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41852" w14:textId="77777777" w:rsidR="00BC3E8E" w:rsidRPr="00B35D7E" w:rsidRDefault="00BC3E8E" w:rsidP="00BC3E8E">
      <w:pPr>
        <w:pStyle w:val="Ttulo4"/>
        <w:rPr>
          <w:bCs w:val="0"/>
          <w:color w:val="0000FF"/>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B35D7E" w14:paraId="4BDD5DF5" w14:textId="77777777" w:rsidTr="00BC3E8E">
        <w:tc>
          <w:tcPr>
            <w:tcW w:w="8890" w:type="dxa"/>
            <w:shd w:val="clear" w:color="auto" w:fill="FFCC99"/>
          </w:tcPr>
          <w:p w14:paraId="16A5F6D4" w14:textId="77777777" w:rsidR="00BC3E8E" w:rsidRPr="00B35D7E" w:rsidRDefault="00BC3E8E" w:rsidP="00BC3E8E">
            <w:pPr>
              <w:rPr>
                <w:rFonts w:ascii="Arial" w:hAnsi="Arial" w:cs="Arial"/>
                <w:b/>
                <w:bCs/>
                <w:sz w:val="20"/>
                <w:szCs w:val="20"/>
              </w:rPr>
            </w:pPr>
          </w:p>
          <w:p w14:paraId="77FAF25D" w14:textId="77777777" w:rsidR="00BC3E8E" w:rsidRPr="00D560BA" w:rsidRDefault="00931F72" w:rsidP="00BC3E8E">
            <w:pPr>
              <w:jc w:val="center"/>
              <w:rPr>
                <w:rFonts w:ascii="Arial" w:hAnsi="Arial" w:cs="Arial"/>
                <w:b/>
                <w:bCs/>
                <w:sz w:val="40"/>
              </w:rPr>
            </w:pPr>
            <w:bookmarkStart w:id="0" w:name="_Hlk121044099"/>
            <w:r w:rsidRPr="00D560BA">
              <w:rPr>
                <w:rFonts w:ascii="Arial" w:hAnsi="Arial" w:cs="Arial"/>
                <w:b/>
                <w:bCs/>
                <w:sz w:val="40"/>
              </w:rPr>
              <w:t>RIMEGEPANT</w:t>
            </w:r>
          </w:p>
          <w:p w14:paraId="7130C155" w14:textId="77777777" w:rsidR="00931F72" w:rsidRPr="00D560BA" w:rsidRDefault="00931F72" w:rsidP="00931F72">
            <w:pPr>
              <w:jc w:val="center"/>
              <w:rPr>
                <w:rFonts w:ascii="Arial" w:hAnsi="Arial" w:cs="Arial"/>
                <w:b/>
                <w:bCs/>
                <w:sz w:val="40"/>
              </w:rPr>
            </w:pPr>
            <w:r w:rsidRPr="00D560BA">
              <w:rPr>
                <w:rFonts w:ascii="Arial" w:hAnsi="Arial" w:cs="Arial"/>
                <w:b/>
                <w:bCs/>
                <w:sz w:val="40"/>
              </w:rPr>
              <w:t>Tratamiento agudo de la migraña con o sin aura en adultos</w:t>
            </w:r>
          </w:p>
          <w:p w14:paraId="7675DB47" w14:textId="77777777" w:rsidR="00931F72" w:rsidRPr="00D560BA" w:rsidRDefault="00931F72" w:rsidP="00931F72">
            <w:pPr>
              <w:jc w:val="center"/>
              <w:rPr>
                <w:rFonts w:ascii="Arial" w:hAnsi="Arial" w:cs="Arial"/>
                <w:b/>
                <w:bCs/>
                <w:sz w:val="40"/>
              </w:rPr>
            </w:pPr>
            <w:r w:rsidRPr="00D560BA">
              <w:rPr>
                <w:rFonts w:ascii="Arial" w:hAnsi="Arial" w:cs="Arial"/>
                <w:b/>
                <w:bCs/>
                <w:sz w:val="40"/>
              </w:rPr>
              <w:t>y</w:t>
            </w:r>
          </w:p>
          <w:p w14:paraId="5D72C68F" w14:textId="50AAD48B" w:rsidR="00931F72" w:rsidRPr="00D560BA" w:rsidRDefault="008A2A2C" w:rsidP="0093336F">
            <w:pPr>
              <w:jc w:val="center"/>
              <w:rPr>
                <w:rFonts w:ascii="Arial" w:hAnsi="Arial" w:cs="Arial"/>
                <w:b/>
                <w:bCs/>
                <w:sz w:val="40"/>
              </w:rPr>
            </w:pPr>
            <w:r w:rsidRPr="00D560BA">
              <w:rPr>
                <w:rFonts w:ascii="Arial" w:hAnsi="Arial" w:cs="Arial"/>
                <w:b/>
                <w:bCs/>
                <w:sz w:val="40"/>
              </w:rPr>
              <w:t xml:space="preserve">tratamiento </w:t>
            </w:r>
            <w:r w:rsidR="00931F72" w:rsidRPr="00D560BA">
              <w:rPr>
                <w:rFonts w:ascii="Arial" w:hAnsi="Arial" w:cs="Arial"/>
                <w:b/>
                <w:bCs/>
                <w:sz w:val="40"/>
              </w:rPr>
              <w:t>preventivo de la migraña episódica en adultos que tienen al menos 4 ataques de migraña por</w:t>
            </w:r>
            <w:r w:rsidR="0093336F" w:rsidRPr="00D560BA">
              <w:rPr>
                <w:rFonts w:ascii="Arial" w:hAnsi="Arial" w:cs="Arial"/>
                <w:b/>
                <w:bCs/>
                <w:sz w:val="40"/>
              </w:rPr>
              <w:t xml:space="preserve"> </w:t>
            </w:r>
            <w:r w:rsidR="00931F72" w:rsidRPr="00D560BA">
              <w:rPr>
                <w:rFonts w:ascii="Arial" w:hAnsi="Arial" w:cs="Arial"/>
                <w:b/>
                <w:bCs/>
                <w:sz w:val="40"/>
              </w:rPr>
              <w:t>mes</w:t>
            </w:r>
          </w:p>
          <w:bookmarkEnd w:id="0"/>
          <w:p w14:paraId="17383305" w14:textId="3B9A1462" w:rsidR="00931F72" w:rsidRDefault="00931F72" w:rsidP="00931F72">
            <w:pPr>
              <w:jc w:val="center"/>
              <w:rPr>
                <w:rFonts w:ascii="Arial" w:hAnsi="Arial" w:cs="Arial"/>
                <w:b/>
                <w:bCs/>
                <w:sz w:val="20"/>
                <w:szCs w:val="20"/>
              </w:rPr>
            </w:pPr>
          </w:p>
          <w:p w14:paraId="1A451B7C" w14:textId="77777777" w:rsidR="00421CA5" w:rsidRPr="00D21F0D" w:rsidRDefault="00421CA5" w:rsidP="00421CA5">
            <w:pPr>
              <w:ind w:hanging="2"/>
              <w:jc w:val="center"/>
              <w:rPr>
                <w:rFonts w:ascii="Arial" w:eastAsia="Arial" w:hAnsi="Arial" w:cs="Arial"/>
              </w:rPr>
            </w:pPr>
            <w:r w:rsidRPr="00D21F0D">
              <w:rPr>
                <w:rFonts w:ascii="Arial" w:eastAsia="Arial" w:hAnsi="Arial" w:cs="Arial"/>
                <w:b/>
              </w:rPr>
              <w:t>Informe GENESIS-SEFH</w:t>
            </w:r>
          </w:p>
          <w:p w14:paraId="660E6DF3" w14:textId="12B5492C" w:rsidR="00421CA5" w:rsidRDefault="00421CA5" w:rsidP="00421CA5">
            <w:pPr>
              <w:rPr>
                <w:rFonts w:ascii="Arial" w:eastAsia="Arial" w:hAnsi="Arial" w:cs="Arial"/>
              </w:rPr>
            </w:pPr>
          </w:p>
          <w:p w14:paraId="529CFEAF" w14:textId="77777777" w:rsidR="00421CA5" w:rsidRDefault="00421CA5" w:rsidP="00421CA5">
            <w:pPr>
              <w:ind w:hanging="2"/>
              <w:jc w:val="center"/>
              <w:rPr>
                <w:rFonts w:ascii="Arial" w:eastAsia="Arial" w:hAnsi="Arial" w:cs="Arial"/>
              </w:rPr>
            </w:pPr>
            <w:bookmarkStart w:id="1" w:name="_heading=h.gjdgxs" w:colFirst="0" w:colLast="0"/>
            <w:bookmarkEnd w:id="1"/>
          </w:p>
          <w:p w14:paraId="6BE35FA1" w14:textId="77777777" w:rsidR="00421CA5" w:rsidRPr="00D560BA" w:rsidRDefault="00421CA5" w:rsidP="00D560BA">
            <w:pPr>
              <w:jc w:val="center"/>
              <w:rPr>
                <w:rFonts w:ascii="Arial" w:hAnsi="Arial" w:cs="Arial"/>
                <w:bCs/>
              </w:rPr>
            </w:pPr>
            <w:r w:rsidRPr="00D560BA">
              <w:rPr>
                <w:rFonts w:ascii="Arial" w:hAnsi="Arial" w:cs="Arial"/>
                <w:bCs/>
              </w:rPr>
              <w:t>Informe para el grupo GENESIS elaborado según el método y procedimientos de evaluación compartida establecidos por este grupo de trabajo de la SEFH</w:t>
            </w:r>
            <w:r w:rsidRPr="00D560BA">
              <w:rPr>
                <w:rFonts w:ascii="Arial" w:hAnsi="Arial" w:cs="Arial"/>
                <w:bCs/>
              </w:rPr>
              <w:br/>
            </w:r>
          </w:p>
          <w:p w14:paraId="210CDAA1" w14:textId="77777777" w:rsidR="00421CA5" w:rsidRPr="00B35D7E" w:rsidRDefault="00421CA5" w:rsidP="00931F72">
            <w:pPr>
              <w:jc w:val="center"/>
              <w:rPr>
                <w:rFonts w:ascii="Arial" w:hAnsi="Arial" w:cs="Arial"/>
                <w:b/>
                <w:bCs/>
                <w:sz w:val="20"/>
                <w:szCs w:val="20"/>
              </w:rPr>
            </w:pPr>
          </w:p>
          <w:p w14:paraId="34359C86" w14:textId="32AF57F7" w:rsidR="00BC3E8E" w:rsidRDefault="00BC3E8E" w:rsidP="00BC3E8E">
            <w:pPr>
              <w:jc w:val="center"/>
              <w:rPr>
                <w:rFonts w:ascii="Arial" w:hAnsi="Arial" w:cs="Arial"/>
                <w:sz w:val="20"/>
                <w:szCs w:val="20"/>
              </w:rPr>
            </w:pPr>
            <w:r w:rsidRPr="00B35D7E">
              <w:rPr>
                <w:rFonts w:ascii="Arial" w:hAnsi="Arial" w:cs="Arial"/>
                <w:sz w:val="20"/>
                <w:szCs w:val="20"/>
              </w:rPr>
              <w:t xml:space="preserve">Fecha </w:t>
            </w:r>
            <w:r w:rsidR="00D21F0D">
              <w:rPr>
                <w:rFonts w:ascii="Arial" w:hAnsi="Arial" w:cs="Arial"/>
                <w:sz w:val="20"/>
                <w:szCs w:val="20"/>
              </w:rPr>
              <w:t>redacción diciembre 2022</w:t>
            </w:r>
          </w:p>
          <w:p w14:paraId="0BCE5B33" w14:textId="5E663EA5" w:rsidR="00D21F0D" w:rsidRDefault="00D21F0D" w:rsidP="00BC3E8E">
            <w:pPr>
              <w:jc w:val="center"/>
              <w:rPr>
                <w:rFonts w:ascii="Arial" w:hAnsi="Arial" w:cs="Arial"/>
                <w:sz w:val="20"/>
                <w:szCs w:val="20"/>
              </w:rPr>
            </w:pPr>
            <w:r>
              <w:rPr>
                <w:rFonts w:ascii="Arial" w:hAnsi="Arial" w:cs="Arial"/>
                <w:sz w:val="20"/>
                <w:szCs w:val="20"/>
              </w:rPr>
              <w:t>Fecha fin de alegaciones 3/11/2023</w:t>
            </w:r>
          </w:p>
          <w:p w14:paraId="137E2FAA" w14:textId="00F90EE4" w:rsidR="00D21F0D" w:rsidRDefault="00D21F0D" w:rsidP="00D21F0D">
            <w:pPr>
              <w:rPr>
                <w:rFonts w:ascii="Arial" w:hAnsi="Arial" w:cs="Arial"/>
                <w:sz w:val="20"/>
                <w:szCs w:val="20"/>
              </w:rPr>
            </w:pPr>
            <w:r>
              <w:rPr>
                <w:rFonts w:ascii="Arial" w:hAnsi="Arial" w:cs="Arial"/>
                <w:sz w:val="20"/>
                <w:szCs w:val="20"/>
              </w:rPr>
              <w:t>ISBN</w:t>
            </w:r>
          </w:p>
          <w:p w14:paraId="07C2810C" w14:textId="645F8A71" w:rsidR="00BC3E8E" w:rsidRPr="00D21F0D" w:rsidRDefault="00D21F0D" w:rsidP="00D21F0D">
            <w:pPr>
              <w:rPr>
                <w:rFonts w:ascii="Arial" w:hAnsi="Arial" w:cs="Arial"/>
                <w:sz w:val="20"/>
                <w:szCs w:val="20"/>
              </w:rPr>
            </w:pPr>
            <w:r>
              <w:rPr>
                <w:rFonts w:ascii="Arial" w:hAnsi="Arial" w:cs="Arial"/>
                <w:sz w:val="20"/>
                <w:szCs w:val="20"/>
              </w:rPr>
              <w:t>DL</w:t>
            </w:r>
            <w:r w:rsidR="00E14095">
              <w:rPr>
                <w:rFonts w:ascii="Arial" w:hAnsi="Arial" w:cs="Arial"/>
                <w:color w:val="0000FF"/>
                <w:sz w:val="20"/>
                <w:szCs w:val="20"/>
              </w:rPr>
              <w:tab/>
            </w:r>
          </w:p>
        </w:tc>
      </w:tr>
    </w:tbl>
    <w:p w14:paraId="066A6D7A" w14:textId="77777777" w:rsidR="00BC3E8E" w:rsidRPr="00B35D7E" w:rsidRDefault="00BC3E8E" w:rsidP="00BC3E8E">
      <w:pPr>
        <w:rPr>
          <w:rFonts w:ascii="Arial" w:hAnsi="Arial" w:cs="Arial"/>
          <w:color w:val="0000FF"/>
          <w:sz w:val="20"/>
          <w:szCs w:val="20"/>
          <w:u w:val="single"/>
        </w:rPr>
      </w:pPr>
    </w:p>
    <w:p w14:paraId="3BF6A342" w14:textId="77777777" w:rsidR="00BC3E8E" w:rsidRPr="00B35D7E" w:rsidRDefault="00BC3E8E" w:rsidP="00BC3E8E">
      <w:pPr>
        <w:rPr>
          <w:rFonts w:ascii="Arial" w:hAnsi="Arial" w:cs="Arial"/>
          <w:b/>
          <w:bCs/>
          <w:sz w:val="20"/>
          <w:szCs w:val="20"/>
        </w:rPr>
      </w:pPr>
      <w:r w:rsidRPr="00B35D7E">
        <w:rPr>
          <w:rFonts w:ascii="Arial" w:hAnsi="Arial" w:cs="Arial"/>
          <w:b/>
          <w:bCs/>
          <w:sz w:val="20"/>
          <w:szCs w:val="20"/>
        </w:rPr>
        <w:t>ÍNDICE:</w:t>
      </w:r>
    </w:p>
    <w:p w14:paraId="72A1CEA1" w14:textId="77777777" w:rsidR="006E2579" w:rsidRPr="00772E1D" w:rsidRDefault="006E2579" w:rsidP="00BC3E8E">
      <w:pPr>
        <w:rPr>
          <w:rFonts w:ascii="Arial" w:hAnsi="Arial" w:cs="Arial"/>
          <w:noProof/>
          <w:color w:val="0000FF"/>
          <w:sz w:val="20"/>
          <w:szCs w:val="20"/>
          <w:u w:val="single"/>
        </w:rPr>
        <w:sectPr w:rsidR="006E2579" w:rsidRPr="00772E1D" w:rsidSect="006E2579">
          <w:headerReference w:type="default" r:id="rId8"/>
          <w:footerReference w:type="default" r:id="rId9"/>
          <w:pgSz w:w="11906" w:h="16838"/>
          <w:pgMar w:top="1417" w:right="1466" w:bottom="1417" w:left="1701" w:header="708" w:footer="708" w:gutter="0"/>
          <w:cols w:space="708"/>
          <w:rtlGutter/>
          <w:docGrid w:linePitch="360"/>
        </w:sectPr>
      </w:pPr>
      <w:r w:rsidRPr="00772E1D">
        <w:rPr>
          <w:rFonts w:ascii="Arial" w:hAnsi="Arial" w:cs="Arial"/>
          <w:color w:val="0000FF"/>
          <w:sz w:val="20"/>
          <w:szCs w:val="20"/>
          <w:u w:val="single"/>
        </w:rPr>
        <w:fldChar w:fldCharType="begin"/>
      </w:r>
      <w:r w:rsidRPr="00772E1D">
        <w:rPr>
          <w:rFonts w:ascii="Arial" w:hAnsi="Arial" w:cs="Arial"/>
          <w:color w:val="0000FF"/>
          <w:sz w:val="20"/>
          <w:szCs w:val="20"/>
          <w:u w:val="single"/>
        </w:rPr>
        <w:instrText xml:space="preserve"> INDEX \e "</w:instrText>
      </w:r>
      <w:r w:rsidRPr="00772E1D">
        <w:rPr>
          <w:rFonts w:ascii="Arial" w:hAnsi="Arial" w:cs="Arial"/>
          <w:color w:val="0000FF"/>
          <w:sz w:val="20"/>
          <w:szCs w:val="20"/>
          <w:u w:val="single"/>
        </w:rPr>
        <w:tab/>
        <w:instrText xml:space="preserve">" \c "1" \z "3082" </w:instrText>
      </w:r>
      <w:r w:rsidRPr="00772E1D">
        <w:rPr>
          <w:rFonts w:ascii="Arial" w:hAnsi="Arial" w:cs="Arial"/>
          <w:color w:val="0000FF"/>
          <w:sz w:val="20"/>
          <w:szCs w:val="20"/>
          <w:u w:val="single"/>
        </w:rPr>
        <w:fldChar w:fldCharType="separate"/>
      </w:r>
    </w:p>
    <w:p w14:paraId="4480FC03"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bCs/>
          <w:noProof/>
          <w:sz w:val="20"/>
          <w:szCs w:val="20"/>
        </w:rPr>
        <w:lastRenderedPageBreak/>
        <w:t>1.- IDENTIFICACIÓN DEL FÁRMACO Y AUTORES DEL INFORME</w:t>
      </w:r>
      <w:r w:rsidRPr="00772E1D">
        <w:rPr>
          <w:rFonts w:ascii="Arial" w:hAnsi="Arial" w:cs="Arial"/>
          <w:noProof/>
          <w:sz w:val="20"/>
          <w:szCs w:val="20"/>
        </w:rPr>
        <w:tab/>
        <w:t>3</w:t>
      </w:r>
    </w:p>
    <w:p w14:paraId="6DD308D3"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bCs/>
          <w:noProof/>
          <w:sz w:val="20"/>
          <w:szCs w:val="20"/>
        </w:rPr>
        <w:t>2.- SOLICITUD Y DATOS DEL PROCESO DE EVALUACIÓN</w:t>
      </w:r>
      <w:r w:rsidRPr="00772E1D">
        <w:rPr>
          <w:rFonts w:ascii="Arial" w:hAnsi="Arial" w:cs="Arial"/>
          <w:noProof/>
          <w:sz w:val="20"/>
          <w:szCs w:val="20"/>
        </w:rPr>
        <w:tab/>
        <w:t>4</w:t>
      </w:r>
    </w:p>
    <w:p w14:paraId="5406673C"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bCs/>
          <w:noProof/>
          <w:sz w:val="20"/>
          <w:szCs w:val="20"/>
        </w:rPr>
        <w:t>3.- AREA DESCRIPTIVA DEL MEDICAMENTO Y DEL PROBLEMA DE SALUD</w:t>
      </w:r>
      <w:r w:rsidRPr="00772E1D">
        <w:rPr>
          <w:rFonts w:ascii="Arial" w:hAnsi="Arial" w:cs="Arial"/>
          <w:noProof/>
          <w:sz w:val="20"/>
          <w:szCs w:val="20"/>
        </w:rPr>
        <w:tab/>
        <w:t>4</w:t>
      </w:r>
    </w:p>
    <w:p w14:paraId="14B347E2"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3.1 Área descriptiva del medicamento</w:t>
      </w:r>
      <w:r w:rsidRPr="00772E1D">
        <w:rPr>
          <w:rFonts w:ascii="Arial" w:hAnsi="Arial" w:cs="Arial"/>
          <w:noProof/>
          <w:sz w:val="20"/>
          <w:szCs w:val="20"/>
        </w:rPr>
        <w:tab/>
        <w:t>4</w:t>
      </w:r>
    </w:p>
    <w:p w14:paraId="3CD96FD6"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3.2 Área descriptiva del problema de salud</w:t>
      </w:r>
      <w:r w:rsidRPr="00772E1D">
        <w:rPr>
          <w:rFonts w:ascii="Arial" w:hAnsi="Arial" w:cs="Arial"/>
          <w:noProof/>
          <w:sz w:val="20"/>
          <w:szCs w:val="20"/>
        </w:rPr>
        <w:tab/>
        <w:t>4</w:t>
      </w:r>
    </w:p>
    <w:p w14:paraId="7CA42A33"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3.2.a Descripción estructurada del problema de salud</w:t>
      </w:r>
      <w:r w:rsidRPr="00772E1D">
        <w:rPr>
          <w:rFonts w:ascii="Arial" w:hAnsi="Arial" w:cs="Arial"/>
          <w:noProof/>
          <w:sz w:val="20"/>
          <w:szCs w:val="20"/>
        </w:rPr>
        <w:tab/>
        <w:t>4</w:t>
      </w:r>
    </w:p>
    <w:p w14:paraId="40F3CEFA"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3.2.b Tratamiento actual de la enfermedad: evidencias</w:t>
      </w:r>
      <w:r w:rsidRPr="00772E1D">
        <w:rPr>
          <w:rFonts w:ascii="Arial" w:hAnsi="Arial" w:cs="Arial"/>
          <w:noProof/>
          <w:sz w:val="20"/>
          <w:szCs w:val="20"/>
        </w:rPr>
        <w:tab/>
        <w:t>10</w:t>
      </w:r>
    </w:p>
    <w:p w14:paraId="64582EC0"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3.3 Características comparadas con otras alternativas similares</w:t>
      </w:r>
      <w:r w:rsidRPr="00772E1D">
        <w:rPr>
          <w:rFonts w:ascii="Arial" w:hAnsi="Arial" w:cs="Arial"/>
          <w:noProof/>
          <w:sz w:val="20"/>
          <w:szCs w:val="20"/>
        </w:rPr>
        <w:tab/>
        <w:t>10</w:t>
      </w:r>
    </w:p>
    <w:p w14:paraId="2606651A"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bCs/>
          <w:noProof/>
          <w:sz w:val="20"/>
          <w:szCs w:val="20"/>
        </w:rPr>
        <w:t>4.- AREA DE ACCIÓN FARMACOLÓGICA.</w:t>
      </w:r>
      <w:r w:rsidRPr="00772E1D">
        <w:rPr>
          <w:rFonts w:ascii="Arial" w:hAnsi="Arial" w:cs="Arial"/>
          <w:noProof/>
          <w:sz w:val="20"/>
          <w:szCs w:val="20"/>
        </w:rPr>
        <w:tab/>
        <w:t>14</w:t>
      </w:r>
    </w:p>
    <w:p w14:paraId="5E6158C1"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4.1 Mecanismo de acción.</w:t>
      </w:r>
      <w:r w:rsidRPr="00772E1D">
        <w:rPr>
          <w:rFonts w:ascii="Arial" w:hAnsi="Arial" w:cs="Arial"/>
          <w:noProof/>
          <w:sz w:val="20"/>
          <w:szCs w:val="20"/>
        </w:rPr>
        <w:tab/>
        <w:t>14</w:t>
      </w:r>
    </w:p>
    <w:p w14:paraId="5796DACC"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4.2 Indicaciones clínicas formalmente aprobadas y fecha de aprobación.</w:t>
      </w:r>
      <w:r w:rsidRPr="00772E1D">
        <w:rPr>
          <w:rFonts w:ascii="Arial" w:hAnsi="Arial" w:cs="Arial"/>
          <w:noProof/>
          <w:sz w:val="20"/>
          <w:szCs w:val="20"/>
        </w:rPr>
        <w:tab/>
        <w:t>14</w:t>
      </w:r>
    </w:p>
    <w:p w14:paraId="5154B985"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4.3 Posología, forma de preparación y administración.</w:t>
      </w:r>
      <w:r w:rsidRPr="00772E1D">
        <w:rPr>
          <w:rFonts w:ascii="Arial" w:hAnsi="Arial" w:cs="Arial"/>
          <w:noProof/>
          <w:sz w:val="20"/>
          <w:szCs w:val="20"/>
        </w:rPr>
        <w:tab/>
        <w:t>14</w:t>
      </w:r>
    </w:p>
    <w:p w14:paraId="3A5E155C"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4.4 Utilización en poblaciones especiales</w:t>
      </w:r>
      <w:r w:rsidRPr="00772E1D">
        <w:rPr>
          <w:rFonts w:ascii="Arial" w:hAnsi="Arial" w:cs="Arial"/>
          <w:noProof/>
          <w:sz w:val="20"/>
          <w:szCs w:val="20"/>
        </w:rPr>
        <w:tab/>
        <w:t>14</w:t>
      </w:r>
      <w:bookmarkStart w:id="2" w:name="_GoBack"/>
      <w:bookmarkEnd w:id="2"/>
    </w:p>
    <w:p w14:paraId="46662F6E"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4.5 Farmacocinética</w:t>
      </w:r>
      <w:r w:rsidRPr="00772E1D">
        <w:rPr>
          <w:rFonts w:ascii="Arial" w:hAnsi="Arial" w:cs="Arial"/>
          <w:noProof/>
          <w:sz w:val="20"/>
          <w:szCs w:val="20"/>
        </w:rPr>
        <w:tab/>
        <w:t>15</w:t>
      </w:r>
    </w:p>
    <w:p w14:paraId="593673F7"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bCs/>
          <w:noProof/>
          <w:sz w:val="20"/>
          <w:szCs w:val="20"/>
        </w:rPr>
        <w:t>5.- EVALUACIÓN DE LA EFICACIA</w:t>
      </w:r>
      <w:r w:rsidRPr="00772E1D">
        <w:rPr>
          <w:rFonts w:ascii="Arial" w:hAnsi="Arial" w:cs="Arial"/>
          <w:noProof/>
          <w:sz w:val="20"/>
          <w:szCs w:val="20"/>
        </w:rPr>
        <w:tab/>
        <w:t>16</w:t>
      </w:r>
    </w:p>
    <w:p w14:paraId="190B9EE1"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5.1.a Ensayos clínicos disponibles para la indicación clínica evaluada</w:t>
      </w:r>
      <w:r w:rsidRPr="00772E1D">
        <w:rPr>
          <w:rFonts w:ascii="Arial" w:hAnsi="Arial" w:cs="Arial"/>
          <w:noProof/>
          <w:sz w:val="20"/>
          <w:szCs w:val="20"/>
        </w:rPr>
        <w:tab/>
        <w:t>16</w:t>
      </w:r>
    </w:p>
    <w:p w14:paraId="6DDAD08A"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5.1.b Variables utilizadas en los ensayos</w:t>
      </w:r>
      <w:r w:rsidRPr="00772E1D">
        <w:rPr>
          <w:rFonts w:ascii="Arial" w:hAnsi="Arial" w:cs="Arial"/>
          <w:noProof/>
          <w:sz w:val="20"/>
          <w:szCs w:val="20"/>
        </w:rPr>
        <w:tab/>
        <w:t>16</w:t>
      </w:r>
    </w:p>
    <w:p w14:paraId="7E7F1DD0"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5.2.a Resultados de los ensayos clínicos</w:t>
      </w:r>
      <w:r w:rsidRPr="00772E1D">
        <w:rPr>
          <w:rFonts w:ascii="Arial" w:hAnsi="Arial" w:cs="Arial"/>
          <w:noProof/>
          <w:sz w:val="20"/>
          <w:szCs w:val="20"/>
        </w:rPr>
        <w:tab/>
        <w:t>17</w:t>
      </w:r>
    </w:p>
    <w:p w14:paraId="6DA7B31D"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5.2.b Evaluación de la validez y de la utilidad práctica de los resultados</w:t>
      </w:r>
      <w:r w:rsidRPr="00772E1D">
        <w:rPr>
          <w:rFonts w:ascii="Arial" w:hAnsi="Arial" w:cs="Arial"/>
          <w:noProof/>
          <w:sz w:val="20"/>
          <w:szCs w:val="20"/>
        </w:rPr>
        <w:tab/>
        <w:t>24</w:t>
      </w:r>
    </w:p>
    <w:p w14:paraId="558F57CB"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5.2.c Evaluación de las pruebas de cribado utilizadas</w:t>
      </w:r>
      <w:r w:rsidRPr="00772E1D">
        <w:rPr>
          <w:rFonts w:ascii="Arial" w:hAnsi="Arial" w:cs="Arial"/>
          <w:noProof/>
          <w:sz w:val="20"/>
          <w:szCs w:val="20"/>
        </w:rPr>
        <w:tab/>
        <w:t>26</w:t>
      </w:r>
    </w:p>
    <w:p w14:paraId="7727F51D"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5.3 Revisiones sistemáticas publicadas, comparaciones indirectas y sus conclusiones</w:t>
      </w:r>
      <w:r w:rsidRPr="00772E1D">
        <w:rPr>
          <w:rFonts w:ascii="Arial" w:hAnsi="Arial" w:cs="Arial"/>
          <w:noProof/>
          <w:sz w:val="20"/>
          <w:szCs w:val="20"/>
        </w:rPr>
        <w:tab/>
        <w:t>27</w:t>
      </w:r>
    </w:p>
    <w:p w14:paraId="52F348BA"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5.3.a Revisiones sistemáticas publicadas</w:t>
      </w:r>
      <w:r w:rsidRPr="00772E1D">
        <w:rPr>
          <w:rFonts w:ascii="Arial" w:hAnsi="Arial" w:cs="Arial"/>
          <w:noProof/>
          <w:sz w:val="20"/>
          <w:szCs w:val="20"/>
        </w:rPr>
        <w:tab/>
        <w:t>27</w:t>
      </w:r>
    </w:p>
    <w:p w14:paraId="5A39F6B0"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5.3.b Comparaciones indirectas</w:t>
      </w:r>
      <w:r w:rsidRPr="00772E1D">
        <w:rPr>
          <w:rFonts w:ascii="Arial" w:hAnsi="Arial" w:cs="Arial"/>
          <w:noProof/>
          <w:sz w:val="20"/>
          <w:szCs w:val="20"/>
        </w:rPr>
        <w:tab/>
        <w:t>29</w:t>
      </w:r>
    </w:p>
    <w:p w14:paraId="7CB9A616"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5.3.b.1 Comparaciones Indirectas publicadas</w:t>
      </w:r>
      <w:r w:rsidRPr="00772E1D">
        <w:rPr>
          <w:rFonts w:ascii="Arial" w:hAnsi="Arial" w:cs="Arial"/>
          <w:noProof/>
          <w:sz w:val="20"/>
          <w:szCs w:val="20"/>
        </w:rPr>
        <w:tab/>
        <w:t>29</w:t>
      </w:r>
    </w:p>
    <w:p w14:paraId="79258643"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5.3.b.2 Comparaciones indirectas de elaboración propia</w:t>
      </w:r>
      <w:r w:rsidRPr="00772E1D">
        <w:rPr>
          <w:rFonts w:ascii="Arial" w:hAnsi="Arial" w:cs="Arial"/>
          <w:noProof/>
          <w:sz w:val="20"/>
          <w:szCs w:val="20"/>
        </w:rPr>
        <w:tab/>
        <w:t>31</w:t>
      </w:r>
    </w:p>
    <w:p w14:paraId="2F9CA450"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5.4 Evaluación de fuentes secundarias</w:t>
      </w:r>
      <w:r w:rsidRPr="00772E1D">
        <w:rPr>
          <w:rFonts w:ascii="Arial" w:hAnsi="Arial" w:cs="Arial"/>
          <w:noProof/>
          <w:sz w:val="20"/>
          <w:szCs w:val="20"/>
        </w:rPr>
        <w:tab/>
        <w:t>31</w:t>
      </w:r>
    </w:p>
    <w:p w14:paraId="2758612A"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5.4.1 Guías de Práctica clínica</w:t>
      </w:r>
      <w:r w:rsidRPr="00772E1D">
        <w:rPr>
          <w:rFonts w:ascii="Arial" w:hAnsi="Arial" w:cs="Arial"/>
          <w:noProof/>
          <w:sz w:val="20"/>
          <w:szCs w:val="20"/>
        </w:rPr>
        <w:tab/>
        <w:t>31</w:t>
      </w:r>
    </w:p>
    <w:p w14:paraId="04944268"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lastRenderedPageBreak/>
        <w:t>5.4.2 Evaluaciones previas por organismos independientes</w:t>
      </w:r>
      <w:r w:rsidRPr="00772E1D">
        <w:rPr>
          <w:rFonts w:ascii="Arial" w:hAnsi="Arial" w:cs="Arial"/>
          <w:noProof/>
          <w:sz w:val="20"/>
          <w:szCs w:val="20"/>
        </w:rPr>
        <w:tab/>
        <w:t>31</w:t>
      </w:r>
    </w:p>
    <w:p w14:paraId="46C44175"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5.4.3 Opiniones de expertos</w:t>
      </w:r>
      <w:r w:rsidRPr="00772E1D">
        <w:rPr>
          <w:rFonts w:ascii="Arial" w:hAnsi="Arial" w:cs="Arial"/>
          <w:noProof/>
          <w:sz w:val="20"/>
          <w:szCs w:val="20"/>
        </w:rPr>
        <w:tab/>
        <w:t>32</w:t>
      </w:r>
    </w:p>
    <w:p w14:paraId="72100FC0"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bCs/>
          <w:noProof/>
          <w:sz w:val="20"/>
          <w:szCs w:val="20"/>
        </w:rPr>
        <w:t>6. EVALUACIÓN DE LA SEGURIDAD.</w:t>
      </w:r>
      <w:r w:rsidRPr="00772E1D">
        <w:rPr>
          <w:rFonts w:ascii="Arial" w:hAnsi="Arial" w:cs="Arial"/>
          <w:noProof/>
          <w:sz w:val="20"/>
          <w:szCs w:val="20"/>
        </w:rPr>
        <w:tab/>
        <w:t>32</w:t>
      </w:r>
    </w:p>
    <w:p w14:paraId="6D392851"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6.1.a Descripción de la búsqueda bibliográfica</w:t>
      </w:r>
      <w:r w:rsidRPr="00772E1D">
        <w:rPr>
          <w:rFonts w:ascii="Arial" w:hAnsi="Arial" w:cs="Arial"/>
          <w:noProof/>
          <w:sz w:val="20"/>
          <w:szCs w:val="20"/>
        </w:rPr>
        <w:tab/>
        <w:t>32</w:t>
      </w:r>
    </w:p>
    <w:p w14:paraId="44CC9719"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6.1.b Descripción de los efectos adversos más significativos</w:t>
      </w:r>
      <w:r w:rsidRPr="00772E1D">
        <w:rPr>
          <w:rFonts w:ascii="Arial" w:hAnsi="Arial" w:cs="Arial"/>
          <w:noProof/>
          <w:sz w:val="20"/>
          <w:szCs w:val="20"/>
        </w:rPr>
        <w:tab/>
        <w:t>32</w:t>
      </w:r>
    </w:p>
    <w:p w14:paraId="77CD74AB"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6.2 Ensayos Clínicos comparativos.</w:t>
      </w:r>
      <w:r w:rsidRPr="00772E1D">
        <w:rPr>
          <w:rFonts w:ascii="Arial" w:hAnsi="Arial" w:cs="Arial"/>
          <w:noProof/>
          <w:sz w:val="20"/>
          <w:szCs w:val="20"/>
        </w:rPr>
        <w:tab/>
        <w:t>33</w:t>
      </w:r>
    </w:p>
    <w:p w14:paraId="2001B51D"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6.3 Fuentes secundarias sobre seguridad</w:t>
      </w:r>
      <w:r w:rsidRPr="00772E1D">
        <w:rPr>
          <w:rFonts w:ascii="Arial" w:hAnsi="Arial" w:cs="Arial"/>
          <w:noProof/>
          <w:sz w:val="20"/>
          <w:szCs w:val="20"/>
        </w:rPr>
        <w:tab/>
        <w:t>34</w:t>
      </w:r>
    </w:p>
    <w:p w14:paraId="7C8DF013"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6.4 Precauciones de empleo en casos especiales</w:t>
      </w:r>
      <w:r w:rsidRPr="00772E1D">
        <w:rPr>
          <w:rFonts w:ascii="Arial" w:hAnsi="Arial" w:cs="Arial"/>
          <w:noProof/>
          <w:sz w:val="20"/>
          <w:szCs w:val="20"/>
        </w:rPr>
        <w:tab/>
        <w:t>34</w:t>
      </w:r>
    </w:p>
    <w:p w14:paraId="6C40013C"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bCs/>
          <w:noProof/>
          <w:sz w:val="20"/>
          <w:szCs w:val="20"/>
        </w:rPr>
        <w:t>7. AREA ECONÓMICA</w:t>
      </w:r>
      <w:r w:rsidRPr="00772E1D">
        <w:rPr>
          <w:rFonts w:ascii="Arial" w:hAnsi="Arial" w:cs="Arial"/>
          <w:noProof/>
          <w:sz w:val="20"/>
          <w:szCs w:val="20"/>
        </w:rPr>
        <w:tab/>
        <w:t>35</w:t>
      </w:r>
    </w:p>
    <w:p w14:paraId="6E7C5035"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7.1 Costes. Coste incremental</w:t>
      </w:r>
      <w:r w:rsidRPr="00772E1D">
        <w:rPr>
          <w:rFonts w:ascii="Arial" w:hAnsi="Arial" w:cs="Arial"/>
          <w:noProof/>
          <w:sz w:val="20"/>
          <w:szCs w:val="20"/>
        </w:rPr>
        <w:tab/>
        <w:t>35</w:t>
      </w:r>
    </w:p>
    <w:p w14:paraId="321DF35F"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7.2 Evaluaciones económicas publicadas</w:t>
      </w:r>
      <w:r w:rsidRPr="00772E1D">
        <w:rPr>
          <w:rFonts w:ascii="Arial" w:hAnsi="Arial" w:cs="Arial"/>
          <w:noProof/>
          <w:sz w:val="20"/>
          <w:szCs w:val="20"/>
        </w:rPr>
        <w:tab/>
        <w:t>37</w:t>
      </w:r>
    </w:p>
    <w:p w14:paraId="420E4F90"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7.2.a Búsqueda de evaluaciones económicas publicadas</w:t>
      </w:r>
      <w:r w:rsidRPr="00772E1D">
        <w:rPr>
          <w:rFonts w:ascii="Arial" w:hAnsi="Arial" w:cs="Arial"/>
          <w:noProof/>
          <w:sz w:val="20"/>
          <w:szCs w:val="20"/>
        </w:rPr>
        <w:tab/>
        <w:t>37</w:t>
      </w:r>
    </w:p>
    <w:p w14:paraId="3A0F2F2A"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7.2.b Extracción de datos de las evaluaciones económicas publicadas</w:t>
      </w:r>
      <w:r w:rsidRPr="00772E1D">
        <w:rPr>
          <w:rFonts w:ascii="Arial" w:hAnsi="Arial" w:cs="Arial"/>
          <w:noProof/>
          <w:sz w:val="20"/>
          <w:szCs w:val="20"/>
        </w:rPr>
        <w:tab/>
        <w:t>37</w:t>
      </w:r>
    </w:p>
    <w:p w14:paraId="73912EA7"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7.3 Evaluación económica de elaboración propia</w:t>
      </w:r>
      <w:r w:rsidRPr="00772E1D">
        <w:rPr>
          <w:rFonts w:ascii="Arial" w:hAnsi="Arial" w:cs="Arial"/>
          <w:noProof/>
          <w:sz w:val="20"/>
          <w:szCs w:val="20"/>
        </w:rPr>
        <w:tab/>
        <w:t>39</w:t>
      </w:r>
    </w:p>
    <w:p w14:paraId="23B7B90D"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7.3.0 Consideraciones generales y selección del tipo de evaluación económica</w:t>
      </w:r>
      <w:r w:rsidRPr="00772E1D">
        <w:rPr>
          <w:rFonts w:ascii="Arial" w:hAnsi="Arial" w:cs="Arial"/>
          <w:noProof/>
          <w:sz w:val="20"/>
          <w:szCs w:val="20"/>
        </w:rPr>
        <w:tab/>
        <w:t>39</w:t>
      </w:r>
    </w:p>
    <w:p w14:paraId="5A42EF47"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7.3.1. Análisis de minimización de costes. Estudios propios</w:t>
      </w:r>
      <w:r w:rsidRPr="00772E1D">
        <w:rPr>
          <w:rFonts w:ascii="Arial" w:hAnsi="Arial" w:cs="Arial"/>
          <w:noProof/>
          <w:sz w:val="20"/>
          <w:szCs w:val="20"/>
        </w:rPr>
        <w:tab/>
        <w:t>40</w:t>
      </w:r>
    </w:p>
    <w:p w14:paraId="54E2628A"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7.3.3 Coste-utilidad. Estudios propios</w:t>
      </w:r>
      <w:r w:rsidRPr="00772E1D">
        <w:rPr>
          <w:rFonts w:ascii="Arial" w:hAnsi="Arial" w:cs="Arial"/>
          <w:noProof/>
          <w:sz w:val="20"/>
          <w:szCs w:val="20"/>
        </w:rPr>
        <w:tab/>
        <w:t>40</w:t>
      </w:r>
    </w:p>
    <w:p w14:paraId="0BEB299E"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7.4. Estimación del impacto presupuestario y de los beneficios esperados en salud</w:t>
      </w:r>
      <w:r w:rsidRPr="00772E1D">
        <w:rPr>
          <w:rFonts w:ascii="Arial" w:hAnsi="Arial" w:cs="Arial"/>
          <w:noProof/>
          <w:sz w:val="20"/>
          <w:szCs w:val="20"/>
        </w:rPr>
        <w:tab/>
        <w:t>40</w:t>
      </w:r>
    </w:p>
    <w:p w14:paraId="57A851F0"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7.4.1. Estimación de la población diana</w:t>
      </w:r>
      <w:r w:rsidRPr="00772E1D">
        <w:rPr>
          <w:rFonts w:ascii="Arial" w:hAnsi="Arial" w:cs="Arial"/>
          <w:noProof/>
          <w:sz w:val="20"/>
          <w:szCs w:val="20"/>
        </w:rPr>
        <w:tab/>
        <w:t>40</w:t>
      </w:r>
    </w:p>
    <w:p w14:paraId="6F5C3F39"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7.4.2 Estudios publicados de impacto presupuestario</w:t>
      </w:r>
      <w:r w:rsidRPr="00772E1D">
        <w:rPr>
          <w:rFonts w:ascii="Arial" w:hAnsi="Arial" w:cs="Arial"/>
          <w:noProof/>
          <w:sz w:val="20"/>
          <w:szCs w:val="20"/>
        </w:rPr>
        <w:tab/>
        <w:t>41</w:t>
      </w:r>
    </w:p>
    <w:p w14:paraId="40F26225"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7.4.3. Estimación propia de impacto presupuestario y beneficios en salud</w:t>
      </w:r>
      <w:r w:rsidRPr="00772E1D">
        <w:rPr>
          <w:rFonts w:ascii="Arial" w:hAnsi="Arial" w:cs="Arial"/>
          <w:noProof/>
          <w:sz w:val="20"/>
          <w:szCs w:val="20"/>
        </w:rPr>
        <w:tab/>
        <w:t>41</w:t>
      </w:r>
    </w:p>
    <w:p w14:paraId="2DAC09C6"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7.4.3.1. Estimación propia de impacto presupuestario y beneficios en salud en el hospital</w:t>
      </w:r>
      <w:r w:rsidRPr="00772E1D">
        <w:rPr>
          <w:rFonts w:ascii="Arial" w:hAnsi="Arial" w:cs="Arial"/>
          <w:noProof/>
          <w:sz w:val="20"/>
          <w:szCs w:val="20"/>
        </w:rPr>
        <w:tab/>
        <w:t>41</w:t>
      </w:r>
    </w:p>
    <w:p w14:paraId="3BFFACB9"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7.4.3.2. Estimación propia de impacto presupuestario y beneficios en salud en atención primaria</w:t>
      </w:r>
      <w:r w:rsidRPr="00772E1D">
        <w:rPr>
          <w:rFonts w:ascii="Arial" w:hAnsi="Arial" w:cs="Arial"/>
          <w:noProof/>
          <w:sz w:val="20"/>
          <w:szCs w:val="20"/>
        </w:rPr>
        <w:tab/>
        <w:t>42</w:t>
      </w:r>
    </w:p>
    <w:p w14:paraId="5A920D19"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7.4.3.3. Estimación propia de impacto presupuestario y beneficios en salud a nivel autonómico/estatal</w:t>
      </w:r>
      <w:r w:rsidRPr="00772E1D">
        <w:rPr>
          <w:rFonts w:ascii="Arial" w:hAnsi="Arial" w:cs="Arial"/>
          <w:noProof/>
          <w:sz w:val="20"/>
          <w:szCs w:val="20"/>
        </w:rPr>
        <w:tab/>
        <w:t>42</w:t>
      </w:r>
    </w:p>
    <w:p w14:paraId="300D5465"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7.5. Propuesta de posicionamiento</w:t>
      </w:r>
      <w:r w:rsidRPr="00772E1D">
        <w:rPr>
          <w:rFonts w:ascii="Arial" w:hAnsi="Arial" w:cs="Arial"/>
          <w:noProof/>
          <w:sz w:val="20"/>
          <w:szCs w:val="20"/>
        </w:rPr>
        <w:tab/>
        <w:t>42</w:t>
      </w:r>
    </w:p>
    <w:p w14:paraId="0A6B7824"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7.5.2 Criterios de precio y financiación: Medicamento que presenta un valor terapéutico equivalente a la terapia de referencia.</w:t>
      </w:r>
      <w:r w:rsidRPr="00772E1D">
        <w:rPr>
          <w:rFonts w:ascii="Arial" w:hAnsi="Arial" w:cs="Arial"/>
          <w:noProof/>
          <w:sz w:val="20"/>
          <w:szCs w:val="20"/>
        </w:rPr>
        <w:tab/>
        <w:t>42</w:t>
      </w:r>
    </w:p>
    <w:p w14:paraId="57ECC190"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7.5.3 Criterios de precio y financiación: Medicamento que presenta un valor terapéutico menor que la terapia de referencia</w:t>
      </w:r>
      <w:r w:rsidRPr="00772E1D">
        <w:rPr>
          <w:rFonts w:ascii="Arial" w:hAnsi="Arial" w:cs="Arial"/>
          <w:noProof/>
          <w:sz w:val="20"/>
          <w:szCs w:val="20"/>
        </w:rPr>
        <w:tab/>
        <w:t>42</w:t>
      </w:r>
    </w:p>
    <w:p w14:paraId="30CA8BE7"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7.5.4 Criterios de precio y financiación: Medicamento que presenta un valor terapéutico añadido para algún subgrupo de pacientes.</w:t>
      </w:r>
      <w:r w:rsidRPr="00772E1D">
        <w:rPr>
          <w:rFonts w:ascii="Arial" w:hAnsi="Arial" w:cs="Arial"/>
          <w:noProof/>
          <w:sz w:val="20"/>
          <w:szCs w:val="20"/>
        </w:rPr>
        <w:tab/>
        <w:t>42</w:t>
      </w:r>
    </w:p>
    <w:p w14:paraId="6565E78B"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bCs/>
          <w:noProof/>
          <w:sz w:val="20"/>
          <w:szCs w:val="20"/>
        </w:rPr>
        <w:t>8. EVALUACIÓN DE LA CONVENIENCIA.</w:t>
      </w:r>
      <w:r w:rsidRPr="00772E1D">
        <w:rPr>
          <w:rFonts w:ascii="Arial" w:hAnsi="Arial" w:cs="Arial"/>
          <w:noProof/>
          <w:sz w:val="20"/>
          <w:szCs w:val="20"/>
        </w:rPr>
        <w:tab/>
        <w:t>42</w:t>
      </w:r>
    </w:p>
    <w:p w14:paraId="1170BC68"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8.1 Descripción de la conveniencia</w:t>
      </w:r>
      <w:r w:rsidRPr="00772E1D">
        <w:rPr>
          <w:rFonts w:ascii="Arial" w:hAnsi="Arial" w:cs="Arial"/>
          <w:noProof/>
          <w:sz w:val="20"/>
          <w:szCs w:val="20"/>
        </w:rPr>
        <w:tab/>
        <w:t>43</w:t>
      </w:r>
    </w:p>
    <w:p w14:paraId="2CF88D64"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bCs/>
          <w:noProof/>
          <w:sz w:val="20"/>
          <w:szCs w:val="20"/>
        </w:rPr>
        <w:t>9. AREA DE CONCLUSIONES.</w:t>
      </w:r>
      <w:r w:rsidRPr="00772E1D">
        <w:rPr>
          <w:rFonts w:ascii="Arial" w:hAnsi="Arial" w:cs="Arial"/>
          <w:noProof/>
          <w:sz w:val="20"/>
          <w:szCs w:val="20"/>
        </w:rPr>
        <w:tab/>
        <w:t>43</w:t>
      </w:r>
    </w:p>
    <w:p w14:paraId="5655043A"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9.1 Resumen de los aspectos más significativos respecto a la alternativa y propuestas</w:t>
      </w:r>
      <w:r w:rsidRPr="00772E1D">
        <w:rPr>
          <w:rFonts w:ascii="Arial" w:hAnsi="Arial" w:cs="Arial"/>
          <w:noProof/>
          <w:sz w:val="20"/>
          <w:szCs w:val="20"/>
        </w:rPr>
        <w:tab/>
        <w:t>43</w:t>
      </w:r>
    </w:p>
    <w:p w14:paraId="1690092D"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9.2 Decisión</w:t>
      </w:r>
      <w:r w:rsidRPr="00772E1D">
        <w:rPr>
          <w:rFonts w:ascii="Arial" w:hAnsi="Arial" w:cs="Arial"/>
          <w:noProof/>
          <w:sz w:val="20"/>
          <w:szCs w:val="20"/>
        </w:rPr>
        <w:tab/>
        <w:t>44</w:t>
      </w:r>
    </w:p>
    <w:p w14:paraId="2EBCD09A"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9.3 Condiciones de uso (Solo en caso de clasificación D-E de la guía GINF)</w:t>
      </w:r>
      <w:r w:rsidRPr="00772E1D">
        <w:rPr>
          <w:rFonts w:ascii="Arial" w:hAnsi="Arial" w:cs="Arial"/>
          <w:noProof/>
          <w:sz w:val="20"/>
          <w:szCs w:val="20"/>
        </w:rPr>
        <w:tab/>
        <w:t>44</w:t>
      </w:r>
    </w:p>
    <w:p w14:paraId="1C9B61D7" w14:textId="77777777" w:rsidR="006E2579" w:rsidRPr="00772E1D" w:rsidRDefault="006E2579">
      <w:pPr>
        <w:pStyle w:val="ndice1"/>
        <w:tabs>
          <w:tab w:val="right" w:leader="dot" w:pos="8729"/>
        </w:tabs>
        <w:rPr>
          <w:rFonts w:ascii="Arial" w:hAnsi="Arial" w:cs="Arial"/>
          <w:noProof/>
          <w:sz w:val="20"/>
          <w:szCs w:val="20"/>
        </w:rPr>
      </w:pPr>
      <w:r w:rsidRPr="00772E1D">
        <w:rPr>
          <w:rFonts w:ascii="Arial" w:hAnsi="Arial" w:cs="Arial"/>
          <w:noProof/>
          <w:sz w:val="20"/>
          <w:szCs w:val="20"/>
        </w:rPr>
        <w:t>9.4 Plan de seguimiento</w:t>
      </w:r>
      <w:r w:rsidRPr="00772E1D">
        <w:rPr>
          <w:rFonts w:ascii="Arial" w:hAnsi="Arial" w:cs="Arial"/>
          <w:noProof/>
          <w:sz w:val="20"/>
          <w:szCs w:val="20"/>
        </w:rPr>
        <w:tab/>
        <w:t>44</w:t>
      </w:r>
    </w:p>
    <w:p w14:paraId="5939CF13" w14:textId="19C9ED50" w:rsidR="006E2579" w:rsidRPr="00772E1D" w:rsidRDefault="006E2579" w:rsidP="00BC3E8E">
      <w:pPr>
        <w:rPr>
          <w:rFonts w:ascii="Arial" w:hAnsi="Arial" w:cs="Arial"/>
          <w:noProof/>
          <w:color w:val="0000FF"/>
          <w:sz w:val="20"/>
          <w:szCs w:val="20"/>
          <w:u w:val="single"/>
        </w:rPr>
        <w:sectPr w:rsidR="006E2579" w:rsidRPr="00772E1D" w:rsidSect="006E2579">
          <w:type w:val="continuous"/>
          <w:pgSz w:w="11906" w:h="16838"/>
          <w:pgMar w:top="1417" w:right="1466" w:bottom="1417" w:left="1701" w:header="708" w:footer="708" w:gutter="0"/>
          <w:cols w:space="720"/>
          <w:rtlGutter/>
          <w:docGrid w:linePitch="360"/>
        </w:sectPr>
      </w:pPr>
    </w:p>
    <w:p w14:paraId="198EF5C6" w14:textId="02DD3FCB" w:rsidR="006E2579" w:rsidRPr="00772E1D" w:rsidRDefault="006E2579" w:rsidP="006E2579">
      <w:pPr>
        <w:pStyle w:val="ndice1"/>
        <w:tabs>
          <w:tab w:val="right" w:leader="dot" w:pos="8729"/>
        </w:tabs>
        <w:rPr>
          <w:rFonts w:ascii="Arial" w:hAnsi="Arial" w:cs="Arial"/>
          <w:noProof/>
          <w:sz w:val="20"/>
          <w:szCs w:val="20"/>
        </w:rPr>
      </w:pPr>
      <w:r w:rsidRPr="00772E1D">
        <w:rPr>
          <w:rFonts w:ascii="Arial" w:hAnsi="Arial" w:cs="Arial"/>
          <w:color w:val="0000FF"/>
          <w:sz w:val="20"/>
          <w:szCs w:val="20"/>
          <w:u w:val="single"/>
        </w:rPr>
        <w:lastRenderedPageBreak/>
        <w:fldChar w:fldCharType="end"/>
      </w:r>
      <w:r w:rsidRPr="00772E1D">
        <w:rPr>
          <w:rFonts w:ascii="Arial" w:hAnsi="Arial" w:cs="Arial"/>
          <w:bCs/>
          <w:noProof/>
          <w:sz w:val="20"/>
          <w:szCs w:val="20"/>
        </w:rPr>
        <w:t>10.BIBLIOGRAFíA</w:t>
      </w:r>
      <w:r w:rsidRPr="00772E1D">
        <w:rPr>
          <w:rFonts w:ascii="Arial" w:hAnsi="Arial" w:cs="Arial"/>
          <w:bCs/>
          <w:noProof/>
          <w:sz w:val="20"/>
          <w:szCs w:val="20"/>
        </w:rPr>
        <w:t>.</w:t>
      </w:r>
      <w:r w:rsidR="00772E1D" w:rsidRPr="00772E1D">
        <w:rPr>
          <w:rFonts w:ascii="Arial" w:hAnsi="Arial" w:cs="Arial"/>
          <w:noProof/>
          <w:sz w:val="20"/>
          <w:szCs w:val="20"/>
        </w:rPr>
        <w:tab/>
        <w:t>44</w:t>
      </w:r>
    </w:p>
    <w:p w14:paraId="7FE1EED1" w14:textId="26DF2276" w:rsidR="00BC3E8E" w:rsidRPr="00B35D7E" w:rsidRDefault="00BC3E8E" w:rsidP="00BC3E8E">
      <w:pPr>
        <w:rPr>
          <w:rFonts w:ascii="Arial" w:hAnsi="Arial" w:cs="Arial"/>
          <w:color w:val="0000FF"/>
          <w:sz w:val="20"/>
          <w:szCs w:val="20"/>
          <w:u w:val="single"/>
        </w:rPr>
      </w:pPr>
    </w:p>
    <w:p w14:paraId="1993D1F2" w14:textId="77777777" w:rsidR="00BC3E8E" w:rsidRDefault="00BC3E8E" w:rsidP="00BC3E8E">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B35D7E">
        <w:rPr>
          <w:rFonts w:ascii="Arial" w:hAnsi="Arial" w:cs="Arial"/>
          <w:b/>
          <w:sz w:val="20"/>
          <w:szCs w:val="20"/>
        </w:rPr>
        <w:t xml:space="preserve">Glosario: </w:t>
      </w:r>
    </w:p>
    <w:p w14:paraId="05D7172D" w14:textId="77777777" w:rsidR="00D8163E" w:rsidRDefault="00D8163E" w:rsidP="00BC3E8E">
      <w:pPr>
        <w:pBdr>
          <w:top w:val="single" w:sz="4" w:space="1" w:color="auto"/>
          <w:left w:val="single" w:sz="4" w:space="4" w:color="auto"/>
          <w:bottom w:val="single" w:sz="4" w:space="1" w:color="auto"/>
          <w:right w:val="single" w:sz="4" w:space="4" w:color="auto"/>
        </w:pBdr>
        <w:rPr>
          <w:rFonts w:ascii="Arial" w:hAnsi="Arial" w:cs="Arial"/>
          <w:b/>
          <w:sz w:val="20"/>
          <w:szCs w:val="20"/>
        </w:rPr>
      </w:pPr>
    </w:p>
    <w:p w14:paraId="77FA8D5D" w14:textId="2F5FBD7A" w:rsidR="0096183F" w:rsidRDefault="0096183F"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sidRPr="00B35D7E">
        <w:rPr>
          <w:rFonts w:ascii="Arial" w:hAnsi="Arial" w:cs="Arial"/>
          <w:sz w:val="20"/>
          <w:szCs w:val="20"/>
        </w:rPr>
        <w:t>AEMPS</w:t>
      </w:r>
      <w:r>
        <w:rPr>
          <w:rFonts w:ascii="Arial" w:hAnsi="Arial" w:cs="Arial"/>
          <w:sz w:val="20"/>
          <w:szCs w:val="20"/>
        </w:rPr>
        <w:t xml:space="preserve"> Agencia Española de Medicamentos y Productos Sanitarios</w:t>
      </w:r>
    </w:p>
    <w:p w14:paraId="46117D9D" w14:textId="656EB5FB" w:rsidR="00393A7E" w:rsidRDefault="00393A7E"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sidRPr="00B35D7E">
        <w:rPr>
          <w:rFonts w:ascii="Arial" w:hAnsi="Arial" w:cs="Arial"/>
          <w:sz w:val="20"/>
          <w:szCs w:val="20"/>
        </w:rPr>
        <w:t>AINE</w:t>
      </w:r>
      <w:r>
        <w:rPr>
          <w:rFonts w:ascii="Arial" w:hAnsi="Arial" w:cs="Arial"/>
          <w:sz w:val="20"/>
          <w:szCs w:val="20"/>
        </w:rPr>
        <w:t xml:space="preserve"> Antiinflamatorios no esteroideos </w:t>
      </w:r>
    </w:p>
    <w:p w14:paraId="46102BB8" w14:textId="6FD7D4F4" w:rsidR="00D71A62" w:rsidRDefault="00D8163E"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sidRPr="00B35D7E">
        <w:rPr>
          <w:rFonts w:ascii="Arial" w:hAnsi="Arial" w:cs="Arial"/>
          <w:sz w:val="20"/>
          <w:szCs w:val="20"/>
        </w:rPr>
        <w:t xml:space="preserve">CGRP Antagonistas del péptido relacionado con el gen de la calcitonina </w:t>
      </w:r>
    </w:p>
    <w:p w14:paraId="76486AE7" w14:textId="0B390288" w:rsidR="0096183F" w:rsidRDefault="0096183F"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EMA Agencia Europea del Medicamento (en inglés, </w:t>
      </w:r>
      <w:r w:rsidRPr="0093336F">
        <w:rPr>
          <w:rStyle w:val="TextodegloboCar"/>
          <w:i/>
          <w:sz w:val="20"/>
        </w:rPr>
        <w:t>European Medicine Agency</w:t>
      </w:r>
      <w:r>
        <w:rPr>
          <w:rFonts w:ascii="Arial" w:hAnsi="Arial" w:cs="Arial"/>
          <w:sz w:val="20"/>
          <w:szCs w:val="20"/>
        </w:rPr>
        <w:t>)</w:t>
      </w:r>
    </w:p>
    <w:p w14:paraId="45C32A9D" w14:textId="014C979B" w:rsidR="0096183F" w:rsidRDefault="0096183F"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FDA Agencia Americana del Medicamento (en inglés, </w:t>
      </w:r>
      <w:r w:rsidRPr="0093336F">
        <w:rPr>
          <w:rFonts w:ascii="Arial" w:hAnsi="Arial" w:cs="Arial"/>
          <w:i/>
          <w:sz w:val="20"/>
          <w:szCs w:val="20"/>
        </w:rPr>
        <w:t>Food and Drug Administration</w:t>
      </w:r>
      <w:r>
        <w:rPr>
          <w:rFonts w:ascii="Arial" w:hAnsi="Arial" w:cs="Arial"/>
          <w:sz w:val="20"/>
          <w:szCs w:val="20"/>
        </w:rPr>
        <w:t>)</w:t>
      </w:r>
    </w:p>
    <w:p w14:paraId="328DC3B4" w14:textId="4DB7E57B" w:rsidR="00D71A62" w:rsidRPr="00D71A62" w:rsidRDefault="00D71A62"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sidRPr="00B35D7E">
        <w:rPr>
          <w:rFonts w:ascii="Arial" w:hAnsi="Arial" w:cs="Arial"/>
          <w:sz w:val="20"/>
          <w:szCs w:val="20"/>
        </w:rPr>
        <w:t>IHS</w:t>
      </w:r>
      <w:r>
        <w:rPr>
          <w:rFonts w:ascii="Arial" w:hAnsi="Arial" w:cs="Arial"/>
          <w:sz w:val="20"/>
          <w:szCs w:val="20"/>
        </w:rPr>
        <w:t xml:space="preserve"> </w:t>
      </w:r>
      <w:r w:rsidR="00BC4AF1">
        <w:rPr>
          <w:rFonts w:ascii="Arial" w:hAnsi="Arial" w:cs="Arial"/>
          <w:sz w:val="20"/>
          <w:szCs w:val="20"/>
        </w:rPr>
        <w:t xml:space="preserve">Sociedad Internacional de cefalea (en inglés </w:t>
      </w:r>
      <w:r w:rsidRPr="00D71A62">
        <w:rPr>
          <w:rFonts w:ascii="Arial" w:hAnsi="Arial" w:cs="Arial"/>
          <w:i/>
          <w:iCs/>
          <w:sz w:val="20"/>
          <w:szCs w:val="20"/>
        </w:rPr>
        <w:t>International Headache Society</w:t>
      </w:r>
      <w:r w:rsidR="00BC4AF1">
        <w:rPr>
          <w:rFonts w:ascii="Arial" w:hAnsi="Arial" w:cs="Arial"/>
          <w:sz w:val="20"/>
          <w:szCs w:val="20"/>
        </w:rPr>
        <w:t>)</w:t>
      </w:r>
    </w:p>
    <w:p w14:paraId="71B79CD7" w14:textId="290518C7" w:rsidR="00534B49" w:rsidRDefault="00534B49" w:rsidP="00BC3E8E">
      <w:pPr>
        <w:pBdr>
          <w:top w:val="single" w:sz="4" w:space="1" w:color="auto"/>
          <w:left w:val="single" w:sz="4" w:space="4" w:color="auto"/>
          <w:bottom w:val="single" w:sz="4" w:space="1" w:color="auto"/>
          <w:right w:val="single" w:sz="4" w:space="4" w:color="auto"/>
        </w:pBdr>
        <w:rPr>
          <w:rFonts w:ascii="Arial" w:hAnsi="Arial" w:cs="Arial"/>
          <w:sz w:val="20"/>
          <w:szCs w:val="20"/>
          <w:vertAlign w:val="superscript"/>
          <w:lang w:val="en-GB"/>
        </w:rPr>
      </w:pPr>
      <w:r w:rsidRPr="00534B49">
        <w:rPr>
          <w:rFonts w:ascii="Arial" w:hAnsi="Arial" w:cs="Arial"/>
          <w:sz w:val="20"/>
          <w:szCs w:val="20"/>
          <w:lang w:val="en-GB"/>
        </w:rPr>
        <w:t xml:space="preserve">ICER </w:t>
      </w:r>
      <w:r w:rsidRPr="0093336F">
        <w:rPr>
          <w:rFonts w:ascii="Arial" w:hAnsi="Arial" w:cs="Arial"/>
          <w:i/>
          <w:sz w:val="20"/>
          <w:szCs w:val="20"/>
          <w:lang w:val="en-GB"/>
        </w:rPr>
        <w:t>Institute for Clinical and Economic Review</w:t>
      </w:r>
      <w:r w:rsidRPr="00534B49">
        <w:rPr>
          <w:rFonts w:ascii="Arial" w:hAnsi="Arial" w:cs="Arial"/>
          <w:sz w:val="20"/>
          <w:szCs w:val="20"/>
          <w:lang w:val="en-GB"/>
        </w:rPr>
        <w:t xml:space="preserve"> </w:t>
      </w:r>
    </w:p>
    <w:p w14:paraId="5D4C1E6E" w14:textId="7C5205DB" w:rsidR="00D8163E" w:rsidRPr="0093336F" w:rsidRDefault="00D8163E"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93336F">
        <w:rPr>
          <w:rFonts w:ascii="Arial" w:hAnsi="Arial" w:cs="Arial"/>
          <w:bCs/>
          <w:sz w:val="20"/>
          <w:szCs w:val="20"/>
        </w:rPr>
        <w:t>MC migraña crónica</w:t>
      </w:r>
    </w:p>
    <w:p w14:paraId="3D254AE3" w14:textId="7ABDA400" w:rsidR="004A5E93" w:rsidRDefault="004A5E93"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sidRPr="00B35D7E">
        <w:rPr>
          <w:rFonts w:ascii="Arial" w:hAnsi="Arial" w:cs="Arial"/>
          <w:sz w:val="20"/>
          <w:szCs w:val="20"/>
        </w:rPr>
        <w:t>ME</w:t>
      </w:r>
      <w:r>
        <w:rPr>
          <w:rFonts w:ascii="Arial" w:hAnsi="Arial" w:cs="Arial"/>
          <w:sz w:val="20"/>
          <w:szCs w:val="20"/>
        </w:rPr>
        <w:t xml:space="preserve"> </w:t>
      </w:r>
      <w:r w:rsidRPr="00B35D7E">
        <w:rPr>
          <w:rFonts w:ascii="Arial" w:hAnsi="Arial" w:cs="Arial"/>
          <w:sz w:val="20"/>
          <w:szCs w:val="20"/>
        </w:rPr>
        <w:t xml:space="preserve">migraña episódica </w:t>
      </w:r>
    </w:p>
    <w:p w14:paraId="51EF8793" w14:textId="3CDC622A" w:rsidR="00BB782A" w:rsidRPr="00BB782A" w:rsidRDefault="00675CB8"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sidRPr="00D71A62">
        <w:rPr>
          <w:rFonts w:ascii="Arial" w:hAnsi="Arial" w:cs="Arial"/>
          <w:sz w:val="20"/>
          <w:szCs w:val="20"/>
        </w:rPr>
        <w:t>MIDAS Escala</w:t>
      </w:r>
      <w:r w:rsidR="00D71A62" w:rsidRPr="00D71A62">
        <w:rPr>
          <w:rFonts w:ascii="Arial" w:hAnsi="Arial" w:cs="Arial"/>
          <w:sz w:val="20"/>
          <w:szCs w:val="20"/>
        </w:rPr>
        <w:t xml:space="preserve"> para la medici</w:t>
      </w:r>
      <w:r w:rsidR="00D71A62">
        <w:rPr>
          <w:rFonts w:ascii="Arial" w:hAnsi="Arial" w:cs="Arial"/>
          <w:sz w:val="20"/>
          <w:szCs w:val="20"/>
        </w:rPr>
        <w:t xml:space="preserve">ón de la </w:t>
      </w:r>
      <w:r w:rsidR="00BC4AF1">
        <w:rPr>
          <w:rFonts w:ascii="Arial" w:hAnsi="Arial" w:cs="Arial"/>
          <w:sz w:val="20"/>
          <w:szCs w:val="20"/>
        </w:rPr>
        <w:t xml:space="preserve">discapacidad debida a migraña (en inglés, </w:t>
      </w:r>
      <w:r w:rsidR="00D71A62" w:rsidRPr="00BC4AF1">
        <w:rPr>
          <w:rFonts w:ascii="Arial" w:hAnsi="Arial" w:cs="Arial"/>
          <w:i/>
          <w:iCs/>
          <w:sz w:val="20"/>
          <w:szCs w:val="20"/>
        </w:rPr>
        <w:t>Migraine Disability Assessment Scale</w:t>
      </w:r>
      <w:r w:rsidR="00D71A62" w:rsidRPr="00D71A62">
        <w:rPr>
          <w:rFonts w:ascii="Arial" w:hAnsi="Arial" w:cs="Arial"/>
          <w:sz w:val="20"/>
          <w:szCs w:val="20"/>
        </w:rPr>
        <w:t>)</w:t>
      </w:r>
    </w:p>
    <w:p w14:paraId="4DF13E42" w14:textId="4A89C920" w:rsidR="004A5E93" w:rsidRPr="00D71A62" w:rsidRDefault="00BB782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B35D7E">
        <w:rPr>
          <w:rFonts w:ascii="Arial" w:hAnsi="Arial" w:cs="Arial"/>
          <w:sz w:val="20"/>
          <w:szCs w:val="20"/>
        </w:rPr>
        <w:t>OMS</w:t>
      </w:r>
      <w:r>
        <w:rPr>
          <w:rFonts w:ascii="Arial" w:hAnsi="Arial" w:cs="Arial"/>
          <w:sz w:val="20"/>
          <w:szCs w:val="20"/>
        </w:rPr>
        <w:t xml:space="preserve"> Organización Mundial de la Salud</w:t>
      </w:r>
    </w:p>
    <w:p w14:paraId="4680C459" w14:textId="1C8C5B62" w:rsidR="00BC3E8E" w:rsidRPr="00D71A62" w:rsidRDefault="00534B49" w:rsidP="00BC3E8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sz w:val="20"/>
          <w:szCs w:val="20"/>
        </w:rPr>
        <w:t>CADTH Agencia evaluadora canadiense.</w:t>
      </w:r>
    </w:p>
    <w:p w14:paraId="7F7912A9" w14:textId="0C9C9F2C" w:rsidR="00954F9B" w:rsidRPr="00B35D7E" w:rsidRDefault="00954F9B" w:rsidP="00BC3E8E">
      <w:pPr>
        <w:rPr>
          <w:rFonts w:ascii="Arial" w:hAnsi="Arial" w:cs="Arial"/>
          <w:sz w:val="20"/>
          <w:szCs w:val="20"/>
        </w:rPr>
      </w:pPr>
    </w:p>
    <w:p w14:paraId="62CDD820" w14:textId="77777777" w:rsidR="00954F9B" w:rsidRPr="00B35D7E" w:rsidRDefault="00954F9B" w:rsidP="00BC3E8E">
      <w:pPr>
        <w:rPr>
          <w:rFonts w:ascii="Arial" w:hAnsi="Arial" w:cs="Arial"/>
          <w:b/>
          <w:sz w:val="20"/>
          <w:szCs w:val="20"/>
        </w:rPr>
      </w:pPr>
    </w:p>
    <w:p w14:paraId="092EFE28" w14:textId="70897372" w:rsidR="00D560BA" w:rsidRPr="00F94BCE" w:rsidRDefault="00BC3E8E" w:rsidP="00D560BA">
      <w:pPr>
        <w:jc w:val="both"/>
        <w:rPr>
          <w:rFonts w:ascii="Arial" w:hAnsi="Arial" w:cs="Arial"/>
          <w:sz w:val="20"/>
          <w:szCs w:val="20"/>
        </w:rPr>
      </w:pPr>
      <w:r w:rsidRPr="003F25F1">
        <w:rPr>
          <w:rFonts w:ascii="Arial" w:hAnsi="Arial" w:cs="Arial"/>
          <w:b/>
          <w:sz w:val="20"/>
          <w:szCs w:val="20"/>
        </w:rPr>
        <w:lastRenderedPageBreak/>
        <w:t>Citar este informe como:</w:t>
      </w:r>
      <w:r w:rsidR="000F4B2D" w:rsidRPr="000F4B2D">
        <w:rPr>
          <w:rFonts w:ascii="Arial" w:hAnsi="Arial" w:cs="Arial"/>
          <w:sz w:val="20"/>
          <w:szCs w:val="20"/>
        </w:rPr>
        <w:t xml:space="preserve"> </w:t>
      </w:r>
      <w:r w:rsidR="008A3D21">
        <w:rPr>
          <w:rFonts w:ascii="Arial" w:hAnsi="Arial" w:cs="Arial"/>
          <w:sz w:val="20"/>
          <w:szCs w:val="20"/>
        </w:rPr>
        <w:t>Barceló-Vidal J</w:t>
      </w:r>
      <w:r w:rsidR="001F6C5B">
        <w:rPr>
          <w:rFonts w:ascii="Arial" w:hAnsi="Arial" w:cs="Arial"/>
          <w:sz w:val="20"/>
          <w:szCs w:val="20"/>
        </w:rPr>
        <w:t xml:space="preserve">, </w:t>
      </w:r>
      <w:r w:rsidR="00BB0FDC">
        <w:rPr>
          <w:rFonts w:ascii="Arial" w:hAnsi="Arial" w:cs="Arial"/>
          <w:sz w:val="20"/>
          <w:szCs w:val="20"/>
        </w:rPr>
        <w:t>Martínez</w:t>
      </w:r>
      <w:r w:rsidR="001F6C5B">
        <w:rPr>
          <w:rFonts w:ascii="Arial" w:hAnsi="Arial" w:cs="Arial"/>
          <w:sz w:val="20"/>
          <w:szCs w:val="20"/>
        </w:rPr>
        <w:t xml:space="preserve">-López de Castro N. </w:t>
      </w:r>
      <w:r w:rsidR="00102F97" w:rsidRPr="000F4B2D">
        <w:rPr>
          <w:rFonts w:ascii="Arial" w:hAnsi="Arial" w:cs="Arial"/>
          <w:sz w:val="20"/>
          <w:szCs w:val="20"/>
        </w:rPr>
        <w:t>Rimegepant en el tratamiento agudo de la migraña con o sin aura en adultos y tratamiento preventivo de la migraña episódica e</w:t>
      </w:r>
      <w:r w:rsidR="00CF4492">
        <w:rPr>
          <w:rFonts w:ascii="Arial" w:hAnsi="Arial" w:cs="Arial"/>
          <w:sz w:val="20"/>
          <w:szCs w:val="20"/>
        </w:rPr>
        <w:t xml:space="preserve">n adultos que tienen al menos 4 </w:t>
      </w:r>
      <w:r w:rsidR="00102F97" w:rsidRPr="000F4B2D">
        <w:rPr>
          <w:rFonts w:ascii="Arial" w:hAnsi="Arial" w:cs="Arial"/>
          <w:sz w:val="20"/>
          <w:szCs w:val="20"/>
        </w:rPr>
        <w:t>ataques de migraña por mes.</w:t>
      </w:r>
      <w:r w:rsidR="00D560BA">
        <w:rPr>
          <w:rFonts w:ascii="Arial" w:hAnsi="Arial" w:cs="Arial"/>
          <w:sz w:val="20"/>
          <w:szCs w:val="20"/>
        </w:rPr>
        <w:t xml:space="preserve"> Enero 2023.</w:t>
      </w:r>
      <w:r w:rsidR="00102F97" w:rsidRPr="000F4B2D">
        <w:rPr>
          <w:rFonts w:ascii="Arial" w:hAnsi="Arial" w:cs="Arial"/>
          <w:sz w:val="20"/>
          <w:szCs w:val="20"/>
        </w:rPr>
        <w:t xml:space="preserve"> </w:t>
      </w:r>
      <w:r w:rsidR="00D560BA" w:rsidRPr="00C027D7">
        <w:rPr>
          <w:rFonts w:ascii="Arial" w:hAnsi="Arial" w:cs="Arial"/>
          <w:sz w:val="20"/>
          <w:szCs w:val="20"/>
        </w:rPr>
        <w:t>Informe compartido d</w:t>
      </w:r>
      <w:r w:rsidR="00D560BA">
        <w:rPr>
          <w:rFonts w:ascii="Arial" w:hAnsi="Arial" w:cs="Arial"/>
          <w:sz w:val="20"/>
          <w:szCs w:val="20"/>
        </w:rPr>
        <w:t>el grupo Génesis-SEFH</w:t>
      </w:r>
      <w:r w:rsidR="00D560BA" w:rsidRPr="00C027D7">
        <w:rPr>
          <w:rFonts w:ascii="Arial" w:hAnsi="Arial" w:cs="Arial"/>
          <w:sz w:val="20"/>
          <w:szCs w:val="20"/>
        </w:rPr>
        <w:t xml:space="preserve">. MADRID: SEFH (ed.) </w:t>
      </w:r>
      <w:r w:rsidR="00D560BA" w:rsidRPr="00A76134">
        <w:rPr>
          <w:rFonts w:ascii="Arial" w:hAnsi="Arial" w:cs="Arial"/>
          <w:sz w:val="20"/>
          <w:szCs w:val="20"/>
        </w:rPr>
        <w:t>(ed.), [20</w:t>
      </w:r>
      <w:r w:rsidR="00D560BA">
        <w:rPr>
          <w:rFonts w:ascii="Arial" w:hAnsi="Arial" w:cs="Arial"/>
          <w:sz w:val="20"/>
          <w:szCs w:val="20"/>
        </w:rPr>
        <w:t>21</w:t>
      </w:r>
      <w:r w:rsidR="00D560BA" w:rsidRPr="00A76134">
        <w:rPr>
          <w:rFonts w:ascii="Arial" w:hAnsi="Arial" w:cs="Arial"/>
          <w:sz w:val="20"/>
          <w:szCs w:val="20"/>
        </w:rPr>
        <w:t>]. ISBN. [Fecha de la consulta].</w:t>
      </w:r>
    </w:p>
    <w:p w14:paraId="6AD8E8A5" w14:textId="77777777" w:rsidR="00D560BA" w:rsidRPr="006F6ABB" w:rsidRDefault="00D560BA" w:rsidP="00D560BA">
      <w:pPr>
        <w:rPr>
          <w:rFonts w:ascii="Arial" w:hAnsi="Arial" w:cs="Arial"/>
          <w:sz w:val="20"/>
          <w:szCs w:val="20"/>
        </w:rPr>
      </w:pPr>
    </w:p>
    <w:p w14:paraId="0DE931D9" w14:textId="2A5F6F40" w:rsidR="00BC3E8E" w:rsidRPr="00B35D7E" w:rsidRDefault="00BC3E8E" w:rsidP="00BC3E8E">
      <w:pPr>
        <w:rPr>
          <w:rFonts w:ascii="Arial" w:hAnsi="Arial" w:cs="Arial"/>
          <w:b/>
          <w:sz w:val="20"/>
          <w:szCs w:val="20"/>
        </w:rPr>
      </w:pPr>
    </w:p>
    <w:p w14:paraId="462A0CBA" w14:textId="77777777" w:rsidR="00BC3E8E" w:rsidRPr="00B35D7E" w:rsidRDefault="00BC3E8E" w:rsidP="00BC3E8E">
      <w:pPr>
        <w:rPr>
          <w:rFonts w:ascii="Arial" w:hAnsi="Arial" w:cs="Arial"/>
          <w:b/>
          <w:sz w:val="20"/>
          <w:szCs w:val="20"/>
        </w:rPr>
      </w:pPr>
    </w:p>
    <w:p w14:paraId="56370C91" w14:textId="77777777" w:rsidR="00BC3E8E" w:rsidRPr="00B35D7E" w:rsidRDefault="00BC3E8E" w:rsidP="00BC3E8E">
      <w:pPr>
        <w:jc w:val="right"/>
        <w:rPr>
          <w:rFonts w:ascii="Arial" w:hAnsi="Arial" w:cs="Arial"/>
          <w:color w:val="0000FF"/>
          <w:sz w:val="20"/>
          <w:szCs w:val="20"/>
          <w:u w:val="single"/>
        </w:rPr>
      </w:pPr>
    </w:p>
    <w:p w14:paraId="18E9FE14" w14:textId="77777777" w:rsidR="00BC3E8E" w:rsidRPr="00B35D7E" w:rsidRDefault="00BC3E8E" w:rsidP="00BC3E8E">
      <w:pPr>
        <w:rPr>
          <w:rFonts w:ascii="Arial" w:hAnsi="Arial" w:cs="Arial"/>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B35D7E" w14:paraId="1A58B6BA" w14:textId="77777777" w:rsidTr="00BC3E8E">
        <w:trPr>
          <w:trHeight w:val="131"/>
        </w:trPr>
        <w:tc>
          <w:tcPr>
            <w:tcW w:w="8890" w:type="dxa"/>
            <w:tcBorders>
              <w:top w:val="single" w:sz="4" w:space="0" w:color="auto"/>
              <w:left w:val="single" w:sz="4" w:space="0" w:color="auto"/>
              <w:bottom w:val="single" w:sz="4" w:space="0" w:color="auto"/>
              <w:right w:val="single" w:sz="4" w:space="0" w:color="auto"/>
            </w:tcBorders>
            <w:shd w:val="clear" w:color="auto" w:fill="BFBFBF"/>
          </w:tcPr>
          <w:p w14:paraId="63C51237" w14:textId="7459E5A0" w:rsidR="00BC3E8E" w:rsidRPr="00B35D7E" w:rsidRDefault="00BC3E8E" w:rsidP="00BC3E8E">
            <w:pPr>
              <w:pStyle w:val="Ttulo1"/>
              <w:shd w:val="clear" w:color="auto" w:fill="A6A6A6"/>
              <w:rPr>
                <w:rFonts w:ascii="Arial" w:hAnsi="Arial" w:cs="Arial"/>
                <w:bCs w:val="0"/>
                <w:kern w:val="0"/>
                <w:sz w:val="20"/>
                <w:szCs w:val="20"/>
                <w:lang w:val="es-ES" w:eastAsia="es-ES"/>
              </w:rPr>
            </w:pPr>
            <w:bookmarkStart w:id="3" w:name="_Toc344399618"/>
            <w:bookmarkStart w:id="4" w:name="_Toc348931345"/>
            <w:r w:rsidRPr="00B35D7E">
              <w:rPr>
                <w:rFonts w:ascii="Arial" w:hAnsi="Arial" w:cs="Arial"/>
                <w:bCs w:val="0"/>
                <w:kern w:val="0"/>
                <w:sz w:val="20"/>
                <w:szCs w:val="20"/>
                <w:lang w:val="es-ES" w:eastAsia="es-ES"/>
              </w:rPr>
              <w:t>1.- IDENTIFICACIÓN DEL FÁRMACO Y AUTORES DEL INFORME</w:t>
            </w:r>
            <w:bookmarkEnd w:id="3"/>
            <w:bookmarkEnd w:id="4"/>
            <w:r w:rsidR="00A73750">
              <w:rPr>
                <w:rFonts w:ascii="Arial" w:hAnsi="Arial" w:cs="Arial"/>
                <w:bCs w:val="0"/>
                <w:kern w:val="0"/>
                <w:sz w:val="20"/>
                <w:szCs w:val="20"/>
                <w:lang w:val="es-ES" w:eastAsia="es-ES"/>
              </w:rPr>
              <w:fldChar w:fldCharType="begin"/>
            </w:r>
            <w:r w:rsidR="00A73750">
              <w:instrText xml:space="preserve"> XE "</w:instrText>
            </w:r>
            <w:r w:rsidR="00A73750" w:rsidRPr="00871027">
              <w:rPr>
                <w:rFonts w:ascii="Arial" w:hAnsi="Arial" w:cs="Arial"/>
                <w:bCs w:val="0"/>
                <w:kern w:val="0"/>
                <w:sz w:val="20"/>
                <w:szCs w:val="20"/>
                <w:lang w:val="es-ES" w:eastAsia="es-ES"/>
              </w:rPr>
              <w:instrText>1.- IDENTIFICACIÓN DEL FÁRMACO Y AUTORES DEL INFORME</w:instrText>
            </w:r>
            <w:r w:rsidR="00A73750">
              <w:instrText xml:space="preserve">" </w:instrText>
            </w:r>
            <w:r w:rsidR="00A73750">
              <w:rPr>
                <w:rFonts w:ascii="Arial" w:hAnsi="Arial" w:cs="Arial"/>
                <w:bCs w:val="0"/>
                <w:kern w:val="0"/>
                <w:sz w:val="20"/>
                <w:szCs w:val="20"/>
                <w:lang w:val="es-ES" w:eastAsia="es-ES"/>
              </w:rPr>
              <w:fldChar w:fldCharType="end"/>
            </w:r>
          </w:p>
        </w:tc>
      </w:tr>
    </w:tbl>
    <w:p w14:paraId="5866C2E1" w14:textId="77777777" w:rsidR="00BC3E8E" w:rsidRPr="00B35D7E" w:rsidRDefault="00BC3E8E" w:rsidP="00BC3E8E">
      <w:pPr>
        <w:jc w:val="both"/>
        <w:rPr>
          <w:rFonts w:ascii="Arial" w:hAnsi="Arial" w:cs="Arial"/>
          <w:sz w:val="20"/>
          <w:szCs w:val="20"/>
        </w:rPr>
      </w:pPr>
    </w:p>
    <w:p w14:paraId="794F0C40" w14:textId="71BDFC7A" w:rsidR="00BC3E8E" w:rsidRPr="00B35D7E" w:rsidRDefault="00BC3E8E" w:rsidP="00BC3E8E">
      <w:pPr>
        <w:jc w:val="both"/>
        <w:rPr>
          <w:rFonts w:ascii="Arial" w:hAnsi="Arial" w:cs="Arial"/>
          <w:sz w:val="20"/>
          <w:szCs w:val="20"/>
        </w:rPr>
      </w:pPr>
      <w:r w:rsidRPr="00B35D7E">
        <w:rPr>
          <w:rFonts w:ascii="Arial" w:hAnsi="Arial" w:cs="Arial"/>
          <w:b/>
          <w:bCs/>
          <w:sz w:val="20"/>
          <w:szCs w:val="20"/>
        </w:rPr>
        <w:t>Fármaco</w:t>
      </w:r>
      <w:r w:rsidRPr="00B35D7E">
        <w:rPr>
          <w:rFonts w:ascii="Arial" w:hAnsi="Arial" w:cs="Arial"/>
          <w:sz w:val="20"/>
          <w:szCs w:val="20"/>
        </w:rPr>
        <w:t xml:space="preserve">: </w:t>
      </w:r>
      <w:r w:rsidR="00C414C7">
        <w:rPr>
          <w:rFonts w:ascii="Arial" w:hAnsi="Arial" w:cs="Arial"/>
          <w:sz w:val="20"/>
          <w:szCs w:val="20"/>
        </w:rPr>
        <w:t>R</w:t>
      </w:r>
      <w:r w:rsidR="00931F72" w:rsidRPr="00B35D7E">
        <w:rPr>
          <w:rFonts w:ascii="Arial" w:hAnsi="Arial" w:cs="Arial"/>
          <w:sz w:val="20"/>
          <w:szCs w:val="20"/>
        </w:rPr>
        <w:t>imegepant</w:t>
      </w:r>
      <w:r w:rsidR="00C414C7">
        <w:rPr>
          <w:rFonts w:ascii="Arial" w:hAnsi="Arial" w:cs="Arial"/>
          <w:sz w:val="20"/>
          <w:szCs w:val="20"/>
        </w:rPr>
        <w:t>.</w:t>
      </w:r>
    </w:p>
    <w:p w14:paraId="6895DD45" w14:textId="77777777" w:rsidR="00BC3E8E" w:rsidRPr="00B35D7E" w:rsidRDefault="00BC3E8E" w:rsidP="00BC3E8E">
      <w:pPr>
        <w:jc w:val="both"/>
        <w:rPr>
          <w:rFonts w:ascii="Arial" w:hAnsi="Arial" w:cs="Arial"/>
          <w:sz w:val="20"/>
          <w:szCs w:val="20"/>
        </w:rPr>
      </w:pPr>
      <w:r w:rsidRPr="00B35D7E">
        <w:rPr>
          <w:rFonts w:ascii="Arial" w:hAnsi="Arial" w:cs="Arial"/>
          <w:b/>
          <w:bCs/>
          <w:sz w:val="20"/>
          <w:szCs w:val="20"/>
        </w:rPr>
        <w:t>Indicación clínica solicitada:</w:t>
      </w:r>
      <w:r w:rsidRPr="00B35D7E">
        <w:rPr>
          <w:rFonts w:ascii="Arial" w:hAnsi="Arial" w:cs="Arial"/>
          <w:sz w:val="20"/>
          <w:szCs w:val="20"/>
        </w:rPr>
        <w:t xml:space="preserve"> </w:t>
      </w:r>
    </w:p>
    <w:p w14:paraId="0E71C731" w14:textId="2FD9098A" w:rsidR="00931F72" w:rsidRPr="00B35D7E" w:rsidRDefault="00931F72" w:rsidP="0093336F">
      <w:pPr>
        <w:numPr>
          <w:ilvl w:val="0"/>
          <w:numId w:val="3"/>
        </w:numPr>
        <w:jc w:val="both"/>
        <w:rPr>
          <w:rFonts w:ascii="Arial" w:hAnsi="Arial" w:cs="Arial"/>
          <w:sz w:val="20"/>
          <w:szCs w:val="20"/>
        </w:rPr>
      </w:pPr>
      <w:r w:rsidRPr="00B35D7E">
        <w:rPr>
          <w:rFonts w:ascii="Arial" w:hAnsi="Arial" w:cs="Arial"/>
          <w:sz w:val="20"/>
          <w:szCs w:val="20"/>
        </w:rPr>
        <w:t>Tratamiento agudo de la migraña con o sin aura en adultos.</w:t>
      </w:r>
    </w:p>
    <w:p w14:paraId="3DF34ABD" w14:textId="77777777" w:rsidR="00931F72" w:rsidRPr="00B35D7E" w:rsidRDefault="00931F72" w:rsidP="0093336F">
      <w:pPr>
        <w:numPr>
          <w:ilvl w:val="0"/>
          <w:numId w:val="3"/>
        </w:numPr>
        <w:jc w:val="both"/>
        <w:rPr>
          <w:rFonts w:ascii="Arial" w:hAnsi="Arial" w:cs="Arial"/>
          <w:sz w:val="20"/>
          <w:szCs w:val="20"/>
        </w:rPr>
      </w:pPr>
      <w:r w:rsidRPr="00B35D7E">
        <w:rPr>
          <w:rFonts w:ascii="Arial" w:hAnsi="Arial" w:cs="Arial"/>
          <w:sz w:val="20"/>
          <w:szCs w:val="20"/>
        </w:rPr>
        <w:t>Tratamiento preventivo de la migraña episódica en adultos que tienen al menos 4 ataques de migraña por mes.</w:t>
      </w:r>
    </w:p>
    <w:p w14:paraId="0C330276" w14:textId="6909E342" w:rsidR="00931F72" w:rsidRPr="00B35D7E" w:rsidRDefault="00931F72" w:rsidP="00E85BAD">
      <w:pPr>
        <w:jc w:val="both"/>
        <w:rPr>
          <w:rFonts w:ascii="Arial" w:hAnsi="Arial" w:cs="Arial"/>
          <w:sz w:val="20"/>
          <w:szCs w:val="20"/>
        </w:rPr>
      </w:pPr>
    </w:p>
    <w:p w14:paraId="1BF223C3" w14:textId="3D4C1641" w:rsidR="00BC3E8E" w:rsidRDefault="00BC3E8E" w:rsidP="00BC3E8E">
      <w:pPr>
        <w:jc w:val="both"/>
        <w:rPr>
          <w:rFonts w:ascii="Arial" w:hAnsi="Arial" w:cs="Arial"/>
          <w:bCs/>
          <w:sz w:val="20"/>
          <w:szCs w:val="20"/>
        </w:rPr>
      </w:pPr>
      <w:r w:rsidRPr="00B35D7E">
        <w:rPr>
          <w:rFonts w:ascii="Arial" w:hAnsi="Arial" w:cs="Arial"/>
          <w:b/>
          <w:bCs/>
          <w:sz w:val="20"/>
          <w:szCs w:val="20"/>
        </w:rPr>
        <w:t xml:space="preserve">Autores / Revisores: </w:t>
      </w:r>
      <w:r w:rsidR="00873809">
        <w:rPr>
          <w:rFonts w:ascii="Arial" w:hAnsi="Arial" w:cs="Arial"/>
          <w:bCs/>
          <w:sz w:val="20"/>
          <w:szCs w:val="20"/>
        </w:rPr>
        <w:t>Jaume Barceló Vidal, Noemí Martínez López de Castro</w:t>
      </w:r>
    </w:p>
    <w:p w14:paraId="6E39A8B3" w14:textId="77777777" w:rsidR="00873809" w:rsidRDefault="00873809" w:rsidP="00BC3E8E">
      <w:pPr>
        <w:jc w:val="both"/>
        <w:rPr>
          <w:rFonts w:ascii="Arial" w:hAnsi="Arial" w:cs="Arial"/>
          <w:bCs/>
          <w:sz w:val="20"/>
          <w:szCs w:val="20"/>
        </w:rPr>
      </w:pPr>
    </w:p>
    <w:p w14:paraId="6DBB8A94" w14:textId="7980AE17" w:rsidR="00873809" w:rsidRPr="00873809" w:rsidRDefault="00873809" w:rsidP="00873809">
      <w:pPr>
        <w:pStyle w:val="NormalWeb"/>
        <w:shd w:val="clear" w:color="auto" w:fill="FFFFFF"/>
        <w:spacing w:before="0" w:beforeAutospacing="0" w:after="0" w:afterAutospacing="0"/>
        <w:rPr>
          <w:rFonts w:ascii="Arial" w:hAnsi="Arial" w:cs="Arial"/>
          <w:sz w:val="20"/>
          <w:szCs w:val="20"/>
        </w:rPr>
      </w:pPr>
      <w:r>
        <w:rPr>
          <w:rFonts w:ascii="Arial" w:hAnsi="Arial" w:cs="Arial"/>
          <w:bCs/>
          <w:sz w:val="20"/>
          <w:szCs w:val="20"/>
        </w:rPr>
        <w:t>*</w:t>
      </w:r>
      <w:r w:rsidRPr="00873809">
        <w:rPr>
          <w:rFonts w:ascii="Verdana" w:hAnsi="Verdana" w:cs="Arial"/>
          <w:color w:val="002060"/>
          <w:sz w:val="15"/>
          <w:szCs w:val="15"/>
        </w:rPr>
        <w:t xml:space="preserve"> </w:t>
      </w:r>
      <w:r w:rsidRPr="00873809">
        <w:rPr>
          <w:rFonts w:ascii="Arial" w:hAnsi="Arial" w:cs="Arial"/>
          <w:sz w:val="20"/>
          <w:szCs w:val="20"/>
        </w:rPr>
        <w:t>Àrea de Suport al </w:t>
      </w:r>
      <w:r>
        <w:rPr>
          <w:rFonts w:ascii="Arial" w:hAnsi="Arial" w:cs="Arial"/>
          <w:sz w:val="20"/>
          <w:szCs w:val="20"/>
        </w:rPr>
        <w:t xml:space="preserve">Medicament i Servei de Farmàcia. </w:t>
      </w:r>
      <w:r w:rsidRPr="00873809">
        <w:rPr>
          <w:rFonts w:ascii="Arial" w:hAnsi="Arial" w:cs="Arial"/>
          <w:sz w:val="20"/>
          <w:szCs w:val="20"/>
        </w:rPr>
        <w:t>Institut Català de la Salut</w:t>
      </w:r>
    </w:p>
    <w:p w14:paraId="2AFEA244" w14:textId="20B22B73" w:rsidR="00873809" w:rsidRDefault="00873809" w:rsidP="00BC3E8E">
      <w:pPr>
        <w:jc w:val="both"/>
        <w:rPr>
          <w:rFonts w:ascii="Arial" w:hAnsi="Arial" w:cs="Arial"/>
          <w:bCs/>
          <w:sz w:val="20"/>
          <w:szCs w:val="20"/>
        </w:rPr>
      </w:pPr>
    </w:p>
    <w:p w14:paraId="300603F6" w14:textId="141E9262" w:rsidR="00873809" w:rsidRPr="007A1FF3" w:rsidRDefault="00873809" w:rsidP="00873809">
      <w:pPr>
        <w:ind w:hanging="2"/>
        <w:jc w:val="both"/>
        <w:rPr>
          <w:rFonts w:ascii="Arial" w:eastAsia="Arial" w:hAnsi="Arial" w:cs="Arial"/>
          <w:color w:val="000000"/>
          <w:sz w:val="20"/>
          <w:szCs w:val="20"/>
        </w:rPr>
      </w:pPr>
      <w:r>
        <w:rPr>
          <w:rFonts w:ascii="Arial" w:hAnsi="Arial" w:cs="Arial"/>
          <w:bCs/>
          <w:sz w:val="20"/>
          <w:szCs w:val="20"/>
        </w:rPr>
        <w:t>**</w:t>
      </w:r>
      <w:r w:rsidRPr="007A1FF3">
        <w:rPr>
          <w:rFonts w:ascii="Arial" w:eastAsia="Arial" w:hAnsi="Arial" w:cs="Arial"/>
          <w:color w:val="000000"/>
          <w:sz w:val="20"/>
          <w:szCs w:val="20"/>
        </w:rPr>
        <w:t>Servicio de Farmacia</w:t>
      </w:r>
      <w:r>
        <w:rPr>
          <w:rFonts w:ascii="Arial" w:eastAsia="Arial" w:hAnsi="Arial" w:cs="Arial"/>
          <w:color w:val="000000"/>
          <w:sz w:val="20"/>
          <w:szCs w:val="20"/>
        </w:rPr>
        <w:t xml:space="preserve"> Hospitalaria. Área Sanitaria de Vigo.</w:t>
      </w:r>
    </w:p>
    <w:p w14:paraId="6EDCA62D" w14:textId="745592AF" w:rsidR="00873809" w:rsidRDefault="00873809" w:rsidP="00BC3E8E">
      <w:pPr>
        <w:jc w:val="both"/>
        <w:rPr>
          <w:rFonts w:ascii="Arial" w:hAnsi="Arial" w:cs="Arial"/>
          <w:bCs/>
          <w:sz w:val="20"/>
          <w:szCs w:val="20"/>
        </w:rPr>
      </w:pPr>
    </w:p>
    <w:p w14:paraId="1109D901" w14:textId="77777777" w:rsidR="00AF25A3" w:rsidRPr="007A1FF3" w:rsidRDefault="00AF25A3" w:rsidP="00AF25A3">
      <w:pPr>
        <w:ind w:hanging="2"/>
        <w:jc w:val="both"/>
        <w:rPr>
          <w:rFonts w:ascii="Arial" w:eastAsia="Arial" w:hAnsi="Arial" w:cs="Arial"/>
          <w:b/>
          <w:color w:val="000000"/>
          <w:sz w:val="20"/>
          <w:szCs w:val="20"/>
        </w:rPr>
      </w:pPr>
      <w:r w:rsidRPr="007A1FF3">
        <w:rPr>
          <w:rFonts w:ascii="Arial" w:eastAsia="Arial" w:hAnsi="Arial" w:cs="Arial"/>
          <w:b/>
          <w:color w:val="000000"/>
          <w:sz w:val="20"/>
          <w:szCs w:val="20"/>
        </w:rPr>
        <w:t>Revisión por el grupo Coordinador del grupo GENESIS de la SEFH.</w:t>
      </w:r>
    </w:p>
    <w:p w14:paraId="41D6C505" w14:textId="77777777" w:rsidR="00AF25A3" w:rsidRPr="007A1FF3" w:rsidRDefault="00AF25A3" w:rsidP="00AF25A3">
      <w:pPr>
        <w:ind w:hanging="2"/>
        <w:jc w:val="both"/>
        <w:rPr>
          <w:rFonts w:ascii="Arial" w:eastAsia="Arial" w:hAnsi="Arial" w:cs="Arial"/>
          <w:color w:val="000000"/>
          <w:sz w:val="20"/>
          <w:szCs w:val="20"/>
        </w:rPr>
      </w:pPr>
    </w:p>
    <w:p w14:paraId="6751307F" w14:textId="77777777" w:rsidR="00AF25A3" w:rsidRPr="007A1FF3" w:rsidRDefault="00AF25A3" w:rsidP="00AF25A3">
      <w:pPr>
        <w:ind w:hanging="2"/>
        <w:jc w:val="both"/>
        <w:rPr>
          <w:rFonts w:ascii="Arial" w:eastAsia="Arial" w:hAnsi="Arial" w:cs="Arial"/>
          <w:color w:val="000000"/>
          <w:sz w:val="20"/>
          <w:szCs w:val="20"/>
        </w:rPr>
      </w:pPr>
      <w:r w:rsidRPr="007A1FF3">
        <w:rPr>
          <w:rFonts w:ascii="Arial" w:eastAsia="Arial" w:hAnsi="Arial" w:cs="Arial"/>
          <w:color w:val="000000"/>
          <w:sz w:val="20"/>
          <w:szCs w:val="20"/>
        </w:rPr>
        <w:t>Alegaciones: un borrador de este informe fue presentado como borrador público en la Web del grupo GENESIS de la SEFH, con la posibilidad de presentar propuestas al mismo. Se recibieron alegaciones de:</w:t>
      </w:r>
    </w:p>
    <w:p w14:paraId="30BE769E" w14:textId="4E49DF57" w:rsidR="00AF25A3" w:rsidRDefault="00AF25A3" w:rsidP="00AF25A3">
      <w:pPr>
        <w:pStyle w:val="Prrafodelista"/>
        <w:numPr>
          <w:ilvl w:val="0"/>
          <w:numId w:val="19"/>
        </w:numPr>
        <w:shd w:val="clear" w:color="auto" w:fill="FFFFFF"/>
        <w:ind w:left="0" w:hanging="2"/>
        <w:rPr>
          <w:rFonts w:ascii="Arial" w:eastAsia="Arial" w:hAnsi="Arial" w:cs="Arial"/>
          <w:color w:val="000000"/>
          <w:sz w:val="20"/>
          <w:szCs w:val="20"/>
        </w:rPr>
      </w:pPr>
      <w:r>
        <w:rPr>
          <w:rFonts w:ascii="Arial" w:eastAsia="Arial" w:hAnsi="Arial" w:cs="Arial"/>
          <w:color w:val="000000"/>
          <w:sz w:val="20"/>
          <w:szCs w:val="20"/>
        </w:rPr>
        <w:t>Pfizer</w:t>
      </w:r>
      <w:r w:rsidR="00317ADF">
        <w:rPr>
          <w:rFonts w:ascii="Arial" w:eastAsia="Arial" w:hAnsi="Arial" w:cs="Arial"/>
          <w:color w:val="000000"/>
          <w:sz w:val="20"/>
          <w:szCs w:val="20"/>
        </w:rPr>
        <w:t xml:space="preserve"> SLU</w:t>
      </w:r>
    </w:p>
    <w:p w14:paraId="11E942CE" w14:textId="68153CE6" w:rsidR="00AF25A3" w:rsidRPr="00317ADF" w:rsidRDefault="00AF25A3" w:rsidP="00317ADF">
      <w:pPr>
        <w:pStyle w:val="Prrafodelista"/>
        <w:numPr>
          <w:ilvl w:val="0"/>
          <w:numId w:val="19"/>
        </w:numPr>
        <w:shd w:val="clear" w:color="auto" w:fill="FFFFFF"/>
        <w:ind w:left="0" w:hanging="2"/>
        <w:rPr>
          <w:rFonts w:ascii="Arial" w:eastAsia="Arial" w:hAnsi="Arial" w:cs="Arial"/>
          <w:color w:val="000000"/>
          <w:sz w:val="20"/>
          <w:szCs w:val="20"/>
        </w:rPr>
      </w:pPr>
      <w:r>
        <w:rPr>
          <w:rFonts w:ascii="Arial" w:eastAsia="Arial" w:hAnsi="Arial" w:cs="Arial"/>
          <w:color w:val="000000"/>
          <w:sz w:val="20"/>
          <w:szCs w:val="20"/>
        </w:rPr>
        <w:t>Grupo GEAFEN de la SEFH</w:t>
      </w:r>
    </w:p>
    <w:p w14:paraId="07956508" w14:textId="77777777" w:rsidR="00873809" w:rsidRDefault="00873809" w:rsidP="00BC3E8E">
      <w:pPr>
        <w:jc w:val="both"/>
        <w:rPr>
          <w:rFonts w:ascii="Arial" w:hAnsi="Arial" w:cs="Arial"/>
          <w:b/>
          <w:bCs/>
          <w:sz w:val="20"/>
          <w:szCs w:val="20"/>
        </w:rPr>
      </w:pPr>
    </w:p>
    <w:p w14:paraId="3352C0D7" w14:textId="634C779B" w:rsidR="00BC3E8E" w:rsidRPr="00B35D7E" w:rsidRDefault="00BC3E8E" w:rsidP="00BC3E8E">
      <w:pPr>
        <w:jc w:val="both"/>
        <w:rPr>
          <w:rFonts w:ascii="Arial" w:hAnsi="Arial" w:cs="Arial"/>
          <w:color w:val="C00000"/>
          <w:sz w:val="20"/>
          <w:szCs w:val="20"/>
        </w:rPr>
      </w:pPr>
      <w:r w:rsidRPr="00B35D7E">
        <w:rPr>
          <w:rFonts w:ascii="Arial" w:hAnsi="Arial" w:cs="Arial"/>
          <w:b/>
          <w:bCs/>
          <w:sz w:val="20"/>
          <w:szCs w:val="20"/>
        </w:rPr>
        <w:t>Tipo de informe:</w:t>
      </w:r>
      <w:r w:rsidR="00D81E54" w:rsidRPr="00B35D7E">
        <w:rPr>
          <w:rFonts w:ascii="Arial" w:hAnsi="Arial" w:cs="Arial"/>
          <w:sz w:val="20"/>
          <w:szCs w:val="20"/>
        </w:rPr>
        <w:t xml:space="preserve"> </w:t>
      </w:r>
      <w:r w:rsidR="00873809">
        <w:rPr>
          <w:rFonts w:ascii="Arial" w:hAnsi="Arial" w:cs="Arial"/>
          <w:sz w:val="20"/>
          <w:szCs w:val="20"/>
        </w:rPr>
        <w:t>definitivo</w:t>
      </w:r>
    </w:p>
    <w:p w14:paraId="08BCB926" w14:textId="77777777" w:rsidR="00BC3E8E" w:rsidRPr="00B35D7E" w:rsidRDefault="00BC3E8E" w:rsidP="00BC3E8E">
      <w:pPr>
        <w:jc w:val="both"/>
        <w:rPr>
          <w:rFonts w:ascii="Arial" w:hAnsi="Arial" w:cs="Arial"/>
          <w:sz w:val="20"/>
          <w:szCs w:val="20"/>
        </w:rPr>
      </w:pPr>
      <w:r w:rsidRPr="00B35D7E">
        <w:rPr>
          <w:rFonts w:ascii="Arial" w:hAnsi="Arial" w:cs="Arial"/>
          <w:b/>
          <w:sz w:val="20"/>
          <w:szCs w:val="20"/>
        </w:rPr>
        <w:t>Declaración de conflicto de Intereses de los autores</w:t>
      </w:r>
      <w:r w:rsidRPr="00B35D7E">
        <w:rPr>
          <w:rFonts w:ascii="Arial" w:hAnsi="Arial" w:cs="Arial"/>
          <w:b/>
          <w:bCs/>
          <w:sz w:val="20"/>
          <w:szCs w:val="20"/>
        </w:rPr>
        <w:t xml:space="preserve">: </w:t>
      </w:r>
      <w:r w:rsidRPr="00B35D7E">
        <w:rPr>
          <w:rFonts w:ascii="Arial" w:hAnsi="Arial" w:cs="Arial"/>
          <w:sz w:val="20"/>
          <w:szCs w:val="20"/>
        </w:rPr>
        <w:t>Ver declaración en anexo al final del informe.</w:t>
      </w:r>
    </w:p>
    <w:p w14:paraId="1AB3D736" w14:textId="51E425D2" w:rsidR="008A3D21" w:rsidRPr="00B35D7E" w:rsidRDefault="008A3D21" w:rsidP="00A93E29">
      <w:pPr>
        <w:tabs>
          <w:tab w:val="left" w:pos="3343"/>
        </w:tabs>
        <w:jc w:val="both"/>
        <w:rPr>
          <w:rFonts w:ascii="Arial" w:hAnsi="Arial" w:cs="Arial"/>
          <w:sz w:val="20"/>
          <w:szCs w:val="20"/>
        </w:rPr>
      </w:pPr>
    </w:p>
    <w:p w14:paraId="61982412" w14:textId="1B821100" w:rsidR="00A93E29" w:rsidRPr="00B35D7E" w:rsidRDefault="00A93E29" w:rsidP="00A93E29">
      <w:pPr>
        <w:tabs>
          <w:tab w:val="left" w:pos="3343"/>
        </w:tabs>
        <w:jc w:val="both"/>
        <w:rPr>
          <w:rFonts w:ascii="Arial" w:hAnsi="Arial" w:cs="Arial"/>
          <w:sz w:val="20"/>
          <w:szCs w:val="20"/>
        </w:rPr>
      </w:pPr>
      <w:r w:rsidRPr="00B35D7E">
        <w:rPr>
          <w:rFonts w:ascii="Arial" w:hAnsi="Arial" w:cs="Arial"/>
          <w:sz w:val="20"/>
          <w:szCs w:val="20"/>
        </w:rPr>
        <w:t>Para la elaboración del informe se ha utilizado el Programa MADRE versión 4.0</w:t>
      </w:r>
      <w:r w:rsidRPr="00B35D7E">
        <w:rPr>
          <w:rStyle w:val="Refdenotaalpie"/>
          <w:rFonts w:ascii="Arial" w:hAnsi="Arial" w:cs="Arial"/>
          <w:sz w:val="20"/>
          <w:szCs w:val="20"/>
        </w:rPr>
        <w:footnoteReference w:id="1"/>
      </w:r>
      <w:r w:rsidR="00092001" w:rsidRPr="00B35D7E">
        <w:rPr>
          <w:rFonts w:ascii="Arial" w:hAnsi="Arial" w:cs="Arial"/>
          <w:sz w:val="20"/>
          <w:szCs w:val="20"/>
        </w:rPr>
        <w:t xml:space="preserve"> y Guía EE e IP</w:t>
      </w:r>
      <w:r w:rsidR="00092001" w:rsidRPr="00B35D7E">
        <w:rPr>
          <w:rStyle w:val="Refdenotaalpie"/>
          <w:rFonts w:ascii="Arial" w:hAnsi="Arial" w:cs="Arial"/>
          <w:sz w:val="20"/>
          <w:szCs w:val="20"/>
        </w:rPr>
        <w:footnoteReference w:id="2"/>
      </w:r>
    </w:p>
    <w:p w14:paraId="24ACB237" w14:textId="77777777" w:rsidR="003C2CDB" w:rsidRPr="00B35D7E" w:rsidRDefault="003C2CDB" w:rsidP="00BC3E8E">
      <w:pPr>
        <w:jc w:val="both"/>
        <w:rPr>
          <w:rFonts w:ascii="Arial" w:hAnsi="Arial" w:cs="Arial"/>
          <w:color w:val="0000FF"/>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B35D7E" w14:paraId="269B8804" w14:textId="77777777" w:rsidTr="00BC3E8E">
        <w:trPr>
          <w:trHeight w:val="90"/>
        </w:trPr>
        <w:tc>
          <w:tcPr>
            <w:tcW w:w="8890" w:type="dxa"/>
            <w:tcBorders>
              <w:top w:val="single" w:sz="4" w:space="0" w:color="auto"/>
              <w:left w:val="single" w:sz="4" w:space="0" w:color="auto"/>
              <w:bottom w:val="single" w:sz="4" w:space="0" w:color="auto"/>
              <w:right w:val="single" w:sz="4" w:space="0" w:color="auto"/>
            </w:tcBorders>
            <w:shd w:val="clear" w:color="auto" w:fill="B3B3B3"/>
          </w:tcPr>
          <w:p w14:paraId="103D9C22" w14:textId="28527750" w:rsidR="00BC3E8E" w:rsidRPr="00B35D7E" w:rsidRDefault="00BC3E8E" w:rsidP="00BC3E8E">
            <w:pPr>
              <w:pStyle w:val="Ttulo1"/>
              <w:shd w:val="clear" w:color="auto" w:fill="A6A6A6"/>
              <w:rPr>
                <w:rFonts w:ascii="Arial" w:hAnsi="Arial" w:cs="Arial"/>
                <w:bCs w:val="0"/>
                <w:kern w:val="0"/>
                <w:sz w:val="20"/>
                <w:szCs w:val="20"/>
                <w:lang w:val="es-ES" w:eastAsia="es-ES"/>
              </w:rPr>
            </w:pPr>
            <w:bookmarkStart w:id="5" w:name="_Toc344399619"/>
            <w:bookmarkStart w:id="6" w:name="_Toc348931346"/>
            <w:r w:rsidRPr="00B35D7E">
              <w:rPr>
                <w:rFonts w:ascii="Arial" w:hAnsi="Arial" w:cs="Arial"/>
                <w:bCs w:val="0"/>
                <w:kern w:val="0"/>
                <w:sz w:val="20"/>
                <w:szCs w:val="20"/>
                <w:lang w:val="es-ES" w:eastAsia="es-ES"/>
              </w:rPr>
              <w:t>2.- SOLICITUD Y DATOS DEL PROCESO DE EVALUACIÓN</w:t>
            </w:r>
            <w:bookmarkEnd w:id="5"/>
            <w:bookmarkEnd w:id="6"/>
            <w:r w:rsidR="00A73750">
              <w:rPr>
                <w:rFonts w:ascii="Arial" w:hAnsi="Arial" w:cs="Arial"/>
                <w:bCs w:val="0"/>
                <w:kern w:val="0"/>
                <w:sz w:val="20"/>
                <w:szCs w:val="20"/>
                <w:lang w:val="es-ES" w:eastAsia="es-ES"/>
              </w:rPr>
              <w:fldChar w:fldCharType="begin"/>
            </w:r>
            <w:r w:rsidR="00A73750">
              <w:instrText xml:space="preserve"> XE "</w:instrText>
            </w:r>
            <w:r w:rsidR="00A73750" w:rsidRPr="00E23115">
              <w:rPr>
                <w:rFonts w:ascii="Arial" w:hAnsi="Arial" w:cs="Arial"/>
                <w:bCs w:val="0"/>
                <w:kern w:val="0"/>
                <w:sz w:val="20"/>
                <w:szCs w:val="20"/>
                <w:lang w:val="es-ES" w:eastAsia="es-ES"/>
              </w:rPr>
              <w:instrText>2.- SOLICITUD Y DATOS DEL PROCESO DE EVALUACIÓN</w:instrText>
            </w:r>
            <w:r w:rsidR="00A73750">
              <w:instrText xml:space="preserve">" </w:instrText>
            </w:r>
            <w:r w:rsidR="00A73750">
              <w:rPr>
                <w:rFonts w:ascii="Arial" w:hAnsi="Arial" w:cs="Arial"/>
                <w:bCs w:val="0"/>
                <w:kern w:val="0"/>
                <w:sz w:val="20"/>
                <w:szCs w:val="20"/>
                <w:lang w:val="es-ES" w:eastAsia="es-ES"/>
              </w:rPr>
              <w:fldChar w:fldCharType="end"/>
            </w:r>
          </w:p>
        </w:tc>
      </w:tr>
    </w:tbl>
    <w:p w14:paraId="37BDB5C1" w14:textId="77777777" w:rsidR="00BC3E8E" w:rsidRPr="00B35D7E" w:rsidRDefault="00BC3E8E" w:rsidP="00BC3E8E">
      <w:pPr>
        <w:jc w:val="both"/>
        <w:rPr>
          <w:rFonts w:ascii="Arial" w:hAnsi="Arial" w:cs="Arial"/>
          <w:b/>
          <w:sz w:val="20"/>
          <w:szCs w:val="20"/>
        </w:rPr>
      </w:pPr>
    </w:p>
    <w:p w14:paraId="16B61C59" w14:textId="77777777" w:rsidR="00D81E54" w:rsidRPr="00B35D7E" w:rsidRDefault="00D81E54" w:rsidP="00D81E54">
      <w:pPr>
        <w:jc w:val="both"/>
        <w:rPr>
          <w:rFonts w:ascii="Arial" w:hAnsi="Arial" w:cs="Arial"/>
          <w:b/>
          <w:bCs/>
          <w:sz w:val="20"/>
          <w:szCs w:val="20"/>
        </w:rPr>
      </w:pPr>
      <w:r w:rsidRPr="00B35D7E">
        <w:rPr>
          <w:rFonts w:ascii="Arial" w:hAnsi="Arial" w:cs="Arial"/>
          <w:b/>
          <w:bCs/>
          <w:sz w:val="20"/>
          <w:szCs w:val="20"/>
        </w:rPr>
        <w:t>Petición a título</w:t>
      </w:r>
      <w:r w:rsidRPr="00B35D7E">
        <w:rPr>
          <w:rFonts w:ascii="Arial" w:hAnsi="Arial" w:cs="Arial"/>
          <w:sz w:val="20"/>
          <w:szCs w:val="20"/>
        </w:rPr>
        <w:t>:   La realización de este informe técnico se realiza a demanda del grupo GENESIS, por tratarse de un fármaco novedoso, cuyo lugar en terapéutica precisa evaluación.</w:t>
      </w:r>
    </w:p>
    <w:p w14:paraId="4601E515" w14:textId="77777777" w:rsidR="00A93E29" w:rsidRPr="00B35D7E" w:rsidRDefault="00A93E29" w:rsidP="00BC3E8E">
      <w:pPr>
        <w:jc w:val="both"/>
        <w:rPr>
          <w:rFonts w:ascii="Arial" w:hAnsi="Arial" w:cs="Arial"/>
          <w:sz w:val="20"/>
          <w:szCs w:val="20"/>
        </w:rPr>
      </w:pPr>
    </w:p>
    <w:p w14:paraId="51BE3DE1" w14:textId="77777777" w:rsidR="00A93E29" w:rsidRPr="00B35D7E" w:rsidRDefault="00A93E29" w:rsidP="00BC3E8E">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29"/>
      </w:tblGrid>
      <w:tr w:rsidR="00BC3E8E" w:rsidRPr="00B35D7E" w14:paraId="0AB53D86" w14:textId="77777777" w:rsidTr="00BC3E8E">
        <w:tc>
          <w:tcPr>
            <w:tcW w:w="8859" w:type="dxa"/>
            <w:tcBorders>
              <w:top w:val="single" w:sz="4" w:space="0" w:color="auto"/>
              <w:left w:val="single" w:sz="4" w:space="0" w:color="auto"/>
              <w:bottom w:val="single" w:sz="4" w:space="0" w:color="auto"/>
              <w:right w:val="single" w:sz="4" w:space="0" w:color="auto"/>
            </w:tcBorders>
            <w:shd w:val="clear" w:color="auto" w:fill="B3B3B3"/>
          </w:tcPr>
          <w:p w14:paraId="0A58C61F" w14:textId="7D50CB5F" w:rsidR="00BC3E8E" w:rsidRPr="00B35D7E" w:rsidRDefault="00BC3E8E" w:rsidP="00BC3E8E">
            <w:pPr>
              <w:pStyle w:val="Ttulo1"/>
              <w:shd w:val="clear" w:color="auto" w:fill="A6A6A6"/>
              <w:rPr>
                <w:rFonts w:ascii="Arial" w:hAnsi="Arial" w:cs="Arial"/>
                <w:bCs w:val="0"/>
                <w:kern w:val="0"/>
                <w:sz w:val="20"/>
                <w:szCs w:val="20"/>
                <w:lang w:val="es-ES" w:eastAsia="es-ES"/>
              </w:rPr>
            </w:pPr>
            <w:bookmarkStart w:id="7" w:name="_Toc344399620"/>
            <w:bookmarkStart w:id="8" w:name="_Toc348931347"/>
            <w:r w:rsidRPr="00B35D7E">
              <w:rPr>
                <w:rFonts w:ascii="Arial" w:hAnsi="Arial" w:cs="Arial"/>
                <w:bCs w:val="0"/>
                <w:kern w:val="0"/>
                <w:sz w:val="20"/>
                <w:szCs w:val="20"/>
                <w:lang w:val="es-ES" w:eastAsia="es-ES"/>
              </w:rPr>
              <w:t>3.- AREA DESCRIPTIVA DEL MEDICAMENTO Y DEL PROBLEMA DE SALUD</w:t>
            </w:r>
            <w:bookmarkEnd w:id="7"/>
            <w:bookmarkEnd w:id="8"/>
            <w:r w:rsidR="00A73750">
              <w:rPr>
                <w:rFonts w:ascii="Arial" w:hAnsi="Arial" w:cs="Arial"/>
                <w:bCs w:val="0"/>
                <w:kern w:val="0"/>
                <w:sz w:val="20"/>
                <w:szCs w:val="20"/>
                <w:lang w:val="es-ES" w:eastAsia="es-ES"/>
              </w:rPr>
              <w:fldChar w:fldCharType="begin"/>
            </w:r>
            <w:r w:rsidR="00A73750">
              <w:instrText xml:space="preserve"> XE "</w:instrText>
            </w:r>
            <w:r w:rsidR="00A73750" w:rsidRPr="00E23115">
              <w:rPr>
                <w:rFonts w:ascii="Arial" w:hAnsi="Arial" w:cs="Arial"/>
                <w:bCs w:val="0"/>
                <w:kern w:val="0"/>
                <w:sz w:val="20"/>
                <w:szCs w:val="20"/>
                <w:lang w:val="es-ES" w:eastAsia="es-ES"/>
              </w:rPr>
              <w:instrText>3.- AREA DESCRIPTIVA DEL MEDICAMENTO Y DEL PROBLEMA DE SALUD</w:instrText>
            </w:r>
            <w:r w:rsidR="00A73750">
              <w:instrText xml:space="preserve">" </w:instrText>
            </w:r>
            <w:r w:rsidR="00A73750">
              <w:rPr>
                <w:rFonts w:ascii="Arial" w:hAnsi="Arial" w:cs="Arial"/>
                <w:bCs w:val="0"/>
                <w:kern w:val="0"/>
                <w:sz w:val="20"/>
                <w:szCs w:val="20"/>
                <w:lang w:val="es-ES" w:eastAsia="es-ES"/>
              </w:rPr>
              <w:fldChar w:fldCharType="end"/>
            </w:r>
          </w:p>
        </w:tc>
      </w:tr>
    </w:tbl>
    <w:p w14:paraId="6606023D" w14:textId="77777777" w:rsidR="00BC3E8E" w:rsidRPr="00B35D7E" w:rsidRDefault="00BC3E8E" w:rsidP="00BC3E8E">
      <w:pPr>
        <w:rPr>
          <w:rFonts w:ascii="Arial" w:hAnsi="Arial" w:cs="Arial"/>
          <w:b/>
          <w:sz w:val="20"/>
          <w:szCs w:val="20"/>
        </w:rPr>
      </w:pPr>
    </w:p>
    <w:p w14:paraId="0F90BFB8" w14:textId="600AA3F4" w:rsidR="00BC3E8E" w:rsidRPr="00B35D7E" w:rsidRDefault="00BC3E8E" w:rsidP="00BC3E8E">
      <w:pPr>
        <w:pStyle w:val="Ttulo2"/>
        <w:pBdr>
          <w:top w:val="single" w:sz="4" w:space="1" w:color="auto"/>
          <w:left w:val="single" w:sz="4" w:space="4" w:color="auto"/>
          <w:bottom w:val="single" w:sz="4" w:space="1" w:color="auto"/>
          <w:right w:val="single" w:sz="4" w:space="2" w:color="auto"/>
        </w:pBdr>
        <w:shd w:val="clear" w:color="auto" w:fill="D9D9D9"/>
        <w:rPr>
          <w:rFonts w:cs="Arial"/>
          <w:sz w:val="20"/>
          <w:szCs w:val="20"/>
        </w:rPr>
      </w:pPr>
      <w:bookmarkStart w:id="9" w:name="_Toc344399621"/>
      <w:bookmarkStart w:id="10" w:name="_Toc348931348"/>
      <w:r w:rsidRPr="00B35D7E">
        <w:rPr>
          <w:rFonts w:cs="Arial"/>
          <w:sz w:val="20"/>
          <w:szCs w:val="20"/>
        </w:rPr>
        <w:lastRenderedPageBreak/>
        <w:t>3.1 Área descriptiva del medicamento</w:t>
      </w:r>
      <w:bookmarkEnd w:id="9"/>
      <w:bookmarkEnd w:id="10"/>
      <w:r w:rsidR="00A73750">
        <w:rPr>
          <w:rFonts w:cs="Arial"/>
          <w:sz w:val="20"/>
          <w:szCs w:val="20"/>
        </w:rPr>
        <w:fldChar w:fldCharType="begin"/>
      </w:r>
      <w:r w:rsidR="00A73750">
        <w:instrText xml:space="preserve"> XE "</w:instrText>
      </w:r>
      <w:r w:rsidR="00A73750" w:rsidRPr="00E23115">
        <w:rPr>
          <w:rFonts w:cs="Arial"/>
          <w:sz w:val="20"/>
          <w:szCs w:val="20"/>
        </w:rPr>
        <w:instrText>3.1 Área descriptiva del medicamento</w:instrText>
      </w:r>
      <w:r w:rsidR="00A73750">
        <w:instrText xml:space="preserve">" </w:instrText>
      </w:r>
      <w:r w:rsidR="00A73750">
        <w:rPr>
          <w:rFonts w:cs="Arial"/>
          <w:sz w:val="20"/>
          <w:szCs w:val="20"/>
        </w:rPr>
        <w:fldChar w:fldCharType="end"/>
      </w:r>
    </w:p>
    <w:p w14:paraId="3F17BC5A" w14:textId="77777777" w:rsidR="00BC3E8E" w:rsidRPr="00B35D7E" w:rsidRDefault="00BC3E8E" w:rsidP="00BC3E8E">
      <w:pPr>
        <w:rPr>
          <w:rFonts w:ascii="Arial" w:hAnsi="Arial" w:cs="Arial"/>
          <w:b/>
          <w:sz w:val="20"/>
          <w:szCs w:val="20"/>
        </w:rPr>
      </w:pPr>
    </w:p>
    <w:p w14:paraId="0CA19F9E" w14:textId="77777777" w:rsidR="00BC3E8E" w:rsidRPr="00B35D7E" w:rsidRDefault="00BC3E8E" w:rsidP="00BC3E8E">
      <w:pPr>
        <w:rPr>
          <w:rFonts w:ascii="Arial" w:hAnsi="Arial" w:cs="Arial"/>
          <w:sz w:val="20"/>
          <w:szCs w:val="20"/>
        </w:rPr>
      </w:pPr>
      <w:r w:rsidRPr="00B35D7E">
        <w:rPr>
          <w:rFonts w:ascii="Arial" w:hAnsi="Arial" w:cs="Arial"/>
          <w:b/>
          <w:bCs/>
          <w:sz w:val="20"/>
          <w:szCs w:val="20"/>
        </w:rPr>
        <w:t>Nombre genérico</w:t>
      </w:r>
      <w:r w:rsidRPr="00B35D7E">
        <w:rPr>
          <w:rFonts w:ascii="Arial" w:hAnsi="Arial" w:cs="Arial"/>
          <w:sz w:val="20"/>
          <w:szCs w:val="20"/>
        </w:rPr>
        <w:t>:</w:t>
      </w:r>
      <w:r w:rsidR="00931F72" w:rsidRPr="00B35D7E">
        <w:rPr>
          <w:rFonts w:ascii="Arial" w:hAnsi="Arial" w:cs="Arial"/>
          <w:sz w:val="20"/>
          <w:szCs w:val="20"/>
        </w:rPr>
        <w:t xml:space="preserve"> Rimegepant</w:t>
      </w:r>
    </w:p>
    <w:p w14:paraId="2F75187D" w14:textId="77777777" w:rsidR="00BC3E8E" w:rsidRPr="00B35D7E" w:rsidRDefault="00BC3E8E" w:rsidP="00BC3E8E">
      <w:pPr>
        <w:rPr>
          <w:rFonts w:ascii="Arial" w:hAnsi="Arial" w:cs="Arial"/>
          <w:sz w:val="20"/>
          <w:szCs w:val="20"/>
        </w:rPr>
      </w:pPr>
      <w:r w:rsidRPr="00B35D7E">
        <w:rPr>
          <w:rFonts w:ascii="Arial" w:hAnsi="Arial" w:cs="Arial"/>
          <w:b/>
          <w:bCs/>
          <w:sz w:val="20"/>
          <w:szCs w:val="20"/>
        </w:rPr>
        <w:t>Nombre comercial</w:t>
      </w:r>
      <w:r w:rsidRPr="00B35D7E">
        <w:rPr>
          <w:rFonts w:ascii="Arial" w:hAnsi="Arial" w:cs="Arial"/>
          <w:sz w:val="20"/>
          <w:szCs w:val="20"/>
        </w:rPr>
        <w:t xml:space="preserve">: </w:t>
      </w:r>
      <w:r w:rsidR="00931F72" w:rsidRPr="00B35D7E">
        <w:rPr>
          <w:rFonts w:ascii="Arial" w:hAnsi="Arial" w:cs="Arial"/>
          <w:sz w:val="20"/>
          <w:szCs w:val="20"/>
        </w:rPr>
        <w:t>Vydura®</w:t>
      </w:r>
    </w:p>
    <w:p w14:paraId="3A392DB4" w14:textId="7CB159FA" w:rsidR="00BC3E8E" w:rsidRPr="00B35D7E" w:rsidRDefault="00BC3E8E" w:rsidP="00BC3E8E">
      <w:pPr>
        <w:rPr>
          <w:rFonts w:ascii="Arial" w:hAnsi="Arial" w:cs="Arial"/>
          <w:sz w:val="20"/>
          <w:szCs w:val="20"/>
        </w:rPr>
      </w:pPr>
      <w:r w:rsidRPr="00B35D7E">
        <w:rPr>
          <w:rFonts w:ascii="Arial" w:hAnsi="Arial" w:cs="Arial"/>
          <w:b/>
          <w:bCs/>
          <w:sz w:val="20"/>
          <w:szCs w:val="20"/>
        </w:rPr>
        <w:t>Laboratorio</w:t>
      </w:r>
      <w:r w:rsidRPr="00B35D7E">
        <w:rPr>
          <w:rFonts w:ascii="Arial" w:hAnsi="Arial" w:cs="Arial"/>
          <w:sz w:val="20"/>
          <w:szCs w:val="20"/>
        </w:rPr>
        <w:t>:</w:t>
      </w:r>
      <w:r w:rsidR="00D81E54" w:rsidRPr="00B35D7E">
        <w:rPr>
          <w:rFonts w:ascii="Arial" w:hAnsi="Arial" w:cs="Arial"/>
          <w:sz w:val="20"/>
          <w:szCs w:val="20"/>
        </w:rPr>
        <w:t xml:space="preserve"> </w:t>
      </w:r>
      <w:r w:rsidR="00931F72" w:rsidRPr="00B35D7E">
        <w:rPr>
          <w:rFonts w:ascii="Arial" w:hAnsi="Arial" w:cs="Arial"/>
          <w:sz w:val="20"/>
          <w:szCs w:val="20"/>
        </w:rPr>
        <w:t>Pfizer</w:t>
      </w:r>
    </w:p>
    <w:p w14:paraId="3E9B385E" w14:textId="77777777" w:rsidR="00931F72" w:rsidRPr="00B35D7E" w:rsidRDefault="00BC3E8E" w:rsidP="00BC3E8E">
      <w:pPr>
        <w:rPr>
          <w:rFonts w:ascii="Arial" w:hAnsi="Arial" w:cs="Arial"/>
          <w:sz w:val="20"/>
          <w:szCs w:val="20"/>
        </w:rPr>
      </w:pPr>
      <w:r w:rsidRPr="00B35D7E">
        <w:rPr>
          <w:rFonts w:ascii="Arial" w:hAnsi="Arial" w:cs="Arial"/>
          <w:b/>
          <w:bCs/>
          <w:sz w:val="20"/>
          <w:szCs w:val="20"/>
        </w:rPr>
        <w:t>Grupo terapéutico</w:t>
      </w:r>
      <w:r w:rsidRPr="00B35D7E">
        <w:rPr>
          <w:rFonts w:ascii="Arial" w:hAnsi="Arial" w:cs="Arial"/>
          <w:sz w:val="20"/>
          <w:szCs w:val="20"/>
        </w:rPr>
        <w:t xml:space="preserve">. </w:t>
      </w:r>
    </w:p>
    <w:p w14:paraId="63CE5027" w14:textId="263E2263" w:rsidR="00BC3E8E" w:rsidRPr="00B35D7E" w:rsidRDefault="00BC3E8E" w:rsidP="00BC3E8E">
      <w:pPr>
        <w:rPr>
          <w:rFonts w:ascii="Arial" w:hAnsi="Arial" w:cs="Arial"/>
          <w:sz w:val="20"/>
          <w:szCs w:val="20"/>
        </w:rPr>
      </w:pPr>
      <w:r w:rsidRPr="00B35D7E">
        <w:rPr>
          <w:rFonts w:ascii="Arial" w:hAnsi="Arial" w:cs="Arial"/>
          <w:sz w:val="20"/>
          <w:szCs w:val="20"/>
        </w:rPr>
        <w:t xml:space="preserve">Denominación:   </w:t>
      </w:r>
      <w:r w:rsidR="00931F72" w:rsidRPr="00B35D7E">
        <w:rPr>
          <w:rFonts w:ascii="Arial" w:hAnsi="Arial" w:cs="Arial"/>
          <w:sz w:val="20"/>
          <w:szCs w:val="20"/>
        </w:rPr>
        <w:t>Antagonistas del péptido relacionado con el gen de la calcitonina (CGRP)</w:t>
      </w:r>
      <w:r w:rsidR="00C952F3">
        <w:rPr>
          <w:rFonts w:ascii="Arial" w:hAnsi="Arial" w:cs="Arial"/>
          <w:sz w:val="20"/>
          <w:szCs w:val="20"/>
        </w:rPr>
        <w:t>.</w:t>
      </w:r>
      <w:r w:rsidRPr="00B35D7E">
        <w:rPr>
          <w:rFonts w:ascii="Arial" w:hAnsi="Arial" w:cs="Arial"/>
          <w:sz w:val="20"/>
          <w:szCs w:val="20"/>
        </w:rPr>
        <w:t xml:space="preserve">                          Código ATC:</w:t>
      </w:r>
      <w:r w:rsidR="000A6A9C" w:rsidRPr="00B35D7E">
        <w:rPr>
          <w:sz w:val="20"/>
          <w:szCs w:val="20"/>
        </w:rPr>
        <w:t xml:space="preserve"> </w:t>
      </w:r>
      <w:r w:rsidR="000A6A9C" w:rsidRPr="00B35D7E">
        <w:rPr>
          <w:rFonts w:ascii="Arial" w:hAnsi="Arial" w:cs="Arial"/>
          <w:sz w:val="20"/>
          <w:szCs w:val="20"/>
        </w:rPr>
        <w:t>N02CD06</w:t>
      </w:r>
    </w:p>
    <w:p w14:paraId="7CE5D87B" w14:textId="77777777" w:rsidR="00BC3E8E" w:rsidRPr="00B35D7E" w:rsidRDefault="00BC3E8E" w:rsidP="00BC3E8E">
      <w:pPr>
        <w:rPr>
          <w:rFonts w:ascii="Arial" w:hAnsi="Arial" w:cs="Arial"/>
          <w:sz w:val="20"/>
          <w:szCs w:val="20"/>
        </w:rPr>
      </w:pPr>
      <w:r w:rsidRPr="00B35D7E">
        <w:rPr>
          <w:rFonts w:ascii="Arial" w:hAnsi="Arial" w:cs="Arial"/>
          <w:b/>
          <w:bCs/>
          <w:sz w:val="20"/>
          <w:szCs w:val="20"/>
        </w:rPr>
        <w:t>Vía de administración</w:t>
      </w:r>
      <w:r w:rsidRPr="00B35D7E">
        <w:rPr>
          <w:rFonts w:ascii="Arial" w:hAnsi="Arial" w:cs="Arial"/>
          <w:sz w:val="20"/>
          <w:szCs w:val="20"/>
        </w:rPr>
        <w:t xml:space="preserve">: </w:t>
      </w:r>
      <w:r w:rsidR="000A6A9C" w:rsidRPr="00B35D7E">
        <w:rPr>
          <w:rFonts w:ascii="Arial" w:hAnsi="Arial" w:cs="Arial"/>
          <w:sz w:val="20"/>
          <w:szCs w:val="20"/>
        </w:rPr>
        <w:t>Vía oral</w:t>
      </w:r>
    </w:p>
    <w:p w14:paraId="18AEF19A" w14:textId="77777777" w:rsidR="00BC3E8E" w:rsidRPr="00B35D7E" w:rsidRDefault="00BC3E8E" w:rsidP="00BC3E8E">
      <w:pPr>
        <w:jc w:val="both"/>
        <w:rPr>
          <w:rFonts w:ascii="Arial" w:hAnsi="Arial" w:cs="Arial"/>
          <w:bCs/>
          <w:sz w:val="20"/>
          <w:szCs w:val="20"/>
        </w:rPr>
      </w:pPr>
      <w:r w:rsidRPr="00B35D7E">
        <w:rPr>
          <w:rFonts w:ascii="Arial" w:hAnsi="Arial" w:cs="Arial"/>
          <w:b/>
          <w:sz w:val="20"/>
          <w:szCs w:val="20"/>
        </w:rPr>
        <w:t>Tipo de dispensación</w:t>
      </w:r>
      <w:r w:rsidRPr="00B35D7E">
        <w:rPr>
          <w:rFonts w:ascii="Arial" w:hAnsi="Arial" w:cs="Arial"/>
          <w:bCs/>
          <w:sz w:val="20"/>
          <w:szCs w:val="20"/>
        </w:rPr>
        <w:t xml:space="preserve">: </w:t>
      </w:r>
      <w:r w:rsidR="000A6A9C" w:rsidRPr="00B35D7E">
        <w:rPr>
          <w:rFonts w:ascii="Arial" w:hAnsi="Arial" w:cs="Arial"/>
          <w:bCs/>
          <w:sz w:val="20"/>
          <w:szCs w:val="20"/>
        </w:rPr>
        <w:t>Pendiente</w:t>
      </w:r>
    </w:p>
    <w:p w14:paraId="0A7771CC" w14:textId="22842E15" w:rsidR="00BC3E8E" w:rsidRPr="00B35D7E" w:rsidRDefault="00BC3E8E" w:rsidP="00BC3E8E">
      <w:pPr>
        <w:pStyle w:val="Encabezado"/>
        <w:tabs>
          <w:tab w:val="clear" w:pos="4252"/>
          <w:tab w:val="clear" w:pos="8504"/>
        </w:tabs>
        <w:jc w:val="both"/>
        <w:rPr>
          <w:rFonts w:ascii="Arial" w:hAnsi="Arial" w:cs="Arial"/>
          <w:sz w:val="20"/>
          <w:szCs w:val="20"/>
        </w:rPr>
      </w:pPr>
      <w:r w:rsidRPr="00B35D7E">
        <w:rPr>
          <w:rFonts w:ascii="Arial" w:hAnsi="Arial" w:cs="Arial"/>
          <w:b/>
          <w:bCs/>
          <w:sz w:val="20"/>
          <w:szCs w:val="20"/>
        </w:rPr>
        <w:t>Información de registro</w:t>
      </w:r>
      <w:r w:rsidRPr="00B35D7E">
        <w:rPr>
          <w:rFonts w:ascii="Arial" w:hAnsi="Arial" w:cs="Arial"/>
          <w:sz w:val="20"/>
          <w:szCs w:val="20"/>
        </w:rPr>
        <w:t xml:space="preserve">: </w:t>
      </w:r>
      <w:r w:rsidR="00BB0FDC">
        <w:rPr>
          <w:rFonts w:ascii="Arial" w:hAnsi="Arial" w:cs="Arial"/>
          <w:bCs/>
          <w:sz w:val="20"/>
          <w:szCs w:val="20"/>
          <w:lang w:val="es-ES" w:eastAsia="es-ES"/>
        </w:rPr>
        <w:t>Procedimiento</w:t>
      </w:r>
      <w:r w:rsidR="00C952F3">
        <w:rPr>
          <w:rFonts w:ascii="Arial" w:hAnsi="Arial" w:cs="Arial"/>
          <w:bCs/>
          <w:sz w:val="20"/>
          <w:szCs w:val="20"/>
          <w:lang w:val="es-ES" w:eastAsia="es-ES"/>
        </w:rPr>
        <w:t xml:space="preserve"> centralizado.</w:t>
      </w:r>
    </w:p>
    <w:p w14:paraId="23555236" w14:textId="77777777" w:rsidR="00BC3E8E" w:rsidRPr="00B35D7E" w:rsidRDefault="00BC3E8E" w:rsidP="00BC3E8E">
      <w:pPr>
        <w:pStyle w:val="Encabezado"/>
        <w:tabs>
          <w:tab w:val="clear" w:pos="4252"/>
          <w:tab w:val="clear" w:pos="8504"/>
        </w:tabs>
        <w:rPr>
          <w:rFonts w:ascii="Arial" w:hAnsi="Arial" w:cs="Arial"/>
          <w:sz w:val="20"/>
          <w:szCs w:val="20"/>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4"/>
        <w:gridCol w:w="1238"/>
        <w:gridCol w:w="965"/>
        <w:gridCol w:w="2007"/>
        <w:gridCol w:w="2188"/>
      </w:tblGrid>
      <w:tr w:rsidR="00BC3E8E" w:rsidRPr="00B35D7E" w14:paraId="76551131" w14:textId="77777777" w:rsidTr="00BC3E8E">
        <w:trPr>
          <w:cantSplit/>
        </w:trPr>
        <w:tc>
          <w:tcPr>
            <w:tcW w:w="8962" w:type="dxa"/>
            <w:gridSpan w:val="5"/>
            <w:shd w:val="clear" w:color="auto" w:fill="CCFFCC"/>
          </w:tcPr>
          <w:p w14:paraId="1B3FB6D0" w14:textId="17EDCEA7" w:rsidR="00BC3E8E" w:rsidRPr="00B35D7E" w:rsidRDefault="00886AFE" w:rsidP="00BC3E8E">
            <w:pPr>
              <w:jc w:val="both"/>
              <w:rPr>
                <w:rFonts w:ascii="Arial" w:hAnsi="Arial" w:cs="Arial"/>
                <w:b/>
                <w:sz w:val="20"/>
                <w:szCs w:val="20"/>
              </w:rPr>
            </w:pPr>
            <w:r w:rsidRPr="00B35D7E">
              <w:rPr>
                <w:rFonts w:ascii="Arial" w:hAnsi="Arial" w:cs="Arial"/>
                <w:b/>
                <w:sz w:val="20"/>
                <w:szCs w:val="20"/>
              </w:rPr>
              <w:t xml:space="preserve">Tabla 1. </w:t>
            </w:r>
            <w:r w:rsidR="00BC3E8E" w:rsidRPr="00B35D7E">
              <w:rPr>
                <w:rFonts w:ascii="Arial" w:hAnsi="Arial" w:cs="Arial"/>
                <w:b/>
                <w:sz w:val="20"/>
                <w:szCs w:val="20"/>
              </w:rPr>
              <w:t xml:space="preserve">Presentaciones y precio </w:t>
            </w:r>
            <w:r w:rsidR="00BC3E8E" w:rsidRPr="00B35D7E">
              <w:rPr>
                <w:rFonts w:ascii="Arial" w:hAnsi="Arial" w:cs="Arial"/>
                <w:bCs/>
                <w:sz w:val="20"/>
                <w:szCs w:val="20"/>
              </w:rPr>
              <w:t xml:space="preserve"> </w:t>
            </w:r>
          </w:p>
        </w:tc>
      </w:tr>
      <w:tr w:rsidR="00BC3E8E" w:rsidRPr="00B35D7E" w14:paraId="11589F25" w14:textId="77777777" w:rsidTr="00BC3E8E">
        <w:trPr>
          <w:cantSplit/>
        </w:trPr>
        <w:tc>
          <w:tcPr>
            <w:tcW w:w="2564" w:type="dxa"/>
          </w:tcPr>
          <w:p w14:paraId="38817784" w14:textId="77777777" w:rsidR="00BC3E8E" w:rsidRPr="00B35D7E" w:rsidRDefault="00BC3E8E" w:rsidP="00BC3E8E">
            <w:pPr>
              <w:jc w:val="both"/>
              <w:rPr>
                <w:rFonts w:ascii="Arial" w:hAnsi="Arial" w:cs="Arial"/>
                <w:bCs/>
                <w:sz w:val="20"/>
                <w:szCs w:val="20"/>
              </w:rPr>
            </w:pPr>
            <w:r w:rsidRPr="00B35D7E">
              <w:rPr>
                <w:rFonts w:ascii="Arial" w:hAnsi="Arial" w:cs="Arial"/>
                <w:bCs/>
                <w:sz w:val="20"/>
                <w:szCs w:val="20"/>
              </w:rPr>
              <w:t>Forma farmacéutica y dosis</w:t>
            </w:r>
          </w:p>
        </w:tc>
        <w:tc>
          <w:tcPr>
            <w:tcW w:w="1238" w:type="dxa"/>
          </w:tcPr>
          <w:p w14:paraId="59D2E063" w14:textId="77777777" w:rsidR="00BC3E8E" w:rsidRPr="00B35D7E" w:rsidRDefault="00BC3E8E" w:rsidP="00BC3E8E">
            <w:pPr>
              <w:jc w:val="both"/>
              <w:rPr>
                <w:rFonts w:ascii="Arial" w:hAnsi="Arial" w:cs="Arial"/>
                <w:bCs/>
                <w:sz w:val="20"/>
                <w:szCs w:val="20"/>
                <w:lang w:val="pt-BR"/>
              </w:rPr>
            </w:pPr>
            <w:r w:rsidRPr="00B35D7E">
              <w:rPr>
                <w:rFonts w:ascii="Arial" w:hAnsi="Arial" w:cs="Arial"/>
                <w:bCs/>
                <w:sz w:val="20"/>
                <w:szCs w:val="20"/>
                <w:lang w:val="pt-BR"/>
              </w:rPr>
              <w:t>Nº de unidades por envase</w:t>
            </w:r>
          </w:p>
        </w:tc>
        <w:tc>
          <w:tcPr>
            <w:tcW w:w="965" w:type="dxa"/>
          </w:tcPr>
          <w:p w14:paraId="09F72337" w14:textId="77777777" w:rsidR="00BC3E8E" w:rsidRPr="00B35D7E" w:rsidRDefault="00BC3E8E" w:rsidP="00BC3E8E">
            <w:pPr>
              <w:jc w:val="both"/>
              <w:rPr>
                <w:rFonts w:ascii="Arial" w:hAnsi="Arial" w:cs="Arial"/>
                <w:bCs/>
                <w:sz w:val="20"/>
                <w:szCs w:val="20"/>
              </w:rPr>
            </w:pPr>
            <w:r w:rsidRPr="00B35D7E">
              <w:rPr>
                <w:rFonts w:ascii="Arial" w:hAnsi="Arial" w:cs="Arial"/>
                <w:bCs/>
                <w:sz w:val="20"/>
                <w:szCs w:val="20"/>
              </w:rPr>
              <w:t>Código</w:t>
            </w:r>
          </w:p>
        </w:tc>
        <w:tc>
          <w:tcPr>
            <w:tcW w:w="2007" w:type="dxa"/>
          </w:tcPr>
          <w:p w14:paraId="690EA203" w14:textId="77777777" w:rsidR="00BC3E8E" w:rsidRPr="00B35D7E" w:rsidRDefault="006B7B3B" w:rsidP="00A93E29">
            <w:pPr>
              <w:jc w:val="both"/>
              <w:rPr>
                <w:rFonts w:ascii="Arial" w:hAnsi="Arial" w:cs="Arial"/>
                <w:bCs/>
                <w:sz w:val="20"/>
                <w:szCs w:val="20"/>
              </w:rPr>
            </w:pPr>
            <w:r w:rsidRPr="00B35D7E">
              <w:rPr>
                <w:rFonts w:ascii="Arial" w:hAnsi="Arial" w:cs="Arial"/>
                <w:bCs/>
                <w:sz w:val="20"/>
                <w:szCs w:val="20"/>
              </w:rPr>
              <w:t>Coste por unidad PVP + IVA</w:t>
            </w:r>
            <w:r w:rsidR="00BC3E8E" w:rsidRPr="00B35D7E">
              <w:rPr>
                <w:rFonts w:ascii="Arial" w:hAnsi="Arial" w:cs="Arial"/>
                <w:bCs/>
                <w:sz w:val="20"/>
                <w:szCs w:val="20"/>
              </w:rPr>
              <w:t xml:space="preserve"> (1)</w:t>
            </w:r>
            <w:r w:rsidRPr="00B35D7E">
              <w:rPr>
                <w:rFonts w:ascii="Arial" w:hAnsi="Arial" w:cs="Arial"/>
                <w:bCs/>
                <w:sz w:val="20"/>
                <w:szCs w:val="20"/>
              </w:rPr>
              <w:t xml:space="preserve"> </w:t>
            </w:r>
          </w:p>
        </w:tc>
        <w:tc>
          <w:tcPr>
            <w:tcW w:w="2188" w:type="dxa"/>
          </w:tcPr>
          <w:p w14:paraId="716A2D4C" w14:textId="77777777" w:rsidR="00BC3E8E" w:rsidRPr="00B35D7E" w:rsidRDefault="00BC3E8E" w:rsidP="00A93E29">
            <w:pPr>
              <w:jc w:val="both"/>
              <w:rPr>
                <w:rFonts w:ascii="Arial" w:hAnsi="Arial" w:cs="Arial"/>
                <w:bCs/>
                <w:sz w:val="20"/>
                <w:szCs w:val="20"/>
              </w:rPr>
            </w:pPr>
            <w:r w:rsidRPr="00B35D7E">
              <w:rPr>
                <w:rFonts w:ascii="Arial" w:hAnsi="Arial" w:cs="Arial"/>
                <w:bCs/>
                <w:sz w:val="20"/>
                <w:szCs w:val="20"/>
              </w:rPr>
              <w:t>Coste por unidad PVL + IVA</w:t>
            </w:r>
            <w:r w:rsidR="006B7B3B" w:rsidRPr="00B35D7E">
              <w:rPr>
                <w:rFonts w:ascii="Arial" w:hAnsi="Arial" w:cs="Arial"/>
                <w:bCs/>
                <w:sz w:val="20"/>
                <w:szCs w:val="20"/>
              </w:rPr>
              <w:t xml:space="preserve"> (</w:t>
            </w:r>
            <w:r w:rsidR="00A93E29" w:rsidRPr="00B35D7E">
              <w:rPr>
                <w:rFonts w:ascii="Arial" w:hAnsi="Arial" w:cs="Arial"/>
                <w:bCs/>
                <w:sz w:val="20"/>
                <w:szCs w:val="20"/>
              </w:rPr>
              <w:t>1</w:t>
            </w:r>
            <w:r w:rsidR="006B7B3B" w:rsidRPr="00B35D7E">
              <w:rPr>
                <w:rFonts w:ascii="Arial" w:hAnsi="Arial" w:cs="Arial"/>
                <w:bCs/>
                <w:sz w:val="20"/>
                <w:szCs w:val="20"/>
              </w:rPr>
              <w:t>)</w:t>
            </w:r>
            <w:r w:rsidRPr="00B35D7E">
              <w:rPr>
                <w:rFonts w:ascii="Arial" w:hAnsi="Arial" w:cs="Arial"/>
                <w:bCs/>
                <w:sz w:val="20"/>
                <w:szCs w:val="20"/>
              </w:rPr>
              <w:t xml:space="preserve"> </w:t>
            </w:r>
          </w:p>
        </w:tc>
      </w:tr>
      <w:tr w:rsidR="00BC3E8E" w:rsidRPr="00B35D7E" w14:paraId="33437E4D" w14:textId="77777777" w:rsidTr="00BC3E8E">
        <w:trPr>
          <w:cantSplit/>
        </w:trPr>
        <w:tc>
          <w:tcPr>
            <w:tcW w:w="2564" w:type="dxa"/>
          </w:tcPr>
          <w:p w14:paraId="0FDDFC87" w14:textId="7835BA43" w:rsidR="00BC3E8E" w:rsidRPr="00B35D7E" w:rsidRDefault="009C4F75" w:rsidP="00BC3E8E">
            <w:pPr>
              <w:jc w:val="both"/>
              <w:rPr>
                <w:rFonts w:ascii="Arial" w:hAnsi="Arial" w:cs="Arial"/>
                <w:bCs/>
                <w:sz w:val="20"/>
                <w:szCs w:val="20"/>
              </w:rPr>
            </w:pPr>
            <w:bookmarkStart w:id="11" w:name="_Hlk155367004"/>
            <w:r w:rsidRPr="00B35D7E">
              <w:rPr>
                <w:rFonts w:ascii="Arial" w:hAnsi="Arial" w:cs="Arial"/>
                <w:bCs/>
                <w:sz w:val="20"/>
                <w:szCs w:val="20"/>
              </w:rPr>
              <w:t xml:space="preserve">VYDURA </w:t>
            </w:r>
            <w:r w:rsidR="000A6A9C" w:rsidRPr="00B35D7E">
              <w:rPr>
                <w:rFonts w:ascii="Arial" w:hAnsi="Arial" w:cs="Arial"/>
                <w:bCs/>
                <w:sz w:val="20"/>
                <w:szCs w:val="20"/>
              </w:rPr>
              <w:t>Liofilizado oral – 75 mg</w:t>
            </w:r>
          </w:p>
        </w:tc>
        <w:tc>
          <w:tcPr>
            <w:tcW w:w="1238" w:type="dxa"/>
          </w:tcPr>
          <w:p w14:paraId="522D6F5B" w14:textId="30D38E5D" w:rsidR="00BC3E8E" w:rsidRPr="00B35D7E" w:rsidRDefault="009C4F75" w:rsidP="00BC3E8E">
            <w:pPr>
              <w:jc w:val="both"/>
              <w:rPr>
                <w:rFonts w:ascii="Arial" w:hAnsi="Arial" w:cs="Arial"/>
                <w:bCs/>
                <w:sz w:val="20"/>
                <w:szCs w:val="20"/>
              </w:rPr>
            </w:pPr>
            <w:r w:rsidRPr="00B35D7E">
              <w:rPr>
                <w:rFonts w:ascii="Arial" w:hAnsi="Arial" w:cs="Arial"/>
                <w:bCs/>
                <w:sz w:val="20"/>
                <w:szCs w:val="20"/>
              </w:rPr>
              <w:t>8</w:t>
            </w:r>
          </w:p>
        </w:tc>
        <w:tc>
          <w:tcPr>
            <w:tcW w:w="965" w:type="dxa"/>
          </w:tcPr>
          <w:p w14:paraId="3415C542" w14:textId="1EFB8B88" w:rsidR="00BC3E8E" w:rsidRPr="00B35D7E" w:rsidRDefault="009C4F75" w:rsidP="00BC3E8E">
            <w:pPr>
              <w:jc w:val="both"/>
              <w:rPr>
                <w:rFonts w:ascii="Arial" w:hAnsi="Arial" w:cs="Arial"/>
                <w:bCs/>
                <w:sz w:val="20"/>
                <w:szCs w:val="20"/>
              </w:rPr>
            </w:pPr>
            <w:r w:rsidRPr="00B35D7E">
              <w:rPr>
                <w:rFonts w:ascii="Arial" w:hAnsi="Arial" w:cs="Arial"/>
                <w:bCs/>
                <w:sz w:val="20"/>
                <w:szCs w:val="20"/>
              </w:rPr>
              <w:t>750418</w:t>
            </w:r>
          </w:p>
        </w:tc>
        <w:tc>
          <w:tcPr>
            <w:tcW w:w="2007" w:type="dxa"/>
          </w:tcPr>
          <w:p w14:paraId="423D4E97" w14:textId="77777777" w:rsidR="00BC3E8E" w:rsidRPr="00B35D7E" w:rsidRDefault="000A6A9C" w:rsidP="00BC3E8E">
            <w:pPr>
              <w:jc w:val="both"/>
              <w:rPr>
                <w:rFonts w:ascii="Arial" w:hAnsi="Arial" w:cs="Arial"/>
                <w:bCs/>
                <w:sz w:val="20"/>
                <w:szCs w:val="20"/>
              </w:rPr>
            </w:pPr>
            <w:r w:rsidRPr="00B35D7E">
              <w:rPr>
                <w:rFonts w:ascii="Arial" w:hAnsi="Arial" w:cs="Arial"/>
                <w:bCs/>
                <w:sz w:val="20"/>
                <w:szCs w:val="20"/>
              </w:rPr>
              <w:t>Pendiente</w:t>
            </w:r>
          </w:p>
        </w:tc>
        <w:tc>
          <w:tcPr>
            <w:tcW w:w="2188" w:type="dxa"/>
          </w:tcPr>
          <w:p w14:paraId="44FCD9FC" w14:textId="77777777" w:rsidR="00BC3E8E" w:rsidRPr="00B35D7E" w:rsidRDefault="000A6A9C" w:rsidP="00BC3E8E">
            <w:pPr>
              <w:jc w:val="both"/>
              <w:rPr>
                <w:rFonts w:ascii="Arial" w:hAnsi="Arial" w:cs="Arial"/>
                <w:bCs/>
                <w:sz w:val="20"/>
                <w:szCs w:val="20"/>
              </w:rPr>
            </w:pPr>
            <w:r w:rsidRPr="00B35D7E">
              <w:rPr>
                <w:rFonts w:ascii="Arial" w:hAnsi="Arial" w:cs="Arial"/>
                <w:bCs/>
                <w:sz w:val="20"/>
                <w:szCs w:val="20"/>
              </w:rPr>
              <w:t>Pendiente</w:t>
            </w:r>
          </w:p>
        </w:tc>
      </w:tr>
      <w:bookmarkEnd w:id="11"/>
      <w:tr w:rsidR="001B69FA" w:rsidRPr="00B35D7E" w14:paraId="3B78E560" w14:textId="77777777" w:rsidTr="00BC3E8E">
        <w:trPr>
          <w:cantSplit/>
        </w:trPr>
        <w:tc>
          <w:tcPr>
            <w:tcW w:w="2564" w:type="dxa"/>
          </w:tcPr>
          <w:p w14:paraId="5577A50F" w14:textId="2F5016D3" w:rsidR="001B69FA" w:rsidRPr="001B69FA" w:rsidRDefault="001B69FA" w:rsidP="001B69FA">
            <w:pPr>
              <w:jc w:val="both"/>
              <w:rPr>
                <w:rFonts w:ascii="Arial" w:hAnsi="Arial" w:cs="Arial"/>
                <w:bCs/>
                <w:sz w:val="20"/>
                <w:szCs w:val="20"/>
              </w:rPr>
            </w:pPr>
            <w:r w:rsidRPr="001B69FA">
              <w:rPr>
                <w:rFonts w:ascii="Arial" w:hAnsi="Arial" w:cs="Arial"/>
                <w:bCs/>
                <w:sz w:val="20"/>
                <w:szCs w:val="20"/>
              </w:rPr>
              <w:t>VYDURA 75 MG LIOFILIZADO ORAL</w:t>
            </w:r>
          </w:p>
          <w:p w14:paraId="6666A52F" w14:textId="72FEAD6D" w:rsidR="001B69FA" w:rsidRPr="00B35D7E" w:rsidRDefault="001B69FA" w:rsidP="001B69FA">
            <w:pPr>
              <w:jc w:val="both"/>
              <w:rPr>
                <w:rFonts w:ascii="Arial" w:hAnsi="Arial" w:cs="Arial"/>
                <w:bCs/>
                <w:sz w:val="20"/>
                <w:szCs w:val="20"/>
              </w:rPr>
            </w:pPr>
          </w:p>
        </w:tc>
        <w:tc>
          <w:tcPr>
            <w:tcW w:w="1238" w:type="dxa"/>
          </w:tcPr>
          <w:p w14:paraId="0ADBF1DD" w14:textId="12FEF7EB" w:rsidR="001B69FA" w:rsidRPr="00B35D7E" w:rsidRDefault="001B69FA" w:rsidP="001B69FA">
            <w:pPr>
              <w:jc w:val="both"/>
              <w:rPr>
                <w:rFonts w:ascii="Arial" w:hAnsi="Arial" w:cs="Arial"/>
                <w:bCs/>
                <w:sz w:val="20"/>
                <w:szCs w:val="20"/>
              </w:rPr>
            </w:pPr>
            <w:r>
              <w:rPr>
                <w:rFonts w:ascii="Arial" w:hAnsi="Arial" w:cs="Arial"/>
                <w:bCs/>
                <w:sz w:val="20"/>
                <w:szCs w:val="20"/>
              </w:rPr>
              <w:t>16</w:t>
            </w:r>
          </w:p>
        </w:tc>
        <w:tc>
          <w:tcPr>
            <w:tcW w:w="965" w:type="dxa"/>
          </w:tcPr>
          <w:p w14:paraId="32DA7371" w14:textId="72E011E7" w:rsidR="001B69FA" w:rsidRPr="00B35D7E" w:rsidRDefault="001B69FA" w:rsidP="001B69FA">
            <w:pPr>
              <w:jc w:val="both"/>
              <w:rPr>
                <w:rFonts w:ascii="Arial" w:hAnsi="Arial" w:cs="Arial"/>
                <w:bCs/>
                <w:sz w:val="20"/>
                <w:szCs w:val="20"/>
              </w:rPr>
            </w:pPr>
            <w:r w:rsidRPr="001B69FA">
              <w:rPr>
                <w:rFonts w:ascii="Arial" w:hAnsi="Arial" w:cs="Arial"/>
                <w:bCs/>
                <w:sz w:val="20"/>
                <w:szCs w:val="20"/>
              </w:rPr>
              <w:t>763545</w:t>
            </w:r>
          </w:p>
        </w:tc>
        <w:tc>
          <w:tcPr>
            <w:tcW w:w="2007" w:type="dxa"/>
          </w:tcPr>
          <w:p w14:paraId="018B8CD2" w14:textId="172E1DEA" w:rsidR="001B69FA" w:rsidRPr="00B35D7E" w:rsidRDefault="001B69FA" w:rsidP="001B69FA">
            <w:pPr>
              <w:jc w:val="both"/>
              <w:rPr>
                <w:rFonts w:ascii="Arial" w:hAnsi="Arial" w:cs="Arial"/>
                <w:bCs/>
                <w:sz w:val="20"/>
                <w:szCs w:val="20"/>
              </w:rPr>
            </w:pPr>
            <w:r w:rsidRPr="00B35D7E">
              <w:rPr>
                <w:rFonts w:ascii="Arial" w:hAnsi="Arial" w:cs="Arial"/>
                <w:bCs/>
                <w:sz w:val="20"/>
                <w:szCs w:val="20"/>
              </w:rPr>
              <w:t>Pendiente</w:t>
            </w:r>
          </w:p>
        </w:tc>
        <w:tc>
          <w:tcPr>
            <w:tcW w:w="2188" w:type="dxa"/>
          </w:tcPr>
          <w:p w14:paraId="61A614CD" w14:textId="5F3E458A" w:rsidR="001B69FA" w:rsidRPr="00B35D7E" w:rsidRDefault="001B69FA" w:rsidP="001B69FA">
            <w:pPr>
              <w:jc w:val="both"/>
              <w:rPr>
                <w:rFonts w:ascii="Arial" w:hAnsi="Arial" w:cs="Arial"/>
                <w:bCs/>
                <w:sz w:val="20"/>
                <w:szCs w:val="20"/>
              </w:rPr>
            </w:pPr>
            <w:r w:rsidRPr="00B35D7E">
              <w:rPr>
                <w:rFonts w:ascii="Arial" w:hAnsi="Arial" w:cs="Arial"/>
                <w:bCs/>
                <w:sz w:val="20"/>
                <w:szCs w:val="20"/>
              </w:rPr>
              <w:t>Pendiente</w:t>
            </w:r>
          </w:p>
        </w:tc>
      </w:tr>
    </w:tbl>
    <w:p w14:paraId="7F8088FB" w14:textId="77777777" w:rsidR="00C467D3" w:rsidRPr="00B35D7E" w:rsidRDefault="00C467D3" w:rsidP="00C73E41">
      <w:pPr>
        <w:rPr>
          <w:rFonts w:ascii="Arial" w:hAnsi="Arial" w:cs="Arial"/>
          <w:color w:val="0000FF"/>
          <w:sz w:val="20"/>
          <w:szCs w:val="20"/>
          <w:u w:val="single"/>
        </w:rPr>
      </w:pPr>
    </w:p>
    <w:p w14:paraId="0113FAC0" w14:textId="008834ED"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12" w:name="_Toc344399622"/>
      <w:bookmarkStart w:id="13" w:name="_Toc348931349"/>
      <w:r w:rsidRPr="00B35D7E">
        <w:rPr>
          <w:rFonts w:cs="Arial"/>
          <w:sz w:val="20"/>
          <w:szCs w:val="20"/>
        </w:rPr>
        <w:t>3.2 Área descriptiva del problema de salud</w:t>
      </w:r>
      <w:bookmarkEnd w:id="12"/>
      <w:bookmarkEnd w:id="13"/>
      <w:r w:rsidR="00A73750">
        <w:rPr>
          <w:rFonts w:cs="Arial"/>
          <w:sz w:val="20"/>
          <w:szCs w:val="20"/>
        </w:rPr>
        <w:fldChar w:fldCharType="begin"/>
      </w:r>
      <w:r w:rsidR="00A73750">
        <w:instrText xml:space="preserve"> XE "</w:instrText>
      </w:r>
      <w:r w:rsidR="00A73750" w:rsidRPr="00E23115">
        <w:rPr>
          <w:rFonts w:cs="Arial"/>
          <w:sz w:val="20"/>
          <w:szCs w:val="20"/>
        </w:rPr>
        <w:instrText>3.2 Área descriptiva del problema de salud</w:instrText>
      </w:r>
      <w:r w:rsidR="00A73750">
        <w:instrText xml:space="preserve">" </w:instrText>
      </w:r>
      <w:r w:rsidR="00A73750">
        <w:rPr>
          <w:rFonts w:cs="Arial"/>
          <w:sz w:val="20"/>
          <w:szCs w:val="20"/>
        </w:rPr>
        <w:fldChar w:fldCharType="end"/>
      </w:r>
    </w:p>
    <w:p w14:paraId="76874B13" w14:textId="77777777" w:rsidR="000A6A9C" w:rsidRPr="00B35D7E" w:rsidRDefault="000A6A9C" w:rsidP="00BC3E8E">
      <w:pPr>
        <w:jc w:val="both"/>
        <w:rPr>
          <w:rFonts w:ascii="Arial" w:hAnsi="Arial" w:cs="Arial"/>
          <w:bCs/>
          <w:color w:val="000080"/>
          <w:sz w:val="20"/>
          <w:szCs w:val="20"/>
        </w:rPr>
      </w:pPr>
    </w:p>
    <w:p w14:paraId="3F580201" w14:textId="66315207"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14" w:name="_Toc344399623"/>
      <w:bookmarkStart w:id="15" w:name="_Toc348931350"/>
      <w:r w:rsidRPr="00B35D7E">
        <w:rPr>
          <w:rFonts w:cs="Arial"/>
          <w:sz w:val="20"/>
          <w:szCs w:val="20"/>
        </w:rPr>
        <w:t>3.2.a Descripción estructurada del problema de salud</w:t>
      </w:r>
      <w:bookmarkEnd w:id="14"/>
      <w:bookmarkEnd w:id="15"/>
      <w:r w:rsidR="00A73750">
        <w:rPr>
          <w:rFonts w:cs="Arial"/>
          <w:sz w:val="20"/>
          <w:szCs w:val="20"/>
        </w:rPr>
        <w:fldChar w:fldCharType="begin"/>
      </w:r>
      <w:r w:rsidR="00A73750">
        <w:instrText xml:space="preserve"> XE "</w:instrText>
      </w:r>
      <w:r w:rsidR="00A73750" w:rsidRPr="00E23115">
        <w:rPr>
          <w:rFonts w:cs="Arial"/>
          <w:sz w:val="20"/>
          <w:szCs w:val="20"/>
        </w:rPr>
        <w:instrText>3.2.a Descripción estructurada del problema de salud</w:instrText>
      </w:r>
      <w:r w:rsidR="00A73750">
        <w:instrText xml:space="preserve">" </w:instrText>
      </w:r>
      <w:r w:rsidR="00A73750">
        <w:rPr>
          <w:rFonts w:cs="Arial"/>
          <w:sz w:val="20"/>
          <w:szCs w:val="20"/>
        </w:rPr>
        <w:fldChar w:fldCharType="end"/>
      </w:r>
    </w:p>
    <w:p w14:paraId="2E51A72C" w14:textId="77777777" w:rsidR="00BC3E8E" w:rsidRPr="00B35D7E" w:rsidRDefault="00BC3E8E" w:rsidP="00BC3E8E">
      <w:pPr>
        <w:jc w:val="both"/>
        <w:rPr>
          <w:rFonts w:ascii="Arial" w:hAnsi="Arial" w:cs="Arial"/>
          <w:color w:val="000080"/>
          <w:sz w:val="20"/>
          <w:szCs w:val="20"/>
        </w:rPr>
      </w:pPr>
    </w:p>
    <w:p w14:paraId="0D870F6A" w14:textId="77777777" w:rsidR="00BC3E8E" w:rsidRPr="00B35D7E" w:rsidRDefault="00BC3E8E" w:rsidP="00BC3E8E">
      <w:pPr>
        <w:jc w:val="both"/>
        <w:rPr>
          <w:rFonts w:ascii="Arial" w:hAnsi="Arial" w:cs="Arial"/>
          <w:b/>
          <w:bCs/>
          <w:color w:val="FF0000"/>
          <w:sz w:val="20"/>
          <w:szCs w:val="20"/>
        </w:rPr>
      </w:pPr>
    </w:p>
    <w:tbl>
      <w:tblPr>
        <w:tblW w:w="893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3"/>
        <w:gridCol w:w="5528"/>
      </w:tblGrid>
      <w:tr w:rsidR="00BC3E8E" w:rsidRPr="00B35D7E" w14:paraId="3A62EB1D" w14:textId="77777777" w:rsidTr="00C67DF8">
        <w:trPr>
          <w:cantSplit/>
        </w:trPr>
        <w:tc>
          <w:tcPr>
            <w:tcW w:w="8931" w:type="dxa"/>
            <w:gridSpan w:val="2"/>
            <w:tcBorders>
              <w:top w:val="single" w:sz="4" w:space="0" w:color="auto"/>
              <w:left w:val="single" w:sz="4" w:space="0" w:color="auto"/>
              <w:right w:val="single" w:sz="4" w:space="0" w:color="auto"/>
            </w:tcBorders>
            <w:shd w:val="clear" w:color="auto" w:fill="CCFFCC"/>
          </w:tcPr>
          <w:p w14:paraId="1167137A" w14:textId="23FA0457" w:rsidR="00BC3E8E" w:rsidRPr="00B35D7E" w:rsidRDefault="009A0667" w:rsidP="00BC3E8E">
            <w:pPr>
              <w:rPr>
                <w:rFonts w:ascii="Arial" w:hAnsi="Arial" w:cs="Arial"/>
                <w:b/>
                <w:sz w:val="20"/>
                <w:szCs w:val="20"/>
              </w:rPr>
            </w:pPr>
            <w:r w:rsidRPr="00B35D7E">
              <w:rPr>
                <w:rFonts w:ascii="Arial" w:hAnsi="Arial" w:cs="Arial"/>
                <w:b/>
                <w:sz w:val="20"/>
                <w:szCs w:val="20"/>
              </w:rPr>
              <w:t xml:space="preserve">Tabla 2. </w:t>
            </w:r>
            <w:r w:rsidR="00BC3E8E" w:rsidRPr="00B35D7E">
              <w:rPr>
                <w:rFonts w:ascii="Arial" w:hAnsi="Arial" w:cs="Arial"/>
                <w:b/>
                <w:sz w:val="20"/>
                <w:szCs w:val="20"/>
              </w:rPr>
              <w:t>Descripción del problema de salud</w:t>
            </w:r>
          </w:p>
        </w:tc>
      </w:tr>
      <w:tr w:rsidR="00BC3E8E" w:rsidRPr="00B35D7E" w14:paraId="3724BAED" w14:textId="77777777" w:rsidTr="00C67DF8">
        <w:trPr>
          <w:cantSplit/>
        </w:trPr>
        <w:tc>
          <w:tcPr>
            <w:tcW w:w="3403" w:type="dxa"/>
            <w:shd w:val="clear" w:color="auto" w:fill="E6E6E6"/>
          </w:tcPr>
          <w:p w14:paraId="7FE28F6C" w14:textId="77777777" w:rsidR="00BC3E8E" w:rsidRPr="00B35D7E" w:rsidRDefault="00BC3E8E" w:rsidP="00BC3E8E">
            <w:pPr>
              <w:rPr>
                <w:rFonts w:ascii="Arial" w:hAnsi="Arial" w:cs="Arial"/>
                <w:bCs/>
                <w:sz w:val="20"/>
                <w:szCs w:val="20"/>
              </w:rPr>
            </w:pPr>
            <w:r w:rsidRPr="00B35D7E">
              <w:rPr>
                <w:rFonts w:ascii="Arial" w:hAnsi="Arial" w:cs="Arial"/>
                <w:bCs/>
                <w:sz w:val="20"/>
                <w:szCs w:val="20"/>
              </w:rPr>
              <w:t>Definición</w:t>
            </w:r>
          </w:p>
        </w:tc>
        <w:tc>
          <w:tcPr>
            <w:tcW w:w="5528" w:type="dxa"/>
          </w:tcPr>
          <w:p w14:paraId="31A524E9" w14:textId="77777777" w:rsidR="00FC59F9" w:rsidRPr="00B35D7E" w:rsidRDefault="00FC59F9" w:rsidP="00FC59F9">
            <w:pPr>
              <w:spacing w:before="120" w:after="120"/>
              <w:jc w:val="both"/>
              <w:rPr>
                <w:rFonts w:ascii="Arial" w:hAnsi="Arial" w:cs="Arial"/>
                <w:sz w:val="20"/>
                <w:szCs w:val="20"/>
              </w:rPr>
            </w:pPr>
            <w:r w:rsidRPr="00B35D7E">
              <w:rPr>
                <w:rFonts w:ascii="Arial" w:hAnsi="Arial" w:cs="Arial"/>
                <w:sz w:val="20"/>
                <w:szCs w:val="20"/>
              </w:rPr>
              <w:t>La migraña es una condición médica común e incapacitante caracterizada por episodios recurrentes de cefalea moderada o grave que dura horas o días y que usualmente se acompaña de otros síntomas asociados</w:t>
            </w:r>
            <w:r w:rsidRPr="00D71A62">
              <w:rPr>
                <w:rFonts w:ascii="Arial" w:hAnsi="Arial" w:cs="Arial"/>
                <w:sz w:val="20"/>
                <w:szCs w:val="20"/>
                <w:vertAlign w:val="superscript"/>
              </w:rPr>
              <w:t>1</w:t>
            </w:r>
            <w:r w:rsidRPr="00B35D7E">
              <w:rPr>
                <w:rFonts w:ascii="Arial" w:hAnsi="Arial" w:cs="Arial"/>
                <w:sz w:val="20"/>
                <w:szCs w:val="20"/>
              </w:rPr>
              <w:t>.</w:t>
            </w:r>
          </w:p>
          <w:p w14:paraId="2785D018" w14:textId="77777777" w:rsidR="00FC59F9" w:rsidRPr="00B35D7E" w:rsidRDefault="00FC59F9" w:rsidP="00FC59F9">
            <w:pPr>
              <w:autoSpaceDE w:val="0"/>
              <w:autoSpaceDN w:val="0"/>
              <w:adjustRightInd w:val="0"/>
              <w:jc w:val="both"/>
              <w:rPr>
                <w:rFonts w:ascii="Arial" w:hAnsi="Arial" w:cs="Arial"/>
                <w:sz w:val="20"/>
                <w:szCs w:val="20"/>
              </w:rPr>
            </w:pPr>
            <w:r w:rsidRPr="00B35D7E">
              <w:rPr>
                <w:rFonts w:ascii="Arial" w:hAnsi="Arial" w:cs="Arial"/>
                <w:sz w:val="20"/>
                <w:szCs w:val="20"/>
              </w:rPr>
              <w:t>La migraña se engloba dentro de las cefaleas primarias y se clasifica en 6 categorías</w:t>
            </w:r>
            <w:r w:rsidRPr="0093336F">
              <w:rPr>
                <w:rFonts w:ascii="Arial" w:hAnsi="Arial" w:cs="Arial"/>
                <w:sz w:val="20"/>
                <w:szCs w:val="20"/>
                <w:vertAlign w:val="superscript"/>
              </w:rPr>
              <w:t>2</w:t>
            </w:r>
            <w:r w:rsidRPr="00B35D7E">
              <w:rPr>
                <w:rFonts w:ascii="Arial" w:hAnsi="Arial" w:cs="Arial"/>
                <w:sz w:val="20"/>
                <w:szCs w:val="20"/>
              </w:rPr>
              <w:t xml:space="preserve"> (Anexo 1). Dentro de ellas, la migraña crónica (MC) se define como aquella que aparece durante 15 días o más al mes durante más de tres meses, y que, al menos durante 8 días al mes, presenta características de cefalea migrañosa.</w:t>
            </w:r>
          </w:p>
          <w:p w14:paraId="538CED34" w14:textId="77777777" w:rsidR="00FC59F9" w:rsidRPr="00B35D7E" w:rsidRDefault="00FC59F9" w:rsidP="00FC59F9">
            <w:pPr>
              <w:spacing w:before="120" w:after="120"/>
              <w:jc w:val="both"/>
              <w:rPr>
                <w:rFonts w:ascii="Arial" w:hAnsi="Arial" w:cs="Arial"/>
                <w:sz w:val="20"/>
                <w:szCs w:val="20"/>
              </w:rPr>
            </w:pPr>
            <w:r w:rsidRPr="00B35D7E">
              <w:rPr>
                <w:rFonts w:ascii="Arial" w:hAnsi="Arial" w:cs="Arial"/>
                <w:sz w:val="20"/>
                <w:szCs w:val="20"/>
              </w:rPr>
              <w:t>Por su parte, la migraña episódica (ME) (no recogida en la clasificación de la International Headache Society (IHS) se define como la cefalea que aparece entre 1 y 14 días al mes</w:t>
            </w:r>
            <w:r w:rsidRPr="00D71A62">
              <w:rPr>
                <w:rFonts w:ascii="Arial" w:hAnsi="Arial" w:cs="Arial"/>
                <w:sz w:val="20"/>
                <w:szCs w:val="20"/>
                <w:vertAlign w:val="superscript"/>
              </w:rPr>
              <w:t>3</w:t>
            </w:r>
            <w:r w:rsidRPr="00B35D7E">
              <w:rPr>
                <w:rFonts w:ascii="Arial" w:hAnsi="Arial" w:cs="Arial"/>
                <w:sz w:val="20"/>
                <w:szCs w:val="20"/>
              </w:rPr>
              <w:t>. La relación entre MC y ME es compleja, ya que ésta evoluciona a la primera a una tasa de 2,5% por año y a veces la MC remite a ME (26% de transición a los 2 años). La división de 15 episodios por mes como frontera entre ambos tipos de migraña es arbitraria, pero estas definiciones clínicas identifican grupos con características diferenciales</w:t>
            </w:r>
            <w:r w:rsidRPr="00D71A62">
              <w:rPr>
                <w:rFonts w:ascii="Arial" w:hAnsi="Arial" w:cs="Arial"/>
                <w:sz w:val="20"/>
                <w:szCs w:val="20"/>
                <w:vertAlign w:val="superscript"/>
              </w:rPr>
              <w:t>3</w:t>
            </w:r>
            <w:r w:rsidRPr="00B35D7E">
              <w:rPr>
                <w:rFonts w:ascii="Arial" w:hAnsi="Arial" w:cs="Arial"/>
                <w:sz w:val="20"/>
                <w:szCs w:val="20"/>
              </w:rPr>
              <w:t>.</w:t>
            </w:r>
          </w:p>
          <w:p w14:paraId="6074BE7A" w14:textId="493920BF" w:rsidR="00FC59F9" w:rsidRPr="00B35D7E" w:rsidRDefault="00FC59F9" w:rsidP="00FC59F9">
            <w:pPr>
              <w:spacing w:before="120" w:after="120"/>
              <w:jc w:val="both"/>
              <w:rPr>
                <w:rFonts w:ascii="Arial" w:hAnsi="Arial" w:cs="Arial"/>
                <w:sz w:val="20"/>
                <w:szCs w:val="20"/>
              </w:rPr>
            </w:pPr>
            <w:r w:rsidRPr="00B35D7E">
              <w:rPr>
                <w:rFonts w:ascii="Arial" w:hAnsi="Arial" w:cs="Arial"/>
                <w:sz w:val="20"/>
                <w:szCs w:val="20"/>
              </w:rPr>
              <w:t>Según la IHS</w:t>
            </w:r>
            <w:r w:rsidR="002A734E">
              <w:rPr>
                <w:rFonts w:ascii="Arial" w:hAnsi="Arial" w:cs="Arial"/>
                <w:sz w:val="20"/>
                <w:szCs w:val="20"/>
              </w:rPr>
              <w:t>-</w:t>
            </w:r>
            <w:r w:rsidRPr="002A734E">
              <w:rPr>
                <w:rFonts w:ascii="Arial" w:hAnsi="Arial" w:cs="Arial"/>
                <w:sz w:val="20"/>
                <w:szCs w:val="20"/>
              </w:rPr>
              <w:t>3</w:t>
            </w:r>
            <w:r w:rsidRPr="00B35D7E">
              <w:rPr>
                <w:rFonts w:ascii="Arial" w:hAnsi="Arial" w:cs="Arial"/>
                <w:sz w:val="20"/>
                <w:szCs w:val="20"/>
              </w:rPr>
              <w:t xml:space="preserve"> la migraña puede clasificarse también en función de sus características:</w:t>
            </w:r>
          </w:p>
          <w:p w14:paraId="79BC3F4F" w14:textId="77777777" w:rsidR="00FC59F9" w:rsidRPr="00B35D7E" w:rsidRDefault="00FC59F9" w:rsidP="0093336F">
            <w:pPr>
              <w:pStyle w:val="Prrafodelista1"/>
              <w:numPr>
                <w:ilvl w:val="0"/>
                <w:numId w:val="4"/>
              </w:numPr>
              <w:spacing w:before="120" w:after="120"/>
              <w:jc w:val="both"/>
              <w:rPr>
                <w:rFonts w:ascii="Arial" w:eastAsia="Times New Roman" w:hAnsi="Arial" w:cs="Arial"/>
                <w:sz w:val="20"/>
                <w:szCs w:val="20"/>
              </w:rPr>
            </w:pPr>
            <w:r w:rsidRPr="00B35D7E">
              <w:rPr>
                <w:rFonts w:ascii="Arial" w:eastAsia="Times New Roman" w:hAnsi="Arial" w:cs="Arial"/>
                <w:sz w:val="20"/>
                <w:szCs w:val="20"/>
              </w:rPr>
              <w:t xml:space="preserve">Migraña sin aura </w:t>
            </w:r>
          </w:p>
          <w:p w14:paraId="45D5B69B" w14:textId="77777777" w:rsidR="00FC59F9" w:rsidRPr="00B35D7E" w:rsidRDefault="00FC59F9" w:rsidP="0093336F">
            <w:pPr>
              <w:pStyle w:val="Prrafodelista1"/>
              <w:numPr>
                <w:ilvl w:val="0"/>
                <w:numId w:val="4"/>
              </w:numPr>
              <w:spacing w:before="120" w:after="120"/>
              <w:jc w:val="both"/>
              <w:rPr>
                <w:rFonts w:ascii="Arial" w:eastAsia="Times New Roman" w:hAnsi="Arial" w:cs="Arial"/>
                <w:sz w:val="20"/>
                <w:szCs w:val="20"/>
              </w:rPr>
            </w:pPr>
            <w:r w:rsidRPr="00B35D7E">
              <w:rPr>
                <w:rFonts w:ascii="Arial" w:eastAsia="Times New Roman" w:hAnsi="Arial" w:cs="Arial"/>
                <w:sz w:val="20"/>
                <w:szCs w:val="20"/>
              </w:rPr>
              <w:t xml:space="preserve">Migraña con aura </w:t>
            </w:r>
          </w:p>
          <w:p w14:paraId="32CB2A5B" w14:textId="77777777" w:rsidR="00BC3E8E" w:rsidRPr="00B35D7E" w:rsidRDefault="00FC59F9" w:rsidP="0093336F">
            <w:pPr>
              <w:numPr>
                <w:ilvl w:val="0"/>
                <w:numId w:val="4"/>
              </w:numPr>
              <w:jc w:val="both"/>
              <w:rPr>
                <w:rFonts w:ascii="Arial" w:hAnsi="Arial" w:cs="Arial"/>
                <w:bCs/>
                <w:sz w:val="20"/>
                <w:szCs w:val="20"/>
              </w:rPr>
            </w:pPr>
            <w:r w:rsidRPr="00B35D7E">
              <w:rPr>
                <w:rFonts w:ascii="Arial" w:hAnsi="Arial" w:cs="Arial"/>
                <w:sz w:val="20"/>
                <w:szCs w:val="20"/>
              </w:rPr>
              <w:t xml:space="preserve">Migraña crónica </w:t>
            </w:r>
          </w:p>
        </w:tc>
      </w:tr>
      <w:tr w:rsidR="00BC3E8E" w:rsidRPr="00B35D7E" w14:paraId="63B6C498" w14:textId="77777777" w:rsidTr="00C67DF8">
        <w:trPr>
          <w:cantSplit/>
        </w:trPr>
        <w:tc>
          <w:tcPr>
            <w:tcW w:w="3403" w:type="dxa"/>
            <w:shd w:val="clear" w:color="auto" w:fill="E6E6E6"/>
          </w:tcPr>
          <w:p w14:paraId="1723F615" w14:textId="77777777" w:rsidR="00BC3E8E" w:rsidRPr="00B35D7E" w:rsidRDefault="00BC3E8E" w:rsidP="00BC3E8E">
            <w:pPr>
              <w:rPr>
                <w:rFonts w:ascii="Arial" w:hAnsi="Arial" w:cs="Arial"/>
                <w:bCs/>
                <w:sz w:val="20"/>
                <w:szCs w:val="20"/>
              </w:rPr>
            </w:pPr>
            <w:r w:rsidRPr="00B35D7E">
              <w:rPr>
                <w:rFonts w:ascii="Arial" w:hAnsi="Arial" w:cs="Arial"/>
                <w:bCs/>
                <w:sz w:val="20"/>
                <w:szCs w:val="20"/>
              </w:rPr>
              <w:lastRenderedPageBreak/>
              <w:t>Principales manifestaciones clínicas</w:t>
            </w:r>
          </w:p>
        </w:tc>
        <w:tc>
          <w:tcPr>
            <w:tcW w:w="5528" w:type="dxa"/>
          </w:tcPr>
          <w:p w14:paraId="59A45141" w14:textId="77777777" w:rsidR="00FC59F9" w:rsidRPr="00B35D7E" w:rsidRDefault="00FC59F9" w:rsidP="00FC59F9">
            <w:pPr>
              <w:spacing w:before="120" w:after="120"/>
              <w:jc w:val="both"/>
              <w:rPr>
                <w:rFonts w:ascii="Arial" w:hAnsi="Arial" w:cs="Arial"/>
                <w:sz w:val="20"/>
                <w:szCs w:val="20"/>
              </w:rPr>
            </w:pPr>
            <w:r w:rsidRPr="00B35D7E">
              <w:rPr>
                <w:rFonts w:ascii="Arial" w:hAnsi="Arial" w:cs="Arial"/>
                <w:sz w:val="20"/>
                <w:szCs w:val="20"/>
              </w:rPr>
              <w:t>Una crisis típica de migraña se caracteriza por: dolor de cabeza palpitante e incapacitante, que habitualmente se acompaña de fotofobia, fonofobia y náuseas, generalmente unilateral, aunque puede ser bilateral. Aproximadamente un 15-33% de los pacientes presentan un aura antes de la crisis, que consiste en un conjunto de síntomas neurológicos como alteraciones visuales, hemisensoriales o anomalías del lenguaje, con una duración entre 5 y 60 minutos. El aura más común es la visual que consiste en una luz intermitente o ampliación del punto ciego, un borde brillante o dentado o líneas en la visión periférica. En los casos menos comunes también puede sentirse entumecimiento, hormigueo en cara y brazo, alteraciones del pensamiento o del habla. Habitualmente la migraña se manifiesta en la hora siguiente al aura, pero en algunos casos el aura no progresa a cefalea. En ocasiones pueden aparecer síntomas de aura atípica, como debilidad muscular; diplopía, síntomas visuales que afectan a un sólo ojo, pérdida de equilibrio o disminución del nivel de conciencia, y en estos casos hay que considerar la realización de pruebas adicionales o la derivación</w:t>
            </w:r>
            <w:r w:rsidRPr="00D71A62">
              <w:rPr>
                <w:rFonts w:ascii="Arial" w:hAnsi="Arial" w:cs="Arial"/>
                <w:sz w:val="20"/>
                <w:szCs w:val="20"/>
                <w:vertAlign w:val="superscript"/>
              </w:rPr>
              <w:t>1.</w:t>
            </w:r>
          </w:p>
          <w:p w14:paraId="0FCE0B59" w14:textId="77777777" w:rsidR="00FC59F9" w:rsidRPr="00B35D7E" w:rsidRDefault="00FC59F9" w:rsidP="00FC59F9">
            <w:pPr>
              <w:spacing w:before="120" w:after="120"/>
              <w:jc w:val="both"/>
              <w:rPr>
                <w:rFonts w:ascii="Arial" w:hAnsi="Arial" w:cs="Arial"/>
                <w:sz w:val="20"/>
                <w:szCs w:val="20"/>
              </w:rPr>
            </w:pPr>
            <w:r w:rsidRPr="00B35D7E">
              <w:rPr>
                <w:rFonts w:ascii="Arial" w:hAnsi="Arial" w:cs="Arial"/>
                <w:sz w:val="20"/>
                <w:szCs w:val="20"/>
              </w:rPr>
              <w:t>El inicio de la migraña se produce generalmente en la adolescencia temprana y puede seguir cursos diferentes, remitiendo tras unos pocos años, recurriendo en ciclos durante años o cronificándose en unos pocos pacientes</w:t>
            </w:r>
            <w:r w:rsidRPr="00BB782A">
              <w:rPr>
                <w:rFonts w:ascii="Arial" w:hAnsi="Arial" w:cs="Arial"/>
                <w:sz w:val="20"/>
                <w:szCs w:val="20"/>
                <w:vertAlign w:val="superscript"/>
              </w:rPr>
              <w:t>4</w:t>
            </w:r>
            <w:r w:rsidRPr="00B35D7E">
              <w:rPr>
                <w:rFonts w:ascii="Arial" w:hAnsi="Arial" w:cs="Arial"/>
                <w:sz w:val="20"/>
                <w:szCs w:val="20"/>
              </w:rPr>
              <w:t xml:space="preserve">.   </w:t>
            </w:r>
          </w:p>
          <w:p w14:paraId="6E961BE9" w14:textId="19F52A71" w:rsidR="00FC59F9" w:rsidRPr="00B35D7E" w:rsidRDefault="00FC59F9" w:rsidP="00FC59F9">
            <w:pPr>
              <w:spacing w:before="120" w:after="120"/>
              <w:jc w:val="both"/>
              <w:rPr>
                <w:rFonts w:ascii="Arial" w:hAnsi="Arial" w:cs="Arial"/>
                <w:sz w:val="20"/>
                <w:szCs w:val="20"/>
              </w:rPr>
            </w:pPr>
            <w:r w:rsidRPr="00B35D7E">
              <w:rPr>
                <w:rFonts w:ascii="Arial" w:hAnsi="Arial" w:cs="Arial"/>
                <w:sz w:val="20"/>
                <w:szCs w:val="20"/>
              </w:rPr>
              <w:t xml:space="preserve">Diversos estudios han mostrado que la migraña (a excepción de la migraña </w:t>
            </w:r>
            <w:r w:rsidR="00C952F3" w:rsidRPr="00B35D7E">
              <w:rPr>
                <w:rFonts w:ascii="Arial" w:hAnsi="Arial" w:cs="Arial"/>
                <w:sz w:val="20"/>
                <w:szCs w:val="20"/>
              </w:rPr>
              <w:t>hemipléjica</w:t>
            </w:r>
            <w:r w:rsidRPr="00B35D7E">
              <w:rPr>
                <w:rFonts w:ascii="Arial" w:hAnsi="Arial" w:cs="Arial"/>
                <w:sz w:val="20"/>
                <w:szCs w:val="20"/>
              </w:rPr>
              <w:t xml:space="preserve"> familiar, con subtipos genéticos específicos) tiene un factor hereditario poligénico y que se presenta 3 veces más en mujeres que en hombres</w:t>
            </w:r>
            <w:r w:rsidRPr="00BB782A">
              <w:rPr>
                <w:rFonts w:ascii="Arial" w:hAnsi="Arial" w:cs="Arial"/>
                <w:sz w:val="20"/>
                <w:szCs w:val="20"/>
                <w:vertAlign w:val="superscript"/>
              </w:rPr>
              <w:t xml:space="preserve">3,4. </w:t>
            </w:r>
            <w:r w:rsidRPr="00B35D7E">
              <w:rPr>
                <w:rFonts w:ascii="Arial" w:hAnsi="Arial" w:cs="Arial"/>
                <w:sz w:val="20"/>
                <w:szCs w:val="20"/>
              </w:rPr>
              <w:t>Los factores desencadenantes son en ocasiones fáciles de reconocer y en otras no parece haber relación entre el factor y la crisis. Se conoce la influencia de los factores hormonales estrogénicos en las mujeres (mayor frecuencia de crisis durante la menstruación por la bajada de estas hormonas), así como de los cambios de presión atmosférica, ciertos alimentos ricos en tiramina, bebidas alcohólicas, exceso o falta de horas de sueño, factores psicológicos, ciertos medicamentos (vasodilatadores) y el cese del estrés</w:t>
            </w:r>
            <w:r w:rsidRPr="00BB782A">
              <w:rPr>
                <w:rFonts w:ascii="Arial" w:hAnsi="Arial" w:cs="Arial"/>
                <w:sz w:val="20"/>
                <w:szCs w:val="20"/>
                <w:vertAlign w:val="superscript"/>
              </w:rPr>
              <w:t>5</w:t>
            </w:r>
            <w:r w:rsidRPr="00B35D7E">
              <w:rPr>
                <w:rFonts w:ascii="Arial" w:hAnsi="Arial" w:cs="Arial"/>
                <w:sz w:val="20"/>
                <w:szCs w:val="20"/>
              </w:rPr>
              <w:t xml:space="preserve">.   </w:t>
            </w:r>
          </w:p>
          <w:p w14:paraId="0FB9BDE5" w14:textId="77777777" w:rsidR="00BC3E8E" w:rsidRPr="00B35D7E" w:rsidRDefault="00FC59F9" w:rsidP="00FC59F9">
            <w:pPr>
              <w:jc w:val="both"/>
              <w:rPr>
                <w:rFonts w:ascii="Arial" w:hAnsi="Arial" w:cs="Arial"/>
                <w:sz w:val="20"/>
                <w:szCs w:val="20"/>
              </w:rPr>
            </w:pPr>
            <w:r w:rsidRPr="00B35D7E">
              <w:rPr>
                <w:rFonts w:ascii="Arial" w:hAnsi="Arial" w:cs="Arial"/>
                <w:sz w:val="20"/>
                <w:szCs w:val="20"/>
              </w:rPr>
              <w:t>Los factores de riesgo para la migraña crónica suelen coexistir. La obesidad se asocia con frecuencia al síndrome de apnea de sueño. Las personas con sobrepeso tienen tres veces más probabilidad de desarrollar una migraña crónica, mientras que en los obesos el riesgo de cronificación es cinco veces mayor</w:t>
            </w:r>
            <w:r w:rsidRPr="00BB782A">
              <w:rPr>
                <w:rFonts w:ascii="Arial" w:hAnsi="Arial" w:cs="Arial"/>
                <w:sz w:val="20"/>
                <w:szCs w:val="20"/>
                <w:vertAlign w:val="superscript"/>
              </w:rPr>
              <w:t>5</w:t>
            </w:r>
            <w:r w:rsidRPr="00B35D7E">
              <w:rPr>
                <w:rFonts w:ascii="Arial" w:hAnsi="Arial" w:cs="Arial"/>
                <w:sz w:val="20"/>
                <w:szCs w:val="20"/>
              </w:rPr>
              <w:t>.</w:t>
            </w:r>
          </w:p>
        </w:tc>
      </w:tr>
      <w:tr w:rsidR="00BC3E8E" w:rsidRPr="00B35D7E" w14:paraId="435A3616" w14:textId="77777777" w:rsidTr="00C67DF8">
        <w:trPr>
          <w:cantSplit/>
        </w:trPr>
        <w:tc>
          <w:tcPr>
            <w:tcW w:w="3403" w:type="dxa"/>
            <w:shd w:val="clear" w:color="auto" w:fill="E6E6E6"/>
          </w:tcPr>
          <w:p w14:paraId="75A0E337" w14:textId="77777777" w:rsidR="00BC3E8E" w:rsidRPr="00B35D7E" w:rsidRDefault="00BC3E8E" w:rsidP="00BC3E8E">
            <w:pPr>
              <w:rPr>
                <w:rFonts w:ascii="Arial" w:hAnsi="Arial" w:cs="Arial"/>
                <w:bCs/>
                <w:sz w:val="20"/>
                <w:szCs w:val="20"/>
              </w:rPr>
            </w:pPr>
            <w:r w:rsidRPr="00B35D7E">
              <w:rPr>
                <w:rFonts w:ascii="Arial" w:hAnsi="Arial" w:cs="Arial"/>
                <w:bCs/>
                <w:sz w:val="20"/>
                <w:szCs w:val="20"/>
              </w:rPr>
              <w:lastRenderedPageBreak/>
              <w:t>Incidencia y prevalencia</w:t>
            </w:r>
          </w:p>
        </w:tc>
        <w:tc>
          <w:tcPr>
            <w:tcW w:w="5528" w:type="dxa"/>
          </w:tcPr>
          <w:p w14:paraId="3839B9AE" w14:textId="77777777" w:rsidR="00C467D3" w:rsidRPr="00B35D7E" w:rsidRDefault="00C467D3" w:rsidP="00C467D3">
            <w:pPr>
              <w:autoSpaceDE w:val="0"/>
              <w:autoSpaceDN w:val="0"/>
              <w:adjustRightInd w:val="0"/>
              <w:jc w:val="both"/>
              <w:rPr>
                <w:rFonts w:ascii="Arial" w:hAnsi="Arial" w:cs="Arial"/>
                <w:sz w:val="20"/>
                <w:szCs w:val="20"/>
              </w:rPr>
            </w:pPr>
            <w:r w:rsidRPr="00B35D7E">
              <w:rPr>
                <w:rFonts w:ascii="Arial" w:hAnsi="Arial" w:cs="Arial"/>
                <w:sz w:val="20"/>
                <w:szCs w:val="20"/>
              </w:rPr>
              <w:t xml:space="preserve">La realización de estudios epidemiológicos en cefalea plantea considerables problemas metodológicos, especialmente en las cefaleas primarias, ya que al no existir un marcador biológico o de neuroimagen que permita diferenciar las diferentes entidades, el diagnóstico sigue siendo estrictamente clínico. Además, las cefaleas primarias en su presentación clínica son transitorias, episódicas y lógicamente variables, con lo cual se incrementa la complejidad del problema. Por otra parte, también es necesario tener en cuenta que las cefaleas primarias evolucionan a lo largo del tiempo y su historia natural, aunque en los últimos años se ha empezado a conocer algunos datos de la evolución temporal de las cefaleas primarias en estudios poblacionales, sigue siendo mal conocida en la actualidad. </w:t>
            </w:r>
          </w:p>
          <w:p w14:paraId="19951610" w14:textId="6F77CE0B" w:rsidR="00C467D3" w:rsidRPr="00B35D7E" w:rsidRDefault="00C467D3" w:rsidP="00C467D3">
            <w:pPr>
              <w:autoSpaceDE w:val="0"/>
              <w:autoSpaceDN w:val="0"/>
              <w:adjustRightInd w:val="0"/>
              <w:jc w:val="both"/>
              <w:rPr>
                <w:rFonts w:ascii="Arial" w:hAnsi="Arial" w:cs="Arial"/>
                <w:sz w:val="20"/>
                <w:szCs w:val="20"/>
              </w:rPr>
            </w:pPr>
            <w:r w:rsidRPr="00B35D7E">
              <w:rPr>
                <w:rFonts w:ascii="Arial" w:hAnsi="Arial" w:cs="Arial"/>
                <w:sz w:val="20"/>
                <w:szCs w:val="20"/>
              </w:rPr>
              <w:t xml:space="preserve">La </w:t>
            </w:r>
            <w:r w:rsidR="00BB782A">
              <w:rPr>
                <w:rFonts w:ascii="Arial" w:hAnsi="Arial" w:cs="Arial"/>
                <w:sz w:val="20"/>
                <w:szCs w:val="20"/>
              </w:rPr>
              <w:t>Organización Mundial de la Salud (</w:t>
            </w:r>
            <w:r w:rsidRPr="00B35D7E">
              <w:rPr>
                <w:rFonts w:ascii="Arial" w:hAnsi="Arial" w:cs="Arial"/>
                <w:sz w:val="20"/>
                <w:szCs w:val="20"/>
              </w:rPr>
              <w:t>OMS</w:t>
            </w:r>
            <w:r w:rsidR="00BB782A">
              <w:rPr>
                <w:rFonts w:ascii="Arial" w:hAnsi="Arial" w:cs="Arial"/>
                <w:sz w:val="20"/>
                <w:szCs w:val="20"/>
              </w:rPr>
              <w:t>)</w:t>
            </w:r>
            <w:r w:rsidRPr="00B35D7E">
              <w:rPr>
                <w:rFonts w:ascii="Arial" w:hAnsi="Arial" w:cs="Arial"/>
                <w:sz w:val="20"/>
                <w:szCs w:val="20"/>
              </w:rPr>
              <w:t xml:space="preserve"> considera las cefaleas una de las enfermedades más prevalentes, con una prevalencia global cercana al 50%, siendo la tercera causa de años perdidos por incapacidad globalmente y la sexta si solo se consideran las migrañas</w:t>
            </w:r>
            <w:r w:rsidRPr="005F713C">
              <w:rPr>
                <w:rFonts w:ascii="Arial" w:hAnsi="Arial" w:cs="Arial"/>
                <w:sz w:val="20"/>
                <w:szCs w:val="20"/>
                <w:vertAlign w:val="superscript"/>
              </w:rPr>
              <w:t>6</w:t>
            </w:r>
            <w:r w:rsidRPr="00B35D7E">
              <w:rPr>
                <w:rFonts w:ascii="Arial" w:hAnsi="Arial" w:cs="Arial"/>
                <w:sz w:val="20"/>
                <w:szCs w:val="20"/>
              </w:rPr>
              <w:t xml:space="preserve">. </w:t>
            </w:r>
          </w:p>
          <w:p w14:paraId="077C3317" w14:textId="77777777" w:rsidR="00C467D3" w:rsidRPr="00B35D7E" w:rsidRDefault="00C467D3" w:rsidP="00C467D3">
            <w:pPr>
              <w:autoSpaceDE w:val="0"/>
              <w:autoSpaceDN w:val="0"/>
              <w:adjustRightInd w:val="0"/>
              <w:jc w:val="both"/>
              <w:rPr>
                <w:rFonts w:ascii="Arial" w:hAnsi="Arial" w:cs="Arial"/>
                <w:sz w:val="20"/>
                <w:szCs w:val="20"/>
              </w:rPr>
            </w:pPr>
            <w:r w:rsidRPr="00B35D7E">
              <w:rPr>
                <w:rFonts w:ascii="Arial" w:hAnsi="Arial" w:cs="Arial"/>
                <w:sz w:val="20"/>
                <w:szCs w:val="20"/>
              </w:rPr>
              <w:t>En cuanto a la migraña, afecta al 10% de la población mundial, con una prevalencia global del 11% (6% en hombres, 14% en mujeres). La incidencia es máxima entre las mujeres a los 20-24 años (18,2 casos por 1.000 personas y por año) y entre los hombres a los 15-19 años (6,2 casos por 1.000 personas por año). La incidencia acumulada a lo largo de la vida es de 43% en mujeres y 18% en hombres</w:t>
            </w:r>
            <w:r w:rsidRPr="005F713C">
              <w:rPr>
                <w:rFonts w:ascii="Arial" w:hAnsi="Arial" w:cs="Arial"/>
                <w:sz w:val="20"/>
                <w:szCs w:val="20"/>
                <w:vertAlign w:val="superscript"/>
              </w:rPr>
              <w:t>7</w:t>
            </w:r>
            <w:r w:rsidRPr="00B35D7E">
              <w:rPr>
                <w:rFonts w:ascii="Arial" w:hAnsi="Arial" w:cs="Arial"/>
                <w:sz w:val="20"/>
                <w:szCs w:val="20"/>
              </w:rPr>
              <w:t xml:space="preserve">. </w:t>
            </w:r>
          </w:p>
          <w:p w14:paraId="42C0B393" w14:textId="77777777" w:rsidR="00C467D3" w:rsidRPr="00B35D7E" w:rsidRDefault="00C467D3" w:rsidP="00C467D3">
            <w:pPr>
              <w:autoSpaceDE w:val="0"/>
              <w:autoSpaceDN w:val="0"/>
              <w:adjustRightInd w:val="0"/>
              <w:jc w:val="both"/>
              <w:rPr>
                <w:rFonts w:ascii="Arial" w:hAnsi="Arial" w:cs="Arial"/>
                <w:sz w:val="20"/>
                <w:szCs w:val="20"/>
              </w:rPr>
            </w:pPr>
            <w:r w:rsidRPr="00B35D7E">
              <w:rPr>
                <w:rFonts w:ascii="Arial" w:hAnsi="Arial" w:cs="Arial"/>
                <w:sz w:val="20"/>
                <w:szCs w:val="20"/>
              </w:rPr>
              <w:t>Por su parte, la MC tiene unas cifras de prevalencia global de 0,9-5,1% (estimación más probable 1,4-2,2%)</w:t>
            </w:r>
            <w:r w:rsidRPr="005F713C">
              <w:rPr>
                <w:rFonts w:ascii="Arial" w:hAnsi="Arial" w:cs="Arial"/>
                <w:sz w:val="20"/>
                <w:szCs w:val="20"/>
                <w:vertAlign w:val="superscript"/>
              </w:rPr>
              <w:t>8,9</w:t>
            </w:r>
            <w:r w:rsidRPr="00B35D7E">
              <w:rPr>
                <w:rFonts w:ascii="Arial" w:hAnsi="Arial" w:cs="Arial"/>
                <w:sz w:val="20"/>
                <w:szCs w:val="20"/>
              </w:rPr>
              <w:t>, muy variable según zonas geográficas, método de recolección de datos, población en estudio, la edad o el periodo de tiempo incluido que puede haber incluido cambios en la clasificación de las cefaleas</w:t>
            </w:r>
            <w:r w:rsidRPr="005F713C">
              <w:rPr>
                <w:rFonts w:ascii="Arial" w:hAnsi="Arial" w:cs="Arial"/>
                <w:sz w:val="20"/>
                <w:szCs w:val="20"/>
                <w:vertAlign w:val="superscript"/>
              </w:rPr>
              <w:t>10</w:t>
            </w:r>
            <w:r w:rsidRPr="00B35D7E">
              <w:rPr>
                <w:rFonts w:ascii="Arial" w:hAnsi="Arial" w:cs="Arial"/>
                <w:sz w:val="20"/>
                <w:szCs w:val="20"/>
              </w:rPr>
              <w:t>.</w:t>
            </w:r>
          </w:p>
          <w:p w14:paraId="75B5ED69" w14:textId="77777777" w:rsidR="00C467D3" w:rsidRPr="00B35D7E" w:rsidRDefault="00C467D3" w:rsidP="00C467D3">
            <w:pPr>
              <w:autoSpaceDE w:val="0"/>
              <w:autoSpaceDN w:val="0"/>
              <w:adjustRightInd w:val="0"/>
              <w:jc w:val="both"/>
              <w:rPr>
                <w:rFonts w:ascii="Arial" w:hAnsi="Arial" w:cs="Arial"/>
                <w:sz w:val="20"/>
                <w:szCs w:val="20"/>
              </w:rPr>
            </w:pPr>
            <w:r w:rsidRPr="00B35D7E">
              <w:rPr>
                <w:rFonts w:ascii="Arial" w:hAnsi="Arial" w:cs="Arial"/>
                <w:sz w:val="20"/>
                <w:szCs w:val="20"/>
              </w:rPr>
              <w:t>En España, se ha estimado que un 12,6% de personas entre 18 y 65 años de edad (17,2% mujeres, 8% hombres), la mitad de ellos con aura y un tercio no diagnosticados, puede padecer migraña</w:t>
            </w:r>
            <w:r w:rsidRPr="005F713C">
              <w:rPr>
                <w:rFonts w:ascii="Arial" w:hAnsi="Arial" w:cs="Arial"/>
                <w:sz w:val="20"/>
                <w:szCs w:val="20"/>
                <w:vertAlign w:val="superscript"/>
              </w:rPr>
              <w:t>10</w:t>
            </w:r>
            <w:r w:rsidRPr="00B35D7E">
              <w:rPr>
                <w:rFonts w:ascii="Arial" w:hAnsi="Arial" w:cs="Arial"/>
                <w:sz w:val="20"/>
                <w:szCs w:val="20"/>
              </w:rPr>
              <w:t>.</w:t>
            </w:r>
          </w:p>
          <w:p w14:paraId="5F61BB45" w14:textId="77777777" w:rsidR="00BC3E8E" w:rsidRPr="00B35D7E" w:rsidRDefault="00C467D3" w:rsidP="00C467D3">
            <w:pPr>
              <w:autoSpaceDE w:val="0"/>
              <w:autoSpaceDN w:val="0"/>
              <w:adjustRightInd w:val="0"/>
              <w:jc w:val="both"/>
              <w:rPr>
                <w:rFonts w:ascii="Arial" w:hAnsi="Arial" w:cs="Arial"/>
                <w:bCs/>
                <w:sz w:val="20"/>
                <w:szCs w:val="20"/>
              </w:rPr>
            </w:pPr>
            <w:r w:rsidRPr="00B35D7E">
              <w:rPr>
                <w:rFonts w:ascii="Arial" w:hAnsi="Arial" w:cs="Arial"/>
                <w:sz w:val="20"/>
                <w:szCs w:val="20"/>
              </w:rPr>
              <w:t>Es importante destacar también la prevalencia de las cefaleas por abuso de medicamentos, que oscila entre un 0,7 % y un 1,7%, porcentaje que es mayor en mujeres en la cuarta-quinta décadas de la vida, y que en su mayor parte viene representado por pacientes con MC</w:t>
            </w:r>
            <w:r w:rsidRPr="005F713C">
              <w:rPr>
                <w:rFonts w:ascii="Arial" w:hAnsi="Arial" w:cs="Arial"/>
                <w:sz w:val="20"/>
                <w:szCs w:val="20"/>
                <w:vertAlign w:val="superscript"/>
              </w:rPr>
              <w:t>11</w:t>
            </w:r>
            <w:r w:rsidRPr="00B35D7E">
              <w:rPr>
                <w:rFonts w:ascii="Arial" w:hAnsi="Arial" w:cs="Arial"/>
                <w:sz w:val="20"/>
                <w:szCs w:val="20"/>
              </w:rPr>
              <w:t>.</w:t>
            </w:r>
          </w:p>
        </w:tc>
      </w:tr>
      <w:tr w:rsidR="00BC3E8E" w:rsidRPr="00B35D7E" w14:paraId="781C8C64" w14:textId="77777777" w:rsidTr="00C67DF8">
        <w:trPr>
          <w:cantSplit/>
        </w:trPr>
        <w:tc>
          <w:tcPr>
            <w:tcW w:w="3403" w:type="dxa"/>
            <w:shd w:val="clear" w:color="auto" w:fill="E6E6E6"/>
          </w:tcPr>
          <w:p w14:paraId="76D9B2AB" w14:textId="77777777" w:rsidR="00BC3E8E" w:rsidRPr="00B35D7E" w:rsidRDefault="00BC3E8E" w:rsidP="00BC3E8E">
            <w:pPr>
              <w:rPr>
                <w:rFonts w:ascii="Arial" w:hAnsi="Arial" w:cs="Arial"/>
                <w:bCs/>
                <w:sz w:val="20"/>
                <w:szCs w:val="20"/>
              </w:rPr>
            </w:pPr>
            <w:r w:rsidRPr="00B35D7E">
              <w:rPr>
                <w:rFonts w:ascii="Arial" w:hAnsi="Arial" w:cs="Arial"/>
                <w:bCs/>
                <w:sz w:val="20"/>
                <w:szCs w:val="20"/>
              </w:rPr>
              <w:lastRenderedPageBreak/>
              <w:t>Evolución / Pronóstico</w:t>
            </w:r>
          </w:p>
        </w:tc>
        <w:tc>
          <w:tcPr>
            <w:tcW w:w="5528" w:type="dxa"/>
          </w:tcPr>
          <w:p w14:paraId="18A851AB" w14:textId="77777777" w:rsidR="00C467D3" w:rsidRPr="00B35D7E" w:rsidRDefault="00C467D3" w:rsidP="00C467D3">
            <w:pPr>
              <w:autoSpaceDE w:val="0"/>
              <w:autoSpaceDN w:val="0"/>
              <w:adjustRightInd w:val="0"/>
              <w:jc w:val="both"/>
              <w:rPr>
                <w:rFonts w:ascii="Arial" w:hAnsi="Arial" w:cs="Arial"/>
                <w:sz w:val="20"/>
                <w:szCs w:val="20"/>
              </w:rPr>
            </w:pPr>
            <w:r w:rsidRPr="00B35D7E">
              <w:rPr>
                <w:rFonts w:ascii="Arial" w:hAnsi="Arial" w:cs="Arial"/>
                <w:sz w:val="20"/>
                <w:szCs w:val="20"/>
              </w:rPr>
              <w:t>La migraña no es una condición fatal, y muchos pacientes con ME pueden manejarla mediante cambios en estilo de vida, alimentación y uso ocasional de analgésicos sin receta, requiriendo únicamente infrecuentes consultas médicas y medicamentos en los ataques agudos. Algunos migrañosos pueden ver sus ataques reducidos con el tiempo e incluso quedar asintomáticos sin ninguna intervención. Sin embargo, otros requieren de medidas profilácticas farmacológicas y/o comportamentales, además de medicamentos en los momentos de crisis aguda. Aproximadamente el 25% de los migrañosos necesitarían profilaxis, pero únicamente la mitad de ellos la reciben por problemas de infradiagnóstico</w:t>
            </w:r>
            <w:r w:rsidRPr="005F713C">
              <w:rPr>
                <w:rFonts w:ascii="Arial" w:hAnsi="Arial" w:cs="Arial"/>
                <w:sz w:val="20"/>
                <w:szCs w:val="20"/>
                <w:vertAlign w:val="superscript"/>
              </w:rPr>
              <w:t>1</w:t>
            </w:r>
            <w:r w:rsidRPr="00B35D7E">
              <w:rPr>
                <w:rFonts w:ascii="Arial" w:hAnsi="Arial" w:cs="Arial"/>
                <w:sz w:val="20"/>
                <w:szCs w:val="20"/>
              </w:rPr>
              <w:t>.</w:t>
            </w:r>
          </w:p>
          <w:p w14:paraId="0C51D73B" w14:textId="77777777" w:rsidR="00C467D3" w:rsidRPr="00B35D7E" w:rsidRDefault="00C467D3" w:rsidP="00C467D3">
            <w:pPr>
              <w:autoSpaceDE w:val="0"/>
              <w:autoSpaceDN w:val="0"/>
              <w:adjustRightInd w:val="0"/>
              <w:jc w:val="both"/>
              <w:rPr>
                <w:rFonts w:ascii="Arial" w:hAnsi="Arial" w:cs="Arial"/>
                <w:sz w:val="20"/>
                <w:szCs w:val="20"/>
              </w:rPr>
            </w:pPr>
          </w:p>
          <w:p w14:paraId="3ABA9833" w14:textId="77777777" w:rsidR="00C467D3" w:rsidRPr="00B35D7E" w:rsidRDefault="00C467D3" w:rsidP="00C467D3">
            <w:pPr>
              <w:autoSpaceDE w:val="0"/>
              <w:autoSpaceDN w:val="0"/>
              <w:adjustRightInd w:val="0"/>
              <w:jc w:val="both"/>
              <w:rPr>
                <w:rFonts w:ascii="Arial" w:hAnsi="Arial" w:cs="Arial"/>
                <w:sz w:val="20"/>
                <w:szCs w:val="20"/>
              </w:rPr>
            </w:pPr>
            <w:r w:rsidRPr="00B35D7E">
              <w:rPr>
                <w:rFonts w:ascii="Arial" w:hAnsi="Arial" w:cs="Arial"/>
                <w:sz w:val="20"/>
                <w:szCs w:val="20"/>
              </w:rPr>
              <w:t>Como se ha mencionado anteriormente, un 2-3% anual de pacientes con ME sufren lo que se llama “cronificación de la migraña”, pasando a desarrollar MC, aunque el paso contrario también puede darse. Factores de riesgo de cronificación son la elevada frecuencia de ataques, el uso exagerado de medicamentos para el ataque agudo de migraña, los trastornos relacionados con la apnea-hipopnea del sueño, la obesidad, la depresión y los eventos estresantes</w:t>
            </w:r>
            <w:r w:rsidRPr="005F713C">
              <w:rPr>
                <w:rFonts w:ascii="Arial" w:hAnsi="Arial" w:cs="Arial"/>
                <w:sz w:val="20"/>
                <w:szCs w:val="20"/>
                <w:vertAlign w:val="superscript"/>
              </w:rPr>
              <w:t>1</w:t>
            </w:r>
            <w:r w:rsidRPr="00B35D7E">
              <w:rPr>
                <w:rFonts w:ascii="Arial" w:hAnsi="Arial" w:cs="Arial"/>
                <w:sz w:val="20"/>
                <w:szCs w:val="20"/>
              </w:rPr>
              <w:t>.</w:t>
            </w:r>
          </w:p>
          <w:p w14:paraId="236DA4FC" w14:textId="77777777" w:rsidR="00C467D3" w:rsidRPr="00B35D7E" w:rsidRDefault="00C467D3" w:rsidP="00C467D3">
            <w:pPr>
              <w:autoSpaceDE w:val="0"/>
              <w:autoSpaceDN w:val="0"/>
              <w:adjustRightInd w:val="0"/>
              <w:jc w:val="both"/>
              <w:rPr>
                <w:rFonts w:ascii="Arial" w:hAnsi="Arial" w:cs="Arial"/>
                <w:sz w:val="20"/>
                <w:szCs w:val="20"/>
              </w:rPr>
            </w:pPr>
            <w:r w:rsidRPr="00B35D7E">
              <w:rPr>
                <w:rFonts w:ascii="Arial" w:hAnsi="Arial" w:cs="Arial"/>
                <w:sz w:val="20"/>
                <w:szCs w:val="20"/>
              </w:rPr>
              <w:t xml:space="preserve"> </w:t>
            </w:r>
          </w:p>
          <w:p w14:paraId="405F23D3" w14:textId="77777777" w:rsidR="00C467D3" w:rsidRPr="00B35D7E" w:rsidRDefault="00C467D3" w:rsidP="00C467D3">
            <w:pPr>
              <w:autoSpaceDE w:val="0"/>
              <w:autoSpaceDN w:val="0"/>
              <w:adjustRightInd w:val="0"/>
              <w:jc w:val="both"/>
              <w:rPr>
                <w:rFonts w:ascii="Arial" w:hAnsi="Arial" w:cs="Arial"/>
                <w:sz w:val="20"/>
                <w:szCs w:val="20"/>
              </w:rPr>
            </w:pPr>
            <w:r w:rsidRPr="00B35D7E">
              <w:rPr>
                <w:rFonts w:ascii="Arial" w:hAnsi="Arial" w:cs="Arial"/>
                <w:sz w:val="20"/>
                <w:szCs w:val="20"/>
              </w:rPr>
              <w:t>La asociación entre migraña crónica y depresión parece ser bidireccional, de modo que la depresión parece ser factor de riesgo y, a su vez, consecuencia de la MC. Aunque el riesgo de sufrir depresión es mayor en la MC que en la ME, cuando la depresión está presente en la ME se comporta como un predictor de MC. Por otro lado, el riesgo de padecer MC se incrementa con la gravedad e intensidad de los síntomas depresivos. En consecuencia, se considera que la depresión es un factor de riesgo de progresión a MC de primer orden</w:t>
            </w:r>
            <w:r w:rsidRPr="005F713C">
              <w:rPr>
                <w:rFonts w:ascii="Arial" w:hAnsi="Arial" w:cs="Arial"/>
                <w:sz w:val="20"/>
                <w:szCs w:val="20"/>
                <w:vertAlign w:val="superscript"/>
              </w:rPr>
              <w:t>12</w:t>
            </w:r>
            <w:r w:rsidRPr="00B35D7E">
              <w:rPr>
                <w:rFonts w:ascii="Arial" w:hAnsi="Arial" w:cs="Arial"/>
                <w:sz w:val="20"/>
                <w:szCs w:val="20"/>
              </w:rPr>
              <w:t>.</w:t>
            </w:r>
          </w:p>
          <w:p w14:paraId="1CEE2C0C" w14:textId="77777777" w:rsidR="00BC3E8E" w:rsidRPr="00B35D7E" w:rsidRDefault="00BC3E8E" w:rsidP="006C2116">
            <w:pPr>
              <w:jc w:val="both"/>
              <w:rPr>
                <w:rFonts w:ascii="Arial" w:hAnsi="Arial" w:cs="Arial"/>
                <w:sz w:val="20"/>
                <w:szCs w:val="20"/>
              </w:rPr>
            </w:pPr>
          </w:p>
        </w:tc>
      </w:tr>
      <w:tr w:rsidR="00BC3E8E" w:rsidRPr="00B35D7E" w14:paraId="6DFD1E68" w14:textId="77777777" w:rsidTr="00C67DF8">
        <w:trPr>
          <w:cantSplit/>
        </w:trPr>
        <w:tc>
          <w:tcPr>
            <w:tcW w:w="3403" w:type="dxa"/>
            <w:shd w:val="clear" w:color="auto" w:fill="E6E6E6"/>
          </w:tcPr>
          <w:p w14:paraId="7A42D5D4" w14:textId="77777777" w:rsidR="00BC3E8E" w:rsidRPr="00B35D7E" w:rsidRDefault="00BC3E8E" w:rsidP="00BC3E8E">
            <w:pPr>
              <w:rPr>
                <w:rFonts w:ascii="Arial" w:hAnsi="Arial" w:cs="Arial"/>
                <w:bCs/>
                <w:sz w:val="20"/>
                <w:szCs w:val="20"/>
              </w:rPr>
            </w:pPr>
            <w:r w:rsidRPr="00B35D7E">
              <w:rPr>
                <w:rFonts w:ascii="Arial" w:hAnsi="Arial" w:cs="Arial"/>
                <w:bCs/>
                <w:sz w:val="20"/>
                <w:szCs w:val="20"/>
              </w:rPr>
              <w:t>Grados de gravedad / Estadiaje</w:t>
            </w:r>
          </w:p>
        </w:tc>
        <w:tc>
          <w:tcPr>
            <w:tcW w:w="5528" w:type="dxa"/>
          </w:tcPr>
          <w:p w14:paraId="71122FCE" w14:textId="77777777" w:rsidR="00C467D3" w:rsidRPr="00B35D7E" w:rsidRDefault="00C467D3" w:rsidP="00C467D3">
            <w:pPr>
              <w:autoSpaceDE w:val="0"/>
              <w:autoSpaceDN w:val="0"/>
              <w:adjustRightInd w:val="0"/>
              <w:jc w:val="both"/>
              <w:rPr>
                <w:rFonts w:ascii="Arial" w:hAnsi="Arial" w:cs="Arial"/>
                <w:sz w:val="20"/>
                <w:szCs w:val="20"/>
              </w:rPr>
            </w:pPr>
            <w:r w:rsidRPr="00B35D7E">
              <w:rPr>
                <w:rFonts w:ascii="Arial" w:hAnsi="Arial" w:cs="Arial"/>
                <w:sz w:val="20"/>
                <w:szCs w:val="20"/>
              </w:rPr>
              <w:t>La estructura básica de la clasificación de la IHS se ha conservado en sus tres ediciones. Actualmente existe un primer bloque de cefaleas primarias, un segundo bloque de secundarias y un tercer bloque de neuropatías craneales, otros dolores faciales y otras cefaleas.</w:t>
            </w:r>
          </w:p>
          <w:p w14:paraId="61C0F389" w14:textId="77777777" w:rsidR="00C467D3" w:rsidRPr="00B35D7E" w:rsidRDefault="00C467D3" w:rsidP="00C467D3">
            <w:pPr>
              <w:autoSpaceDE w:val="0"/>
              <w:autoSpaceDN w:val="0"/>
              <w:adjustRightInd w:val="0"/>
              <w:jc w:val="both"/>
              <w:rPr>
                <w:rFonts w:ascii="Arial" w:hAnsi="Arial" w:cs="Arial"/>
                <w:sz w:val="20"/>
                <w:szCs w:val="20"/>
              </w:rPr>
            </w:pPr>
            <w:r w:rsidRPr="00B35D7E">
              <w:rPr>
                <w:rFonts w:ascii="Arial" w:hAnsi="Arial" w:cs="Arial"/>
                <w:sz w:val="20"/>
                <w:szCs w:val="20"/>
              </w:rPr>
              <w:t>Los pacientes pueden presentar varias cefaleas, por lo que se recomienda que el diagnóstico y la codificación se lleven a cabo de manera independiente, organizadas por nivel de importancia para el paciente.</w:t>
            </w:r>
          </w:p>
          <w:p w14:paraId="424BB8CB" w14:textId="77777777" w:rsidR="00BC3E8E" w:rsidRPr="00B35D7E" w:rsidRDefault="00C467D3" w:rsidP="00C467D3">
            <w:pPr>
              <w:autoSpaceDE w:val="0"/>
              <w:autoSpaceDN w:val="0"/>
              <w:adjustRightInd w:val="0"/>
              <w:jc w:val="both"/>
              <w:rPr>
                <w:rFonts w:ascii="Arial" w:hAnsi="Arial" w:cs="Arial"/>
                <w:bCs/>
                <w:sz w:val="20"/>
                <w:szCs w:val="20"/>
              </w:rPr>
            </w:pPr>
            <w:r w:rsidRPr="00B35D7E">
              <w:rPr>
                <w:rFonts w:ascii="Arial" w:hAnsi="Arial" w:cs="Arial"/>
                <w:sz w:val="20"/>
                <w:szCs w:val="20"/>
              </w:rPr>
              <w:t>Para la medición de la intensidad de la migraña se utiliza una escala categórica de 4 grados: ausente, leve, moderada y grave. Sin embargo, no se recomienda que la escala de intensidad sea la medida primaria de resultados en los ensayos clínicos si no va completada con el grado de discapacidad que produce cada migraña en el paciente. La escala MIDAS (</w:t>
            </w:r>
            <w:r w:rsidRPr="0093336F">
              <w:rPr>
                <w:rFonts w:ascii="Arial" w:hAnsi="Arial" w:cs="Arial"/>
                <w:i/>
                <w:sz w:val="20"/>
                <w:szCs w:val="20"/>
              </w:rPr>
              <w:t>Migraine Disability Assessment Scale</w:t>
            </w:r>
            <w:r w:rsidRPr="00B35D7E">
              <w:rPr>
                <w:rFonts w:ascii="Arial" w:hAnsi="Arial" w:cs="Arial"/>
                <w:sz w:val="20"/>
                <w:szCs w:val="20"/>
              </w:rPr>
              <w:t>), que relaciona la intensidad de la cefalea con el impacto en la incapacidad del paciente, se usa también en ocasiones</w:t>
            </w:r>
            <w:r w:rsidRPr="005F713C">
              <w:rPr>
                <w:rFonts w:ascii="Arial" w:hAnsi="Arial" w:cs="Arial"/>
                <w:sz w:val="20"/>
                <w:szCs w:val="20"/>
                <w:vertAlign w:val="superscript"/>
              </w:rPr>
              <w:t>13</w:t>
            </w:r>
            <w:r w:rsidRPr="00B35D7E">
              <w:rPr>
                <w:rFonts w:ascii="Arial" w:hAnsi="Arial" w:cs="Arial"/>
                <w:sz w:val="20"/>
                <w:szCs w:val="20"/>
              </w:rPr>
              <w:t>.</w:t>
            </w:r>
          </w:p>
        </w:tc>
      </w:tr>
      <w:tr w:rsidR="00BC3E8E" w:rsidRPr="00B35D7E" w14:paraId="4F2B883A" w14:textId="77777777" w:rsidTr="00C67DF8">
        <w:trPr>
          <w:cantSplit/>
        </w:trPr>
        <w:tc>
          <w:tcPr>
            <w:tcW w:w="3403" w:type="dxa"/>
            <w:shd w:val="clear" w:color="auto" w:fill="E6E6E6"/>
          </w:tcPr>
          <w:p w14:paraId="228473BE" w14:textId="5039AD50" w:rsidR="00BC3E8E" w:rsidRPr="00B35D7E" w:rsidRDefault="00BC3E8E" w:rsidP="002A734E">
            <w:pPr>
              <w:rPr>
                <w:rFonts w:ascii="Arial" w:hAnsi="Arial" w:cs="Arial"/>
                <w:sz w:val="20"/>
                <w:szCs w:val="20"/>
              </w:rPr>
            </w:pPr>
            <w:r w:rsidRPr="00B35D7E">
              <w:rPr>
                <w:rFonts w:ascii="Arial" w:hAnsi="Arial" w:cs="Arial"/>
                <w:bCs/>
                <w:sz w:val="20"/>
                <w:szCs w:val="20"/>
              </w:rPr>
              <w:lastRenderedPageBreak/>
              <w:t>Carga de la enfermedad</w:t>
            </w:r>
          </w:p>
        </w:tc>
        <w:tc>
          <w:tcPr>
            <w:tcW w:w="5528" w:type="dxa"/>
          </w:tcPr>
          <w:p w14:paraId="4E591285" w14:textId="77777777" w:rsidR="00C467D3" w:rsidRPr="00B35D7E" w:rsidRDefault="00C467D3" w:rsidP="00C467D3">
            <w:pPr>
              <w:spacing w:before="120" w:after="120"/>
              <w:jc w:val="both"/>
              <w:rPr>
                <w:rFonts w:ascii="Arial" w:hAnsi="Arial" w:cs="Arial"/>
                <w:sz w:val="20"/>
                <w:szCs w:val="20"/>
              </w:rPr>
            </w:pPr>
            <w:r w:rsidRPr="00B35D7E">
              <w:rPr>
                <w:rFonts w:ascii="Arial" w:hAnsi="Arial" w:cs="Arial"/>
                <w:sz w:val="20"/>
                <w:szCs w:val="20"/>
              </w:rPr>
              <w:t>Las cefaleas primarias, y en especial la migraña, no solo suponen una carga en el sufrimiento humano, sino también un coste económico para la sociedad y para el individuo. La determinación de estos costes permite establecer el valor de un diagnóstico y un tratamiento efectivos, así como determinar qué pacientes migrañosos podrían beneficiarse más del tratamiento</w:t>
            </w:r>
            <w:r w:rsidRPr="00393A7E">
              <w:rPr>
                <w:rFonts w:ascii="Arial" w:hAnsi="Arial" w:cs="Arial"/>
                <w:sz w:val="20"/>
                <w:szCs w:val="20"/>
                <w:vertAlign w:val="superscript"/>
              </w:rPr>
              <w:t>12</w:t>
            </w:r>
            <w:r w:rsidRPr="00B35D7E">
              <w:rPr>
                <w:rFonts w:ascii="Arial" w:hAnsi="Arial" w:cs="Arial"/>
                <w:sz w:val="20"/>
                <w:szCs w:val="20"/>
              </w:rPr>
              <w:t>.</w:t>
            </w:r>
          </w:p>
          <w:p w14:paraId="4A2851A1" w14:textId="00ED3477" w:rsidR="00C467D3" w:rsidRPr="00B35D7E" w:rsidRDefault="00C467D3" w:rsidP="00C467D3">
            <w:pPr>
              <w:spacing w:before="120" w:after="120"/>
              <w:jc w:val="both"/>
              <w:rPr>
                <w:rFonts w:ascii="Arial" w:hAnsi="Arial" w:cs="Arial"/>
                <w:sz w:val="20"/>
                <w:szCs w:val="20"/>
              </w:rPr>
            </w:pPr>
            <w:r w:rsidRPr="00B35D7E">
              <w:rPr>
                <w:rFonts w:ascii="Arial" w:hAnsi="Arial" w:cs="Arial"/>
                <w:sz w:val="20"/>
                <w:szCs w:val="20"/>
              </w:rPr>
              <w:t xml:space="preserve">Por un lado, hay que valorar los costes directos en asistencia sanitaria (costes de hospitalización, costes de asistencia en servicios de urgencia hospitalarios y extrahospitalarios, costes de asistencia ambulatoria y costes de los medicamentos utilizados) y por otro los costes indirectos, de los que la pérdida de productividad sería el más importante, como ya se ha comentado. En estos costes hay que incluir también el “presentismo laboral”, especialmente relevante en esta patología, ya que los pacientes acuden frecuentemente a trabajar estando enfermos, lo que condiciona una reducción de </w:t>
            </w:r>
            <w:r w:rsidR="00A51893">
              <w:rPr>
                <w:rFonts w:ascii="Arial" w:hAnsi="Arial" w:cs="Arial"/>
                <w:sz w:val="20"/>
                <w:szCs w:val="20"/>
              </w:rPr>
              <w:t>la productividad laboral del 50</w:t>
            </w:r>
            <w:r w:rsidRPr="00B35D7E">
              <w:rPr>
                <w:rFonts w:ascii="Arial" w:hAnsi="Arial" w:cs="Arial"/>
                <w:sz w:val="20"/>
                <w:szCs w:val="20"/>
              </w:rPr>
              <w:t>%. A considerar también los costes intangibles (sufrimiento del pacientes y familiares, etc.)</w:t>
            </w:r>
            <w:r w:rsidRPr="00393A7E">
              <w:rPr>
                <w:rFonts w:ascii="Arial" w:hAnsi="Arial" w:cs="Arial"/>
                <w:sz w:val="20"/>
                <w:szCs w:val="20"/>
                <w:vertAlign w:val="superscript"/>
              </w:rPr>
              <w:t>12</w:t>
            </w:r>
            <w:r w:rsidRPr="00B35D7E">
              <w:rPr>
                <w:rFonts w:ascii="Arial" w:hAnsi="Arial" w:cs="Arial"/>
                <w:sz w:val="20"/>
                <w:szCs w:val="20"/>
              </w:rPr>
              <w:t>.</w:t>
            </w:r>
          </w:p>
          <w:p w14:paraId="07D07B1D" w14:textId="77777777" w:rsidR="00C467D3" w:rsidRPr="00B35D7E" w:rsidRDefault="00C467D3" w:rsidP="00C467D3">
            <w:pPr>
              <w:autoSpaceDE w:val="0"/>
              <w:autoSpaceDN w:val="0"/>
              <w:adjustRightInd w:val="0"/>
              <w:jc w:val="both"/>
              <w:rPr>
                <w:rFonts w:ascii="Arial" w:hAnsi="Arial" w:cs="Arial"/>
                <w:sz w:val="20"/>
                <w:szCs w:val="20"/>
              </w:rPr>
            </w:pPr>
            <w:r w:rsidRPr="00B35D7E">
              <w:rPr>
                <w:rFonts w:ascii="Arial" w:hAnsi="Arial" w:cs="Arial"/>
                <w:sz w:val="20"/>
                <w:szCs w:val="20"/>
              </w:rPr>
              <w:t>Estudios llevados a cabo en EEUU estiman unos costes indirectos de hasta el 93% del impacto económico total, que llega a suponer 13.000 millones de dólares anuales, la mayoría de los cuales los son por pérdida de días de trabajo, una media de 3,5 por semana. El “presentismo” se cifra en este país en 5.000 millones de dólares anuales</w:t>
            </w:r>
            <w:r w:rsidRPr="00393A7E">
              <w:rPr>
                <w:rFonts w:ascii="Arial" w:hAnsi="Arial" w:cs="Arial"/>
                <w:sz w:val="20"/>
                <w:szCs w:val="20"/>
                <w:vertAlign w:val="superscript"/>
              </w:rPr>
              <w:t>7</w:t>
            </w:r>
            <w:r w:rsidRPr="00B35D7E">
              <w:rPr>
                <w:rFonts w:ascii="Arial" w:hAnsi="Arial" w:cs="Arial"/>
                <w:sz w:val="20"/>
                <w:szCs w:val="20"/>
              </w:rPr>
              <w:t>.</w:t>
            </w:r>
          </w:p>
          <w:p w14:paraId="640FB10B" w14:textId="77777777" w:rsidR="00C467D3" w:rsidRPr="00B35D7E" w:rsidRDefault="00C467D3" w:rsidP="00C467D3">
            <w:pPr>
              <w:autoSpaceDE w:val="0"/>
              <w:autoSpaceDN w:val="0"/>
              <w:adjustRightInd w:val="0"/>
              <w:jc w:val="both"/>
              <w:rPr>
                <w:rFonts w:ascii="Arial" w:hAnsi="Arial" w:cs="Arial"/>
                <w:sz w:val="20"/>
                <w:szCs w:val="20"/>
              </w:rPr>
            </w:pPr>
          </w:p>
          <w:p w14:paraId="4907E4F6" w14:textId="77777777" w:rsidR="00C467D3" w:rsidRPr="00B35D7E" w:rsidRDefault="00C467D3" w:rsidP="00C467D3">
            <w:pPr>
              <w:autoSpaceDE w:val="0"/>
              <w:autoSpaceDN w:val="0"/>
              <w:adjustRightInd w:val="0"/>
              <w:jc w:val="both"/>
              <w:rPr>
                <w:rFonts w:ascii="Arial" w:hAnsi="Arial" w:cs="Arial"/>
                <w:sz w:val="20"/>
                <w:szCs w:val="20"/>
              </w:rPr>
            </w:pPr>
            <w:r w:rsidRPr="00B35D7E">
              <w:rPr>
                <w:rFonts w:ascii="Arial" w:hAnsi="Arial" w:cs="Arial"/>
                <w:sz w:val="20"/>
                <w:szCs w:val="20"/>
              </w:rPr>
              <w:t>En Europa se han realizado también diversos estudios que, desde una perspectiva social, han evaluado los costes directos e indirectos de la migraña. Se encontró que entre el 72-98% de los costes totales fueron indirectos, bien por absentismo o por pérdida de productividad. Los costes directos relacionados con consultas, ingresos, pruebas diagnósticas o tratamientos supusieron menos del 30% de los costes totales</w:t>
            </w:r>
            <w:r w:rsidRPr="00393A7E">
              <w:rPr>
                <w:rFonts w:ascii="Arial" w:hAnsi="Arial" w:cs="Arial"/>
                <w:sz w:val="20"/>
                <w:szCs w:val="20"/>
                <w:vertAlign w:val="superscript"/>
              </w:rPr>
              <w:t>12</w:t>
            </w:r>
            <w:r w:rsidRPr="00B35D7E">
              <w:rPr>
                <w:rFonts w:ascii="Arial" w:hAnsi="Arial" w:cs="Arial"/>
                <w:sz w:val="20"/>
                <w:szCs w:val="20"/>
              </w:rPr>
              <w:t>.</w:t>
            </w:r>
          </w:p>
          <w:p w14:paraId="4EE795C5" w14:textId="77777777" w:rsidR="00C467D3" w:rsidRPr="00B35D7E" w:rsidRDefault="00C467D3" w:rsidP="00C467D3">
            <w:pPr>
              <w:spacing w:before="120" w:after="120"/>
              <w:jc w:val="both"/>
              <w:rPr>
                <w:rFonts w:ascii="Arial" w:hAnsi="Arial" w:cs="Arial"/>
                <w:sz w:val="20"/>
                <w:szCs w:val="20"/>
              </w:rPr>
            </w:pPr>
            <w:r w:rsidRPr="00B35D7E">
              <w:rPr>
                <w:rFonts w:ascii="Arial" w:hAnsi="Arial" w:cs="Arial"/>
                <w:sz w:val="20"/>
                <w:szCs w:val="20"/>
              </w:rPr>
              <w:t>En nuestro país se realizó un estudio en 1995 en el ámbito laboral en el que se entrevistó a un total de 7.621 trabajadores de empresas de diferentes sectores productivos representativos de la economía española y se encontró, para la migraña, una cifra de absentismo de 0,7 días/año para varones y 1,1 días/año para las mujeres, y una cifra total de pérdida de días anuales (resultado de los días de inasistencia y la baja productividad) de 6,2 para los varones y 9,4 para las mujeres, con una media de 7,6 para el total de la población. Estas cifras están en el rango de las encontradas en otros estudios y por ello se puede estimar que cada migrañoso, en los países occidentales, pierde al año una media de 5-7 días de trabajo a causa de sus crisis de dolor</w:t>
            </w:r>
            <w:r w:rsidRPr="00393A7E">
              <w:rPr>
                <w:rFonts w:ascii="Arial" w:hAnsi="Arial" w:cs="Arial"/>
                <w:sz w:val="20"/>
                <w:szCs w:val="20"/>
                <w:vertAlign w:val="superscript"/>
              </w:rPr>
              <w:t>14</w:t>
            </w:r>
            <w:r w:rsidRPr="00B35D7E">
              <w:rPr>
                <w:rFonts w:ascii="Arial" w:hAnsi="Arial" w:cs="Arial"/>
                <w:sz w:val="20"/>
                <w:szCs w:val="20"/>
              </w:rPr>
              <w:t>.</w:t>
            </w:r>
          </w:p>
          <w:p w14:paraId="5DBA4D12" w14:textId="075B53A4" w:rsidR="00BC3E8E" w:rsidRPr="00B35D7E" w:rsidRDefault="00C467D3" w:rsidP="00F5382B">
            <w:pPr>
              <w:spacing w:before="120" w:after="120"/>
              <w:jc w:val="both"/>
              <w:rPr>
                <w:rFonts w:ascii="Arial" w:hAnsi="Arial" w:cs="Arial"/>
                <w:sz w:val="20"/>
                <w:szCs w:val="20"/>
              </w:rPr>
            </w:pPr>
            <w:r w:rsidRPr="00B35D7E">
              <w:rPr>
                <w:rFonts w:ascii="Arial" w:hAnsi="Arial" w:cs="Arial"/>
                <w:sz w:val="20"/>
                <w:szCs w:val="20"/>
              </w:rPr>
              <w:t xml:space="preserve">De acuerdo con estas cifras se pueden calcular los costes indirectos de la migraña. En España, con las cifras de empleo actual, se pueden estimar unas pérdidas de unos 20 millones de jornadas laborales al año, lo que se traduciría en unos 2.000 millones de euros, que en términos de Producto Interior Bruto supone en torno al 0,2 %, cifras parecidas a las de países de nuestro entorno. Por otra parte, el hecho de que los costes económicos sean fundamentalmente indirectos, </w:t>
            </w:r>
            <w:r w:rsidRPr="00B35D7E">
              <w:rPr>
                <w:rFonts w:ascii="Arial" w:hAnsi="Arial" w:cs="Arial"/>
                <w:sz w:val="20"/>
                <w:szCs w:val="20"/>
              </w:rPr>
              <w:lastRenderedPageBreak/>
              <w:t>permite, al menos desde el punto de vista teórico, establecer la posibilidad de aumentar los directos con el objetivo de reducir aquellos y, de forma global, reducir el coste global de la enfermedad</w:t>
            </w:r>
            <w:r w:rsidRPr="00393A7E">
              <w:rPr>
                <w:rFonts w:ascii="Arial" w:hAnsi="Arial" w:cs="Arial"/>
                <w:sz w:val="20"/>
                <w:szCs w:val="20"/>
                <w:vertAlign w:val="superscript"/>
              </w:rPr>
              <w:t>14</w:t>
            </w:r>
            <w:r w:rsidRPr="00B35D7E">
              <w:rPr>
                <w:rFonts w:ascii="Arial" w:hAnsi="Arial" w:cs="Arial"/>
                <w:sz w:val="20"/>
                <w:szCs w:val="20"/>
              </w:rPr>
              <w:t>.</w:t>
            </w:r>
          </w:p>
        </w:tc>
      </w:tr>
    </w:tbl>
    <w:p w14:paraId="674B9AE1" w14:textId="77777777" w:rsidR="00BC3E8E" w:rsidRPr="00B35D7E" w:rsidRDefault="00BC3E8E" w:rsidP="00BC3E8E">
      <w:pPr>
        <w:jc w:val="both"/>
        <w:rPr>
          <w:rFonts w:ascii="Arial" w:hAnsi="Arial" w:cs="Arial"/>
          <w:b/>
          <w:bCs/>
          <w:color w:val="FF0000"/>
          <w:sz w:val="20"/>
          <w:szCs w:val="20"/>
        </w:rPr>
      </w:pPr>
    </w:p>
    <w:p w14:paraId="5A818633" w14:textId="77777777" w:rsidR="00C467D3" w:rsidRPr="00B35D7E" w:rsidRDefault="00C467D3" w:rsidP="00BC3E8E">
      <w:pPr>
        <w:jc w:val="both"/>
        <w:rPr>
          <w:rFonts w:ascii="Arial" w:hAnsi="Arial" w:cs="Arial"/>
          <w:b/>
          <w:bCs/>
          <w:color w:val="FF0000"/>
          <w:sz w:val="20"/>
          <w:szCs w:val="20"/>
        </w:rPr>
      </w:pPr>
    </w:p>
    <w:p w14:paraId="360631E9" w14:textId="2D963697"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16" w:name="_Toc344399624"/>
      <w:bookmarkStart w:id="17" w:name="_Toc348931351"/>
      <w:r w:rsidRPr="00B35D7E">
        <w:rPr>
          <w:rFonts w:cs="Arial"/>
          <w:sz w:val="20"/>
          <w:szCs w:val="20"/>
        </w:rPr>
        <w:t>3.2.b Tratamiento actual de la enfermedad: evidencias</w:t>
      </w:r>
      <w:bookmarkEnd w:id="16"/>
      <w:bookmarkEnd w:id="17"/>
      <w:r w:rsidR="00A73750">
        <w:rPr>
          <w:rFonts w:cs="Arial"/>
          <w:sz w:val="20"/>
          <w:szCs w:val="20"/>
        </w:rPr>
        <w:fldChar w:fldCharType="begin"/>
      </w:r>
      <w:r w:rsidR="00A73750">
        <w:instrText xml:space="preserve"> XE "</w:instrText>
      </w:r>
      <w:r w:rsidR="00A73750" w:rsidRPr="00E23115">
        <w:rPr>
          <w:rFonts w:cs="Arial"/>
          <w:sz w:val="20"/>
          <w:szCs w:val="20"/>
        </w:rPr>
        <w:instrText>3.2.b Tratamiento actual de la enfermedad</w:instrText>
      </w:r>
      <w:r w:rsidR="00A73750" w:rsidRPr="00E23115">
        <w:instrText>\</w:instrText>
      </w:r>
      <w:r w:rsidR="00A73750" w:rsidRPr="00E23115">
        <w:rPr>
          <w:rFonts w:cs="Arial"/>
          <w:sz w:val="20"/>
          <w:szCs w:val="20"/>
        </w:rPr>
        <w:instrText>: evidencias</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26B59A41" w14:textId="77777777" w:rsidR="00BC3E8E" w:rsidRPr="00B35D7E" w:rsidRDefault="00BC3E8E" w:rsidP="00C252B1">
      <w:pPr>
        <w:jc w:val="both"/>
        <w:rPr>
          <w:rFonts w:ascii="Arial" w:hAnsi="Arial" w:cs="Arial"/>
          <w:color w:val="FF0000"/>
          <w:sz w:val="20"/>
          <w:szCs w:val="20"/>
        </w:rPr>
      </w:pPr>
    </w:p>
    <w:p w14:paraId="1FEB6497" w14:textId="77777777" w:rsidR="00C467D3" w:rsidRPr="00B35D7E" w:rsidRDefault="00C467D3" w:rsidP="00C252B1">
      <w:pPr>
        <w:jc w:val="both"/>
        <w:rPr>
          <w:rFonts w:ascii="Arial" w:hAnsi="Arial" w:cs="Arial"/>
          <w:sz w:val="20"/>
          <w:szCs w:val="20"/>
        </w:rPr>
      </w:pPr>
      <w:r w:rsidRPr="00B35D7E">
        <w:rPr>
          <w:rFonts w:ascii="Arial" w:hAnsi="Arial" w:cs="Arial"/>
          <w:sz w:val="20"/>
          <w:szCs w:val="20"/>
        </w:rPr>
        <w:t>El abordaje de la migraña implica tanto el manejo del dolor como de los síntomas asociados, lo que puede llevarse a cabo con tratamientos sintomáticos para la fase aguda, tratamientos preventivos o ambos</w:t>
      </w:r>
      <w:r w:rsidR="00C252B1" w:rsidRPr="00B35D7E">
        <w:rPr>
          <w:rFonts w:ascii="Arial" w:hAnsi="Arial" w:cs="Arial"/>
          <w:sz w:val="20"/>
          <w:szCs w:val="20"/>
        </w:rPr>
        <w:t>.</w:t>
      </w:r>
      <w:r w:rsidRPr="00B35D7E">
        <w:rPr>
          <w:rFonts w:ascii="Arial" w:hAnsi="Arial" w:cs="Arial"/>
          <w:sz w:val="20"/>
          <w:szCs w:val="20"/>
        </w:rPr>
        <w:t xml:space="preserve"> </w:t>
      </w:r>
    </w:p>
    <w:p w14:paraId="247EB871" w14:textId="77777777" w:rsidR="00C467D3" w:rsidRPr="00B35D7E" w:rsidRDefault="00C467D3" w:rsidP="00C252B1">
      <w:pPr>
        <w:jc w:val="both"/>
        <w:rPr>
          <w:rFonts w:ascii="Arial" w:hAnsi="Arial" w:cs="Arial"/>
          <w:sz w:val="20"/>
          <w:szCs w:val="20"/>
        </w:rPr>
      </w:pPr>
    </w:p>
    <w:p w14:paraId="2C769ABF" w14:textId="77777777" w:rsidR="00C467D3" w:rsidRPr="00B35D7E" w:rsidRDefault="00C467D3" w:rsidP="00C252B1">
      <w:pPr>
        <w:jc w:val="both"/>
        <w:rPr>
          <w:rFonts w:ascii="Arial" w:hAnsi="Arial" w:cs="Arial"/>
          <w:sz w:val="20"/>
          <w:szCs w:val="20"/>
        </w:rPr>
      </w:pPr>
      <w:r w:rsidRPr="00B35D7E">
        <w:rPr>
          <w:rFonts w:ascii="Arial" w:hAnsi="Arial" w:cs="Arial"/>
          <w:sz w:val="20"/>
          <w:szCs w:val="20"/>
        </w:rPr>
        <w:t xml:space="preserve">Los objetivos del tratamiento profiláctico de la migraña están encaminados a reducir la frecuencia, gravedad y duración de los ataques, y a mejorar la calidad de vida de los pacientes. </w:t>
      </w:r>
    </w:p>
    <w:p w14:paraId="5D1B671A" w14:textId="77777777" w:rsidR="00C467D3" w:rsidRPr="00B35D7E" w:rsidRDefault="00C467D3" w:rsidP="00C252B1">
      <w:pPr>
        <w:jc w:val="both"/>
        <w:rPr>
          <w:rFonts w:ascii="Arial" w:hAnsi="Arial" w:cs="Arial"/>
          <w:sz w:val="20"/>
          <w:szCs w:val="20"/>
        </w:rPr>
      </w:pPr>
    </w:p>
    <w:p w14:paraId="7F4F48DA" w14:textId="77777777" w:rsidR="00C467D3" w:rsidRPr="00B35D7E" w:rsidRDefault="00C467D3" w:rsidP="00C252B1">
      <w:pPr>
        <w:jc w:val="both"/>
        <w:rPr>
          <w:rFonts w:ascii="Arial" w:hAnsi="Arial" w:cs="Arial"/>
          <w:sz w:val="20"/>
          <w:szCs w:val="20"/>
        </w:rPr>
      </w:pPr>
      <w:r w:rsidRPr="00B35D7E">
        <w:rPr>
          <w:rFonts w:ascii="Arial" w:hAnsi="Arial" w:cs="Arial"/>
          <w:sz w:val="20"/>
          <w:szCs w:val="20"/>
        </w:rPr>
        <w:t>Los fármacos usados en la profilaxis de la migraña constituyen un conjunto muy heterogéneo de sustancias con diferentes niveles de evidencia de eficacia, entre los que pueden darse diferentes mecanismos de acción</w:t>
      </w:r>
      <w:r w:rsidR="001F1710" w:rsidRPr="00B35D7E">
        <w:rPr>
          <w:rFonts w:ascii="Arial" w:hAnsi="Arial" w:cs="Arial"/>
          <w:sz w:val="20"/>
          <w:szCs w:val="20"/>
        </w:rPr>
        <w:t>.</w:t>
      </w:r>
    </w:p>
    <w:p w14:paraId="1FAACF6E" w14:textId="77777777" w:rsidR="005C0D30" w:rsidRPr="00B35D7E" w:rsidRDefault="005C0D30" w:rsidP="00C252B1">
      <w:pPr>
        <w:jc w:val="both"/>
        <w:rPr>
          <w:rFonts w:ascii="Arial" w:hAnsi="Arial" w:cs="Arial"/>
          <w:sz w:val="20"/>
          <w:szCs w:val="20"/>
        </w:rPr>
      </w:pPr>
    </w:p>
    <w:p w14:paraId="76E468BA" w14:textId="77777777" w:rsidR="00C467D3" w:rsidRPr="00B35D7E" w:rsidRDefault="005C0D30" w:rsidP="00C252B1">
      <w:pPr>
        <w:jc w:val="both"/>
        <w:rPr>
          <w:rFonts w:ascii="Arial" w:hAnsi="Arial" w:cs="Arial"/>
          <w:sz w:val="20"/>
          <w:szCs w:val="20"/>
        </w:rPr>
      </w:pPr>
      <w:r w:rsidRPr="00B35D7E">
        <w:rPr>
          <w:rFonts w:ascii="Arial" w:hAnsi="Arial" w:cs="Arial"/>
          <w:sz w:val="20"/>
          <w:szCs w:val="20"/>
        </w:rPr>
        <w:t>Fármacos utilizados:</w:t>
      </w:r>
    </w:p>
    <w:p w14:paraId="3392A97F" w14:textId="77777777" w:rsidR="00C252B1" w:rsidRPr="00B35D7E" w:rsidRDefault="00C252B1" w:rsidP="00C252B1">
      <w:pPr>
        <w:jc w:val="both"/>
        <w:rPr>
          <w:rFonts w:ascii="Arial" w:hAnsi="Arial" w:cs="Arial"/>
          <w:sz w:val="20"/>
          <w:szCs w:val="20"/>
        </w:rPr>
      </w:pPr>
    </w:p>
    <w:p w14:paraId="1C7D45C8" w14:textId="4A3CC898" w:rsidR="005C0D30" w:rsidRPr="00B35D7E" w:rsidRDefault="005C0D30" w:rsidP="0093336F">
      <w:pPr>
        <w:numPr>
          <w:ilvl w:val="0"/>
          <w:numId w:val="4"/>
        </w:numPr>
        <w:jc w:val="both"/>
        <w:rPr>
          <w:rFonts w:ascii="Arial" w:hAnsi="Arial" w:cs="Arial"/>
          <w:sz w:val="20"/>
          <w:szCs w:val="20"/>
        </w:rPr>
      </w:pPr>
      <w:r w:rsidRPr="00B35D7E">
        <w:rPr>
          <w:rFonts w:ascii="Arial" w:hAnsi="Arial" w:cs="Arial"/>
          <w:sz w:val="20"/>
          <w:szCs w:val="20"/>
        </w:rPr>
        <w:t xml:space="preserve">Ataque sintomático ataque agudo: </w:t>
      </w:r>
      <w:r w:rsidR="00393A7E">
        <w:rPr>
          <w:rFonts w:ascii="Arial" w:hAnsi="Arial" w:cs="Arial"/>
          <w:sz w:val="20"/>
          <w:szCs w:val="20"/>
        </w:rPr>
        <w:t>antiinflamatorios no esteroideos (</w:t>
      </w:r>
      <w:r w:rsidRPr="00B35D7E">
        <w:rPr>
          <w:rFonts w:ascii="Arial" w:hAnsi="Arial" w:cs="Arial"/>
          <w:sz w:val="20"/>
          <w:szCs w:val="20"/>
        </w:rPr>
        <w:t>AINE</w:t>
      </w:r>
      <w:r w:rsidR="00393A7E">
        <w:rPr>
          <w:rFonts w:ascii="Arial" w:hAnsi="Arial" w:cs="Arial"/>
          <w:sz w:val="20"/>
          <w:szCs w:val="20"/>
        </w:rPr>
        <w:t>)</w:t>
      </w:r>
      <w:r w:rsidRPr="00B35D7E">
        <w:rPr>
          <w:rFonts w:ascii="Arial" w:hAnsi="Arial" w:cs="Arial"/>
          <w:sz w:val="20"/>
          <w:szCs w:val="20"/>
        </w:rPr>
        <w:t xml:space="preserve"> (p.e. naproxeno, diclofenaco), triptanes (p.e. sumatriptán, zolmitriptán), </w:t>
      </w:r>
    </w:p>
    <w:p w14:paraId="0CEAB891" w14:textId="77777777" w:rsidR="00C252B1" w:rsidRPr="00B35D7E" w:rsidRDefault="00C252B1" w:rsidP="00C252B1">
      <w:pPr>
        <w:jc w:val="both"/>
        <w:rPr>
          <w:rFonts w:ascii="Arial" w:hAnsi="Arial" w:cs="Arial"/>
          <w:sz w:val="20"/>
          <w:szCs w:val="20"/>
        </w:rPr>
      </w:pPr>
    </w:p>
    <w:p w14:paraId="23B73AEA" w14:textId="77777777" w:rsidR="005C0D30" w:rsidRDefault="005C0D30" w:rsidP="0093336F">
      <w:pPr>
        <w:numPr>
          <w:ilvl w:val="0"/>
          <w:numId w:val="4"/>
        </w:numPr>
        <w:jc w:val="both"/>
        <w:rPr>
          <w:rFonts w:ascii="Arial" w:hAnsi="Arial" w:cs="Arial"/>
          <w:sz w:val="20"/>
          <w:szCs w:val="20"/>
        </w:rPr>
      </w:pPr>
      <w:r w:rsidRPr="00B35D7E">
        <w:rPr>
          <w:rFonts w:ascii="Arial" w:hAnsi="Arial" w:cs="Arial"/>
          <w:sz w:val="20"/>
          <w:szCs w:val="20"/>
        </w:rPr>
        <w:t>Tratamiento preventivo de la migraña episódica: betabloqueantes (propranolol), antiepilépticos (topiramato, ácido valproico), IECA/ARA-II (lisinopril, candesartan), antagonistas del calcio (flunarizina), antidepresivos (amitriptilina, venlafaxina)</w:t>
      </w:r>
      <w:r w:rsidR="00C252B1" w:rsidRPr="00B35D7E">
        <w:rPr>
          <w:rFonts w:ascii="Arial" w:hAnsi="Arial" w:cs="Arial"/>
          <w:sz w:val="20"/>
          <w:szCs w:val="20"/>
        </w:rPr>
        <w:t>, anticuerpos monoclonales anti CGRP (erenumab, galcanezumab, fremanezumab).</w:t>
      </w:r>
    </w:p>
    <w:p w14:paraId="60913EC2" w14:textId="77777777" w:rsidR="00ED4814" w:rsidRDefault="00ED4814" w:rsidP="00ED4814">
      <w:pPr>
        <w:pStyle w:val="Prrafodelista"/>
        <w:rPr>
          <w:rFonts w:ascii="Arial" w:hAnsi="Arial" w:cs="Arial"/>
          <w:sz w:val="20"/>
          <w:szCs w:val="20"/>
        </w:rPr>
      </w:pPr>
    </w:p>
    <w:p w14:paraId="6888BB95" w14:textId="77777777" w:rsidR="00ED4814" w:rsidRPr="00B35D7E" w:rsidRDefault="00ED4814" w:rsidP="0093336F">
      <w:pPr>
        <w:numPr>
          <w:ilvl w:val="0"/>
          <w:numId w:val="4"/>
        </w:numPr>
        <w:jc w:val="both"/>
        <w:rPr>
          <w:rFonts w:ascii="Arial" w:hAnsi="Arial" w:cs="Arial"/>
          <w:sz w:val="20"/>
          <w:szCs w:val="20"/>
        </w:rPr>
      </w:pPr>
    </w:p>
    <w:p w14:paraId="475BEB3D" w14:textId="77777777" w:rsidR="00BC3E8E" w:rsidRPr="00B35D7E" w:rsidRDefault="00BC3E8E" w:rsidP="00BC3E8E">
      <w:pPr>
        <w:rPr>
          <w:rFonts w:ascii="Arial" w:hAnsi="Arial" w:cs="Arial"/>
          <w:color w:val="000080"/>
          <w:sz w:val="20"/>
          <w:szCs w:val="20"/>
        </w:rPr>
      </w:pPr>
    </w:p>
    <w:p w14:paraId="2C5C60E6" w14:textId="0AA02EDC" w:rsidR="00BC3E8E" w:rsidRPr="00B35D7E" w:rsidRDefault="00BC3E8E" w:rsidP="00A26EE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18" w:name="_Toc344399625"/>
      <w:bookmarkStart w:id="19" w:name="_Toc348931352"/>
      <w:r w:rsidRPr="00B35D7E">
        <w:rPr>
          <w:rFonts w:cs="Arial"/>
          <w:sz w:val="20"/>
          <w:szCs w:val="20"/>
        </w:rPr>
        <w:t>3.3 Características comparadas con otras alternativas similares</w:t>
      </w:r>
      <w:bookmarkEnd w:id="18"/>
      <w:bookmarkEnd w:id="19"/>
      <w:r w:rsidR="00A73750">
        <w:rPr>
          <w:rFonts w:cs="Arial"/>
          <w:sz w:val="20"/>
          <w:szCs w:val="20"/>
        </w:rPr>
        <w:fldChar w:fldCharType="begin"/>
      </w:r>
      <w:r w:rsidR="00A73750">
        <w:instrText xml:space="preserve"> XE "</w:instrText>
      </w:r>
      <w:r w:rsidR="00A73750" w:rsidRPr="00E23115">
        <w:rPr>
          <w:rFonts w:cs="Arial"/>
          <w:sz w:val="20"/>
          <w:szCs w:val="20"/>
        </w:rPr>
        <w:instrText>3.3 Características comparadas con otras alternativas similares</w:instrText>
      </w:r>
      <w:r w:rsidR="00A73750">
        <w:instrText xml:space="preserve">" </w:instrText>
      </w:r>
      <w:r w:rsidR="00A73750">
        <w:rPr>
          <w:rFonts w:cs="Arial"/>
          <w:sz w:val="20"/>
          <w:szCs w:val="20"/>
        </w:rPr>
        <w:fldChar w:fldCharType="end"/>
      </w:r>
      <w:r w:rsidRPr="00B35D7E">
        <w:rPr>
          <w:rFonts w:cs="Arial"/>
          <w:sz w:val="20"/>
          <w:szCs w:val="20"/>
        </w:rPr>
        <w:t xml:space="preserve">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0"/>
        <w:gridCol w:w="3532"/>
        <w:gridCol w:w="3822"/>
      </w:tblGrid>
      <w:tr w:rsidR="0091452C" w:rsidRPr="00B35D7E" w14:paraId="2F235738" w14:textId="77777777" w:rsidTr="006B0C61">
        <w:trPr>
          <w:cantSplit/>
        </w:trPr>
        <w:tc>
          <w:tcPr>
            <w:tcW w:w="8784" w:type="dxa"/>
            <w:gridSpan w:val="3"/>
            <w:shd w:val="clear" w:color="auto" w:fill="CCFFCC"/>
          </w:tcPr>
          <w:p w14:paraId="24501431" w14:textId="43613EB8" w:rsidR="0091452C" w:rsidRPr="00B35D7E" w:rsidRDefault="0091452C" w:rsidP="00BC3E8E">
            <w:pPr>
              <w:pStyle w:val="Encabezado"/>
              <w:tabs>
                <w:tab w:val="clear" w:pos="4252"/>
                <w:tab w:val="clear" w:pos="8504"/>
              </w:tabs>
              <w:rPr>
                <w:rFonts w:ascii="Arial" w:hAnsi="Arial" w:cs="Arial"/>
                <w:b/>
                <w:bCs/>
                <w:sz w:val="20"/>
                <w:szCs w:val="20"/>
                <w:lang w:val="es-ES" w:eastAsia="es-ES"/>
              </w:rPr>
            </w:pPr>
            <w:r w:rsidRPr="00B35D7E">
              <w:rPr>
                <w:rFonts w:ascii="Arial" w:hAnsi="Arial" w:cs="Arial"/>
                <w:b/>
                <w:bCs/>
                <w:sz w:val="20"/>
                <w:szCs w:val="20"/>
                <w:lang w:val="es-ES" w:eastAsia="es-ES"/>
              </w:rPr>
              <w:t>Tabla 3</w:t>
            </w:r>
            <w:r>
              <w:rPr>
                <w:rFonts w:ascii="Arial" w:hAnsi="Arial" w:cs="Arial"/>
                <w:b/>
                <w:bCs/>
                <w:sz w:val="20"/>
                <w:szCs w:val="20"/>
                <w:lang w:val="es-ES" w:eastAsia="es-ES"/>
              </w:rPr>
              <w:t>.3a</w:t>
            </w:r>
            <w:r w:rsidRPr="00B35D7E">
              <w:rPr>
                <w:rFonts w:ascii="Arial" w:hAnsi="Arial" w:cs="Arial"/>
                <w:b/>
                <w:bCs/>
                <w:sz w:val="20"/>
                <w:szCs w:val="20"/>
                <w:lang w:val="es-ES" w:eastAsia="es-ES"/>
              </w:rPr>
              <w:t>. Características diferenciales comparadas con otras alternativas similares</w:t>
            </w:r>
            <w:r>
              <w:rPr>
                <w:rFonts w:ascii="Arial" w:hAnsi="Arial" w:cs="Arial"/>
                <w:b/>
                <w:bCs/>
                <w:sz w:val="20"/>
                <w:szCs w:val="20"/>
                <w:lang w:val="es-ES" w:eastAsia="es-ES"/>
              </w:rPr>
              <w:t xml:space="preserve"> en el tratamiento sintomático del ataque agudo</w:t>
            </w:r>
          </w:p>
        </w:tc>
      </w:tr>
      <w:tr w:rsidR="006F5A55" w:rsidRPr="00B35D7E" w14:paraId="3AEB0873" w14:textId="77777777" w:rsidTr="006B0C61">
        <w:tc>
          <w:tcPr>
            <w:tcW w:w="1430" w:type="dxa"/>
          </w:tcPr>
          <w:p w14:paraId="79D5DAC1" w14:textId="77777777" w:rsidR="006F5A55" w:rsidRPr="00B35D7E" w:rsidRDefault="006F5A55" w:rsidP="006A22AB">
            <w:pPr>
              <w:pStyle w:val="Encabezado"/>
              <w:tabs>
                <w:tab w:val="clear" w:pos="4252"/>
                <w:tab w:val="clear" w:pos="8504"/>
              </w:tabs>
              <w:rPr>
                <w:rFonts w:ascii="Arial" w:hAnsi="Arial" w:cs="Arial"/>
                <w:b/>
                <w:bCs/>
                <w:sz w:val="20"/>
                <w:szCs w:val="20"/>
                <w:lang w:val="es-ES" w:eastAsia="es-ES"/>
              </w:rPr>
            </w:pPr>
            <w:r w:rsidRPr="00B35D7E">
              <w:rPr>
                <w:rFonts w:ascii="Arial" w:hAnsi="Arial" w:cs="Arial"/>
                <w:b/>
                <w:bCs/>
                <w:sz w:val="20"/>
                <w:szCs w:val="20"/>
                <w:lang w:val="es-ES" w:eastAsia="es-ES"/>
              </w:rPr>
              <w:t>Nombre</w:t>
            </w:r>
          </w:p>
        </w:tc>
        <w:tc>
          <w:tcPr>
            <w:tcW w:w="3532" w:type="dxa"/>
          </w:tcPr>
          <w:p w14:paraId="41249BB5" w14:textId="0DC81595" w:rsidR="006F5A55" w:rsidRPr="00B35D7E" w:rsidRDefault="006F5A55" w:rsidP="006A22AB">
            <w:pPr>
              <w:pStyle w:val="Encabezado"/>
              <w:tabs>
                <w:tab w:val="clear" w:pos="4252"/>
                <w:tab w:val="clear" w:pos="8504"/>
              </w:tabs>
              <w:jc w:val="center"/>
              <w:rPr>
                <w:rFonts w:ascii="Arial" w:hAnsi="Arial" w:cs="Arial"/>
                <w:b/>
                <w:bCs/>
                <w:sz w:val="20"/>
                <w:szCs w:val="20"/>
                <w:lang w:val="es-ES" w:eastAsia="es-ES"/>
              </w:rPr>
            </w:pPr>
            <w:r w:rsidRPr="00B35D7E">
              <w:rPr>
                <w:rFonts w:ascii="Arial" w:hAnsi="Arial" w:cs="Arial"/>
                <w:b/>
                <w:bCs/>
                <w:sz w:val="20"/>
                <w:szCs w:val="20"/>
                <w:lang w:val="es-ES" w:eastAsia="es-ES"/>
              </w:rPr>
              <w:t>SUMATRIPTAN</w:t>
            </w:r>
          </w:p>
        </w:tc>
        <w:tc>
          <w:tcPr>
            <w:tcW w:w="3822" w:type="dxa"/>
          </w:tcPr>
          <w:p w14:paraId="347656C1" w14:textId="77777777" w:rsidR="006F5A55" w:rsidRPr="00B35D7E" w:rsidRDefault="006F5A55" w:rsidP="006A22AB">
            <w:pPr>
              <w:pStyle w:val="Encabezado"/>
              <w:tabs>
                <w:tab w:val="clear" w:pos="4252"/>
                <w:tab w:val="clear" w:pos="8504"/>
              </w:tabs>
              <w:jc w:val="center"/>
              <w:rPr>
                <w:rFonts w:ascii="Arial" w:hAnsi="Arial" w:cs="Arial"/>
                <w:b/>
                <w:bCs/>
                <w:sz w:val="20"/>
                <w:szCs w:val="20"/>
                <w:lang w:val="es-ES" w:eastAsia="es-ES"/>
              </w:rPr>
            </w:pPr>
            <w:r w:rsidRPr="00B35D7E">
              <w:rPr>
                <w:rFonts w:ascii="Arial" w:hAnsi="Arial" w:cs="Arial"/>
                <w:b/>
                <w:bCs/>
                <w:sz w:val="20"/>
                <w:szCs w:val="20"/>
                <w:lang w:val="es-ES" w:eastAsia="es-ES"/>
              </w:rPr>
              <w:t>RIMEGEPANT</w:t>
            </w:r>
          </w:p>
        </w:tc>
      </w:tr>
      <w:tr w:rsidR="006F5A55" w:rsidRPr="00B35D7E" w14:paraId="2666F11C" w14:textId="77777777" w:rsidTr="006B0C61">
        <w:tc>
          <w:tcPr>
            <w:tcW w:w="1430" w:type="dxa"/>
          </w:tcPr>
          <w:p w14:paraId="65AFF18D" w14:textId="77777777" w:rsidR="006F5A55" w:rsidRPr="00B35D7E" w:rsidRDefault="006F5A55" w:rsidP="006A22AB">
            <w:pPr>
              <w:rPr>
                <w:rFonts w:ascii="Arial" w:hAnsi="Arial" w:cs="Arial"/>
                <w:sz w:val="20"/>
                <w:szCs w:val="20"/>
              </w:rPr>
            </w:pPr>
            <w:r w:rsidRPr="00B35D7E">
              <w:rPr>
                <w:rFonts w:ascii="Arial" w:hAnsi="Arial" w:cs="Arial"/>
                <w:sz w:val="20"/>
                <w:szCs w:val="20"/>
              </w:rPr>
              <w:t>Presentación</w:t>
            </w:r>
          </w:p>
        </w:tc>
        <w:tc>
          <w:tcPr>
            <w:tcW w:w="3532" w:type="dxa"/>
          </w:tcPr>
          <w:p w14:paraId="68C7FCBF" w14:textId="601F015B" w:rsidR="006F5A55" w:rsidRPr="00B35D7E" w:rsidRDefault="006F5A55" w:rsidP="006A22AB">
            <w:pPr>
              <w:jc w:val="center"/>
              <w:rPr>
                <w:rFonts w:ascii="Arial" w:hAnsi="Arial" w:cs="Arial"/>
                <w:sz w:val="20"/>
                <w:szCs w:val="20"/>
              </w:rPr>
            </w:pPr>
            <w:r w:rsidRPr="00B35D7E">
              <w:rPr>
                <w:rFonts w:ascii="Arial" w:hAnsi="Arial" w:cs="Arial"/>
                <w:sz w:val="20"/>
                <w:szCs w:val="20"/>
              </w:rPr>
              <w:t>Comprimidos 50 mg</w:t>
            </w:r>
          </w:p>
          <w:p w14:paraId="5B380F57"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Pulv. Nasal 10 o 20 mg</w:t>
            </w:r>
          </w:p>
          <w:p w14:paraId="10B16249"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Inyectable 6 mg</w:t>
            </w:r>
          </w:p>
        </w:tc>
        <w:tc>
          <w:tcPr>
            <w:tcW w:w="3822" w:type="dxa"/>
          </w:tcPr>
          <w:p w14:paraId="001450A8"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Liofilizado oral 75 mg</w:t>
            </w:r>
          </w:p>
        </w:tc>
      </w:tr>
      <w:tr w:rsidR="006F5A55" w:rsidRPr="00B35D7E" w14:paraId="33B86959" w14:textId="77777777" w:rsidTr="006B0C61">
        <w:tc>
          <w:tcPr>
            <w:tcW w:w="1430" w:type="dxa"/>
          </w:tcPr>
          <w:p w14:paraId="563C7BDD" w14:textId="77777777" w:rsidR="006F5A55" w:rsidRPr="00B35D7E" w:rsidRDefault="006F5A55" w:rsidP="006A22AB">
            <w:pPr>
              <w:rPr>
                <w:rFonts w:ascii="Arial" w:hAnsi="Arial" w:cs="Arial"/>
                <w:sz w:val="20"/>
                <w:szCs w:val="20"/>
              </w:rPr>
            </w:pPr>
          </w:p>
          <w:p w14:paraId="6968B9B4" w14:textId="77777777" w:rsidR="006F5A55" w:rsidRPr="00B35D7E" w:rsidRDefault="006F5A55" w:rsidP="006A22AB">
            <w:pPr>
              <w:rPr>
                <w:rFonts w:ascii="Arial" w:hAnsi="Arial" w:cs="Arial"/>
                <w:sz w:val="20"/>
                <w:szCs w:val="20"/>
              </w:rPr>
            </w:pPr>
            <w:r w:rsidRPr="00B35D7E">
              <w:rPr>
                <w:rFonts w:ascii="Arial" w:hAnsi="Arial" w:cs="Arial"/>
                <w:sz w:val="20"/>
                <w:szCs w:val="20"/>
              </w:rPr>
              <w:t>Posología</w:t>
            </w:r>
          </w:p>
        </w:tc>
        <w:tc>
          <w:tcPr>
            <w:tcW w:w="3532" w:type="dxa"/>
          </w:tcPr>
          <w:p w14:paraId="13950D08" w14:textId="0047BBD4" w:rsidR="006F5A55" w:rsidRPr="00B35D7E" w:rsidRDefault="006F5A55" w:rsidP="006A22AB">
            <w:pPr>
              <w:jc w:val="center"/>
              <w:rPr>
                <w:rFonts w:ascii="Arial" w:hAnsi="Arial" w:cs="Arial"/>
                <w:sz w:val="20"/>
                <w:szCs w:val="20"/>
              </w:rPr>
            </w:pPr>
            <w:r w:rsidRPr="00B35D7E">
              <w:rPr>
                <w:rFonts w:ascii="Arial" w:hAnsi="Arial" w:cs="Arial"/>
                <w:sz w:val="20"/>
                <w:szCs w:val="20"/>
              </w:rPr>
              <w:t>50 mg oral</w:t>
            </w:r>
          </w:p>
          <w:p w14:paraId="58219D8C"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10-20 mg nasal</w:t>
            </w:r>
          </w:p>
          <w:p w14:paraId="1CA5D772"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6 mg subcutáneo</w:t>
            </w:r>
          </w:p>
          <w:p w14:paraId="2146E876" w14:textId="77777777" w:rsidR="006F5A55" w:rsidRPr="00B35D7E" w:rsidRDefault="006F5A55" w:rsidP="006A22AB">
            <w:pPr>
              <w:jc w:val="center"/>
              <w:rPr>
                <w:rFonts w:ascii="Arial" w:hAnsi="Arial" w:cs="Arial"/>
                <w:sz w:val="20"/>
                <w:szCs w:val="20"/>
              </w:rPr>
            </w:pPr>
          </w:p>
        </w:tc>
        <w:tc>
          <w:tcPr>
            <w:tcW w:w="3822" w:type="dxa"/>
          </w:tcPr>
          <w:p w14:paraId="0EA00A39" w14:textId="77777777" w:rsidR="006F5A55" w:rsidRPr="00B35D7E" w:rsidRDefault="006F5A55" w:rsidP="006A22AB">
            <w:pPr>
              <w:jc w:val="center"/>
              <w:rPr>
                <w:rFonts w:ascii="Arial" w:hAnsi="Arial" w:cs="Arial"/>
                <w:sz w:val="20"/>
                <w:szCs w:val="20"/>
              </w:rPr>
            </w:pPr>
          </w:p>
          <w:p w14:paraId="2CB4EB6C" w14:textId="23A84C00" w:rsidR="006F5A55" w:rsidRPr="00B35D7E" w:rsidRDefault="006F5A55" w:rsidP="006A22AB">
            <w:pPr>
              <w:jc w:val="center"/>
              <w:rPr>
                <w:rFonts w:ascii="Arial" w:hAnsi="Arial" w:cs="Arial"/>
                <w:sz w:val="20"/>
                <w:szCs w:val="20"/>
              </w:rPr>
            </w:pPr>
            <w:r w:rsidRPr="00B35D7E">
              <w:rPr>
                <w:rFonts w:ascii="Arial" w:hAnsi="Arial" w:cs="Arial"/>
                <w:sz w:val="20"/>
                <w:szCs w:val="20"/>
              </w:rPr>
              <w:t>Tratamiento agudo: 75 mg/24h</w:t>
            </w:r>
          </w:p>
        </w:tc>
      </w:tr>
      <w:tr w:rsidR="006F5A55" w:rsidRPr="00B35D7E" w14:paraId="749A2C90" w14:textId="77777777" w:rsidTr="006B0C61">
        <w:tc>
          <w:tcPr>
            <w:tcW w:w="1430" w:type="dxa"/>
          </w:tcPr>
          <w:p w14:paraId="0A3993E1" w14:textId="77777777" w:rsidR="006F5A55" w:rsidRPr="00B35D7E" w:rsidDel="00C50164" w:rsidRDefault="006F5A55" w:rsidP="006A22AB">
            <w:pPr>
              <w:rPr>
                <w:rFonts w:ascii="Arial" w:hAnsi="Arial" w:cs="Arial"/>
                <w:sz w:val="20"/>
                <w:szCs w:val="20"/>
                <w:lang w:val="es-ES_tradnl"/>
              </w:rPr>
            </w:pPr>
            <w:r w:rsidRPr="00B35D7E">
              <w:rPr>
                <w:rFonts w:ascii="Arial" w:hAnsi="Arial" w:cs="Arial"/>
                <w:sz w:val="20"/>
                <w:szCs w:val="20"/>
                <w:lang w:val="es-ES_tradnl"/>
              </w:rPr>
              <w:t>Indicación aprobada en FT</w:t>
            </w:r>
          </w:p>
        </w:tc>
        <w:tc>
          <w:tcPr>
            <w:tcW w:w="3532" w:type="dxa"/>
          </w:tcPr>
          <w:p w14:paraId="490DE245" w14:textId="77777777" w:rsidR="006F5A55" w:rsidRPr="00B35D7E" w:rsidRDefault="006F5A55" w:rsidP="006F5A55">
            <w:pPr>
              <w:rPr>
                <w:rFonts w:ascii="Arial" w:hAnsi="Arial" w:cs="Arial"/>
                <w:sz w:val="20"/>
                <w:szCs w:val="20"/>
              </w:rPr>
            </w:pPr>
            <w:r w:rsidRPr="00B35D7E">
              <w:rPr>
                <w:rFonts w:ascii="Arial" w:hAnsi="Arial" w:cs="Arial"/>
                <w:sz w:val="20"/>
                <w:szCs w:val="20"/>
              </w:rPr>
              <w:t>Tratamiento agudo de la migraña con o sin aura en adultos.</w:t>
            </w:r>
          </w:p>
        </w:tc>
        <w:tc>
          <w:tcPr>
            <w:tcW w:w="3822" w:type="dxa"/>
          </w:tcPr>
          <w:p w14:paraId="34AE5E17"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Tratamiento agudo de la migraña con o sin aura en adultos.</w:t>
            </w:r>
          </w:p>
          <w:p w14:paraId="205C56D9" w14:textId="77777777" w:rsidR="006F5A55" w:rsidRPr="00B35D7E" w:rsidRDefault="006F5A55" w:rsidP="006A22AB">
            <w:pPr>
              <w:jc w:val="center"/>
              <w:rPr>
                <w:rFonts w:ascii="Arial" w:hAnsi="Arial" w:cs="Arial"/>
                <w:sz w:val="20"/>
                <w:szCs w:val="20"/>
              </w:rPr>
            </w:pPr>
          </w:p>
          <w:p w14:paraId="71A22609" w14:textId="77777777" w:rsidR="006F5A55" w:rsidRPr="00B35D7E" w:rsidRDefault="006F5A55" w:rsidP="006F5A55">
            <w:pPr>
              <w:jc w:val="center"/>
              <w:rPr>
                <w:rFonts w:ascii="Arial" w:hAnsi="Arial" w:cs="Arial"/>
                <w:sz w:val="20"/>
                <w:szCs w:val="20"/>
              </w:rPr>
            </w:pPr>
          </w:p>
        </w:tc>
      </w:tr>
      <w:tr w:rsidR="006F5A55" w:rsidRPr="00B35D7E" w14:paraId="47540BF5" w14:textId="77777777" w:rsidTr="006B0C61">
        <w:tc>
          <w:tcPr>
            <w:tcW w:w="1430" w:type="dxa"/>
          </w:tcPr>
          <w:p w14:paraId="5982B8A5" w14:textId="3A8B8D70" w:rsidR="006F5A55" w:rsidRPr="00B35D7E" w:rsidRDefault="006F5A55" w:rsidP="006A22AB">
            <w:pPr>
              <w:rPr>
                <w:rFonts w:ascii="Arial" w:hAnsi="Arial" w:cs="Arial"/>
                <w:sz w:val="20"/>
                <w:szCs w:val="20"/>
                <w:lang w:val="es-ES_tradnl"/>
              </w:rPr>
            </w:pPr>
            <w:r>
              <w:rPr>
                <w:rFonts w:ascii="Arial" w:hAnsi="Arial" w:cs="Arial"/>
                <w:sz w:val="20"/>
                <w:szCs w:val="20"/>
                <w:lang w:val="es-ES_tradnl"/>
              </w:rPr>
              <w:t>Indicación financiada</w:t>
            </w:r>
          </w:p>
        </w:tc>
        <w:tc>
          <w:tcPr>
            <w:tcW w:w="3532" w:type="dxa"/>
          </w:tcPr>
          <w:p w14:paraId="5CF02372" w14:textId="082F0339" w:rsidR="006F5A55" w:rsidRPr="00B35D7E" w:rsidRDefault="006F5A55" w:rsidP="006A22AB">
            <w:pPr>
              <w:jc w:val="center"/>
              <w:rPr>
                <w:rFonts w:ascii="Arial" w:hAnsi="Arial" w:cs="Arial"/>
                <w:sz w:val="20"/>
                <w:szCs w:val="20"/>
              </w:rPr>
            </w:pPr>
            <w:r>
              <w:rPr>
                <w:rFonts w:ascii="Arial" w:hAnsi="Arial" w:cs="Arial"/>
                <w:sz w:val="20"/>
                <w:szCs w:val="20"/>
              </w:rPr>
              <w:t>-</w:t>
            </w:r>
          </w:p>
        </w:tc>
        <w:tc>
          <w:tcPr>
            <w:tcW w:w="3822" w:type="dxa"/>
          </w:tcPr>
          <w:p w14:paraId="038CB04C" w14:textId="22611CCD" w:rsidR="006F5A55" w:rsidRPr="00B35D7E" w:rsidRDefault="006F5A55" w:rsidP="006A22AB">
            <w:pPr>
              <w:jc w:val="center"/>
              <w:rPr>
                <w:rFonts w:ascii="Arial" w:hAnsi="Arial" w:cs="Arial"/>
                <w:sz w:val="20"/>
                <w:szCs w:val="20"/>
              </w:rPr>
            </w:pPr>
            <w:r>
              <w:rPr>
                <w:rFonts w:ascii="Arial" w:hAnsi="Arial" w:cs="Arial"/>
                <w:sz w:val="20"/>
                <w:szCs w:val="20"/>
              </w:rPr>
              <w:t>En estudio/Pendiente</w:t>
            </w:r>
          </w:p>
        </w:tc>
      </w:tr>
      <w:tr w:rsidR="006F5A55" w:rsidRPr="00B35D7E" w14:paraId="674B6C9A" w14:textId="77777777" w:rsidTr="006B0C61">
        <w:tc>
          <w:tcPr>
            <w:tcW w:w="1430" w:type="dxa"/>
          </w:tcPr>
          <w:p w14:paraId="59AC95E9" w14:textId="77777777" w:rsidR="006F5A55" w:rsidRPr="00B35D7E" w:rsidRDefault="006F5A55" w:rsidP="006A22AB">
            <w:pPr>
              <w:rPr>
                <w:rFonts w:ascii="Arial" w:hAnsi="Arial" w:cs="Arial"/>
                <w:sz w:val="20"/>
                <w:szCs w:val="20"/>
                <w:lang w:val="es-ES_tradnl"/>
              </w:rPr>
            </w:pPr>
          </w:p>
          <w:p w14:paraId="4CFFE063" w14:textId="77777777" w:rsidR="006F5A55" w:rsidRPr="00B35D7E" w:rsidRDefault="006F5A55" w:rsidP="006A22AB">
            <w:pPr>
              <w:rPr>
                <w:rFonts w:ascii="Arial" w:hAnsi="Arial" w:cs="Arial"/>
                <w:sz w:val="20"/>
                <w:szCs w:val="20"/>
                <w:lang w:val="es-ES_tradnl"/>
              </w:rPr>
            </w:pPr>
          </w:p>
          <w:p w14:paraId="0F502084" w14:textId="77777777" w:rsidR="006F5A55" w:rsidRPr="00B35D7E" w:rsidRDefault="006F5A55" w:rsidP="006A22AB">
            <w:pPr>
              <w:rPr>
                <w:rFonts w:ascii="Arial" w:hAnsi="Arial" w:cs="Arial"/>
                <w:sz w:val="20"/>
                <w:szCs w:val="20"/>
                <w:lang w:val="es-ES_tradnl"/>
              </w:rPr>
            </w:pPr>
            <w:r w:rsidRPr="00B35D7E">
              <w:rPr>
                <w:rFonts w:ascii="Arial" w:hAnsi="Arial" w:cs="Arial"/>
                <w:sz w:val="20"/>
                <w:szCs w:val="20"/>
                <w:lang w:val="es-ES_tradnl"/>
              </w:rPr>
              <w:t>Efectos adversos</w:t>
            </w:r>
          </w:p>
        </w:tc>
        <w:tc>
          <w:tcPr>
            <w:tcW w:w="3532" w:type="dxa"/>
          </w:tcPr>
          <w:p w14:paraId="7ED8357E" w14:textId="7584DBBF" w:rsidR="006F5A55" w:rsidRPr="00B35D7E" w:rsidRDefault="006F5A55" w:rsidP="006A22AB">
            <w:pPr>
              <w:jc w:val="center"/>
              <w:rPr>
                <w:rFonts w:ascii="Arial" w:hAnsi="Arial" w:cs="Arial"/>
                <w:sz w:val="20"/>
                <w:szCs w:val="20"/>
              </w:rPr>
            </w:pPr>
            <w:r w:rsidRPr="00B35D7E">
              <w:rPr>
                <w:rFonts w:ascii="Arial" w:hAnsi="Arial" w:cs="Arial"/>
                <w:sz w:val="20"/>
                <w:szCs w:val="20"/>
              </w:rPr>
              <w:t>Mareos, somnolencia, parestesia e hipostesia,</w:t>
            </w:r>
          </w:p>
          <w:p w14:paraId="478915DD"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Aumentos transitorios de la presión sanguínea.</w:t>
            </w:r>
          </w:p>
          <w:p w14:paraId="7118991F"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Reacción en lugar de inyección:</w:t>
            </w:r>
          </w:p>
          <w:p w14:paraId="57B7324C"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Dolor</w:t>
            </w:r>
          </w:p>
          <w:p w14:paraId="2A116726"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Eritema</w:t>
            </w:r>
          </w:p>
          <w:p w14:paraId="78AEF8F7"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Prurito</w:t>
            </w:r>
          </w:p>
        </w:tc>
        <w:tc>
          <w:tcPr>
            <w:tcW w:w="3822" w:type="dxa"/>
          </w:tcPr>
          <w:p w14:paraId="6B92059A" w14:textId="77777777" w:rsidR="006F5A55" w:rsidRPr="00B35D7E" w:rsidRDefault="006F5A55" w:rsidP="006A22AB">
            <w:pPr>
              <w:jc w:val="center"/>
              <w:rPr>
                <w:rFonts w:ascii="Arial" w:hAnsi="Arial" w:cs="Arial"/>
                <w:sz w:val="20"/>
                <w:szCs w:val="20"/>
              </w:rPr>
            </w:pPr>
          </w:p>
          <w:p w14:paraId="5BEDD81C" w14:textId="77777777" w:rsidR="006F5A55" w:rsidRPr="00B35D7E" w:rsidRDefault="006F5A55" w:rsidP="006A22AB">
            <w:pPr>
              <w:jc w:val="center"/>
              <w:rPr>
                <w:rFonts w:ascii="Arial" w:hAnsi="Arial" w:cs="Arial"/>
                <w:sz w:val="20"/>
                <w:szCs w:val="20"/>
              </w:rPr>
            </w:pPr>
          </w:p>
          <w:p w14:paraId="4E888B0E" w14:textId="77777777" w:rsidR="006F5A55" w:rsidRPr="00B35D7E" w:rsidRDefault="006F5A55" w:rsidP="006A22AB">
            <w:pPr>
              <w:jc w:val="center"/>
              <w:rPr>
                <w:rFonts w:ascii="Arial" w:hAnsi="Arial" w:cs="Arial"/>
                <w:b/>
                <w:sz w:val="20"/>
                <w:szCs w:val="20"/>
              </w:rPr>
            </w:pPr>
            <w:r w:rsidRPr="00B35D7E">
              <w:rPr>
                <w:rFonts w:ascii="Arial" w:hAnsi="Arial" w:cs="Arial"/>
                <w:sz w:val="20"/>
                <w:szCs w:val="20"/>
              </w:rPr>
              <w:t>Nauseas, ITU</w:t>
            </w:r>
          </w:p>
        </w:tc>
      </w:tr>
      <w:tr w:rsidR="006F5A55" w:rsidRPr="00B35D7E" w14:paraId="356FB375" w14:textId="77777777" w:rsidTr="006B0C61">
        <w:tc>
          <w:tcPr>
            <w:tcW w:w="1430" w:type="dxa"/>
          </w:tcPr>
          <w:p w14:paraId="53924BF3" w14:textId="77777777" w:rsidR="006F5A55" w:rsidRPr="00B35D7E" w:rsidDel="00C50164" w:rsidRDefault="006F5A55" w:rsidP="006A22AB">
            <w:pPr>
              <w:rPr>
                <w:rFonts w:ascii="Arial" w:hAnsi="Arial" w:cs="Arial"/>
                <w:sz w:val="20"/>
                <w:szCs w:val="20"/>
                <w:lang w:val="es-ES_tradnl"/>
              </w:rPr>
            </w:pPr>
            <w:r w:rsidRPr="00B35D7E">
              <w:rPr>
                <w:rFonts w:ascii="Arial" w:hAnsi="Arial" w:cs="Arial"/>
                <w:sz w:val="20"/>
                <w:szCs w:val="20"/>
                <w:lang w:val="es-ES_tradnl"/>
              </w:rPr>
              <w:lastRenderedPageBreak/>
              <w:t>Utilización de recursos</w:t>
            </w:r>
          </w:p>
        </w:tc>
        <w:tc>
          <w:tcPr>
            <w:tcW w:w="3532" w:type="dxa"/>
          </w:tcPr>
          <w:p w14:paraId="6D97EB0E" w14:textId="6656EE8D" w:rsidR="006F5A55" w:rsidRPr="00B35D7E" w:rsidRDefault="006F5A55" w:rsidP="006A22AB">
            <w:pPr>
              <w:jc w:val="center"/>
              <w:rPr>
                <w:rFonts w:ascii="Arial" w:hAnsi="Arial" w:cs="Arial"/>
                <w:sz w:val="20"/>
                <w:szCs w:val="20"/>
              </w:rPr>
            </w:pPr>
            <w:r w:rsidRPr="00B35D7E">
              <w:rPr>
                <w:rFonts w:ascii="Arial" w:hAnsi="Arial" w:cs="Arial"/>
                <w:sz w:val="20"/>
                <w:szCs w:val="20"/>
              </w:rPr>
              <w:t>Administración por parte del paciente</w:t>
            </w:r>
          </w:p>
        </w:tc>
        <w:tc>
          <w:tcPr>
            <w:tcW w:w="3822" w:type="dxa"/>
          </w:tcPr>
          <w:p w14:paraId="78216D6C"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Administración por parte del paciente</w:t>
            </w:r>
          </w:p>
        </w:tc>
      </w:tr>
      <w:tr w:rsidR="006F5A55" w:rsidRPr="00B35D7E" w14:paraId="36788660" w14:textId="77777777" w:rsidTr="006B0C61">
        <w:tc>
          <w:tcPr>
            <w:tcW w:w="1430" w:type="dxa"/>
          </w:tcPr>
          <w:p w14:paraId="194466A6" w14:textId="77777777" w:rsidR="006F5A55" w:rsidRPr="00B35D7E" w:rsidDel="00C50164" w:rsidRDefault="006F5A55" w:rsidP="006A22AB">
            <w:pPr>
              <w:rPr>
                <w:rFonts w:ascii="Arial" w:hAnsi="Arial" w:cs="Arial"/>
                <w:sz w:val="20"/>
                <w:szCs w:val="20"/>
                <w:lang w:val="es-ES_tradnl"/>
              </w:rPr>
            </w:pPr>
            <w:r w:rsidRPr="00B35D7E">
              <w:rPr>
                <w:rFonts w:ascii="Arial" w:hAnsi="Arial" w:cs="Arial"/>
                <w:sz w:val="20"/>
                <w:szCs w:val="20"/>
                <w:lang w:val="es-ES_tradnl"/>
              </w:rPr>
              <w:t>Conveniencia</w:t>
            </w:r>
          </w:p>
        </w:tc>
        <w:tc>
          <w:tcPr>
            <w:tcW w:w="3532" w:type="dxa"/>
          </w:tcPr>
          <w:p w14:paraId="6FF54E33" w14:textId="1C441D1E" w:rsidR="006F5A55" w:rsidRPr="00B35D7E" w:rsidRDefault="006F5A55" w:rsidP="006A22AB">
            <w:pPr>
              <w:jc w:val="center"/>
              <w:rPr>
                <w:rFonts w:ascii="Arial" w:hAnsi="Arial" w:cs="Arial"/>
                <w:sz w:val="20"/>
                <w:szCs w:val="20"/>
              </w:rPr>
            </w:pPr>
            <w:r w:rsidRPr="00B35D7E">
              <w:rPr>
                <w:rFonts w:ascii="Arial" w:hAnsi="Arial" w:cs="Arial"/>
                <w:sz w:val="20"/>
                <w:szCs w:val="20"/>
              </w:rPr>
              <w:t>Tratamiento oral, nasal o subcutáneo</w:t>
            </w:r>
          </w:p>
        </w:tc>
        <w:tc>
          <w:tcPr>
            <w:tcW w:w="3822" w:type="dxa"/>
          </w:tcPr>
          <w:p w14:paraId="30C5FC9B"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Tratamiento vía oral</w:t>
            </w:r>
          </w:p>
        </w:tc>
      </w:tr>
      <w:tr w:rsidR="006F5A55" w:rsidRPr="00B35D7E" w14:paraId="773E6FA0" w14:textId="77777777" w:rsidTr="006B0C61">
        <w:tc>
          <w:tcPr>
            <w:tcW w:w="1430" w:type="dxa"/>
          </w:tcPr>
          <w:p w14:paraId="48C7CFF7" w14:textId="77777777" w:rsidR="006F5A55" w:rsidRPr="00B35D7E" w:rsidRDefault="006F5A55" w:rsidP="006A22AB">
            <w:pPr>
              <w:rPr>
                <w:rFonts w:ascii="Arial" w:hAnsi="Arial" w:cs="Arial"/>
                <w:sz w:val="20"/>
                <w:szCs w:val="20"/>
                <w:lang w:val="es-ES_tradnl"/>
              </w:rPr>
            </w:pPr>
          </w:p>
          <w:p w14:paraId="34820E53" w14:textId="77777777" w:rsidR="006F5A55" w:rsidRPr="00B35D7E" w:rsidRDefault="006F5A55" w:rsidP="006A22AB">
            <w:pPr>
              <w:rPr>
                <w:rFonts w:ascii="Arial" w:hAnsi="Arial" w:cs="Arial"/>
                <w:sz w:val="20"/>
                <w:szCs w:val="20"/>
                <w:lang w:val="es-ES_tradnl"/>
              </w:rPr>
            </w:pPr>
          </w:p>
          <w:p w14:paraId="7C6C4696" w14:textId="77777777" w:rsidR="006F5A55" w:rsidRPr="00B35D7E" w:rsidRDefault="006F5A55" w:rsidP="006A22AB">
            <w:pPr>
              <w:rPr>
                <w:rFonts w:ascii="Arial" w:hAnsi="Arial" w:cs="Arial"/>
                <w:sz w:val="20"/>
                <w:szCs w:val="20"/>
                <w:lang w:val="es-ES_tradnl"/>
              </w:rPr>
            </w:pPr>
          </w:p>
          <w:p w14:paraId="60DCF0C9" w14:textId="77777777" w:rsidR="006F5A55" w:rsidRPr="00B35D7E" w:rsidDel="00C50164" w:rsidRDefault="006F5A55" w:rsidP="006A22AB">
            <w:pPr>
              <w:rPr>
                <w:rFonts w:ascii="Arial" w:hAnsi="Arial" w:cs="Arial"/>
                <w:sz w:val="20"/>
                <w:szCs w:val="20"/>
                <w:lang w:val="es-ES_tradnl"/>
              </w:rPr>
            </w:pPr>
            <w:r w:rsidRPr="00B35D7E">
              <w:rPr>
                <w:rFonts w:ascii="Arial" w:hAnsi="Arial" w:cs="Arial"/>
                <w:sz w:val="20"/>
                <w:szCs w:val="20"/>
                <w:lang w:val="es-ES_tradnl"/>
              </w:rPr>
              <w:t>Otras características diferenciales</w:t>
            </w:r>
          </w:p>
        </w:tc>
        <w:tc>
          <w:tcPr>
            <w:tcW w:w="3532" w:type="dxa"/>
          </w:tcPr>
          <w:p w14:paraId="4371EB75" w14:textId="1AE3CC79" w:rsidR="006F5A55" w:rsidRPr="00B35D7E" w:rsidRDefault="006F5A55" w:rsidP="006A22AB">
            <w:pPr>
              <w:jc w:val="center"/>
              <w:rPr>
                <w:rFonts w:ascii="Arial" w:hAnsi="Arial" w:cs="Arial"/>
                <w:sz w:val="20"/>
                <w:szCs w:val="20"/>
              </w:rPr>
            </w:pPr>
            <w:r w:rsidRPr="00B35D7E">
              <w:rPr>
                <w:rFonts w:ascii="Arial" w:hAnsi="Arial" w:cs="Arial"/>
                <w:sz w:val="20"/>
                <w:szCs w:val="20"/>
              </w:rPr>
              <w:t>No pacientes con HTA, ACV o AIT, en tratamiento concomitante con IMAO</w:t>
            </w:r>
          </w:p>
        </w:tc>
        <w:tc>
          <w:tcPr>
            <w:tcW w:w="3822" w:type="dxa"/>
          </w:tcPr>
          <w:p w14:paraId="0462CCBC"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No recomendado:</w:t>
            </w:r>
          </w:p>
          <w:p w14:paraId="5D550AFB"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-Enfermedad renal estadios avanzados (eFGR&lt;15 ml/min)</w:t>
            </w:r>
          </w:p>
          <w:p w14:paraId="2293325A" w14:textId="5CAE6B81" w:rsidR="006F5A55" w:rsidRPr="00B35D7E" w:rsidRDefault="006F5A55" w:rsidP="006A22AB">
            <w:pPr>
              <w:jc w:val="center"/>
              <w:rPr>
                <w:rFonts w:ascii="Arial" w:hAnsi="Arial" w:cs="Arial"/>
                <w:sz w:val="20"/>
                <w:szCs w:val="20"/>
              </w:rPr>
            </w:pPr>
            <w:r w:rsidRPr="00B35D7E">
              <w:rPr>
                <w:rFonts w:ascii="Arial" w:hAnsi="Arial" w:cs="Arial"/>
                <w:sz w:val="20"/>
                <w:szCs w:val="20"/>
              </w:rPr>
              <w:t>-Insuficiencia hepática</w:t>
            </w:r>
            <w:r w:rsidR="00C16775">
              <w:rPr>
                <w:rFonts w:ascii="Arial" w:hAnsi="Arial" w:cs="Arial"/>
                <w:sz w:val="20"/>
                <w:szCs w:val="20"/>
              </w:rPr>
              <w:t xml:space="preserve"> grave</w:t>
            </w:r>
          </w:p>
          <w:p w14:paraId="03FF6125" w14:textId="77777777" w:rsidR="006F5A55" w:rsidRPr="00B35D7E" w:rsidRDefault="006F5A55" w:rsidP="006A22AB">
            <w:pPr>
              <w:jc w:val="center"/>
              <w:rPr>
                <w:rFonts w:ascii="Arial" w:hAnsi="Arial" w:cs="Arial"/>
                <w:sz w:val="20"/>
                <w:szCs w:val="20"/>
              </w:rPr>
            </w:pPr>
            <w:r w:rsidRPr="00B35D7E">
              <w:rPr>
                <w:rFonts w:ascii="Arial" w:hAnsi="Arial" w:cs="Arial"/>
                <w:sz w:val="20"/>
                <w:szCs w:val="20"/>
              </w:rPr>
              <w:t xml:space="preserve">-Concomitantes con inhibidores/inductores fuertes CYP3A4 </w:t>
            </w:r>
          </w:p>
        </w:tc>
      </w:tr>
    </w:tbl>
    <w:p w14:paraId="198CCEAC" w14:textId="77777777" w:rsidR="00C414C7" w:rsidRDefault="00C414C7" w:rsidP="00C252B1">
      <w:pPr>
        <w:rPr>
          <w:rFonts w:ascii="Arial" w:hAnsi="Arial" w:cs="Arial"/>
          <w:color w:val="0000FF"/>
          <w:sz w:val="20"/>
          <w:szCs w:val="20"/>
        </w:rPr>
        <w:sectPr w:rsidR="00C414C7" w:rsidSect="006E2579">
          <w:type w:val="continuous"/>
          <w:pgSz w:w="11906" w:h="16838"/>
          <w:pgMar w:top="1417" w:right="1466" w:bottom="1417" w:left="1701" w:header="708" w:footer="708" w:gutter="0"/>
          <w:cols w:space="708"/>
          <w:rtlGutter/>
          <w:docGrid w:linePitch="360"/>
        </w:sectPr>
      </w:pPr>
    </w:p>
    <w:p w14:paraId="314D4D41" w14:textId="54F0161A" w:rsidR="00C252B1" w:rsidRDefault="00C252B1" w:rsidP="00C252B1">
      <w:pPr>
        <w:rPr>
          <w:rFonts w:ascii="Arial" w:hAnsi="Arial" w:cs="Arial"/>
          <w:color w:val="0000FF"/>
          <w:sz w:val="20"/>
          <w:szCs w:val="20"/>
        </w:rPr>
      </w:pPr>
    </w:p>
    <w:tbl>
      <w:tblPr>
        <w:tblW w:w="1431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0"/>
        <w:gridCol w:w="2256"/>
        <w:gridCol w:w="2268"/>
        <w:gridCol w:w="2410"/>
        <w:gridCol w:w="2693"/>
        <w:gridCol w:w="3260"/>
      </w:tblGrid>
      <w:tr w:rsidR="0091452C" w:rsidRPr="00B35D7E" w14:paraId="200F09D1" w14:textId="77777777" w:rsidTr="00421CA5">
        <w:trPr>
          <w:cantSplit/>
        </w:trPr>
        <w:tc>
          <w:tcPr>
            <w:tcW w:w="14317" w:type="dxa"/>
            <w:gridSpan w:val="6"/>
            <w:shd w:val="clear" w:color="auto" w:fill="CCFFCC"/>
          </w:tcPr>
          <w:p w14:paraId="5F3219A7" w14:textId="7D26C392" w:rsidR="0091452C" w:rsidRPr="00B35D7E" w:rsidRDefault="0091452C" w:rsidP="00421CA5">
            <w:pPr>
              <w:pStyle w:val="Encabezado"/>
              <w:tabs>
                <w:tab w:val="clear" w:pos="4252"/>
                <w:tab w:val="clear" w:pos="8504"/>
              </w:tabs>
              <w:rPr>
                <w:rFonts w:ascii="Arial" w:hAnsi="Arial" w:cs="Arial"/>
                <w:b/>
                <w:bCs/>
                <w:sz w:val="20"/>
                <w:szCs w:val="20"/>
                <w:lang w:val="es-ES" w:eastAsia="es-ES"/>
              </w:rPr>
            </w:pPr>
            <w:r w:rsidRPr="00B35D7E">
              <w:rPr>
                <w:rFonts w:ascii="Arial" w:hAnsi="Arial" w:cs="Arial"/>
                <w:b/>
                <w:bCs/>
                <w:sz w:val="20"/>
                <w:szCs w:val="20"/>
                <w:lang w:val="es-ES" w:eastAsia="es-ES"/>
              </w:rPr>
              <w:t>Tabla 3</w:t>
            </w:r>
            <w:r>
              <w:rPr>
                <w:rFonts w:ascii="Arial" w:hAnsi="Arial" w:cs="Arial"/>
                <w:b/>
                <w:bCs/>
                <w:sz w:val="20"/>
                <w:szCs w:val="20"/>
                <w:lang w:val="es-ES" w:eastAsia="es-ES"/>
              </w:rPr>
              <w:t>.3b</w:t>
            </w:r>
            <w:r w:rsidRPr="00B35D7E">
              <w:rPr>
                <w:rFonts w:ascii="Arial" w:hAnsi="Arial" w:cs="Arial"/>
                <w:b/>
                <w:bCs/>
                <w:sz w:val="20"/>
                <w:szCs w:val="20"/>
                <w:lang w:val="es-ES" w:eastAsia="es-ES"/>
              </w:rPr>
              <w:t>. Características diferenciales comparadas con otras alternativas similares</w:t>
            </w:r>
            <w:r>
              <w:rPr>
                <w:rFonts w:ascii="Arial" w:hAnsi="Arial" w:cs="Arial"/>
                <w:b/>
                <w:bCs/>
                <w:sz w:val="20"/>
                <w:szCs w:val="20"/>
                <w:lang w:val="es-ES" w:eastAsia="es-ES"/>
              </w:rPr>
              <w:t xml:space="preserve"> en la profilaxis de la migraña episódica</w:t>
            </w:r>
          </w:p>
        </w:tc>
      </w:tr>
      <w:tr w:rsidR="006F5A55" w:rsidRPr="00B35D7E" w14:paraId="7C4FC98A" w14:textId="77777777" w:rsidTr="00280816">
        <w:tc>
          <w:tcPr>
            <w:tcW w:w="1430" w:type="dxa"/>
          </w:tcPr>
          <w:p w14:paraId="7BF84AD9" w14:textId="77777777" w:rsidR="006F5A55" w:rsidRPr="00B35D7E" w:rsidRDefault="006F5A55" w:rsidP="00421CA5">
            <w:pPr>
              <w:pStyle w:val="Encabezado"/>
              <w:tabs>
                <w:tab w:val="clear" w:pos="4252"/>
                <w:tab w:val="clear" w:pos="8504"/>
              </w:tabs>
              <w:rPr>
                <w:rFonts w:ascii="Arial" w:hAnsi="Arial" w:cs="Arial"/>
                <w:b/>
                <w:bCs/>
                <w:sz w:val="20"/>
                <w:szCs w:val="20"/>
                <w:lang w:val="es-ES" w:eastAsia="es-ES"/>
              </w:rPr>
            </w:pPr>
            <w:r w:rsidRPr="00B35D7E">
              <w:rPr>
                <w:rFonts w:ascii="Arial" w:hAnsi="Arial" w:cs="Arial"/>
                <w:b/>
                <w:bCs/>
                <w:sz w:val="20"/>
                <w:szCs w:val="20"/>
                <w:lang w:val="es-ES" w:eastAsia="es-ES"/>
              </w:rPr>
              <w:t>Nombre</w:t>
            </w:r>
          </w:p>
        </w:tc>
        <w:tc>
          <w:tcPr>
            <w:tcW w:w="2256" w:type="dxa"/>
          </w:tcPr>
          <w:p w14:paraId="7F5C624F" w14:textId="77777777" w:rsidR="006F5A55" w:rsidRPr="00B35D7E" w:rsidRDefault="006F5A55" w:rsidP="00421CA5">
            <w:pPr>
              <w:pStyle w:val="Encabezado"/>
              <w:tabs>
                <w:tab w:val="clear" w:pos="4252"/>
                <w:tab w:val="clear" w:pos="8504"/>
              </w:tabs>
              <w:jc w:val="center"/>
              <w:rPr>
                <w:rFonts w:ascii="Arial" w:hAnsi="Arial" w:cs="Arial"/>
                <w:b/>
                <w:bCs/>
                <w:sz w:val="20"/>
                <w:szCs w:val="20"/>
                <w:lang w:val="es-ES" w:eastAsia="es-ES"/>
              </w:rPr>
            </w:pPr>
            <w:r w:rsidRPr="00B35D7E">
              <w:rPr>
                <w:rFonts w:ascii="Arial" w:hAnsi="Arial" w:cs="Arial"/>
                <w:b/>
                <w:bCs/>
                <w:sz w:val="20"/>
                <w:szCs w:val="20"/>
                <w:lang w:val="es-ES" w:eastAsia="es-ES"/>
              </w:rPr>
              <w:t>ERENUMAB</w:t>
            </w:r>
          </w:p>
        </w:tc>
        <w:tc>
          <w:tcPr>
            <w:tcW w:w="2268" w:type="dxa"/>
          </w:tcPr>
          <w:p w14:paraId="16347E17" w14:textId="77777777" w:rsidR="006F5A55" w:rsidRPr="00B35D7E" w:rsidRDefault="006F5A55" w:rsidP="00421CA5">
            <w:pPr>
              <w:pStyle w:val="Encabezado"/>
              <w:tabs>
                <w:tab w:val="clear" w:pos="4252"/>
                <w:tab w:val="clear" w:pos="8504"/>
              </w:tabs>
              <w:jc w:val="center"/>
              <w:rPr>
                <w:rFonts w:ascii="Arial" w:hAnsi="Arial" w:cs="Arial"/>
                <w:b/>
                <w:bCs/>
                <w:sz w:val="20"/>
                <w:szCs w:val="20"/>
                <w:lang w:val="es-ES" w:eastAsia="es-ES"/>
              </w:rPr>
            </w:pPr>
            <w:r w:rsidRPr="00B35D7E">
              <w:rPr>
                <w:rFonts w:ascii="Arial" w:hAnsi="Arial" w:cs="Arial"/>
                <w:b/>
                <w:bCs/>
                <w:sz w:val="20"/>
                <w:szCs w:val="20"/>
                <w:lang w:val="es-ES" w:eastAsia="es-ES"/>
              </w:rPr>
              <w:t>GALCANEZUMAB</w:t>
            </w:r>
          </w:p>
        </w:tc>
        <w:tc>
          <w:tcPr>
            <w:tcW w:w="2410" w:type="dxa"/>
          </w:tcPr>
          <w:p w14:paraId="76D608E6" w14:textId="77777777" w:rsidR="006F5A55" w:rsidRPr="00B35D7E" w:rsidRDefault="006F5A55" w:rsidP="00421CA5">
            <w:pPr>
              <w:pStyle w:val="Encabezado"/>
              <w:tabs>
                <w:tab w:val="clear" w:pos="4252"/>
                <w:tab w:val="clear" w:pos="8504"/>
              </w:tabs>
              <w:jc w:val="center"/>
              <w:rPr>
                <w:rFonts w:ascii="Arial" w:hAnsi="Arial" w:cs="Arial"/>
                <w:b/>
                <w:bCs/>
                <w:sz w:val="20"/>
                <w:szCs w:val="20"/>
                <w:lang w:val="es-ES" w:eastAsia="es-ES"/>
              </w:rPr>
            </w:pPr>
            <w:r w:rsidRPr="00B35D7E">
              <w:rPr>
                <w:rFonts w:ascii="Arial" w:hAnsi="Arial" w:cs="Arial"/>
                <w:b/>
                <w:bCs/>
                <w:sz w:val="20"/>
                <w:szCs w:val="20"/>
                <w:lang w:val="es-ES" w:eastAsia="es-ES"/>
              </w:rPr>
              <w:t>FREMANEZUMAB</w:t>
            </w:r>
          </w:p>
        </w:tc>
        <w:tc>
          <w:tcPr>
            <w:tcW w:w="2693" w:type="dxa"/>
          </w:tcPr>
          <w:p w14:paraId="0C2069E0" w14:textId="77777777" w:rsidR="006F5A55" w:rsidRPr="002A734E" w:rsidRDefault="006F5A55" w:rsidP="00421CA5">
            <w:pPr>
              <w:pStyle w:val="Encabezado"/>
              <w:tabs>
                <w:tab w:val="clear" w:pos="4252"/>
                <w:tab w:val="clear" w:pos="8504"/>
              </w:tabs>
              <w:jc w:val="center"/>
              <w:rPr>
                <w:rFonts w:ascii="Arial" w:hAnsi="Arial" w:cs="Arial"/>
                <w:b/>
                <w:bCs/>
                <w:sz w:val="20"/>
                <w:szCs w:val="20"/>
                <w:lang w:val="es-ES" w:eastAsia="es-ES"/>
              </w:rPr>
            </w:pPr>
            <w:r w:rsidRPr="0093336F">
              <w:rPr>
                <w:rFonts w:ascii="Arial" w:hAnsi="Arial" w:cs="Arial"/>
                <w:b/>
                <w:bCs/>
                <w:sz w:val="20"/>
              </w:rPr>
              <w:t>EPTINEZUMAB</w:t>
            </w:r>
          </w:p>
        </w:tc>
        <w:tc>
          <w:tcPr>
            <w:tcW w:w="3260" w:type="dxa"/>
          </w:tcPr>
          <w:p w14:paraId="24D78D2D" w14:textId="77777777" w:rsidR="006F5A55" w:rsidRPr="00B35D7E" w:rsidRDefault="006F5A55" w:rsidP="00421CA5">
            <w:pPr>
              <w:pStyle w:val="Encabezado"/>
              <w:tabs>
                <w:tab w:val="clear" w:pos="4252"/>
                <w:tab w:val="clear" w:pos="8504"/>
              </w:tabs>
              <w:jc w:val="center"/>
              <w:rPr>
                <w:rFonts w:ascii="Arial" w:hAnsi="Arial" w:cs="Arial"/>
                <w:b/>
                <w:bCs/>
                <w:sz w:val="20"/>
                <w:szCs w:val="20"/>
                <w:lang w:val="es-ES" w:eastAsia="es-ES"/>
              </w:rPr>
            </w:pPr>
            <w:r w:rsidRPr="00B35D7E">
              <w:rPr>
                <w:rFonts w:ascii="Arial" w:hAnsi="Arial" w:cs="Arial"/>
                <w:b/>
                <w:bCs/>
                <w:sz w:val="20"/>
                <w:szCs w:val="20"/>
                <w:lang w:val="es-ES" w:eastAsia="es-ES"/>
              </w:rPr>
              <w:t>RIMEGEPANT</w:t>
            </w:r>
          </w:p>
        </w:tc>
      </w:tr>
      <w:tr w:rsidR="006F5A55" w:rsidRPr="00B35D7E" w14:paraId="5459E587" w14:textId="77777777" w:rsidTr="00280816">
        <w:tc>
          <w:tcPr>
            <w:tcW w:w="1430" w:type="dxa"/>
          </w:tcPr>
          <w:p w14:paraId="1BF3BD4E" w14:textId="77777777" w:rsidR="006F5A55" w:rsidRPr="00B35D7E" w:rsidRDefault="006F5A55" w:rsidP="00421CA5">
            <w:pPr>
              <w:rPr>
                <w:rFonts w:ascii="Arial" w:hAnsi="Arial" w:cs="Arial"/>
                <w:sz w:val="20"/>
                <w:szCs w:val="20"/>
              </w:rPr>
            </w:pPr>
            <w:r w:rsidRPr="00B35D7E">
              <w:rPr>
                <w:rFonts w:ascii="Arial" w:hAnsi="Arial" w:cs="Arial"/>
                <w:sz w:val="20"/>
                <w:szCs w:val="20"/>
              </w:rPr>
              <w:t>Presentación</w:t>
            </w:r>
          </w:p>
        </w:tc>
        <w:tc>
          <w:tcPr>
            <w:tcW w:w="2256" w:type="dxa"/>
            <w:vAlign w:val="center"/>
          </w:tcPr>
          <w:p w14:paraId="70B20AB6" w14:textId="5642A8E8" w:rsidR="006F5A55" w:rsidRPr="00B35D7E" w:rsidRDefault="005D1C17" w:rsidP="00421CA5">
            <w:pPr>
              <w:jc w:val="center"/>
              <w:rPr>
                <w:rFonts w:ascii="Arial" w:hAnsi="Arial" w:cs="Arial"/>
                <w:sz w:val="20"/>
                <w:szCs w:val="20"/>
              </w:rPr>
            </w:pPr>
            <w:r>
              <w:rPr>
                <w:rFonts w:ascii="Arial" w:hAnsi="Arial" w:cs="Arial"/>
                <w:sz w:val="20"/>
                <w:szCs w:val="20"/>
              </w:rPr>
              <w:t xml:space="preserve">Pluma </w:t>
            </w:r>
            <w:r w:rsidR="006F5A55" w:rsidRPr="00B35D7E">
              <w:rPr>
                <w:rFonts w:ascii="Arial" w:hAnsi="Arial" w:cs="Arial"/>
                <w:sz w:val="20"/>
                <w:szCs w:val="20"/>
              </w:rPr>
              <w:t>70 mg/1 ml</w:t>
            </w:r>
          </w:p>
          <w:p w14:paraId="7951DCDA"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Pluma 140 mg/1 ml</w:t>
            </w:r>
          </w:p>
        </w:tc>
        <w:tc>
          <w:tcPr>
            <w:tcW w:w="2268" w:type="dxa"/>
          </w:tcPr>
          <w:p w14:paraId="54929766" w14:textId="4F1A02DC" w:rsidR="006F5A55" w:rsidRPr="00B35D7E" w:rsidRDefault="00C952F3" w:rsidP="00421CA5">
            <w:pPr>
              <w:jc w:val="center"/>
              <w:rPr>
                <w:rFonts w:ascii="Arial" w:hAnsi="Arial" w:cs="Arial"/>
                <w:sz w:val="20"/>
                <w:szCs w:val="20"/>
              </w:rPr>
            </w:pPr>
            <w:r>
              <w:rPr>
                <w:rFonts w:ascii="Arial" w:hAnsi="Arial" w:cs="Arial"/>
                <w:sz w:val="20"/>
                <w:szCs w:val="20"/>
              </w:rPr>
              <w:t xml:space="preserve">Pluma </w:t>
            </w:r>
            <w:r w:rsidR="006F5A55" w:rsidRPr="00B35D7E">
              <w:rPr>
                <w:rFonts w:ascii="Arial" w:hAnsi="Arial" w:cs="Arial"/>
                <w:sz w:val="20"/>
                <w:szCs w:val="20"/>
              </w:rPr>
              <w:t>120 mg/1 ml</w:t>
            </w:r>
          </w:p>
          <w:p w14:paraId="16C6F5CE" w14:textId="77777777" w:rsidR="006F5A55" w:rsidRPr="00B35D7E" w:rsidRDefault="006F5A55" w:rsidP="00421CA5">
            <w:pPr>
              <w:rPr>
                <w:rFonts w:ascii="Arial" w:hAnsi="Arial" w:cs="Arial"/>
                <w:sz w:val="20"/>
                <w:szCs w:val="20"/>
              </w:rPr>
            </w:pPr>
          </w:p>
        </w:tc>
        <w:tc>
          <w:tcPr>
            <w:tcW w:w="2410" w:type="dxa"/>
          </w:tcPr>
          <w:p w14:paraId="69D099D4"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Jeringa 225 mg/1,5 ml</w:t>
            </w:r>
          </w:p>
          <w:p w14:paraId="02AA4A7D"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Pluma 225 mg/1,5 ml</w:t>
            </w:r>
          </w:p>
        </w:tc>
        <w:tc>
          <w:tcPr>
            <w:tcW w:w="2693" w:type="dxa"/>
          </w:tcPr>
          <w:p w14:paraId="59F8432C" w14:textId="77777777" w:rsidR="006F5A55" w:rsidRPr="00B35D7E" w:rsidRDefault="006F5A55" w:rsidP="00421CA5">
            <w:pPr>
              <w:jc w:val="center"/>
              <w:rPr>
                <w:rFonts w:ascii="Arial" w:hAnsi="Arial" w:cs="Arial"/>
                <w:sz w:val="20"/>
                <w:szCs w:val="20"/>
              </w:rPr>
            </w:pPr>
            <w:r>
              <w:rPr>
                <w:rFonts w:ascii="Arial" w:hAnsi="Arial" w:cs="Arial"/>
                <w:sz w:val="20"/>
                <w:szCs w:val="20"/>
              </w:rPr>
              <w:t>Vial 100 mg para perfusión</w:t>
            </w:r>
          </w:p>
        </w:tc>
        <w:tc>
          <w:tcPr>
            <w:tcW w:w="3260" w:type="dxa"/>
          </w:tcPr>
          <w:p w14:paraId="53F0B4EE"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Liofilizado oral 75 mg</w:t>
            </w:r>
          </w:p>
        </w:tc>
      </w:tr>
      <w:tr w:rsidR="006F5A55" w:rsidRPr="00B35D7E" w14:paraId="1AF0DB69" w14:textId="77777777" w:rsidTr="00280816">
        <w:tc>
          <w:tcPr>
            <w:tcW w:w="1430" w:type="dxa"/>
          </w:tcPr>
          <w:p w14:paraId="17C7486F" w14:textId="77777777" w:rsidR="006F5A55" w:rsidRPr="00B35D7E" w:rsidRDefault="006F5A55" w:rsidP="00421CA5">
            <w:pPr>
              <w:rPr>
                <w:rFonts w:ascii="Arial" w:hAnsi="Arial" w:cs="Arial"/>
                <w:sz w:val="20"/>
                <w:szCs w:val="20"/>
              </w:rPr>
            </w:pPr>
          </w:p>
          <w:p w14:paraId="53327C60" w14:textId="77777777" w:rsidR="006F5A55" w:rsidRPr="00B35D7E" w:rsidRDefault="006F5A55" w:rsidP="00421CA5">
            <w:pPr>
              <w:rPr>
                <w:rFonts w:ascii="Arial" w:hAnsi="Arial" w:cs="Arial"/>
                <w:sz w:val="20"/>
                <w:szCs w:val="20"/>
              </w:rPr>
            </w:pPr>
            <w:r w:rsidRPr="00B35D7E">
              <w:rPr>
                <w:rFonts w:ascii="Arial" w:hAnsi="Arial" w:cs="Arial"/>
                <w:sz w:val="20"/>
                <w:szCs w:val="20"/>
              </w:rPr>
              <w:t>Posología</w:t>
            </w:r>
          </w:p>
        </w:tc>
        <w:tc>
          <w:tcPr>
            <w:tcW w:w="2256" w:type="dxa"/>
            <w:vAlign w:val="center"/>
          </w:tcPr>
          <w:p w14:paraId="52DA559A"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70 mg-140 mg/4 semanas vía subcutánea</w:t>
            </w:r>
          </w:p>
        </w:tc>
        <w:tc>
          <w:tcPr>
            <w:tcW w:w="2268" w:type="dxa"/>
          </w:tcPr>
          <w:p w14:paraId="1D12CFE9"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Dosis de carga 240 mg seguido de 120 mg/4 semanas vía subcutánea</w:t>
            </w:r>
          </w:p>
        </w:tc>
        <w:tc>
          <w:tcPr>
            <w:tcW w:w="2410" w:type="dxa"/>
          </w:tcPr>
          <w:p w14:paraId="75BEE4C0" w14:textId="77777777" w:rsidR="006F5A55" w:rsidRPr="00B35D7E" w:rsidRDefault="006F5A55" w:rsidP="00421CA5">
            <w:pPr>
              <w:jc w:val="center"/>
              <w:rPr>
                <w:rFonts w:ascii="Arial" w:hAnsi="Arial" w:cs="Arial"/>
                <w:sz w:val="20"/>
                <w:szCs w:val="20"/>
              </w:rPr>
            </w:pPr>
          </w:p>
          <w:p w14:paraId="375A820D"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 xml:space="preserve">225 mg/4 semanas </w:t>
            </w:r>
          </w:p>
          <w:p w14:paraId="263C0092"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o 675 mg/12 semanas</w:t>
            </w:r>
            <w:r>
              <w:rPr>
                <w:rFonts w:ascii="Arial" w:hAnsi="Arial" w:cs="Arial"/>
                <w:sz w:val="20"/>
                <w:szCs w:val="20"/>
              </w:rPr>
              <w:t xml:space="preserve"> vía subcutánea</w:t>
            </w:r>
          </w:p>
        </w:tc>
        <w:tc>
          <w:tcPr>
            <w:tcW w:w="2693" w:type="dxa"/>
          </w:tcPr>
          <w:p w14:paraId="66EE9E54" w14:textId="3F70B65B" w:rsidR="006F5A55" w:rsidRDefault="005D1C17" w:rsidP="00421CA5">
            <w:pPr>
              <w:jc w:val="center"/>
              <w:rPr>
                <w:rFonts w:ascii="Arial" w:hAnsi="Arial" w:cs="Arial"/>
                <w:sz w:val="20"/>
                <w:szCs w:val="20"/>
              </w:rPr>
            </w:pPr>
            <w:r>
              <w:rPr>
                <w:rFonts w:ascii="Arial" w:hAnsi="Arial" w:cs="Arial"/>
                <w:sz w:val="20"/>
                <w:szCs w:val="20"/>
              </w:rPr>
              <w:t>100 mg ó</w:t>
            </w:r>
            <w:r w:rsidR="006F5A55">
              <w:rPr>
                <w:rFonts w:ascii="Arial" w:hAnsi="Arial" w:cs="Arial"/>
                <w:sz w:val="20"/>
                <w:szCs w:val="20"/>
              </w:rPr>
              <w:t xml:space="preserve"> 300 mg c/12 semanas</w:t>
            </w:r>
          </w:p>
          <w:p w14:paraId="6B3CECAE" w14:textId="77777777" w:rsidR="006F5A55" w:rsidRPr="00B35D7E" w:rsidRDefault="006F5A55" w:rsidP="00421CA5">
            <w:pPr>
              <w:jc w:val="center"/>
              <w:rPr>
                <w:rFonts w:ascii="Arial" w:hAnsi="Arial" w:cs="Arial"/>
                <w:sz w:val="20"/>
                <w:szCs w:val="20"/>
              </w:rPr>
            </w:pPr>
            <w:r>
              <w:rPr>
                <w:rFonts w:ascii="Arial" w:hAnsi="Arial" w:cs="Arial"/>
                <w:sz w:val="20"/>
                <w:szCs w:val="20"/>
              </w:rPr>
              <w:t>Vía IV</w:t>
            </w:r>
          </w:p>
        </w:tc>
        <w:tc>
          <w:tcPr>
            <w:tcW w:w="3260" w:type="dxa"/>
          </w:tcPr>
          <w:p w14:paraId="65FD1D5E"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Profilaxis: 75 mg/48h</w:t>
            </w:r>
          </w:p>
          <w:p w14:paraId="3A5C9529" w14:textId="77777777" w:rsidR="006F5A55" w:rsidRPr="00B35D7E" w:rsidRDefault="006F5A55" w:rsidP="00421CA5">
            <w:pPr>
              <w:jc w:val="center"/>
              <w:rPr>
                <w:rFonts w:ascii="Arial" w:hAnsi="Arial" w:cs="Arial"/>
                <w:sz w:val="20"/>
                <w:szCs w:val="20"/>
              </w:rPr>
            </w:pPr>
          </w:p>
          <w:p w14:paraId="0CD322F5" w14:textId="221D4B00" w:rsidR="006F5A55" w:rsidRPr="00B35D7E" w:rsidRDefault="006F5A55" w:rsidP="00421CA5">
            <w:pPr>
              <w:jc w:val="center"/>
              <w:rPr>
                <w:rFonts w:ascii="Arial" w:hAnsi="Arial" w:cs="Arial"/>
                <w:sz w:val="20"/>
                <w:szCs w:val="20"/>
              </w:rPr>
            </w:pPr>
          </w:p>
        </w:tc>
      </w:tr>
      <w:tr w:rsidR="006F5A55" w:rsidRPr="00B35D7E" w14:paraId="39EBB8CC" w14:textId="77777777" w:rsidTr="00280816">
        <w:tc>
          <w:tcPr>
            <w:tcW w:w="1430" w:type="dxa"/>
          </w:tcPr>
          <w:p w14:paraId="6F62283E" w14:textId="77777777" w:rsidR="006F5A55" w:rsidRPr="00B35D7E" w:rsidDel="00C50164" w:rsidRDefault="006F5A55" w:rsidP="00421CA5">
            <w:pPr>
              <w:rPr>
                <w:rFonts w:ascii="Arial" w:hAnsi="Arial" w:cs="Arial"/>
                <w:sz w:val="20"/>
                <w:szCs w:val="20"/>
                <w:lang w:val="es-ES_tradnl"/>
              </w:rPr>
            </w:pPr>
            <w:r w:rsidRPr="00B35D7E">
              <w:rPr>
                <w:rFonts w:ascii="Arial" w:hAnsi="Arial" w:cs="Arial"/>
                <w:sz w:val="20"/>
                <w:szCs w:val="20"/>
                <w:lang w:val="es-ES_tradnl"/>
              </w:rPr>
              <w:t>Indicación aprobada en FT</w:t>
            </w:r>
          </w:p>
        </w:tc>
        <w:tc>
          <w:tcPr>
            <w:tcW w:w="2256" w:type="dxa"/>
            <w:vAlign w:val="center"/>
          </w:tcPr>
          <w:p w14:paraId="23AED786" w14:textId="77777777" w:rsidR="006F5A55" w:rsidRPr="00B35D7E" w:rsidRDefault="006F5A55" w:rsidP="005B4FEF">
            <w:pPr>
              <w:rPr>
                <w:rFonts w:ascii="Arial" w:hAnsi="Arial" w:cs="Arial"/>
                <w:sz w:val="20"/>
                <w:szCs w:val="20"/>
              </w:rPr>
            </w:pPr>
            <w:r w:rsidRPr="00B35D7E">
              <w:rPr>
                <w:rFonts w:ascii="Arial" w:hAnsi="Arial" w:cs="Arial"/>
                <w:sz w:val="20"/>
                <w:szCs w:val="20"/>
              </w:rPr>
              <w:t>Profilaxis de la migraña en adultos con al menos cuatro días de migraña al mes.</w:t>
            </w:r>
          </w:p>
        </w:tc>
        <w:tc>
          <w:tcPr>
            <w:tcW w:w="2268" w:type="dxa"/>
          </w:tcPr>
          <w:p w14:paraId="45E1201A" w14:textId="77777777" w:rsidR="006F5A55" w:rsidRPr="00B35D7E" w:rsidRDefault="006F5A55" w:rsidP="005B4FEF">
            <w:pPr>
              <w:rPr>
                <w:rFonts w:ascii="Arial" w:hAnsi="Arial" w:cs="Arial"/>
                <w:sz w:val="20"/>
                <w:szCs w:val="20"/>
              </w:rPr>
            </w:pPr>
          </w:p>
          <w:p w14:paraId="6899565E"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Profilaxis de la migraña en adultos con al menos cuatro días de migraña al mes.</w:t>
            </w:r>
          </w:p>
        </w:tc>
        <w:tc>
          <w:tcPr>
            <w:tcW w:w="2410" w:type="dxa"/>
          </w:tcPr>
          <w:p w14:paraId="204ED7E6" w14:textId="77777777" w:rsidR="006F5A55" w:rsidRPr="00B35D7E" w:rsidRDefault="006F5A55" w:rsidP="005B4FEF">
            <w:pPr>
              <w:rPr>
                <w:rFonts w:ascii="Arial" w:hAnsi="Arial" w:cs="Arial"/>
                <w:sz w:val="20"/>
                <w:szCs w:val="20"/>
              </w:rPr>
            </w:pPr>
          </w:p>
          <w:p w14:paraId="0BBD5B77"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Profilaxis de la migraña en adultos con al menos cuatro días de migraña al mes.</w:t>
            </w:r>
          </w:p>
        </w:tc>
        <w:tc>
          <w:tcPr>
            <w:tcW w:w="2693" w:type="dxa"/>
          </w:tcPr>
          <w:p w14:paraId="7A6A8D96"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Profilaxis de la migraña en adultos con al menos cuatro días de migraña al mes.</w:t>
            </w:r>
          </w:p>
        </w:tc>
        <w:tc>
          <w:tcPr>
            <w:tcW w:w="3260" w:type="dxa"/>
          </w:tcPr>
          <w:p w14:paraId="67376B70" w14:textId="77777777" w:rsidR="006F5A55" w:rsidRPr="00B35D7E" w:rsidRDefault="006F5A55" w:rsidP="00421CA5">
            <w:pPr>
              <w:jc w:val="center"/>
              <w:rPr>
                <w:rFonts w:ascii="Arial" w:hAnsi="Arial" w:cs="Arial"/>
                <w:sz w:val="20"/>
                <w:szCs w:val="20"/>
              </w:rPr>
            </w:pPr>
          </w:p>
          <w:p w14:paraId="54218C8A"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Tratamiento preventivo de la migraña episódica en adultos que tienen al menos 4 ataques de migraña por mes.</w:t>
            </w:r>
          </w:p>
          <w:p w14:paraId="261976B5" w14:textId="77777777" w:rsidR="006F5A55" w:rsidRPr="00B35D7E" w:rsidRDefault="006F5A55" w:rsidP="00421CA5">
            <w:pPr>
              <w:jc w:val="center"/>
              <w:rPr>
                <w:rFonts w:ascii="Arial" w:hAnsi="Arial" w:cs="Arial"/>
                <w:sz w:val="20"/>
                <w:szCs w:val="20"/>
              </w:rPr>
            </w:pPr>
          </w:p>
        </w:tc>
      </w:tr>
      <w:tr w:rsidR="006F5A55" w:rsidRPr="00B35D7E" w14:paraId="17F8AC30" w14:textId="77777777" w:rsidTr="00280816">
        <w:tc>
          <w:tcPr>
            <w:tcW w:w="1430" w:type="dxa"/>
          </w:tcPr>
          <w:p w14:paraId="231D490C" w14:textId="77777777" w:rsidR="006F5A55" w:rsidRPr="00B35D7E" w:rsidRDefault="006F5A55" w:rsidP="00421CA5">
            <w:pPr>
              <w:rPr>
                <w:rFonts w:ascii="Arial" w:hAnsi="Arial" w:cs="Arial"/>
                <w:sz w:val="20"/>
                <w:szCs w:val="20"/>
                <w:lang w:val="es-ES_tradnl"/>
              </w:rPr>
            </w:pPr>
            <w:r>
              <w:rPr>
                <w:rFonts w:ascii="Arial" w:hAnsi="Arial" w:cs="Arial"/>
                <w:sz w:val="20"/>
                <w:szCs w:val="20"/>
                <w:lang w:val="es-ES_tradnl"/>
              </w:rPr>
              <w:t>Indicación financiada</w:t>
            </w:r>
          </w:p>
        </w:tc>
        <w:tc>
          <w:tcPr>
            <w:tcW w:w="2256" w:type="dxa"/>
            <w:vAlign w:val="center"/>
          </w:tcPr>
          <w:p w14:paraId="35880A28" w14:textId="77777777" w:rsidR="006F5A55" w:rsidRPr="00B35D7E" w:rsidRDefault="006F5A55" w:rsidP="00421CA5">
            <w:pPr>
              <w:jc w:val="center"/>
              <w:rPr>
                <w:rFonts w:ascii="Arial" w:hAnsi="Arial" w:cs="Arial"/>
                <w:sz w:val="20"/>
                <w:szCs w:val="20"/>
              </w:rPr>
            </w:pPr>
            <w:r w:rsidRPr="00B571E1">
              <w:rPr>
                <w:rFonts w:ascii="Arial" w:hAnsi="Arial" w:cs="Arial"/>
                <w:sz w:val="20"/>
                <w:szCs w:val="20"/>
              </w:rPr>
              <w:t>Pacientes con 8 o más días de migraña/mes (migraña episódica de alta frecuencia y en pacientes con migraña crónica) y TRES o más fracasos de tratamientos previos utilizados a dosis suficientes durante al menos 3 meses, siendo uno de estos tratamientos toxina botulínica en el caso de migraña crónica.</w:t>
            </w:r>
          </w:p>
        </w:tc>
        <w:tc>
          <w:tcPr>
            <w:tcW w:w="2268" w:type="dxa"/>
          </w:tcPr>
          <w:p w14:paraId="3EFA6E3B" w14:textId="77777777" w:rsidR="006F5A55" w:rsidRPr="00B35D7E" w:rsidRDefault="006F5A55" w:rsidP="00421CA5">
            <w:pPr>
              <w:jc w:val="center"/>
              <w:rPr>
                <w:rFonts w:ascii="Arial" w:hAnsi="Arial" w:cs="Arial"/>
                <w:sz w:val="20"/>
                <w:szCs w:val="20"/>
              </w:rPr>
            </w:pPr>
            <w:r w:rsidRPr="00B571E1">
              <w:rPr>
                <w:rFonts w:ascii="Arial" w:hAnsi="Arial" w:cs="Arial"/>
                <w:sz w:val="20"/>
                <w:szCs w:val="20"/>
              </w:rPr>
              <w:t>Pacientes con 8 o más días de migraña/mes (migraña episódica de alta frecuencia y en pacientes con migraña crónica) y TRES o más fracasos de tratamientos previos utilizados a dosis suficientes durante al menos 3 meses, siendo uno de estos tratamientos toxina botulínica en el caso de migraña crónica.</w:t>
            </w:r>
          </w:p>
        </w:tc>
        <w:tc>
          <w:tcPr>
            <w:tcW w:w="2410" w:type="dxa"/>
          </w:tcPr>
          <w:p w14:paraId="2863B523" w14:textId="77777777" w:rsidR="006F5A55" w:rsidRPr="00B35D7E" w:rsidRDefault="006F5A55" w:rsidP="00421CA5">
            <w:pPr>
              <w:jc w:val="center"/>
              <w:rPr>
                <w:rFonts w:ascii="Arial" w:hAnsi="Arial" w:cs="Arial"/>
                <w:sz w:val="20"/>
                <w:szCs w:val="20"/>
              </w:rPr>
            </w:pPr>
            <w:r w:rsidRPr="00B6315D">
              <w:rPr>
                <w:rFonts w:ascii="Arial" w:hAnsi="Arial" w:cs="Arial"/>
                <w:sz w:val="20"/>
                <w:szCs w:val="20"/>
              </w:rPr>
              <w:t>Pacientes con 8 o más días de migraña/mes (migraña episódica de alta frecuencia y en pacientes con migraña crónica) y TRES o más fracasos de tratamientos previos utilizados a dosis suficientes durante al menos 3 meses, siendo uno de estos tratamientos toxina botulínica en el caso de migraña crónica.</w:t>
            </w:r>
          </w:p>
        </w:tc>
        <w:tc>
          <w:tcPr>
            <w:tcW w:w="2693" w:type="dxa"/>
          </w:tcPr>
          <w:p w14:paraId="1428C22E" w14:textId="77777777" w:rsidR="006F5A55" w:rsidRDefault="006F5A55" w:rsidP="00421CA5">
            <w:pPr>
              <w:jc w:val="center"/>
              <w:rPr>
                <w:rFonts w:ascii="Arial" w:hAnsi="Arial" w:cs="Arial"/>
                <w:sz w:val="20"/>
                <w:szCs w:val="20"/>
              </w:rPr>
            </w:pPr>
            <w:r w:rsidRPr="00B6315D">
              <w:rPr>
                <w:rFonts w:ascii="Arial" w:hAnsi="Arial" w:cs="Arial"/>
                <w:sz w:val="20"/>
                <w:szCs w:val="20"/>
              </w:rPr>
              <w:t>Pacientes con 8 o más días de migraña/mes (migraña episódica de alta frecuencia y en pacientes con migraña crónica) y TRES o más fracasos de tratamientos previos utilizados a dosis suficientes durante al menos 3 meses, siendo uno de estos tratamientos toxina botulínica en el caso de migraña crónica.</w:t>
            </w:r>
          </w:p>
        </w:tc>
        <w:tc>
          <w:tcPr>
            <w:tcW w:w="3260" w:type="dxa"/>
          </w:tcPr>
          <w:p w14:paraId="03A6257C" w14:textId="77777777" w:rsidR="006F5A55" w:rsidRPr="00B35D7E" w:rsidRDefault="006F5A55" w:rsidP="00421CA5">
            <w:pPr>
              <w:jc w:val="center"/>
              <w:rPr>
                <w:rFonts w:ascii="Arial" w:hAnsi="Arial" w:cs="Arial"/>
                <w:sz w:val="20"/>
                <w:szCs w:val="20"/>
              </w:rPr>
            </w:pPr>
            <w:r>
              <w:rPr>
                <w:rFonts w:ascii="Arial" w:hAnsi="Arial" w:cs="Arial"/>
                <w:sz w:val="20"/>
                <w:szCs w:val="20"/>
              </w:rPr>
              <w:t>En estudio/Pendiente</w:t>
            </w:r>
          </w:p>
        </w:tc>
      </w:tr>
      <w:tr w:rsidR="006F5A55" w:rsidRPr="00B35D7E" w14:paraId="53337082" w14:textId="77777777" w:rsidTr="00280816">
        <w:tc>
          <w:tcPr>
            <w:tcW w:w="1430" w:type="dxa"/>
          </w:tcPr>
          <w:p w14:paraId="39F2725F" w14:textId="77777777" w:rsidR="006F5A55" w:rsidRPr="00B35D7E" w:rsidRDefault="006F5A55" w:rsidP="00421CA5">
            <w:pPr>
              <w:rPr>
                <w:rFonts w:ascii="Arial" w:hAnsi="Arial" w:cs="Arial"/>
                <w:sz w:val="20"/>
                <w:szCs w:val="20"/>
                <w:lang w:val="es-ES_tradnl"/>
              </w:rPr>
            </w:pPr>
          </w:p>
          <w:p w14:paraId="251A848C" w14:textId="77777777" w:rsidR="006F5A55" w:rsidRPr="00B35D7E" w:rsidRDefault="006F5A55" w:rsidP="00421CA5">
            <w:pPr>
              <w:rPr>
                <w:rFonts w:ascii="Arial" w:hAnsi="Arial" w:cs="Arial"/>
                <w:sz w:val="20"/>
                <w:szCs w:val="20"/>
                <w:lang w:val="es-ES_tradnl"/>
              </w:rPr>
            </w:pPr>
          </w:p>
          <w:p w14:paraId="055BC721" w14:textId="77777777" w:rsidR="006F5A55" w:rsidRPr="00B35D7E" w:rsidRDefault="006F5A55" w:rsidP="00421CA5">
            <w:pPr>
              <w:rPr>
                <w:rFonts w:ascii="Arial" w:hAnsi="Arial" w:cs="Arial"/>
                <w:sz w:val="20"/>
                <w:szCs w:val="20"/>
                <w:lang w:val="es-ES_tradnl"/>
              </w:rPr>
            </w:pPr>
            <w:r w:rsidRPr="00B35D7E">
              <w:rPr>
                <w:rFonts w:ascii="Arial" w:hAnsi="Arial" w:cs="Arial"/>
                <w:sz w:val="20"/>
                <w:szCs w:val="20"/>
                <w:lang w:val="es-ES_tradnl"/>
              </w:rPr>
              <w:t>Efectos adversos</w:t>
            </w:r>
          </w:p>
        </w:tc>
        <w:tc>
          <w:tcPr>
            <w:tcW w:w="2256" w:type="dxa"/>
            <w:vAlign w:val="center"/>
          </w:tcPr>
          <w:p w14:paraId="2CF2EF6B"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Estreñimiento</w:t>
            </w:r>
          </w:p>
          <w:p w14:paraId="7ED798B6"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Prurito</w:t>
            </w:r>
          </w:p>
          <w:p w14:paraId="300A6AD7"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Espasmos musculares</w:t>
            </w:r>
          </w:p>
          <w:p w14:paraId="1AB1832A" w14:textId="77777777" w:rsidR="006F5A55" w:rsidRPr="00B35D7E" w:rsidRDefault="006F5A55" w:rsidP="00421CA5">
            <w:pPr>
              <w:jc w:val="center"/>
              <w:rPr>
                <w:rFonts w:ascii="Arial" w:hAnsi="Arial" w:cs="Arial"/>
                <w:b/>
                <w:sz w:val="20"/>
                <w:szCs w:val="20"/>
              </w:rPr>
            </w:pPr>
            <w:r w:rsidRPr="00B35D7E">
              <w:rPr>
                <w:rFonts w:ascii="Arial" w:hAnsi="Arial" w:cs="Arial"/>
                <w:sz w:val="20"/>
                <w:szCs w:val="20"/>
              </w:rPr>
              <w:t>Reacciones en lugar de inyección</w:t>
            </w:r>
          </w:p>
        </w:tc>
        <w:tc>
          <w:tcPr>
            <w:tcW w:w="2268" w:type="dxa"/>
          </w:tcPr>
          <w:p w14:paraId="2701998F"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Estreñimiento</w:t>
            </w:r>
          </w:p>
          <w:p w14:paraId="036CB861"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Prurito</w:t>
            </w:r>
          </w:p>
          <w:p w14:paraId="7CEA01E7"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Vértigo</w:t>
            </w:r>
          </w:p>
          <w:p w14:paraId="3858029D" w14:textId="77777777" w:rsidR="006F5A55" w:rsidRPr="00B35D7E" w:rsidRDefault="006F5A55" w:rsidP="00421CA5">
            <w:pPr>
              <w:jc w:val="center"/>
              <w:rPr>
                <w:rFonts w:ascii="Arial" w:hAnsi="Arial" w:cs="Arial"/>
                <w:b/>
                <w:sz w:val="20"/>
                <w:szCs w:val="20"/>
              </w:rPr>
            </w:pPr>
            <w:r w:rsidRPr="00B35D7E">
              <w:rPr>
                <w:rFonts w:ascii="Arial" w:hAnsi="Arial" w:cs="Arial"/>
                <w:sz w:val="20"/>
                <w:szCs w:val="20"/>
              </w:rPr>
              <w:t>Reacciones en lugar de inyección</w:t>
            </w:r>
          </w:p>
        </w:tc>
        <w:tc>
          <w:tcPr>
            <w:tcW w:w="2410" w:type="dxa"/>
          </w:tcPr>
          <w:p w14:paraId="23691914"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Reacción en lugar de inyección:</w:t>
            </w:r>
          </w:p>
          <w:p w14:paraId="11F3D827"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Dolor</w:t>
            </w:r>
          </w:p>
          <w:p w14:paraId="52B8195F"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Induración</w:t>
            </w:r>
          </w:p>
          <w:p w14:paraId="7BB23D1B"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Eritema</w:t>
            </w:r>
          </w:p>
          <w:p w14:paraId="7FDF2EB7" w14:textId="77777777" w:rsidR="006F5A55" w:rsidRPr="00B35D7E" w:rsidRDefault="006F5A55" w:rsidP="00421CA5">
            <w:pPr>
              <w:jc w:val="center"/>
              <w:rPr>
                <w:rFonts w:ascii="Arial" w:hAnsi="Arial" w:cs="Arial"/>
                <w:b/>
                <w:sz w:val="20"/>
                <w:szCs w:val="20"/>
              </w:rPr>
            </w:pPr>
            <w:r w:rsidRPr="00B35D7E">
              <w:rPr>
                <w:rFonts w:ascii="Arial" w:hAnsi="Arial" w:cs="Arial"/>
                <w:sz w:val="20"/>
                <w:szCs w:val="20"/>
              </w:rPr>
              <w:t>Prurito</w:t>
            </w:r>
          </w:p>
        </w:tc>
        <w:tc>
          <w:tcPr>
            <w:tcW w:w="2693" w:type="dxa"/>
          </w:tcPr>
          <w:p w14:paraId="301010B4" w14:textId="77777777" w:rsidR="006F5A55" w:rsidRPr="000136DD" w:rsidRDefault="006F5A55" w:rsidP="00421CA5">
            <w:pPr>
              <w:jc w:val="center"/>
              <w:rPr>
                <w:rFonts w:ascii="Arial" w:hAnsi="Arial" w:cs="Arial"/>
                <w:sz w:val="20"/>
                <w:szCs w:val="20"/>
              </w:rPr>
            </w:pPr>
            <w:r w:rsidRPr="000136DD">
              <w:rPr>
                <w:rFonts w:ascii="Arial" w:hAnsi="Arial" w:cs="Arial"/>
                <w:sz w:val="20"/>
                <w:szCs w:val="20"/>
              </w:rPr>
              <w:t>Nasofaringitis</w:t>
            </w:r>
          </w:p>
          <w:p w14:paraId="735D845B" w14:textId="77777777" w:rsidR="006F5A55" w:rsidRPr="000136DD" w:rsidRDefault="006F5A55" w:rsidP="00421CA5">
            <w:pPr>
              <w:jc w:val="center"/>
              <w:rPr>
                <w:rFonts w:ascii="Arial" w:hAnsi="Arial" w:cs="Arial"/>
                <w:sz w:val="20"/>
                <w:szCs w:val="20"/>
              </w:rPr>
            </w:pPr>
            <w:r w:rsidRPr="000136DD">
              <w:rPr>
                <w:rFonts w:ascii="Arial" w:hAnsi="Arial" w:cs="Arial"/>
                <w:sz w:val="20"/>
                <w:szCs w:val="20"/>
              </w:rPr>
              <w:t>Reacción de hipersensibilidad</w:t>
            </w:r>
          </w:p>
          <w:p w14:paraId="65AB9563" w14:textId="77777777" w:rsidR="006F5A55" w:rsidRPr="000136DD" w:rsidRDefault="006F5A55" w:rsidP="00421CA5">
            <w:pPr>
              <w:jc w:val="center"/>
              <w:rPr>
                <w:rFonts w:ascii="Arial" w:hAnsi="Arial" w:cs="Arial"/>
                <w:sz w:val="20"/>
                <w:szCs w:val="20"/>
              </w:rPr>
            </w:pPr>
            <w:r w:rsidRPr="000136DD">
              <w:rPr>
                <w:rFonts w:ascii="Arial" w:hAnsi="Arial" w:cs="Arial"/>
                <w:sz w:val="20"/>
                <w:szCs w:val="20"/>
              </w:rPr>
              <w:t>Reacción infusional</w:t>
            </w:r>
          </w:p>
          <w:p w14:paraId="028EDA66" w14:textId="77777777" w:rsidR="006F5A55" w:rsidRPr="00B35D7E" w:rsidRDefault="006F5A55" w:rsidP="00421CA5">
            <w:pPr>
              <w:jc w:val="center"/>
              <w:rPr>
                <w:rFonts w:ascii="Arial" w:hAnsi="Arial" w:cs="Arial"/>
                <w:sz w:val="20"/>
                <w:szCs w:val="20"/>
              </w:rPr>
            </w:pPr>
            <w:r w:rsidRPr="000136DD">
              <w:rPr>
                <w:rFonts w:ascii="Arial" w:hAnsi="Arial" w:cs="Arial"/>
                <w:sz w:val="20"/>
                <w:szCs w:val="20"/>
              </w:rPr>
              <w:t>Fatiga</w:t>
            </w:r>
          </w:p>
        </w:tc>
        <w:tc>
          <w:tcPr>
            <w:tcW w:w="3260" w:type="dxa"/>
          </w:tcPr>
          <w:p w14:paraId="01CF9CBF" w14:textId="77777777" w:rsidR="006F5A55" w:rsidRPr="00B35D7E" w:rsidRDefault="006F5A55" w:rsidP="00421CA5">
            <w:pPr>
              <w:jc w:val="center"/>
              <w:rPr>
                <w:rFonts w:ascii="Arial" w:hAnsi="Arial" w:cs="Arial"/>
                <w:sz w:val="20"/>
                <w:szCs w:val="20"/>
              </w:rPr>
            </w:pPr>
          </w:p>
          <w:p w14:paraId="14BD0862" w14:textId="77777777" w:rsidR="006F5A55" w:rsidRPr="00B35D7E" w:rsidRDefault="006F5A55" w:rsidP="00421CA5">
            <w:pPr>
              <w:jc w:val="center"/>
              <w:rPr>
                <w:rFonts w:ascii="Arial" w:hAnsi="Arial" w:cs="Arial"/>
                <w:sz w:val="20"/>
                <w:szCs w:val="20"/>
              </w:rPr>
            </w:pPr>
          </w:p>
          <w:p w14:paraId="32F74589" w14:textId="6DAF1E8F" w:rsidR="006F5A55" w:rsidRPr="00B35D7E" w:rsidRDefault="006B0C61" w:rsidP="00421CA5">
            <w:pPr>
              <w:jc w:val="center"/>
              <w:rPr>
                <w:rFonts w:ascii="Arial" w:hAnsi="Arial" w:cs="Arial"/>
                <w:b/>
                <w:sz w:val="20"/>
                <w:szCs w:val="20"/>
              </w:rPr>
            </w:pPr>
            <w:r>
              <w:rPr>
                <w:rFonts w:ascii="Arial" w:hAnsi="Arial" w:cs="Arial"/>
                <w:sz w:val="20"/>
                <w:szCs w:val="20"/>
              </w:rPr>
              <w:t>Ná</w:t>
            </w:r>
            <w:r w:rsidR="006F5A55" w:rsidRPr="00B35D7E">
              <w:rPr>
                <w:rFonts w:ascii="Arial" w:hAnsi="Arial" w:cs="Arial"/>
                <w:sz w:val="20"/>
                <w:szCs w:val="20"/>
              </w:rPr>
              <w:t>useas, ITU</w:t>
            </w:r>
          </w:p>
        </w:tc>
      </w:tr>
      <w:tr w:rsidR="006F5A55" w:rsidRPr="00B35D7E" w14:paraId="0492991B" w14:textId="77777777" w:rsidTr="00280816">
        <w:tc>
          <w:tcPr>
            <w:tcW w:w="1430" w:type="dxa"/>
          </w:tcPr>
          <w:p w14:paraId="77701FF6" w14:textId="77777777" w:rsidR="006F5A55" w:rsidRPr="00B35D7E" w:rsidDel="00C50164" w:rsidRDefault="006F5A55" w:rsidP="00421CA5">
            <w:pPr>
              <w:rPr>
                <w:rFonts w:ascii="Arial" w:hAnsi="Arial" w:cs="Arial"/>
                <w:sz w:val="20"/>
                <w:szCs w:val="20"/>
                <w:lang w:val="es-ES_tradnl"/>
              </w:rPr>
            </w:pPr>
            <w:r w:rsidRPr="00B35D7E">
              <w:rPr>
                <w:rFonts w:ascii="Arial" w:hAnsi="Arial" w:cs="Arial"/>
                <w:sz w:val="20"/>
                <w:szCs w:val="20"/>
                <w:lang w:val="es-ES_tradnl"/>
              </w:rPr>
              <w:lastRenderedPageBreak/>
              <w:t>Utilización de recursos</w:t>
            </w:r>
          </w:p>
        </w:tc>
        <w:tc>
          <w:tcPr>
            <w:tcW w:w="2256" w:type="dxa"/>
            <w:vAlign w:val="center"/>
          </w:tcPr>
          <w:p w14:paraId="2387206C"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Administración por parte del paciente</w:t>
            </w:r>
          </w:p>
        </w:tc>
        <w:tc>
          <w:tcPr>
            <w:tcW w:w="2268" w:type="dxa"/>
          </w:tcPr>
          <w:p w14:paraId="11F3930C"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Administración por parte del paciente</w:t>
            </w:r>
          </w:p>
        </w:tc>
        <w:tc>
          <w:tcPr>
            <w:tcW w:w="2410" w:type="dxa"/>
          </w:tcPr>
          <w:p w14:paraId="485CF599"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Administración por parte del paciente</w:t>
            </w:r>
          </w:p>
        </w:tc>
        <w:tc>
          <w:tcPr>
            <w:tcW w:w="2693" w:type="dxa"/>
          </w:tcPr>
          <w:p w14:paraId="3146B7F0" w14:textId="77777777" w:rsidR="006F5A55" w:rsidRPr="00B35D7E" w:rsidRDefault="006F5A55" w:rsidP="00421CA5">
            <w:pPr>
              <w:jc w:val="center"/>
              <w:rPr>
                <w:rFonts w:ascii="Arial" w:hAnsi="Arial" w:cs="Arial"/>
                <w:sz w:val="20"/>
                <w:szCs w:val="20"/>
              </w:rPr>
            </w:pPr>
            <w:r>
              <w:rPr>
                <w:rFonts w:ascii="Arial" w:hAnsi="Arial" w:cs="Arial"/>
                <w:sz w:val="20"/>
                <w:szCs w:val="20"/>
              </w:rPr>
              <w:t>Administración en Hospital de Día</w:t>
            </w:r>
          </w:p>
        </w:tc>
        <w:tc>
          <w:tcPr>
            <w:tcW w:w="3260" w:type="dxa"/>
          </w:tcPr>
          <w:p w14:paraId="2870A5BA"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Administración por parte del paciente</w:t>
            </w:r>
          </w:p>
        </w:tc>
      </w:tr>
      <w:tr w:rsidR="006F5A55" w:rsidRPr="00B35D7E" w14:paraId="3B3E124E" w14:textId="77777777" w:rsidTr="00280816">
        <w:tc>
          <w:tcPr>
            <w:tcW w:w="1430" w:type="dxa"/>
          </w:tcPr>
          <w:p w14:paraId="07085932" w14:textId="77777777" w:rsidR="006F5A55" w:rsidRPr="00B35D7E" w:rsidDel="00C50164" w:rsidRDefault="006F5A55" w:rsidP="00421CA5">
            <w:pPr>
              <w:rPr>
                <w:rFonts w:ascii="Arial" w:hAnsi="Arial" w:cs="Arial"/>
                <w:sz w:val="20"/>
                <w:szCs w:val="20"/>
                <w:lang w:val="es-ES_tradnl"/>
              </w:rPr>
            </w:pPr>
            <w:r w:rsidRPr="00B35D7E">
              <w:rPr>
                <w:rFonts w:ascii="Arial" w:hAnsi="Arial" w:cs="Arial"/>
                <w:sz w:val="20"/>
                <w:szCs w:val="20"/>
                <w:lang w:val="es-ES_tradnl"/>
              </w:rPr>
              <w:t>Conveniencia</w:t>
            </w:r>
          </w:p>
        </w:tc>
        <w:tc>
          <w:tcPr>
            <w:tcW w:w="2256" w:type="dxa"/>
            <w:vAlign w:val="center"/>
          </w:tcPr>
          <w:p w14:paraId="66528DB8"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 xml:space="preserve">Régimen posológico y administración simplificada </w:t>
            </w:r>
          </w:p>
        </w:tc>
        <w:tc>
          <w:tcPr>
            <w:tcW w:w="2268" w:type="dxa"/>
          </w:tcPr>
          <w:p w14:paraId="0813B708"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Régimen posológico y administración simplificada</w:t>
            </w:r>
          </w:p>
        </w:tc>
        <w:tc>
          <w:tcPr>
            <w:tcW w:w="2410" w:type="dxa"/>
          </w:tcPr>
          <w:p w14:paraId="77616E57"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Régimen posológico y administración simplificada</w:t>
            </w:r>
          </w:p>
        </w:tc>
        <w:tc>
          <w:tcPr>
            <w:tcW w:w="2693" w:type="dxa"/>
          </w:tcPr>
          <w:p w14:paraId="6FD307E6" w14:textId="77777777" w:rsidR="006F5A55" w:rsidRPr="00B35D7E" w:rsidRDefault="006F5A55" w:rsidP="00421CA5">
            <w:pPr>
              <w:jc w:val="center"/>
              <w:rPr>
                <w:rFonts w:ascii="Arial" w:hAnsi="Arial" w:cs="Arial"/>
                <w:sz w:val="20"/>
                <w:szCs w:val="20"/>
              </w:rPr>
            </w:pPr>
            <w:r>
              <w:rPr>
                <w:rFonts w:ascii="Arial" w:hAnsi="Arial" w:cs="Arial"/>
                <w:sz w:val="20"/>
                <w:szCs w:val="20"/>
              </w:rPr>
              <w:t>Régimen posológico</w:t>
            </w:r>
          </w:p>
        </w:tc>
        <w:tc>
          <w:tcPr>
            <w:tcW w:w="3260" w:type="dxa"/>
          </w:tcPr>
          <w:p w14:paraId="5583C58A"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Tratamiento vía oral</w:t>
            </w:r>
          </w:p>
        </w:tc>
      </w:tr>
      <w:tr w:rsidR="006F5A55" w:rsidRPr="00B35D7E" w14:paraId="67AD857D" w14:textId="77777777" w:rsidTr="00280816">
        <w:tc>
          <w:tcPr>
            <w:tcW w:w="1430" w:type="dxa"/>
          </w:tcPr>
          <w:p w14:paraId="575105A3" w14:textId="77777777" w:rsidR="006F5A55" w:rsidRPr="00B35D7E" w:rsidRDefault="006F5A55" w:rsidP="00421CA5">
            <w:pPr>
              <w:rPr>
                <w:rFonts w:ascii="Arial" w:hAnsi="Arial" w:cs="Arial"/>
                <w:sz w:val="20"/>
                <w:szCs w:val="20"/>
                <w:lang w:val="es-ES_tradnl"/>
              </w:rPr>
            </w:pPr>
          </w:p>
          <w:p w14:paraId="5A522D1C" w14:textId="77777777" w:rsidR="006F5A55" w:rsidRPr="00B35D7E" w:rsidRDefault="006F5A55" w:rsidP="00421CA5">
            <w:pPr>
              <w:rPr>
                <w:rFonts w:ascii="Arial" w:hAnsi="Arial" w:cs="Arial"/>
                <w:sz w:val="20"/>
                <w:szCs w:val="20"/>
                <w:lang w:val="es-ES_tradnl"/>
              </w:rPr>
            </w:pPr>
          </w:p>
          <w:p w14:paraId="1D995E6B" w14:textId="77777777" w:rsidR="006F5A55" w:rsidRPr="00B35D7E" w:rsidRDefault="006F5A55" w:rsidP="00421CA5">
            <w:pPr>
              <w:rPr>
                <w:rFonts w:ascii="Arial" w:hAnsi="Arial" w:cs="Arial"/>
                <w:sz w:val="20"/>
                <w:szCs w:val="20"/>
                <w:lang w:val="es-ES_tradnl"/>
              </w:rPr>
            </w:pPr>
          </w:p>
          <w:p w14:paraId="1FC80125" w14:textId="77777777" w:rsidR="006F5A55" w:rsidRPr="00B35D7E" w:rsidDel="00C50164" w:rsidRDefault="006F5A55" w:rsidP="00421CA5">
            <w:pPr>
              <w:rPr>
                <w:rFonts w:ascii="Arial" w:hAnsi="Arial" w:cs="Arial"/>
                <w:sz w:val="20"/>
                <w:szCs w:val="20"/>
                <w:lang w:val="es-ES_tradnl"/>
              </w:rPr>
            </w:pPr>
            <w:r w:rsidRPr="00B35D7E">
              <w:rPr>
                <w:rFonts w:ascii="Arial" w:hAnsi="Arial" w:cs="Arial"/>
                <w:sz w:val="20"/>
                <w:szCs w:val="20"/>
                <w:lang w:val="es-ES_tradnl"/>
              </w:rPr>
              <w:t>Otras características diferenciales</w:t>
            </w:r>
          </w:p>
        </w:tc>
        <w:tc>
          <w:tcPr>
            <w:tcW w:w="2256" w:type="dxa"/>
            <w:vAlign w:val="center"/>
          </w:tcPr>
          <w:p w14:paraId="56E0ACDA"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Datos limitados en embarazadas. Preferible no usar</w:t>
            </w:r>
          </w:p>
        </w:tc>
        <w:tc>
          <w:tcPr>
            <w:tcW w:w="2268" w:type="dxa"/>
          </w:tcPr>
          <w:p w14:paraId="0453FAD2" w14:textId="77777777" w:rsidR="006F5A55" w:rsidRPr="00B35D7E" w:rsidRDefault="006F5A55" w:rsidP="00421CA5">
            <w:pPr>
              <w:jc w:val="center"/>
              <w:rPr>
                <w:rFonts w:ascii="Arial" w:hAnsi="Arial" w:cs="Arial"/>
                <w:sz w:val="20"/>
                <w:szCs w:val="20"/>
              </w:rPr>
            </w:pPr>
          </w:p>
          <w:p w14:paraId="24C9F2AD" w14:textId="77777777" w:rsidR="006F5A55" w:rsidRPr="00B35D7E" w:rsidRDefault="006F5A55" w:rsidP="00421CA5">
            <w:pPr>
              <w:jc w:val="center"/>
              <w:rPr>
                <w:rFonts w:ascii="Arial" w:hAnsi="Arial" w:cs="Arial"/>
                <w:sz w:val="20"/>
                <w:szCs w:val="20"/>
              </w:rPr>
            </w:pPr>
          </w:p>
          <w:p w14:paraId="726FAD03"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Datos limitados en embarazadas. Preferible no usar</w:t>
            </w:r>
          </w:p>
        </w:tc>
        <w:tc>
          <w:tcPr>
            <w:tcW w:w="2410" w:type="dxa"/>
          </w:tcPr>
          <w:p w14:paraId="414D47F2" w14:textId="77777777" w:rsidR="006F5A55" w:rsidRPr="00B35D7E" w:rsidRDefault="006F5A55" w:rsidP="00421CA5">
            <w:pPr>
              <w:jc w:val="center"/>
              <w:rPr>
                <w:rFonts w:ascii="Arial" w:hAnsi="Arial" w:cs="Arial"/>
                <w:sz w:val="20"/>
                <w:szCs w:val="20"/>
              </w:rPr>
            </w:pPr>
          </w:p>
          <w:p w14:paraId="4CCDF27E" w14:textId="77777777" w:rsidR="006F5A55" w:rsidRPr="00B35D7E" w:rsidRDefault="006F5A55" w:rsidP="00421CA5">
            <w:pPr>
              <w:jc w:val="center"/>
              <w:rPr>
                <w:rFonts w:ascii="Arial" w:hAnsi="Arial" w:cs="Arial"/>
                <w:sz w:val="20"/>
                <w:szCs w:val="20"/>
              </w:rPr>
            </w:pPr>
          </w:p>
          <w:p w14:paraId="13DCB4FA"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Datos limitados en embarazadas. Preferible no usar</w:t>
            </w:r>
          </w:p>
        </w:tc>
        <w:tc>
          <w:tcPr>
            <w:tcW w:w="2693" w:type="dxa"/>
          </w:tcPr>
          <w:p w14:paraId="15178F33" w14:textId="77777777" w:rsidR="006F5A55" w:rsidRDefault="006F5A55" w:rsidP="00421CA5">
            <w:pPr>
              <w:jc w:val="center"/>
              <w:rPr>
                <w:rFonts w:ascii="Arial" w:hAnsi="Arial" w:cs="Arial"/>
                <w:sz w:val="20"/>
                <w:szCs w:val="20"/>
              </w:rPr>
            </w:pPr>
            <w:r>
              <w:rPr>
                <w:rFonts w:ascii="Arial" w:hAnsi="Arial" w:cs="Arial"/>
                <w:sz w:val="20"/>
                <w:szCs w:val="20"/>
              </w:rPr>
              <w:t>Administración endovenosa.</w:t>
            </w:r>
          </w:p>
          <w:p w14:paraId="43DD49BB" w14:textId="77777777" w:rsidR="006F5A55" w:rsidRDefault="006F5A55" w:rsidP="00421CA5">
            <w:pPr>
              <w:jc w:val="center"/>
              <w:rPr>
                <w:rFonts w:ascii="Arial" w:hAnsi="Arial" w:cs="Arial"/>
                <w:sz w:val="20"/>
                <w:szCs w:val="20"/>
              </w:rPr>
            </w:pPr>
            <w:r>
              <w:rPr>
                <w:rFonts w:ascii="Arial" w:hAnsi="Arial" w:cs="Arial"/>
                <w:sz w:val="20"/>
                <w:szCs w:val="20"/>
              </w:rPr>
              <w:t>Preferible no usar durante el embarazo.</w:t>
            </w:r>
          </w:p>
          <w:p w14:paraId="1B62593C" w14:textId="77777777" w:rsidR="006F5A55" w:rsidRDefault="006F5A55" w:rsidP="00421CA5">
            <w:pPr>
              <w:jc w:val="center"/>
              <w:rPr>
                <w:rFonts w:ascii="Arial" w:hAnsi="Arial" w:cs="Arial"/>
                <w:sz w:val="20"/>
                <w:szCs w:val="20"/>
              </w:rPr>
            </w:pPr>
            <w:r>
              <w:rPr>
                <w:rFonts w:ascii="Arial" w:hAnsi="Arial" w:cs="Arial"/>
                <w:sz w:val="20"/>
                <w:szCs w:val="20"/>
              </w:rPr>
              <w:t>Bloqueo péptido CGRP</w:t>
            </w:r>
          </w:p>
          <w:p w14:paraId="27062585" w14:textId="77777777" w:rsidR="006F5A55" w:rsidRPr="00B35D7E" w:rsidRDefault="006F5A55" w:rsidP="00421CA5">
            <w:pPr>
              <w:jc w:val="center"/>
              <w:rPr>
                <w:rFonts w:ascii="Arial" w:hAnsi="Arial" w:cs="Arial"/>
                <w:sz w:val="20"/>
                <w:szCs w:val="20"/>
              </w:rPr>
            </w:pPr>
          </w:p>
        </w:tc>
        <w:tc>
          <w:tcPr>
            <w:tcW w:w="3260" w:type="dxa"/>
          </w:tcPr>
          <w:p w14:paraId="191DA43E"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No recomendado:</w:t>
            </w:r>
          </w:p>
          <w:p w14:paraId="2132AF86"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-Enfermedad renal estadios avanzados (eFGR&lt;15 ml/min)</w:t>
            </w:r>
          </w:p>
          <w:p w14:paraId="308468B8" w14:textId="14B61E03" w:rsidR="006F5A55" w:rsidRPr="00B35D7E" w:rsidRDefault="006F5A55" w:rsidP="00421CA5">
            <w:pPr>
              <w:jc w:val="center"/>
              <w:rPr>
                <w:rFonts w:ascii="Arial" w:hAnsi="Arial" w:cs="Arial"/>
                <w:sz w:val="20"/>
                <w:szCs w:val="20"/>
              </w:rPr>
            </w:pPr>
            <w:r w:rsidRPr="00B35D7E">
              <w:rPr>
                <w:rFonts w:ascii="Arial" w:hAnsi="Arial" w:cs="Arial"/>
                <w:sz w:val="20"/>
                <w:szCs w:val="20"/>
              </w:rPr>
              <w:t>-Insuficiencia hepática</w:t>
            </w:r>
            <w:r w:rsidR="00C16775">
              <w:rPr>
                <w:rFonts w:ascii="Arial" w:hAnsi="Arial" w:cs="Arial"/>
                <w:sz w:val="20"/>
                <w:szCs w:val="20"/>
              </w:rPr>
              <w:t xml:space="preserve"> grave</w:t>
            </w:r>
          </w:p>
          <w:p w14:paraId="62B227CB" w14:textId="77777777" w:rsidR="006F5A55" w:rsidRPr="00B35D7E" w:rsidRDefault="006F5A55" w:rsidP="00421CA5">
            <w:pPr>
              <w:jc w:val="center"/>
              <w:rPr>
                <w:rFonts w:ascii="Arial" w:hAnsi="Arial" w:cs="Arial"/>
                <w:sz w:val="20"/>
                <w:szCs w:val="20"/>
              </w:rPr>
            </w:pPr>
            <w:r w:rsidRPr="00B35D7E">
              <w:rPr>
                <w:rFonts w:ascii="Arial" w:hAnsi="Arial" w:cs="Arial"/>
                <w:sz w:val="20"/>
                <w:szCs w:val="20"/>
              </w:rPr>
              <w:t xml:space="preserve">-Concomitantes con inhibidores/inductores fuertes CYP3A4 </w:t>
            </w:r>
          </w:p>
        </w:tc>
      </w:tr>
    </w:tbl>
    <w:p w14:paraId="7D998177" w14:textId="77777777" w:rsidR="00BC3E8E" w:rsidRPr="00B35D7E" w:rsidRDefault="00BC3E8E" w:rsidP="00BC3E8E">
      <w:pPr>
        <w:rPr>
          <w:rFonts w:ascii="Arial" w:hAnsi="Arial" w:cs="Arial"/>
          <w:sz w:val="20"/>
          <w:szCs w:val="20"/>
        </w:rPr>
      </w:pPr>
    </w:p>
    <w:p w14:paraId="50E68342" w14:textId="77777777" w:rsidR="00ED4814" w:rsidRDefault="00ED4814" w:rsidP="00BC3E8E">
      <w:pPr>
        <w:pStyle w:val="Ttulo1"/>
        <w:shd w:val="clear" w:color="auto" w:fill="A6A6A6"/>
        <w:rPr>
          <w:rFonts w:ascii="Arial" w:hAnsi="Arial" w:cs="Arial"/>
          <w:bCs w:val="0"/>
          <w:kern w:val="0"/>
          <w:sz w:val="20"/>
          <w:szCs w:val="20"/>
          <w:lang w:val="es-ES" w:eastAsia="es-ES"/>
        </w:rPr>
        <w:sectPr w:rsidR="00ED4814" w:rsidSect="00ED4814">
          <w:headerReference w:type="default" r:id="rId10"/>
          <w:pgSz w:w="16838" w:h="11906" w:orient="landscape"/>
          <w:pgMar w:top="1701" w:right="1417" w:bottom="1466" w:left="1417" w:header="708" w:footer="708" w:gutter="0"/>
          <w:cols w:space="708"/>
          <w:rtlGutter/>
          <w:docGrid w:linePitch="360"/>
        </w:sectPr>
      </w:pPr>
      <w:bookmarkStart w:id="20" w:name="_Toc344399626"/>
      <w:bookmarkStart w:id="21" w:name="_Toc34893135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B35D7E" w14:paraId="3695E1F8" w14:textId="77777777" w:rsidTr="00BC3E8E">
        <w:trPr>
          <w:trHeight w:val="90"/>
        </w:trPr>
        <w:tc>
          <w:tcPr>
            <w:tcW w:w="8890" w:type="dxa"/>
            <w:tcBorders>
              <w:top w:val="single" w:sz="4" w:space="0" w:color="auto"/>
              <w:left w:val="single" w:sz="4" w:space="0" w:color="auto"/>
              <w:bottom w:val="single" w:sz="4" w:space="0" w:color="auto"/>
              <w:right w:val="single" w:sz="4" w:space="0" w:color="auto"/>
            </w:tcBorders>
            <w:shd w:val="clear" w:color="auto" w:fill="B3B3B3"/>
          </w:tcPr>
          <w:p w14:paraId="05089DAE" w14:textId="6CE20349" w:rsidR="00BC3E8E" w:rsidRPr="00B35D7E" w:rsidRDefault="00BC3E8E" w:rsidP="00BC3E8E">
            <w:pPr>
              <w:pStyle w:val="Ttulo1"/>
              <w:shd w:val="clear" w:color="auto" w:fill="A6A6A6"/>
              <w:rPr>
                <w:rFonts w:ascii="Arial" w:hAnsi="Arial" w:cs="Arial"/>
                <w:bCs w:val="0"/>
                <w:kern w:val="0"/>
                <w:sz w:val="20"/>
                <w:szCs w:val="20"/>
                <w:lang w:val="es-ES" w:eastAsia="es-ES"/>
              </w:rPr>
            </w:pPr>
            <w:r w:rsidRPr="00B35D7E">
              <w:rPr>
                <w:rFonts w:ascii="Arial" w:hAnsi="Arial" w:cs="Arial"/>
                <w:bCs w:val="0"/>
                <w:kern w:val="0"/>
                <w:sz w:val="20"/>
                <w:szCs w:val="20"/>
                <w:lang w:val="es-ES" w:eastAsia="es-ES"/>
              </w:rPr>
              <w:lastRenderedPageBreak/>
              <w:t>4.- AREA DE ACCIÓN FARMACOLÓGICA.</w:t>
            </w:r>
            <w:bookmarkEnd w:id="20"/>
            <w:bookmarkEnd w:id="21"/>
            <w:r w:rsidR="00A73750">
              <w:rPr>
                <w:rFonts w:ascii="Arial" w:hAnsi="Arial" w:cs="Arial"/>
                <w:bCs w:val="0"/>
                <w:kern w:val="0"/>
                <w:sz w:val="20"/>
                <w:szCs w:val="20"/>
                <w:lang w:val="es-ES" w:eastAsia="es-ES"/>
              </w:rPr>
              <w:fldChar w:fldCharType="begin"/>
            </w:r>
            <w:r w:rsidR="00A73750">
              <w:instrText xml:space="preserve"> XE "</w:instrText>
            </w:r>
            <w:r w:rsidR="00A73750" w:rsidRPr="00E23115">
              <w:rPr>
                <w:rFonts w:ascii="Arial" w:hAnsi="Arial" w:cs="Arial"/>
                <w:bCs w:val="0"/>
                <w:kern w:val="0"/>
                <w:sz w:val="20"/>
                <w:szCs w:val="20"/>
                <w:lang w:val="es-ES" w:eastAsia="es-ES"/>
              </w:rPr>
              <w:instrText>4.- AREA DE ACCIÓN FARMACOLÓGICA.</w:instrText>
            </w:r>
            <w:r w:rsidR="00A73750">
              <w:instrText xml:space="preserve">" </w:instrText>
            </w:r>
            <w:r w:rsidR="00A73750">
              <w:rPr>
                <w:rFonts w:ascii="Arial" w:hAnsi="Arial" w:cs="Arial"/>
                <w:bCs w:val="0"/>
                <w:kern w:val="0"/>
                <w:sz w:val="20"/>
                <w:szCs w:val="20"/>
                <w:lang w:val="es-ES" w:eastAsia="es-ES"/>
              </w:rPr>
              <w:fldChar w:fldCharType="end"/>
            </w:r>
          </w:p>
        </w:tc>
      </w:tr>
    </w:tbl>
    <w:p w14:paraId="2F0AC50E" w14:textId="77777777" w:rsidR="00BC3E8E" w:rsidRPr="00B35D7E" w:rsidRDefault="00BC3E8E" w:rsidP="00BC3E8E">
      <w:pPr>
        <w:jc w:val="right"/>
        <w:rPr>
          <w:rFonts w:ascii="Arial" w:hAnsi="Arial" w:cs="Arial"/>
          <w:b/>
          <w:sz w:val="20"/>
          <w:szCs w:val="20"/>
        </w:rPr>
      </w:pPr>
    </w:p>
    <w:p w14:paraId="4B367B62" w14:textId="0A8C9364"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22" w:name="_Toc344399627"/>
      <w:bookmarkStart w:id="23" w:name="_Toc348931354"/>
      <w:r w:rsidRPr="00B35D7E">
        <w:rPr>
          <w:rFonts w:cs="Arial"/>
          <w:sz w:val="20"/>
          <w:szCs w:val="20"/>
        </w:rPr>
        <w:t>4.1 Mecanismo de acción.</w:t>
      </w:r>
      <w:bookmarkEnd w:id="22"/>
      <w:bookmarkEnd w:id="23"/>
      <w:r w:rsidR="00A73750">
        <w:rPr>
          <w:rFonts w:cs="Arial"/>
          <w:sz w:val="20"/>
          <w:szCs w:val="20"/>
        </w:rPr>
        <w:fldChar w:fldCharType="begin"/>
      </w:r>
      <w:r w:rsidR="00A73750">
        <w:instrText xml:space="preserve"> XE "</w:instrText>
      </w:r>
      <w:r w:rsidR="00A73750" w:rsidRPr="00E23115">
        <w:rPr>
          <w:rFonts w:cs="Arial"/>
          <w:sz w:val="20"/>
          <w:szCs w:val="20"/>
        </w:rPr>
        <w:instrText>4.1 Mecanismo de acción.</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04283B84" w14:textId="77777777" w:rsidR="00BC3E8E" w:rsidRPr="00B35D7E" w:rsidRDefault="00BC3E8E" w:rsidP="00BC3E8E">
      <w:pPr>
        <w:jc w:val="both"/>
        <w:rPr>
          <w:rFonts w:ascii="Arial" w:hAnsi="Arial" w:cs="Arial"/>
          <w:b/>
          <w:bCs/>
          <w:sz w:val="20"/>
          <w:szCs w:val="20"/>
        </w:rPr>
      </w:pPr>
    </w:p>
    <w:p w14:paraId="45AA401D" w14:textId="18E85845" w:rsidR="00BC3E8E" w:rsidRPr="00B35D7E" w:rsidRDefault="000A6A9C" w:rsidP="000A6A9C">
      <w:pPr>
        <w:jc w:val="both"/>
        <w:rPr>
          <w:rFonts w:ascii="Arial" w:hAnsi="Arial" w:cs="Arial"/>
          <w:sz w:val="20"/>
          <w:szCs w:val="20"/>
        </w:rPr>
      </w:pPr>
      <w:r w:rsidRPr="00B35D7E">
        <w:rPr>
          <w:rFonts w:ascii="Arial" w:hAnsi="Arial" w:cs="Arial"/>
          <w:sz w:val="20"/>
          <w:szCs w:val="20"/>
        </w:rPr>
        <w:t>Rimegepant se une selectivamente con alta afinidad al receptor del péptido relacionado con el gen de</w:t>
      </w:r>
      <w:r w:rsidR="00992FCD">
        <w:rPr>
          <w:rFonts w:ascii="Arial" w:hAnsi="Arial" w:cs="Arial"/>
          <w:sz w:val="20"/>
          <w:szCs w:val="20"/>
        </w:rPr>
        <w:t>l</w:t>
      </w:r>
      <w:r w:rsidRPr="00B35D7E">
        <w:rPr>
          <w:rFonts w:ascii="Arial" w:hAnsi="Arial" w:cs="Arial"/>
          <w:sz w:val="20"/>
          <w:szCs w:val="20"/>
        </w:rPr>
        <w:t xml:space="preserve"> CGRP</w:t>
      </w:r>
      <w:r w:rsidR="0096183F">
        <w:rPr>
          <w:rFonts w:ascii="Arial" w:hAnsi="Arial" w:cs="Arial"/>
          <w:sz w:val="20"/>
          <w:szCs w:val="20"/>
        </w:rPr>
        <w:t xml:space="preserve"> </w:t>
      </w:r>
      <w:r w:rsidRPr="00B35D7E">
        <w:rPr>
          <w:rFonts w:ascii="Arial" w:hAnsi="Arial" w:cs="Arial"/>
          <w:sz w:val="20"/>
          <w:szCs w:val="20"/>
        </w:rPr>
        <w:t>y antagoniza la función del receptor de CGRP.</w:t>
      </w:r>
    </w:p>
    <w:p w14:paraId="2F6A761F" w14:textId="77777777" w:rsidR="00D010D3" w:rsidRPr="00B35D7E" w:rsidRDefault="00D010D3" w:rsidP="000A6A9C">
      <w:pPr>
        <w:jc w:val="both"/>
        <w:rPr>
          <w:rFonts w:ascii="Arial" w:hAnsi="Arial" w:cs="Arial"/>
          <w:sz w:val="20"/>
          <w:szCs w:val="20"/>
        </w:rPr>
      </w:pPr>
    </w:p>
    <w:p w14:paraId="22425815" w14:textId="77777777" w:rsidR="00D010D3" w:rsidRPr="00B35D7E" w:rsidRDefault="00D010D3" w:rsidP="00D010D3">
      <w:pPr>
        <w:jc w:val="both"/>
        <w:rPr>
          <w:rFonts w:ascii="Arial" w:hAnsi="Arial" w:cs="Arial"/>
          <w:sz w:val="20"/>
          <w:szCs w:val="20"/>
        </w:rPr>
      </w:pPr>
      <w:r w:rsidRPr="00B35D7E">
        <w:rPr>
          <w:rFonts w:ascii="Arial" w:hAnsi="Arial" w:cs="Arial"/>
          <w:sz w:val="20"/>
          <w:szCs w:val="20"/>
        </w:rPr>
        <w:t xml:space="preserve">El CGRP es un péptido de 37 aminoácidos que se expresa tanto en el sistema nervioso central como periférico. Es uno de los más potentes vasodilatadores conocidos y parece representar un papel en la modulación de la nocicepción y en la patogénesis de la migraña, localizándose en lugares que son relevantes en la fisiopatología de ésta, como el ganglio trigeminal. </w:t>
      </w:r>
    </w:p>
    <w:p w14:paraId="56A4219D" w14:textId="77777777" w:rsidR="000A6A9C" w:rsidRPr="00B35D7E" w:rsidRDefault="000A6A9C" w:rsidP="000A6A9C">
      <w:pPr>
        <w:jc w:val="both"/>
        <w:rPr>
          <w:rFonts w:ascii="Arial" w:hAnsi="Arial" w:cs="Arial"/>
          <w:b/>
          <w:bCs/>
          <w:sz w:val="20"/>
          <w:szCs w:val="20"/>
        </w:rPr>
      </w:pPr>
    </w:p>
    <w:p w14:paraId="71AA5F85" w14:textId="1F917B40"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24" w:name="_Toc344399628"/>
      <w:bookmarkStart w:id="25" w:name="_Toc348931355"/>
      <w:r w:rsidRPr="00B35D7E">
        <w:rPr>
          <w:rFonts w:cs="Arial"/>
          <w:sz w:val="20"/>
          <w:szCs w:val="20"/>
        </w:rPr>
        <w:t>4.2 Indicaciones clínicas formalmente aprobadas y fecha de aprobación.</w:t>
      </w:r>
      <w:bookmarkEnd w:id="24"/>
      <w:bookmarkEnd w:id="25"/>
      <w:r w:rsidR="00A73750">
        <w:rPr>
          <w:rFonts w:cs="Arial"/>
          <w:sz w:val="20"/>
          <w:szCs w:val="20"/>
        </w:rPr>
        <w:fldChar w:fldCharType="begin"/>
      </w:r>
      <w:r w:rsidR="00A73750">
        <w:instrText xml:space="preserve"> XE "</w:instrText>
      </w:r>
      <w:r w:rsidR="00A73750" w:rsidRPr="00E23115">
        <w:rPr>
          <w:rFonts w:cs="Arial"/>
          <w:sz w:val="20"/>
          <w:szCs w:val="20"/>
        </w:rPr>
        <w:instrText>4.2 Indicaciones clínicas formalmente aprobadas y fecha de aprobación.</w:instrText>
      </w:r>
      <w:r w:rsidR="00A73750">
        <w:instrText xml:space="preserve">" </w:instrText>
      </w:r>
      <w:r w:rsidR="00A73750">
        <w:rPr>
          <w:rFonts w:cs="Arial"/>
          <w:sz w:val="20"/>
          <w:szCs w:val="20"/>
        </w:rPr>
        <w:fldChar w:fldCharType="end"/>
      </w:r>
    </w:p>
    <w:p w14:paraId="301F6934" w14:textId="77777777" w:rsidR="00BC3E8E" w:rsidRPr="00B35D7E" w:rsidRDefault="00BC3E8E" w:rsidP="00BC3E8E">
      <w:pPr>
        <w:jc w:val="both"/>
        <w:rPr>
          <w:rFonts w:ascii="Arial" w:hAnsi="Arial" w:cs="Arial"/>
          <w:b/>
          <w:bCs/>
          <w:sz w:val="20"/>
          <w:szCs w:val="20"/>
        </w:rPr>
      </w:pPr>
    </w:p>
    <w:p w14:paraId="4013BB58" w14:textId="77777777" w:rsidR="00BC3E8E" w:rsidRPr="00B35D7E" w:rsidRDefault="00BC3E8E" w:rsidP="00BE24D3">
      <w:pPr>
        <w:shd w:val="clear" w:color="auto" w:fill="FFFFFF"/>
        <w:jc w:val="both"/>
        <w:rPr>
          <w:rFonts w:ascii="Arial" w:hAnsi="Arial" w:cs="Arial"/>
          <w:sz w:val="20"/>
          <w:szCs w:val="20"/>
        </w:rPr>
      </w:pPr>
      <w:r w:rsidRPr="00B35D7E">
        <w:rPr>
          <w:rFonts w:ascii="Arial" w:hAnsi="Arial" w:cs="Arial"/>
          <w:sz w:val="20"/>
          <w:szCs w:val="20"/>
        </w:rPr>
        <w:t xml:space="preserve">AEMPS: </w:t>
      </w:r>
      <w:r w:rsidR="003A3C6F" w:rsidRPr="00B35D7E">
        <w:rPr>
          <w:rFonts w:ascii="Arial" w:hAnsi="Arial" w:cs="Arial"/>
          <w:sz w:val="20"/>
          <w:szCs w:val="20"/>
        </w:rPr>
        <w:t>Tratamiento agudo de la migraña con o sin aura en adultos y tratamiento preventivo de la migraña episódica en adultos que tienen al menos 4 ataques de migraña por mes</w:t>
      </w:r>
      <w:r w:rsidRPr="00B35D7E">
        <w:rPr>
          <w:rFonts w:ascii="Arial" w:hAnsi="Arial" w:cs="Arial"/>
          <w:sz w:val="20"/>
          <w:szCs w:val="20"/>
        </w:rPr>
        <w:tab/>
      </w:r>
      <w:r w:rsidR="003A3C6F" w:rsidRPr="00B35D7E">
        <w:rPr>
          <w:rFonts w:ascii="Arial" w:hAnsi="Arial" w:cs="Arial"/>
          <w:sz w:val="20"/>
          <w:szCs w:val="20"/>
        </w:rPr>
        <w:t xml:space="preserve"> [</w:t>
      </w:r>
      <w:r w:rsidR="003A3C6F" w:rsidRPr="00B35D7E">
        <w:rPr>
          <w:rFonts w:ascii="Arial" w:hAnsi="Arial" w:cs="Arial"/>
          <w:b/>
          <w:bCs/>
          <w:sz w:val="20"/>
          <w:szCs w:val="20"/>
        </w:rPr>
        <w:t>06/06/2022</w:t>
      </w:r>
      <w:r w:rsidRPr="00B35D7E">
        <w:rPr>
          <w:rFonts w:ascii="Arial" w:hAnsi="Arial" w:cs="Arial"/>
          <w:sz w:val="20"/>
          <w:szCs w:val="20"/>
        </w:rPr>
        <w:t>]</w:t>
      </w:r>
    </w:p>
    <w:p w14:paraId="5006F56F" w14:textId="77777777" w:rsidR="00D010D3" w:rsidRPr="00B35D7E" w:rsidRDefault="00D010D3" w:rsidP="00BE24D3">
      <w:pPr>
        <w:shd w:val="clear" w:color="auto" w:fill="FFFFFF"/>
        <w:jc w:val="both"/>
        <w:rPr>
          <w:rFonts w:ascii="Arial" w:hAnsi="Arial" w:cs="Arial"/>
          <w:sz w:val="20"/>
          <w:szCs w:val="20"/>
        </w:rPr>
      </w:pPr>
    </w:p>
    <w:p w14:paraId="360294B1" w14:textId="0D9841C1" w:rsidR="00EC0301" w:rsidRPr="00B35D7E" w:rsidRDefault="00BB0FDC" w:rsidP="00BE24D3">
      <w:pPr>
        <w:jc w:val="both"/>
        <w:rPr>
          <w:rFonts w:ascii="Arial" w:hAnsi="Arial" w:cs="Arial"/>
          <w:sz w:val="20"/>
          <w:szCs w:val="20"/>
        </w:rPr>
      </w:pPr>
      <w:r>
        <w:rPr>
          <w:rFonts w:ascii="Arial" w:hAnsi="Arial" w:cs="Arial"/>
          <w:sz w:val="20"/>
          <w:szCs w:val="20"/>
        </w:rPr>
        <w:t>EMA:</w:t>
      </w:r>
      <w:r w:rsidRPr="00B35D7E">
        <w:rPr>
          <w:rFonts w:ascii="Arial" w:hAnsi="Arial" w:cs="Arial"/>
          <w:sz w:val="20"/>
          <w:szCs w:val="20"/>
        </w:rPr>
        <w:t xml:space="preserve"> Tratamiento</w:t>
      </w:r>
      <w:r w:rsidR="00EC0301" w:rsidRPr="00B35D7E">
        <w:rPr>
          <w:rFonts w:ascii="Arial" w:hAnsi="Arial" w:cs="Arial"/>
          <w:sz w:val="20"/>
          <w:szCs w:val="20"/>
        </w:rPr>
        <w:t xml:space="preserve"> agudo de la migraña con o sin aura en adultos y tratamiento preventivo de la migraña episódica en adultos que tienen al menos 4 ataques de migraña por mes. </w:t>
      </w:r>
      <w:r w:rsidR="00BC3E8E" w:rsidRPr="00B35D7E">
        <w:rPr>
          <w:rFonts w:ascii="Arial" w:hAnsi="Arial" w:cs="Arial"/>
          <w:sz w:val="20"/>
          <w:szCs w:val="20"/>
        </w:rPr>
        <w:t>[</w:t>
      </w:r>
      <w:r w:rsidR="00EC0301" w:rsidRPr="00B35D7E">
        <w:rPr>
          <w:rFonts w:ascii="Arial" w:hAnsi="Arial" w:cs="Arial"/>
          <w:sz w:val="20"/>
          <w:szCs w:val="20"/>
        </w:rPr>
        <w:t>24/02/22</w:t>
      </w:r>
      <w:r w:rsidR="00BC3E8E" w:rsidRPr="00B35D7E">
        <w:rPr>
          <w:rFonts w:ascii="Arial" w:hAnsi="Arial" w:cs="Arial"/>
          <w:sz w:val="20"/>
          <w:szCs w:val="20"/>
        </w:rPr>
        <w:t>]</w:t>
      </w:r>
      <w:r w:rsidR="00EC0301" w:rsidRPr="00B35D7E">
        <w:rPr>
          <w:rFonts w:ascii="Arial" w:hAnsi="Arial" w:cs="Arial"/>
          <w:sz w:val="20"/>
          <w:szCs w:val="20"/>
        </w:rPr>
        <w:t>.</w:t>
      </w:r>
    </w:p>
    <w:p w14:paraId="1C0F1D53" w14:textId="77777777" w:rsidR="00BC3E8E" w:rsidRPr="00B35D7E" w:rsidRDefault="00BC3E8E" w:rsidP="00BE24D3">
      <w:pPr>
        <w:jc w:val="both"/>
        <w:rPr>
          <w:rFonts w:ascii="Arial" w:hAnsi="Arial" w:cs="Arial"/>
          <w:sz w:val="20"/>
          <w:szCs w:val="20"/>
        </w:rPr>
      </w:pPr>
      <w:r w:rsidRPr="00B35D7E">
        <w:rPr>
          <w:rFonts w:ascii="Arial" w:hAnsi="Arial" w:cs="Arial"/>
          <w:sz w:val="20"/>
          <w:szCs w:val="20"/>
        </w:rPr>
        <w:t xml:space="preserve">   </w:t>
      </w:r>
    </w:p>
    <w:p w14:paraId="0AE4B686" w14:textId="6D437409" w:rsidR="00BC3E8E" w:rsidRPr="00B35D7E" w:rsidRDefault="00BB0FDC" w:rsidP="00BE24D3">
      <w:pPr>
        <w:shd w:val="clear" w:color="auto" w:fill="FFFFFF"/>
        <w:jc w:val="both"/>
        <w:rPr>
          <w:rFonts w:ascii="Arial" w:hAnsi="Arial" w:cs="Arial"/>
          <w:color w:val="0000FF"/>
          <w:sz w:val="20"/>
          <w:szCs w:val="20"/>
        </w:rPr>
      </w:pPr>
      <w:r>
        <w:rPr>
          <w:rFonts w:ascii="Arial" w:hAnsi="Arial" w:cs="Arial"/>
          <w:sz w:val="20"/>
          <w:szCs w:val="20"/>
        </w:rPr>
        <w:t>FDA:</w:t>
      </w:r>
      <w:r w:rsidRPr="00B35D7E">
        <w:rPr>
          <w:rFonts w:ascii="Arial" w:hAnsi="Arial" w:cs="Arial"/>
          <w:sz w:val="20"/>
          <w:szCs w:val="20"/>
        </w:rPr>
        <w:t xml:space="preserve"> Tratamiento</w:t>
      </w:r>
      <w:r w:rsidR="00EC0301" w:rsidRPr="00B35D7E">
        <w:rPr>
          <w:rFonts w:ascii="Arial" w:hAnsi="Arial" w:cs="Arial"/>
          <w:sz w:val="20"/>
          <w:szCs w:val="20"/>
        </w:rPr>
        <w:t xml:space="preserve"> agudo de la migraña con o sin aura en adultos y tratamiento preventivo de la migraña episódica en adultos que tienen al menos 4 ataques de migraña por mes. [27/05/22].</w:t>
      </w:r>
      <w:r w:rsidR="00BC3E8E" w:rsidRPr="00B35D7E">
        <w:rPr>
          <w:rFonts w:ascii="Arial" w:hAnsi="Arial" w:cs="Arial"/>
          <w:sz w:val="20"/>
          <w:szCs w:val="20"/>
        </w:rPr>
        <w:tab/>
      </w:r>
    </w:p>
    <w:p w14:paraId="033ADD18" w14:textId="77777777" w:rsidR="00BC3E8E" w:rsidRPr="00B35D7E" w:rsidRDefault="00BC3E8E" w:rsidP="00BC3E8E">
      <w:pPr>
        <w:shd w:val="clear" w:color="auto" w:fill="FFFFFF"/>
        <w:jc w:val="both"/>
        <w:rPr>
          <w:rFonts w:ascii="Arial" w:hAnsi="Arial" w:cs="Arial"/>
          <w:color w:val="000080"/>
          <w:sz w:val="20"/>
          <w:szCs w:val="20"/>
        </w:rPr>
      </w:pPr>
    </w:p>
    <w:p w14:paraId="04408DDB" w14:textId="7337C482"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26" w:name="_Toc344399629"/>
      <w:bookmarkStart w:id="27" w:name="_Toc348931356"/>
      <w:r w:rsidRPr="00B35D7E">
        <w:rPr>
          <w:rFonts w:cs="Arial"/>
          <w:sz w:val="20"/>
          <w:szCs w:val="20"/>
        </w:rPr>
        <w:t>4.3 Posología, forma de preparación y administración.</w:t>
      </w:r>
      <w:bookmarkEnd w:id="26"/>
      <w:bookmarkEnd w:id="27"/>
      <w:r w:rsidR="00A73750">
        <w:rPr>
          <w:rFonts w:cs="Arial"/>
          <w:sz w:val="20"/>
          <w:szCs w:val="20"/>
        </w:rPr>
        <w:fldChar w:fldCharType="begin"/>
      </w:r>
      <w:r w:rsidR="00A73750">
        <w:instrText xml:space="preserve"> XE "</w:instrText>
      </w:r>
      <w:r w:rsidR="00A73750" w:rsidRPr="00E23115">
        <w:rPr>
          <w:rFonts w:cs="Arial"/>
          <w:sz w:val="20"/>
          <w:szCs w:val="20"/>
        </w:rPr>
        <w:instrText>4.3 Posología, forma de preparación y administración.</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3B8EBD83" w14:textId="77777777" w:rsidR="00BC3E8E" w:rsidRPr="00B35D7E" w:rsidRDefault="00BC3E8E" w:rsidP="00BC3E8E">
      <w:pPr>
        <w:jc w:val="both"/>
        <w:rPr>
          <w:rFonts w:ascii="Arial" w:hAnsi="Arial" w:cs="Arial"/>
          <w:b/>
          <w:bCs/>
          <w:sz w:val="20"/>
          <w:szCs w:val="20"/>
        </w:rPr>
      </w:pPr>
    </w:p>
    <w:p w14:paraId="6E0928D6" w14:textId="77777777" w:rsidR="00EC0301" w:rsidRPr="00B35D7E" w:rsidRDefault="00EC0301" w:rsidP="00EC0301">
      <w:pPr>
        <w:jc w:val="both"/>
        <w:rPr>
          <w:rFonts w:ascii="Arial" w:hAnsi="Arial" w:cs="Arial"/>
          <w:sz w:val="20"/>
          <w:szCs w:val="20"/>
          <w:u w:val="single"/>
        </w:rPr>
      </w:pPr>
      <w:r w:rsidRPr="00B35D7E">
        <w:rPr>
          <w:rFonts w:ascii="Arial" w:hAnsi="Arial" w:cs="Arial"/>
          <w:sz w:val="20"/>
          <w:szCs w:val="20"/>
          <w:u w:val="single"/>
        </w:rPr>
        <w:t>Tratamiento agudo de la migraña:</w:t>
      </w:r>
    </w:p>
    <w:p w14:paraId="70709DFD" w14:textId="77777777" w:rsidR="00EC0301" w:rsidRPr="00B35D7E" w:rsidRDefault="00EC0301" w:rsidP="00EC0301">
      <w:pPr>
        <w:jc w:val="both"/>
        <w:rPr>
          <w:rFonts w:ascii="Arial" w:hAnsi="Arial" w:cs="Arial"/>
          <w:sz w:val="20"/>
          <w:szCs w:val="20"/>
        </w:rPr>
      </w:pPr>
      <w:r w:rsidRPr="00B35D7E">
        <w:rPr>
          <w:rFonts w:ascii="Arial" w:hAnsi="Arial" w:cs="Arial"/>
          <w:sz w:val="20"/>
          <w:szCs w:val="20"/>
        </w:rPr>
        <w:t>La dosis recomendada es de 75 mg de rimegepant, según sea necesario, una vez al día.</w:t>
      </w:r>
    </w:p>
    <w:p w14:paraId="2B69E3AE" w14:textId="77777777" w:rsidR="00EC0301" w:rsidRPr="00B35D7E" w:rsidRDefault="00EC0301" w:rsidP="00EC0301">
      <w:pPr>
        <w:jc w:val="both"/>
        <w:rPr>
          <w:rFonts w:ascii="Arial" w:hAnsi="Arial" w:cs="Arial"/>
          <w:sz w:val="20"/>
          <w:szCs w:val="20"/>
        </w:rPr>
      </w:pPr>
    </w:p>
    <w:p w14:paraId="18504BED" w14:textId="77777777" w:rsidR="00EC0301" w:rsidRPr="00B35D7E" w:rsidRDefault="00EC0301" w:rsidP="00EC0301">
      <w:pPr>
        <w:jc w:val="both"/>
        <w:rPr>
          <w:rFonts w:ascii="Arial" w:hAnsi="Arial" w:cs="Arial"/>
          <w:sz w:val="20"/>
          <w:szCs w:val="20"/>
          <w:u w:val="single"/>
        </w:rPr>
      </w:pPr>
      <w:r w:rsidRPr="00B35D7E">
        <w:rPr>
          <w:rFonts w:ascii="Arial" w:hAnsi="Arial" w:cs="Arial"/>
          <w:sz w:val="20"/>
          <w:szCs w:val="20"/>
          <w:u w:val="single"/>
        </w:rPr>
        <w:t>Profilaxis de la migraña</w:t>
      </w:r>
    </w:p>
    <w:p w14:paraId="5B7D8209" w14:textId="77777777" w:rsidR="00EC0301" w:rsidRPr="00B35D7E" w:rsidRDefault="00EC0301" w:rsidP="00EC0301">
      <w:pPr>
        <w:jc w:val="both"/>
        <w:rPr>
          <w:rFonts w:ascii="Arial" w:hAnsi="Arial" w:cs="Arial"/>
          <w:sz w:val="20"/>
          <w:szCs w:val="20"/>
        </w:rPr>
      </w:pPr>
      <w:r w:rsidRPr="00B35D7E">
        <w:rPr>
          <w:rFonts w:ascii="Arial" w:hAnsi="Arial" w:cs="Arial"/>
          <w:sz w:val="20"/>
          <w:szCs w:val="20"/>
        </w:rPr>
        <w:t>La dosis recomendada es de 75 mg de rimegepant en días alternos. La dosis máxima por día es de 75 mg de rimegepant.</w:t>
      </w:r>
    </w:p>
    <w:p w14:paraId="78F28349" w14:textId="77777777" w:rsidR="00BC3E8E" w:rsidRPr="00B35D7E" w:rsidRDefault="00BC3E8E" w:rsidP="00BC3E8E">
      <w:pPr>
        <w:jc w:val="both"/>
        <w:rPr>
          <w:rFonts w:ascii="Arial" w:hAnsi="Arial" w:cs="Arial"/>
          <w:b/>
          <w:bCs/>
          <w:sz w:val="20"/>
          <w:szCs w:val="20"/>
        </w:rPr>
      </w:pPr>
    </w:p>
    <w:p w14:paraId="0AA37691" w14:textId="2E03051B" w:rsidR="00BC3E8E" w:rsidRPr="00BA78C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lang w:val="es-ES"/>
        </w:rPr>
      </w:pPr>
      <w:bookmarkStart w:id="28" w:name="_Toc344399630"/>
      <w:bookmarkStart w:id="29" w:name="_Toc348931357"/>
      <w:r w:rsidRPr="00B35D7E">
        <w:rPr>
          <w:rFonts w:cs="Arial"/>
          <w:sz w:val="20"/>
          <w:szCs w:val="20"/>
        </w:rPr>
        <w:t>4.4 Utilización en poblaciones especiales</w:t>
      </w:r>
      <w:r w:rsidR="00A73750">
        <w:rPr>
          <w:rFonts w:cs="Arial"/>
          <w:sz w:val="20"/>
          <w:szCs w:val="20"/>
        </w:rPr>
        <w:fldChar w:fldCharType="begin"/>
      </w:r>
      <w:r w:rsidR="00A73750">
        <w:instrText xml:space="preserve"> XE "</w:instrText>
      </w:r>
      <w:r w:rsidR="00A73750" w:rsidRPr="00E23115">
        <w:rPr>
          <w:rFonts w:cs="Arial"/>
          <w:sz w:val="20"/>
          <w:szCs w:val="20"/>
        </w:rPr>
        <w:instrText>4.4 Utilización en poblaciones especiales</w:instrText>
      </w:r>
      <w:r w:rsidR="00A73750">
        <w:instrText xml:space="preserve">" </w:instrText>
      </w:r>
      <w:r w:rsidR="00A73750">
        <w:rPr>
          <w:rFonts w:cs="Arial"/>
          <w:sz w:val="20"/>
          <w:szCs w:val="20"/>
        </w:rPr>
        <w:fldChar w:fldCharType="end"/>
      </w:r>
      <w:r w:rsidRPr="00B35D7E">
        <w:rPr>
          <w:rFonts w:cs="Arial"/>
          <w:sz w:val="20"/>
          <w:szCs w:val="20"/>
        </w:rPr>
        <w:t>.</w:t>
      </w:r>
      <w:bookmarkEnd w:id="28"/>
      <w:bookmarkEnd w:id="29"/>
      <w:r w:rsidR="00BA78C6">
        <w:rPr>
          <w:rFonts w:cs="Arial"/>
          <w:sz w:val="20"/>
          <w:szCs w:val="20"/>
          <w:lang w:val="es-ES"/>
        </w:rPr>
        <w:t xml:space="preserve"> </w:t>
      </w:r>
      <w:r w:rsidR="00BA78C6" w:rsidRPr="00BA78C6">
        <w:rPr>
          <w:rFonts w:cs="Arial"/>
          <w:i w:val="0"/>
          <w:iCs w:val="0"/>
          <w:sz w:val="20"/>
          <w:szCs w:val="20"/>
          <w:vertAlign w:val="superscript"/>
          <w:lang w:val="es-ES"/>
        </w:rPr>
        <w:t>15-17</w:t>
      </w:r>
    </w:p>
    <w:p w14:paraId="3C0853A5" w14:textId="77777777" w:rsidR="00BC3E8E" w:rsidRPr="00B35D7E" w:rsidRDefault="00BC3E8E" w:rsidP="00BC3E8E">
      <w:pPr>
        <w:jc w:val="both"/>
        <w:rPr>
          <w:rFonts w:ascii="Arial" w:hAnsi="Arial" w:cs="Arial"/>
          <w:b/>
          <w:bCs/>
          <w:sz w:val="20"/>
          <w:szCs w:val="20"/>
        </w:rPr>
      </w:pPr>
    </w:p>
    <w:p w14:paraId="267DB8E9" w14:textId="77777777" w:rsidR="00BC3E8E" w:rsidRPr="00B35D7E" w:rsidRDefault="00BC3E8E" w:rsidP="00BC3E8E">
      <w:pPr>
        <w:jc w:val="both"/>
        <w:rPr>
          <w:rFonts w:ascii="Arial" w:hAnsi="Arial" w:cs="Arial"/>
          <w:bCs/>
          <w:sz w:val="20"/>
          <w:szCs w:val="20"/>
        </w:rPr>
      </w:pPr>
      <w:r w:rsidRPr="00B35D7E">
        <w:rPr>
          <w:rFonts w:ascii="Arial" w:hAnsi="Arial" w:cs="Arial"/>
          <w:bCs/>
          <w:sz w:val="20"/>
          <w:szCs w:val="20"/>
          <w:u w:val="single"/>
        </w:rPr>
        <w:t>Pediatría</w:t>
      </w:r>
      <w:r w:rsidRPr="00B35D7E">
        <w:rPr>
          <w:rFonts w:ascii="Arial" w:hAnsi="Arial" w:cs="Arial"/>
          <w:bCs/>
          <w:sz w:val="20"/>
          <w:szCs w:val="20"/>
        </w:rPr>
        <w:t>:</w:t>
      </w:r>
      <w:r w:rsidR="00776369" w:rsidRPr="00B35D7E">
        <w:rPr>
          <w:rFonts w:ascii="Arial" w:hAnsi="Arial" w:cs="Arial"/>
          <w:bCs/>
          <w:sz w:val="20"/>
          <w:szCs w:val="20"/>
        </w:rPr>
        <w:t xml:space="preserve"> No se ha establecido la seguridad y eficacia de rimegepant en pacientes pediátricos (&lt; 18 años de edad). No hay datos disponibles.</w:t>
      </w:r>
    </w:p>
    <w:p w14:paraId="402B7F90" w14:textId="77777777" w:rsidR="00776369" w:rsidRPr="00B35D7E" w:rsidRDefault="00776369" w:rsidP="00BC3E8E">
      <w:pPr>
        <w:jc w:val="both"/>
        <w:rPr>
          <w:rFonts w:ascii="Arial" w:hAnsi="Arial" w:cs="Arial"/>
          <w:bCs/>
          <w:sz w:val="20"/>
          <w:szCs w:val="20"/>
        </w:rPr>
      </w:pPr>
    </w:p>
    <w:p w14:paraId="5FC984A3" w14:textId="77777777" w:rsidR="00BC3E8E" w:rsidRPr="00B35D7E" w:rsidRDefault="00BC3E8E" w:rsidP="00BC3E8E">
      <w:pPr>
        <w:jc w:val="both"/>
        <w:rPr>
          <w:rFonts w:ascii="Arial" w:hAnsi="Arial" w:cs="Arial"/>
          <w:bCs/>
          <w:sz w:val="20"/>
          <w:szCs w:val="20"/>
        </w:rPr>
      </w:pPr>
      <w:r w:rsidRPr="00B35D7E">
        <w:rPr>
          <w:rFonts w:ascii="Arial" w:hAnsi="Arial" w:cs="Arial"/>
          <w:bCs/>
          <w:sz w:val="20"/>
          <w:szCs w:val="20"/>
          <w:u w:val="single"/>
        </w:rPr>
        <w:t>Mayores de 65 años</w:t>
      </w:r>
      <w:r w:rsidRPr="00B35D7E">
        <w:rPr>
          <w:rFonts w:ascii="Arial" w:hAnsi="Arial" w:cs="Arial"/>
          <w:bCs/>
          <w:sz w:val="20"/>
          <w:szCs w:val="20"/>
        </w:rPr>
        <w:t xml:space="preserve">: </w:t>
      </w:r>
      <w:r w:rsidR="00776369" w:rsidRPr="00B35D7E">
        <w:rPr>
          <w:rFonts w:ascii="Arial" w:hAnsi="Arial" w:cs="Arial"/>
          <w:bCs/>
          <w:sz w:val="20"/>
          <w:szCs w:val="20"/>
        </w:rPr>
        <w:t>Hay experiencia limitada con rimegepant en pacientes de 65 años o más. No es necesario ajustar la dosis ya que la farmacocinética de rimegepant no se ve afectada por la edad.</w:t>
      </w:r>
    </w:p>
    <w:p w14:paraId="50F24C70" w14:textId="77777777" w:rsidR="00776369" w:rsidRPr="00B35D7E" w:rsidRDefault="00776369" w:rsidP="00BC3E8E">
      <w:pPr>
        <w:jc w:val="both"/>
        <w:rPr>
          <w:rFonts w:ascii="Arial" w:hAnsi="Arial" w:cs="Arial"/>
          <w:bCs/>
          <w:sz w:val="20"/>
          <w:szCs w:val="20"/>
        </w:rPr>
      </w:pPr>
    </w:p>
    <w:p w14:paraId="7A6B3BC0" w14:textId="248F1BDF" w:rsidR="00BC3E8E" w:rsidRPr="00B35D7E" w:rsidRDefault="00BC3E8E" w:rsidP="00BC3E8E">
      <w:pPr>
        <w:jc w:val="both"/>
        <w:rPr>
          <w:rFonts w:ascii="Arial" w:hAnsi="Arial" w:cs="Arial"/>
          <w:bCs/>
          <w:sz w:val="20"/>
          <w:szCs w:val="20"/>
        </w:rPr>
      </w:pPr>
      <w:r w:rsidRPr="00B35D7E">
        <w:rPr>
          <w:rFonts w:ascii="Arial" w:hAnsi="Arial" w:cs="Arial"/>
          <w:bCs/>
          <w:sz w:val="20"/>
          <w:szCs w:val="20"/>
          <w:u w:val="single"/>
        </w:rPr>
        <w:t>Insuficiencia renal</w:t>
      </w:r>
      <w:r w:rsidRPr="00B35D7E">
        <w:rPr>
          <w:rFonts w:ascii="Arial" w:hAnsi="Arial" w:cs="Arial"/>
          <w:bCs/>
          <w:sz w:val="20"/>
          <w:szCs w:val="20"/>
        </w:rPr>
        <w:t>:</w:t>
      </w:r>
      <w:r w:rsidR="00776369" w:rsidRPr="00B35D7E">
        <w:rPr>
          <w:rFonts w:ascii="Arial" w:hAnsi="Arial" w:cs="Arial"/>
          <w:bCs/>
          <w:sz w:val="20"/>
          <w:szCs w:val="20"/>
        </w:rPr>
        <w:t xml:space="preserve"> No es necesario ajustar la dosis en pacientes con insuficiencia renal leve, moderada o grave. La insuficiencia renal grave resultó en un aumento &gt; 2 veces en el AUC libre pero menos del 50% en el AUC total. Se debe tener precaución durante el uso frecuente en pacientes con insuficiencia renal grave. </w:t>
      </w:r>
      <w:r w:rsidR="0028531C" w:rsidRPr="00B35D7E">
        <w:rPr>
          <w:rFonts w:ascii="Arial" w:hAnsi="Arial" w:cs="Arial"/>
          <w:bCs/>
          <w:sz w:val="20"/>
          <w:szCs w:val="20"/>
        </w:rPr>
        <w:t xml:space="preserve">En un estudio clínico dedicado que comparó la farmacocinética de rimegepant en sujetos con enfermedad leve (aclaramiento de creatinina estimado [ClCr] 60-89 ml/min), moderada (ClCr 30-59 ml/min) y grave (ClCr 15-29 ml/min).) insuficiencia renal a la de sujetos normales (control combinado sano), se observó un aumento de menos del 50 % en la exposición total a rimegepant después de una dosis única de 75 mg. El AUC libre de rimegepant fue 2,57 veces mayor en sujetos con insuficiencia renal grave. </w:t>
      </w:r>
      <w:r w:rsidR="00776369" w:rsidRPr="00B35D7E">
        <w:rPr>
          <w:rFonts w:ascii="Arial" w:hAnsi="Arial" w:cs="Arial"/>
          <w:bCs/>
          <w:sz w:val="20"/>
          <w:szCs w:val="20"/>
        </w:rPr>
        <w:t>Rimegepant no se ha estudiado en pacientes con enfermedad renal en etapa terminal y en pacientes en diálisis. Debe evitarse el uso de rimegepant en pacientes con enfermedad renal terminal (ClCr &lt; 15 ml/min).</w:t>
      </w:r>
    </w:p>
    <w:p w14:paraId="7EE0377F" w14:textId="77777777" w:rsidR="00776369" w:rsidRPr="00B35D7E" w:rsidRDefault="00776369" w:rsidP="00BC3E8E">
      <w:pPr>
        <w:jc w:val="both"/>
        <w:rPr>
          <w:rFonts w:ascii="Arial" w:hAnsi="Arial" w:cs="Arial"/>
          <w:bCs/>
          <w:sz w:val="20"/>
          <w:szCs w:val="20"/>
        </w:rPr>
      </w:pPr>
    </w:p>
    <w:p w14:paraId="7ABE01FD" w14:textId="77777777" w:rsidR="00BC3E8E" w:rsidRPr="00B35D7E" w:rsidRDefault="00BC3E8E" w:rsidP="00BC3E8E">
      <w:pPr>
        <w:jc w:val="both"/>
        <w:rPr>
          <w:rFonts w:ascii="Arial" w:hAnsi="Arial" w:cs="Arial"/>
          <w:bCs/>
          <w:sz w:val="20"/>
          <w:szCs w:val="20"/>
        </w:rPr>
      </w:pPr>
      <w:r w:rsidRPr="00B35D7E">
        <w:rPr>
          <w:rFonts w:ascii="Arial" w:hAnsi="Arial" w:cs="Arial"/>
          <w:bCs/>
          <w:sz w:val="20"/>
          <w:szCs w:val="20"/>
          <w:u w:val="single"/>
        </w:rPr>
        <w:t>Insuficiencia hepática</w:t>
      </w:r>
      <w:r w:rsidRPr="00B35D7E">
        <w:rPr>
          <w:rFonts w:ascii="Arial" w:hAnsi="Arial" w:cs="Arial"/>
          <w:bCs/>
          <w:sz w:val="20"/>
          <w:szCs w:val="20"/>
        </w:rPr>
        <w:t>:</w:t>
      </w:r>
      <w:r w:rsidR="00776369" w:rsidRPr="00B35D7E">
        <w:rPr>
          <w:rFonts w:ascii="Arial" w:hAnsi="Arial" w:cs="Arial"/>
          <w:bCs/>
          <w:sz w:val="20"/>
          <w:szCs w:val="20"/>
        </w:rPr>
        <w:t xml:space="preserve"> No es necesario ajustar la dosis en pacientes con insuficiencia hepática leve (Child-Pugh A) o moderada (Child-Pugh B). Las concentraciones plasmáticas (AUC libre) de rimegepant fueron significativamente más altas en sujetos con insuficiencia hepática grave (Child-Pugh C). </w:t>
      </w:r>
      <w:r w:rsidR="00FC59F9" w:rsidRPr="00B35D7E">
        <w:rPr>
          <w:rFonts w:ascii="Arial" w:hAnsi="Arial" w:cs="Arial"/>
          <w:bCs/>
          <w:sz w:val="20"/>
          <w:szCs w:val="20"/>
        </w:rPr>
        <w:t xml:space="preserve">En un estudio clínico específico que comparó la farmacocinética de rimegepant en sujetos con insuficiencia hepática leve, moderada y grave con la de sujetos normales (control sano </w:t>
      </w:r>
      <w:r w:rsidR="00FC59F9" w:rsidRPr="00B35D7E">
        <w:rPr>
          <w:rFonts w:ascii="Arial" w:hAnsi="Arial" w:cs="Arial"/>
          <w:bCs/>
          <w:sz w:val="20"/>
          <w:szCs w:val="20"/>
        </w:rPr>
        <w:lastRenderedPageBreak/>
        <w:t xml:space="preserve">emparejado), la exposición de rimegepant (AUC libre) después de una dosis única de 75 mg fue 3,89 veces mayor que la de rimegepant en sujetos con deterioro severo (Child-Pugh clase C). No hubo diferencias clínicamente significativas en la exposición de rimegepant en sujetos con insuficiencia hepática leve (Child-Pugh clase A) y moderada (Child-Pugh clase B) en comparación con sujetos con función hepática normal. </w:t>
      </w:r>
      <w:r w:rsidR="00776369" w:rsidRPr="00B35D7E">
        <w:rPr>
          <w:rFonts w:ascii="Arial" w:hAnsi="Arial" w:cs="Arial"/>
          <w:bCs/>
          <w:sz w:val="20"/>
          <w:szCs w:val="20"/>
        </w:rPr>
        <w:t>Debe evitarse el uso de rimegepant en pacientes con insuficiencia hepática grave.</w:t>
      </w:r>
    </w:p>
    <w:p w14:paraId="665F34AE" w14:textId="77777777" w:rsidR="00776369" w:rsidRPr="00B35D7E" w:rsidRDefault="00776369" w:rsidP="00BC3E8E">
      <w:pPr>
        <w:jc w:val="both"/>
        <w:rPr>
          <w:rFonts w:ascii="Arial" w:hAnsi="Arial" w:cs="Arial"/>
          <w:bCs/>
          <w:sz w:val="20"/>
          <w:szCs w:val="20"/>
        </w:rPr>
      </w:pPr>
    </w:p>
    <w:p w14:paraId="6D74D518" w14:textId="77777777" w:rsidR="00776369" w:rsidRPr="00B35D7E" w:rsidRDefault="00776369" w:rsidP="00BC3E8E">
      <w:pPr>
        <w:jc w:val="both"/>
        <w:rPr>
          <w:rFonts w:ascii="Arial" w:hAnsi="Arial" w:cs="Arial"/>
          <w:bCs/>
          <w:sz w:val="20"/>
          <w:szCs w:val="20"/>
        </w:rPr>
      </w:pPr>
      <w:r w:rsidRPr="00B35D7E">
        <w:rPr>
          <w:rFonts w:ascii="Arial" w:hAnsi="Arial" w:cs="Arial"/>
          <w:bCs/>
          <w:sz w:val="20"/>
          <w:szCs w:val="20"/>
          <w:u w:val="single"/>
        </w:rPr>
        <w:t>Embarazo</w:t>
      </w:r>
      <w:r w:rsidRPr="00B35D7E">
        <w:rPr>
          <w:rFonts w:ascii="Arial" w:hAnsi="Arial" w:cs="Arial"/>
          <w:bCs/>
          <w:sz w:val="20"/>
          <w:szCs w:val="20"/>
        </w:rPr>
        <w:t>:</w:t>
      </w:r>
      <w:r w:rsidR="00632A02" w:rsidRPr="00B35D7E">
        <w:rPr>
          <w:sz w:val="20"/>
          <w:szCs w:val="20"/>
        </w:rPr>
        <w:t xml:space="preserve"> </w:t>
      </w:r>
      <w:r w:rsidR="00632A02" w:rsidRPr="00B35D7E">
        <w:rPr>
          <w:rFonts w:ascii="Arial" w:hAnsi="Arial" w:cs="Arial"/>
          <w:bCs/>
          <w:sz w:val="20"/>
          <w:szCs w:val="20"/>
        </w:rPr>
        <w:t>Hay datos limitados sobre el uso de rimegepant en mujeres embarazadas. Los estudios en animales demuestran que el rimegepant no es embriocida y no se ha observado potencial teratogénico en exposiciones clínicamente relevantes. Los efectos adversos sobre el desarrollo embriofetal (disminución del peso corporal fetal y aumento de las variaciones esqueléticas en ratas) solo se observaron a niveles de exposición asociados con toxicidad materna (aproximadamente 200 veces mayores que las exposiciones clínicas) tras la administración de rimegepant durante el embarazo. Como medida de precaución, es preferible evitar el uso de rimegepant durante el embarazo.</w:t>
      </w:r>
    </w:p>
    <w:p w14:paraId="361FEA69" w14:textId="77777777" w:rsidR="00632A02" w:rsidRPr="00B35D7E" w:rsidRDefault="00632A02" w:rsidP="00BC3E8E">
      <w:pPr>
        <w:jc w:val="both"/>
        <w:rPr>
          <w:rFonts w:ascii="Arial" w:hAnsi="Arial" w:cs="Arial"/>
          <w:bCs/>
          <w:sz w:val="20"/>
          <w:szCs w:val="20"/>
        </w:rPr>
      </w:pPr>
    </w:p>
    <w:p w14:paraId="01709F2E" w14:textId="77777777" w:rsidR="00632A02" w:rsidRPr="00B35D7E" w:rsidRDefault="00632A02" w:rsidP="00BC3E8E">
      <w:pPr>
        <w:jc w:val="both"/>
        <w:rPr>
          <w:rFonts w:ascii="Arial" w:hAnsi="Arial" w:cs="Arial"/>
          <w:bCs/>
          <w:sz w:val="20"/>
          <w:szCs w:val="20"/>
        </w:rPr>
      </w:pPr>
      <w:r w:rsidRPr="00B35D7E">
        <w:rPr>
          <w:rFonts w:ascii="Arial" w:hAnsi="Arial" w:cs="Arial"/>
          <w:bCs/>
          <w:sz w:val="20"/>
          <w:szCs w:val="20"/>
          <w:u w:val="single"/>
        </w:rPr>
        <w:t>Lactancia</w:t>
      </w:r>
      <w:r w:rsidRPr="00B35D7E">
        <w:rPr>
          <w:rFonts w:ascii="Arial" w:hAnsi="Arial" w:cs="Arial"/>
          <w:bCs/>
          <w:sz w:val="20"/>
          <w:szCs w:val="20"/>
        </w:rPr>
        <w:t>: En un estudio de un solo centro de 12 mujeres lactantes tratadas con una dosis única de 75 mg de rimegepant, se observaron concentraciones mínimas de rimegepant en la leche materna. El porcentaje relativo de una dosis materna estimada para llegar al lactante es inferior al 1%. No hay datos sobre los efectos en la producción de leche. Los beneficios para el desarrollo y la salud de la lactancia materna se deben considerar junto con la necesidad clínica de rimegepant de la madre y cualquier posible reacción adversa en el lactante a causa del rimegepant o de la afección materna subyacente.</w:t>
      </w:r>
    </w:p>
    <w:p w14:paraId="589763CD" w14:textId="77777777" w:rsidR="00BC3E8E" w:rsidRPr="00B35D7E" w:rsidRDefault="00BC3E8E" w:rsidP="00BC3E8E">
      <w:pPr>
        <w:jc w:val="both"/>
        <w:rPr>
          <w:rFonts w:ascii="Arial" w:hAnsi="Arial" w:cs="Arial"/>
          <w:color w:val="0000FF"/>
          <w:sz w:val="20"/>
          <w:szCs w:val="20"/>
        </w:rPr>
      </w:pPr>
    </w:p>
    <w:p w14:paraId="42DCA33D" w14:textId="3CC8CAAE"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30" w:name="_Toc344399631"/>
      <w:bookmarkStart w:id="31" w:name="_Toc348931358"/>
      <w:r w:rsidRPr="00B35D7E">
        <w:rPr>
          <w:rFonts w:cs="Arial"/>
          <w:sz w:val="20"/>
          <w:szCs w:val="20"/>
        </w:rPr>
        <w:t>4.5 Farmacocinética</w:t>
      </w:r>
      <w:r w:rsidR="00A73750">
        <w:rPr>
          <w:rFonts w:cs="Arial"/>
          <w:sz w:val="20"/>
          <w:szCs w:val="20"/>
        </w:rPr>
        <w:fldChar w:fldCharType="begin"/>
      </w:r>
      <w:r w:rsidR="00A73750">
        <w:instrText xml:space="preserve"> XE "</w:instrText>
      </w:r>
      <w:r w:rsidR="00A73750" w:rsidRPr="00E23115">
        <w:rPr>
          <w:rFonts w:cs="Arial"/>
          <w:sz w:val="20"/>
          <w:szCs w:val="20"/>
        </w:rPr>
        <w:instrText>4.5 Farmacocinética</w:instrText>
      </w:r>
      <w:r w:rsidR="00A73750">
        <w:instrText xml:space="preserve">" </w:instrText>
      </w:r>
      <w:r w:rsidR="00A73750">
        <w:rPr>
          <w:rFonts w:cs="Arial"/>
          <w:sz w:val="20"/>
          <w:szCs w:val="20"/>
        </w:rPr>
        <w:fldChar w:fldCharType="end"/>
      </w:r>
      <w:r w:rsidR="00BA78C6" w:rsidRPr="00BA78C6">
        <w:rPr>
          <w:rFonts w:cs="Arial"/>
          <w:i w:val="0"/>
          <w:iCs w:val="0"/>
          <w:sz w:val="20"/>
          <w:szCs w:val="20"/>
          <w:vertAlign w:val="superscript"/>
          <w:lang w:val="es-ES"/>
        </w:rPr>
        <w:t>15-17</w:t>
      </w:r>
      <w:r w:rsidRPr="00B35D7E">
        <w:rPr>
          <w:rFonts w:cs="Arial"/>
          <w:sz w:val="20"/>
          <w:szCs w:val="20"/>
        </w:rPr>
        <w:t>.</w:t>
      </w:r>
      <w:bookmarkEnd w:id="30"/>
      <w:bookmarkEnd w:id="31"/>
      <w:r w:rsidRPr="00B35D7E">
        <w:rPr>
          <w:rFonts w:cs="Arial"/>
          <w:sz w:val="20"/>
          <w:szCs w:val="20"/>
        </w:rPr>
        <w:t xml:space="preserve"> </w:t>
      </w:r>
    </w:p>
    <w:p w14:paraId="256F3274" w14:textId="77777777" w:rsidR="00BC3E8E" w:rsidRPr="00B35D7E" w:rsidRDefault="00BC3E8E" w:rsidP="00BC3E8E">
      <w:pPr>
        <w:jc w:val="both"/>
        <w:rPr>
          <w:rFonts w:ascii="Arial" w:hAnsi="Arial" w:cs="Arial"/>
          <w:b/>
          <w:bCs/>
          <w:color w:val="C00000"/>
          <w:sz w:val="20"/>
          <w:szCs w:val="20"/>
        </w:rPr>
      </w:pPr>
    </w:p>
    <w:p w14:paraId="35EF5712" w14:textId="77777777" w:rsidR="0028531C" w:rsidRPr="00B35D7E" w:rsidRDefault="0028531C" w:rsidP="00632A02">
      <w:pPr>
        <w:jc w:val="both"/>
        <w:rPr>
          <w:rFonts w:ascii="Arial" w:hAnsi="Arial" w:cs="Arial"/>
          <w:bCs/>
          <w:sz w:val="20"/>
          <w:szCs w:val="20"/>
        </w:rPr>
      </w:pPr>
      <w:r w:rsidRPr="00B35D7E">
        <w:rPr>
          <w:rFonts w:ascii="Arial" w:hAnsi="Arial" w:cs="Arial"/>
          <w:bCs/>
          <w:sz w:val="20"/>
          <w:szCs w:val="20"/>
        </w:rPr>
        <w:t>Rimegepant muestra aumentos de exposición mayores que los proporcionales a la dosis después de una sola administración oral, lo que parece estar relacionado con un aumento de la biodisponibilidad dependiente de la dosis.</w:t>
      </w:r>
    </w:p>
    <w:p w14:paraId="39EC1998" w14:textId="77777777" w:rsidR="0028531C" w:rsidRPr="00B35D7E" w:rsidRDefault="0028531C" w:rsidP="00632A02">
      <w:pPr>
        <w:jc w:val="both"/>
        <w:rPr>
          <w:rFonts w:ascii="Arial" w:hAnsi="Arial" w:cs="Arial"/>
          <w:bCs/>
          <w:sz w:val="20"/>
          <w:szCs w:val="20"/>
          <w:u w:val="single"/>
        </w:rPr>
      </w:pPr>
    </w:p>
    <w:p w14:paraId="319E9DB5" w14:textId="77777777" w:rsidR="00632A02" w:rsidRPr="00B35D7E" w:rsidRDefault="00632A02" w:rsidP="00632A02">
      <w:pPr>
        <w:jc w:val="both"/>
        <w:rPr>
          <w:rFonts w:ascii="Arial" w:hAnsi="Arial" w:cs="Arial"/>
          <w:bCs/>
          <w:sz w:val="20"/>
          <w:szCs w:val="20"/>
          <w:u w:val="single"/>
        </w:rPr>
      </w:pPr>
      <w:r w:rsidRPr="00B35D7E">
        <w:rPr>
          <w:rFonts w:ascii="Arial" w:hAnsi="Arial" w:cs="Arial"/>
          <w:bCs/>
          <w:sz w:val="20"/>
          <w:szCs w:val="20"/>
          <w:u w:val="single"/>
        </w:rPr>
        <w:t>Absorción</w:t>
      </w:r>
    </w:p>
    <w:p w14:paraId="2D14F927" w14:textId="77777777" w:rsidR="0028531C" w:rsidRPr="00B35D7E" w:rsidRDefault="0028531C" w:rsidP="00632A02">
      <w:pPr>
        <w:jc w:val="both"/>
        <w:rPr>
          <w:rFonts w:ascii="Arial" w:hAnsi="Arial" w:cs="Arial"/>
          <w:bCs/>
          <w:sz w:val="20"/>
          <w:szCs w:val="20"/>
          <w:u w:val="single"/>
        </w:rPr>
      </w:pPr>
    </w:p>
    <w:p w14:paraId="18A72330" w14:textId="77777777" w:rsidR="00632A02" w:rsidRPr="00B35D7E" w:rsidRDefault="00632A02" w:rsidP="00632A02">
      <w:pPr>
        <w:jc w:val="both"/>
        <w:rPr>
          <w:rFonts w:ascii="Arial" w:hAnsi="Arial" w:cs="Arial"/>
          <w:bCs/>
          <w:sz w:val="20"/>
          <w:szCs w:val="20"/>
        </w:rPr>
      </w:pPr>
      <w:r w:rsidRPr="00B35D7E">
        <w:rPr>
          <w:rFonts w:ascii="Arial" w:hAnsi="Arial" w:cs="Arial"/>
          <w:bCs/>
          <w:sz w:val="20"/>
          <w:szCs w:val="20"/>
        </w:rPr>
        <w:t>Tras la administración oral, rimegepant se absorbe con la concentración máxima a las 1,5 horas. Tras una dosis supraterapéutica de 300 mg, la biodisponibilidad oral absoluta de rimegepant fue de aproximadamente el 64 %.</w:t>
      </w:r>
      <w:r w:rsidR="0028531C" w:rsidRPr="00B35D7E">
        <w:rPr>
          <w:rFonts w:ascii="Arial" w:hAnsi="Arial" w:cs="Arial"/>
          <w:bCs/>
          <w:sz w:val="20"/>
          <w:szCs w:val="20"/>
        </w:rPr>
        <w:t xml:space="preserve"> </w:t>
      </w:r>
      <w:r w:rsidRPr="00B35D7E">
        <w:rPr>
          <w:rFonts w:ascii="Arial" w:hAnsi="Arial" w:cs="Arial"/>
          <w:bCs/>
          <w:sz w:val="20"/>
          <w:szCs w:val="20"/>
        </w:rPr>
        <w:t>Después de la administración de rimegepant en condiciones de alimentación con una comida rica en grasas o baja en grasas, el Tmax se retrasó de 1 a 1,5 horas. Una comida rica en grasas redujo la Cmax entre un 42 y un 53 % y el AUC entre un 32 y un 38 %. Una comida baja en grasas redujo la Cmax en un 36 % y el AUC en un 28 %. Rimegepant se administró sin tener en cuenta los alimentos en los estudios clínicos de seguridad y eficacia.</w:t>
      </w:r>
    </w:p>
    <w:p w14:paraId="5EFDAFFE" w14:textId="77777777" w:rsidR="00632A02" w:rsidRPr="00B35D7E" w:rsidRDefault="00632A02" w:rsidP="00BC3E8E">
      <w:pPr>
        <w:jc w:val="both"/>
        <w:rPr>
          <w:rFonts w:ascii="Arial" w:hAnsi="Arial" w:cs="Arial"/>
          <w:b/>
          <w:bCs/>
          <w:color w:val="C00000"/>
          <w:sz w:val="20"/>
          <w:szCs w:val="20"/>
        </w:rPr>
      </w:pPr>
    </w:p>
    <w:p w14:paraId="45558F05" w14:textId="77777777" w:rsidR="0028531C" w:rsidRPr="00B35D7E" w:rsidRDefault="0028531C" w:rsidP="0028531C">
      <w:pPr>
        <w:jc w:val="both"/>
        <w:rPr>
          <w:rFonts w:ascii="Arial" w:hAnsi="Arial" w:cs="Arial"/>
          <w:bCs/>
          <w:sz w:val="20"/>
          <w:szCs w:val="20"/>
          <w:u w:val="single"/>
        </w:rPr>
      </w:pPr>
      <w:r w:rsidRPr="00B35D7E">
        <w:rPr>
          <w:rFonts w:ascii="Arial" w:hAnsi="Arial" w:cs="Arial"/>
          <w:bCs/>
          <w:sz w:val="20"/>
          <w:szCs w:val="20"/>
          <w:u w:val="single"/>
        </w:rPr>
        <w:t>Distribución</w:t>
      </w:r>
    </w:p>
    <w:p w14:paraId="7E5C944B" w14:textId="77777777" w:rsidR="0028531C" w:rsidRPr="00B35D7E" w:rsidRDefault="0028531C" w:rsidP="0028531C">
      <w:pPr>
        <w:jc w:val="both"/>
        <w:rPr>
          <w:rFonts w:ascii="Arial" w:hAnsi="Arial" w:cs="Arial"/>
          <w:bCs/>
          <w:sz w:val="20"/>
          <w:szCs w:val="20"/>
          <w:u w:val="single"/>
        </w:rPr>
      </w:pPr>
    </w:p>
    <w:p w14:paraId="40B20D83" w14:textId="77777777" w:rsidR="0028531C" w:rsidRPr="00B35D7E" w:rsidRDefault="0028531C" w:rsidP="0028531C">
      <w:pPr>
        <w:jc w:val="both"/>
        <w:rPr>
          <w:rFonts w:ascii="Arial" w:hAnsi="Arial" w:cs="Arial"/>
          <w:bCs/>
          <w:sz w:val="20"/>
          <w:szCs w:val="20"/>
        </w:rPr>
      </w:pPr>
      <w:r w:rsidRPr="00B35D7E">
        <w:rPr>
          <w:rFonts w:ascii="Arial" w:hAnsi="Arial" w:cs="Arial"/>
          <w:bCs/>
          <w:sz w:val="20"/>
          <w:szCs w:val="20"/>
        </w:rPr>
        <w:t>El volumen de distribución en estado estacionario de rimegepant es de 120 l. La unión a proteínas plasmáticas de rimegepant es de aproximadamente el 96%.</w:t>
      </w:r>
    </w:p>
    <w:p w14:paraId="09BD35A2" w14:textId="77777777" w:rsidR="0028531C" w:rsidRPr="00B35D7E" w:rsidRDefault="0028531C" w:rsidP="0028531C">
      <w:pPr>
        <w:jc w:val="both"/>
        <w:rPr>
          <w:rFonts w:ascii="Arial" w:hAnsi="Arial" w:cs="Arial"/>
          <w:bCs/>
          <w:sz w:val="20"/>
          <w:szCs w:val="20"/>
        </w:rPr>
      </w:pPr>
    </w:p>
    <w:p w14:paraId="3ABF2F90" w14:textId="77777777" w:rsidR="0028531C" w:rsidRPr="00B35D7E" w:rsidRDefault="0028531C" w:rsidP="0028531C">
      <w:pPr>
        <w:jc w:val="both"/>
        <w:rPr>
          <w:rFonts w:ascii="Arial" w:hAnsi="Arial" w:cs="Arial"/>
          <w:bCs/>
          <w:sz w:val="20"/>
          <w:szCs w:val="20"/>
          <w:u w:val="single"/>
        </w:rPr>
      </w:pPr>
      <w:r w:rsidRPr="00B35D7E">
        <w:rPr>
          <w:rFonts w:ascii="Arial" w:hAnsi="Arial" w:cs="Arial"/>
          <w:bCs/>
          <w:sz w:val="20"/>
          <w:szCs w:val="20"/>
          <w:u w:val="single"/>
        </w:rPr>
        <w:t>Biotransformación</w:t>
      </w:r>
    </w:p>
    <w:p w14:paraId="53908B7E" w14:textId="77777777" w:rsidR="0028531C" w:rsidRPr="00B35D7E" w:rsidRDefault="0028531C" w:rsidP="0028531C">
      <w:pPr>
        <w:jc w:val="both"/>
        <w:rPr>
          <w:rFonts w:ascii="Arial" w:hAnsi="Arial" w:cs="Arial"/>
          <w:bCs/>
          <w:sz w:val="20"/>
          <w:szCs w:val="20"/>
          <w:u w:val="single"/>
        </w:rPr>
      </w:pPr>
    </w:p>
    <w:p w14:paraId="6B4434FE" w14:textId="77777777" w:rsidR="0028531C" w:rsidRPr="00B35D7E" w:rsidRDefault="0028531C" w:rsidP="0028531C">
      <w:pPr>
        <w:jc w:val="both"/>
        <w:rPr>
          <w:rFonts w:ascii="Arial" w:hAnsi="Arial" w:cs="Arial"/>
          <w:bCs/>
          <w:sz w:val="20"/>
          <w:szCs w:val="20"/>
        </w:rPr>
      </w:pPr>
      <w:r w:rsidRPr="00B35D7E">
        <w:rPr>
          <w:rFonts w:ascii="Arial" w:hAnsi="Arial" w:cs="Arial"/>
          <w:bCs/>
          <w:sz w:val="20"/>
          <w:szCs w:val="20"/>
        </w:rPr>
        <w:t>Rimegepant se metaboliza principalmente por CYP3A4 y, en menor medida, por CYP2C9. El rimegepant se elimina principalmente en forma inalterada (~77 % de la dosis) sin que se detecten metabolitos principales (es decir, &gt; 10 %) en el plasma. Según estudios in vitro, rimegepant no es un inhibidor de CYP1A2, 2B6, 2C9, 2C19, 2D6 o UGT1A1 en concentraciones clínicamente relevantes. Sin embargo, rimegepant es un inhibidor débil de CYP3A4 con inhibición dependiente del tiempo. Rimegepant no es un inductor de CYP1A2, CYP2B6 o CYP3A4 en concentraciones clínicamente relevantes.</w:t>
      </w:r>
    </w:p>
    <w:p w14:paraId="32B1D468" w14:textId="77777777" w:rsidR="0028531C" w:rsidRPr="00B35D7E" w:rsidRDefault="0028531C" w:rsidP="0028531C">
      <w:pPr>
        <w:jc w:val="both"/>
        <w:rPr>
          <w:rFonts w:ascii="Arial" w:hAnsi="Arial" w:cs="Arial"/>
          <w:bCs/>
          <w:sz w:val="20"/>
          <w:szCs w:val="20"/>
        </w:rPr>
      </w:pPr>
    </w:p>
    <w:p w14:paraId="6B2E756B" w14:textId="77777777" w:rsidR="0028531C" w:rsidRPr="00B35D7E" w:rsidRDefault="0028531C" w:rsidP="0028531C">
      <w:pPr>
        <w:jc w:val="both"/>
        <w:rPr>
          <w:rFonts w:ascii="Arial" w:hAnsi="Arial" w:cs="Arial"/>
          <w:bCs/>
          <w:sz w:val="20"/>
          <w:szCs w:val="20"/>
          <w:u w:val="single"/>
        </w:rPr>
      </w:pPr>
      <w:r w:rsidRPr="00B35D7E">
        <w:rPr>
          <w:rFonts w:ascii="Arial" w:hAnsi="Arial" w:cs="Arial"/>
          <w:bCs/>
          <w:sz w:val="20"/>
          <w:szCs w:val="20"/>
          <w:u w:val="single"/>
        </w:rPr>
        <w:t>Eliminación</w:t>
      </w:r>
    </w:p>
    <w:p w14:paraId="705B6954" w14:textId="77777777" w:rsidR="0028531C" w:rsidRPr="00B35D7E" w:rsidRDefault="0028531C" w:rsidP="0028531C">
      <w:pPr>
        <w:jc w:val="both"/>
        <w:rPr>
          <w:rFonts w:ascii="Arial" w:hAnsi="Arial" w:cs="Arial"/>
          <w:bCs/>
          <w:sz w:val="20"/>
          <w:szCs w:val="20"/>
          <w:u w:val="single"/>
        </w:rPr>
      </w:pPr>
    </w:p>
    <w:p w14:paraId="7DE4A53C" w14:textId="1DA82134" w:rsidR="0028531C" w:rsidRPr="00B35D7E" w:rsidRDefault="0028531C" w:rsidP="0028531C">
      <w:pPr>
        <w:jc w:val="both"/>
        <w:rPr>
          <w:rFonts w:ascii="Arial" w:hAnsi="Arial" w:cs="Arial"/>
          <w:bCs/>
          <w:sz w:val="20"/>
          <w:szCs w:val="20"/>
        </w:rPr>
      </w:pPr>
      <w:r w:rsidRPr="00B35D7E">
        <w:rPr>
          <w:rFonts w:ascii="Arial" w:hAnsi="Arial" w:cs="Arial"/>
          <w:bCs/>
          <w:sz w:val="20"/>
          <w:szCs w:val="20"/>
        </w:rPr>
        <w:t xml:space="preserve">La vida media de eliminación de rimegepant es de aproximadamente 11 horas en sujetos sanos. Tras la administración oral de [14C]-rimegepant a hombres sanos, el 78 % de la radiactividad total </w:t>
      </w:r>
      <w:r w:rsidRPr="00B35D7E">
        <w:rPr>
          <w:rFonts w:ascii="Arial" w:hAnsi="Arial" w:cs="Arial"/>
          <w:bCs/>
          <w:sz w:val="20"/>
          <w:szCs w:val="20"/>
        </w:rPr>
        <w:lastRenderedPageBreak/>
        <w:t xml:space="preserve">se recuperó en las </w:t>
      </w:r>
      <w:r w:rsidR="005D1C17">
        <w:rPr>
          <w:rFonts w:ascii="Arial" w:hAnsi="Arial" w:cs="Arial"/>
          <w:bCs/>
          <w:sz w:val="20"/>
          <w:szCs w:val="20"/>
        </w:rPr>
        <w:t>heces y el 24 % en la orina. R</w:t>
      </w:r>
      <w:r w:rsidRPr="00B35D7E">
        <w:rPr>
          <w:rFonts w:ascii="Arial" w:hAnsi="Arial" w:cs="Arial"/>
          <w:bCs/>
          <w:sz w:val="20"/>
          <w:szCs w:val="20"/>
        </w:rPr>
        <w:t>imegepant inalterado es el principal componente único en las heces (42 %) y la orina (51 %) excretados.</w:t>
      </w:r>
    </w:p>
    <w:p w14:paraId="47A3FA63" w14:textId="77777777" w:rsidR="0028531C" w:rsidRPr="00B35D7E" w:rsidRDefault="0028531C" w:rsidP="0028531C">
      <w:pPr>
        <w:jc w:val="both"/>
        <w:rPr>
          <w:rFonts w:ascii="Arial" w:hAnsi="Arial" w:cs="Arial"/>
          <w:bCs/>
          <w:sz w:val="20"/>
          <w:szCs w:val="20"/>
        </w:rPr>
      </w:pPr>
    </w:p>
    <w:p w14:paraId="78C99116" w14:textId="77777777" w:rsidR="00BC3E8E" w:rsidRPr="00B35D7E" w:rsidRDefault="00BC3E8E" w:rsidP="00BC3E8E">
      <w:pPr>
        <w:jc w:val="right"/>
        <w:rPr>
          <w:rFonts w:ascii="Arial" w:hAnsi="Arial" w:cs="Arial"/>
          <w:b/>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B35D7E" w14:paraId="2FAEEF76" w14:textId="77777777" w:rsidTr="00BC3E8E">
        <w:tc>
          <w:tcPr>
            <w:tcW w:w="8890" w:type="dxa"/>
            <w:tcBorders>
              <w:top w:val="single" w:sz="4" w:space="0" w:color="auto"/>
              <w:left w:val="single" w:sz="4" w:space="0" w:color="auto"/>
              <w:bottom w:val="single" w:sz="4" w:space="0" w:color="auto"/>
              <w:right w:val="single" w:sz="4" w:space="0" w:color="auto"/>
            </w:tcBorders>
            <w:shd w:val="clear" w:color="auto" w:fill="B3B3B3"/>
          </w:tcPr>
          <w:p w14:paraId="67CFF320" w14:textId="624E8F77" w:rsidR="00BC3E8E" w:rsidRPr="00B35D7E" w:rsidRDefault="00BC3E8E" w:rsidP="00BC3E8E">
            <w:pPr>
              <w:pStyle w:val="Ttulo1"/>
              <w:shd w:val="clear" w:color="auto" w:fill="A6A6A6"/>
              <w:rPr>
                <w:rFonts w:ascii="Arial" w:hAnsi="Arial" w:cs="Arial"/>
                <w:bCs w:val="0"/>
                <w:kern w:val="0"/>
                <w:sz w:val="20"/>
                <w:szCs w:val="20"/>
                <w:lang w:val="es-ES" w:eastAsia="es-ES"/>
              </w:rPr>
            </w:pPr>
            <w:bookmarkStart w:id="32" w:name="_Toc344399632"/>
            <w:bookmarkStart w:id="33" w:name="_Toc348931359"/>
            <w:r w:rsidRPr="00B35D7E">
              <w:rPr>
                <w:rFonts w:ascii="Arial" w:hAnsi="Arial" w:cs="Arial"/>
                <w:bCs w:val="0"/>
                <w:kern w:val="0"/>
                <w:sz w:val="20"/>
                <w:szCs w:val="20"/>
                <w:lang w:val="es-ES" w:eastAsia="es-ES"/>
              </w:rPr>
              <w:t>5.- EVALUACIÓN DE LA EFICACIA</w:t>
            </w:r>
            <w:r w:rsidR="00A73750">
              <w:rPr>
                <w:rFonts w:ascii="Arial" w:hAnsi="Arial" w:cs="Arial"/>
                <w:bCs w:val="0"/>
                <w:kern w:val="0"/>
                <w:sz w:val="20"/>
                <w:szCs w:val="20"/>
                <w:lang w:val="es-ES" w:eastAsia="es-ES"/>
              </w:rPr>
              <w:fldChar w:fldCharType="begin"/>
            </w:r>
            <w:r w:rsidR="00A73750">
              <w:instrText xml:space="preserve"> XE "</w:instrText>
            </w:r>
            <w:r w:rsidR="00A73750" w:rsidRPr="00E23115">
              <w:rPr>
                <w:rFonts w:ascii="Arial" w:hAnsi="Arial" w:cs="Arial"/>
                <w:bCs w:val="0"/>
                <w:kern w:val="0"/>
                <w:sz w:val="20"/>
                <w:szCs w:val="20"/>
                <w:lang w:val="es-ES" w:eastAsia="es-ES"/>
              </w:rPr>
              <w:instrText>5.- EVALUACIÓN DE LA EFICACIA</w:instrText>
            </w:r>
            <w:r w:rsidR="00A73750">
              <w:instrText xml:space="preserve">" </w:instrText>
            </w:r>
            <w:r w:rsidR="00A73750">
              <w:rPr>
                <w:rFonts w:ascii="Arial" w:hAnsi="Arial" w:cs="Arial"/>
                <w:bCs w:val="0"/>
                <w:kern w:val="0"/>
                <w:sz w:val="20"/>
                <w:szCs w:val="20"/>
                <w:lang w:val="es-ES" w:eastAsia="es-ES"/>
              </w:rPr>
              <w:fldChar w:fldCharType="end"/>
            </w:r>
            <w:r w:rsidRPr="00B35D7E">
              <w:rPr>
                <w:rFonts w:ascii="Arial" w:hAnsi="Arial" w:cs="Arial"/>
                <w:bCs w:val="0"/>
                <w:kern w:val="0"/>
                <w:sz w:val="20"/>
                <w:szCs w:val="20"/>
                <w:lang w:val="es-ES" w:eastAsia="es-ES"/>
              </w:rPr>
              <w:t>.</w:t>
            </w:r>
            <w:bookmarkEnd w:id="32"/>
            <w:bookmarkEnd w:id="33"/>
          </w:p>
        </w:tc>
      </w:tr>
    </w:tbl>
    <w:p w14:paraId="65255DBA" w14:textId="77777777" w:rsidR="00BC3E8E" w:rsidRPr="00B35D7E" w:rsidRDefault="00BC3E8E" w:rsidP="00BC3E8E">
      <w:pPr>
        <w:rPr>
          <w:rFonts w:ascii="Arial" w:hAnsi="Arial" w:cs="Arial"/>
          <w:sz w:val="20"/>
          <w:szCs w:val="20"/>
        </w:rPr>
      </w:pPr>
    </w:p>
    <w:p w14:paraId="65899CEF" w14:textId="4C35E7EA"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34" w:name="_Toc344399633"/>
      <w:bookmarkStart w:id="35" w:name="_Toc348931360"/>
      <w:r w:rsidRPr="00B35D7E">
        <w:rPr>
          <w:rFonts w:cs="Arial"/>
          <w:sz w:val="20"/>
          <w:szCs w:val="20"/>
        </w:rPr>
        <w:t>5.1.a Ensayos clínicos disponibles para la indicación clínica evaluada</w:t>
      </w:r>
      <w:bookmarkEnd w:id="34"/>
      <w:bookmarkEnd w:id="35"/>
      <w:r w:rsidR="00A73750">
        <w:rPr>
          <w:rFonts w:cs="Arial"/>
          <w:sz w:val="20"/>
          <w:szCs w:val="20"/>
        </w:rPr>
        <w:fldChar w:fldCharType="begin"/>
      </w:r>
      <w:r w:rsidR="00A73750">
        <w:instrText xml:space="preserve"> XE "</w:instrText>
      </w:r>
      <w:r w:rsidR="00A73750" w:rsidRPr="00E23115">
        <w:rPr>
          <w:rFonts w:cs="Arial"/>
          <w:sz w:val="20"/>
          <w:szCs w:val="20"/>
        </w:rPr>
        <w:instrText>5.1.a Ensayos clínicos disponibles para la indicación clínica evaluada</w:instrText>
      </w:r>
      <w:r w:rsidR="00A73750">
        <w:instrText xml:space="preserve">" </w:instrText>
      </w:r>
      <w:r w:rsidR="00A73750">
        <w:rPr>
          <w:rFonts w:cs="Arial"/>
          <w:sz w:val="20"/>
          <w:szCs w:val="20"/>
        </w:rPr>
        <w:fldChar w:fldCharType="end"/>
      </w:r>
    </w:p>
    <w:p w14:paraId="6B565A08" w14:textId="77777777" w:rsidR="00BC3E8E" w:rsidRPr="00B35D7E" w:rsidRDefault="00BC3E8E" w:rsidP="00BC3E8E">
      <w:pPr>
        <w:jc w:val="both"/>
        <w:rPr>
          <w:rFonts w:ascii="Arial" w:hAnsi="Arial" w:cs="Arial"/>
          <w:color w:val="000080"/>
          <w:sz w:val="20"/>
          <w:szCs w:val="20"/>
        </w:rPr>
      </w:pPr>
    </w:p>
    <w:p w14:paraId="6AC8E39C" w14:textId="77777777" w:rsidR="00185815" w:rsidRPr="00B35D7E" w:rsidRDefault="00185815" w:rsidP="00BC3E8E">
      <w:pPr>
        <w:jc w:val="both"/>
        <w:rPr>
          <w:rFonts w:ascii="Arial" w:hAnsi="Arial" w:cs="Arial"/>
          <w:b/>
          <w:sz w:val="20"/>
          <w:szCs w:val="20"/>
          <w:u w:val="single"/>
        </w:rPr>
      </w:pPr>
      <w:r w:rsidRPr="00B35D7E">
        <w:rPr>
          <w:rFonts w:ascii="Arial" w:hAnsi="Arial" w:cs="Arial"/>
          <w:b/>
          <w:sz w:val="20"/>
          <w:szCs w:val="20"/>
          <w:u w:val="single"/>
        </w:rPr>
        <w:t>Indicación de tratamiento agudo de la migraña</w:t>
      </w:r>
    </w:p>
    <w:p w14:paraId="023172D8" w14:textId="6F2FC836" w:rsidR="00FD238F" w:rsidRPr="00FD238F" w:rsidRDefault="00FD238F" w:rsidP="00FD238F">
      <w:pPr>
        <w:jc w:val="both"/>
        <w:rPr>
          <w:rFonts w:ascii="Arial" w:hAnsi="Arial" w:cs="Arial"/>
          <w:bCs/>
          <w:sz w:val="20"/>
          <w:szCs w:val="20"/>
          <w:lang w:val="en-GB"/>
        </w:rPr>
      </w:pPr>
      <w:r w:rsidRPr="00B35D7E">
        <w:rPr>
          <w:rFonts w:ascii="Arial" w:hAnsi="Arial" w:cs="Arial"/>
          <w:bCs/>
          <w:sz w:val="20"/>
          <w:szCs w:val="20"/>
          <w:lang w:val="en-US"/>
        </w:rPr>
        <w:t xml:space="preserve">Marcus R, Goadsby PJ, Dodick D, Stock D, Manos G, Fischer TZ. BMS-927711 for the acute treatment of migraine: a double-blind, randomized, placebo controlled, dose-ranging trial. </w:t>
      </w:r>
      <w:r w:rsidRPr="00B53C5E">
        <w:rPr>
          <w:rFonts w:ascii="Arial" w:hAnsi="Arial" w:cs="Arial"/>
          <w:bCs/>
          <w:sz w:val="20"/>
          <w:szCs w:val="20"/>
          <w:lang w:val="en-GB"/>
        </w:rPr>
        <w:t xml:space="preserve">Cephalalgia. </w:t>
      </w:r>
      <w:r w:rsidRPr="00FD238F">
        <w:rPr>
          <w:rFonts w:ascii="Arial" w:hAnsi="Arial" w:cs="Arial"/>
          <w:bCs/>
          <w:sz w:val="20"/>
          <w:szCs w:val="20"/>
          <w:lang w:val="en-GB"/>
        </w:rPr>
        <w:t>2014;34(2):114-25</w:t>
      </w:r>
      <w:r w:rsidR="00CB614A">
        <w:rPr>
          <w:rFonts w:ascii="Arial" w:hAnsi="Arial" w:cs="Arial"/>
          <w:bCs/>
          <w:sz w:val="20"/>
          <w:szCs w:val="20"/>
          <w:vertAlign w:val="superscript"/>
          <w:lang w:val="en-GB"/>
        </w:rPr>
        <w:t>18</w:t>
      </w:r>
      <w:r w:rsidRPr="00FD238F">
        <w:rPr>
          <w:rFonts w:ascii="Arial" w:hAnsi="Arial" w:cs="Arial"/>
          <w:bCs/>
          <w:sz w:val="20"/>
          <w:szCs w:val="20"/>
          <w:lang w:val="en-GB"/>
        </w:rPr>
        <w:t>.</w:t>
      </w:r>
    </w:p>
    <w:p w14:paraId="712A1A92" w14:textId="77777777" w:rsidR="00FD238F" w:rsidRDefault="00FD238F" w:rsidP="00185815">
      <w:pPr>
        <w:jc w:val="both"/>
        <w:rPr>
          <w:rFonts w:ascii="Arial" w:hAnsi="Arial" w:cs="Arial"/>
          <w:bCs/>
          <w:sz w:val="20"/>
          <w:szCs w:val="20"/>
          <w:lang w:val="en-US"/>
        </w:rPr>
      </w:pPr>
    </w:p>
    <w:p w14:paraId="37D0B782" w14:textId="5E587E53" w:rsidR="00185815" w:rsidRPr="00992FCD" w:rsidRDefault="00185815" w:rsidP="00185815">
      <w:pPr>
        <w:jc w:val="both"/>
        <w:rPr>
          <w:rFonts w:ascii="Arial" w:hAnsi="Arial" w:cs="Arial"/>
          <w:bCs/>
          <w:sz w:val="20"/>
          <w:szCs w:val="20"/>
          <w:lang w:val="en-US"/>
        </w:rPr>
      </w:pPr>
      <w:r w:rsidRPr="00B35D7E">
        <w:rPr>
          <w:rFonts w:ascii="Arial" w:hAnsi="Arial" w:cs="Arial"/>
          <w:bCs/>
          <w:sz w:val="20"/>
          <w:szCs w:val="20"/>
          <w:lang w:val="en-US"/>
        </w:rPr>
        <w:t>Croop R, Goadsby PJ, Stock DA, Conway CM, Forshaw M, Stock EG, Coric V, Lipton RB. Efficacy, safety, and tolerability of rimegepant orally disintegrating tablet for the acute treatment of migraine: a randomised, phase 3, double-blind, placebo-controlled trial. Lancet. 2019;</w:t>
      </w:r>
      <w:r w:rsidR="0071106D">
        <w:rPr>
          <w:rFonts w:ascii="Arial" w:hAnsi="Arial" w:cs="Arial"/>
          <w:bCs/>
          <w:sz w:val="20"/>
          <w:szCs w:val="20"/>
          <w:lang w:val="en-US"/>
        </w:rPr>
        <w:t xml:space="preserve"> </w:t>
      </w:r>
      <w:r w:rsidRPr="00B35D7E">
        <w:rPr>
          <w:rFonts w:ascii="Arial" w:hAnsi="Arial" w:cs="Arial"/>
          <w:bCs/>
          <w:sz w:val="20"/>
          <w:szCs w:val="20"/>
          <w:lang w:val="en-US"/>
        </w:rPr>
        <w:t>394(10200):737-45</w:t>
      </w:r>
      <w:r w:rsidR="00CB614A">
        <w:rPr>
          <w:rFonts w:ascii="Arial" w:hAnsi="Arial" w:cs="Arial"/>
          <w:bCs/>
          <w:sz w:val="20"/>
          <w:szCs w:val="20"/>
          <w:vertAlign w:val="superscript"/>
          <w:lang w:val="en-US"/>
        </w:rPr>
        <w:t>19</w:t>
      </w:r>
      <w:r w:rsidR="00992FCD">
        <w:rPr>
          <w:rFonts w:ascii="Arial" w:hAnsi="Arial" w:cs="Arial"/>
          <w:bCs/>
          <w:sz w:val="20"/>
          <w:szCs w:val="20"/>
          <w:lang w:val="en-US"/>
        </w:rPr>
        <w:t>.</w:t>
      </w:r>
    </w:p>
    <w:p w14:paraId="5D1CB5FD" w14:textId="77777777" w:rsidR="00185815" w:rsidRPr="00B35D7E" w:rsidRDefault="00185815" w:rsidP="00185815">
      <w:pPr>
        <w:jc w:val="both"/>
        <w:rPr>
          <w:rFonts w:ascii="Arial" w:hAnsi="Arial" w:cs="Arial"/>
          <w:bCs/>
          <w:sz w:val="20"/>
          <w:szCs w:val="20"/>
          <w:lang w:val="en-US"/>
        </w:rPr>
      </w:pPr>
    </w:p>
    <w:p w14:paraId="61078545" w14:textId="2015254D" w:rsidR="00185815" w:rsidRPr="00B53C5E" w:rsidRDefault="00185815" w:rsidP="00BC3E8E">
      <w:pPr>
        <w:jc w:val="both"/>
        <w:rPr>
          <w:rFonts w:ascii="Arial" w:hAnsi="Arial" w:cs="Arial"/>
          <w:bCs/>
          <w:sz w:val="20"/>
          <w:szCs w:val="20"/>
        </w:rPr>
      </w:pPr>
      <w:r w:rsidRPr="00B35D7E">
        <w:rPr>
          <w:rFonts w:ascii="Arial" w:hAnsi="Arial" w:cs="Arial"/>
          <w:bCs/>
          <w:sz w:val="20"/>
          <w:szCs w:val="20"/>
          <w:lang w:val="en-US"/>
        </w:rPr>
        <w:t xml:space="preserve">Lipton RB, Croop R, Stock EG, Stock DA, Morris BA, Frost M, Dubowchik GM, Conway CM, Coric V, Goadsby PJ. Rimegepant, an Oral Calcitonin Gene-Related Peptide Receptor Antagonist, for Migraine. </w:t>
      </w:r>
      <w:r w:rsidRPr="00B53C5E">
        <w:rPr>
          <w:rFonts w:ascii="Arial" w:hAnsi="Arial" w:cs="Arial"/>
          <w:bCs/>
          <w:sz w:val="20"/>
          <w:szCs w:val="20"/>
        </w:rPr>
        <w:t>N Engl J Med. 2019;</w:t>
      </w:r>
      <w:r w:rsidR="009B5004" w:rsidRPr="00B53C5E">
        <w:rPr>
          <w:rFonts w:ascii="Arial" w:hAnsi="Arial" w:cs="Arial"/>
          <w:bCs/>
          <w:sz w:val="20"/>
          <w:szCs w:val="20"/>
        </w:rPr>
        <w:t xml:space="preserve"> </w:t>
      </w:r>
      <w:r w:rsidRPr="00B53C5E">
        <w:rPr>
          <w:rFonts w:ascii="Arial" w:hAnsi="Arial" w:cs="Arial"/>
          <w:bCs/>
          <w:sz w:val="20"/>
          <w:szCs w:val="20"/>
        </w:rPr>
        <w:t>381(2):142-9</w:t>
      </w:r>
      <w:r w:rsidR="00FD238F" w:rsidRPr="00B53C5E">
        <w:rPr>
          <w:rFonts w:ascii="Arial" w:hAnsi="Arial" w:cs="Arial"/>
          <w:bCs/>
          <w:sz w:val="20"/>
          <w:szCs w:val="20"/>
          <w:vertAlign w:val="superscript"/>
        </w:rPr>
        <w:t>2</w:t>
      </w:r>
      <w:r w:rsidR="00CB614A" w:rsidRPr="00B53C5E">
        <w:rPr>
          <w:rFonts w:ascii="Arial" w:hAnsi="Arial" w:cs="Arial"/>
          <w:bCs/>
          <w:sz w:val="20"/>
          <w:szCs w:val="20"/>
          <w:vertAlign w:val="superscript"/>
        </w:rPr>
        <w:t>0</w:t>
      </w:r>
      <w:r w:rsidR="00992FCD" w:rsidRPr="00B53C5E">
        <w:rPr>
          <w:rFonts w:ascii="Arial" w:hAnsi="Arial" w:cs="Arial"/>
          <w:bCs/>
          <w:sz w:val="20"/>
          <w:szCs w:val="20"/>
        </w:rPr>
        <w:t>.</w:t>
      </w:r>
    </w:p>
    <w:p w14:paraId="088A834B" w14:textId="77777777" w:rsidR="009B5004" w:rsidRPr="00B53C5E" w:rsidRDefault="009B5004" w:rsidP="00BC3E8E">
      <w:pPr>
        <w:jc w:val="both"/>
        <w:rPr>
          <w:rFonts w:ascii="Arial" w:hAnsi="Arial" w:cs="Arial"/>
          <w:bCs/>
          <w:sz w:val="20"/>
          <w:szCs w:val="20"/>
        </w:rPr>
      </w:pPr>
    </w:p>
    <w:p w14:paraId="5C8C3F2A" w14:textId="77777777" w:rsidR="00185815" w:rsidRPr="00B35D7E" w:rsidRDefault="00185815" w:rsidP="00BC3E8E">
      <w:pPr>
        <w:jc w:val="both"/>
        <w:rPr>
          <w:rFonts w:ascii="Arial" w:hAnsi="Arial" w:cs="Arial"/>
          <w:bCs/>
          <w:sz w:val="20"/>
          <w:szCs w:val="20"/>
        </w:rPr>
      </w:pPr>
    </w:p>
    <w:p w14:paraId="0B601D61" w14:textId="77777777" w:rsidR="00185815" w:rsidRPr="00B35D7E" w:rsidRDefault="00185815" w:rsidP="00BC3E8E">
      <w:pPr>
        <w:jc w:val="both"/>
        <w:rPr>
          <w:rFonts w:ascii="Arial" w:hAnsi="Arial" w:cs="Arial"/>
          <w:b/>
          <w:sz w:val="20"/>
          <w:szCs w:val="20"/>
          <w:u w:val="single"/>
        </w:rPr>
      </w:pPr>
      <w:r w:rsidRPr="00B35D7E">
        <w:rPr>
          <w:rFonts w:ascii="Arial" w:hAnsi="Arial" w:cs="Arial"/>
          <w:b/>
          <w:sz w:val="20"/>
          <w:szCs w:val="20"/>
          <w:u w:val="single"/>
        </w:rPr>
        <w:t>Indicación de profilaxis de la migraña episódica</w:t>
      </w:r>
    </w:p>
    <w:p w14:paraId="0153D408" w14:textId="73D6E418" w:rsidR="00185815" w:rsidRPr="00B35D7E" w:rsidRDefault="00185815" w:rsidP="00BC3E8E">
      <w:pPr>
        <w:jc w:val="both"/>
        <w:rPr>
          <w:rFonts w:ascii="Arial" w:hAnsi="Arial" w:cs="Arial"/>
          <w:bCs/>
          <w:sz w:val="20"/>
          <w:szCs w:val="20"/>
        </w:rPr>
      </w:pPr>
      <w:r w:rsidRPr="00B53C5E">
        <w:rPr>
          <w:rFonts w:ascii="Arial" w:hAnsi="Arial" w:cs="Arial"/>
          <w:bCs/>
          <w:sz w:val="20"/>
          <w:szCs w:val="20"/>
          <w:lang w:val="en-GB"/>
        </w:rPr>
        <w:t xml:space="preserve">Croop R, Lipton RB, Kudrow D, Stock DA, Kamen L, Conway CM, Stock EG, Coric V, Goadsby PJ. </w:t>
      </w:r>
      <w:r w:rsidRPr="00B35D7E">
        <w:rPr>
          <w:rFonts w:ascii="Arial" w:hAnsi="Arial" w:cs="Arial"/>
          <w:bCs/>
          <w:sz w:val="20"/>
          <w:szCs w:val="20"/>
          <w:lang w:val="en-US"/>
        </w:rPr>
        <w:t xml:space="preserve">Oral rimegepant for preventive treatment of migraine: a phase 2/3, randomised, double-blind, placebo-controlled trial. </w:t>
      </w:r>
      <w:r w:rsidRPr="00B35D7E">
        <w:rPr>
          <w:rFonts w:ascii="Arial" w:hAnsi="Arial" w:cs="Arial"/>
          <w:bCs/>
          <w:sz w:val="20"/>
          <w:szCs w:val="20"/>
        </w:rPr>
        <w:t>Lancet. 2021;</w:t>
      </w:r>
      <w:r w:rsidR="00B10660">
        <w:rPr>
          <w:rFonts w:ascii="Arial" w:hAnsi="Arial" w:cs="Arial"/>
          <w:bCs/>
          <w:sz w:val="20"/>
          <w:szCs w:val="20"/>
        </w:rPr>
        <w:t xml:space="preserve"> </w:t>
      </w:r>
      <w:r w:rsidRPr="00B35D7E">
        <w:rPr>
          <w:rFonts w:ascii="Arial" w:hAnsi="Arial" w:cs="Arial"/>
          <w:bCs/>
          <w:sz w:val="20"/>
          <w:szCs w:val="20"/>
        </w:rPr>
        <w:t>397(10268):51-60</w:t>
      </w:r>
      <w:r w:rsidR="00B10660" w:rsidRPr="00B10660">
        <w:rPr>
          <w:rFonts w:ascii="Arial" w:hAnsi="Arial" w:cs="Arial"/>
          <w:bCs/>
          <w:sz w:val="20"/>
          <w:szCs w:val="20"/>
          <w:vertAlign w:val="superscript"/>
        </w:rPr>
        <w:t>2</w:t>
      </w:r>
      <w:r w:rsidR="00CB614A">
        <w:rPr>
          <w:rFonts w:ascii="Arial" w:hAnsi="Arial" w:cs="Arial"/>
          <w:bCs/>
          <w:sz w:val="20"/>
          <w:szCs w:val="20"/>
          <w:vertAlign w:val="superscript"/>
        </w:rPr>
        <w:t>1</w:t>
      </w:r>
      <w:r w:rsidRPr="00B35D7E">
        <w:rPr>
          <w:rFonts w:ascii="Arial" w:hAnsi="Arial" w:cs="Arial"/>
          <w:bCs/>
          <w:sz w:val="20"/>
          <w:szCs w:val="20"/>
        </w:rPr>
        <w:t xml:space="preserve">. </w:t>
      </w:r>
    </w:p>
    <w:p w14:paraId="07F9D674" w14:textId="77777777" w:rsidR="00185815" w:rsidRPr="00B35D7E" w:rsidRDefault="00185815" w:rsidP="00BC3E8E">
      <w:pPr>
        <w:jc w:val="both"/>
        <w:rPr>
          <w:rFonts w:ascii="Arial" w:hAnsi="Arial" w:cs="Arial"/>
          <w:color w:val="000080"/>
          <w:sz w:val="20"/>
          <w:szCs w:val="20"/>
        </w:rPr>
      </w:pPr>
    </w:p>
    <w:p w14:paraId="16A4E5AE" w14:textId="77777777" w:rsidR="00BC3E8E" w:rsidRPr="00B35D7E" w:rsidRDefault="00BC3E8E" w:rsidP="00BC3E8E">
      <w:pPr>
        <w:rPr>
          <w:rFonts w:ascii="Arial" w:hAnsi="Arial" w:cs="Arial"/>
          <w:color w:val="FF0000"/>
          <w:sz w:val="20"/>
          <w:szCs w:val="20"/>
        </w:rPr>
      </w:pPr>
    </w:p>
    <w:p w14:paraId="4F0BF267" w14:textId="719E757C"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36" w:name="_Toc344399634"/>
      <w:bookmarkStart w:id="37" w:name="_Toc348931361"/>
      <w:r w:rsidRPr="00B35D7E">
        <w:rPr>
          <w:rFonts w:cs="Arial"/>
          <w:sz w:val="20"/>
          <w:szCs w:val="20"/>
        </w:rPr>
        <w:t>5.1.b Variables utilizadas en los ensayos</w:t>
      </w:r>
      <w:bookmarkEnd w:id="36"/>
      <w:bookmarkEnd w:id="37"/>
      <w:r w:rsidR="00A73750">
        <w:rPr>
          <w:rFonts w:cs="Arial"/>
          <w:sz w:val="20"/>
          <w:szCs w:val="20"/>
        </w:rPr>
        <w:fldChar w:fldCharType="begin"/>
      </w:r>
      <w:r w:rsidR="00A73750">
        <w:instrText xml:space="preserve"> XE "</w:instrText>
      </w:r>
      <w:r w:rsidR="00A73750" w:rsidRPr="00E23115">
        <w:rPr>
          <w:rFonts w:cs="Arial"/>
          <w:sz w:val="20"/>
          <w:szCs w:val="20"/>
        </w:rPr>
        <w:instrText>5.1.b Variables utilizadas en los ensayos</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1F70D179" w14:textId="77777777" w:rsidR="009656D2" w:rsidRDefault="009656D2" w:rsidP="009656D2">
      <w:pPr>
        <w:jc w:val="both"/>
        <w:rPr>
          <w:rFonts w:ascii="Arial" w:hAnsi="Arial" w:cs="Arial"/>
          <w:color w:val="000000"/>
          <w:sz w:val="20"/>
          <w:szCs w:val="20"/>
          <w:u w:val="single"/>
        </w:rPr>
      </w:pPr>
    </w:p>
    <w:tbl>
      <w:tblPr>
        <w:tblW w:w="8805" w:type="dxa"/>
        <w:tblInd w:w="-25" w:type="dxa"/>
        <w:tblLayout w:type="fixed"/>
        <w:tblLook w:val="0000" w:firstRow="0" w:lastRow="0" w:firstColumn="0" w:lastColumn="0" w:noHBand="0" w:noVBand="0"/>
      </w:tblPr>
      <w:tblGrid>
        <w:gridCol w:w="1834"/>
        <w:gridCol w:w="2410"/>
        <w:gridCol w:w="2977"/>
        <w:gridCol w:w="1584"/>
      </w:tblGrid>
      <w:tr w:rsidR="009656D2" w:rsidRPr="008139C5" w14:paraId="0410EA30" w14:textId="77777777" w:rsidTr="009656D2">
        <w:tc>
          <w:tcPr>
            <w:tcW w:w="8805" w:type="dxa"/>
            <w:gridSpan w:val="4"/>
            <w:tcBorders>
              <w:top w:val="single" w:sz="4" w:space="0" w:color="000000"/>
              <w:left w:val="single" w:sz="4" w:space="0" w:color="000000"/>
              <w:bottom w:val="single" w:sz="4" w:space="0" w:color="000000"/>
              <w:right w:val="single" w:sz="4" w:space="0" w:color="000000"/>
            </w:tcBorders>
            <w:shd w:val="clear" w:color="auto" w:fill="CCFFCC"/>
          </w:tcPr>
          <w:p w14:paraId="4620C461" w14:textId="24D102D6" w:rsidR="009656D2" w:rsidRPr="008139C5" w:rsidRDefault="009656D2" w:rsidP="00421CA5">
            <w:pPr>
              <w:tabs>
                <w:tab w:val="left" w:pos="2924"/>
              </w:tabs>
              <w:suppressAutoHyphens/>
              <w:autoSpaceDE w:val="0"/>
              <w:ind w:left="34" w:hanging="34"/>
              <w:jc w:val="both"/>
              <w:rPr>
                <w:rFonts w:ascii="Arial" w:hAnsi="Arial" w:cs="Arial"/>
                <w:color w:val="000000"/>
                <w:sz w:val="16"/>
                <w:szCs w:val="16"/>
                <w:lang w:eastAsia="zh-CN"/>
              </w:rPr>
            </w:pPr>
            <w:r w:rsidRPr="006F6E37">
              <w:rPr>
                <w:rFonts w:ascii="Arial" w:hAnsi="Arial" w:cs="Arial"/>
                <w:b/>
                <w:bCs/>
                <w:sz w:val="18"/>
                <w:szCs w:val="18"/>
              </w:rPr>
              <w:t>Tabla 5.</w:t>
            </w:r>
            <w:r>
              <w:rPr>
                <w:rFonts w:ascii="Arial" w:hAnsi="Arial" w:cs="Arial"/>
                <w:b/>
                <w:bCs/>
                <w:sz w:val="18"/>
                <w:szCs w:val="18"/>
              </w:rPr>
              <w:t>1</w:t>
            </w:r>
            <w:r w:rsidRPr="006F6E37">
              <w:rPr>
                <w:rFonts w:ascii="Arial" w:hAnsi="Arial" w:cs="Arial"/>
                <w:b/>
                <w:bCs/>
                <w:sz w:val="18"/>
                <w:szCs w:val="18"/>
              </w:rPr>
              <w:t>.b</w:t>
            </w:r>
            <w:r>
              <w:rPr>
                <w:rFonts w:ascii="Arial" w:hAnsi="Arial" w:cs="Arial"/>
                <w:b/>
                <w:bCs/>
                <w:sz w:val="18"/>
                <w:szCs w:val="18"/>
              </w:rPr>
              <w:t>.</w:t>
            </w:r>
            <w:r w:rsidR="00033703">
              <w:rPr>
                <w:rFonts w:ascii="Arial" w:hAnsi="Arial" w:cs="Arial"/>
                <w:b/>
                <w:bCs/>
                <w:sz w:val="18"/>
                <w:szCs w:val="18"/>
              </w:rPr>
              <w:t>1</w:t>
            </w:r>
          </w:p>
          <w:p w14:paraId="721AAAA1" w14:textId="04FC9545" w:rsidR="009656D2" w:rsidRPr="008139C5" w:rsidRDefault="009656D2" w:rsidP="00421CA5">
            <w:pPr>
              <w:tabs>
                <w:tab w:val="left" w:pos="2924"/>
              </w:tabs>
              <w:suppressAutoHyphens/>
              <w:autoSpaceDE w:val="0"/>
              <w:ind w:left="34" w:hanging="34"/>
              <w:jc w:val="both"/>
              <w:rPr>
                <w:b/>
                <w:lang w:eastAsia="zh-CN"/>
              </w:rPr>
            </w:pPr>
            <w:r w:rsidRPr="008139C5">
              <w:rPr>
                <w:rFonts w:ascii="Arial" w:hAnsi="Arial" w:cs="Arial"/>
                <w:b/>
                <w:color w:val="000000"/>
                <w:sz w:val="16"/>
                <w:szCs w:val="16"/>
                <w:lang w:eastAsia="zh-CN"/>
              </w:rPr>
              <w:t xml:space="preserve">Variables empleadas en </w:t>
            </w:r>
            <w:r w:rsidR="00D61C80">
              <w:rPr>
                <w:rFonts w:ascii="Arial" w:hAnsi="Arial" w:cs="Arial"/>
                <w:b/>
                <w:color w:val="000000"/>
                <w:sz w:val="16"/>
                <w:szCs w:val="16"/>
                <w:lang w:eastAsia="zh-CN"/>
              </w:rPr>
              <w:t>los</w:t>
            </w:r>
            <w:r>
              <w:rPr>
                <w:rFonts w:ascii="Arial" w:hAnsi="Arial" w:cs="Arial"/>
                <w:b/>
                <w:color w:val="000000"/>
                <w:sz w:val="16"/>
                <w:szCs w:val="16"/>
                <w:lang w:eastAsia="zh-CN"/>
              </w:rPr>
              <w:t xml:space="preserve"> ensa</w:t>
            </w:r>
            <w:r w:rsidR="00D61C80">
              <w:rPr>
                <w:rFonts w:ascii="Arial" w:hAnsi="Arial" w:cs="Arial"/>
                <w:b/>
                <w:color w:val="000000"/>
                <w:sz w:val="16"/>
                <w:szCs w:val="16"/>
                <w:lang w:eastAsia="zh-CN"/>
              </w:rPr>
              <w:t>yos</w:t>
            </w:r>
            <w:r>
              <w:rPr>
                <w:rFonts w:ascii="Arial" w:hAnsi="Arial" w:cs="Arial"/>
                <w:b/>
                <w:color w:val="000000"/>
                <w:sz w:val="16"/>
                <w:szCs w:val="16"/>
                <w:lang w:eastAsia="zh-CN"/>
              </w:rPr>
              <w:t xml:space="preserve"> </w:t>
            </w:r>
            <w:r w:rsidR="00D61C80">
              <w:rPr>
                <w:rFonts w:ascii="Arial" w:hAnsi="Arial" w:cs="Arial"/>
                <w:b/>
                <w:color w:val="000000"/>
                <w:sz w:val="16"/>
                <w:szCs w:val="16"/>
                <w:lang w:eastAsia="zh-CN"/>
              </w:rPr>
              <w:t>de tratamiento agudo de la migraña</w:t>
            </w:r>
            <w:r w:rsidR="00BF55E1">
              <w:rPr>
                <w:rFonts w:ascii="Arial" w:hAnsi="Arial" w:cs="Arial"/>
                <w:b/>
                <w:color w:val="000000"/>
                <w:sz w:val="16"/>
                <w:szCs w:val="16"/>
                <w:vertAlign w:val="superscript"/>
                <w:lang w:eastAsia="zh-CN"/>
              </w:rPr>
              <w:t>18-20</w:t>
            </w:r>
          </w:p>
        </w:tc>
      </w:tr>
      <w:tr w:rsidR="009656D2" w:rsidRPr="008139C5" w14:paraId="5B58C8E1" w14:textId="77777777" w:rsidTr="009656D2">
        <w:tc>
          <w:tcPr>
            <w:tcW w:w="1834" w:type="dxa"/>
            <w:tcBorders>
              <w:top w:val="single" w:sz="4" w:space="0" w:color="000000"/>
              <w:left w:val="single" w:sz="4" w:space="0" w:color="000000"/>
              <w:bottom w:val="single" w:sz="4" w:space="0" w:color="000000"/>
            </w:tcBorders>
            <w:shd w:val="clear" w:color="auto" w:fill="D9D9D9"/>
          </w:tcPr>
          <w:p w14:paraId="17F4E51E" w14:textId="77777777" w:rsidR="009656D2" w:rsidRPr="008139C5" w:rsidRDefault="009656D2" w:rsidP="00421CA5">
            <w:pPr>
              <w:suppressAutoHyphens/>
              <w:autoSpaceDE w:val="0"/>
              <w:spacing w:before="80"/>
              <w:jc w:val="center"/>
              <w:rPr>
                <w:lang w:eastAsia="zh-CN"/>
              </w:rPr>
            </w:pPr>
            <w:r w:rsidRPr="008139C5">
              <w:rPr>
                <w:rFonts w:ascii="Arial" w:hAnsi="Arial" w:cs="Arial"/>
                <w:b/>
                <w:bCs/>
                <w:color w:val="000000"/>
                <w:sz w:val="16"/>
                <w:szCs w:val="16"/>
                <w:lang w:eastAsia="zh-CN"/>
              </w:rPr>
              <w:t>EFICACIA</w:t>
            </w:r>
          </w:p>
        </w:tc>
        <w:tc>
          <w:tcPr>
            <w:tcW w:w="2410" w:type="dxa"/>
            <w:tcBorders>
              <w:top w:val="single" w:sz="4" w:space="0" w:color="000000"/>
              <w:left w:val="single" w:sz="4" w:space="0" w:color="000000"/>
              <w:bottom w:val="single" w:sz="4" w:space="0" w:color="000000"/>
            </w:tcBorders>
            <w:shd w:val="clear" w:color="auto" w:fill="D9D9D9"/>
          </w:tcPr>
          <w:p w14:paraId="290673C9" w14:textId="77777777" w:rsidR="009656D2" w:rsidRPr="008139C5" w:rsidRDefault="009656D2" w:rsidP="00421CA5">
            <w:pPr>
              <w:suppressAutoHyphens/>
              <w:autoSpaceDE w:val="0"/>
              <w:spacing w:before="80"/>
              <w:jc w:val="center"/>
              <w:rPr>
                <w:lang w:eastAsia="zh-CN"/>
              </w:rPr>
            </w:pPr>
            <w:r w:rsidRPr="008139C5">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tcPr>
          <w:p w14:paraId="7794AF39" w14:textId="77777777" w:rsidR="009656D2" w:rsidRPr="008139C5" w:rsidRDefault="009656D2" w:rsidP="00421CA5">
            <w:pPr>
              <w:suppressAutoHyphens/>
              <w:autoSpaceDE w:val="0"/>
              <w:spacing w:before="80"/>
              <w:jc w:val="center"/>
              <w:rPr>
                <w:lang w:eastAsia="zh-CN"/>
              </w:rPr>
            </w:pPr>
            <w:r w:rsidRPr="008139C5">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tcPr>
          <w:p w14:paraId="1E13094E" w14:textId="77777777" w:rsidR="009656D2" w:rsidRPr="008139C5" w:rsidRDefault="009656D2" w:rsidP="00421CA5">
            <w:pPr>
              <w:tabs>
                <w:tab w:val="left" w:pos="2924"/>
              </w:tabs>
              <w:suppressAutoHyphens/>
              <w:autoSpaceDE w:val="0"/>
              <w:spacing w:before="80"/>
              <w:ind w:left="34" w:hanging="34"/>
              <w:jc w:val="center"/>
              <w:rPr>
                <w:lang w:eastAsia="zh-CN"/>
              </w:rPr>
            </w:pPr>
            <w:r w:rsidRPr="008139C5">
              <w:rPr>
                <w:rFonts w:ascii="Arial" w:hAnsi="Arial" w:cs="Arial"/>
                <w:b/>
                <w:bCs/>
                <w:color w:val="000000"/>
                <w:sz w:val="16"/>
                <w:szCs w:val="16"/>
                <w:lang w:eastAsia="zh-CN"/>
              </w:rPr>
              <w:t>Variable intermedia o final</w:t>
            </w:r>
          </w:p>
        </w:tc>
      </w:tr>
      <w:tr w:rsidR="009656D2" w:rsidRPr="008139C5" w14:paraId="0B6F2E26" w14:textId="77777777" w:rsidTr="009656D2">
        <w:tc>
          <w:tcPr>
            <w:tcW w:w="1834" w:type="dxa"/>
            <w:tcBorders>
              <w:top w:val="single" w:sz="4" w:space="0" w:color="000000"/>
              <w:left w:val="single" w:sz="4" w:space="0" w:color="000000"/>
              <w:bottom w:val="single" w:sz="4" w:space="0" w:color="000000"/>
            </w:tcBorders>
            <w:shd w:val="clear" w:color="auto" w:fill="auto"/>
          </w:tcPr>
          <w:p w14:paraId="781F4DE1" w14:textId="77777777" w:rsidR="009656D2" w:rsidRPr="008139C5" w:rsidRDefault="009656D2" w:rsidP="00421CA5">
            <w:pPr>
              <w:suppressAutoHyphens/>
              <w:autoSpaceDE w:val="0"/>
              <w:jc w:val="center"/>
              <w:rPr>
                <w:rFonts w:ascii="Arial" w:hAnsi="Arial" w:cs="Arial"/>
                <w:color w:val="000000"/>
                <w:sz w:val="8"/>
                <w:szCs w:val="16"/>
                <w:lang w:eastAsia="zh-CN"/>
              </w:rPr>
            </w:pPr>
          </w:p>
          <w:p w14:paraId="63FBB163" w14:textId="77777777" w:rsidR="009656D2" w:rsidRDefault="009656D2" w:rsidP="00421CA5">
            <w:pPr>
              <w:suppressAutoHyphens/>
              <w:autoSpaceDE w:val="0"/>
              <w:jc w:val="center"/>
              <w:rPr>
                <w:rFonts w:ascii="Arial" w:hAnsi="Arial" w:cs="Arial"/>
                <w:color w:val="000000"/>
                <w:sz w:val="16"/>
                <w:szCs w:val="16"/>
                <w:lang w:eastAsia="zh-CN"/>
              </w:rPr>
            </w:pPr>
            <w:r w:rsidRPr="008139C5">
              <w:rPr>
                <w:rFonts w:ascii="Arial" w:hAnsi="Arial" w:cs="Arial"/>
                <w:color w:val="000000"/>
                <w:sz w:val="16"/>
                <w:szCs w:val="16"/>
                <w:lang w:eastAsia="zh-CN"/>
              </w:rPr>
              <w:t>Variable principal</w:t>
            </w:r>
          </w:p>
          <w:p w14:paraId="49D11E85" w14:textId="2E8BEA60" w:rsidR="009656D2" w:rsidRPr="008139C5" w:rsidRDefault="009656D2" w:rsidP="00421CA5">
            <w:pPr>
              <w:suppressAutoHyphens/>
              <w:autoSpaceDE w:val="0"/>
              <w:jc w:val="center"/>
              <w:rPr>
                <w:lang w:eastAsia="zh-CN"/>
              </w:rPr>
            </w:pPr>
            <w:r>
              <w:rPr>
                <w:rFonts w:ascii="Arial" w:hAnsi="Arial" w:cs="Arial"/>
                <w:color w:val="000000"/>
                <w:sz w:val="16"/>
                <w:szCs w:val="16"/>
                <w:lang w:eastAsia="zh-CN"/>
              </w:rPr>
              <w:t xml:space="preserve">(Fase </w:t>
            </w:r>
            <w:r w:rsidR="000F3607">
              <w:rPr>
                <w:rFonts w:ascii="Arial" w:hAnsi="Arial" w:cs="Arial"/>
                <w:color w:val="000000"/>
                <w:sz w:val="16"/>
                <w:szCs w:val="16"/>
                <w:lang w:eastAsia="zh-CN"/>
              </w:rPr>
              <w:t>2</w:t>
            </w:r>
            <w:r>
              <w:rPr>
                <w:rFonts w:ascii="Arial" w:hAnsi="Arial" w:cs="Arial"/>
                <w:color w:val="000000"/>
                <w:sz w:val="16"/>
                <w:szCs w:val="16"/>
                <w:lang w:eastAsia="zh-CN"/>
              </w:rPr>
              <w:t>)</w:t>
            </w:r>
          </w:p>
          <w:p w14:paraId="768CC24F" w14:textId="77777777" w:rsidR="009656D2" w:rsidRPr="008139C5" w:rsidRDefault="009656D2" w:rsidP="00421CA5">
            <w:pPr>
              <w:suppressAutoHyphens/>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619E4C61" w14:textId="77777777" w:rsidR="009656D2" w:rsidRPr="009656D2" w:rsidRDefault="009656D2" w:rsidP="009656D2">
            <w:pPr>
              <w:suppressAutoHyphens/>
              <w:autoSpaceDE w:val="0"/>
              <w:ind w:left="360"/>
              <w:jc w:val="center"/>
              <w:rPr>
                <w:rFonts w:ascii="Arial" w:hAnsi="Arial" w:cs="Arial"/>
                <w:bCs/>
                <w:sz w:val="16"/>
                <w:szCs w:val="16"/>
              </w:rPr>
            </w:pPr>
            <w:r w:rsidRPr="009656D2">
              <w:rPr>
                <w:rFonts w:ascii="Arial" w:hAnsi="Arial" w:cs="Arial"/>
                <w:bCs/>
                <w:sz w:val="16"/>
                <w:szCs w:val="16"/>
              </w:rPr>
              <w:t>Desaparición del dolor a las 2 horas post-administración.</w:t>
            </w:r>
          </w:p>
          <w:p w14:paraId="1107436B" w14:textId="4997DA4B" w:rsidR="009656D2" w:rsidRPr="00691036" w:rsidRDefault="009656D2" w:rsidP="00421CA5">
            <w:pPr>
              <w:suppressAutoHyphens/>
              <w:autoSpaceDE w:val="0"/>
              <w:jc w:val="center"/>
              <w:rPr>
                <w:rFonts w:ascii="Arial" w:hAnsi="Arial" w:cs="Arial"/>
                <w:sz w:val="16"/>
                <w:szCs w:val="16"/>
                <w:lang w:eastAsia="zh-CN"/>
              </w:rPr>
            </w:pPr>
          </w:p>
        </w:tc>
        <w:tc>
          <w:tcPr>
            <w:tcW w:w="2977" w:type="dxa"/>
            <w:tcBorders>
              <w:top w:val="single" w:sz="4" w:space="0" w:color="000000"/>
              <w:left w:val="single" w:sz="4" w:space="0" w:color="000000"/>
              <w:bottom w:val="single" w:sz="4" w:space="0" w:color="000000"/>
            </w:tcBorders>
            <w:shd w:val="clear" w:color="auto" w:fill="auto"/>
            <w:vAlign w:val="center"/>
          </w:tcPr>
          <w:p w14:paraId="5EB216F1" w14:textId="4ABF3632" w:rsidR="009656D2" w:rsidRPr="005E2746" w:rsidRDefault="005E2746" w:rsidP="00421CA5">
            <w:pPr>
              <w:autoSpaceDE w:val="0"/>
              <w:autoSpaceDN w:val="0"/>
              <w:adjustRightInd w:val="0"/>
              <w:jc w:val="center"/>
              <w:rPr>
                <w:rFonts w:ascii="Arial" w:hAnsi="Arial" w:cs="Arial"/>
                <w:sz w:val="16"/>
                <w:lang w:eastAsia="zh-CN"/>
              </w:rPr>
            </w:pPr>
            <w:r w:rsidRPr="005E2746">
              <w:rPr>
                <w:rFonts w:ascii="Arial" w:hAnsi="Arial" w:cs="Arial"/>
                <w:bCs/>
                <w:sz w:val="16"/>
                <w:szCs w:val="16"/>
              </w:rPr>
              <w:t>La valoración de la desaparición del dolo</w:t>
            </w:r>
            <w:r>
              <w:rPr>
                <w:rFonts w:ascii="Arial" w:hAnsi="Arial" w:cs="Arial"/>
                <w:bCs/>
                <w:sz w:val="16"/>
                <w:szCs w:val="16"/>
              </w:rPr>
              <w:t xml:space="preserve">r se realizó mediante una escala de 4 puntos (no dolor, dolor leve, dolor moderado y dolor severo) </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12708CB" w14:textId="77777777" w:rsidR="009656D2" w:rsidRPr="005E2746" w:rsidRDefault="009656D2" w:rsidP="00421CA5">
            <w:pPr>
              <w:tabs>
                <w:tab w:val="left" w:pos="2924"/>
              </w:tabs>
              <w:suppressAutoHyphens/>
              <w:autoSpaceDE w:val="0"/>
              <w:ind w:left="34"/>
              <w:jc w:val="center"/>
              <w:rPr>
                <w:rFonts w:ascii="Arial" w:hAnsi="Arial" w:cs="Arial"/>
                <w:color w:val="000000"/>
                <w:sz w:val="8"/>
                <w:szCs w:val="16"/>
                <w:lang w:eastAsia="zh-CN"/>
              </w:rPr>
            </w:pPr>
          </w:p>
          <w:p w14:paraId="01894D82" w14:textId="65B9A3A3" w:rsidR="009656D2" w:rsidRPr="008139C5" w:rsidRDefault="00EA5ABC" w:rsidP="00421CA5">
            <w:pPr>
              <w:tabs>
                <w:tab w:val="left" w:pos="2924"/>
              </w:tabs>
              <w:suppressAutoHyphens/>
              <w:autoSpaceDE w:val="0"/>
              <w:ind w:left="34"/>
              <w:jc w:val="center"/>
              <w:rPr>
                <w:lang w:eastAsia="zh-CN"/>
              </w:rPr>
            </w:pPr>
            <w:r>
              <w:rPr>
                <w:rFonts w:ascii="Arial" w:hAnsi="Arial" w:cs="Arial"/>
                <w:color w:val="000000"/>
                <w:sz w:val="16"/>
                <w:szCs w:val="16"/>
                <w:lang w:eastAsia="zh-CN"/>
              </w:rPr>
              <w:t>Final</w:t>
            </w:r>
          </w:p>
        </w:tc>
      </w:tr>
      <w:tr w:rsidR="00D40879" w:rsidRPr="008139C5" w14:paraId="22602868" w14:textId="77777777" w:rsidTr="006B0C61">
        <w:trPr>
          <w:trHeight w:val="821"/>
        </w:trPr>
        <w:tc>
          <w:tcPr>
            <w:tcW w:w="1834" w:type="dxa"/>
            <w:tcBorders>
              <w:top w:val="single" w:sz="4" w:space="0" w:color="000000"/>
              <w:left w:val="single" w:sz="4" w:space="0" w:color="000000"/>
              <w:bottom w:val="single" w:sz="4" w:space="0" w:color="000000"/>
            </w:tcBorders>
            <w:shd w:val="clear" w:color="auto" w:fill="auto"/>
          </w:tcPr>
          <w:p w14:paraId="434A2AF1" w14:textId="11970A4C" w:rsidR="00D40879" w:rsidRPr="00031CA1" w:rsidRDefault="00D40879" w:rsidP="00D40879">
            <w:pPr>
              <w:suppressAutoHyphens/>
              <w:autoSpaceDE w:val="0"/>
              <w:spacing w:before="80"/>
              <w:jc w:val="center"/>
              <w:rPr>
                <w:rFonts w:ascii="Arial" w:hAnsi="Arial" w:cs="Arial"/>
                <w:sz w:val="16"/>
                <w:szCs w:val="16"/>
                <w:lang w:eastAsia="zh-CN"/>
              </w:rPr>
            </w:pPr>
            <w:r w:rsidRPr="00031CA1">
              <w:rPr>
                <w:rFonts w:ascii="Arial" w:hAnsi="Arial" w:cs="Arial"/>
                <w:sz w:val="16"/>
                <w:szCs w:val="16"/>
                <w:lang w:eastAsia="zh-CN"/>
              </w:rPr>
              <w:t xml:space="preserve">Variable </w:t>
            </w:r>
            <w:r w:rsidR="00031CA1" w:rsidRPr="00031CA1">
              <w:rPr>
                <w:rFonts w:ascii="Arial" w:hAnsi="Arial" w:cs="Arial"/>
                <w:sz w:val="16"/>
                <w:szCs w:val="16"/>
                <w:lang w:eastAsia="zh-CN"/>
              </w:rPr>
              <w:t>principal</w:t>
            </w:r>
          </w:p>
          <w:p w14:paraId="0F5E3B4E" w14:textId="615D3016" w:rsidR="00D40879" w:rsidRPr="00031CA1" w:rsidRDefault="00D40879" w:rsidP="00D40879">
            <w:pPr>
              <w:suppressAutoHyphens/>
              <w:autoSpaceDE w:val="0"/>
              <w:jc w:val="center"/>
              <w:rPr>
                <w:lang w:eastAsia="zh-CN"/>
              </w:rPr>
            </w:pPr>
            <w:r w:rsidRPr="00031CA1">
              <w:rPr>
                <w:rFonts w:ascii="Arial" w:hAnsi="Arial" w:cs="Arial"/>
                <w:sz w:val="16"/>
                <w:szCs w:val="16"/>
                <w:lang w:eastAsia="zh-CN"/>
              </w:rPr>
              <w:t>(Fase 3)</w:t>
            </w:r>
          </w:p>
          <w:p w14:paraId="2D15CFBE" w14:textId="77777777" w:rsidR="00D40879" w:rsidRPr="00031CA1" w:rsidRDefault="00D40879" w:rsidP="00D40879">
            <w:pPr>
              <w:suppressAutoHyphens/>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tcPr>
          <w:p w14:paraId="0883ACAC" w14:textId="26D87CFB" w:rsidR="00D40879" w:rsidRPr="00031CA1" w:rsidRDefault="00031CA1" w:rsidP="00D40879">
            <w:pPr>
              <w:suppressAutoHyphens/>
              <w:autoSpaceDE w:val="0"/>
              <w:jc w:val="center"/>
              <w:rPr>
                <w:rFonts w:ascii="Arial" w:hAnsi="Arial" w:cs="Arial"/>
                <w:sz w:val="16"/>
                <w:szCs w:val="16"/>
                <w:lang w:eastAsia="zh-CN"/>
              </w:rPr>
            </w:pPr>
            <w:r w:rsidRPr="009656D2">
              <w:rPr>
                <w:rFonts w:ascii="Arial" w:hAnsi="Arial" w:cs="Arial"/>
                <w:bCs/>
                <w:iCs/>
                <w:sz w:val="16"/>
                <w:szCs w:val="16"/>
              </w:rPr>
              <w:t>Desaparición del dolor a las 2 horas post-administración</w:t>
            </w:r>
            <w:r w:rsidR="00C16775">
              <w:rPr>
                <w:rFonts w:ascii="Arial" w:hAnsi="Arial" w:cs="Arial"/>
                <w:bCs/>
                <w:iCs/>
                <w:sz w:val="16"/>
                <w:szCs w:val="16"/>
              </w:rPr>
              <w:t xml:space="preserve"> (covariable)</w:t>
            </w:r>
          </w:p>
        </w:tc>
        <w:tc>
          <w:tcPr>
            <w:tcW w:w="2977" w:type="dxa"/>
            <w:tcBorders>
              <w:top w:val="single" w:sz="4" w:space="0" w:color="000000"/>
              <w:left w:val="single" w:sz="4" w:space="0" w:color="000000"/>
              <w:bottom w:val="single" w:sz="4" w:space="0" w:color="000000"/>
            </w:tcBorders>
            <w:shd w:val="clear" w:color="auto" w:fill="auto"/>
            <w:vAlign w:val="center"/>
          </w:tcPr>
          <w:p w14:paraId="3E84015A" w14:textId="691FF133" w:rsidR="00D40879" w:rsidRPr="004E45BB" w:rsidRDefault="00031CA1" w:rsidP="00D40879">
            <w:pPr>
              <w:autoSpaceDE w:val="0"/>
              <w:autoSpaceDN w:val="0"/>
              <w:adjustRightInd w:val="0"/>
              <w:jc w:val="center"/>
              <w:rPr>
                <w:rFonts w:ascii="Arial" w:hAnsi="Arial" w:cs="Arial"/>
                <w:sz w:val="16"/>
                <w:szCs w:val="20"/>
              </w:rPr>
            </w:pPr>
            <w:r w:rsidRPr="004E45BB">
              <w:rPr>
                <w:rFonts w:ascii="Arial" w:hAnsi="Arial" w:cs="Arial"/>
                <w:bCs/>
                <w:iCs/>
                <w:sz w:val="16"/>
                <w:szCs w:val="16"/>
              </w:rPr>
              <w:t>No presencia de dolo moderado o severo</w:t>
            </w:r>
            <w:r w:rsidR="004E45BB" w:rsidRPr="004E45BB">
              <w:rPr>
                <w:rFonts w:ascii="Arial" w:hAnsi="Arial" w:cs="Arial"/>
                <w:bCs/>
                <w:iCs/>
                <w:sz w:val="16"/>
                <w:szCs w:val="16"/>
              </w:rPr>
              <w:t xml:space="preserve"> a las 2 horas post- administración</w:t>
            </w:r>
            <w:r w:rsidRPr="004E45BB">
              <w:rPr>
                <w:rFonts w:ascii="Arial" w:hAnsi="Arial" w:cs="Arial"/>
                <w:bCs/>
                <w:iCs/>
                <w:sz w:val="16"/>
                <w:szCs w:val="16"/>
              </w:rPr>
              <w:t xml:space="preserve">. </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9349C61" w14:textId="77777777" w:rsidR="00D40879" w:rsidRPr="004E45BB" w:rsidRDefault="00D40879" w:rsidP="00D40879">
            <w:pPr>
              <w:tabs>
                <w:tab w:val="left" w:pos="2924"/>
              </w:tabs>
              <w:suppressAutoHyphens/>
              <w:autoSpaceDE w:val="0"/>
              <w:ind w:left="34"/>
              <w:jc w:val="center"/>
              <w:rPr>
                <w:rFonts w:ascii="Arial" w:hAnsi="Arial" w:cs="Arial"/>
                <w:sz w:val="16"/>
                <w:szCs w:val="16"/>
                <w:lang w:eastAsia="zh-CN"/>
              </w:rPr>
            </w:pPr>
            <w:r w:rsidRPr="004E45BB">
              <w:rPr>
                <w:rFonts w:ascii="Arial" w:hAnsi="Arial" w:cs="Arial"/>
                <w:sz w:val="16"/>
                <w:szCs w:val="16"/>
                <w:lang w:eastAsia="zh-CN"/>
              </w:rPr>
              <w:t>Final</w:t>
            </w:r>
          </w:p>
        </w:tc>
      </w:tr>
      <w:tr w:rsidR="00D40879" w:rsidRPr="008139C5" w14:paraId="7B0A3667" w14:textId="77777777" w:rsidTr="00421CA5">
        <w:tc>
          <w:tcPr>
            <w:tcW w:w="1834" w:type="dxa"/>
            <w:tcBorders>
              <w:top w:val="single" w:sz="4" w:space="0" w:color="000000"/>
              <w:left w:val="single" w:sz="4" w:space="0" w:color="000000"/>
              <w:bottom w:val="single" w:sz="4" w:space="0" w:color="000000"/>
            </w:tcBorders>
            <w:shd w:val="clear" w:color="auto" w:fill="auto"/>
          </w:tcPr>
          <w:p w14:paraId="0E592A2F" w14:textId="77777777" w:rsidR="00031CA1" w:rsidRPr="00031CA1" w:rsidRDefault="00031CA1" w:rsidP="00031CA1">
            <w:pPr>
              <w:suppressAutoHyphens/>
              <w:autoSpaceDE w:val="0"/>
              <w:spacing w:before="80"/>
              <w:jc w:val="center"/>
              <w:rPr>
                <w:rFonts w:ascii="Arial" w:hAnsi="Arial" w:cs="Arial"/>
                <w:sz w:val="16"/>
                <w:szCs w:val="16"/>
                <w:lang w:eastAsia="zh-CN"/>
              </w:rPr>
            </w:pPr>
            <w:r w:rsidRPr="00031CA1">
              <w:rPr>
                <w:rFonts w:ascii="Arial" w:hAnsi="Arial" w:cs="Arial"/>
                <w:sz w:val="16"/>
                <w:szCs w:val="16"/>
                <w:lang w:eastAsia="zh-CN"/>
              </w:rPr>
              <w:t>Variable principal</w:t>
            </w:r>
          </w:p>
          <w:p w14:paraId="0DB41562" w14:textId="77777777" w:rsidR="00031CA1" w:rsidRPr="00031CA1" w:rsidRDefault="00031CA1" w:rsidP="00031CA1">
            <w:pPr>
              <w:suppressAutoHyphens/>
              <w:autoSpaceDE w:val="0"/>
              <w:jc w:val="center"/>
              <w:rPr>
                <w:lang w:eastAsia="zh-CN"/>
              </w:rPr>
            </w:pPr>
            <w:r w:rsidRPr="00031CA1">
              <w:rPr>
                <w:rFonts w:ascii="Arial" w:hAnsi="Arial" w:cs="Arial"/>
                <w:sz w:val="16"/>
                <w:szCs w:val="16"/>
                <w:lang w:eastAsia="zh-CN"/>
              </w:rPr>
              <w:t>(Fase 3)</w:t>
            </w:r>
          </w:p>
          <w:p w14:paraId="46130B87" w14:textId="77777777" w:rsidR="00D40879" w:rsidRPr="00031CA1" w:rsidRDefault="00D40879" w:rsidP="00D40879">
            <w:pPr>
              <w:suppressAutoHyphens/>
              <w:autoSpaceDE w:val="0"/>
              <w:jc w:val="center"/>
              <w:rPr>
                <w:color w:val="FF0000"/>
                <w:lang w:eastAsia="zh-CN"/>
              </w:rPr>
            </w:pPr>
          </w:p>
        </w:tc>
        <w:tc>
          <w:tcPr>
            <w:tcW w:w="2410" w:type="dxa"/>
            <w:tcBorders>
              <w:top w:val="single" w:sz="4" w:space="0" w:color="000000"/>
              <w:left w:val="single" w:sz="4" w:space="0" w:color="000000"/>
              <w:bottom w:val="single" w:sz="4" w:space="0" w:color="000000"/>
            </w:tcBorders>
            <w:shd w:val="clear" w:color="auto" w:fill="auto"/>
          </w:tcPr>
          <w:p w14:paraId="25FEB0A4" w14:textId="297CEEB4" w:rsidR="00D40879" w:rsidRPr="00031CA1" w:rsidRDefault="004E45BB" w:rsidP="00D40879">
            <w:pPr>
              <w:suppressAutoHyphens/>
              <w:autoSpaceDE w:val="0"/>
              <w:jc w:val="center"/>
              <w:rPr>
                <w:rFonts w:ascii="Arial" w:hAnsi="Arial" w:cs="Arial"/>
                <w:bCs/>
                <w:color w:val="FF0000"/>
                <w:sz w:val="16"/>
                <w:szCs w:val="16"/>
              </w:rPr>
            </w:pPr>
            <w:r w:rsidRPr="004E45BB">
              <w:rPr>
                <w:rFonts w:ascii="Arial" w:hAnsi="Arial" w:cs="Arial"/>
                <w:bCs/>
                <w:iCs/>
                <w:sz w:val="16"/>
                <w:szCs w:val="16"/>
              </w:rPr>
              <w:t>Desaparición de los síntomas asociados a la migraña a las 2 horas</w:t>
            </w:r>
            <w:r w:rsidR="000F3607" w:rsidRPr="005D1C17">
              <w:rPr>
                <w:rFonts w:ascii="Arial" w:hAnsi="Arial" w:cs="Arial"/>
                <w:bCs/>
                <w:iCs/>
                <w:sz w:val="16"/>
                <w:szCs w:val="16"/>
              </w:rPr>
              <w:t xml:space="preserve"> </w:t>
            </w:r>
            <w:r w:rsidR="00C16775" w:rsidRPr="005D1C17">
              <w:rPr>
                <w:rFonts w:ascii="Arial" w:hAnsi="Arial" w:cs="Arial"/>
                <w:bCs/>
                <w:iCs/>
                <w:sz w:val="16"/>
                <w:szCs w:val="16"/>
              </w:rPr>
              <w:t>(covariable)</w:t>
            </w:r>
          </w:p>
        </w:tc>
        <w:tc>
          <w:tcPr>
            <w:tcW w:w="2977" w:type="dxa"/>
            <w:tcBorders>
              <w:top w:val="single" w:sz="4" w:space="0" w:color="000000"/>
              <w:left w:val="single" w:sz="4" w:space="0" w:color="000000"/>
              <w:bottom w:val="single" w:sz="4" w:space="0" w:color="000000"/>
            </w:tcBorders>
            <w:shd w:val="clear" w:color="auto" w:fill="auto"/>
            <w:vAlign w:val="center"/>
          </w:tcPr>
          <w:p w14:paraId="36CB4930" w14:textId="00CEE153" w:rsidR="00D40879" w:rsidRPr="00B53C5E" w:rsidRDefault="001E02AE" w:rsidP="001E02AE">
            <w:pPr>
              <w:jc w:val="center"/>
              <w:rPr>
                <w:rFonts w:ascii="Arial" w:hAnsi="Arial" w:cs="Arial"/>
                <w:iCs/>
                <w:sz w:val="16"/>
                <w:szCs w:val="16"/>
              </w:rPr>
            </w:pPr>
            <w:r w:rsidRPr="00B53C5E">
              <w:rPr>
                <w:rFonts w:ascii="Arial" w:hAnsi="Arial" w:cs="Arial"/>
                <w:iCs/>
                <w:sz w:val="16"/>
                <w:szCs w:val="16"/>
              </w:rPr>
              <w:t>No presencia de</w:t>
            </w:r>
            <w:r w:rsidR="006B0C61">
              <w:rPr>
                <w:rFonts w:ascii="Arial" w:hAnsi="Arial" w:cs="Arial"/>
                <w:iCs/>
                <w:sz w:val="16"/>
                <w:szCs w:val="16"/>
              </w:rPr>
              <w:t xml:space="preserve"> </w:t>
            </w:r>
            <w:r w:rsidRPr="00B53C5E">
              <w:rPr>
                <w:rFonts w:ascii="Arial" w:hAnsi="Arial" w:cs="Arial"/>
                <w:iCs/>
                <w:sz w:val="16"/>
                <w:szCs w:val="16"/>
              </w:rPr>
              <w:t>síntomas relacionados con la migraña (fotofobia, fonofobia, o náuseas) a las 2 horas post- administración</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FC38676" w14:textId="34631E18" w:rsidR="00D40879" w:rsidRPr="004E45BB" w:rsidRDefault="000F3607" w:rsidP="00D40879">
            <w:pPr>
              <w:tabs>
                <w:tab w:val="left" w:pos="2924"/>
              </w:tabs>
              <w:suppressAutoHyphens/>
              <w:autoSpaceDE w:val="0"/>
              <w:ind w:left="34"/>
              <w:jc w:val="center"/>
              <w:rPr>
                <w:rFonts w:ascii="Arial" w:hAnsi="Arial" w:cs="Arial"/>
                <w:sz w:val="16"/>
                <w:szCs w:val="16"/>
                <w:lang w:eastAsia="zh-CN"/>
              </w:rPr>
            </w:pPr>
            <w:r w:rsidRPr="004E45BB">
              <w:rPr>
                <w:rFonts w:ascii="Arial" w:hAnsi="Arial" w:cs="Arial"/>
                <w:sz w:val="16"/>
                <w:szCs w:val="16"/>
                <w:lang w:eastAsia="zh-CN"/>
              </w:rPr>
              <w:t>Final</w:t>
            </w:r>
          </w:p>
        </w:tc>
      </w:tr>
      <w:tr w:rsidR="009656D2" w:rsidRPr="008139C5" w14:paraId="54B6575F" w14:textId="77777777" w:rsidTr="009656D2">
        <w:tc>
          <w:tcPr>
            <w:tcW w:w="1834" w:type="dxa"/>
            <w:tcBorders>
              <w:top w:val="single" w:sz="4" w:space="0" w:color="000000"/>
              <w:left w:val="single" w:sz="4" w:space="0" w:color="000000"/>
              <w:bottom w:val="single" w:sz="4" w:space="0" w:color="000000"/>
            </w:tcBorders>
            <w:shd w:val="clear" w:color="auto" w:fill="auto"/>
          </w:tcPr>
          <w:p w14:paraId="51D60FF1" w14:textId="77777777" w:rsidR="009656D2" w:rsidRPr="00B47283" w:rsidRDefault="009656D2" w:rsidP="00421CA5">
            <w:pPr>
              <w:suppressAutoHyphens/>
              <w:autoSpaceDE w:val="0"/>
              <w:spacing w:before="80"/>
              <w:jc w:val="center"/>
              <w:rPr>
                <w:rFonts w:ascii="Arial" w:hAnsi="Arial" w:cs="Arial"/>
                <w:sz w:val="16"/>
                <w:szCs w:val="16"/>
                <w:lang w:eastAsia="zh-CN"/>
              </w:rPr>
            </w:pPr>
            <w:r w:rsidRPr="00B47283">
              <w:rPr>
                <w:rFonts w:ascii="Arial" w:hAnsi="Arial" w:cs="Arial"/>
                <w:sz w:val="16"/>
                <w:szCs w:val="16"/>
                <w:lang w:eastAsia="zh-CN"/>
              </w:rPr>
              <w:t>Variable secundaria</w:t>
            </w:r>
          </w:p>
          <w:p w14:paraId="1C2E7A94" w14:textId="77777777" w:rsidR="009656D2" w:rsidRPr="00B47283" w:rsidRDefault="009656D2" w:rsidP="00421CA5">
            <w:pPr>
              <w:suppressAutoHyphens/>
              <w:autoSpaceDE w:val="0"/>
              <w:jc w:val="center"/>
              <w:rPr>
                <w:lang w:eastAsia="zh-CN"/>
              </w:rPr>
            </w:pPr>
            <w:r w:rsidRPr="00B47283">
              <w:rPr>
                <w:rFonts w:ascii="Arial" w:hAnsi="Arial" w:cs="Arial"/>
                <w:sz w:val="16"/>
                <w:szCs w:val="16"/>
                <w:lang w:eastAsia="zh-CN"/>
              </w:rPr>
              <w:t>(Fase 3)</w:t>
            </w:r>
          </w:p>
          <w:p w14:paraId="3E213411" w14:textId="77777777" w:rsidR="009656D2" w:rsidRPr="00B47283" w:rsidRDefault="009656D2" w:rsidP="00421CA5">
            <w:pPr>
              <w:suppressAutoHyphens/>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1AD741C6" w14:textId="304924F1" w:rsidR="009656D2" w:rsidRPr="00B53C5E" w:rsidRDefault="006920D9" w:rsidP="009656D2">
            <w:pPr>
              <w:suppressAutoHyphens/>
              <w:autoSpaceDE w:val="0"/>
              <w:jc w:val="center"/>
              <w:rPr>
                <w:rFonts w:ascii="Arial" w:hAnsi="Arial" w:cs="Arial"/>
                <w:bCs/>
                <w:sz w:val="16"/>
                <w:szCs w:val="16"/>
              </w:rPr>
            </w:pPr>
            <w:r w:rsidRPr="00B53C5E">
              <w:rPr>
                <w:rFonts w:ascii="Arial" w:hAnsi="Arial" w:cs="Arial"/>
                <w:bCs/>
                <w:sz w:val="16"/>
                <w:szCs w:val="16"/>
              </w:rPr>
              <w:t xml:space="preserve">Uso de medicación de rescate. </w:t>
            </w:r>
          </w:p>
        </w:tc>
        <w:tc>
          <w:tcPr>
            <w:tcW w:w="2977" w:type="dxa"/>
            <w:tcBorders>
              <w:top w:val="single" w:sz="4" w:space="0" w:color="000000"/>
              <w:left w:val="single" w:sz="4" w:space="0" w:color="000000"/>
              <w:bottom w:val="single" w:sz="4" w:space="0" w:color="000000"/>
            </w:tcBorders>
            <w:shd w:val="clear" w:color="auto" w:fill="auto"/>
            <w:vAlign w:val="center"/>
          </w:tcPr>
          <w:p w14:paraId="4F031B5A" w14:textId="05BEE993" w:rsidR="009656D2" w:rsidRPr="00B47283" w:rsidRDefault="006920D9" w:rsidP="00421CA5">
            <w:pPr>
              <w:autoSpaceDE w:val="0"/>
              <w:autoSpaceDN w:val="0"/>
              <w:adjustRightInd w:val="0"/>
              <w:jc w:val="center"/>
              <w:rPr>
                <w:rFonts w:ascii="Arial" w:hAnsi="Arial" w:cs="Arial"/>
                <w:sz w:val="16"/>
                <w:szCs w:val="20"/>
              </w:rPr>
            </w:pPr>
            <w:r w:rsidRPr="00B47283">
              <w:rPr>
                <w:rFonts w:ascii="Arial" w:hAnsi="Arial" w:cs="Arial"/>
                <w:sz w:val="16"/>
                <w:szCs w:val="20"/>
              </w:rPr>
              <w:t xml:space="preserve">Probabilidad de uso de medicación de rescate a las 24 horas tras la administración </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53D1E0B" w14:textId="2EF9D076" w:rsidR="009656D2" w:rsidRPr="00B47283" w:rsidRDefault="006920D9" w:rsidP="00421CA5">
            <w:pPr>
              <w:tabs>
                <w:tab w:val="left" w:pos="2924"/>
              </w:tabs>
              <w:suppressAutoHyphens/>
              <w:autoSpaceDE w:val="0"/>
              <w:ind w:left="34"/>
              <w:jc w:val="center"/>
              <w:rPr>
                <w:rFonts w:ascii="Arial" w:hAnsi="Arial" w:cs="Arial"/>
                <w:sz w:val="16"/>
                <w:szCs w:val="16"/>
                <w:lang w:eastAsia="zh-CN"/>
              </w:rPr>
            </w:pPr>
            <w:r w:rsidRPr="00B47283">
              <w:rPr>
                <w:rFonts w:ascii="Arial" w:hAnsi="Arial" w:cs="Arial"/>
                <w:sz w:val="16"/>
                <w:szCs w:val="16"/>
                <w:lang w:eastAsia="zh-CN"/>
              </w:rPr>
              <w:t>Intermedia</w:t>
            </w:r>
          </w:p>
        </w:tc>
      </w:tr>
      <w:tr w:rsidR="009656D2" w:rsidRPr="008139C5" w14:paraId="355CF354" w14:textId="77777777" w:rsidTr="009656D2">
        <w:tc>
          <w:tcPr>
            <w:tcW w:w="1834" w:type="dxa"/>
            <w:tcBorders>
              <w:top w:val="single" w:sz="4" w:space="0" w:color="000000"/>
              <w:left w:val="single" w:sz="4" w:space="0" w:color="000000"/>
              <w:bottom w:val="single" w:sz="4" w:space="0" w:color="000000"/>
            </w:tcBorders>
            <w:shd w:val="clear" w:color="auto" w:fill="D9D9D9"/>
          </w:tcPr>
          <w:p w14:paraId="7242CD5F" w14:textId="77777777" w:rsidR="009656D2" w:rsidRPr="008139C5" w:rsidRDefault="009656D2" w:rsidP="00421CA5">
            <w:pPr>
              <w:suppressAutoHyphens/>
              <w:autoSpaceDE w:val="0"/>
              <w:spacing w:before="80"/>
              <w:jc w:val="center"/>
              <w:rPr>
                <w:lang w:eastAsia="zh-CN"/>
              </w:rPr>
            </w:pPr>
            <w:r w:rsidRPr="008139C5">
              <w:rPr>
                <w:rFonts w:ascii="Arial" w:hAnsi="Arial" w:cs="Arial"/>
                <w:b/>
                <w:bCs/>
                <w:color w:val="000000"/>
                <w:sz w:val="16"/>
                <w:szCs w:val="16"/>
                <w:lang w:eastAsia="zh-CN"/>
              </w:rPr>
              <w:t>SEGURIDAD</w:t>
            </w:r>
          </w:p>
        </w:tc>
        <w:tc>
          <w:tcPr>
            <w:tcW w:w="2410" w:type="dxa"/>
            <w:tcBorders>
              <w:top w:val="single" w:sz="4" w:space="0" w:color="000000"/>
              <w:left w:val="single" w:sz="4" w:space="0" w:color="000000"/>
              <w:bottom w:val="single" w:sz="4" w:space="0" w:color="000000"/>
            </w:tcBorders>
            <w:shd w:val="clear" w:color="auto" w:fill="D9D9D9"/>
            <w:vAlign w:val="center"/>
          </w:tcPr>
          <w:p w14:paraId="07CDAB01" w14:textId="77777777" w:rsidR="009656D2" w:rsidRPr="008139C5" w:rsidRDefault="009656D2" w:rsidP="00421CA5">
            <w:pPr>
              <w:suppressAutoHyphens/>
              <w:autoSpaceDE w:val="0"/>
              <w:spacing w:before="80"/>
              <w:jc w:val="center"/>
              <w:rPr>
                <w:lang w:eastAsia="zh-CN"/>
              </w:rPr>
            </w:pPr>
            <w:r w:rsidRPr="008139C5">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7825F1A5" w14:textId="77777777" w:rsidR="009656D2" w:rsidRPr="008139C5" w:rsidRDefault="009656D2" w:rsidP="00421CA5">
            <w:pPr>
              <w:suppressAutoHyphens/>
              <w:autoSpaceDE w:val="0"/>
              <w:spacing w:before="80"/>
              <w:jc w:val="center"/>
              <w:rPr>
                <w:lang w:eastAsia="zh-CN"/>
              </w:rPr>
            </w:pPr>
            <w:r w:rsidRPr="008139C5">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B42E31" w14:textId="77777777" w:rsidR="009656D2" w:rsidRPr="008139C5" w:rsidRDefault="009656D2" w:rsidP="00421CA5">
            <w:pPr>
              <w:tabs>
                <w:tab w:val="left" w:pos="2924"/>
              </w:tabs>
              <w:suppressAutoHyphens/>
              <w:autoSpaceDE w:val="0"/>
              <w:spacing w:before="80"/>
              <w:ind w:left="34"/>
              <w:jc w:val="center"/>
              <w:rPr>
                <w:lang w:eastAsia="zh-CN"/>
              </w:rPr>
            </w:pPr>
            <w:r w:rsidRPr="008139C5">
              <w:rPr>
                <w:rFonts w:ascii="Arial" w:hAnsi="Arial" w:cs="Arial"/>
                <w:b/>
                <w:bCs/>
                <w:color w:val="000000"/>
                <w:sz w:val="16"/>
                <w:szCs w:val="16"/>
                <w:lang w:eastAsia="zh-CN"/>
              </w:rPr>
              <w:t>Variable intermedia o final</w:t>
            </w:r>
          </w:p>
        </w:tc>
      </w:tr>
      <w:tr w:rsidR="009656D2" w:rsidRPr="008139C5" w14:paraId="66F3FF5B" w14:textId="77777777" w:rsidTr="009656D2">
        <w:tc>
          <w:tcPr>
            <w:tcW w:w="1834" w:type="dxa"/>
            <w:tcBorders>
              <w:top w:val="single" w:sz="4" w:space="0" w:color="000000"/>
              <w:left w:val="single" w:sz="4" w:space="0" w:color="000000"/>
              <w:bottom w:val="single" w:sz="4" w:space="0" w:color="000000"/>
            </w:tcBorders>
            <w:shd w:val="clear" w:color="auto" w:fill="auto"/>
          </w:tcPr>
          <w:p w14:paraId="49EFBC13" w14:textId="77777777" w:rsidR="009656D2" w:rsidRPr="008139C5" w:rsidRDefault="009656D2" w:rsidP="00421CA5">
            <w:pPr>
              <w:suppressAutoHyphens/>
              <w:autoSpaceDE w:val="0"/>
              <w:spacing w:before="80"/>
              <w:jc w:val="center"/>
              <w:rPr>
                <w:lang w:eastAsia="zh-CN"/>
              </w:rPr>
            </w:pPr>
            <w:r w:rsidRPr="008139C5">
              <w:rPr>
                <w:rFonts w:ascii="Arial" w:hAnsi="Arial" w:cs="Arial"/>
                <w:color w:val="000000"/>
                <w:sz w:val="16"/>
                <w:szCs w:val="16"/>
                <w:lang w:eastAsia="zh-CN"/>
              </w:rPr>
              <w:t>Variable</w:t>
            </w:r>
            <w:r>
              <w:rPr>
                <w:rFonts w:ascii="Arial" w:hAnsi="Arial" w:cs="Arial"/>
                <w:color w:val="000000"/>
                <w:sz w:val="16"/>
                <w:szCs w:val="16"/>
                <w:lang w:eastAsia="zh-CN"/>
              </w:rPr>
              <w:t>s</w:t>
            </w:r>
            <w:r w:rsidRPr="008139C5">
              <w:rPr>
                <w:rFonts w:ascii="Arial" w:hAnsi="Arial" w:cs="Arial"/>
                <w:color w:val="000000"/>
                <w:sz w:val="16"/>
                <w:szCs w:val="16"/>
                <w:lang w:eastAsia="zh-CN"/>
              </w:rPr>
              <w:t xml:space="preserve"> secundaria</w:t>
            </w:r>
            <w:r>
              <w:rPr>
                <w:rFonts w:ascii="Arial" w:hAnsi="Arial" w:cs="Arial"/>
                <w:color w:val="000000"/>
                <w:sz w:val="16"/>
                <w:szCs w:val="16"/>
                <w:lang w:eastAsia="zh-CN"/>
              </w:rPr>
              <w:t>s</w:t>
            </w:r>
          </w:p>
          <w:p w14:paraId="0D0F0796" w14:textId="77777777" w:rsidR="009656D2" w:rsidRPr="008139C5" w:rsidRDefault="009656D2" w:rsidP="00421CA5">
            <w:pPr>
              <w:suppressAutoHyphens/>
              <w:autoSpaceDE w:val="0"/>
              <w:spacing w:before="8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14A2C170" w14:textId="77777777" w:rsidR="009656D2" w:rsidRPr="00C750CD" w:rsidRDefault="009656D2" w:rsidP="00421CA5">
            <w:pPr>
              <w:suppressAutoHyphens/>
              <w:autoSpaceDE w:val="0"/>
              <w:spacing w:before="80"/>
              <w:jc w:val="center"/>
              <w:rPr>
                <w:rFonts w:ascii="Arial" w:hAnsi="Arial" w:cs="Arial"/>
                <w:sz w:val="16"/>
                <w:lang w:eastAsia="zh-CN"/>
              </w:rPr>
            </w:pPr>
            <w:r w:rsidRPr="00C750CD">
              <w:rPr>
                <w:rFonts w:ascii="Arial" w:hAnsi="Arial" w:cs="Arial"/>
                <w:sz w:val="16"/>
                <w:lang w:eastAsia="zh-CN"/>
              </w:rPr>
              <w:t>Seguridad</w:t>
            </w:r>
          </w:p>
        </w:tc>
        <w:tc>
          <w:tcPr>
            <w:tcW w:w="2977" w:type="dxa"/>
            <w:tcBorders>
              <w:top w:val="single" w:sz="4" w:space="0" w:color="000000"/>
              <w:left w:val="single" w:sz="4" w:space="0" w:color="000000"/>
              <w:bottom w:val="single" w:sz="4" w:space="0" w:color="000000"/>
            </w:tcBorders>
            <w:shd w:val="clear" w:color="auto" w:fill="auto"/>
            <w:vAlign w:val="center"/>
          </w:tcPr>
          <w:p w14:paraId="42E3A527" w14:textId="35AD56FD" w:rsidR="009656D2" w:rsidRPr="00C750CD" w:rsidRDefault="009656D2" w:rsidP="00421CA5">
            <w:pPr>
              <w:autoSpaceDE w:val="0"/>
              <w:autoSpaceDN w:val="0"/>
              <w:adjustRightInd w:val="0"/>
              <w:jc w:val="center"/>
              <w:rPr>
                <w:rFonts w:ascii="Arial" w:hAnsi="Arial" w:cs="Arial"/>
                <w:sz w:val="16"/>
                <w:lang w:eastAsia="zh-CN"/>
              </w:rPr>
            </w:pPr>
            <w:r>
              <w:rPr>
                <w:rFonts w:ascii="Arial" w:hAnsi="Arial" w:cs="Arial"/>
                <w:sz w:val="16"/>
                <w:lang w:eastAsia="zh-CN"/>
              </w:rPr>
              <w:t>% de pacientes que experimentaron algún efecto adverso</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2439D3D" w14:textId="4764B97B" w:rsidR="009656D2" w:rsidRPr="008139C5" w:rsidRDefault="009656D2" w:rsidP="00421CA5">
            <w:pPr>
              <w:suppressAutoHyphens/>
              <w:autoSpaceDE w:val="0"/>
              <w:spacing w:before="80"/>
              <w:jc w:val="center"/>
              <w:rPr>
                <w:lang w:eastAsia="zh-CN"/>
              </w:rPr>
            </w:pPr>
            <w:r>
              <w:rPr>
                <w:rFonts w:ascii="Arial" w:hAnsi="Arial" w:cs="Arial"/>
                <w:color w:val="000000"/>
                <w:sz w:val="16"/>
                <w:szCs w:val="16"/>
                <w:lang w:eastAsia="zh-CN"/>
              </w:rPr>
              <w:t>Final</w:t>
            </w:r>
          </w:p>
        </w:tc>
      </w:tr>
    </w:tbl>
    <w:p w14:paraId="4B8DB86A" w14:textId="4D75AAA4" w:rsidR="00A838D0" w:rsidRPr="00826DAF" w:rsidRDefault="00A838D0" w:rsidP="009656D2">
      <w:pPr>
        <w:jc w:val="both"/>
        <w:rPr>
          <w:rFonts w:ascii="Arial" w:hAnsi="Arial" w:cs="Arial"/>
          <w:bCs/>
          <w:sz w:val="20"/>
          <w:szCs w:val="20"/>
        </w:rPr>
      </w:pPr>
    </w:p>
    <w:p w14:paraId="75C91265" w14:textId="77777777" w:rsidR="00A838D0" w:rsidRPr="00B35D7E" w:rsidRDefault="00A838D0" w:rsidP="005F5C7D">
      <w:pPr>
        <w:jc w:val="both"/>
        <w:rPr>
          <w:rFonts w:ascii="Arial" w:hAnsi="Arial" w:cs="Arial"/>
          <w:bCs/>
          <w:sz w:val="20"/>
          <w:szCs w:val="20"/>
        </w:rPr>
      </w:pPr>
    </w:p>
    <w:tbl>
      <w:tblPr>
        <w:tblW w:w="8805" w:type="dxa"/>
        <w:tblInd w:w="-25" w:type="dxa"/>
        <w:tblLayout w:type="fixed"/>
        <w:tblLook w:val="0000" w:firstRow="0" w:lastRow="0" w:firstColumn="0" w:lastColumn="0" w:noHBand="0" w:noVBand="0"/>
      </w:tblPr>
      <w:tblGrid>
        <w:gridCol w:w="1834"/>
        <w:gridCol w:w="2410"/>
        <w:gridCol w:w="2977"/>
        <w:gridCol w:w="1584"/>
      </w:tblGrid>
      <w:tr w:rsidR="00033703" w:rsidRPr="008139C5" w14:paraId="7A79569C" w14:textId="77777777" w:rsidTr="00421CA5">
        <w:tc>
          <w:tcPr>
            <w:tcW w:w="8805" w:type="dxa"/>
            <w:gridSpan w:val="4"/>
            <w:tcBorders>
              <w:top w:val="single" w:sz="4" w:space="0" w:color="000000"/>
              <w:left w:val="single" w:sz="4" w:space="0" w:color="000000"/>
              <w:bottom w:val="single" w:sz="4" w:space="0" w:color="000000"/>
              <w:right w:val="single" w:sz="4" w:space="0" w:color="000000"/>
            </w:tcBorders>
            <w:shd w:val="clear" w:color="auto" w:fill="CCFFCC"/>
          </w:tcPr>
          <w:p w14:paraId="729E109C" w14:textId="77777777" w:rsidR="00033703" w:rsidRPr="008139C5" w:rsidRDefault="00033703" w:rsidP="00421CA5">
            <w:pPr>
              <w:tabs>
                <w:tab w:val="left" w:pos="2924"/>
              </w:tabs>
              <w:suppressAutoHyphens/>
              <w:autoSpaceDE w:val="0"/>
              <w:ind w:left="34" w:hanging="34"/>
              <w:jc w:val="both"/>
              <w:rPr>
                <w:rFonts w:ascii="Arial" w:hAnsi="Arial" w:cs="Arial"/>
                <w:color w:val="000000"/>
                <w:sz w:val="16"/>
                <w:szCs w:val="16"/>
                <w:lang w:eastAsia="zh-CN"/>
              </w:rPr>
            </w:pPr>
            <w:r w:rsidRPr="006F6E37">
              <w:rPr>
                <w:rFonts w:ascii="Arial" w:hAnsi="Arial" w:cs="Arial"/>
                <w:b/>
                <w:bCs/>
                <w:sz w:val="18"/>
                <w:szCs w:val="18"/>
              </w:rPr>
              <w:t>Tabla 5.</w:t>
            </w:r>
            <w:r>
              <w:rPr>
                <w:rFonts w:ascii="Arial" w:hAnsi="Arial" w:cs="Arial"/>
                <w:b/>
                <w:bCs/>
                <w:sz w:val="18"/>
                <w:szCs w:val="18"/>
              </w:rPr>
              <w:t>1</w:t>
            </w:r>
            <w:r w:rsidRPr="006F6E37">
              <w:rPr>
                <w:rFonts w:ascii="Arial" w:hAnsi="Arial" w:cs="Arial"/>
                <w:b/>
                <w:bCs/>
                <w:sz w:val="18"/>
                <w:szCs w:val="18"/>
              </w:rPr>
              <w:t>.b</w:t>
            </w:r>
            <w:r>
              <w:rPr>
                <w:rFonts w:ascii="Arial" w:hAnsi="Arial" w:cs="Arial"/>
                <w:b/>
                <w:bCs/>
                <w:sz w:val="18"/>
                <w:szCs w:val="18"/>
              </w:rPr>
              <w:t>.2</w:t>
            </w:r>
          </w:p>
          <w:p w14:paraId="34F01C45" w14:textId="204445A7" w:rsidR="00033703" w:rsidRPr="008139C5" w:rsidRDefault="00033703" w:rsidP="00421CA5">
            <w:pPr>
              <w:tabs>
                <w:tab w:val="left" w:pos="2924"/>
              </w:tabs>
              <w:suppressAutoHyphens/>
              <w:autoSpaceDE w:val="0"/>
              <w:ind w:left="34" w:hanging="34"/>
              <w:jc w:val="both"/>
              <w:rPr>
                <w:b/>
                <w:lang w:eastAsia="zh-CN"/>
              </w:rPr>
            </w:pPr>
            <w:r w:rsidRPr="008139C5">
              <w:rPr>
                <w:rFonts w:ascii="Arial" w:hAnsi="Arial" w:cs="Arial"/>
                <w:b/>
                <w:color w:val="000000"/>
                <w:sz w:val="16"/>
                <w:szCs w:val="16"/>
                <w:lang w:eastAsia="zh-CN"/>
              </w:rPr>
              <w:t xml:space="preserve">Variables empleadas en </w:t>
            </w:r>
            <w:r>
              <w:rPr>
                <w:rFonts w:ascii="Arial" w:hAnsi="Arial" w:cs="Arial"/>
                <w:b/>
                <w:color w:val="000000"/>
                <w:sz w:val="16"/>
                <w:szCs w:val="16"/>
                <w:lang w:eastAsia="zh-CN"/>
              </w:rPr>
              <w:t>los ensayos de tratamiento profiláctico de la migraña</w:t>
            </w:r>
            <w:r w:rsidR="00410BE7">
              <w:rPr>
                <w:rFonts w:ascii="Arial" w:hAnsi="Arial" w:cs="Arial"/>
                <w:b/>
                <w:color w:val="000000"/>
                <w:sz w:val="16"/>
                <w:szCs w:val="16"/>
                <w:lang w:eastAsia="zh-CN"/>
              </w:rPr>
              <w:t xml:space="preserve"> episódica</w:t>
            </w:r>
            <w:r w:rsidR="00410BE7" w:rsidRPr="00410BE7">
              <w:rPr>
                <w:rFonts w:ascii="Arial" w:hAnsi="Arial" w:cs="Arial"/>
                <w:b/>
                <w:color w:val="000000"/>
                <w:sz w:val="16"/>
                <w:szCs w:val="16"/>
                <w:vertAlign w:val="superscript"/>
                <w:lang w:eastAsia="zh-CN"/>
              </w:rPr>
              <w:t>21</w:t>
            </w:r>
          </w:p>
        </w:tc>
      </w:tr>
      <w:tr w:rsidR="00033703" w:rsidRPr="008139C5" w14:paraId="32AC040D" w14:textId="77777777" w:rsidTr="00421CA5">
        <w:tc>
          <w:tcPr>
            <w:tcW w:w="1834" w:type="dxa"/>
            <w:tcBorders>
              <w:top w:val="single" w:sz="4" w:space="0" w:color="000000"/>
              <w:left w:val="single" w:sz="4" w:space="0" w:color="000000"/>
              <w:bottom w:val="single" w:sz="4" w:space="0" w:color="000000"/>
            </w:tcBorders>
            <w:shd w:val="clear" w:color="auto" w:fill="D9D9D9"/>
          </w:tcPr>
          <w:p w14:paraId="1BFC8CD2" w14:textId="77777777" w:rsidR="00033703" w:rsidRPr="008139C5" w:rsidRDefault="00033703" w:rsidP="00421CA5">
            <w:pPr>
              <w:suppressAutoHyphens/>
              <w:autoSpaceDE w:val="0"/>
              <w:spacing w:before="80"/>
              <w:jc w:val="center"/>
              <w:rPr>
                <w:lang w:eastAsia="zh-CN"/>
              </w:rPr>
            </w:pPr>
            <w:r w:rsidRPr="008139C5">
              <w:rPr>
                <w:rFonts w:ascii="Arial" w:hAnsi="Arial" w:cs="Arial"/>
                <w:b/>
                <w:bCs/>
                <w:color w:val="000000"/>
                <w:sz w:val="16"/>
                <w:szCs w:val="16"/>
                <w:lang w:eastAsia="zh-CN"/>
              </w:rPr>
              <w:t>EFICACIA</w:t>
            </w:r>
          </w:p>
        </w:tc>
        <w:tc>
          <w:tcPr>
            <w:tcW w:w="2410" w:type="dxa"/>
            <w:tcBorders>
              <w:top w:val="single" w:sz="4" w:space="0" w:color="000000"/>
              <w:left w:val="single" w:sz="4" w:space="0" w:color="000000"/>
              <w:bottom w:val="single" w:sz="4" w:space="0" w:color="000000"/>
            </w:tcBorders>
            <w:shd w:val="clear" w:color="auto" w:fill="D9D9D9"/>
          </w:tcPr>
          <w:p w14:paraId="42B3085D" w14:textId="77777777" w:rsidR="00033703" w:rsidRPr="008139C5" w:rsidRDefault="00033703" w:rsidP="00421CA5">
            <w:pPr>
              <w:suppressAutoHyphens/>
              <w:autoSpaceDE w:val="0"/>
              <w:spacing w:before="80"/>
              <w:jc w:val="center"/>
              <w:rPr>
                <w:lang w:eastAsia="zh-CN"/>
              </w:rPr>
            </w:pPr>
            <w:r w:rsidRPr="008139C5">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tcPr>
          <w:p w14:paraId="6954BAD7" w14:textId="77777777" w:rsidR="00033703" w:rsidRPr="008139C5" w:rsidRDefault="00033703" w:rsidP="00421CA5">
            <w:pPr>
              <w:suppressAutoHyphens/>
              <w:autoSpaceDE w:val="0"/>
              <w:spacing w:before="80"/>
              <w:jc w:val="center"/>
              <w:rPr>
                <w:lang w:eastAsia="zh-CN"/>
              </w:rPr>
            </w:pPr>
            <w:r w:rsidRPr="008139C5">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tcPr>
          <w:p w14:paraId="7290A8E3" w14:textId="77777777" w:rsidR="00033703" w:rsidRPr="008139C5" w:rsidRDefault="00033703" w:rsidP="00421CA5">
            <w:pPr>
              <w:tabs>
                <w:tab w:val="left" w:pos="2924"/>
              </w:tabs>
              <w:suppressAutoHyphens/>
              <w:autoSpaceDE w:val="0"/>
              <w:spacing w:before="80"/>
              <w:ind w:left="34" w:hanging="34"/>
              <w:jc w:val="center"/>
              <w:rPr>
                <w:lang w:eastAsia="zh-CN"/>
              </w:rPr>
            </w:pPr>
            <w:r w:rsidRPr="008139C5">
              <w:rPr>
                <w:rFonts w:ascii="Arial" w:hAnsi="Arial" w:cs="Arial"/>
                <w:b/>
                <w:bCs/>
                <w:color w:val="000000"/>
                <w:sz w:val="16"/>
                <w:szCs w:val="16"/>
                <w:lang w:eastAsia="zh-CN"/>
              </w:rPr>
              <w:t>Variable intermedia o final</w:t>
            </w:r>
          </w:p>
        </w:tc>
      </w:tr>
      <w:tr w:rsidR="00033703" w:rsidRPr="008139C5" w14:paraId="09F83C29" w14:textId="77777777" w:rsidTr="00421CA5">
        <w:tc>
          <w:tcPr>
            <w:tcW w:w="1834" w:type="dxa"/>
            <w:tcBorders>
              <w:top w:val="single" w:sz="4" w:space="0" w:color="000000"/>
              <w:left w:val="single" w:sz="4" w:space="0" w:color="000000"/>
              <w:bottom w:val="single" w:sz="4" w:space="0" w:color="000000"/>
            </w:tcBorders>
            <w:shd w:val="clear" w:color="auto" w:fill="auto"/>
          </w:tcPr>
          <w:p w14:paraId="0C243CAB" w14:textId="77777777" w:rsidR="00033703" w:rsidRPr="008139C5" w:rsidRDefault="00033703" w:rsidP="00421CA5">
            <w:pPr>
              <w:suppressAutoHyphens/>
              <w:autoSpaceDE w:val="0"/>
              <w:jc w:val="center"/>
              <w:rPr>
                <w:rFonts w:ascii="Arial" w:hAnsi="Arial" w:cs="Arial"/>
                <w:color w:val="000000"/>
                <w:sz w:val="8"/>
                <w:szCs w:val="16"/>
                <w:lang w:eastAsia="zh-CN"/>
              </w:rPr>
            </w:pPr>
          </w:p>
          <w:p w14:paraId="65382CB5" w14:textId="77777777" w:rsidR="00033703" w:rsidRDefault="00033703" w:rsidP="00421CA5">
            <w:pPr>
              <w:suppressAutoHyphens/>
              <w:autoSpaceDE w:val="0"/>
              <w:jc w:val="center"/>
              <w:rPr>
                <w:rFonts w:ascii="Arial" w:hAnsi="Arial" w:cs="Arial"/>
                <w:color w:val="000000"/>
                <w:sz w:val="16"/>
                <w:szCs w:val="16"/>
                <w:lang w:eastAsia="zh-CN"/>
              </w:rPr>
            </w:pPr>
            <w:r w:rsidRPr="008139C5">
              <w:rPr>
                <w:rFonts w:ascii="Arial" w:hAnsi="Arial" w:cs="Arial"/>
                <w:color w:val="000000"/>
                <w:sz w:val="16"/>
                <w:szCs w:val="16"/>
                <w:lang w:eastAsia="zh-CN"/>
              </w:rPr>
              <w:t>Variable principal</w:t>
            </w:r>
          </w:p>
          <w:p w14:paraId="37180B9F" w14:textId="1F7E5484" w:rsidR="00033703" w:rsidRPr="008139C5" w:rsidRDefault="00033703" w:rsidP="00421CA5">
            <w:pPr>
              <w:suppressAutoHyphens/>
              <w:autoSpaceDE w:val="0"/>
              <w:jc w:val="center"/>
              <w:rPr>
                <w:lang w:eastAsia="zh-CN"/>
              </w:rPr>
            </w:pPr>
            <w:r>
              <w:rPr>
                <w:rFonts w:ascii="Arial" w:hAnsi="Arial" w:cs="Arial"/>
                <w:color w:val="000000"/>
                <w:sz w:val="16"/>
                <w:szCs w:val="16"/>
                <w:lang w:eastAsia="zh-CN"/>
              </w:rPr>
              <w:t xml:space="preserve">(Fase </w:t>
            </w:r>
            <w:r w:rsidR="0014729C">
              <w:rPr>
                <w:rFonts w:ascii="Arial" w:hAnsi="Arial" w:cs="Arial"/>
                <w:color w:val="000000"/>
                <w:sz w:val="16"/>
                <w:szCs w:val="16"/>
                <w:lang w:eastAsia="zh-CN"/>
              </w:rPr>
              <w:t>2-</w:t>
            </w:r>
            <w:r>
              <w:rPr>
                <w:rFonts w:ascii="Arial" w:hAnsi="Arial" w:cs="Arial"/>
                <w:color w:val="000000"/>
                <w:sz w:val="16"/>
                <w:szCs w:val="16"/>
                <w:lang w:eastAsia="zh-CN"/>
              </w:rPr>
              <w:t>3)</w:t>
            </w:r>
          </w:p>
          <w:p w14:paraId="3082B3DF" w14:textId="77777777" w:rsidR="00033703" w:rsidRPr="008139C5" w:rsidRDefault="00033703" w:rsidP="00421CA5">
            <w:pPr>
              <w:suppressAutoHyphens/>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76FE32E" w14:textId="4DDAAABF" w:rsidR="00033703" w:rsidRPr="009231B8" w:rsidRDefault="009231B8" w:rsidP="00421CA5">
            <w:pPr>
              <w:suppressAutoHyphens/>
              <w:autoSpaceDE w:val="0"/>
              <w:jc w:val="center"/>
              <w:rPr>
                <w:rFonts w:ascii="Arial" w:hAnsi="Arial" w:cs="Arial"/>
                <w:sz w:val="16"/>
                <w:szCs w:val="16"/>
                <w:lang w:eastAsia="zh-CN"/>
              </w:rPr>
            </w:pPr>
            <w:r w:rsidRPr="009231B8">
              <w:rPr>
                <w:rFonts w:ascii="Arial" w:hAnsi="Arial" w:cs="Arial"/>
                <w:color w:val="000000"/>
                <w:sz w:val="16"/>
                <w:szCs w:val="16"/>
                <w:lang w:eastAsia="zh-CN"/>
              </w:rPr>
              <w:t>Media de días de migraña/mes</w:t>
            </w:r>
            <w:r w:rsidRPr="009231B8">
              <w:rPr>
                <w:rFonts w:ascii="Arial" w:hAnsi="Arial" w:cs="Arial"/>
                <w:i/>
                <w:iCs/>
                <w:sz w:val="16"/>
                <w:szCs w:val="16"/>
              </w:rPr>
              <w:t xml:space="preserve"> </w:t>
            </w:r>
          </w:p>
        </w:tc>
        <w:tc>
          <w:tcPr>
            <w:tcW w:w="2977" w:type="dxa"/>
            <w:tcBorders>
              <w:top w:val="single" w:sz="4" w:space="0" w:color="000000"/>
              <w:left w:val="single" w:sz="4" w:space="0" w:color="000000"/>
              <w:bottom w:val="single" w:sz="4" w:space="0" w:color="000000"/>
            </w:tcBorders>
            <w:shd w:val="clear" w:color="auto" w:fill="auto"/>
            <w:vAlign w:val="center"/>
          </w:tcPr>
          <w:p w14:paraId="1A6B4E47" w14:textId="42C97DDD" w:rsidR="00033703" w:rsidRPr="00AE3204" w:rsidRDefault="009231B8" w:rsidP="00421CA5">
            <w:pPr>
              <w:autoSpaceDE w:val="0"/>
              <w:autoSpaceDN w:val="0"/>
              <w:adjustRightInd w:val="0"/>
              <w:jc w:val="center"/>
              <w:rPr>
                <w:rFonts w:ascii="Arial" w:hAnsi="Arial" w:cs="Arial"/>
                <w:bCs/>
                <w:iCs/>
                <w:sz w:val="16"/>
                <w:szCs w:val="16"/>
              </w:rPr>
            </w:pPr>
            <w:r w:rsidRPr="00AE3204">
              <w:rPr>
                <w:rFonts w:ascii="Arial" w:hAnsi="Arial" w:cs="Arial"/>
                <w:bCs/>
                <w:iCs/>
                <w:sz w:val="16"/>
                <w:szCs w:val="16"/>
              </w:rPr>
              <w:t>Diferencia entre la media de días de migraña/mes en el período de observación (4 semanas) y las 4 últimas semanas del período ciego de 12 semanas (semanas 9-12)</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1A6C94B" w14:textId="77777777" w:rsidR="00033703" w:rsidRPr="008139C5" w:rsidRDefault="00033703" w:rsidP="00421CA5">
            <w:pPr>
              <w:tabs>
                <w:tab w:val="left" w:pos="2924"/>
              </w:tabs>
              <w:suppressAutoHyphens/>
              <w:autoSpaceDE w:val="0"/>
              <w:ind w:left="34"/>
              <w:jc w:val="center"/>
              <w:rPr>
                <w:rFonts w:ascii="Arial" w:hAnsi="Arial" w:cs="Arial"/>
                <w:color w:val="000000"/>
                <w:sz w:val="8"/>
                <w:szCs w:val="16"/>
                <w:lang w:eastAsia="zh-CN"/>
              </w:rPr>
            </w:pPr>
          </w:p>
          <w:p w14:paraId="16851160" w14:textId="77777777" w:rsidR="00033703" w:rsidRPr="008139C5" w:rsidRDefault="00033703" w:rsidP="00421CA5">
            <w:pPr>
              <w:tabs>
                <w:tab w:val="left" w:pos="2924"/>
              </w:tabs>
              <w:suppressAutoHyphens/>
              <w:autoSpaceDE w:val="0"/>
              <w:ind w:left="34"/>
              <w:jc w:val="center"/>
              <w:rPr>
                <w:lang w:eastAsia="zh-CN"/>
              </w:rPr>
            </w:pPr>
            <w:r>
              <w:rPr>
                <w:rFonts w:ascii="Arial" w:hAnsi="Arial" w:cs="Arial"/>
                <w:color w:val="000000"/>
                <w:sz w:val="16"/>
                <w:szCs w:val="16"/>
                <w:lang w:eastAsia="zh-CN"/>
              </w:rPr>
              <w:t>Final</w:t>
            </w:r>
          </w:p>
        </w:tc>
      </w:tr>
      <w:tr w:rsidR="0014729C" w:rsidRPr="008139C5" w14:paraId="1DE13D26" w14:textId="77777777" w:rsidTr="00421CA5">
        <w:tc>
          <w:tcPr>
            <w:tcW w:w="1834" w:type="dxa"/>
            <w:tcBorders>
              <w:top w:val="single" w:sz="4" w:space="0" w:color="000000"/>
              <w:left w:val="single" w:sz="4" w:space="0" w:color="000000"/>
              <w:bottom w:val="single" w:sz="4" w:space="0" w:color="000000"/>
            </w:tcBorders>
            <w:shd w:val="clear" w:color="auto" w:fill="auto"/>
          </w:tcPr>
          <w:p w14:paraId="1F99B210" w14:textId="77777777" w:rsidR="0014729C" w:rsidRDefault="0014729C" w:rsidP="0014729C">
            <w:pPr>
              <w:suppressAutoHyphens/>
              <w:autoSpaceDE w:val="0"/>
              <w:spacing w:before="80"/>
              <w:jc w:val="center"/>
              <w:rPr>
                <w:rFonts w:ascii="Arial" w:hAnsi="Arial" w:cs="Arial"/>
                <w:color w:val="000000"/>
                <w:sz w:val="16"/>
                <w:szCs w:val="16"/>
                <w:lang w:eastAsia="zh-CN"/>
              </w:rPr>
            </w:pPr>
            <w:r w:rsidRPr="008139C5">
              <w:rPr>
                <w:rFonts w:ascii="Arial" w:hAnsi="Arial" w:cs="Arial"/>
                <w:color w:val="000000"/>
                <w:sz w:val="16"/>
                <w:szCs w:val="16"/>
                <w:lang w:eastAsia="zh-CN"/>
              </w:rPr>
              <w:t>Variable secundaria</w:t>
            </w:r>
          </w:p>
          <w:p w14:paraId="6650D412" w14:textId="77777777" w:rsidR="0014729C" w:rsidRPr="008139C5" w:rsidRDefault="0014729C" w:rsidP="0014729C">
            <w:pPr>
              <w:suppressAutoHyphens/>
              <w:autoSpaceDE w:val="0"/>
              <w:jc w:val="center"/>
              <w:rPr>
                <w:lang w:eastAsia="zh-CN"/>
              </w:rPr>
            </w:pPr>
            <w:r>
              <w:rPr>
                <w:rFonts w:ascii="Arial" w:hAnsi="Arial" w:cs="Arial"/>
                <w:color w:val="000000"/>
                <w:sz w:val="16"/>
                <w:szCs w:val="16"/>
                <w:lang w:eastAsia="zh-CN"/>
              </w:rPr>
              <w:t>(Fase 2-3)</w:t>
            </w:r>
          </w:p>
          <w:p w14:paraId="03FA3B12" w14:textId="77777777" w:rsidR="0014729C" w:rsidRPr="008139C5" w:rsidRDefault="0014729C" w:rsidP="0014729C">
            <w:pPr>
              <w:suppressAutoHyphens/>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tcPr>
          <w:p w14:paraId="1C57BA8A" w14:textId="45E4A296" w:rsidR="0014729C" w:rsidRPr="009656D2" w:rsidRDefault="0014729C" w:rsidP="0014729C">
            <w:pPr>
              <w:suppressAutoHyphens/>
              <w:autoSpaceDE w:val="0"/>
              <w:jc w:val="center"/>
              <w:rPr>
                <w:rFonts w:ascii="Arial" w:hAnsi="Arial" w:cs="Arial"/>
                <w:bCs/>
                <w:sz w:val="16"/>
                <w:szCs w:val="16"/>
              </w:rPr>
            </w:pPr>
            <w:r w:rsidRPr="000F3607">
              <w:rPr>
                <w:rFonts w:ascii="Arial" w:hAnsi="Arial" w:cs="Arial"/>
                <w:bCs/>
                <w:iCs/>
                <w:sz w:val="16"/>
                <w:szCs w:val="16"/>
              </w:rPr>
              <w:t>Reducción de un 50% del número de días de migraña</w:t>
            </w:r>
            <w:r w:rsidRPr="00EB59B8">
              <w:rPr>
                <w:rFonts w:ascii="Arial" w:hAnsi="Arial" w:cs="Arial"/>
                <w:iCs/>
                <w:sz w:val="20"/>
                <w:szCs w:val="20"/>
              </w:rPr>
              <w:t xml:space="preserve"> </w:t>
            </w:r>
          </w:p>
        </w:tc>
        <w:tc>
          <w:tcPr>
            <w:tcW w:w="2977" w:type="dxa"/>
            <w:tcBorders>
              <w:top w:val="single" w:sz="4" w:space="0" w:color="000000"/>
              <w:left w:val="single" w:sz="4" w:space="0" w:color="000000"/>
              <w:bottom w:val="single" w:sz="4" w:space="0" w:color="000000"/>
            </w:tcBorders>
            <w:shd w:val="clear" w:color="auto" w:fill="auto"/>
            <w:vAlign w:val="center"/>
          </w:tcPr>
          <w:p w14:paraId="6C9C0224" w14:textId="6F3E2B7B" w:rsidR="0014729C" w:rsidRPr="00996105" w:rsidRDefault="0014729C" w:rsidP="0014729C">
            <w:pPr>
              <w:jc w:val="center"/>
              <w:rPr>
                <w:rFonts w:ascii="Arial" w:hAnsi="Arial" w:cs="Arial"/>
                <w:sz w:val="16"/>
                <w:szCs w:val="16"/>
              </w:rPr>
            </w:pPr>
            <w:r w:rsidRPr="00D40879">
              <w:rPr>
                <w:rFonts w:ascii="Arial" w:hAnsi="Arial" w:cs="Arial"/>
                <w:bCs/>
                <w:iCs/>
                <w:sz w:val="16"/>
                <w:szCs w:val="16"/>
              </w:rPr>
              <w:t>Alcanzar un 50% de reducción del número de días de migraña entre el período de observación (4 semanas) y las 4 últimas semanas del período ciego de 12 semanas (semanas 9-12).</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80B2041" w14:textId="28AFBE7F" w:rsidR="0014729C" w:rsidRPr="00C750CD" w:rsidRDefault="0014729C" w:rsidP="0014729C">
            <w:pPr>
              <w:tabs>
                <w:tab w:val="left" w:pos="2924"/>
              </w:tabs>
              <w:suppressAutoHyphens/>
              <w:autoSpaceDE w:val="0"/>
              <w:ind w:left="34"/>
              <w:jc w:val="center"/>
              <w:rPr>
                <w:rFonts w:ascii="Arial" w:hAnsi="Arial" w:cs="Arial"/>
                <w:color w:val="000000"/>
                <w:sz w:val="16"/>
                <w:szCs w:val="16"/>
                <w:lang w:eastAsia="zh-CN"/>
              </w:rPr>
            </w:pPr>
            <w:r>
              <w:rPr>
                <w:rFonts w:ascii="Arial" w:hAnsi="Arial" w:cs="Arial"/>
                <w:color w:val="000000"/>
                <w:sz w:val="16"/>
                <w:szCs w:val="16"/>
                <w:lang w:eastAsia="zh-CN"/>
              </w:rPr>
              <w:t>Final</w:t>
            </w:r>
          </w:p>
        </w:tc>
      </w:tr>
      <w:tr w:rsidR="0014729C" w:rsidRPr="008139C5" w14:paraId="0EC9585D" w14:textId="77777777" w:rsidTr="00421CA5">
        <w:tc>
          <w:tcPr>
            <w:tcW w:w="1834" w:type="dxa"/>
            <w:tcBorders>
              <w:top w:val="single" w:sz="4" w:space="0" w:color="000000"/>
              <w:left w:val="single" w:sz="4" w:space="0" w:color="000000"/>
              <w:bottom w:val="single" w:sz="4" w:space="0" w:color="000000"/>
            </w:tcBorders>
            <w:shd w:val="clear" w:color="auto" w:fill="auto"/>
          </w:tcPr>
          <w:p w14:paraId="3F170977" w14:textId="77777777" w:rsidR="0014729C" w:rsidRDefault="0014729C" w:rsidP="0014729C">
            <w:pPr>
              <w:suppressAutoHyphens/>
              <w:autoSpaceDE w:val="0"/>
              <w:spacing w:before="80"/>
              <w:jc w:val="center"/>
              <w:rPr>
                <w:rFonts w:ascii="Arial" w:hAnsi="Arial" w:cs="Arial"/>
                <w:color w:val="000000"/>
                <w:sz w:val="16"/>
                <w:szCs w:val="16"/>
                <w:lang w:eastAsia="zh-CN"/>
              </w:rPr>
            </w:pPr>
            <w:r w:rsidRPr="008139C5">
              <w:rPr>
                <w:rFonts w:ascii="Arial" w:hAnsi="Arial" w:cs="Arial"/>
                <w:color w:val="000000"/>
                <w:sz w:val="16"/>
                <w:szCs w:val="16"/>
                <w:lang w:eastAsia="zh-CN"/>
              </w:rPr>
              <w:t>Variable secundaria</w:t>
            </w:r>
          </w:p>
          <w:p w14:paraId="71D2F6C4" w14:textId="77777777" w:rsidR="0014729C" w:rsidRPr="008139C5" w:rsidRDefault="0014729C" w:rsidP="0014729C">
            <w:pPr>
              <w:suppressAutoHyphens/>
              <w:autoSpaceDE w:val="0"/>
              <w:jc w:val="center"/>
              <w:rPr>
                <w:lang w:eastAsia="zh-CN"/>
              </w:rPr>
            </w:pPr>
            <w:r>
              <w:rPr>
                <w:rFonts w:ascii="Arial" w:hAnsi="Arial" w:cs="Arial"/>
                <w:color w:val="000000"/>
                <w:sz w:val="16"/>
                <w:szCs w:val="16"/>
                <w:lang w:eastAsia="zh-CN"/>
              </w:rPr>
              <w:t>(Fase 2-3)</w:t>
            </w:r>
          </w:p>
          <w:p w14:paraId="64F3A4FB" w14:textId="77777777" w:rsidR="0014729C" w:rsidRPr="008139C5" w:rsidRDefault="0014729C" w:rsidP="0014729C">
            <w:pPr>
              <w:suppressAutoHyphens/>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tcPr>
          <w:p w14:paraId="720D2AA4" w14:textId="67FC5D38" w:rsidR="0014729C" w:rsidRPr="009656D2" w:rsidRDefault="0014729C" w:rsidP="0014729C">
            <w:pPr>
              <w:suppressAutoHyphens/>
              <w:autoSpaceDE w:val="0"/>
              <w:ind w:left="360"/>
              <w:jc w:val="center"/>
              <w:rPr>
                <w:rFonts w:ascii="Arial" w:hAnsi="Arial" w:cs="Arial"/>
                <w:bCs/>
                <w:sz w:val="16"/>
                <w:szCs w:val="16"/>
              </w:rPr>
            </w:pPr>
            <w:r w:rsidRPr="0081795A">
              <w:rPr>
                <w:rFonts w:ascii="Arial" w:hAnsi="Arial" w:cs="Arial"/>
                <w:bCs/>
                <w:iCs/>
                <w:sz w:val="16"/>
                <w:szCs w:val="16"/>
              </w:rPr>
              <w:t>Diferencia de días de migraña/mes</w:t>
            </w:r>
            <w:r w:rsidRPr="00EB59B8">
              <w:rPr>
                <w:rFonts w:ascii="Arial" w:hAnsi="Arial" w:cs="Arial"/>
                <w:iCs/>
                <w:sz w:val="20"/>
                <w:szCs w:val="20"/>
              </w:rPr>
              <w:t xml:space="preserve"> </w:t>
            </w:r>
          </w:p>
        </w:tc>
        <w:tc>
          <w:tcPr>
            <w:tcW w:w="2977" w:type="dxa"/>
            <w:tcBorders>
              <w:top w:val="single" w:sz="4" w:space="0" w:color="000000"/>
              <w:left w:val="single" w:sz="4" w:space="0" w:color="000000"/>
              <w:bottom w:val="single" w:sz="4" w:space="0" w:color="000000"/>
            </w:tcBorders>
            <w:shd w:val="clear" w:color="auto" w:fill="auto"/>
            <w:vAlign w:val="center"/>
          </w:tcPr>
          <w:p w14:paraId="7E29C046" w14:textId="579116FE" w:rsidR="0014729C" w:rsidRDefault="0014729C" w:rsidP="0014729C">
            <w:pPr>
              <w:autoSpaceDE w:val="0"/>
              <w:autoSpaceDN w:val="0"/>
              <w:adjustRightInd w:val="0"/>
              <w:jc w:val="center"/>
              <w:rPr>
                <w:rFonts w:ascii="Arial" w:hAnsi="Arial" w:cs="Arial"/>
                <w:sz w:val="16"/>
                <w:szCs w:val="20"/>
              </w:rPr>
            </w:pPr>
            <w:r w:rsidRPr="0081795A">
              <w:rPr>
                <w:rFonts w:ascii="Arial" w:hAnsi="Arial" w:cs="Arial"/>
                <w:iCs/>
                <w:sz w:val="16"/>
                <w:szCs w:val="16"/>
              </w:rPr>
              <w:t>Diferencia de días de migraña/mes entre el período de observación y toda la fase de tratamiento ciego (semanas 1-12).</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2C23072" w14:textId="6E9FCF8B" w:rsidR="0014729C" w:rsidRDefault="00BE7D78" w:rsidP="0014729C">
            <w:pPr>
              <w:tabs>
                <w:tab w:val="left" w:pos="2924"/>
              </w:tabs>
              <w:suppressAutoHyphens/>
              <w:autoSpaceDE w:val="0"/>
              <w:ind w:left="34"/>
              <w:jc w:val="center"/>
              <w:rPr>
                <w:rFonts w:ascii="Arial" w:hAnsi="Arial" w:cs="Arial"/>
                <w:color w:val="000000"/>
                <w:sz w:val="16"/>
                <w:szCs w:val="16"/>
                <w:lang w:eastAsia="zh-CN"/>
              </w:rPr>
            </w:pPr>
            <w:r>
              <w:rPr>
                <w:rFonts w:ascii="Arial" w:hAnsi="Arial" w:cs="Arial"/>
                <w:color w:val="000000"/>
                <w:sz w:val="16"/>
                <w:szCs w:val="16"/>
                <w:lang w:eastAsia="zh-CN"/>
              </w:rPr>
              <w:t>Final</w:t>
            </w:r>
          </w:p>
        </w:tc>
      </w:tr>
      <w:tr w:rsidR="0014729C" w:rsidRPr="008139C5" w14:paraId="2A2AD4CA" w14:textId="77777777" w:rsidTr="00421CA5">
        <w:tc>
          <w:tcPr>
            <w:tcW w:w="1834" w:type="dxa"/>
            <w:tcBorders>
              <w:top w:val="single" w:sz="4" w:space="0" w:color="000000"/>
              <w:left w:val="single" w:sz="4" w:space="0" w:color="000000"/>
              <w:bottom w:val="single" w:sz="4" w:space="0" w:color="000000"/>
            </w:tcBorders>
            <w:shd w:val="clear" w:color="auto" w:fill="auto"/>
          </w:tcPr>
          <w:p w14:paraId="09124198" w14:textId="77777777" w:rsidR="00960915" w:rsidRDefault="00960915" w:rsidP="00960915">
            <w:pPr>
              <w:suppressAutoHyphens/>
              <w:autoSpaceDE w:val="0"/>
              <w:spacing w:before="80"/>
              <w:jc w:val="center"/>
              <w:rPr>
                <w:rFonts w:ascii="Arial" w:hAnsi="Arial" w:cs="Arial"/>
                <w:color w:val="000000"/>
                <w:sz w:val="16"/>
                <w:szCs w:val="16"/>
                <w:lang w:eastAsia="zh-CN"/>
              </w:rPr>
            </w:pPr>
            <w:r w:rsidRPr="008139C5">
              <w:rPr>
                <w:rFonts w:ascii="Arial" w:hAnsi="Arial" w:cs="Arial"/>
                <w:color w:val="000000"/>
                <w:sz w:val="16"/>
                <w:szCs w:val="16"/>
                <w:lang w:eastAsia="zh-CN"/>
              </w:rPr>
              <w:t>Variable secundaria</w:t>
            </w:r>
          </w:p>
          <w:p w14:paraId="1C6B1261" w14:textId="77777777" w:rsidR="00960915" w:rsidRPr="008139C5" w:rsidRDefault="00960915" w:rsidP="00960915">
            <w:pPr>
              <w:suppressAutoHyphens/>
              <w:autoSpaceDE w:val="0"/>
              <w:jc w:val="center"/>
              <w:rPr>
                <w:lang w:eastAsia="zh-CN"/>
              </w:rPr>
            </w:pPr>
            <w:r>
              <w:rPr>
                <w:rFonts w:ascii="Arial" w:hAnsi="Arial" w:cs="Arial"/>
                <w:color w:val="000000"/>
                <w:sz w:val="16"/>
                <w:szCs w:val="16"/>
                <w:lang w:eastAsia="zh-CN"/>
              </w:rPr>
              <w:t>(Fase 2-3)</w:t>
            </w:r>
          </w:p>
          <w:p w14:paraId="5D4F9E2E" w14:textId="77777777" w:rsidR="0014729C" w:rsidRPr="008139C5" w:rsidRDefault="0014729C" w:rsidP="0014729C">
            <w:pPr>
              <w:suppressAutoHyphens/>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527445F8" w14:textId="4D5CC3E2" w:rsidR="0014729C" w:rsidRPr="009656D2" w:rsidRDefault="00960915" w:rsidP="00960915">
            <w:pPr>
              <w:suppressAutoHyphens/>
              <w:autoSpaceDE w:val="0"/>
              <w:rPr>
                <w:rFonts w:ascii="Arial" w:hAnsi="Arial" w:cs="Arial"/>
                <w:bCs/>
                <w:sz w:val="16"/>
                <w:szCs w:val="16"/>
              </w:rPr>
            </w:pPr>
            <w:r w:rsidRPr="00960915">
              <w:rPr>
                <w:rFonts w:ascii="Arial" w:hAnsi="Arial" w:cs="Arial"/>
                <w:bCs/>
                <w:iCs/>
                <w:sz w:val="16"/>
                <w:szCs w:val="16"/>
              </w:rPr>
              <w:t xml:space="preserve">Número de días con tratamientos de rescate </w:t>
            </w:r>
          </w:p>
        </w:tc>
        <w:tc>
          <w:tcPr>
            <w:tcW w:w="2977" w:type="dxa"/>
            <w:tcBorders>
              <w:top w:val="single" w:sz="4" w:space="0" w:color="000000"/>
              <w:left w:val="single" w:sz="4" w:space="0" w:color="000000"/>
              <w:bottom w:val="single" w:sz="4" w:space="0" w:color="000000"/>
            </w:tcBorders>
            <w:shd w:val="clear" w:color="auto" w:fill="auto"/>
            <w:vAlign w:val="center"/>
          </w:tcPr>
          <w:p w14:paraId="01524CE6" w14:textId="77777777" w:rsidR="00960915" w:rsidRPr="00960915" w:rsidRDefault="00960915" w:rsidP="00960915">
            <w:pPr>
              <w:suppressAutoHyphens/>
              <w:autoSpaceDE w:val="0"/>
              <w:rPr>
                <w:rFonts w:ascii="Arial" w:hAnsi="Arial" w:cs="Arial"/>
                <w:bCs/>
                <w:iCs/>
                <w:sz w:val="16"/>
                <w:szCs w:val="16"/>
              </w:rPr>
            </w:pPr>
            <w:r w:rsidRPr="00960915">
              <w:rPr>
                <w:rFonts w:ascii="Arial" w:hAnsi="Arial" w:cs="Arial"/>
                <w:bCs/>
                <w:iCs/>
                <w:sz w:val="16"/>
                <w:szCs w:val="16"/>
              </w:rPr>
              <w:t>Número de días con tratamientos de rescate necesarios en las 4 últimas semanas del período ciego de 12 semanas (semanas 9-12).</w:t>
            </w:r>
          </w:p>
          <w:p w14:paraId="51AD0D37" w14:textId="77777777" w:rsidR="0014729C" w:rsidRDefault="0014729C" w:rsidP="0014729C">
            <w:pPr>
              <w:autoSpaceDE w:val="0"/>
              <w:autoSpaceDN w:val="0"/>
              <w:adjustRightInd w:val="0"/>
              <w:jc w:val="center"/>
              <w:rPr>
                <w:rFonts w:ascii="Arial" w:hAnsi="Arial" w:cs="Arial"/>
                <w:sz w:val="16"/>
                <w:szCs w:val="20"/>
              </w:rPr>
            </w:pP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6E0D3D0" w14:textId="190D8712" w:rsidR="0014729C" w:rsidRDefault="00960915" w:rsidP="0014729C">
            <w:pPr>
              <w:tabs>
                <w:tab w:val="left" w:pos="2924"/>
              </w:tabs>
              <w:suppressAutoHyphens/>
              <w:autoSpaceDE w:val="0"/>
              <w:ind w:left="34"/>
              <w:jc w:val="center"/>
              <w:rPr>
                <w:rFonts w:ascii="Arial" w:hAnsi="Arial" w:cs="Arial"/>
                <w:color w:val="000000"/>
                <w:sz w:val="16"/>
                <w:szCs w:val="16"/>
                <w:lang w:eastAsia="zh-CN"/>
              </w:rPr>
            </w:pPr>
            <w:r>
              <w:rPr>
                <w:rFonts w:ascii="Arial" w:hAnsi="Arial" w:cs="Arial"/>
                <w:color w:val="000000"/>
                <w:sz w:val="16"/>
                <w:szCs w:val="16"/>
                <w:lang w:eastAsia="zh-CN"/>
              </w:rPr>
              <w:t>Intermedia</w:t>
            </w:r>
          </w:p>
        </w:tc>
      </w:tr>
      <w:tr w:rsidR="00960915" w:rsidRPr="008139C5" w14:paraId="3EDE4814" w14:textId="77777777" w:rsidTr="00421CA5">
        <w:tc>
          <w:tcPr>
            <w:tcW w:w="1834" w:type="dxa"/>
            <w:tcBorders>
              <w:top w:val="single" w:sz="4" w:space="0" w:color="000000"/>
              <w:left w:val="single" w:sz="4" w:space="0" w:color="000000"/>
              <w:bottom w:val="single" w:sz="4" w:space="0" w:color="000000"/>
            </w:tcBorders>
            <w:shd w:val="clear" w:color="auto" w:fill="D9D9D9"/>
          </w:tcPr>
          <w:p w14:paraId="3AD1C2AF" w14:textId="74187BD1" w:rsidR="00960915" w:rsidRPr="008139C5" w:rsidRDefault="00960915" w:rsidP="0014729C">
            <w:pPr>
              <w:suppressAutoHyphens/>
              <w:autoSpaceDE w:val="0"/>
              <w:jc w:val="center"/>
              <w:rPr>
                <w:lang w:eastAsia="zh-CN"/>
              </w:rPr>
            </w:pPr>
            <w:r w:rsidRPr="008139C5">
              <w:rPr>
                <w:rFonts w:ascii="Arial" w:hAnsi="Arial" w:cs="Arial"/>
                <w:b/>
                <w:bCs/>
                <w:color w:val="000000"/>
                <w:sz w:val="16"/>
                <w:szCs w:val="16"/>
                <w:lang w:eastAsia="zh-CN"/>
              </w:rPr>
              <w:t>SEGURIDAD</w:t>
            </w:r>
          </w:p>
        </w:tc>
        <w:tc>
          <w:tcPr>
            <w:tcW w:w="2410" w:type="dxa"/>
            <w:tcBorders>
              <w:top w:val="single" w:sz="4" w:space="0" w:color="000000"/>
              <w:left w:val="single" w:sz="4" w:space="0" w:color="000000"/>
              <w:bottom w:val="single" w:sz="4" w:space="0" w:color="000000"/>
            </w:tcBorders>
            <w:shd w:val="clear" w:color="auto" w:fill="D9D9D9"/>
            <w:vAlign w:val="center"/>
          </w:tcPr>
          <w:p w14:paraId="0F0BC1AC" w14:textId="6A530911" w:rsidR="00960915" w:rsidRPr="009656D2" w:rsidRDefault="00960915" w:rsidP="0014729C">
            <w:pPr>
              <w:suppressAutoHyphens/>
              <w:autoSpaceDE w:val="0"/>
              <w:jc w:val="center"/>
              <w:rPr>
                <w:rFonts w:ascii="Arial" w:hAnsi="Arial" w:cs="Arial"/>
                <w:bCs/>
                <w:sz w:val="16"/>
                <w:szCs w:val="16"/>
              </w:rPr>
            </w:pPr>
            <w:r w:rsidRPr="008139C5">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5111A75E" w14:textId="0E8FD308" w:rsidR="00960915" w:rsidRPr="00691036" w:rsidRDefault="00960915" w:rsidP="0014729C">
            <w:pPr>
              <w:autoSpaceDE w:val="0"/>
              <w:autoSpaceDN w:val="0"/>
              <w:adjustRightInd w:val="0"/>
              <w:jc w:val="center"/>
              <w:rPr>
                <w:rFonts w:ascii="Arial" w:hAnsi="Arial" w:cs="Arial"/>
                <w:sz w:val="16"/>
                <w:szCs w:val="20"/>
              </w:rPr>
            </w:pPr>
            <w:r w:rsidRPr="008139C5">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4EB0B8" w14:textId="3E9F8511" w:rsidR="00960915" w:rsidRPr="00C750CD" w:rsidRDefault="00960915" w:rsidP="0014729C">
            <w:pPr>
              <w:tabs>
                <w:tab w:val="left" w:pos="2924"/>
              </w:tabs>
              <w:suppressAutoHyphens/>
              <w:autoSpaceDE w:val="0"/>
              <w:ind w:left="34"/>
              <w:jc w:val="center"/>
              <w:rPr>
                <w:rFonts w:ascii="Arial" w:hAnsi="Arial" w:cs="Arial"/>
                <w:color w:val="000000"/>
                <w:sz w:val="16"/>
                <w:szCs w:val="16"/>
                <w:lang w:eastAsia="zh-CN"/>
              </w:rPr>
            </w:pPr>
            <w:r w:rsidRPr="008139C5">
              <w:rPr>
                <w:rFonts w:ascii="Arial" w:hAnsi="Arial" w:cs="Arial"/>
                <w:b/>
                <w:bCs/>
                <w:color w:val="000000"/>
                <w:sz w:val="16"/>
                <w:szCs w:val="16"/>
                <w:lang w:eastAsia="zh-CN"/>
              </w:rPr>
              <w:t>Variable intermedia o final</w:t>
            </w:r>
          </w:p>
        </w:tc>
      </w:tr>
      <w:tr w:rsidR="00960915" w:rsidRPr="008139C5" w14:paraId="61F01B65" w14:textId="77777777" w:rsidTr="00421CA5">
        <w:tc>
          <w:tcPr>
            <w:tcW w:w="1834" w:type="dxa"/>
            <w:tcBorders>
              <w:top w:val="single" w:sz="4" w:space="0" w:color="000000"/>
              <w:left w:val="single" w:sz="4" w:space="0" w:color="000000"/>
              <w:bottom w:val="single" w:sz="4" w:space="0" w:color="000000"/>
            </w:tcBorders>
            <w:shd w:val="clear" w:color="auto" w:fill="auto"/>
          </w:tcPr>
          <w:p w14:paraId="6211FEF4" w14:textId="77777777" w:rsidR="00960915" w:rsidRPr="00593CF4" w:rsidRDefault="00960915" w:rsidP="0014729C">
            <w:pPr>
              <w:suppressAutoHyphens/>
              <w:autoSpaceDE w:val="0"/>
              <w:spacing w:before="80"/>
              <w:jc w:val="center"/>
              <w:rPr>
                <w:rFonts w:ascii="Arial" w:hAnsi="Arial" w:cs="Arial"/>
                <w:color w:val="000000"/>
                <w:sz w:val="16"/>
                <w:szCs w:val="16"/>
                <w:lang w:eastAsia="zh-CN"/>
              </w:rPr>
            </w:pPr>
            <w:r w:rsidRPr="008139C5">
              <w:rPr>
                <w:rFonts w:ascii="Arial" w:hAnsi="Arial" w:cs="Arial"/>
                <w:color w:val="000000"/>
                <w:sz w:val="16"/>
                <w:szCs w:val="16"/>
                <w:lang w:eastAsia="zh-CN"/>
              </w:rPr>
              <w:t>Variable</w:t>
            </w:r>
            <w:r>
              <w:rPr>
                <w:rFonts w:ascii="Arial" w:hAnsi="Arial" w:cs="Arial"/>
                <w:color w:val="000000"/>
                <w:sz w:val="16"/>
                <w:szCs w:val="16"/>
                <w:lang w:eastAsia="zh-CN"/>
              </w:rPr>
              <w:t>s</w:t>
            </w:r>
            <w:r w:rsidRPr="008139C5">
              <w:rPr>
                <w:rFonts w:ascii="Arial" w:hAnsi="Arial" w:cs="Arial"/>
                <w:color w:val="000000"/>
                <w:sz w:val="16"/>
                <w:szCs w:val="16"/>
                <w:lang w:eastAsia="zh-CN"/>
              </w:rPr>
              <w:t xml:space="preserve"> secundaria</w:t>
            </w:r>
            <w:r>
              <w:rPr>
                <w:rFonts w:ascii="Arial" w:hAnsi="Arial" w:cs="Arial"/>
                <w:color w:val="000000"/>
                <w:sz w:val="16"/>
                <w:szCs w:val="16"/>
                <w:lang w:eastAsia="zh-CN"/>
              </w:rPr>
              <w:t>s</w:t>
            </w:r>
          </w:p>
          <w:p w14:paraId="707FFACF" w14:textId="08C0A8A2" w:rsidR="00960915" w:rsidRPr="00593CF4" w:rsidRDefault="00960915" w:rsidP="0014729C">
            <w:pPr>
              <w:suppressAutoHyphens/>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8C5C557" w14:textId="1FFBC7C0" w:rsidR="00960915" w:rsidRPr="00593CF4" w:rsidRDefault="00960915" w:rsidP="0014729C">
            <w:pPr>
              <w:suppressAutoHyphens/>
              <w:autoSpaceDE w:val="0"/>
              <w:spacing w:before="80"/>
              <w:jc w:val="center"/>
              <w:rPr>
                <w:rFonts w:ascii="Arial" w:hAnsi="Arial" w:cs="Arial"/>
                <w:color w:val="000000"/>
                <w:sz w:val="16"/>
                <w:szCs w:val="16"/>
                <w:lang w:eastAsia="zh-CN"/>
              </w:rPr>
            </w:pPr>
            <w:r w:rsidRPr="00593CF4">
              <w:rPr>
                <w:rFonts w:ascii="Arial" w:hAnsi="Arial" w:cs="Arial"/>
                <w:color w:val="000000"/>
                <w:sz w:val="16"/>
                <w:szCs w:val="16"/>
                <w:lang w:eastAsia="zh-CN"/>
              </w:rPr>
              <w:t>Seguridad</w:t>
            </w:r>
          </w:p>
        </w:tc>
        <w:tc>
          <w:tcPr>
            <w:tcW w:w="2977" w:type="dxa"/>
            <w:tcBorders>
              <w:top w:val="single" w:sz="4" w:space="0" w:color="000000"/>
              <w:left w:val="single" w:sz="4" w:space="0" w:color="000000"/>
              <w:bottom w:val="single" w:sz="4" w:space="0" w:color="000000"/>
            </w:tcBorders>
            <w:shd w:val="clear" w:color="auto" w:fill="auto"/>
            <w:vAlign w:val="center"/>
          </w:tcPr>
          <w:p w14:paraId="56309B68" w14:textId="1A3225AC" w:rsidR="00960915" w:rsidRPr="00593CF4" w:rsidRDefault="00960915" w:rsidP="0014729C">
            <w:pPr>
              <w:suppressAutoHyphens/>
              <w:autoSpaceDE w:val="0"/>
              <w:spacing w:before="80"/>
              <w:jc w:val="center"/>
              <w:rPr>
                <w:rFonts w:ascii="Arial" w:hAnsi="Arial" w:cs="Arial"/>
                <w:color w:val="000000"/>
                <w:sz w:val="16"/>
                <w:szCs w:val="16"/>
                <w:lang w:eastAsia="zh-CN"/>
              </w:rPr>
            </w:pPr>
            <w:r w:rsidRPr="00593CF4">
              <w:rPr>
                <w:rFonts w:ascii="Arial" w:hAnsi="Arial" w:cs="Arial"/>
                <w:color w:val="000000"/>
                <w:sz w:val="16"/>
                <w:szCs w:val="16"/>
                <w:lang w:eastAsia="zh-CN"/>
              </w:rPr>
              <w:t>% de pacientes que experimentaron algún efecto adverso</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1C6C7EA" w14:textId="6477BB7F" w:rsidR="00960915" w:rsidRPr="00593CF4" w:rsidRDefault="00960915" w:rsidP="0014729C">
            <w:pPr>
              <w:tabs>
                <w:tab w:val="left" w:pos="2924"/>
              </w:tabs>
              <w:suppressAutoHyphens/>
              <w:autoSpaceDE w:val="0"/>
              <w:spacing w:before="80"/>
              <w:ind w:left="34"/>
              <w:jc w:val="center"/>
              <w:rPr>
                <w:rFonts w:ascii="Arial" w:hAnsi="Arial" w:cs="Arial"/>
                <w:color w:val="000000"/>
                <w:sz w:val="16"/>
                <w:szCs w:val="16"/>
                <w:lang w:eastAsia="zh-CN"/>
              </w:rPr>
            </w:pPr>
            <w:r>
              <w:rPr>
                <w:rFonts w:ascii="Arial" w:hAnsi="Arial" w:cs="Arial"/>
                <w:color w:val="000000"/>
                <w:sz w:val="16"/>
                <w:szCs w:val="16"/>
                <w:lang w:eastAsia="zh-CN"/>
              </w:rPr>
              <w:t>Final</w:t>
            </w:r>
          </w:p>
        </w:tc>
      </w:tr>
    </w:tbl>
    <w:p w14:paraId="731BBC2E" w14:textId="77777777" w:rsidR="005F5C7D" w:rsidRPr="00B35D7E" w:rsidRDefault="005F5C7D" w:rsidP="005F5C7D">
      <w:pPr>
        <w:jc w:val="both"/>
        <w:rPr>
          <w:rFonts w:ascii="Arial" w:hAnsi="Arial" w:cs="Arial"/>
          <w:bCs/>
          <w:sz w:val="20"/>
          <w:szCs w:val="20"/>
        </w:rPr>
      </w:pPr>
    </w:p>
    <w:p w14:paraId="3566F4C8" w14:textId="50CE7E39" w:rsidR="005F5C7D" w:rsidRDefault="005F5C7D" w:rsidP="00BC3E8E">
      <w:pPr>
        <w:jc w:val="right"/>
        <w:rPr>
          <w:rFonts w:ascii="Arial" w:hAnsi="Arial" w:cs="Arial"/>
          <w:color w:val="0000FF"/>
          <w:sz w:val="20"/>
          <w:szCs w:val="20"/>
          <w:u w:val="single"/>
        </w:rPr>
      </w:pPr>
    </w:p>
    <w:p w14:paraId="1CCD314B" w14:textId="5010FB6C" w:rsidR="0093133D" w:rsidRDefault="0093133D" w:rsidP="00BC3E8E">
      <w:pPr>
        <w:jc w:val="right"/>
        <w:rPr>
          <w:rFonts w:ascii="Arial" w:hAnsi="Arial" w:cs="Arial"/>
          <w:color w:val="0000FF"/>
          <w:sz w:val="20"/>
          <w:szCs w:val="20"/>
          <w:u w:val="single"/>
        </w:rPr>
      </w:pPr>
    </w:p>
    <w:p w14:paraId="368A4B42" w14:textId="77777777" w:rsidR="0093133D" w:rsidRPr="00B35D7E" w:rsidRDefault="0093133D" w:rsidP="00BC3E8E">
      <w:pPr>
        <w:jc w:val="right"/>
        <w:rPr>
          <w:rFonts w:ascii="Arial" w:hAnsi="Arial" w:cs="Arial"/>
          <w:color w:val="0000FF"/>
          <w:sz w:val="20"/>
          <w:szCs w:val="20"/>
          <w:u w:val="single"/>
        </w:rPr>
      </w:pPr>
    </w:p>
    <w:p w14:paraId="2D25EDF0" w14:textId="55B5C37F" w:rsidR="00BC3E8E" w:rsidRPr="00B35D7E" w:rsidRDefault="00BC3E8E" w:rsidP="00052912">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38" w:name="_Toc344399635"/>
      <w:bookmarkStart w:id="39" w:name="_Toc348931362"/>
      <w:r w:rsidRPr="00B35D7E">
        <w:rPr>
          <w:rFonts w:cs="Arial"/>
          <w:sz w:val="20"/>
          <w:szCs w:val="20"/>
        </w:rPr>
        <w:t>5.2.a Resultados de los ensayos clínicos</w:t>
      </w:r>
      <w:bookmarkEnd w:id="38"/>
      <w:bookmarkEnd w:id="39"/>
      <w:r w:rsidR="00A73750">
        <w:rPr>
          <w:rFonts w:cs="Arial"/>
          <w:sz w:val="20"/>
          <w:szCs w:val="20"/>
        </w:rPr>
        <w:fldChar w:fldCharType="begin"/>
      </w:r>
      <w:r w:rsidR="00A73750">
        <w:instrText xml:space="preserve"> XE "</w:instrText>
      </w:r>
      <w:r w:rsidR="00A73750" w:rsidRPr="00E23115">
        <w:rPr>
          <w:rFonts w:cs="Arial"/>
          <w:sz w:val="20"/>
          <w:szCs w:val="20"/>
        </w:rPr>
        <w:instrText>5.2.a Resultados de los ensayos clínicos</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3D27A41A" w14:textId="34CF414D" w:rsidR="002B5A52" w:rsidRPr="00B35D7E" w:rsidRDefault="002B5A52" w:rsidP="002B5A52">
      <w:pPr>
        <w:rPr>
          <w:sz w:val="20"/>
          <w:szCs w:val="20"/>
          <w:lang w:val="x-none" w:eastAsia="x-none"/>
        </w:rPr>
      </w:pPr>
    </w:p>
    <w:p w14:paraId="27FFBFB5" w14:textId="77777777" w:rsidR="007D7914" w:rsidRDefault="007D7914">
      <w:pPr>
        <w:rPr>
          <w:rFonts w:ascii="Arial" w:hAnsi="Arial" w:cs="Arial"/>
          <w:b/>
          <w:sz w:val="20"/>
          <w:szCs w:val="20"/>
          <w:u w:val="single"/>
        </w:rPr>
      </w:pPr>
      <w:r>
        <w:rPr>
          <w:rFonts w:ascii="Arial" w:hAnsi="Arial" w:cs="Arial"/>
          <w:b/>
          <w:sz w:val="20"/>
          <w:szCs w:val="20"/>
          <w:u w:val="single"/>
        </w:rPr>
        <w:br w:type="page"/>
      </w:r>
    </w:p>
    <w:p w14:paraId="33EF4D4E" w14:textId="34AB3AE9" w:rsidR="002B5A52" w:rsidRPr="00B35D7E" w:rsidRDefault="002B5A52" w:rsidP="002B5A52">
      <w:pPr>
        <w:jc w:val="both"/>
        <w:rPr>
          <w:rFonts w:ascii="Arial" w:hAnsi="Arial" w:cs="Arial"/>
          <w:b/>
          <w:sz w:val="20"/>
          <w:szCs w:val="20"/>
          <w:u w:val="single"/>
        </w:rPr>
      </w:pPr>
      <w:r w:rsidRPr="00B35D7E">
        <w:rPr>
          <w:rFonts w:ascii="Arial" w:hAnsi="Arial" w:cs="Arial"/>
          <w:b/>
          <w:sz w:val="20"/>
          <w:szCs w:val="20"/>
          <w:u w:val="single"/>
        </w:rPr>
        <w:lastRenderedPageBreak/>
        <w:t>Indicación de tratamiento agudo de la migraña</w:t>
      </w:r>
    </w:p>
    <w:p w14:paraId="4734F20A" w14:textId="77777777" w:rsidR="002B5A52" w:rsidRPr="00B35D7E" w:rsidRDefault="002B5A52" w:rsidP="002B5A52">
      <w:pPr>
        <w:rPr>
          <w:sz w:val="20"/>
          <w:szCs w:val="20"/>
          <w:lang w:val="x-none" w:eastAsia="x-none"/>
        </w:rPr>
      </w:pPr>
    </w:p>
    <w:tbl>
      <w:tblPr>
        <w:tblW w:w="10565"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58"/>
        <w:gridCol w:w="802"/>
        <w:gridCol w:w="1134"/>
        <w:gridCol w:w="1134"/>
        <w:gridCol w:w="1134"/>
        <w:gridCol w:w="1134"/>
        <w:gridCol w:w="1134"/>
        <w:gridCol w:w="1134"/>
        <w:gridCol w:w="992"/>
        <w:gridCol w:w="709"/>
      </w:tblGrid>
      <w:tr w:rsidR="00CB6293" w:rsidRPr="00B35D7E" w14:paraId="369E614A" w14:textId="77777777" w:rsidTr="00052912">
        <w:tc>
          <w:tcPr>
            <w:tcW w:w="10565" w:type="dxa"/>
            <w:gridSpan w:val="10"/>
            <w:shd w:val="clear" w:color="auto" w:fill="CCFFCC"/>
          </w:tcPr>
          <w:p w14:paraId="2325E1DD" w14:textId="10D5F1C9" w:rsidR="00CB6293" w:rsidRPr="00BF33BF" w:rsidRDefault="00CB6293" w:rsidP="00BC3E8E">
            <w:pPr>
              <w:rPr>
                <w:rFonts w:ascii="Arial" w:hAnsi="Arial" w:cs="Arial"/>
                <w:i/>
                <w:sz w:val="20"/>
                <w:szCs w:val="20"/>
                <w:lang w:val="en-US"/>
              </w:rPr>
            </w:pPr>
            <w:r w:rsidRPr="00BF33BF">
              <w:rPr>
                <w:rFonts w:ascii="Arial" w:hAnsi="Arial" w:cs="Arial"/>
                <w:b/>
                <w:i/>
                <w:sz w:val="20"/>
                <w:szCs w:val="20"/>
                <w:lang w:val="en-US"/>
              </w:rPr>
              <w:t xml:space="preserve">Tabla </w:t>
            </w:r>
            <w:r w:rsidR="00D9418F">
              <w:rPr>
                <w:rFonts w:ascii="Arial" w:hAnsi="Arial" w:cs="Arial"/>
                <w:b/>
                <w:i/>
                <w:sz w:val="20"/>
                <w:szCs w:val="20"/>
                <w:lang w:val="en-US"/>
              </w:rPr>
              <w:t>5.2.a1</w:t>
            </w:r>
            <w:r w:rsidRPr="00BF33BF">
              <w:rPr>
                <w:rFonts w:ascii="Arial" w:hAnsi="Arial" w:cs="Arial"/>
                <w:b/>
                <w:i/>
                <w:sz w:val="20"/>
                <w:szCs w:val="20"/>
                <w:lang w:val="en-US"/>
              </w:rPr>
              <w:t xml:space="preserve">.  </w:t>
            </w:r>
          </w:p>
          <w:p w14:paraId="7F568E4F" w14:textId="56389AF0" w:rsidR="00CB6293" w:rsidRPr="00B35D7E" w:rsidRDefault="00CB6293" w:rsidP="00FD238F">
            <w:pPr>
              <w:jc w:val="both"/>
              <w:rPr>
                <w:rFonts w:ascii="Arial" w:hAnsi="Arial" w:cs="Arial"/>
                <w:b/>
                <w:i/>
                <w:sz w:val="20"/>
                <w:szCs w:val="20"/>
                <w:lang w:val="es-ES_tradnl"/>
              </w:rPr>
            </w:pPr>
            <w:r w:rsidRPr="00B35D7E">
              <w:rPr>
                <w:rFonts w:ascii="Arial" w:hAnsi="Arial" w:cs="Arial"/>
                <w:b/>
                <w:i/>
                <w:sz w:val="20"/>
                <w:szCs w:val="20"/>
                <w:lang w:val="en-US"/>
              </w:rPr>
              <w:t>Referencia:</w:t>
            </w:r>
            <w:r w:rsidRPr="00B35D7E">
              <w:rPr>
                <w:rFonts w:ascii="Arial" w:hAnsi="Arial" w:cs="Arial"/>
                <w:bCs/>
                <w:sz w:val="20"/>
                <w:szCs w:val="20"/>
                <w:lang w:val="en-US"/>
              </w:rPr>
              <w:t xml:space="preserve"> </w:t>
            </w:r>
            <w:r w:rsidRPr="00B35D7E">
              <w:rPr>
                <w:rFonts w:ascii="Arial" w:hAnsi="Arial" w:cs="Arial"/>
                <w:b/>
                <w:i/>
                <w:sz w:val="20"/>
                <w:szCs w:val="20"/>
                <w:lang w:val="en-US"/>
              </w:rPr>
              <w:t xml:space="preserve">Marcus R, Goadsby PJ, Dodick D, Stock D, Manos G, Fischer TZ. BMS-927711 for the acute treatment of migraine: a double-blind, randomized, placebo controlled, dose-ranging trial. </w:t>
            </w:r>
            <w:r w:rsidRPr="00B35D7E">
              <w:rPr>
                <w:rFonts w:ascii="Arial" w:hAnsi="Arial" w:cs="Arial"/>
                <w:b/>
                <w:i/>
                <w:sz w:val="20"/>
                <w:szCs w:val="20"/>
                <w:lang w:val="es-ES_tradnl"/>
              </w:rPr>
              <w:t>Cephalalgia. 2014 Feb;34(2):114-25</w:t>
            </w:r>
            <w:r w:rsidR="00CB614A">
              <w:rPr>
                <w:rFonts w:ascii="Arial" w:hAnsi="Arial" w:cs="Arial"/>
                <w:b/>
                <w:i/>
                <w:sz w:val="20"/>
                <w:szCs w:val="20"/>
                <w:vertAlign w:val="superscript"/>
                <w:lang w:val="es-ES_tradnl"/>
              </w:rPr>
              <w:t>19</w:t>
            </w:r>
          </w:p>
        </w:tc>
      </w:tr>
      <w:tr w:rsidR="00CB6293" w:rsidRPr="00B35D7E" w14:paraId="492DB07A" w14:textId="77777777" w:rsidTr="00052912">
        <w:tc>
          <w:tcPr>
            <w:tcW w:w="10565" w:type="dxa"/>
            <w:gridSpan w:val="10"/>
          </w:tcPr>
          <w:p w14:paraId="75071FA2" w14:textId="098D24E0" w:rsidR="00CB6293" w:rsidRPr="00B35D7E" w:rsidRDefault="00CB6293" w:rsidP="00BC3E8E">
            <w:pPr>
              <w:jc w:val="both"/>
              <w:rPr>
                <w:rFonts w:ascii="Arial" w:hAnsi="Arial" w:cs="Arial"/>
                <w:sz w:val="20"/>
                <w:szCs w:val="20"/>
              </w:rPr>
            </w:pPr>
            <w:r w:rsidRPr="00B35D7E">
              <w:rPr>
                <w:rFonts w:ascii="Arial" w:hAnsi="Arial" w:cs="Arial"/>
                <w:b/>
                <w:sz w:val="20"/>
                <w:szCs w:val="20"/>
              </w:rPr>
              <w:t xml:space="preserve">Breve descripción </w:t>
            </w:r>
            <w:r w:rsidRPr="00B35D7E">
              <w:rPr>
                <w:rFonts w:ascii="Arial" w:hAnsi="Arial" w:cs="Arial"/>
                <w:sz w:val="20"/>
                <w:szCs w:val="20"/>
              </w:rPr>
              <w:t>del ensay</w:t>
            </w:r>
            <w:r w:rsidR="00D9758A" w:rsidRPr="00B35D7E">
              <w:rPr>
                <w:rFonts w:ascii="Arial" w:hAnsi="Arial" w:cs="Arial"/>
                <w:sz w:val="20"/>
                <w:szCs w:val="20"/>
              </w:rPr>
              <w:t>o:</w:t>
            </w:r>
          </w:p>
          <w:p w14:paraId="2D557C32" w14:textId="54052840" w:rsidR="00CB6293" w:rsidRPr="00B35D7E" w:rsidRDefault="00CB6293" w:rsidP="00BC3E8E">
            <w:pPr>
              <w:jc w:val="both"/>
              <w:rPr>
                <w:rFonts w:ascii="Arial" w:hAnsi="Arial" w:cs="Arial"/>
                <w:sz w:val="20"/>
                <w:szCs w:val="20"/>
              </w:rPr>
            </w:pPr>
            <w:r w:rsidRPr="00B35D7E">
              <w:rPr>
                <w:rFonts w:ascii="Arial" w:hAnsi="Arial" w:cs="Arial"/>
                <w:sz w:val="20"/>
                <w:szCs w:val="20"/>
              </w:rPr>
              <w:t>-Nº de pacientes: 812</w:t>
            </w:r>
            <w:r w:rsidR="000E4048">
              <w:rPr>
                <w:rFonts w:ascii="Arial" w:hAnsi="Arial" w:cs="Arial"/>
                <w:sz w:val="20"/>
                <w:szCs w:val="20"/>
              </w:rPr>
              <w:t xml:space="preserve"> (203 placebo,100 sumatriptán, </w:t>
            </w:r>
            <w:r w:rsidR="00C952F3">
              <w:rPr>
                <w:rFonts w:ascii="Arial" w:hAnsi="Arial" w:cs="Arial"/>
                <w:sz w:val="20"/>
                <w:szCs w:val="20"/>
              </w:rPr>
              <w:t>509 rimegep</w:t>
            </w:r>
            <w:r w:rsidR="007639C0">
              <w:rPr>
                <w:rFonts w:ascii="Arial" w:hAnsi="Arial" w:cs="Arial"/>
                <w:sz w:val="20"/>
                <w:szCs w:val="20"/>
              </w:rPr>
              <w:t>ant a dosis diversas).</w:t>
            </w:r>
          </w:p>
          <w:p w14:paraId="438A44D5" w14:textId="781B0D81" w:rsidR="00CB6293" w:rsidRPr="00B35D7E" w:rsidRDefault="00CB6293" w:rsidP="00BC3E8E">
            <w:pPr>
              <w:jc w:val="both"/>
              <w:rPr>
                <w:rFonts w:ascii="Arial" w:hAnsi="Arial" w:cs="Arial"/>
                <w:sz w:val="20"/>
                <w:szCs w:val="20"/>
              </w:rPr>
            </w:pPr>
            <w:r w:rsidRPr="00B35D7E">
              <w:rPr>
                <w:rFonts w:ascii="Arial" w:hAnsi="Arial" w:cs="Arial"/>
                <w:sz w:val="20"/>
                <w:szCs w:val="20"/>
              </w:rPr>
              <w:t xml:space="preserve">-Diseño: Ensayo clínico fase IIb, multicéntrico, aleatorizado, doble ciego para evaluar la eficacia y seguridad </w:t>
            </w:r>
            <w:r w:rsidR="0035424E">
              <w:rPr>
                <w:rFonts w:ascii="Arial" w:hAnsi="Arial" w:cs="Arial"/>
                <w:sz w:val="20"/>
                <w:szCs w:val="20"/>
              </w:rPr>
              <w:t>tras</w:t>
            </w:r>
            <w:r w:rsidR="0035424E" w:rsidRPr="00B35D7E">
              <w:rPr>
                <w:rFonts w:ascii="Arial" w:hAnsi="Arial" w:cs="Arial"/>
                <w:sz w:val="20"/>
                <w:szCs w:val="20"/>
              </w:rPr>
              <w:t xml:space="preserve"> </w:t>
            </w:r>
            <w:r w:rsidRPr="00B35D7E">
              <w:rPr>
                <w:rFonts w:ascii="Arial" w:hAnsi="Arial" w:cs="Arial"/>
                <w:sz w:val="20"/>
                <w:szCs w:val="20"/>
              </w:rPr>
              <w:t xml:space="preserve">la administración de BMS-927711 (rimegepant) vs placebo en el tratamiento de la migraña moderada-grave, así como identificar la dosis óptima para desarrollar los ensayos clínicos de fase III. Se administró </w:t>
            </w:r>
            <w:r w:rsidR="0035424E" w:rsidRPr="00B35D7E">
              <w:rPr>
                <w:rFonts w:ascii="Arial" w:hAnsi="Arial" w:cs="Arial"/>
                <w:sz w:val="20"/>
                <w:szCs w:val="20"/>
              </w:rPr>
              <w:t>sumatript</w:t>
            </w:r>
            <w:r w:rsidR="0035424E">
              <w:rPr>
                <w:rFonts w:ascii="Arial" w:hAnsi="Arial" w:cs="Arial"/>
                <w:sz w:val="20"/>
                <w:szCs w:val="20"/>
              </w:rPr>
              <w:t>á</w:t>
            </w:r>
            <w:r w:rsidR="0035424E" w:rsidRPr="00B35D7E">
              <w:rPr>
                <w:rFonts w:ascii="Arial" w:hAnsi="Arial" w:cs="Arial"/>
                <w:sz w:val="20"/>
                <w:szCs w:val="20"/>
              </w:rPr>
              <w:t xml:space="preserve">n </w:t>
            </w:r>
            <w:r w:rsidRPr="00B35D7E">
              <w:rPr>
                <w:rFonts w:ascii="Arial" w:hAnsi="Arial" w:cs="Arial"/>
                <w:sz w:val="20"/>
                <w:szCs w:val="20"/>
              </w:rPr>
              <w:t xml:space="preserve">a un brazo de estudio como tratamiento activo para realizar ensayo de sensibilidad. El ensayo se dividió en tres fases: una primera de screening (3-28 días), fase de tratamiento agudo (hasta 45 días donde los pacientes incluidos se trataban un ataque agudo de migraña de intensidad moderada-grave), seguido de una visita de fin de tratamiento dentro de los 7 días posteriores a la administración del fármaco de ensayo. </w:t>
            </w:r>
            <w:r w:rsidR="005109B8" w:rsidRPr="00B35D7E">
              <w:rPr>
                <w:rFonts w:ascii="Arial" w:hAnsi="Arial" w:cs="Arial"/>
                <w:sz w:val="20"/>
                <w:szCs w:val="20"/>
              </w:rPr>
              <w:t>El objetivo principal fue la proporción de pacientes libres de dolor a las 2 horas post administración. Como objetivos secundarios se estudió el mantenimiento del efecto a las 24 y 48 horas post administración, así como la desaparición de fotofobia, fonofobia y náuseas.</w:t>
            </w:r>
          </w:p>
          <w:p w14:paraId="2A7F81D6" w14:textId="3C08CAED" w:rsidR="00CB6293" w:rsidRPr="00B35D7E" w:rsidRDefault="00CB6293" w:rsidP="00BC3E8E">
            <w:pPr>
              <w:jc w:val="both"/>
              <w:rPr>
                <w:rFonts w:ascii="Arial" w:hAnsi="Arial" w:cs="Arial"/>
                <w:sz w:val="20"/>
                <w:szCs w:val="20"/>
              </w:rPr>
            </w:pPr>
            <w:r w:rsidRPr="00B35D7E">
              <w:rPr>
                <w:rFonts w:ascii="Arial" w:hAnsi="Arial" w:cs="Arial"/>
                <w:sz w:val="20"/>
                <w:szCs w:val="20"/>
              </w:rPr>
              <w:t xml:space="preserve">-Tratamiento grupo activo y tratamiento grupo control:  Los pacientes se </w:t>
            </w:r>
            <w:r w:rsidR="000E4048">
              <w:rPr>
                <w:rFonts w:ascii="Arial" w:hAnsi="Arial" w:cs="Arial"/>
                <w:sz w:val="20"/>
                <w:szCs w:val="20"/>
              </w:rPr>
              <w:t>aleatorizaron</w:t>
            </w:r>
            <w:r w:rsidR="000E4048" w:rsidRPr="00B35D7E">
              <w:rPr>
                <w:rFonts w:ascii="Arial" w:hAnsi="Arial" w:cs="Arial"/>
                <w:sz w:val="20"/>
                <w:szCs w:val="20"/>
              </w:rPr>
              <w:t xml:space="preserve"> </w:t>
            </w:r>
            <w:r w:rsidRPr="00B35D7E">
              <w:rPr>
                <w:rFonts w:ascii="Arial" w:hAnsi="Arial" w:cs="Arial"/>
                <w:sz w:val="20"/>
                <w:szCs w:val="20"/>
              </w:rPr>
              <w:t xml:space="preserve">a recibir placebo, </w:t>
            </w:r>
            <w:r w:rsidR="000E4048" w:rsidRPr="00B35D7E">
              <w:rPr>
                <w:rFonts w:ascii="Arial" w:hAnsi="Arial" w:cs="Arial"/>
                <w:sz w:val="20"/>
                <w:szCs w:val="20"/>
              </w:rPr>
              <w:t>sumatript</w:t>
            </w:r>
            <w:r w:rsidR="000E4048">
              <w:rPr>
                <w:rFonts w:ascii="Arial" w:hAnsi="Arial" w:cs="Arial"/>
                <w:sz w:val="20"/>
                <w:szCs w:val="20"/>
              </w:rPr>
              <w:t>á</w:t>
            </w:r>
            <w:r w:rsidR="000E4048" w:rsidRPr="00B35D7E">
              <w:rPr>
                <w:rFonts w:ascii="Arial" w:hAnsi="Arial" w:cs="Arial"/>
                <w:sz w:val="20"/>
                <w:szCs w:val="20"/>
              </w:rPr>
              <w:t xml:space="preserve">n </w:t>
            </w:r>
            <w:r w:rsidRPr="00B35D7E">
              <w:rPr>
                <w:rFonts w:ascii="Arial" w:hAnsi="Arial" w:cs="Arial"/>
                <w:sz w:val="20"/>
                <w:szCs w:val="20"/>
              </w:rPr>
              <w:t>100 mg o una de las 6 dosis ascendentes de rimegepant (10 mg, 25 mg, 75 mg, 150 mg, 300 mg o 600 mg)</w:t>
            </w:r>
          </w:p>
          <w:p w14:paraId="78A4BC24" w14:textId="1489BBC9" w:rsidR="00CB6293" w:rsidRPr="00B35D7E" w:rsidRDefault="00CB6293" w:rsidP="00BC3E8E">
            <w:pPr>
              <w:jc w:val="both"/>
              <w:rPr>
                <w:rFonts w:ascii="Arial" w:hAnsi="Arial" w:cs="Arial"/>
                <w:sz w:val="20"/>
                <w:szCs w:val="20"/>
              </w:rPr>
            </w:pPr>
            <w:r w:rsidRPr="00B35D7E">
              <w:rPr>
                <w:rFonts w:ascii="Arial" w:hAnsi="Arial" w:cs="Arial"/>
                <w:sz w:val="20"/>
                <w:szCs w:val="20"/>
              </w:rPr>
              <w:t>-Criterios de inclusión: sujetos de 18-65 años, que tuvieran al menos un año de historia de migraña con o sin aura. Además, la migraña debía haber iniciado antes de los 50 años, con una media de 4-72 horas de duración si no se trataba. También debían presentar una frecuencia de 2-7 ataques de intensidad moderada-grave durante los 3 meses anteriores del screening. Sólo se permitió medicación profiláctica mientras esta fuera a una dosis y frecuencia estable desde al menos 3 meses antes de entrar al estudio.</w:t>
            </w:r>
          </w:p>
          <w:p w14:paraId="62D2A344" w14:textId="7D2967EB" w:rsidR="00CB6293" w:rsidRPr="00B35D7E" w:rsidRDefault="00CB6293" w:rsidP="00BC3E8E">
            <w:pPr>
              <w:jc w:val="both"/>
              <w:rPr>
                <w:rFonts w:ascii="Arial" w:hAnsi="Arial" w:cs="Arial"/>
                <w:sz w:val="20"/>
                <w:szCs w:val="20"/>
              </w:rPr>
            </w:pPr>
            <w:r w:rsidRPr="00B35D7E">
              <w:rPr>
                <w:rFonts w:ascii="Arial" w:hAnsi="Arial" w:cs="Arial"/>
                <w:sz w:val="20"/>
                <w:szCs w:val="20"/>
              </w:rPr>
              <w:t xml:space="preserve">-Criterios de exclusión: en referencia a los pacientes que pudieran recibir </w:t>
            </w:r>
            <w:r w:rsidR="000E4048" w:rsidRPr="00B35D7E">
              <w:rPr>
                <w:rFonts w:ascii="Arial" w:hAnsi="Arial" w:cs="Arial"/>
                <w:sz w:val="20"/>
                <w:szCs w:val="20"/>
              </w:rPr>
              <w:t>sumatript</w:t>
            </w:r>
            <w:r w:rsidR="000E4048">
              <w:rPr>
                <w:rFonts w:ascii="Arial" w:hAnsi="Arial" w:cs="Arial"/>
                <w:sz w:val="20"/>
                <w:szCs w:val="20"/>
              </w:rPr>
              <w:t>á</w:t>
            </w:r>
            <w:r w:rsidR="000E4048" w:rsidRPr="00B35D7E">
              <w:rPr>
                <w:rFonts w:ascii="Arial" w:hAnsi="Arial" w:cs="Arial"/>
                <w:sz w:val="20"/>
                <w:szCs w:val="20"/>
              </w:rPr>
              <w:t>n</w:t>
            </w:r>
            <w:r w:rsidRPr="00B35D7E">
              <w:rPr>
                <w:rFonts w:ascii="Arial" w:hAnsi="Arial" w:cs="Arial"/>
                <w:sz w:val="20"/>
                <w:szCs w:val="20"/>
              </w:rPr>
              <w:t xml:space="preserve">, se excluyeron pacientes con historia de migraña tipo basilar o hemipléjica, así como pacientes no respondedores a triptanes. También se excluyeron pacientes con antecedentes o evidencia de ictus, accidente isquémico transitorio, cardiopatía isquémica, vasoespasmo coronario, </w:t>
            </w:r>
            <w:r w:rsidR="000E4048">
              <w:rPr>
                <w:rFonts w:ascii="Arial" w:hAnsi="Arial" w:cs="Arial"/>
                <w:sz w:val="20"/>
                <w:szCs w:val="20"/>
              </w:rPr>
              <w:t>u</w:t>
            </w:r>
            <w:r w:rsidR="000E4048" w:rsidRPr="00B35D7E">
              <w:rPr>
                <w:rFonts w:ascii="Arial" w:hAnsi="Arial" w:cs="Arial"/>
                <w:sz w:val="20"/>
                <w:szCs w:val="20"/>
              </w:rPr>
              <w:t xml:space="preserve"> </w:t>
            </w:r>
            <w:r w:rsidRPr="00B35D7E">
              <w:rPr>
                <w:rFonts w:ascii="Arial" w:hAnsi="Arial" w:cs="Arial"/>
                <w:sz w:val="20"/>
                <w:szCs w:val="20"/>
              </w:rPr>
              <w:t>otras patologías cardiovasculares significativas, hipertensión mal controlada, diabetes mal controlada o VIH. Pacientes con diagnóstico de depresión mayor, otros síndromes álgicos sistémicos, enfermedad psiquiátrica, demencia, o patologías neurológicas. Fármacos metabolizados por el CYP3A4 con estrecho margen terapéutico. Embarazadas o mujeres en edad fértil que no pudieran utilizar métodos anticonceptivos.</w:t>
            </w:r>
          </w:p>
          <w:p w14:paraId="196C8CDB" w14:textId="1E4AA855" w:rsidR="00CB6293" w:rsidRPr="00B35D7E" w:rsidRDefault="00CB6293" w:rsidP="00BC3E8E">
            <w:pPr>
              <w:jc w:val="both"/>
              <w:rPr>
                <w:sz w:val="20"/>
                <w:szCs w:val="20"/>
              </w:rPr>
            </w:pPr>
            <w:r w:rsidRPr="00B35D7E">
              <w:rPr>
                <w:rFonts w:ascii="Arial" w:hAnsi="Arial" w:cs="Arial"/>
                <w:sz w:val="20"/>
                <w:szCs w:val="20"/>
              </w:rPr>
              <w:t>-Tipo de análisis: El análisis de eficacia principal se basó en un modelo logístico jerárquico bayesiano de la relación dosis-respuesta y utilizó el conjunto de datos de la última observación realizada de todos los sujetos en la población de eficacia. El criterio principal de valoración de la eficacia se evaluó tanto en cuanto a la significación estadística como a la superioridad clínica mediante una comparación de la dosis estimada como ED90 vs placebo. Se realizó un análisis de sensibilidad, que también comparó el ED90 con el placebo, en el que se evaluó el porcentaje de sujetos sin dolor mediante la prueba de la Asociación General de Cochran</w:t>
            </w:r>
            <w:r w:rsidR="00C952F3">
              <w:rPr>
                <w:rFonts w:ascii="Arial" w:hAnsi="Arial" w:cs="Arial"/>
                <w:sz w:val="20"/>
                <w:szCs w:val="20"/>
              </w:rPr>
              <w:t>e</w:t>
            </w:r>
            <w:r w:rsidRPr="00B35D7E">
              <w:rPr>
                <w:rFonts w:ascii="Arial" w:hAnsi="Arial" w:cs="Arial"/>
                <w:sz w:val="20"/>
                <w:szCs w:val="20"/>
              </w:rPr>
              <w:t xml:space="preserve"> Mantel Haenszel (CMH) que controlaba el grupo de tratamiento (BMS -927711 dosis de ED90 versus placebo) y la intensidad del dolor inicial. La hipótesis nula de que no hubo diferencia entre los dos brazos de tratamiento con respecto al criterio principal de valoración se probó con una prueba bilateral a un nivel de significancia de 0,05. También se realizó un análisis de respuesta a la dosis que comparó cada brazo de tratamiento con un placebo, utilizando pruebas de CMH no corregidas.</w:t>
            </w:r>
          </w:p>
          <w:p w14:paraId="74645C16" w14:textId="4ECE8355" w:rsidR="00052912" w:rsidRPr="00B35D7E" w:rsidRDefault="00CB6293" w:rsidP="009F20A9">
            <w:pPr>
              <w:jc w:val="both"/>
              <w:rPr>
                <w:rFonts w:ascii="Arial" w:hAnsi="Arial" w:cs="Arial"/>
                <w:b/>
                <w:sz w:val="20"/>
                <w:szCs w:val="20"/>
                <w:lang w:val="fr-FR"/>
              </w:rPr>
            </w:pPr>
            <w:r w:rsidRPr="00B35D7E">
              <w:rPr>
                <w:rFonts w:ascii="Arial" w:hAnsi="Arial" w:cs="Arial"/>
                <w:sz w:val="20"/>
                <w:szCs w:val="20"/>
              </w:rPr>
              <w:t xml:space="preserve">- Cálculo de tamaño muestral: </w:t>
            </w:r>
            <w:r w:rsidR="00CD2808">
              <w:rPr>
                <w:rFonts w:ascii="Arial" w:hAnsi="Arial" w:cs="Arial"/>
                <w:sz w:val="20"/>
                <w:szCs w:val="20"/>
              </w:rPr>
              <w:t>el estudio fue diseñado para la inclusión aproximada de 1.100 pacientes de los cuales unos 825 iban a ser tratados con rimegepant.</w:t>
            </w:r>
            <w:r w:rsidR="005367B1">
              <w:rPr>
                <w:rFonts w:ascii="Arial" w:hAnsi="Arial" w:cs="Arial"/>
                <w:sz w:val="20"/>
                <w:szCs w:val="20"/>
              </w:rPr>
              <w:t xml:space="preserve"> </w:t>
            </w:r>
            <w:r w:rsidR="00CD2808">
              <w:rPr>
                <w:rFonts w:ascii="Arial" w:hAnsi="Arial" w:cs="Arial"/>
                <w:sz w:val="20"/>
                <w:szCs w:val="20"/>
              </w:rPr>
              <w:t xml:space="preserve">La inclusión en cada grupo de dosis se realizó en </w:t>
            </w:r>
            <w:r w:rsidR="009F20A9">
              <w:rPr>
                <w:rFonts w:ascii="Arial" w:hAnsi="Arial" w:cs="Arial"/>
                <w:sz w:val="20"/>
                <w:szCs w:val="20"/>
              </w:rPr>
              <w:t xml:space="preserve">2 fases, </w:t>
            </w:r>
            <w:r w:rsidR="00CD2808">
              <w:rPr>
                <w:rFonts w:ascii="Arial" w:hAnsi="Arial" w:cs="Arial"/>
                <w:sz w:val="20"/>
                <w:szCs w:val="20"/>
              </w:rPr>
              <w:t xml:space="preserve"> </w:t>
            </w:r>
          </w:p>
        </w:tc>
      </w:tr>
      <w:tr w:rsidR="00CB6293" w:rsidRPr="00B35D7E" w14:paraId="14B07B65" w14:textId="77777777" w:rsidTr="00052912">
        <w:trPr>
          <w:cantSplit/>
          <w:trHeight w:val="230"/>
        </w:trPr>
        <w:tc>
          <w:tcPr>
            <w:tcW w:w="10565" w:type="dxa"/>
            <w:gridSpan w:val="10"/>
            <w:shd w:val="clear" w:color="auto" w:fill="CCFFCC"/>
          </w:tcPr>
          <w:p w14:paraId="78D81527" w14:textId="3DBC88D8" w:rsidR="00CB6293" w:rsidRPr="00B35D7E" w:rsidRDefault="00CB6293" w:rsidP="00BC3E8E">
            <w:pPr>
              <w:jc w:val="both"/>
              <w:rPr>
                <w:rFonts w:ascii="Arial" w:hAnsi="Arial" w:cs="Arial"/>
                <w:b/>
                <w:i/>
                <w:sz w:val="20"/>
                <w:szCs w:val="20"/>
                <w:lang w:val="fr-FR"/>
              </w:rPr>
            </w:pPr>
            <w:r w:rsidRPr="00B35D7E">
              <w:rPr>
                <w:rFonts w:ascii="Arial" w:hAnsi="Arial" w:cs="Arial"/>
                <w:b/>
                <w:bCs/>
                <w:i/>
                <w:sz w:val="20"/>
                <w:szCs w:val="20"/>
                <w:lang w:val="es-ES_tradnl"/>
              </w:rPr>
              <w:t xml:space="preserve">Resultados  </w:t>
            </w:r>
          </w:p>
        </w:tc>
      </w:tr>
      <w:tr w:rsidR="00052912" w:rsidRPr="00B35D7E" w14:paraId="1B4EC2D2" w14:textId="77777777" w:rsidTr="0093133D">
        <w:trPr>
          <w:trHeight w:val="230"/>
        </w:trPr>
        <w:tc>
          <w:tcPr>
            <w:tcW w:w="1258" w:type="dxa"/>
          </w:tcPr>
          <w:p w14:paraId="517A9FD7" w14:textId="77777777" w:rsidR="00CB6293" w:rsidRPr="00B35D7E" w:rsidRDefault="00CB6293" w:rsidP="00BC3E8E">
            <w:pPr>
              <w:jc w:val="both"/>
              <w:rPr>
                <w:rFonts w:ascii="Arial" w:hAnsi="Arial" w:cs="Arial"/>
                <w:b/>
                <w:i/>
                <w:sz w:val="20"/>
                <w:szCs w:val="20"/>
              </w:rPr>
            </w:pPr>
            <w:r w:rsidRPr="00B35D7E">
              <w:rPr>
                <w:rFonts w:ascii="Arial" w:hAnsi="Arial" w:cs="Arial"/>
                <w:b/>
                <w:i/>
                <w:sz w:val="20"/>
                <w:szCs w:val="20"/>
              </w:rPr>
              <w:t>Variable  evaluada en el estudio</w:t>
            </w:r>
          </w:p>
        </w:tc>
        <w:tc>
          <w:tcPr>
            <w:tcW w:w="802" w:type="dxa"/>
          </w:tcPr>
          <w:p w14:paraId="3441AAFE" w14:textId="77777777" w:rsidR="007639C0" w:rsidRDefault="00CB6293" w:rsidP="00BC3E8E">
            <w:pPr>
              <w:tabs>
                <w:tab w:val="left" w:pos="1673"/>
              </w:tabs>
              <w:rPr>
                <w:rFonts w:ascii="Arial" w:hAnsi="Arial" w:cs="Arial"/>
                <w:b/>
                <w:i/>
                <w:sz w:val="20"/>
                <w:szCs w:val="20"/>
                <w:lang w:val="pt-BR"/>
              </w:rPr>
            </w:pPr>
            <w:r w:rsidRPr="00B35D7E">
              <w:rPr>
                <w:rFonts w:ascii="Arial" w:hAnsi="Arial" w:cs="Arial"/>
                <w:b/>
                <w:i/>
                <w:sz w:val="20"/>
                <w:szCs w:val="20"/>
                <w:lang w:val="pt-BR"/>
              </w:rPr>
              <w:t xml:space="preserve">Placebo </w:t>
            </w:r>
          </w:p>
          <w:p w14:paraId="4F581BB6" w14:textId="6CC58863" w:rsidR="00CB6293" w:rsidRPr="00B35D7E" w:rsidRDefault="00CB6293" w:rsidP="00BC3E8E">
            <w:pPr>
              <w:tabs>
                <w:tab w:val="left" w:pos="1673"/>
              </w:tabs>
              <w:rPr>
                <w:rFonts w:ascii="Arial" w:hAnsi="Arial" w:cs="Arial"/>
                <w:b/>
                <w:i/>
                <w:sz w:val="20"/>
                <w:szCs w:val="20"/>
                <w:lang w:val="pt-BR"/>
              </w:rPr>
            </w:pPr>
            <w:r w:rsidRPr="00B35D7E">
              <w:rPr>
                <w:rFonts w:ascii="Arial" w:hAnsi="Arial" w:cs="Arial"/>
                <w:b/>
                <w:i/>
                <w:sz w:val="20"/>
                <w:szCs w:val="20"/>
                <w:lang w:val="pt-BR"/>
              </w:rPr>
              <w:t>(</w:t>
            </w:r>
            <w:r w:rsidR="007639C0">
              <w:rPr>
                <w:rFonts w:ascii="Arial" w:hAnsi="Arial" w:cs="Arial"/>
                <w:b/>
                <w:i/>
                <w:sz w:val="20"/>
                <w:szCs w:val="20"/>
                <w:lang w:val="pt-BR"/>
              </w:rPr>
              <w:t>n=</w:t>
            </w:r>
            <w:r w:rsidRPr="00B35D7E">
              <w:rPr>
                <w:rFonts w:ascii="Arial" w:hAnsi="Arial" w:cs="Arial"/>
                <w:b/>
                <w:i/>
                <w:sz w:val="20"/>
                <w:szCs w:val="20"/>
                <w:lang w:val="pt-BR"/>
              </w:rPr>
              <w:t>203)</w:t>
            </w:r>
          </w:p>
        </w:tc>
        <w:tc>
          <w:tcPr>
            <w:tcW w:w="1134" w:type="dxa"/>
          </w:tcPr>
          <w:p w14:paraId="6B7AD32A" w14:textId="4660583D" w:rsidR="00CB6293" w:rsidRPr="00B35D7E" w:rsidRDefault="00CB6293" w:rsidP="00BC3E8E">
            <w:pPr>
              <w:tabs>
                <w:tab w:val="left" w:pos="1673"/>
              </w:tabs>
              <w:rPr>
                <w:rFonts w:ascii="Arial" w:hAnsi="Arial" w:cs="Arial"/>
                <w:b/>
                <w:i/>
                <w:sz w:val="20"/>
                <w:szCs w:val="20"/>
                <w:lang w:val="pt-BR"/>
              </w:rPr>
            </w:pPr>
            <w:r w:rsidRPr="00B35D7E">
              <w:rPr>
                <w:rFonts w:ascii="Arial" w:hAnsi="Arial" w:cs="Arial"/>
                <w:b/>
                <w:i/>
                <w:sz w:val="20"/>
                <w:szCs w:val="20"/>
                <w:lang w:val="pt-BR"/>
              </w:rPr>
              <w:t>Sumatriptan (</w:t>
            </w:r>
            <w:r w:rsidR="007639C0">
              <w:rPr>
                <w:rFonts w:ascii="Arial" w:hAnsi="Arial" w:cs="Arial"/>
                <w:b/>
                <w:i/>
                <w:sz w:val="20"/>
                <w:szCs w:val="20"/>
                <w:lang w:val="pt-BR"/>
              </w:rPr>
              <w:t>n=</w:t>
            </w:r>
            <w:r w:rsidRPr="00B35D7E">
              <w:rPr>
                <w:rFonts w:ascii="Arial" w:hAnsi="Arial" w:cs="Arial"/>
                <w:b/>
                <w:i/>
                <w:sz w:val="20"/>
                <w:szCs w:val="20"/>
                <w:lang w:val="pt-BR"/>
              </w:rPr>
              <w:t>100)</w:t>
            </w:r>
          </w:p>
        </w:tc>
        <w:tc>
          <w:tcPr>
            <w:tcW w:w="1134" w:type="dxa"/>
          </w:tcPr>
          <w:p w14:paraId="5DD251A6" w14:textId="404430B5" w:rsidR="00CB6293" w:rsidRPr="00B35D7E" w:rsidRDefault="00CB6293" w:rsidP="00BC3E8E">
            <w:pPr>
              <w:tabs>
                <w:tab w:val="left" w:pos="1673"/>
              </w:tabs>
              <w:rPr>
                <w:rFonts w:ascii="Arial" w:hAnsi="Arial" w:cs="Arial"/>
                <w:b/>
                <w:i/>
                <w:sz w:val="20"/>
                <w:szCs w:val="20"/>
                <w:lang w:val="pt-BR"/>
              </w:rPr>
            </w:pPr>
            <w:r w:rsidRPr="00B35D7E">
              <w:rPr>
                <w:rFonts w:ascii="Arial" w:hAnsi="Arial" w:cs="Arial"/>
                <w:b/>
                <w:i/>
                <w:sz w:val="20"/>
                <w:szCs w:val="20"/>
                <w:lang w:val="pt-BR"/>
              </w:rPr>
              <w:t>Rimegepant 10 mg (</w:t>
            </w:r>
            <w:r w:rsidR="007639C0">
              <w:rPr>
                <w:rFonts w:ascii="Arial" w:hAnsi="Arial" w:cs="Arial"/>
                <w:b/>
                <w:i/>
                <w:sz w:val="20"/>
                <w:szCs w:val="20"/>
                <w:lang w:val="pt-BR"/>
              </w:rPr>
              <w:t>n=</w:t>
            </w:r>
            <w:r w:rsidRPr="00B35D7E">
              <w:rPr>
                <w:rFonts w:ascii="Arial" w:hAnsi="Arial" w:cs="Arial"/>
                <w:b/>
                <w:i/>
                <w:sz w:val="20"/>
                <w:szCs w:val="20"/>
                <w:lang w:val="pt-BR"/>
              </w:rPr>
              <w:t>71)</w:t>
            </w:r>
          </w:p>
        </w:tc>
        <w:tc>
          <w:tcPr>
            <w:tcW w:w="1134" w:type="dxa"/>
          </w:tcPr>
          <w:p w14:paraId="5FCB504E" w14:textId="03BE47B9" w:rsidR="00CB6293" w:rsidRPr="00B35D7E" w:rsidRDefault="00CB6293" w:rsidP="00BC3E8E">
            <w:pPr>
              <w:tabs>
                <w:tab w:val="left" w:pos="1673"/>
              </w:tabs>
              <w:rPr>
                <w:rFonts w:ascii="Arial" w:hAnsi="Arial" w:cs="Arial"/>
                <w:b/>
                <w:i/>
                <w:sz w:val="20"/>
                <w:szCs w:val="20"/>
                <w:lang w:val="pt-BR"/>
              </w:rPr>
            </w:pPr>
            <w:r w:rsidRPr="00B35D7E">
              <w:rPr>
                <w:rFonts w:ascii="Arial" w:hAnsi="Arial" w:cs="Arial"/>
                <w:b/>
                <w:i/>
                <w:sz w:val="20"/>
                <w:szCs w:val="20"/>
                <w:lang w:val="pt-BR"/>
              </w:rPr>
              <w:t>Rimegepant 25 mg (</w:t>
            </w:r>
            <w:r w:rsidR="007639C0">
              <w:rPr>
                <w:rFonts w:ascii="Arial" w:hAnsi="Arial" w:cs="Arial"/>
                <w:b/>
                <w:i/>
                <w:sz w:val="20"/>
                <w:szCs w:val="20"/>
                <w:lang w:val="pt-BR"/>
              </w:rPr>
              <w:t>n=</w:t>
            </w:r>
            <w:r w:rsidRPr="00B35D7E">
              <w:rPr>
                <w:rFonts w:ascii="Arial" w:hAnsi="Arial" w:cs="Arial"/>
                <w:b/>
                <w:i/>
                <w:sz w:val="20"/>
                <w:szCs w:val="20"/>
                <w:lang w:val="pt-BR"/>
              </w:rPr>
              <w:t>61)</w:t>
            </w:r>
          </w:p>
        </w:tc>
        <w:tc>
          <w:tcPr>
            <w:tcW w:w="1134" w:type="dxa"/>
          </w:tcPr>
          <w:p w14:paraId="6203DC82" w14:textId="5D8F3C28" w:rsidR="00CB6293" w:rsidRPr="00B35D7E" w:rsidRDefault="00CB6293" w:rsidP="00BC3E8E">
            <w:pPr>
              <w:tabs>
                <w:tab w:val="left" w:pos="1673"/>
              </w:tabs>
              <w:rPr>
                <w:rFonts w:ascii="Arial" w:hAnsi="Arial" w:cs="Arial"/>
                <w:b/>
                <w:i/>
                <w:sz w:val="20"/>
                <w:szCs w:val="20"/>
                <w:lang w:val="pt-BR"/>
              </w:rPr>
            </w:pPr>
            <w:r w:rsidRPr="00B35D7E">
              <w:rPr>
                <w:rFonts w:ascii="Arial" w:hAnsi="Arial" w:cs="Arial"/>
                <w:b/>
                <w:i/>
                <w:sz w:val="20"/>
                <w:szCs w:val="20"/>
                <w:lang w:val="pt-BR"/>
              </w:rPr>
              <w:t>Rimegepant 75 mg (</w:t>
            </w:r>
            <w:r w:rsidR="007639C0">
              <w:rPr>
                <w:rFonts w:ascii="Arial" w:hAnsi="Arial" w:cs="Arial"/>
                <w:b/>
                <w:i/>
                <w:sz w:val="20"/>
                <w:szCs w:val="20"/>
                <w:lang w:val="pt-BR"/>
              </w:rPr>
              <w:t>n=</w:t>
            </w:r>
            <w:r w:rsidRPr="00B35D7E">
              <w:rPr>
                <w:rFonts w:ascii="Arial" w:hAnsi="Arial" w:cs="Arial"/>
                <w:b/>
                <w:i/>
                <w:sz w:val="20"/>
                <w:szCs w:val="20"/>
                <w:lang w:val="pt-BR"/>
              </w:rPr>
              <w:t>86)</w:t>
            </w:r>
          </w:p>
        </w:tc>
        <w:tc>
          <w:tcPr>
            <w:tcW w:w="1134" w:type="dxa"/>
          </w:tcPr>
          <w:p w14:paraId="43F7C744" w14:textId="68F868B7" w:rsidR="00CB6293" w:rsidRPr="00B35D7E" w:rsidRDefault="00CB6293" w:rsidP="00BC3E8E">
            <w:pPr>
              <w:tabs>
                <w:tab w:val="left" w:pos="1673"/>
              </w:tabs>
              <w:jc w:val="both"/>
              <w:rPr>
                <w:rFonts w:ascii="Arial" w:hAnsi="Arial" w:cs="Arial"/>
                <w:b/>
                <w:i/>
                <w:sz w:val="20"/>
                <w:szCs w:val="20"/>
                <w:lang w:val="pt-BR"/>
              </w:rPr>
            </w:pPr>
            <w:r w:rsidRPr="00B35D7E">
              <w:rPr>
                <w:rFonts w:ascii="Arial" w:hAnsi="Arial" w:cs="Arial"/>
                <w:b/>
                <w:i/>
                <w:sz w:val="20"/>
                <w:szCs w:val="20"/>
                <w:lang w:val="pt-BR"/>
              </w:rPr>
              <w:t>Rimegepant 150 mg (</w:t>
            </w:r>
            <w:r w:rsidR="007639C0">
              <w:rPr>
                <w:rFonts w:ascii="Arial" w:hAnsi="Arial" w:cs="Arial"/>
                <w:b/>
                <w:i/>
                <w:sz w:val="20"/>
                <w:szCs w:val="20"/>
                <w:lang w:val="pt-BR"/>
              </w:rPr>
              <w:t>n=</w:t>
            </w:r>
            <w:r w:rsidRPr="00B35D7E">
              <w:rPr>
                <w:rFonts w:ascii="Arial" w:hAnsi="Arial" w:cs="Arial"/>
                <w:b/>
                <w:i/>
                <w:sz w:val="20"/>
                <w:szCs w:val="20"/>
                <w:lang w:val="pt-BR"/>
              </w:rPr>
              <w:t>85)</w:t>
            </w:r>
          </w:p>
        </w:tc>
        <w:tc>
          <w:tcPr>
            <w:tcW w:w="1134" w:type="dxa"/>
          </w:tcPr>
          <w:p w14:paraId="4F97C22D" w14:textId="60A46FC3" w:rsidR="00CB6293" w:rsidRPr="00B35D7E" w:rsidRDefault="00CB6293" w:rsidP="00BC3E8E">
            <w:pPr>
              <w:tabs>
                <w:tab w:val="left" w:pos="1673"/>
              </w:tabs>
              <w:jc w:val="both"/>
              <w:rPr>
                <w:rFonts w:ascii="Arial" w:hAnsi="Arial" w:cs="Arial"/>
                <w:b/>
                <w:i/>
                <w:sz w:val="20"/>
                <w:szCs w:val="20"/>
                <w:lang w:val="pt-BR"/>
              </w:rPr>
            </w:pPr>
            <w:r w:rsidRPr="00B35D7E">
              <w:rPr>
                <w:rFonts w:ascii="Arial" w:hAnsi="Arial" w:cs="Arial"/>
                <w:b/>
                <w:i/>
                <w:sz w:val="20"/>
                <w:szCs w:val="20"/>
                <w:lang w:val="pt-BR"/>
              </w:rPr>
              <w:t>Rimegepant 300 mg (</w:t>
            </w:r>
            <w:r w:rsidR="007639C0">
              <w:rPr>
                <w:rFonts w:ascii="Arial" w:hAnsi="Arial" w:cs="Arial"/>
                <w:b/>
                <w:i/>
                <w:sz w:val="20"/>
                <w:szCs w:val="20"/>
                <w:lang w:val="pt-BR"/>
              </w:rPr>
              <w:t>n=</w:t>
            </w:r>
            <w:r w:rsidRPr="00B35D7E">
              <w:rPr>
                <w:rFonts w:ascii="Arial" w:hAnsi="Arial" w:cs="Arial"/>
                <w:b/>
                <w:i/>
                <w:sz w:val="20"/>
                <w:szCs w:val="20"/>
                <w:lang w:val="pt-BR"/>
              </w:rPr>
              <w:t>111)</w:t>
            </w:r>
          </w:p>
        </w:tc>
        <w:tc>
          <w:tcPr>
            <w:tcW w:w="992" w:type="dxa"/>
          </w:tcPr>
          <w:p w14:paraId="492F4782" w14:textId="5290BA35" w:rsidR="00CB6293" w:rsidRPr="00B35D7E" w:rsidRDefault="00CB6293" w:rsidP="00BC3E8E">
            <w:pPr>
              <w:tabs>
                <w:tab w:val="left" w:pos="1673"/>
              </w:tabs>
              <w:jc w:val="both"/>
              <w:rPr>
                <w:rFonts w:ascii="Arial" w:hAnsi="Arial" w:cs="Arial"/>
                <w:b/>
                <w:i/>
                <w:sz w:val="20"/>
                <w:szCs w:val="20"/>
                <w:lang w:val="pt-BR"/>
              </w:rPr>
            </w:pPr>
            <w:r w:rsidRPr="00B35D7E">
              <w:rPr>
                <w:rFonts w:ascii="Arial" w:hAnsi="Arial" w:cs="Arial"/>
                <w:b/>
                <w:i/>
                <w:sz w:val="20"/>
                <w:szCs w:val="20"/>
                <w:lang w:val="pt-BR"/>
              </w:rPr>
              <w:t>Rimegepant 600 mg (</w:t>
            </w:r>
            <w:r w:rsidR="007639C0">
              <w:rPr>
                <w:rFonts w:ascii="Arial" w:hAnsi="Arial" w:cs="Arial"/>
                <w:b/>
                <w:i/>
                <w:sz w:val="20"/>
                <w:szCs w:val="20"/>
                <w:lang w:val="pt-BR"/>
              </w:rPr>
              <w:t>n=</w:t>
            </w:r>
            <w:r w:rsidRPr="00B35D7E">
              <w:rPr>
                <w:rFonts w:ascii="Arial" w:hAnsi="Arial" w:cs="Arial"/>
                <w:b/>
                <w:i/>
                <w:sz w:val="20"/>
                <w:szCs w:val="20"/>
                <w:lang w:val="pt-BR"/>
              </w:rPr>
              <w:t>82)</w:t>
            </w:r>
          </w:p>
        </w:tc>
        <w:tc>
          <w:tcPr>
            <w:tcW w:w="709" w:type="dxa"/>
          </w:tcPr>
          <w:p w14:paraId="35D72FBA" w14:textId="35B59828" w:rsidR="00CB6293" w:rsidRPr="00B35D7E" w:rsidRDefault="001226EA" w:rsidP="00BC3E8E">
            <w:pPr>
              <w:jc w:val="both"/>
              <w:rPr>
                <w:rFonts w:ascii="Arial" w:hAnsi="Arial" w:cs="Arial"/>
                <w:b/>
                <w:i/>
                <w:sz w:val="20"/>
                <w:szCs w:val="20"/>
                <w:lang w:val="pt-BR"/>
              </w:rPr>
            </w:pPr>
            <w:r w:rsidRPr="00B35D7E">
              <w:rPr>
                <w:rFonts w:ascii="Arial" w:hAnsi="Arial" w:cs="Arial"/>
                <w:b/>
                <w:i/>
                <w:sz w:val="20"/>
                <w:szCs w:val="20"/>
                <w:lang w:val="pt-BR"/>
              </w:rPr>
              <w:t>p</w:t>
            </w:r>
            <w:r w:rsidR="002606A7" w:rsidRPr="00B35D7E">
              <w:rPr>
                <w:rFonts w:ascii="Arial" w:hAnsi="Arial" w:cs="Arial"/>
                <w:b/>
                <w:i/>
                <w:sz w:val="20"/>
                <w:szCs w:val="20"/>
                <w:lang w:val="pt-BR"/>
              </w:rPr>
              <w:t>*</w:t>
            </w:r>
            <w:r w:rsidRPr="00B35D7E">
              <w:rPr>
                <w:rFonts w:ascii="Arial" w:hAnsi="Arial" w:cs="Arial"/>
                <w:b/>
                <w:i/>
                <w:sz w:val="20"/>
                <w:szCs w:val="20"/>
                <w:lang w:val="pt-BR"/>
              </w:rPr>
              <w:t xml:space="preserve"> </w:t>
            </w:r>
          </w:p>
        </w:tc>
      </w:tr>
      <w:tr w:rsidR="00052912" w:rsidRPr="00B35D7E" w14:paraId="30200457" w14:textId="77777777" w:rsidTr="0093133D">
        <w:trPr>
          <w:trHeight w:val="230"/>
        </w:trPr>
        <w:tc>
          <w:tcPr>
            <w:tcW w:w="1258" w:type="dxa"/>
          </w:tcPr>
          <w:p w14:paraId="3794BA5F" w14:textId="77777777" w:rsidR="00CB6293" w:rsidRPr="00B35D7E" w:rsidRDefault="00CB6293" w:rsidP="00BC3E8E">
            <w:pPr>
              <w:snapToGrid w:val="0"/>
              <w:jc w:val="both"/>
              <w:rPr>
                <w:rFonts w:ascii="Arial" w:hAnsi="Arial" w:cs="Arial"/>
                <w:b/>
                <w:bCs/>
                <w:i/>
                <w:sz w:val="20"/>
                <w:szCs w:val="20"/>
              </w:rPr>
            </w:pPr>
            <w:r w:rsidRPr="00B35D7E">
              <w:rPr>
                <w:rFonts w:ascii="Arial" w:hAnsi="Arial" w:cs="Arial"/>
                <w:b/>
                <w:bCs/>
                <w:i/>
                <w:sz w:val="20"/>
                <w:szCs w:val="20"/>
              </w:rPr>
              <w:t xml:space="preserve">Resultado principal </w:t>
            </w:r>
          </w:p>
          <w:p w14:paraId="5FBE9E4F" w14:textId="31972A85" w:rsidR="00CB6293" w:rsidRPr="00B35D7E" w:rsidRDefault="00CB6293" w:rsidP="00BC3E8E">
            <w:pPr>
              <w:snapToGrid w:val="0"/>
              <w:jc w:val="both"/>
              <w:rPr>
                <w:rFonts w:ascii="Arial" w:hAnsi="Arial" w:cs="Arial"/>
                <w:i/>
                <w:sz w:val="20"/>
                <w:szCs w:val="20"/>
              </w:rPr>
            </w:pPr>
            <w:r w:rsidRPr="00B35D7E">
              <w:rPr>
                <w:rFonts w:ascii="Arial" w:hAnsi="Arial" w:cs="Arial"/>
                <w:i/>
                <w:sz w:val="20"/>
                <w:szCs w:val="20"/>
              </w:rPr>
              <w:t xml:space="preserve">           -Proporción de pacientes libres de dolor 2 horas post administración</w:t>
            </w:r>
          </w:p>
        </w:tc>
        <w:tc>
          <w:tcPr>
            <w:tcW w:w="802" w:type="dxa"/>
          </w:tcPr>
          <w:p w14:paraId="23E7217C" w14:textId="77777777" w:rsidR="00CB6293" w:rsidRPr="00BA157C" w:rsidRDefault="00CB6293" w:rsidP="00BC3E8E">
            <w:pPr>
              <w:snapToGrid w:val="0"/>
              <w:jc w:val="center"/>
              <w:rPr>
                <w:rFonts w:ascii="Arial" w:hAnsi="Arial" w:cs="Arial"/>
                <w:b/>
                <w:bCs/>
                <w:i/>
                <w:sz w:val="20"/>
                <w:szCs w:val="20"/>
              </w:rPr>
            </w:pPr>
          </w:p>
          <w:p w14:paraId="10203388" w14:textId="77777777" w:rsidR="007E427D" w:rsidRPr="00BA157C" w:rsidRDefault="007E427D" w:rsidP="00BC3E8E">
            <w:pPr>
              <w:snapToGrid w:val="0"/>
              <w:jc w:val="center"/>
              <w:rPr>
                <w:rFonts w:ascii="Arial" w:hAnsi="Arial" w:cs="Arial"/>
                <w:b/>
                <w:bCs/>
                <w:i/>
                <w:sz w:val="20"/>
                <w:szCs w:val="20"/>
              </w:rPr>
            </w:pPr>
          </w:p>
          <w:p w14:paraId="5C72EF41" w14:textId="77777777" w:rsidR="007E427D" w:rsidRPr="00BA157C" w:rsidRDefault="007E427D" w:rsidP="00BC3E8E">
            <w:pPr>
              <w:snapToGrid w:val="0"/>
              <w:jc w:val="center"/>
              <w:rPr>
                <w:rFonts w:ascii="Arial" w:hAnsi="Arial" w:cs="Arial"/>
                <w:b/>
                <w:bCs/>
                <w:i/>
                <w:sz w:val="20"/>
                <w:szCs w:val="20"/>
              </w:rPr>
            </w:pPr>
          </w:p>
          <w:p w14:paraId="2ECC27B3" w14:textId="188AF3DA" w:rsidR="007E427D" w:rsidRPr="00BA157C" w:rsidRDefault="007E427D" w:rsidP="00BC3E8E">
            <w:pPr>
              <w:snapToGrid w:val="0"/>
              <w:jc w:val="center"/>
              <w:rPr>
                <w:rFonts w:ascii="Arial" w:hAnsi="Arial" w:cs="Arial"/>
                <w:b/>
                <w:bCs/>
                <w:i/>
                <w:sz w:val="20"/>
                <w:szCs w:val="20"/>
              </w:rPr>
            </w:pPr>
            <w:r w:rsidRPr="00BA157C">
              <w:rPr>
                <w:rFonts w:ascii="Arial" w:hAnsi="Arial" w:cs="Arial"/>
                <w:b/>
                <w:bCs/>
                <w:i/>
                <w:sz w:val="20"/>
                <w:szCs w:val="20"/>
              </w:rPr>
              <w:t>15,3%</w:t>
            </w:r>
          </w:p>
        </w:tc>
        <w:tc>
          <w:tcPr>
            <w:tcW w:w="1134" w:type="dxa"/>
          </w:tcPr>
          <w:p w14:paraId="257EABBB" w14:textId="77777777" w:rsidR="007E427D" w:rsidRPr="00BA157C" w:rsidRDefault="007E427D" w:rsidP="00BC3E8E">
            <w:pPr>
              <w:jc w:val="center"/>
              <w:rPr>
                <w:rFonts w:ascii="Arial" w:hAnsi="Arial" w:cs="Arial"/>
                <w:b/>
                <w:bCs/>
                <w:i/>
                <w:sz w:val="20"/>
                <w:szCs w:val="20"/>
              </w:rPr>
            </w:pPr>
          </w:p>
          <w:p w14:paraId="105B6B70" w14:textId="77777777" w:rsidR="007E427D" w:rsidRPr="00BA157C" w:rsidRDefault="007E427D" w:rsidP="00BC3E8E">
            <w:pPr>
              <w:jc w:val="center"/>
              <w:rPr>
                <w:rFonts w:ascii="Arial" w:hAnsi="Arial" w:cs="Arial"/>
                <w:b/>
                <w:bCs/>
                <w:i/>
                <w:sz w:val="20"/>
                <w:szCs w:val="20"/>
              </w:rPr>
            </w:pPr>
          </w:p>
          <w:p w14:paraId="00646705" w14:textId="77777777" w:rsidR="007E427D" w:rsidRPr="00BA157C" w:rsidRDefault="007E427D" w:rsidP="00BC3E8E">
            <w:pPr>
              <w:jc w:val="center"/>
              <w:rPr>
                <w:rFonts w:ascii="Arial" w:hAnsi="Arial" w:cs="Arial"/>
                <w:b/>
                <w:bCs/>
                <w:i/>
                <w:sz w:val="20"/>
                <w:szCs w:val="20"/>
              </w:rPr>
            </w:pPr>
          </w:p>
          <w:p w14:paraId="691BC030" w14:textId="27B1A866" w:rsidR="007E427D" w:rsidRPr="00BA157C" w:rsidRDefault="007E427D" w:rsidP="00BC3E8E">
            <w:pPr>
              <w:jc w:val="center"/>
              <w:rPr>
                <w:rFonts w:ascii="Arial" w:hAnsi="Arial" w:cs="Arial"/>
                <w:b/>
                <w:bCs/>
                <w:i/>
                <w:sz w:val="20"/>
                <w:szCs w:val="20"/>
              </w:rPr>
            </w:pPr>
            <w:r w:rsidRPr="00BA157C">
              <w:rPr>
                <w:rFonts w:ascii="Arial" w:hAnsi="Arial" w:cs="Arial"/>
                <w:b/>
                <w:bCs/>
                <w:i/>
                <w:sz w:val="20"/>
                <w:szCs w:val="20"/>
              </w:rPr>
              <w:t>35%</w:t>
            </w:r>
          </w:p>
        </w:tc>
        <w:tc>
          <w:tcPr>
            <w:tcW w:w="1134" w:type="dxa"/>
          </w:tcPr>
          <w:p w14:paraId="47D10039" w14:textId="77777777" w:rsidR="007E427D" w:rsidRPr="00BA157C" w:rsidRDefault="007E427D" w:rsidP="00BC3E8E">
            <w:pPr>
              <w:jc w:val="center"/>
              <w:rPr>
                <w:rFonts w:ascii="Arial" w:hAnsi="Arial" w:cs="Arial"/>
                <w:b/>
                <w:bCs/>
                <w:i/>
                <w:sz w:val="20"/>
                <w:szCs w:val="20"/>
              </w:rPr>
            </w:pPr>
          </w:p>
          <w:p w14:paraId="508A2D01" w14:textId="77777777" w:rsidR="007E427D" w:rsidRPr="00BA157C" w:rsidRDefault="007E427D" w:rsidP="00BC3E8E">
            <w:pPr>
              <w:jc w:val="center"/>
              <w:rPr>
                <w:rFonts w:ascii="Arial" w:hAnsi="Arial" w:cs="Arial"/>
                <w:b/>
                <w:bCs/>
                <w:i/>
                <w:sz w:val="20"/>
                <w:szCs w:val="20"/>
              </w:rPr>
            </w:pPr>
          </w:p>
          <w:p w14:paraId="2E2DE0F4" w14:textId="77777777" w:rsidR="007E427D" w:rsidRPr="00BA157C" w:rsidRDefault="007E427D" w:rsidP="00BC3E8E">
            <w:pPr>
              <w:jc w:val="center"/>
              <w:rPr>
                <w:rFonts w:ascii="Arial" w:hAnsi="Arial" w:cs="Arial"/>
                <w:b/>
                <w:bCs/>
                <w:i/>
                <w:sz w:val="20"/>
                <w:szCs w:val="20"/>
              </w:rPr>
            </w:pPr>
          </w:p>
          <w:p w14:paraId="70CA42AE" w14:textId="7BB9F13D" w:rsidR="007E427D" w:rsidRPr="00BA157C" w:rsidRDefault="007E427D" w:rsidP="00BC3E8E">
            <w:pPr>
              <w:jc w:val="center"/>
              <w:rPr>
                <w:rFonts w:ascii="Arial" w:hAnsi="Arial" w:cs="Arial"/>
                <w:b/>
                <w:bCs/>
                <w:i/>
                <w:sz w:val="20"/>
                <w:szCs w:val="20"/>
              </w:rPr>
            </w:pPr>
            <w:r w:rsidRPr="00BA157C">
              <w:rPr>
                <w:rFonts w:ascii="Arial" w:hAnsi="Arial" w:cs="Arial"/>
                <w:b/>
                <w:bCs/>
                <w:i/>
                <w:sz w:val="20"/>
                <w:szCs w:val="20"/>
              </w:rPr>
              <w:t>20%</w:t>
            </w:r>
          </w:p>
        </w:tc>
        <w:tc>
          <w:tcPr>
            <w:tcW w:w="1134" w:type="dxa"/>
          </w:tcPr>
          <w:p w14:paraId="73D9AC04" w14:textId="77777777" w:rsidR="007E427D" w:rsidRPr="00BA157C" w:rsidRDefault="007E427D" w:rsidP="00BC3E8E">
            <w:pPr>
              <w:jc w:val="center"/>
              <w:rPr>
                <w:rFonts w:ascii="Arial" w:hAnsi="Arial" w:cs="Arial"/>
                <w:b/>
                <w:bCs/>
                <w:i/>
                <w:sz w:val="20"/>
                <w:szCs w:val="20"/>
              </w:rPr>
            </w:pPr>
          </w:p>
          <w:p w14:paraId="6FBF5639" w14:textId="77777777" w:rsidR="007E427D" w:rsidRPr="00BA157C" w:rsidRDefault="007E427D" w:rsidP="00BC3E8E">
            <w:pPr>
              <w:jc w:val="center"/>
              <w:rPr>
                <w:rFonts w:ascii="Arial" w:hAnsi="Arial" w:cs="Arial"/>
                <w:b/>
                <w:bCs/>
                <w:i/>
                <w:sz w:val="20"/>
                <w:szCs w:val="20"/>
              </w:rPr>
            </w:pPr>
          </w:p>
          <w:p w14:paraId="4DD8941F" w14:textId="77777777" w:rsidR="007E427D" w:rsidRPr="00BA157C" w:rsidRDefault="007E427D" w:rsidP="00BC3E8E">
            <w:pPr>
              <w:jc w:val="center"/>
              <w:rPr>
                <w:rFonts w:ascii="Arial" w:hAnsi="Arial" w:cs="Arial"/>
                <w:b/>
                <w:bCs/>
                <w:i/>
                <w:sz w:val="20"/>
                <w:szCs w:val="20"/>
              </w:rPr>
            </w:pPr>
          </w:p>
          <w:p w14:paraId="7C7E8C9E" w14:textId="0EEB717F" w:rsidR="007E427D" w:rsidRPr="00BA157C" w:rsidRDefault="007E427D" w:rsidP="00BC3E8E">
            <w:pPr>
              <w:jc w:val="center"/>
              <w:rPr>
                <w:rFonts w:ascii="Arial" w:hAnsi="Arial" w:cs="Arial"/>
                <w:b/>
                <w:bCs/>
                <w:i/>
                <w:sz w:val="20"/>
                <w:szCs w:val="20"/>
              </w:rPr>
            </w:pPr>
            <w:r w:rsidRPr="00BA157C">
              <w:rPr>
                <w:rFonts w:ascii="Arial" w:hAnsi="Arial" w:cs="Arial"/>
                <w:b/>
                <w:bCs/>
                <w:i/>
                <w:sz w:val="20"/>
                <w:szCs w:val="20"/>
              </w:rPr>
              <w:t>20%</w:t>
            </w:r>
          </w:p>
          <w:p w14:paraId="1B89DB39" w14:textId="08B75683" w:rsidR="007E427D" w:rsidRPr="00BA157C" w:rsidRDefault="007E427D" w:rsidP="00BC3E8E">
            <w:pPr>
              <w:jc w:val="center"/>
              <w:rPr>
                <w:rFonts w:ascii="Arial" w:hAnsi="Arial" w:cs="Arial"/>
                <w:b/>
                <w:bCs/>
                <w:i/>
                <w:sz w:val="20"/>
                <w:szCs w:val="20"/>
              </w:rPr>
            </w:pPr>
          </w:p>
        </w:tc>
        <w:tc>
          <w:tcPr>
            <w:tcW w:w="1134" w:type="dxa"/>
          </w:tcPr>
          <w:p w14:paraId="76504119" w14:textId="77777777" w:rsidR="007E427D" w:rsidRPr="00BA157C" w:rsidRDefault="007E427D" w:rsidP="007E427D">
            <w:pPr>
              <w:rPr>
                <w:rFonts w:ascii="Arial" w:hAnsi="Arial" w:cs="Arial"/>
                <w:b/>
                <w:bCs/>
                <w:i/>
                <w:sz w:val="20"/>
                <w:szCs w:val="20"/>
              </w:rPr>
            </w:pPr>
          </w:p>
          <w:p w14:paraId="0CC71977" w14:textId="77777777" w:rsidR="007E427D" w:rsidRPr="00BA157C" w:rsidRDefault="007E427D" w:rsidP="007E427D">
            <w:pPr>
              <w:rPr>
                <w:rFonts w:ascii="Arial" w:hAnsi="Arial" w:cs="Arial"/>
                <w:b/>
                <w:bCs/>
                <w:i/>
                <w:sz w:val="20"/>
                <w:szCs w:val="20"/>
              </w:rPr>
            </w:pPr>
          </w:p>
          <w:p w14:paraId="2A81B711" w14:textId="77777777" w:rsidR="007E427D" w:rsidRPr="00BA157C" w:rsidRDefault="007E427D" w:rsidP="007E427D">
            <w:pPr>
              <w:rPr>
                <w:rFonts w:ascii="Arial" w:hAnsi="Arial" w:cs="Arial"/>
                <w:b/>
                <w:bCs/>
                <w:i/>
                <w:sz w:val="20"/>
                <w:szCs w:val="20"/>
              </w:rPr>
            </w:pPr>
          </w:p>
          <w:p w14:paraId="68A8DA2F" w14:textId="601202F0" w:rsidR="007E427D" w:rsidRPr="00BA157C" w:rsidRDefault="007E427D" w:rsidP="007E427D">
            <w:pPr>
              <w:jc w:val="center"/>
              <w:rPr>
                <w:rFonts w:ascii="Arial" w:hAnsi="Arial" w:cs="Arial"/>
                <w:b/>
                <w:bCs/>
                <w:i/>
                <w:sz w:val="20"/>
                <w:szCs w:val="20"/>
              </w:rPr>
            </w:pPr>
            <w:r w:rsidRPr="00BA157C">
              <w:rPr>
                <w:rFonts w:ascii="Arial" w:hAnsi="Arial" w:cs="Arial"/>
                <w:b/>
                <w:bCs/>
                <w:i/>
                <w:sz w:val="20"/>
                <w:szCs w:val="20"/>
              </w:rPr>
              <w:t>31,4%</w:t>
            </w:r>
          </w:p>
        </w:tc>
        <w:tc>
          <w:tcPr>
            <w:tcW w:w="1134" w:type="dxa"/>
          </w:tcPr>
          <w:p w14:paraId="41158309" w14:textId="77777777" w:rsidR="007E427D" w:rsidRPr="00BA157C" w:rsidRDefault="007E427D" w:rsidP="00BC3E8E">
            <w:pPr>
              <w:jc w:val="center"/>
              <w:rPr>
                <w:rFonts w:ascii="Arial" w:hAnsi="Arial" w:cs="Arial"/>
                <w:b/>
                <w:bCs/>
                <w:i/>
                <w:sz w:val="20"/>
                <w:szCs w:val="20"/>
              </w:rPr>
            </w:pPr>
          </w:p>
          <w:p w14:paraId="4191DAED" w14:textId="77777777" w:rsidR="007E427D" w:rsidRPr="00BA157C" w:rsidRDefault="007E427D" w:rsidP="00BC3E8E">
            <w:pPr>
              <w:jc w:val="center"/>
              <w:rPr>
                <w:rFonts w:ascii="Arial" w:hAnsi="Arial" w:cs="Arial"/>
                <w:b/>
                <w:bCs/>
                <w:i/>
                <w:sz w:val="20"/>
                <w:szCs w:val="20"/>
              </w:rPr>
            </w:pPr>
          </w:p>
          <w:p w14:paraId="7626DCF7" w14:textId="77777777" w:rsidR="007E427D" w:rsidRPr="00BA157C" w:rsidRDefault="007E427D" w:rsidP="00BC3E8E">
            <w:pPr>
              <w:jc w:val="center"/>
              <w:rPr>
                <w:rFonts w:ascii="Arial" w:hAnsi="Arial" w:cs="Arial"/>
                <w:b/>
                <w:bCs/>
                <w:i/>
                <w:sz w:val="20"/>
                <w:szCs w:val="20"/>
              </w:rPr>
            </w:pPr>
          </w:p>
          <w:p w14:paraId="24EDCA97" w14:textId="7F583F57" w:rsidR="007E427D" w:rsidRPr="00BA157C" w:rsidRDefault="007E427D" w:rsidP="00BC3E8E">
            <w:pPr>
              <w:jc w:val="center"/>
              <w:rPr>
                <w:rFonts w:ascii="Arial" w:hAnsi="Arial" w:cs="Arial"/>
                <w:b/>
                <w:bCs/>
                <w:i/>
                <w:sz w:val="20"/>
                <w:szCs w:val="20"/>
              </w:rPr>
            </w:pPr>
            <w:r w:rsidRPr="00BA157C">
              <w:rPr>
                <w:rFonts w:ascii="Arial" w:hAnsi="Arial" w:cs="Arial"/>
                <w:b/>
                <w:bCs/>
                <w:i/>
                <w:sz w:val="20"/>
                <w:szCs w:val="20"/>
              </w:rPr>
              <w:t>32,9%</w:t>
            </w:r>
          </w:p>
        </w:tc>
        <w:tc>
          <w:tcPr>
            <w:tcW w:w="1134" w:type="dxa"/>
          </w:tcPr>
          <w:p w14:paraId="720301FF" w14:textId="77777777" w:rsidR="007E427D" w:rsidRPr="00BA157C" w:rsidRDefault="007E427D" w:rsidP="00BC3E8E">
            <w:pPr>
              <w:jc w:val="center"/>
              <w:rPr>
                <w:rFonts w:ascii="Arial" w:hAnsi="Arial" w:cs="Arial"/>
                <w:b/>
                <w:bCs/>
                <w:i/>
                <w:sz w:val="20"/>
                <w:szCs w:val="20"/>
              </w:rPr>
            </w:pPr>
          </w:p>
          <w:p w14:paraId="11ADD33D" w14:textId="77777777" w:rsidR="007E427D" w:rsidRPr="00BA157C" w:rsidRDefault="007E427D" w:rsidP="00BC3E8E">
            <w:pPr>
              <w:jc w:val="center"/>
              <w:rPr>
                <w:rFonts w:ascii="Arial" w:hAnsi="Arial" w:cs="Arial"/>
                <w:b/>
                <w:bCs/>
                <w:i/>
                <w:sz w:val="20"/>
                <w:szCs w:val="20"/>
              </w:rPr>
            </w:pPr>
          </w:p>
          <w:p w14:paraId="536E02D1" w14:textId="77777777" w:rsidR="007E427D" w:rsidRPr="00BA157C" w:rsidRDefault="007E427D" w:rsidP="00BC3E8E">
            <w:pPr>
              <w:jc w:val="center"/>
              <w:rPr>
                <w:rFonts w:ascii="Arial" w:hAnsi="Arial" w:cs="Arial"/>
                <w:b/>
                <w:bCs/>
                <w:i/>
                <w:sz w:val="20"/>
                <w:szCs w:val="20"/>
              </w:rPr>
            </w:pPr>
          </w:p>
          <w:p w14:paraId="1F7714DF" w14:textId="4483D8C9" w:rsidR="007E427D" w:rsidRPr="00BA157C" w:rsidRDefault="007E427D" w:rsidP="00BC3E8E">
            <w:pPr>
              <w:jc w:val="center"/>
              <w:rPr>
                <w:rFonts w:ascii="Arial" w:hAnsi="Arial" w:cs="Arial"/>
                <w:b/>
                <w:bCs/>
                <w:i/>
                <w:sz w:val="20"/>
                <w:szCs w:val="20"/>
              </w:rPr>
            </w:pPr>
            <w:r w:rsidRPr="00BA157C">
              <w:rPr>
                <w:rFonts w:ascii="Arial" w:hAnsi="Arial" w:cs="Arial"/>
                <w:b/>
                <w:bCs/>
                <w:i/>
                <w:sz w:val="20"/>
                <w:szCs w:val="20"/>
              </w:rPr>
              <w:t>29,7%</w:t>
            </w:r>
          </w:p>
        </w:tc>
        <w:tc>
          <w:tcPr>
            <w:tcW w:w="992" w:type="dxa"/>
          </w:tcPr>
          <w:p w14:paraId="6296354B" w14:textId="77777777" w:rsidR="007E427D" w:rsidRPr="00BA157C" w:rsidRDefault="007E427D" w:rsidP="00BC3E8E">
            <w:pPr>
              <w:jc w:val="center"/>
              <w:rPr>
                <w:rFonts w:ascii="Arial" w:hAnsi="Arial" w:cs="Arial"/>
                <w:b/>
                <w:bCs/>
                <w:i/>
                <w:sz w:val="20"/>
                <w:szCs w:val="20"/>
              </w:rPr>
            </w:pPr>
          </w:p>
          <w:p w14:paraId="63897944" w14:textId="77777777" w:rsidR="007E427D" w:rsidRPr="00BA157C" w:rsidRDefault="007E427D" w:rsidP="00BC3E8E">
            <w:pPr>
              <w:jc w:val="center"/>
              <w:rPr>
                <w:rFonts w:ascii="Arial" w:hAnsi="Arial" w:cs="Arial"/>
                <w:b/>
                <w:bCs/>
                <w:i/>
                <w:sz w:val="20"/>
                <w:szCs w:val="20"/>
              </w:rPr>
            </w:pPr>
          </w:p>
          <w:p w14:paraId="4EFB72B9" w14:textId="77777777" w:rsidR="007E427D" w:rsidRPr="00BA157C" w:rsidRDefault="007E427D" w:rsidP="00BC3E8E">
            <w:pPr>
              <w:jc w:val="center"/>
              <w:rPr>
                <w:rFonts w:ascii="Arial" w:hAnsi="Arial" w:cs="Arial"/>
                <w:b/>
                <w:bCs/>
                <w:i/>
                <w:sz w:val="20"/>
                <w:szCs w:val="20"/>
              </w:rPr>
            </w:pPr>
          </w:p>
          <w:p w14:paraId="30C73ABB" w14:textId="4798EDD9" w:rsidR="007E427D" w:rsidRPr="00BA157C" w:rsidRDefault="007E427D" w:rsidP="00BC3E8E">
            <w:pPr>
              <w:jc w:val="center"/>
              <w:rPr>
                <w:rFonts w:ascii="Arial" w:hAnsi="Arial" w:cs="Arial"/>
                <w:b/>
                <w:bCs/>
                <w:i/>
                <w:sz w:val="20"/>
                <w:szCs w:val="20"/>
              </w:rPr>
            </w:pPr>
            <w:r w:rsidRPr="00BA157C">
              <w:rPr>
                <w:rFonts w:ascii="Arial" w:hAnsi="Arial" w:cs="Arial"/>
                <w:b/>
                <w:bCs/>
                <w:i/>
                <w:sz w:val="20"/>
                <w:szCs w:val="20"/>
              </w:rPr>
              <w:t>24,4%</w:t>
            </w:r>
          </w:p>
        </w:tc>
        <w:tc>
          <w:tcPr>
            <w:tcW w:w="709" w:type="dxa"/>
          </w:tcPr>
          <w:p w14:paraId="34FEFCC7" w14:textId="77777777" w:rsidR="00310F70" w:rsidRPr="00BA157C" w:rsidRDefault="00310F70" w:rsidP="00BC3E8E">
            <w:pPr>
              <w:jc w:val="center"/>
              <w:rPr>
                <w:rFonts w:ascii="Arial" w:hAnsi="Arial" w:cs="Arial"/>
                <w:b/>
                <w:bCs/>
                <w:i/>
                <w:sz w:val="20"/>
                <w:szCs w:val="20"/>
                <w:lang w:val="es-ES_tradnl"/>
              </w:rPr>
            </w:pPr>
          </w:p>
          <w:p w14:paraId="2D0CFC89" w14:textId="77777777" w:rsidR="00310F70" w:rsidRPr="00BA157C" w:rsidRDefault="00310F70" w:rsidP="00BC3E8E">
            <w:pPr>
              <w:jc w:val="center"/>
              <w:rPr>
                <w:rFonts w:ascii="Arial" w:hAnsi="Arial" w:cs="Arial"/>
                <w:b/>
                <w:bCs/>
                <w:i/>
                <w:sz w:val="20"/>
                <w:szCs w:val="20"/>
                <w:lang w:val="es-ES_tradnl"/>
              </w:rPr>
            </w:pPr>
          </w:p>
          <w:p w14:paraId="63F6AAB2" w14:textId="77777777" w:rsidR="00310F70" w:rsidRPr="00BA157C" w:rsidRDefault="00310F70" w:rsidP="00BC3E8E">
            <w:pPr>
              <w:jc w:val="center"/>
              <w:rPr>
                <w:rFonts w:ascii="Arial" w:hAnsi="Arial" w:cs="Arial"/>
                <w:b/>
                <w:bCs/>
                <w:i/>
                <w:sz w:val="20"/>
                <w:szCs w:val="20"/>
                <w:lang w:val="es-ES_tradnl"/>
              </w:rPr>
            </w:pPr>
          </w:p>
          <w:p w14:paraId="6624E2DC" w14:textId="6640EDFB" w:rsidR="00CB6293" w:rsidRPr="00BA157C" w:rsidRDefault="00310F70" w:rsidP="00BC3E8E">
            <w:pPr>
              <w:jc w:val="center"/>
              <w:rPr>
                <w:rFonts w:ascii="Arial" w:hAnsi="Arial" w:cs="Arial"/>
                <w:b/>
                <w:bCs/>
                <w:i/>
                <w:sz w:val="20"/>
                <w:szCs w:val="20"/>
                <w:lang w:val="es-ES_tradnl"/>
              </w:rPr>
            </w:pPr>
            <w:r w:rsidRPr="00BA157C">
              <w:rPr>
                <w:rFonts w:ascii="Arial" w:hAnsi="Arial" w:cs="Arial"/>
                <w:b/>
                <w:bCs/>
                <w:i/>
                <w:sz w:val="20"/>
                <w:szCs w:val="20"/>
                <w:lang w:val="es-ES_tradnl"/>
              </w:rPr>
              <w:t>&lt;0,05</w:t>
            </w:r>
          </w:p>
        </w:tc>
      </w:tr>
      <w:tr w:rsidR="00052912" w:rsidRPr="00B35D7E" w14:paraId="5D9CA96F" w14:textId="77777777" w:rsidTr="0093133D">
        <w:trPr>
          <w:trHeight w:val="230"/>
        </w:trPr>
        <w:tc>
          <w:tcPr>
            <w:tcW w:w="1258" w:type="dxa"/>
          </w:tcPr>
          <w:p w14:paraId="57533F17" w14:textId="77777777" w:rsidR="00CB6293" w:rsidRPr="00B35D7E" w:rsidRDefault="00CB6293" w:rsidP="00BC3E8E">
            <w:pPr>
              <w:snapToGrid w:val="0"/>
              <w:jc w:val="both"/>
              <w:rPr>
                <w:rFonts w:ascii="Arial" w:hAnsi="Arial" w:cs="Arial"/>
                <w:b/>
                <w:bCs/>
                <w:i/>
                <w:sz w:val="20"/>
                <w:szCs w:val="20"/>
              </w:rPr>
            </w:pPr>
            <w:r w:rsidRPr="00B35D7E">
              <w:rPr>
                <w:rFonts w:ascii="Arial" w:hAnsi="Arial" w:cs="Arial"/>
                <w:b/>
                <w:bCs/>
                <w:i/>
                <w:sz w:val="20"/>
                <w:szCs w:val="20"/>
              </w:rPr>
              <w:lastRenderedPageBreak/>
              <w:t>Resultados secundarios de interés</w:t>
            </w:r>
          </w:p>
          <w:p w14:paraId="0C348F5C" w14:textId="31B7F55C" w:rsidR="00CB6293" w:rsidRPr="00B35D7E" w:rsidRDefault="00CB6293" w:rsidP="00BC3E8E">
            <w:pPr>
              <w:snapToGrid w:val="0"/>
              <w:jc w:val="both"/>
              <w:rPr>
                <w:rFonts w:ascii="Arial" w:hAnsi="Arial" w:cs="Arial"/>
                <w:i/>
                <w:sz w:val="20"/>
                <w:szCs w:val="20"/>
              </w:rPr>
            </w:pPr>
            <w:r w:rsidRPr="00B35D7E">
              <w:rPr>
                <w:rFonts w:ascii="Arial" w:hAnsi="Arial" w:cs="Arial"/>
                <w:i/>
                <w:sz w:val="20"/>
                <w:szCs w:val="20"/>
              </w:rPr>
              <w:t xml:space="preserve">          </w:t>
            </w:r>
          </w:p>
          <w:p w14:paraId="027F8FA7" w14:textId="3DD3A21B" w:rsidR="00CB6293" w:rsidRPr="00B35D7E" w:rsidRDefault="00CB6293" w:rsidP="001937E9">
            <w:pPr>
              <w:snapToGrid w:val="0"/>
              <w:jc w:val="both"/>
              <w:rPr>
                <w:rFonts w:ascii="Arial" w:hAnsi="Arial" w:cs="Arial"/>
                <w:i/>
                <w:sz w:val="20"/>
                <w:szCs w:val="20"/>
              </w:rPr>
            </w:pPr>
            <w:r w:rsidRPr="00B35D7E">
              <w:rPr>
                <w:rFonts w:ascii="Arial" w:hAnsi="Arial" w:cs="Arial"/>
                <w:i/>
                <w:sz w:val="20"/>
                <w:szCs w:val="20"/>
              </w:rPr>
              <w:t>Efecto mantenido a las 24 h post administración.</w:t>
            </w:r>
          </w:p>
          <w:p w14:paraId="7B4D13E9" w14:textId="77777777" w:rsidR="00CB6293" w:rsidRPr="00B35D7E" w:rsidRDefault="00CB6293" w:rsidP="001937E9">
            <w:pPr>
              <w:snapToGrid w:val="0"/>
              <w:jc w:val="both"/>
              <w:rPr>
                <w:rFonts w:ascii="Arial" w:hAnsi="Arial" w:cs="Arial"/>
                <w:i/>
                <w:sz w:val="20"/>
                <w:szCs w:val="20"/>
              </w:rPr>
            </w:pPr>
          </w:p>
          <w:p w14:paraId="72B69863" w14:textId="7AFEB18F" w:rsidR="00CB6293" w:rsidRPr="00B35D7E" w:rsidRDefault="00CB6293" w:rsidP="001937E9">
            <w:pPr>
              <w:snapToGrid w:val="0"/>
              <w:jc w:val="both"/>
              <w:rPr>
                <w:rFonts w:ascii="Arial" w:hAnsi="Arial" w:cs="Arial"/>
                <w:i/>
                <w:sz w:val="20"/>
                <w:szCs w:val="20"/>
              </w:rPr>
            </w:pPr>
            <w:r w:rsidRPr="00B35D7E">
              <w:rPr>
                <w:rFonts w:ascii="Arial" w:hAnsi="Arial" w:cs="Arial"/>
                <w:i/>
                <w:sz w:val="20"/>
                <w:szCs w:val="20"/>
              </w:rPr>
              <w:t>Desaparición fotofobia a las 2 horas post administración.</w:t>
            </w:r>
          </w:p>
          <w:p w14:paraId="7A3B7667" w14:textId="77777777" w:rsidR="00CB6293" w:rsidRPr="00B35D7E" w:rsidRDefault="00CB6293" w:rsidP="001937E9">
            <w:pPr>
              <w:snapToGrid w:val="0"/>
              <w:jc w:val="both"/>
              <w:rPr>
                <w:rFonts w:ascii="Arial" w:hAnsi="Arial" w:cs="Arial"/>
                <w:i/>
                <w:sz w:val="20"/>
                <w:szCs w:val="20"/>
              </w:rPr>
            </w:pPr>
          </w:p>
          <w:p w14:paraId="6200F9F0" w14:textId="39E29867" w:rsidR="00CB6293" w:rsidRPr="00B35D7E" w:rsidRDefault="00CB6293" w:rsidP="001937E9">
            <w:pPr>
              <w:snapToGrid w:val="0"/>
              <w:jc w:val="both"/>
              <w:rPr>
                <w:rFonts w:ascii="Arial" w:hAnsi="Arial" w:cs="Arial"/>
                <w:i/>
                <w:sz w:val="20"/>
                <w:szCs w:val="20"/>
              </w:rPr>
            </w:pPr>
            <w:r w:rsidRPr="00B35D7E">
              <w:rPr>
                <w:rFonts w:ascii="Arial" w:hAnsi="Arial" w:cs="Arial"/>
                <w:i/>
                <w:sz w:val="20"/>
                <w:szCs w:val="20"/>
              </w:rPr>
              <w:t>-Desaparición fonofobia a las 2 horas post administración.</w:t>
            </w:r>
          </w:p>
          <w:p w14:paraId="1556435F" w14:textId="77777777" w:rsidR="00CB6293" w:rsidRPr="00B35D7E" w:rsidRDefault="00CB6293" w:rsidP="001937E9">
            <w:pPr>
              <w:snapToGrid w:val="0"/>
              <w:jc w:val="both"/>
              <w:rPr>
                <w:rFonts w:ascii="Arial" w:hAnsi="Arial" w:cs="Arial"/>
                <w:i/>
                <w:sz w:val="20"/>
                <w:szCs w:val="20"/>
              </w:rPr>
            </w:pPr>
          </w:p>
          <w:p w14:paraId="5A815336" w14:textId="44FD8CF2" w:rsidR="00CB6293" w:rsidRPr="00B35D7E" w:rsidRDefault="00CB6293" w:rsidP="001937E9">
            <w:pPr>
              <w:snapToGrid w:val="0"/>
              <w:jc w:val="both"/>
              <w:rPr>
                <w:rFonts w:ascii="Arial" w:hAnsi="Arial" w:cs="Arial"/>
                <w:i/>
                <w:sz w:val="20"/>
                <w:szCs w:val="20"/>
              </w:rPr>
            </w:pPr>
            <w:r w:rsidRPr="00B35D7E">
              <w:rPr>
                <w:rFonts w:ascii="Arial" w:hAnsi="Arial" w:cs="Arial"/>
                <w:i/>
                <w:sz w:val="20"/>
                <w:szCs w:val="20"/>
              </w:rPr>
              <w:t>-Desaparición náuseas a las 2 horas post administración.</w:t>
            </w:r>
          </w:p>
          <w:p w14:paraId="628733FC" w14:textId="77777777" w:rsidR="00CB6293" w:rsidRPr="00B35D7E" w:rsidRDefault="00CB6293" w:rsidP="001937E9">
            <w:pPr>
              <w:snapToGrid w:val="0"/>
              <w:jc w:val="both"/>
              <w:rPr>
                <w:rFonts w:ascii="Arial" w:hAnsi="Arial" w:cs="Arial"/>
                <w:i/>
                <w:sz w:val="20"/>
                <w:szCs w:val="20"/>
              </w:rPr>
            </w:pPr>
          </w:p>
          <w:p w14:paraId="609C25D8" w14:textId="7C786497" w:rsidR="00CB6293" w:rsidRPr="00B35D7E" w:rsidRDefault="00CB6293" w:rsidP="00BC3E8E">
            <w:pPr>
              <w:snapToGrid w:val="0"/>
              <w:jc w:val="both"/>
              <w:rPr>
                <w:rFonts w:ascii="Arial" w:hAnsi="Arial" w:cs="Arial"/>
                <w:i/>
                <w:sz w:val="20"/>
                <w:szCs w:val="20"/>
              </w:rPr>
            </w:pPr>
            <w:r w:rsidRPr="00B35D7E">
              <w:rPr>
                <w:rFonts w:ascii="Arial" w:hAnsi="Arial" w:cs="Arial"/>
                <w:i/>
                <w:sz w:val="20"/>
                <w:szCs w:val="20"/>
              </w:rPr>
              <w:t>Efecto mantenido a las 48 horas post administración</w:t>
            </w:r>
            <w:r w:rsidR="00052912" w:rsidRPr="00B35D7E">
              <w:rPr>
                <w:rFonts w:ascii="Arial" w:hAnsi="Arial" w:cs="Arial"/>
                <w:i/>
                <w:sz w:val="20"/>
                <w:szCs w:val="20"/>
              </w:rPr>
              <w:t>.</w:t>
            </w:r>
          </w:p>
        </w:tc>
        <w:tc>
          <w:tcPr>
            <w:tcW w:w="802" w:type="dxa"/>
          </w:tcPr>
          <w:p w14:paraId="4D3BBC47" w14:textId="77777777" w:rsidR="00CB6293" w:rsidRPr="00BA157C" w:rsidRDefault="00CB6293" w:rsidP="001226EA">
            <w:pPr>
              <w:snapToGrid w:val="0"/>
              <w:jc w:val="center"/>
              <w:rPr>
                <w:rFonts w:ascii="Arial" w:hAnsi="Arial" w:cs="Arial"/>
                <w:b/>
                <w:bCs/>
                <w:i/>
                <w:sz w:val="20"/>
                <w:szCs w:val="20"/>
              </w:rPr>
            </w:pPr>
          </w:p>
          <w:p w14:paraId="747794C8" w14:textId="77777777" w:rsidR="007E427D" w:rsidRPr="00BA157C" w:rsidRDefault="007E427D" w:rsidP="001226EA">
            <w:pPr>
              <w:snapToGrid w:val="0"/>
              <w:jc w:val="center"/>
              <w:rPr>
                <w:rFonts w:ascii="Arial" w:hAnsi="Arial" w:cs="Arial"/>
                <w:b/>
                <w:bCs/>
                <w:i/>
                <w:sz w:val="20"/>
                <w:szCs w:val="20"/>
              </w:rPr>
            </w:pPr>
          </w:p>
          <w:p w14:paraId="30442ABC" w14:textId="422847D6" w:rsidR="00052912" w:rsidRPr="00BA157C" w:rsidRDefault="00052912" w:rsidP="00052912">
            <w:pPr>
              <w:snapToGrid w:val="0"/>
              <w:rPr>
                <w:rFonts w:ascii="Arial" w:hAnsi="Arial" w:cs="Arial"/>
                <w:b/>
                <w:bCs/>
                <w:i/>
                <w:sz w:val="20"/>
                <w:szCs w:val="20"/>
              </w:rPr>
            </w:pPr>
          </w:p>
          <w:p w14:paraId="1E58B8E8" w14:textId="77777777" w:rsidR="00052912" w:rsidRPr="00BA157C" w:rsidRDefault="00052912" w:rsidP="00052912">
            <w:pPr>
              <w:snapToGrid w:val="0"/>
              <w:rPr>
                <w:rFonts w:ascii="Arial" w:hAnsi="Arial" w:cs="Arial"/>
                <w:b/>
                <w:bCs/>
                <w:i/>
                <w:sz w:val="20"/>
                <w:szCs w:val="20"/>
              </w:rPr>
            </w:pPr>
          </w:p>
          <w:p w14:paraId="22DF380B" w14:textId="77777777" w:rsidR="001226EA" w:rsidRPr="00BA157C" w:rsidRDefault="001226EA" w:rsidP="001226EA">
            <w:pPr>
              <w:snapToGrid w:val="0"/>
              <w:jc w:val="center"/>
              <w:rPr>
                <w:rFonts w:ascii="Arial" w:hAnsi="Arial" w:cs="Arial"/>
                <w:b/>
                <w:bCs/>
                <w:i/>
                <w:sz w:val="20"/>
                <w:szCs w:val="20"/>
              </w:rPr>
            </w:pPr>
          </w:p>
          <w:p w14:paraId="613B2162" w14:textId="794C91AD" w:rsidR="001226EA" w:rsidRPr="00BA157C" w:rsidRDefault="001226EA" w:rsidP="001226EA">
            <w:pPr>
              <w:snapToGrid w:val="0"/>
              <w:jc w:val="center"/>
              <w:rPr>
                <w:rFonts w:ascii="Arial" w:hAnsi="Arial" w:cs="Arial"/>
                <w:b/>
                <w:bCs/>
                <w:i/>
                <w:sz w:val="20"/>
                <w:szCs w:val="20"/>
              </w:rPr>
            </w:pPr>
            <w:r w:rsidRPr="00BA157C">
              <w:rPr>
                <w:rFonts w:ascii="Arial" w:hAnsi="Arial" w:cs="Arial"/>
                <w:b/>
                <w:bCs/>
                <w:i/>
                <w:sz w:val="20"/>
                <w:szCs w:val="20"/>
              </w:rPr>
              <w:t>15 (7,4</w:t>
            </w:r>
            <w:r w:rsidR="00052912" w:rsidRPr="00BA157C">
              <w:rPr>
                <w:rFonts w:ascii="Arial" w:hAnsi="Arial" w:cs="Arial"/>
                <w:b/>
                <w:bCs/>
                <w:i/>
                <w:sz w:val="20"/>
                <w:szCs w:val="20"/>
              </w:rPr>
              <w:t>%</w:t>
            </w:r>
            <w:r w:rsidRPr="00BA157C">
              <w:rPr>
                <w:rFonts w:ascii="Arial" w:hAnsi="Arial" w:cs="Arial"/>
                <w:b/>
                <w:bCs/>
                <w:i/>
                <w:sz w:val="20"/>
                <w:szCs w:val="20"/>
              </w:rPr>
              <w:t>)</w:t>
            </w:r>
          </w:p>
          <w:p w14:paraId="2974E0C2" w14:textId="77777777" w:rsidR="001226EA" w:rsidRPr="00BA157C" w:rsidRDefault="001226EA" w:rsidP="001226EA">
            <w:pPr>
              <w:snapToGrid w:val="0"/>
              <w:jc w:val="center"/>
              <w:rPr>
                <w:rFonts w:ascii="Arial" w:hAnsi="Arial" w:cs="Arial"/>
                <w:b/>
                <w:bCs/>
                <w:i/>
                <w:sz w:val="20"/>
                <w:szCs w:val="20"/>
              </w:rPr>
            </w:pPr>
          </w:p>
          <w:p w14:paraId="24F8F9B5" w14:textId="77777777" w:rsidR="001226EA" w:rsidRPr="00BA157C" w:rsidRDefault="001226EA" w:rsidP="001226EA">
            <w:pPr>
              <w:snapToGrid w:val="0"/>
              <w:jc w:val="center"/>
              <w:rPr>
                <w:rFonts w:ascii="Arial" w:hAnsi="Arial" w:cs="Arial"/>
                <w:b/>
                <w:bCs/>
                <w:i/>
                <w:sz w:val="20"/>
                <w:szCs w:val="20"/>
              </w:rPr>
            </w:pPr>
          </w:p>
          <w:p w14:paraId="11C6C71D" w14:textId="77777777" w:rsidR="001226EA" w:rsidRPr="00BA157C" w:rsidRDefault="001226EA" w:rsidP="00052912">
            <w:pPr>
              <w:snapToGrid w:val="0"/>
              <w:rPr>
                <w:rFonts w:ascii="Arial" w:hAnsi="Arial" w:cs="Arial"/>
                <w:b/>
                <w:bCs/>
                <w:i/>
                <w:sz w:val="20"/>
                <w:szCs w:val="20"/>
              </w:rPr>
            </w:pPr>
          </w:p>
          <w:p w14:paraId="76D0AD6D" w14:textId="097D9017" w:rsidR="001226EA" w:rsidRPr="00BA157C" w:rsidRDefault="001226EA" w:rsidP="001226EA">
            <w:pPr>
              <w:snapToGrid w:val="0"/>
              <w:jc w:val="center"/>
              <w:rPr>
                <w:rFonts w:ascii="Arial" w:hAnsi="Arial" w:cs="Arial"/>
                <w:b/>
                <w:bCs/>
                <w:i/>
                <w:sz w:val="20"/>
                <w:szCs w:val="20"/>
              </w:rPr>
            </w:pPr>
            <w:r w:rsidRPr="00BA157C">
              <w:rPr>
                <w:rFonts w:ascii="Arial" w:hAnsi="Arial" w:cs="Arial"/>
                <w:b/>
                <w:bCs/>
                <w:i/>
                <w:sz w:val="20"/>
                <w:szCs w:val="20"/>
              </w:rPr>
              <w:t>49 (24,1</w:t>
            </w:r>
            <w:r w:rsidR="00052912" w:rsidRPr="00BA157C">
              <w:rPr>
                <w:rFonts w:ascii="Arial" w:hAnsi="Arial" w:cs="Arial"/>
                <w:b/>
                <w:bCs/>
                <w:i/>
                <w:sz w:val="20"/>
                <w:szCs w:val="20"/>
              </w:rPr>
              <w:t>%</w:t>
            </w:r>
            <w:r w:rsidRPr="00BA157C">
              <w:rPr>
                <w:rFonts w:ascii="Arial" w:hAnsi="Arial" w:cs="Arial"/>
                <w:b/>
                <w:bCs/>
                <w:i/>
                <w:sz w:val="20"/>
                <w:szCs w:val="20"/>
              </w:rPr>
              <w:t>)</w:t>
            </w:r>
          </w:p>
          <w:p w14:paraId="3802EE43" w14:textId="77777777" w:rsidR="00310F70" w:rsidRPr="00BA157C" w:rsidRDefault="00310F70" w:rsidP="001226EA">
            <w:pPr>
              <w:snapToGrid w:val="0"/>
              <w:jc w:val="center"/>
              <w:rPr>
                <w:rFonts w:ascii="Arial" w:hAnsi="Arial" w:cs="Arial"/>
                <w:b/>
                <w:bCs/>
                <w:i/>
                <w:sz w:val="20"/>
                <w:szCs w:val="20"/>
              </w:rPr>
            </w:pPr>
          </w:p>
          <w:p w14:paraId="0ADE2F50" w14:textId="77777777" w:rsidR="00310F70" w:rsidRPr="00BA157C" w:rsidRDefault="00310F70" w:rsidP="001226EA">
            <w:pPr>
              <w:snapToGrid w:val="0"/>
              <w:jc w:val="center"/>
              <w:rPr>
                <w:rFonts w:ascii="Arial" w:hAnsi="Arial" w:cs="Arial"/>
                <w:b/>
                <w:bCs/>
                <w:i/>
                <w:sz w:val="20"/>
                <w:szCs w:val="20"/>
              </w:rPr>
            </w:pPr>
          </w:p>
          <w:p w14:paraId="65CF8EC0" w14:textId="77777777" w:rsidR="00310F70" w:rsidRPr="00BA157C" w:rsidRDefault="00310F70" w:rsidP="00052912">
            <w:pPr>
              <w:snapToGrid w:val="0"/>
              <w:rPr>
                <w:rFonts w:ascii="Arial" w:hAnsi="Arial" w:cs="Arial"/>
                <w:b/>
                <w:bCs/>
                <w:i/>
                <w:sz w:val="20"/>
                <w:szCs w:val="20"/>
              </w:rPr>
            </w:pPr>
          </w:p>
          <w:p w14:paraId="3A7AD0EA" w14:textId="77777777" w:rsidR="00A838D0" w:rsidRPr="00BA157C" w:rsidRDefault="00A838D0" w:rsidP="001226EA">
            <w:pPr>
              <w:snapToGrid w:val="0"/>
              <w:jc w:val="center"/>
              <w:rPr>
                <w:rFonts w:ascii="Arial" w:hAnsi="Arial" w:cs="Arial"/>
                <w:b/>
                <w:bCs/>
                <w:i/>
                <w:sz w:val="20"/>
                <w:szCs w:val="20"/>
              </w:rPr>
            </w:pPr>
          </w:p>
          <w:p w14:paraId="5F9939A1" w14:textId="77777777" w:rsidR="00A838D0" w:rsidRPr="00BA157C" w:rsidRDefault="00A838D0" w:rsidP="001226EA">
            <w:pPr>
              <w:snapToGrid w:val="0"/>
              <w:jc w:val="center"/>
              <w:rPr>
                <w:rFonts w:ascii="Arial" w:hAnsi="Arial" w:cs="Arial"/>
                <w:b/>
                <w:bCs/>
                <w:i/>
                <w:sz w:val="20"/>
                <w:szCs w:val="20"/>
              </w:rPr>
            </w:pPr>
          </w:p>
          <w:p w14:paraId="12F59131" w14:textId="14AD8377" w:rsidR="00310F70" w:rsidRPr="00BA157C" w:rsidRDefault="00310F70" w:rsidP="001226EA">
            <w:pPr>
              <w:snapToGrid w:val="0"/>
              <w:jc w:val="center"/>
              <w:rPr>
                <w:rFonts w:ascii="Arial" w:hAnsi="Arial" w:cs="Arial"/>
                <w:b/>
                <w:bCs/>
                <w:i/>
                <w:sz w:val="20"/>
                <w:szCs w:val="20"/>
              </w:rPr>
            </w:pPr>
            <w:r w:rsidRPr="00BA157C">
              <w:rPr>
                <w:rFonts w:ascii="Arial" w:hAnsi="Arial" w:cs="Arial"/>
                <w:b/>
                <w:bCs/>
                <w:i/>
                <w:sz w:val="20"/>
                <w:szCs w:val="20"/>
              </w:rPr>
              <w:t>57 (28,2</w:t>
            </w:r>
            <w:r w:rsidR="00052912" w:rsidRPr="00BA157C">
              <w:rPr>
                <w:rFonts w:ascii="Arial" w:hAnsi="Arial" w:cs="Arial"/>
                <w:b/>
                <w:bCs/>
                <w:i/>
                <w:sz w:val="20"/>
                <w:szCs w:val="20"/>
              </w:rPr>
              <w:t>%</w:t>
            </w:r>
            <w:r w:rsidRPr="00BA157C">
              <w:rPr>
                <w:rFonts w:ascii="Arial" w:hAnsi="Arial" w:cs="Arial"/>
                <w:b/>
                <w:bCs/>
                <w:i/>
                <w:sz w:val="20"/>
                <w:szCs w:val="20"/>
              </w:rPr>
              <w:t>)</w:t>
            </w:r>
          </w:p>
          <w:p w14:paraId="4C7AE3D2" w14:textId="77777777" w:rsidR="00310F70" w:rsidRPr="00BA157C" w:rsidRDefault="00310F70" w:rsidP="001226EA">
            <w:pPr>
              <w:snapToGrid w:val="0"/>
              <w:jc w:val="center"/>
              <w:rPr>
                <w:rFonts w:ascii="Arial" w:hAnsi="Arial" w:cs="Arial"/>
                <w:b/>
                <w:bCs/>
                <w:i/>
                <w:sz w:val="20"/>
                <w:szCs w:val="20"/>
              </w:rPr>
            </w:pPr>
          </w:p>
          <w:p w14:paraId="360FB578" w14:textId="34019495" w:rsidR="00310F70" w:rsidRPr="00BA157C" w:rsidRDefault="00310F70" w:rsidP="00052912">
            <w:pPr>
              <w:snapToGrid w:val="0"/>
              <w:rPr>
                <w:rFonts w:ascii="Arial" w:hAnsi="Arial" w:cs="Arial"/>
                <w:b/>
                <w:bCs/>
                <w:i/>
                <w:sz w:val="20"/>
                <w:szCs w:val="20"/>
              </w:rPr>
            </w:pPr>
          </w:p>
          <w:p w14:paraId="3BADEFF2" w14:textId="77777777" w:rsidR="00052912" w:rsidRPr="00BA157C" w:rsidRDefault="00052912" w:rsidP="00052912">
            <w:pPr>
              <w:snapToGrid w:val="0"/>
              <w:rPr>
                <w:rFonts w:ascii="Arial" w:hAnsi="Arial" w:cs="Arial"/>
                <w:b/>
                <w:bCs/>
                <w:i/>
                <w:sz w:val="20"/>
                <w:szCs w:val="20"/>
              </w:rPr>
            </w:pPr>
          </w:p>
          <w:p w14:paraId="60FCE9C1" w14:textId="77777777" w:rsidR="00A838D0" w:rsidRPr="00BA157C" w:rsidRDefault="00A838D0" w:rsidP="001226EA">
            <w:pPr>
              <w:snapToGrid w:val="0"/>
              <w:jc w:val="center"/>
              <w:rPr>
                <w:rFonts w:ascii="Arial" w:hAnsi="Arial" w:cs="Arial"/>
                <w:b/>
                <w:bCs/>
                <w:i/>
                <w:sz w:val="20"/>
                <w:szCs w:val="20"/>
              </w:rPr>
            </w:pPr>
          </w:p>
          <w:p w14:paraId="65F3F91E" w14:textId="77777777" w:rsidR="00A838D0" w:rsidRPr="00BA157C" w:rsidRDefault="00A838D0" w:rsidP="001226EA">
            <w:pPr>
              <w:snapToGrid w:val="0"/>
              <w:jc w:val="center"/>
              <w:rPr>
                <w:rFonts w:ascii="Arial" w:hAnsi="Arial" w:cs="Arial"/>
                <w:b/>
                <w:bCs/>
                <w:i/>
                <w:sz w:val="20"/>
                <w:szCs w:val="20"/>
              </w:rPr>
            </w:pPr>
          </w:p>
          <w:p w14:paraId="38D20990" w14:textId="61A083FA" w:rsidR="00310F70" w:rsidRPr="00BA157C" w:rsidRDefault="00310F70" w:rsidP="001226EA">
            <w:pPr>
              <w:snapToGrid w:val="0"/>
              <w:jc w:val="center"/>
              <w:rPr>
                <w:rFonts w:ascii="Arial" w:hAnsi="Arial" w:cs="Arial"/>
                <w:b/>
                <w:bCs/>
                <w:i/>
                <w:sz w:val="20"/>
                <w:szCs w:val="20"/>
              </w:rPr>
            </w:pPr>
            <w:r w:rsidRPr="00BA157C">
              <w:rPr>
                <w:rFonts w:ascii="Arial" w:hAnsi="Arial" w:cs="Arial"/>
                <w:b/>
                <w:bCs/>
                <w:i/>
                <w:sz w:val="20"/>
                <w:szCs w:val="20"/>
              </w:rPr>
              <w:t>104 (51,2</w:t>
            </w:r>
            <w:r w:rsidR="00052912" w:rsidRPr="00BA157C">
              <w:rPr>
                <w:rFonts w:ascii="Arial" w:hAnsi="Arial" w:cs="Arial"/>
                <w:b/>
                <w:bCs/>
                <w:i/>
                <w:sz w:val="20"/>
                <w:szCs w:val="20"/>
              </w:rPr>
              <w:t>%</w:t>
            </w:r>
            <w:r w:rsidRPr="00BA157C">
              <w:rPr>
                <w:rFonts w:ascii="Arial" w:hAnsi="Arial" w:cs="Arial"/>
                <w:b/>
                <w:bCs/>
                <w:i/>
                <w:sz w:val="20"/>
                <w:szCs w:val="20"/>
              </w:rPr>
              <w:t>)</w:t>
            </w:r>
          </w:p>
          <w:p w14:paraId="744C154F" w14:textId="77777777" w:rsidR="00310F70" w:rsidRPr="00BA157C" w:rsidRDefault="00310F70" w:rsidP="001226EA">
            <w:pPr>
              <w:snapToGrid w:val="0"/>
              <w:jc w:val="center"/>
              <w:rPr>
                <w:rFonts w:ascii="Arial" w:hAnsi="Arial" w:cs="Arial"/>
                <w:b/>
                <w:bCs/>
                <w:i/>
                <w:sz w:val="20"/>
                <w:szCs w:val="20"/>
              </w:rPr>
            </w:pPr>
          </w:p>
          <w:p w14:paraId="724D43A8" w14:textId="77777777" w:rsidR="00310F70" w:rsidRPr="00BA157C" w:rsidRDefault="00310F70" w:rsidP="00052912">
            <w:pPr>
              <w:snapToGrid w:val="0"/>
              <w:rPr>
                <w:rFonts w:ascii="Arial" w:hAnsi="Arial" w:cs="Arial"/>
                <w:b/>
                <w:bCs/>
                <w:i/>
                <w:sz w:val="20"/>
                <w:szCs w:val="20"/>
              </w:rPr>
            </w:pPr>
          </w:p>
          <w:p w14:paraId="1BF83FF9" w14:textId="77777777" w:rsidR="00052912" w:rsidRPr="00BA157C" w:rsidRDefault="00052912" w:rsidP="001226EA">
            <w:pPr>
              <w:snapToGrid w:val="0"/>
              <w:jc w:val="center"/>
              <w:rPr>
                <w:rFonts w:ascii="Arial" w:hAnsi="Arial" w:cs="Arial"/>
                <w:b/>
                <w:bCs/>
                <w:i/>
                <w:sz w:val="20"/>
                <w:szCs w:val="20"/>
              </w:rPr>
            </w:pPr>
          </w:p>
          <w:p w14:paraId="32EC20AB" w14:textId="77777777" w:rsidR="00D358AB" w:rsidRPr="00BA157C" w:rsidRDefault="00D358AB" w:rsidP="001226EA">
            <w:pPr>
              <w:snapToGrid w:val="0"/>
              <w:jc w:val="center"/>
              <w:rPr>
                <w:rFonts w:ascii="Arial" w:hAnsi="Arial" w:cs="Arial"/>
                <w:b/>
                <w:bCs/>
                <w:i/>
                <w:sz w:val="20"/>
                <w:szCs w:val="20"/>
              </w:rPr>
            </w:pPr>
          </w:p>
          <w:p w14:paraId="6164B0F3" w14:textId="21A0DA87" w:rsidR="00310F70" w:rsidRPr="00BA157C" w:rsidRDefault="00310F70" w:rsidP="001226EA">
            <w:pPr>
              <w:snapToGrid w:val="0"/>
              <w:jc w:val="center"/>
              <w:rPr>
                <w:rFonts w:ascii="Arial" w:hAnsi="Arial" w:cs="Arial"/>
                <w:b/>
                <w:bCs/>
                <w:i/>
                <w:sz w:val="20"/>
                <w:szCs w:val="20"/>
              </w:rPr>
            </w:pPr>
            <w:r w:rsidRPr="00BA157C">
              <w:rPr>
                <w:rFonts w:ascii="Arial" w:hAnsi="Arial" w:cs="Arial"/>
                <w:b/>
                <w:bCs/>
                <w:i/>
                <w:sz w:val="20"/>
                <w:szCs w:val="20"/>
              </w:rPr>
              <w:t>15 (7,4</w:t>
            </w:r>
            <w:r w:rsidR="00052912" w:rsidRPr="00BA157C">
              <w:rPr>
                <w:rFonts w:ascii="Arial" w:hAnsi="Arial" w:cs="Arial"/>
                <w:b/>
                <w:bCs/>
                <w:i/>
                <w:sz w:val="20"/>
                <w:szCs w:val="20"/>
              </w:rPr>
              <w:t>%</w:t>
            </w:r>
            <w:r w:rsidRPr="00BA157C">
              <w:rPr>
                <w:rFonts w:ascii="Arial" w:hAnsi="Arial" w:cs="Arial"/>
                <w:b/>
                <w:bCs/>
                <w:i/>
                <w:sz w:val="20"/>
                <w:szCs w:val="20"/>
              </w:rPr>
              <w:t>)</w:t>
            </w:r>
          </w:p>
        </w:tc>
        <w:tc>
          <w:tcPr>
            <w:tcW w:w="1134" w:type="dxa"/>
          </w:tcPr>
          <w:p w14:paraId="3882BEFD" w14:textId="77777777" w:rsidR="00CB6293" w:rsidRPr="00BA157C" w:rsidRDefault="00CB6293" w:rsidP="001226EA">
            <w:pPr>
              <w:jc w:val="center"/>
              <w:rPr>
                <w:rFonts w:ascii="Arial" w:hAnsi="Arial" w:cs="Arial"/>
                <w:b/>
                <w:bCs/>
                <w:i/>
                <w:sz w:val="20"/>
                <w:szCs w:val="20"/>
              </w:rPr>
            </w:pPr>
          </w:p>
          <w:p w14:paraId="29DBDA8E" w14:textId="77777777" w:rsidR="001226EA" w:rsidRPr="00BA157C" w:rsidRDefault="001226EA" w:rsidP="001226EA">
            <w:pPr>
              <w:jc w:val="center"/>
              <w:rPr>
                <w:rFonts w:ascii="Arial" w:hAnsi="Arial" w:cs="Arial"/>
                <w:b/>
                <w:bCs/>
                <w:i/>
                <w:sz w:val="20"/>
                <w:szCs w:val="20"/>
              </w:rPr>
            </w:pPr>
          </w:p>
          <w:p w14:paraId="1DC80C5B" w14:textId="77777777" w:rsidR="001226EA" w:rsidRPr="00BA157C" w:rsidRDefault="001226EA" w:rsidP="001226EA">
            <w:pPr>
              <w:rPr>
                <w:rFonts w:ascii="Arial" w:hAnsi="Arial" w:cs="Arial"/>
                <w:b/>
                <w:bCs/>
                <w:i/>
                <w:sz w:val="20"/>
                <w:szCs w:val="20"/>
              </w:rPr>
            </w:pPr>
          </w:p>
          <w:p w14:paraId="67A8524C" w14:textId="77777777" w:rsidR="001226EA" w:rsidRPr="00BA157C" w:rsidRDefault="001226EA" w:rsidP="001226EA">
            <w:pPr>
              <w:jc w:val="center"/>
              <w:rPr>
                <w:rFonts w:ascii="Arial" w:hAnsi="Arial" w:cs="Arial"/>
                <w:b/>
                <w:bCs/>
                <w:i/>
                <w:sz w:val="20"/>
                <w:szCs w:val="20"/>
              </w:rPr>
            </w:pPr>
          </w:p>
          <w:p w14:paraId="62A3CD53" w14:textId="77777777" w:rsidR="001226EA" w:rsidRPr="00BA157C" w:rsidRDefault="001226EA" w:rsidP="001226EA">
            <w:pPr>
              <w:jc w:val="center"/>
              <w:rPr>
                <w:rFonts w:ascii="Arial" w:hAnsi="Arial" w:cs="Arial"/>
                <w:b/>
                <w:bCs/>
                <w:i/>
                <w:sz w:val="20"/>
                <w:szCs w:val="20"/>
              </w:rPr>
            </w:pPr>
          </w:p>
          <w:p w14:paraId="0EE7586E" w14:textId="14088AFB"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26 (26</w:t>
            </w:r>
            <w:r w:rsidR="00052912" w:rsidRPr="00BA157C">
              <w:rPr>
                <w:rFonts w:ascii="Arial" w:hAnsi="Arial" w:cs="Arial"/>
                <w:b/>
                <w:bCs/>
                <w:i/>
                <w:sz w:val="20"/>
                <w:szCs w:val="20"/>
              </w:rPr>
              <w:t>%</w:t>
            </w:r>
            <w:r w:rsidRPr="00BA157C">
              <w:rPr>
                <w:rFonts w:ascii="Arial" w:hAnsi="Arial" w:cs="Arial"/>
                <w:b/>
                <w:bCs/>
                <w:i/>
                <w:sz w:val="20"/>
                <w:szCs w:val="20"/>
              </w:rPr>
              <w:t>)</w:t>
            </w:r>
          </w:p>
          <w:p w14:paraId="6F81DA0D" w14:textId="77777777" w:rsidR="001226EA" w:rsidRPr="00BA157C" w:rsidRDefault="001226EA" w:rsidP="001226EA">
            <w:pPr>
              <w:jc w:val="center"/>
              <w:rPr>
                <w:rFonts w:ascii="Arial" w:hAnsi="Arial" w:cs="Arial"/>
                <w:b/>
                <w:bCs/>
                <w:i/>
                <w:sz w:val="20"/>
                <w:szCs w:val="20"/>
              </w:rPr>
            </w:pPr>
          </w:p>
          <w:p w14:paraId="33B3606C" w14:textId="77777777" w:rsidR="001226EA" w:rsidRPr="00BA157C" w:rsidRDefault="001226EA" w:rsidP="001226EA">
            <w:pPr>
              <w:jc w:val="center"/>
              <w:rPr>
                <w:rFonts w:ascii="Arial" w:hAnsi="Arial" w:cs="Arial"/>
                <w:b/>
                <w:bCs/>
                <w:i/>
                <w:sz w:val="20"/>
                <w:szCs w:val="20"/>
              </w:rPr>
            </w:pPr>
          </w:p>
          <w:p w14:paraId="66CB508D" w14:textId="77777777" w:rsidR="001226EA" w:rsidRPr="00BA157C" w:rsidRDefault="001226EA" w:rsidP="001226EA">
            <w:pPr>
              <w:jc w:val="center"/>
              <w:rPr>
                <w:rFonts w:ascii="Arial" w:hAnsi="Arial" w:cs="Arial"/>
                <w:b/>
                <w:bCs/>
                <w:i/>
                <w:sz w:val="20"/>
                <w:szCs w:val="20"/>
              </w:rPr>
            </w:pPr>
          </w:p>
          <w:p w14:paraId="038BBD45" w14:textId="77777777" w:rsidR="001226EA" w:rsidRPr="00BA157C" w:rsidRDefault="001226EA" w:rsidP="001226EA">
            <w:pPr>
              <w:jc w:val="center"/>
              <w:rPr>
                <w:rFonts w:ascii="Arial" w:hAnsi="Arial" w:cs="Arial"/>
                <w:b/>
                <w:bCs/>
                <w:i/>
                <w:sz w:val="20"/>
                <w:szCs w:val="20"/>
              </w:rPr>
            </w:pPr>
          </w:p>
          <w:p w14:paraId="2D834BD5" w14:textId="6E805870"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47 (47</w:t>
            </w:r>
            <w:r w:rsidR="00052912" w:rsidRPr="00BA157C">
              <w:rPr>
                <w:rFonts w:ascii="Arial" w:hAnsi="Arial" w:cs="Arial"/>
                <w:b/>
                <w:bCs/>
                <w:i/>
                <w:sz w:val="20"/>
                <w:szCs w:val="20"/>
              </w:rPr>
              <w:t>%</w:t>
            </w:r>
            <w:r w:rsidRPr="00BA157C">
              <w:rPr>
                <w:rFonts w:ascii="Arial" w:hAnsi="Arial" w:cs="Arial"/>
                <w:b/>
                <w:bCs/>
                <w:i/>
                <w:sz w:val="20"/>
                <w:szCs w:val="20"/>
              </w:rPr>
              <w:t>)</w:t>
            </w:r>
          </w:p>
          <w:p w14:paraId="1E6C8B1C" w14:textId="77777777" w:rsidR="00310F70" w:rsidRPr="00BA157C" w:rsidRDefault="00310F70" w:rsidP="001226EA">
            <w:pPr>
              <w:jc w:val="center"/>
              <w:rPr>
                <w:rFonts w:ascii="Arial" w:hAnsi="Arial" w:cs="Arial"/>
                <w:b/>
                <w:bCs/>
                <w:i/>
                <w:sz w:val="20"/>
                <w:szCs w:val="20"/>
              </w:rPr>
            </w:pPr>
          </w:p>
          <w:p w14:paraId="2DF97C26" w14:textId="77777777" w:rsidR="00310F70" w:rsidRPr="00BA157C" w:rsidRDefault="00310F70" w:rsidP="001226EA">
            <w:pPr>
              <w:jc w:val="center"/>
              <w:rPr>
                <w:rFonts w:ascii="Arial" w:hAnsi="Arial" w:cs="Arial"/>
                <w:b/>
                <w:bCs/>
                <w:i/>
                <w:sz w:val="20"/>
                <w:szCs w:val="20"/>
              </w:rPr>
            </w:pPr>
          </w:p>
          <w:p w14:paraId="7DEFB240" w14:textId="77777777" w:rsidR="00310F70" w:rsidRPr="00BA157C" w:rsidRDefault="00310F70" w:rsidP="001226EA">
            <w:pPr>
              <w:jc w:val="center"/>
              <w:rPr>
                <w:rFonts w:ascii="Arial" w:hAnsi="Arial" w:cs="Arial"/>
                <w:b/>
                <w:bCs/>
                <w:i/>
                <w:sz w:val="20"/>
                <w:szCs w:val="20"/>
              </w:rPr>
            </w:pPr>
          </w:p>
          <w:p w14:paraId="2DAD3128" w14:textId="77777777" w:rsidR="00A838D0" w:rsidRPr="00BA157C" w:rsidRDefault="00A838D0" w:rsidP="001226EA">
            <w:pPr>
              <w:jc w:val="center"/>
              <w:rPr>
                <w:rFonts w:ascii="Arial" w:hAnsi="Arial" w:cs="Arial"/>
                <w:b/>
                <w:bCs/>
                <w:i/>
                <w:sz w:val="20"/>
                <w:szCs w:val="20"/>
              </w:rPr>
            </w:pPr>
          </w:p>
          <w:p w14:paraId="069C1A25" w14:textId="77777777" w:rsidR="00A838D0" w:rsidRPr="00BA157C" w:rsidRDefault="00A838D0" w:rsidP="001226EA">
            <w:pPr>
              <w:jc w:val="center"/>
              <w:rPr>
                <w:rFonts w:ascii="Arial" w:hAnsi="Arial" w:cs="Arial"/>
                <w:b/>
                <w:bCs/>
                <w:i/>
                <w:sz w:val="20"/>
                <w:szCs w:val="20"/>
              </w:rPr>
            </w:pPr>
          </w:p>
          <w:p w14:paraId="7A9EE65C" w14:textId="77777777" w:rsidR="00A838D0" w:rsidRPr="00BA157C" w:rsidRDefault="00A838D0" w:rsidP="001226EA">
            <w:pPr>
              <w:jc w:val="center"/>
              <w:rPr>
                <w:rFonts w:ascii="Arial" w:hAnsi="Arial" w:cs="Arial"/>
                <w:b/>
                <w:bCs/>
                <w:i/>
                <w:sz w:val="20"/>
                <w:szCs w:val="20"/>
              </w:rPr>
            </w:pPr>
          </w:p>
          <w:p w14:paraId="705FE7A5" w14:textId="77777777" w:rsidR="00310F70" w:rsidRPr="00BA157C" w:rsidRDefault="00310F70" w:rsidP="001226EA">
            <w:pPr>
              <w:jc w:val="center"/>
              <w:rPr>
                <w:rFonts w:ascii="Arial" w:hAnsi="Arial" w:cs="Arial"/>
                <w:b/>
                <w:bCs/>
                <w:i/>
                <w:sz w:val="20"/>
                <w:szCs w:val="20"/>
              </w:rPr>
            </w:pPr>
          </w:p>
          <w:p w14:paraId="066C29A3" w14:textId="4CCDC0D0"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49 (49</w:t>
            </w:r>
            <w:r w:rsidR="00052912" w:rsidRPr="00BA157C">
              <w:rPr>
                <w:rFonts w:ascii="Arial" w:hAnsi="Arial" w:cs="Arial"/>
                <w:b/>
                <w:bCs/>
                <w:i/>
                <w:sz w:val="20"/>
                <w:szCs w:val="20"/>
              </w:rPr>
              <w:t>%</w:t>
            </w:r>
            <w:r w:rsidRPr="00BA157C">
              <w:rPr>
                <w:rFonts w:ascii="Arial" w:hAnsi="Arial" w:cs="Arial"/>
                <w:b/>
                <w:bCs/>
                <w:i/>
                <w:sz w:val="20"/>
                <w:szCs w:val="20"/>
              </w:rPr>
              <w:t>)</w:t>
            </w:r>
          </w:p>
          <w:p w14:paraId="76A0BF72" w14:textId="77777777" w:rsidR="00310F70" w:rsidRPr="00BA157C" w:rsidRDefault="00310F70" w:rsidP="001226EA">
            <w:pPr>
              <w:jc w:val="center"/>
              <w:rPr>
                <w:rFonts w:ascii="Arial" w:hAnsi="Arial" w:cs="Arial"/>
                <w:b/>
                <w:bCs/>
                <w:i/>
                <w:sz w:val="20"/>
                <w:szCs w:val="20"/>
              </w:rPr>
            </w:pPr>
          </w:p>
          <w:p w14:paraId="3DFBDC0F" w14:textId="77777777" w:rsidR="00310F70" w:rsidRPr="00BA157C" w:rsidRDefault="00310F70" w:rsidP="001226EA">
            <w:pPr>
              <w:jc w:val="center"/>
              <w:rPr>
                <w:rFonts w:ascii="Arial" w:hAnsi="Arial" w:cs="Arial"/>
                <w:b/>
                <w:bCs/>
                <w:i/>
                <w:sz w:val="20"/>
                <w:szCs w:val="20"/>
              </w:rPr>
            </w:pPr>
          </w:p>
          <w:p w14:paraId="6EE888DE" w14:textId="77777777" w:rsidR="00310F70" w:rsidRPr="00BA157C" w:rsidRDefault="00310F70" w:rsidP="001226EA">
            <w:pPr>
              <w:jc w:val="center"/>
              <w:rPr>
                <w:rFonts w:ascii="Arial" w:hAnsi="Arial" w:cs="Arial"/>
                <w:b/>
                <w:bCs/>
                <w:i/>
                <w:sz w:val="20"/>
                <w:szCs w:val="20"/>
              </w:rPr>
            </w:pPr>
          </w:p>
          <w:p w14:paraId="12CFA749" w14:textId="77777777" w:rsidR="00310F70" w:rsidRPr="00BA157C" w:rsidRDefault="00310F70" w:rsidP="001226EA">
            <w:pPr>
              <w:jc w:val="center"/>
              <w:rPr>
                <w:rFonts w:ascii="Arial" w:hAnsi="Arial" w:cs="Arial"/>
                <w:b/>
                <w:bCs/>
                <w:i/>
                <w:sz w:val="20"/>
                <w:szCs w:val="20"/>
              </w:rPr>
            </w:pPr>
          </w:p>
          <w:p w14:paraId="768A9616" w14:textId="77777777" w:rsidR="00A838D0" w:rsidRPr="00BA157C" w:rsidRDefault="00A838D0" w:rsidP="001226EA">
            <w:pPr>
              <w:jc w:val="center"/>
              <w:rPr>
                <w:rFonts w:ascii="Arial" w:hAnsi="Arial" w:cs="Arial"/>
                <w:b/>
                <w:bCs/>
                <w:i/>
                <w:sz w:val="20"/>
                <w:szCs w:val="20"/>
              </w:rPr>
            </w:pPr>
          </w:p>
          <w:p w14:paraId="28AD73B9" w14:textId="77777777" w:rsidR="00A838D0" w:rsidRPr="00BA157C" w:rsidRDefault="00A838D0" w:rsidP="001226EA">
            <w:pPr>
              <w:jc w:val="center"/>
              <w:rPr>
                <w:rFonts w:ascii="Arial" w:hAnsi="Arial" w:cs="Arial"/>
                <w:b/>
                <w:bCs/>
                <w:i/>
                <w:sz w:val="20"/>
                <w:szCs w:val="20"/>
              </w:rPr>
            </w:pPr>
          </w:p>
          <w:p w14:paraId="47D445A1" w14:textId="77777777" w:rsidR="00A838D0" w:rsidRPr="00BA157C" w:rsidRDefault="00A838D0" w:rsidP="001226EA">
            <w:pPr>
              <w:jc w:val="center"/>
              <w:rPr>
                <w:rFonts w:ascii="Arial" w:hAnsi="Arial" w:cs="Arial"/>
                <w:b/>
                <w:bCs/>
                <w:i/>
                <w:sz w:val="20"/>
                <w:szCs w:val="20"/>
              </w:rPr>
            </w:pPr>
          </w:p>
          <w:p w14:paraId="31CB5C23" w14:textId="213D4D89"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60 (60</w:t>
            </w:r>
            <w:r w:rsidR="00052912" w:rsidRPr="00BA157C">
              <w:rPr>
                <w:rFonts w:ascii="Arial" w:hAnsi="Arial" w:cs="Arial"/>
                <w:b/>
                <w:bCs/>
                <w:i/>
                <w:sz w:val="20"/>
                <w:szCs w:val="20"/>
              </w:rPr>
              <w:t>%</w:t>
            </w:r>
            <w:r w:rsidRPr="00BA157C">
              <w:rPr>
                <w:rFonts w:ascii="Arial" w:hAnsi="Arial" w:cs="Arial"/>
                <w:b/>
                <w:bCs/>
                <w:i/>
                <w:sz w:val="20"/>
                <w:szCs w:val="20"/>
              </w:rPr>
              <w:t>)</w:t>
            </w:r>
          </w:p>
          <w:p w14:paraId="7F2F9504" w14:textId="77777777" w:rsidR="00310F70" w:rsidRPr="00BA157C" w:rsidRDefault="00310F70" w:rsidP="001226EA">
            <w:pPr>
              <w:jc w:val="center"/>
              <w:rPr>
                <w:rFonts w:ascii="Arial" w:hAnsi="Arial" w:cs="Arial"/>
                <w:b/>
                <w:bCs/>
                <w:i/>
                <w:sz w:val="20"/>
                <w:szCs w:val="20"/>
              </w:rPr>
            </w:pPr>
          </w:p>
          <w:p w14:paraId="18E7F649" w14:textId="77777777" w:rsidR="00310F70" w:rsidRPr="00BA157C" w:rsidRDefault="00310F70" w:rsidP="001226EA">
            <w:pPr>
              <w:jc w:val="center"/>
              <w:rPr>
                <w:rFonts w:ascii="Arial" w:hAnsi="Arial" w:cs="Arial"/>
                <w:b/>
                <w:bCs/>
                <w:i/>
                <w:sz w:val="20"/>
                <w:szCs w:val="20"/>
              </w:rPr>
            </w:pPr>
          </w:p>
          <w:p w14:paraId="4F93AFF8" w14:textId="77777777" w:rsidR="00310F70" w:rsidRPr="00BA157C" w:rsidRDefault="00310F70" w:rsidP="001226EA">
            <w:pPr>
              <w:jc w:val="center"/>
              <w:rPr>
                <w:rFonts w:ascii="Arial" w:hAnsi="Arial" w:cs="Arial"/>
                <w:b/>
                <w:bCs/>
                <w:i/>
                <w:sz w:val="20"/>
                <w:szCs w:val="20"/>
              </w:rPr>
            </w:pPr>
          </w:p>
          <w:p w14:paraId="7E792F09" w14:textId="77777777" w:rsidR="00310F70" w:rsidRPr="00BA157C" w:rsidRDefault="00310F70" w:rsidP="001226EA">
            <w:pPr>
              <w:jc w:val="center"/>
              <w:rPr>
                <w:rFonts w:ascii="Arial" w:hAnsi="Arial" w:cs="Arial"/>
                <w:b/>
                <w:bCs/>
                <w:i/>
                <w:sz w:val="20"/>
                <w:szCs w:val="20"/>
              </w:rPr>
            </w:pPr>
          </w:p>
          <w:p w14:paraId="6EC16A14" w14:textId="77777777" w:rsidR="00D358AB" w:rsidRPr="00BA157C" w:rsidRDefault="00D358AB" w:rsidP="001226EA">
            <w:pPr>
              <w:jc w:val="center"/>
              <w:rPr>
                <w:rFonts w:ascii="Arial" w:hAnsi="Arial" w:cs="Arial"/>
                <w:b/>
                <w:bCs/>
                <w:i/>
                <w:sz w:val="20"/>
                <w:szCs w:val="20"/>
              </w:rPr>
            </w:pPr>
          </w:p>
          <w:p w14:paraId="5E041A14" w14:textId="77777777" w:rsidR="00D358AB" w:rsidRPr="00BA157C" w:rsidRDefault="00D358AB" w:rsidP="001226EA">
            <w:pPr>
              <w:jc w:val="center"/>
              <w:rPr>
                <w:rFonts w:ascii="Arial" w:hAnsi="Arial" w:cs="Arial"/>
                <w:b/>
                <w:bCs/>
                <w:i/>
                <w:sz w:val="20"/>
                <w:szCs w:val="20"/>
              </w:rPr>
            </w:pPr>
          </w:p>
          <w:p w14:paraId="6EE5402D" w14:textId="27AE1FBB"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26 (26</w:t>
            </w:r>
            <w:r w:rsidR="00052912" w:rsidRPr="00BA157C">
              <w:rPr>
                <w:rFonts w:ascii="Arial" w:hAnsi="Arial" w:cs="Arial"/>
                <w:b/>
                <w:bCs/>
                <w:i/>
                <w:sz w:val="20"/>
                <w:szCs w:val="20"/>
              </w:rPr>
              <w:t>%</w:t>
            </w:r>
            <w:r w:rsidRPr="00BA157C">
              <w:rPr>
                <w:rFonts w:ascii="Arial" w:hAnsi="Arial" w:cs="Arial"/>
                <w:b/>
                <w:bCs/>
                <w:i/>
                <w:sz w:val="20"/>
                <w:szCs w:val="20"/>
              </w:rPr>
              <w:t>)</w:t>
            </w:r>
          </w:p>
        </w:tc>
        <w:tc>
          <w:tcPr>
            <w:tcW w:w="1134" w:type="dxa"/>
          </w:tcPr>
          <w:p w14:paraId="39EEF43B" w14:textId="77777777" w:rsidR="00CB6293" w:rsidRPr="00BA157C" w:rsidRDefault="00CB6293" w:rsidP="001226EA">
            <w:pPr>
              <w:jc w:val="center"/>
              <w:rPr>
                <w:rFonts w:ascii="Arial" w:hAnsi="Arial" w:cs="Arial"/>
                <w:b/>
                <w:bCs/>
                <w:i/>
                <w:sz w:val="20"/>
                <w:szCs w:val="20"/>
              </w:rPr>
            </w:pPr>
          </w:p>
          <w:p w14:paraId="1BE973A7" w14:textId="77777777" w:rsidR="001226EA" w:rsidRPr="00BA157C" w:rsidRDefault="001226EA" w:rsidP="001226EA">
            <w:pPr>
              <w:jc w:val="center"/>
              <w:rPr>
                <w:rFonts w:ascii="Arial" w:hAnsi="Arial" w:cs="Arial"/>
                <w:b/>
                <w:bCs/>
                <w:i/>
                <w:sz w:val="20"/>
                <w:szCs w:val="20"/>
              </w:rPr>
            </w:pPr>
          </w:p>
          <w:p w14:paraId="23922EBC" w14:textId="77777777" w:rsidR="001226EA" w:rsidRPr="00BA157C" w:rsidRDefault="001226EA" w:rsidP="001226EA">
            <w:pPr>
              <w:jc w:val="center"/>
              <w:rPr>
                <w:rFonts w:ascii="Arial" w:hAnsi="Arial" w:cs="Arial"/>
                <w:b/>
                <w:bCs/>
                <w:i/>
                <w:sz w:val="20"/>
                <w:szCs w:val="20"/>
              </w:rPr>
            </w:pPr>
          </w:p>
          <w:p w14:paraId="798E8892" w14:textId="77777777" w:rsidR="001226EA" w:rsidRPr="00BA157C" w:rsidRDefault="001226EA" w:rsidP="00052912">
            <w:pPr>
              <w:rPr>
                <w:rFonts w:ascii="Arial" w:hAnsi="Arial" w:cs="Arial"/>
                <w:b/>
                <w:bCs/>
                <w:i/>
                <w:sz w:val="20"/>
                <w:szCs w:val="20"/>
              </w:rPr>
            </w:pPr>
          </w:p>
          <w:p w14:paraId="45287BE9" w14:textId="77777777" w:rsidR="001226EA" w:rsidRPr="00BA157C" w:rsidRDefault="001226EA" w:rsidP="001226EA">
            <w:pPr>
              <w:jc w:val="center"/>
              <w:rPr>
                <w:rFonts w:ascii="Arial" w:hAnsi="Arial" w:cs="Arial"/>
                <w:b/>
                <w:bCs/>
                <w:i/>
                <w:sz w:val="20"/>
                <w:szCs w:val="20"/>
              </w:rPr>
            </w:pPr>
          </w:p>
          <w:p w14:paraId="028E655E" w14:textId="1A10A3A2"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9 (12,7</w:t>
            </w:r>
            <w:r w:rsidR="00052912" w:rsidRPr="00BA157C">
              <w:rPr>
                <w:rFonts w:ascii="Arial" w:hAnsi="Arial" w:cs="Arial"/>
                <w:b/>
                <w:bCs/>
                <w:i/>
                <w:sz w:val="20"/>
                <w:szCs w:val="20"/>
              </w:rPr>
              <w:t>%</w:t>
            </w:r>
            <w:r w:rsidRPr="00BA157C">
              <w:rPr>
                <w:rFonts w:ascii="Arial" w:hAnsi="Arial" w:cs="Arial"/>
                <w:b/>
                <w:bCs/>
                <w:i/>
                <w:sz w:val="20"/>
                <w:szCs w:val="20"/>
              </w:rPr>
              <w:t>)</w:t>
            </w:r>
          </w:p>
          <w:p w14:paraId="6DA3804F" w14:textId="77777777" w:rsidR="001226EA" w:rsidRPr="00BA157C" w:rsidRDefault="001226EA" w:rsidP="001226EA">
            <w:pPr>
              <w:jc w:val="center"/>
              <w:rPr>
                <w:rFonts w:ascii="Arial" w:hAnsi="Arial" w:cs="Arial"/>
                <w:b/>
                <w:bCs/>
                <w:i/>
                <w:sz w:val="20"/>
                <w:szCs w:val="20"/>
              </w:rPr>
            </w:pPr>
          </w:p>
          <w:p w14:paraId="6E658740" w14:textId="77777777" w:rsidR="001226EA" w:rsidRPr="00BA157C" w:rsidRDefault="001226EA" w:rsidP="001226EA">
            <w:pPr>
              <w:jc w:val="center"/>
              <w:rPr>
                <w:rFonts w:ascii="Arial" w:hAnsi="Arial" w:cs="Arial"/>
                <w:b/>
                <w:bCs/>
                <w:i/>
                <w:sz w:val="20"/>
                <w:szCs w:val="20"/>
              </w:rPr>
            </w:pPr>
          </w:p>
          <w:p w14:paraId="2689C033" w14:textId="77777777" w:rsidR="001226EA" w:rsidRPr="00BA157C" w:rsidRDefault="001226EA" w:rsidP="001226EA">
            <w:pPr>
              <w:jc w:val="center"/>
              <w:rPr>
                <w:rFonts w:ascii="Arial" w:hAnsi="Arial" w:cs="Arial"/>
                <w:b/>
                <w:bCs/>
                <w:i/>
                <w:sz w:val="20"/>
                <w:szCs w:val="20"/>
              </w:rPr>
            </w:pPr>
          </w:p>
          <w:p w14:paraId="2E45AF0F" w14:textId="77777777" w:rsidR="001226EA" w:rsidRPr="00BA157C" w:rsidRDefault="001226EA" w:rsidP="001226EA">
            <w:pPr>
              <w:jc w:val="center"/>
              <w:rPr>
                <w:rFonts w:ascii="Arial" w:hAnsi="Arial" w:cs="Arial"/>
                <w:b/>
                <w:bCs/>
                <w:i/>
                <w:sz w:val="20"/>
                <w:szCs w:val="20"/>
              </w:rPr>
            </w:pPr>
          </w:p>
          <w:p w14:paraId="2F0CF358" w14:textId="0B624DF4"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24 (33,8</w:t>
            </w:r>
            <w:r w:rsidR="00052912" w:rsidRPr="00BA157C">
              <w:rPr>
                <w:rFonts w:ascii="Arial" w:hAnsi="Arial" w:cs="Arial"/>
                <w:b/>
                <w:bCs/>
                <w:i/>
                <w:sz w:val="20"/>
                <w:szCs w:val="20"/>
              </w:rPr>
              <w:t>%</w:t>
            </w:r>
            <w:r w:rsidRPr="00BA157C">
              <w:rPr>
                <w:rFonts w:ascii="Arial" w:hAnsi="Arial" w:cs="Arial"/>
                <w:b/>
                <w:bCs/>
                <w:i/>
                <w:sz w:val="20"/>
                <w:szCs w:val="20"/>
              </w:rPr>
              <w:t>)</w:t>
            </w:r>
          </w:p>
          <w:p w14:paraId="1D583495" w14:textId="77777777" w:rsidR="00310F70" w:rsidRPr="00BA157C" w:rsidRDefault="00310F70" w:rsidP="001226EA">
            <w:pPr>
              <w:jc w:val="center"/>
              <w:rPr>
                <w:rFonts w:ascii="Arial" w:hAnsi="Arial" w:cs="Arial"/>
                <w:b/>
                <w:bCs/>
                <w:i/>
                <w:sz w:val="20"/>
                <w:szCs w:val="20"/>
              </w:rPr>
            </w:pPr>
          </w:p>
          <w:p w14:paraId="20B45227" w14:textId="77777777" w:rsidR="00310F70" w:rsidRPr="00BA157C" w:rsidRDefault="00310F70" w:rsidP="001226EA">
            <w:pPr>
              <w:jc w:val="center"/>
              <w:rPr>
                <w:rFonts w:ascii="Arial" w:hAnsi="Arial" w:cs="Arial"/>
                <w:b/>
                <w:bCs/>
                <w:i/>
                <w:sz w:val="20"/>
                <w:szCs w:val="20"/>
              </w:rPr>
            </w:pPr>
          </w:p>
          <w:p w14:paraId="2FB9148F" w14:textId="77777777" w:rsidR="00310F70" w:rsidRPr="00BA157C" w:rsidRDefault="00310F70" w:rsidP="001226EA">
            <w:pPr>
              <w:jc w:val="center"/>
              <w:rPr>
                <w:rFonts w:ascii="Arial" w:hAnsi="Arial" w:cs="Arial"/>
                <w:b/>
                <w:bCs/>
                <w:i/>
                <w:sz w:val="20"/>
                <w:szCs w:val="20"/>
              </w:rPr>
            </w:pPr>
          </w:p>
          <w:p w14:paraId="1549158A" w14:textId="77777777" w:rsidR="00310F70" w:rsidRPr="00BA157C" w:rsidRDefault="00310F70" w:rsidP="001226EA">
            <w:pPr>
              <w:jc w:val="center"/>
              <w:rPr>
                <w:rFonts w:ascii="Arial" w:hAnsi="Arial" w:cs="Arial"/>
                <w:b/>
                <w:bCs/>
                <w:i/>
                <w:sz w:val="20"/>
                <w:szCs w:val="20"/>
              </w:rPr>
            </w:pPr>
          </w:p>
          <w:p w14:paraId="1E940375" w14:textId="77777777" w:rsidR="00A838D0" w:rsidRPr="00BA157C" w:rsidRDefault="00A838D0" w:rsidP="001226EA">
            <w:pPr>
              <w:jc w:val="center"/>
              <w:rPr>
                <w:rFonts w:ascii="Arial" w:hAnsi="Arial" w:cs="Arial"/>
                <w:b/>
                <w:bCs/>
                <w:i/>
                <w:sz w:val="20"/>
                <w:szCs w:val="20"/>
              </w:rPr>
            </w:pPr>
          </w:p>
          <w:p w14:paraId="79F53AFA" w14:textId="77777777" w:rsidR="00A838D0" w:rsidRPr="00BA157C" w:rsidRDefault="00A838D0" w:rsidP="001226EA">
            <w:pPr>
              <w:jc w:val="center"/>
              <w:rPr>
                <w:rFonts w:ascii="Arial" w:hAnsi="Arial" w:cs="Arial"/>
                <w:b/>
                <w:bCs/>
                <w:i/>
                <w:sz w:val="20"/>
                <w:szCs w:val="20"/>
              </w:rPr>
            </w:pPr>
          </w:p>
          <w:p w14:paraId="0E695158" w14:textId="77777777" w:rsidR="00A838D0" w:rsidRPr="00BA157C" w:rsidRDefault="00A838D0" w:rsidP="001226EA">
            <w:pPr>
              <w:jc w:val="center"/>
              <w:rPr>
                <w:rFonts w:ascii="Arial" w:hAnsi="Arial" w:cs="Arial"/>
                <w:b/>
                <w:bCs/>
                <w:i/>
                <w:sz w:val="20"/>
                <w:szCs w:val="20"/>
              </w:rPr>
            </w:pPr>
          </w:p>
          <w:p w14:paraId="676B93A8" w14:textId="4FE48FB1"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29 (40,8</w:t>
            </w:r>
            <w:r w:rsidR="00052912" w:rsidRPr="00BA157C">
              <w:rPr>
                <w:rFonts w:ascii="Arial" w:hAnsi="Arial" w:cs="Arial"/>
                <w:b/>
                <w:bCs/>
                <w:i/>
                <w:sz w:val="20"/>
                <w:szCs w:val="20"/>
              </w:rPr>
              <w:t>%</w:t>
            </w:r>
            <w:r w:rsidRPr="00BA157C">
              <w:rPr>
                <w:rFonts w:ascii="Arial" w:hAnsi="Arial" w:cs="Arial"/>
                <w:b/>
                <w:bCs/>
                <w:i/>
                <w:sz w:val="20"/>
                <w:szCs w:val="20"/>
              </w:rPr>
              <w:t>)</w:t>
            </w:r>
          </w:p>
          <w:p w14:paraId="6EC7D1A8" w14:textId="77777777" w:rsidR="00310F70" w:rsidRPr="00BA157C" w:rsidRDefault="00310F70" w:rsidP="001226EA">
            <w:pPr>
              <w:jc w:val="center"/>
              <w:rPr>
                <w:rFonts w:ascii="Arial" w:hAnsi="Arial" w:cs="Arial"/>
                <w:b/>
                <w:bCs/>
                <w:i/>
                <w:sz w:val="20"/>
                <w:szCs w:val="20"/>
              </w:rPr>
            </w:pPr>
          </w:p>
          <w:p w14:paraId="0EDB63B0" w14:textId="77777777" w:rsidR="00310F70" w:rsidRPr="00BA157C" w:rsidRDefault="00310F70" w:rsidP="001226EA">
            <w:pPr>
              <w:jc w:val="center"/>
              <w:rPr>
                <w:rFonts w:ascii="Arial" w:hAnsi="Arial" w:cs="Arial"/>
                <w:b/>
                <w:bCs/>
                <w:i/>
                <w:sz w:val="20"/>
                <w:szCs w:val="20"/>
              </w:rPr>
            </w:pPr>
          </w:p>
          <w:p w14:paraId="47836A23" w14:textId="77777777" w:rsidR="00310F70" w:rsidRPr="00BA157C" w:rsidRDefault="00310F70" w:rsidP="001226EA">
            <w:pPr>
              <w:jc w:val="center"/>
              <w:rPr>
                <w:rFonts w:ascii="Arial" w:hAnsi="Arial" w:cs="Arial"/>
                <w:b/>
                <w:bCs/>
                <w:i/>
                <w:sz w:val="20"/>
                <w:szCs w:val="20"/>
              </w:rPr>
            </w:pPr>
          </w:p>
          <w:p w14:paraId="5FA4230D" w14:textId="77777777" w:rsidR="00310F70" w:rsidRPr="00BA157C" w:rsidRDefault="00310F70" w:rsidP="001226EA">
            <w:pPr>
              <w:jc w:val="center"/>
              <w:rPr>
                <w:rFonts w:ascii="Arial" w:hAnsi="Arial" w:cs="Arial"/>
                <w:b/>
                <w:bCs/>
                <w:i/>
                <w:sz w:val="20"/>
                <w:szCs w:val="20"/>
              </w:rPr>
            </w:pPr>
          </w:p>
          <w:p w14:paraId="0BD50BFA" w14:textId="77777777" w:rsidR="00A838D0" w:rsidRPr="00BA157C" w:rsidRDefault="00A838D0" w:rsidP="00310F70">
            <w:pPr>
              <w:jc w:val="center"/>
              <w:rPr>
                <w:rFonts w:ascii="Arial" w:hAnsi="Arial" w:cs="Arial"/>
                <w:b/>
                <w:bCs/>
                <w:i/>
                <w:sz w:val="20"/>
                <w:szCs w:val="20"/>
              </w:rPr>
            </w:pPr>
          </w:p>
          <w:p w14:paraId="36BB7CBD" w14:textId="77777777" w:rsidR="00A838D0" w:rsidRPr="00BA157C" w:rsidRDefault="00A838D0" w:rsidP="00310F70">
            <w:pPr>
              <w:jc w:val="center"/>
              <w:rPr>
                <w:rFonts w:ascii="Arial" w:hAnsi="Arial" w:cs="Arial"/>
                <w:b/>
                <w:bCs/>
                <w:i/>
                <w:sz w:val="20"/>
                <w:szCs w:val="20"/>
              </w:rPr>
            </w:pPr>
          </w:p>
          <w:p w14:paraId="7D88763B" w14:textId="77777777" w:rsidR="00A838D0" w:rsidRPr="00BA157C" w:rsidRDefault="00A838D0" w:rsidP="00310F70">
            <w:pPr>
              <w:jc w:val="center"/>
              <w:rPr>
                <w:rFonts w:ascii="Arial" w:hAnsi="Arial" w:cs="Arial"/>
                <w:b/>
                <w:bCs/>
                <w:i/>
                <w:sz w:val="20"/>
                <w:szCs w:val="20"/>
              </w:rPr>
            </w:pPr>
          </w:p>
          <w:p w14:paraId="2FBBAB1E" w14:textId="51AD399F" w:rsidR="00310F70" w:rsidRPr="00BA157C" w:rsidRDefault="00310F70" w:rsidP="00310F70">
            <w:pPr>
              <w:jc w:val="center"/>
              <w:rPr>
                <w:rFonts w:ascii="Arial" w:hAnsi="Arial" w:cs="Arial"/>
                <w:b/>
                <w:bCs/>
                <w:i/>
                <w:sz w:val="20"/>
                <w:szCs w:val="20"/>
              </w:rPr>
            </w:pPr>
            <w:r w:rsidRPr="00BA157C">
              <w:rPr>
                <w:rFonts w:ascii="Arial" w:hAnsi="Arial" w:cs="Arial"/>
                <w:b/>
                <w:bCs/>
                <w:i/>
                <w:sz w:val="20"/>
                <w:szCs w:val="20"/>
              </w:rPr>
              <w:t>35 (49,3</w:t>
            </w:r>
            <w:r w:rsidR="00052912" w:rsidRPr="00BA157C">
              <w:rPr>
                <w:rFonts w:ascii="Arial" w:hAnsi="Arial" w:cs="Arial"/>
                <w:b/>
                <w:bCs/>
                <w:i/>
                <w:sz w:val="20"/>
                <w:szCs w:val="20"/>
              </w:rPr>
              <w:t>%</w:t>
            </w:r>
            <w:r w:rsidRPr="00BA157C">
              <w:rPr>
                <w:rFonts w:ascii="Arial" w:hAnsi="Arial" w:cs="Arial"/>
                <w:b/>
                <w:bCs/>
                <w:i/>
                <w:sz w:val="20"/>
                <w:szCs w:val="20"/>
              </w:rPr>
              <w:t>)</w:t>
            </w:r>
          </w:p>
          <w:p w14:paraId="1EFC0C65" w14:textId="77777777" w:rsidR="00310F70" w:rsidRPr="00BA157C" w:rsidRDefault="00310F70" w:rsidP="00310F70">
            <w:pPr>
              <w:jc w:val="center"/>
              <w:rPr>
                <w:rFonts w:ascii="Arial" w:hAnsi="Arial" w:cs="Arial"/>
                <w:b/>
                <w:bCs/>
                <w:i/>
                <w:sz w:val="20"/>
                <w:szCs w:val="20"/>
              </w:rPr>
            </w:pPr>
          </w:p>
          <w:p w14:paraId="778695CF" w14:textId="77777777" w:rsidR="00310F70" w:rsidRPr="00BA157C" w:rsidRDefault="00310F70" w:rsidP="00310F70">
            <w:pPr>
              <w:jc w:val="center"/>
              <w:rPr>
                <w:rFonts w:ascii="Arial" w:hAnsi="Arial" w:cs="Arial"/>
                <w:b/>
                <w:bCs/>
                <w:i/>
                <w:sz w:val="20"/>
                <w:szCs w:val="20"/>
              </w:rPr>
            </w:pPr>
          </w:p>
          <w:p w14:paraId="61F73593" w14:textId="77777777" w:rsidR="00310F70" w:rsidRPr="00BA157C" w:rsidRDefault="00310F70" w:rsidP="00310F70">
            <w:pPr>
              <w:jc w:val="center"/>
              <w:rPr>
                <w:rFonts w:ascii="Arial" w:hAnsi="Arial" w:cs="Arial"/>
                <w:b/>
                <w:bCs/>
                <w:i/>
                <w:sz w:val="20"/>
                <w:szCs w:val="20"/>
              </w:rPr>
            </w:pPr>
          </w:p>
          <w:p w14:paraId="1FEAF8ED" w14:textId="77777777" w:rsidR="00310F70" w:rsidRPr="00BA157C" w:rsidRDefault="00310F70" w:rsidP="00310F70">
            <w:pPr>
              <w:jc w:val="center"/>
              <w:rPr>
                <w:rFonts w:ascii="Arial" w:hAnsi="Arial" w:cs="Arial"/>
                <w:b/>
                <w:bCs/>
                <w:i/>
                <w:sz w:val="20"/>
                <w:szCs w:val="20"/>
              </w:rPr>
            </w:pPr>
          </w:p>
          <w:p w14:paraId="263A321A" w14:textId="77777777" w:rsidR="00D358AB" w:rsidRPr="00BA157C" w:rsidRDefault="00D358AB" w:rsidP="00310F70">
            <w:pPr>
              <w:jc w:val="center"/>
              <w:rPr>
                <w:rFonts w:ascii="Arial" w:hAnsi="Arial" w:cs="Arial"/>
                <w:b/>
                <w:bCs/>
                <w:i/>
                <w:sz w:val="20"/>
                <w:szCs w:val="20"/>
              </w:rPr>
            </w:pPr>
          </w:p>
          <w:p w14:paraId="0C920D05" w14:textId="77777777" w:rsidR="00D358AB" w:rsidRPr="00BA157C" w:rsidRDefault="00D358AB" w:rsidP="00310F70">
            <w:pPr>
              <w:jc w:val="center"/>
              <w:rPr>
                <w:rFonts w:ascii="Arial" w:hAnsi="Arial" w:cs="Arial"/>
                <w:b/>
                <w:bCs/>
                <w:i/>
                <w:sz w:val="20"/>
                <w:szCs w:val="20"/>
              </w:rPr>
            </w:pPr>
          </w:p>
          <w:p w14:paraId="61A60FEA" w14:textId="5E69669A" w:rsidR="00310F70" w:rsidRPr="00BA157C" w:rsidRDefault="00310F70" w:rsidP="00310F70">
            <w:pPr>
              <w:jc w:val="center"/>
              <w:rPr>
                <w:rFonts w:ascii="Arial" w:hAnsi="Arial" w:cs="Arial"/>
                <w:b/>
                <w:bCs/>
                <w:i/>
                <w:sz w:val="20"/>
                <w:szCs w:val="20"/>
              </w:rPr>
            </w:pPr>
            <w:r w:rsidRPr="00BA157C">
              <w:rPr>
                <w:rFonts w:ascii="Arial" w:hAnsi="Arial" w:cs="Arial"/>
                <w:b/>
                <w:bCs/>
                <w:i/>
                <w:sz w:val="20"/>
                <w:szCs w:val="20"/>
              </w:rPr>
              <w:t>8 (11,3</w:t>
            </w:r>
            <w:r w:rsidR="00052912" w:rsidRPr="00BA157C">
              <w:rPr>
                <w:rFonts w:ascii="Arial" w:hAnsi="Arial" w:cs="Arial"/>
                <w:b/>
                <w:bCs/>
                <w:i/>
                <w:sz w:val="20"/>
                <w:szCs w:val="20"/>
              </w:rPr>
              <w:t>%</w:t>
            </w:r>
            <w:r w:rsidRPr="00BA157C">
              <w:rPr>
                <w:rFonts w:ascii="Arial" w:hAnsi="Arial" w:cs="Arial"/>
                <w:b/>
                <w:bCs/>
                <w:i/>
                <w:sz w:val="20"/>
                <w:szCs w:val="20"/>
              </w:rPr>
              <w:t>)</w:t>
            </w:r>
          </w:p>
        </w:tc>
        <w:tc>
          <w:tcPr>
            <w:tcW w:w="1134" w:type="dxa"/>
          </w:tcPr>
          <w:p w14:paraId="4A837338" w14:textId="77777777" w:rsidR="00CB6293" w:rsidRPr="00BA157C" w:rsidRDefault="00CB6293" w:rsidP="001226EA">
            <w:pPr>
              <w:jc w:val="center"/>
              <w:rPr>
                <w:rFonts w:ascii="Arial" w:hAnsi="Arial" w:cs="Arial"/>
                <w:b/>
                <w:bCs/>
                <w:i/>
                <w:sz w:val="20"/>
                <w:szCs w:val="20"/>
              </w:rPr>
            </w:pPr>
          </w:p>
          <w:p w14:paraId="71416315" w14:textId="77777777" w:rsidR="001226EA" w:rsidRPr="00BA157C" w:rsidRDefault="001226EA" w:rsidP="001226EA">
            <w:pPr>
              <w:jc w:val="center"/>
              <w:rPr>
                <w:rFonts w:ascii="Arial" w:hAnsi="Arial" w:cs="Arial"/>
                <w:b/>
                <w:bCs/>
                <w:i/>
                <w:sz w:val="20"/>
                <w:szCs w:val="20"/>
              </w:rPr>
            </w:pPr>
          </w:p>
          <w:p w14:paraId="634F5C0F" w14:textId="77777777" w:rsidR="001226EA" w:rsidRPr="00BA157C" w:rsidRDefault="001226EA" w:rsidP="001226EA">
            <w:pPr>
              <w:jc w:val="center"/>
              <w:rPr>
                <w:rFonts w:ascii="Arial" w:hAnsi="Arial" w:cs="Arial"/>
                <w:b/>
                <w:bCs/>
                <w:i/>
                <w:sz w:val="20"/>
                <w:szCs w:val="20"/>
              </w:rPr>
            </w:pPr>
          </w:p>
          <w:p w14:paraId="25DE5DEA" w14:textId="77777777" w:rsidR="001226EA" w:rsidRPr="00BA157C" w:rsidRDefault="001226EA" w:rsidP="001226EA">
            <w:pPr>
              <w:rPr>
                <w:rFonts w:ascii="Arial" w:hAnsi="Arial" w:cs="Arial"/>
                <w:b/>
                <w:bCs/>
                <w:i/>
                <w:sz w:val="20"/>
                <w:szCs w:val="20"/>
              </w:rPr>
            </w:pPr>
          </w:p>
          <w:p w14:paraId="709AD694" w14:textId="77777777" w:rsidR="001226EA" w:rsidRPr="00BA157C" w:rsidRDefault="001226EA" w:rsidP="001226EA">
            <w:pPr>
              <w:jc w:val="center"/>
              <w:rPr>
                <w:rFonts w:ascii="Arial" w:hAnsi="Arial" w:cs="Arial"/>
                <w:b/>
                <w:bCs/>
                <w:i/>
                <w:sz w:val="20"/>
                <w:szCs w:val="20"/>
              </w:rPr>
            </w:pPr>
          </w:p>
          <w:p w14:paraId="701FCC65" w14:textId="05D8BF3C"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10 (16,4</w:t>
            </w:r>
            <w:r w:rsidR="00052912" w:rsidRPr="00BA157C">
              <w:rPr>
                <w:rFonts w:ascii="Arial" w:hAnsi="Arial" w:cs="Arial"/>
                <w:b/>
                <w:bCs/>
                <w:i/>
                <w:sz w:val="20"/>
                <w:szCs w:val="20"/>
              </w:rPr>
              <w:t>%</w:t>
            </w:r>
            <w:r w:rsidRPr="00BA157C">
              <w:rPr>
                <w:rFonts w:ascii="Arial" w:hAnsi="Arial" w:cs="Arial"/>
                <w:b/>
                <w:bCs/>
                <w:i/>
                <w:sz w:val="20"/>
                <w:szCs w:val="20"/>
              </w:rPr>
              <w:t>)</w:t>
            </w:r>
          </w:p>
          <w:p w14:paraId="589C2236" w14:textId="77777777" w:rsidR="001226EA" w:rsidRPr="00BA157C" w:rsidRDefault="001226EA" w:rsidP="001226EA">
            <w:pPr>
              <w:jc w:val="center"/>
              <w:rPr>
                <w:rFonts w:ascii="Arial" w:hAnsi="Arial" w:cs="Arial"/>
                <w:b/>
                <w:bCs/>
                <w:i/>
                <w:sz w:val="20"/>
                <w:szCs w:val="20"/>
              </w:rPr>
            </w:pPr>
          </w:p>
          <w:p w14:paraId="468C1282" w14:textId="77777777" w:rsidR="001226EA" w:rsidRPr="00BA157C" w:rsidRDefault="001226EA" w:rsidP="001226EA">
            <w:pPr>
              <w:jc w:val="center"/>
              <w:rPr>
                <w:rFonts w:ascii="Arial" w:hAnsi="Arial" w:cs="Arial"/>
                <w:b/>
                <w:bCs/>
                <w:i/>
                <w:sz w:val="20"/>
                <w:szCs w:val="20"/>
              </w:rPr>
            </w:pPr>
          </w:p>
          <w:p w14:paraId="7CF2A961" w14:textId="77777777" w:rsidR="001226EA" w:rsidRPr="00BA157C" w:rsidRDefault="001226EA" w:rsidP="001226EA">
            <w:pPr>
              <w:jc w:val="center"/>
              <w:rPr>
                <w:rFonts w:ascii="Arial" w:hAnsi="Arial" w:cs="Arial"/>
                <w:b/>
                <w:bCs/>
                <w:i/>
                <w:sz w:val="20"/>
                <w:szCs w:val="20"/>
              </w:rPr>
            </w:pPr>
          </w:p>
          <w:p w14:paraId="6333319F" w14:textId="77777777" w:rsidR="001226EA" w:rsidRPr="00BA157C" w:rsidRDefault="001226EA" w:rsidP="001226EA">
            <w:pPr>
              <w:jc w:val="center"/>
              <w:rPr>
                <w:rFonts w:ascii="Arial" w:hAnsi="Arial" w:cs="Arial"/>
                <w:b/>
                <w:bCs/>
                <w:i/>
                <w:sz w:val="20"/>
                <w:szCs w:val="20"/>
              </w:rPr>
            </w:pPr>
          </w:p>
          <w:p w14:paraId="79C7E093" w14:textId="672D2607"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19 (31,3</w:t>
            </w:r>
            <w:r w:rsidR="00052912" w:rsidRPr="00BA157C">
              <w:rPr>
                <w:rFonts w:ascii="Arial" w:hAnsi="Arial" w:cs="Arial"/>
                <w:b/>
                <w:bCs/>
                <w:i/>
                <w:sz w:val="20"/>
                <w:szCs w:val="20"/>
              </w:rPr>
              <w:t>%</w:t>
            </w:r>
            <w:r w:rsidRPr="00BA157C">
              <w:rPr>
                <w:rFonts w:ascii="Arial" w:hAnsi="Arial" w:cs="Arial"/>
                <w:b/>
                <w:bCs/>
                <w:i/>
                <w:sz w:val="20"/>
                <w:szCs w:val="20"/>
              </w:rPr>
              <w:t>)</w:t>
            </w:r>
          </w:p>
          <w:p w14:paraId="7ABE0589" w14:textId="77777777" w:rsidR="00310F70" w:rsidRPr="00BA157C" w:rsidRDefault="00310F70" w:rsidP="001226EA">
            <w:pPr>
              <w:jc w:val="center"/>
              <w:rPr>
                <w:rFonts w:ascii="Arial" w:hAnsi="Arial" w:cs="Arial"/>
                <w:b/>
                <w:bCs/>
                <w:i/>
                <w:sz w:val="20"/>
                <w:szCs w:val="20"/>
              </w:rPr>
            </w:pPr>
          </w:p>
          <w:p w14:paraId="51E8D5D3" w14:textId="77777777" w:rsidR="00310F70" w:rsidRPr="00BA157C" w:rsidRDefault="00310F70" w:rsidP="001226EA">
            <w:pPr>
              <w:jc w:val="center"/>
              <w:rPr>
                <w:rFonts w:ascii="Arial" w:hAnsi="Arial" w:cs="Arial"/>
                <w:b/>
                <w:bCs/>
                <w:i/>
                <w:sz w:val="20"/>
                <w:szCs w:val="20"/>
              </w:rPr>
            </w:pPr>
          </w:p>
          <w:p w14:paraId="357D990E" w14:textId="77777777" w:rsidR="00310F70" w:rsidRPr="00BA157C" w:rsidRDefault="00310F70" w:rsidP="001226EA">
            <w:pPr>
              <w:jc w:val="center"/>
              <w:rPr>
                <w:rFonts w:ascii="Arial" w:hAnsi="Arial" w:cs="Arial"/>
                <w:b/>
                <w:bCs/>
                <w:i/>
                <w:sz w:val="20"/>
                <w:szCs w:val="20"/>
              </w:rPr>
            </w:pPr>
          </w:p>
          <w:p w14:paraId="094D1311" w14:textId="77777777" w:rsidR="00310F70" w:rsidRPr="00BA157C" w:rsidRDefault="00310F70" w:rsidP="001226EA">
            <w:pPr>
              <w:jc w:val="center"/>
              <w:rPr>
                <w:rFonts w:ascii="Arial" w:hAnsi="Arial" w:cs="Arial"/>
                <w:b/>
                <w:bCs/>
                <w:i/>
                <w:sz w:val="20"/>
                <w:szCs w:val="20"/>
              </w:rPr>
            </w:pPr>
          </w:p>
          <w:p w14:paraId="4E2A7AC3" w14:textId="77777777" w:rsidR="00A838D0" w:rsidRPr="00BA157C" w:rsidRDefault="00A838D0" w:rsidP="001226EA">
            <w:pPr>
              <w:jc w:val="center"/>
              <w:rPr>
                <w:rFonts w:ascii="Arial" w:hAnsi="Arial" w:cs="Arial"/>
                <w:b/>
                <w:bCs/>
                <w:i/>
                <w:sz w:val="20"/>
                <w:szCs w:val="20"/>
              </w:rPr>
            </w:pPr>
          </w:p>
          <w:p w14:paraId="7C335A1A" w14:textId="77777777" w:rsidR="00A838D0" w:rsidRPr="00BA157C" w:rsidRDefault="00A838D0" w:rsidP="001226EA">
            <w:pPr>
              <w:jc w:val="center"/>
              <w:rPr>
                <w:rFonts w:ascii="Arial" w:hAnsi="Arial" w:cs="Arial"/>
                <w:b/>
                <w:bCs/>
                <w:i/>
                <w:sz w:val="20"/>
                <w:szCs w:val="20"/>
              </w:rPr>
            </w:pPr>
          </w:p>
          <w:p w14:paraId="02B7B356" w14:textId="77777777" w:rsidR="00A838D0" w:rsidRPr="00BA157C" w:rsidRDefault="00A838D0" w:rsidP="001226EA">
            <w:pPr>
              <w:jc w:val="center"/>
              <w:rPr>
                <w:rFonts w:ascii="Arial" w:hAnsi="Arial" w:cs="Arial"/>
                <w:b/>
                <w:bCs/>
                <w:i/>
                <w:sz w:val="20"/>
                <w:szCs w:val="20"/>
              </w:rPr>
            </w:pPr>
          </w:p>
          <w:p w14:paraId="682F9A74" w14:textId="59148178"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20 (32,8</w:t>
            </w:r>
            <w:r w:rsidR="00052912" w:rsidRPr="00BA157C">
              <w:rPr>
                <w:rFonts w:ascii="Arial" w:hAnsi="Arial" w:cs="Arial"/>
                <w:b/>
                <w:bCs/>
                <w:i/>
                <w:sz w:val="20"/>
                <w:szCs w:val="20"/>
              </w:rPr>
              <w:t>%</w:t>
            </w:r>
            <w:r w:rsidRPr="00BA157C">
              <w:rPr>
                <w:rFonts w:ascii="Arial" w:hAnsi="Arial" w:cs="Arial"/>
                <w:b/>
                <w:bCs/>
                <w:i/>
                <w:sz w:val="20"/>
                <w:szCs w:val="20"/>
              </w:rPr>
              <w:t>)</w:t>
            </w:r>
          </w:p>
          <w:p w14:paraId="4F6589C7" w14:textId="77777777" w:rsidR="00310F70" w:rsidRPr="00BA157C" w:rsidRDefault="00310F70" w:rsidP="001226EA">
            <w:pPr>
              <w:jc w:val="center"/>
              <w:rPr>
                <w:rFonts w:ascii="Arial" w:hAnsi="Arial" w:cs="Arial"/>
                <w:b/>
                <w:bCs/>
                <w:i/>
                <w:sz w:val="20"/>
                <w:szCs w:val="20"/>
              </w:rPr>
            </w:pPr>
          </w:p>
          <w:p w14:paraId="556A9AD4" w14:textId="77777777" w:rsidR="00310F70" w:rsidRPr="00BA157C" w:rsidRDefault="00310F70" w:rsidP="001226EA">
            <w:pPr>
              <w:jc w:val="center"/>
              <w:rPr>
                <w:rFonts w:ascii="Arial" w:hAnsi="Arial" w:cs="Arial"/>
                <w:b/>
                <w:bCs/>
                <w:i/>
                <w:sz w:val="20"/>
                <w:szCs w:val="20"/>
              </w:rPr>
            </w:pPr>
          </w:p>
          <w:p w14:paraId="47834D78" w14:textId="77777777" w:rsidR="00310F70" w:rsidRPr="00BA157C" w:rsidRDefault="00310F70" w:rsidP="001226EA">
            <w:pPr>
              <w:jc w:val="center"/>
              <w:rPr>
                <w:rFonts w:ascii="Arial" w:hAnsi="Arial" w:cs="Arial"/>
                <w:b/>
                <w:bCs/>
                <w:i/>
                <w:sz w:val="20"/>
                <w:szCs w:val="20"/>
              </w:rPr>
            </w:pPr>
          </w:p>
          <w:p w14:paraId="0FB762D4" w14:textId="77777777" w:rsidR="00310F70" w:rsidRPr="00BA157C" w:rsidRDefault="00310F70" w:rsidP="001226EA">
            <w:pPr>
              <w:jc w:val="center"/>
              <w:rPr>
                <w:rFonts w:ascii="Arial" w:hAnsi="Arial" w:cs="Arial"/>
                <w:b/>
                <w:bCs/>
                <w:i/>
                <w:sz w:val="20"/>
                <w:szCs w:val="20"/>
              </w:rPr>
            </w:pPr>
          </w:p>
          <w:p w14:paraId="05AC0925" w14:textId="77777777" w:rsidR="00A838D0" w:rsidRPr="00BA157C" w:rsidRDefault="00A838D0" w:rsidP="001226EA">
            <w:pPr>
              <w:jc w:val="center"/>
              <w:rPr>
                <w:rFonts w:ascii="Arial" w:hAnsi="Arial" w:cs="Arial"/>
                <w:b/>
                <w:bCs/>
                <w:i/>
                <w:sz w:val="20"/>
                <w:szCs w:val="20"/>
              </w:rPr>
            </w:pPr>
          </w:p>
          <w:p w14:paraId="55380EF9" w14:textId="77777777" w:rsidR="00A838D0" w:rsidRPr="00BA157C" w:rsidRDefault="00A838D0" w:rsidP="001226EA">
            <w:pPr>
              <w:jc w:val="center"/>
              <w:rPr>
                <w:rFonts w:ascii="Arial" w:hAnsi="Arial" w:cs="Arial"/>
                <w:b/>
                <w:bCs/>
                <w:i/>
                <w:sz w:val="20"/>
                <w:szCs w:val="20"/>
              </w:rPr>
            </w:pPr>
          </w:p>
          <w:p w14:paraId="2ACCC1F5" w14:textId="77777777" w:rsidR="00A838D0" w:rsidRPr="00BA157C" w:rsidRDefault="00A838D0" w:rsidP="001226EA">
            <w:pPr>
              <w:jc w:val="center"/>
              <w:rPr>
                <w:rFonts w:ascii="Arial" w:hAnsi="Arial" w:cs="Arial"/>
                <w:b/>
                <w:bCs/>
                <w:i/>
                <w:sz w:val="20"/>
                <w:szCs w:val="20"/>
              </w:rPr>
            </w:pPr>
          </w:p>
          <w:p w14:paraId="5AB80B97" w14:textId="62A338F4"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35 (57,4</w:t>
            </w:r>
            <w:r w:rsidR="00052912" w:rsidRPr="00BA157C">
              <w:rPr>
                <w:rFonts w:ascii="Arial" w:hAnsi="Arial" w:cs="Arial"/>
                <w:b/>
                <w:bCs/>
                <w:i/>
                <w:sz w:val="20"/>
                <w:szCs w:val="20"/>
              </w:rPr>
              <w:t>%</w:t>
            </w:r>
            <w:r w:rsidRPr="00BA157C">
              <w:rPr>
                <w:rFonts w:ascii="Arial" w:hAnsi="Arial" w:cs="Arial"/>
                <w:b/>
                <w:bCs/>
                <w:i/>
                <w:sz w:val="20"/>
                <w:szCs w:val="20"/>
              </w:rPr>
              <w:t>)</w:t>
            </w:r>
          </w:p>
          <w:p w14:paraId="0F77FD48" w14:textId="77777777" w:rsidR="00310F70" w:rsidRPr="00BA157C" w:rsidRDefault="00310F70" w:rsidP="001226EA">
            <w:pPr>
              <w:jc w:val="center"/>
              <w:rPr>
                <w:rFonts w:ascii="Arial" w:hAnsi="Arial" w:cs="Arial"/>
                <w:b/>
                <w:bCs/>
                <w:i/>
                <w:sz w:val="20"/>
                <w:szCs w:val="20"/>
              </w:rPr>
            </w:pPr>
          </w:p>
          <w:p w14:paraId="6DB8A0D5" w14:textId="77777777" w:rsidR="00310F70" w:rsidRPr="00BA157C" w:rsidRDefault="00310F70" w:rsidP="001226EA">
            <w:pPr>
              <w:jc w:val="center"/>
              <w:rPr>
                <w:rFonts w:ascii="Arial" w:hAnsi="Arial" w:cs="Arial"/>
                <w:b/>
                <w:bCs/>
                <w:i/>
                <w:sz w:val="20"/>
                <w:szCs w:val="20"/>
              </w:rPr>
            </w:pPr>
          </w:p>
          <w:p w14:paraId="752D95C2" w14:textId="77777777" w:rsidR="00310F70" w:rsidRPr="00BA157C" w:rsidRDefault="00310F70" w:rsidP="001226EA">
            <w:pPr>
              <w:jc w:val="center"/>
              <w:rPr>
                <w:rFonts w:ascii="Arial" w:hAnsi="Arial" w:cs="Arial"/>
                <w:b/>
                <w:bCs/>
                <w:i/>
                <w:sz w:val="20"/>
                <w:szCs w:val="20"/>
              </w:rPr>
            </w:pPr>
          </w:p>
          <w:p w14:paraId="099BDAC2" w14:textId="77777777" w:rsidR="00310F70" w:rsidRPr="00BA157C" w:rsidRDefault="00310F70" w:rsidP="001226EA">
            <w:pPr>
              <w:jc w:val="center"/>
              <w:rPr>
                <w:rFonts w:ascii="Arial" w:hAnsi="Arial" w:cs="Arial"/>
                <w:b/>
                <w:bCs/>
                <w:i/>
                <w:sz w:val="20"/>
                <w:szCs w:val="20"/>
              </w:rPr>
            </w:pPr>
          </w:p>
          <w:p w14:paraId="5690C58B" w14:textId="77777777" w:rsidR="00D358AB" w:rsidRPr="00BA157C" w:rsidRDefault="00D358AB" w:rsidP="00310F70">
            <w:pPr>
              <w:jc w:val="center"/>
              <w:rPr>
                <w:rFonts w:ascii="Arial" w:hAnsi="Arial" w:cs="Arial"/>
                <w:b/>
                <w:bCs/>
                <w:i/>
                <w:sz w:val="20"/>
                <w:szCs w:val="20"/>
              </w:rPr>
            </w:pPr>
          </w:p>
          <w:p w14:paraId="49F23BAA" w14:textId="77777777" w:rsidR="00D358AB" w:rsidRPr="00BA157C" w:rsidRDefault="00D358AB" w:rsidP="00310F70">
            <w:pPr>
              <w:jc w:val="center"/>
              <w:rPr>
                <w:rFonts w:ascii="Arial" w:hAnsi="Arial" w:cs="Arial"/>
                <w:b/>
                <w:bCs/>
                <w:i/>
                <w:sz w:val="20"/>
                <w:szCs w:val="20"/>
              </w:rPr>
            </w:pPr>
          </w:p>
          <w:p w14:paraId="684C634F" w14:textId="0AF73D2A" w:rsidR="00310F70" w:rsidRPr="00BA157C" w:rsidRDefault="00310F70" w:rsidP="00310F70">
            <w:pPr>
              <w:jc w:val="center"/>
              <w:rPr>
                <w:rFonts w:ascii="Arial" w:hAnsi="Arial" w:cs="Arial"/>
                <w:b/>
                <w:bCs/>
                <w:i/>
                <w:sz w:val="20"/>
                <w:szCs w:val="20"/>
              </w:rPr>
            </w:pPr>
            <w:r w:rsidRPr="00BA157C">
              <w:rPr>
                <w:rFonts w:ascii="Arial" w:hAnsi="Arial" w:cs="Arial"/>
                <w:b/>
                <w:bCs/>
                <w:i/>
                <w:sz w:val="20"/>
                <w:szCs w:val="20"/>
              </w:rPr>
              <w:t>9 (14,8</w:t>
            </w:r>
            <w:r w:rsidR="00052912" w:rsidRPr="00BA157C">
              <w:rPr>
                <w:rFonts w:ascii="Arial" w:hAnsi="Arial" w:cs="Arial"/>
                <w:b/>
                <w:bCs/>
                <w:i/>
                <w:sz w:val="20"/>
                <w:szCs w:val="20"/>
              </w:rPr>
              <w:t>%</w:t>
            </w:r>
            <w:r w:rsidRPr="00BA157C">
              <w:rPr>
                <w:rFonts w:ascii="Arial" w:hAnsi="Arial" w:cs="Arial"/>
                <w:b/>
                <w:bCs/>
                <w:i/>
                <w:sz w:val="20"/>
                <w:szCs w:val="20"/>
              </w:rPr>
              <w:t>)</w:t>
            </w:r>
          </w:p>
        </w:tc>
        <w:tc>
          <w:tcPr>
            <w:tcW w:w="1134" w:type="dxa"/>
          </w:tcPr>
          <w:p w14:paraId="1566F869" w14:textId="77777777" w:rsidR="00CB6293" w:rsidRPr="00BA157C" w:rsidRDefault="00CB6293" w:rsidP="001226EA">
            <w:pPr>
              <w:jc w:val="center"/>
              <w:rPr>
                <w:rFonts w:ascii="Arial" w:hAnsi="Arial" w:cs="Arial"/>
                <w:b/>
                <w:bCs/>
                <w:i/>
                <w:sz w:val="20"/>
                <w:szCs w:val="20"/>
              </w:rPr>
            </w:pPr>
          </w:p>
          <w:p w14:paraId="06FADAEA" w14:textId="77777777" w:rsidR="001226EA" w:rsidRPr="00BA157C" w:rsidRDefault="001226EA" w:rsidP="001226EA">
            <w:pPr>
              <w:jc w:val="center"/>
              <w:rPr>
                <w:rFonts w:ascii="Arial" w:hAnsi="Arial" w:cs="Arial"/>
                <w:b/>
                <w:bCs/>
                <w:i/>
                <w:sz w:val="20"/>
                <w:szCs w:val="20"/>
              </w:rPr>
            </w:pPr>
          </w:p>
          <w:p w14:paraId="46B9D41A" w14:textId="77777777" w:rsidR="001226EA" w:rsidRPr="00BA157C" w:rsidRDefault="001226EA" w:rsidP="001226EA">
            <w:pPr>
              <w:rPr>
                <w:rFonts w:ascii="Arial" w:hAnsi="Arial" w:cs="Arial"/>
                <w:b/>
                <w:bCs/>
                <w:i/>
                <w:sz w:val="20"/>
                <w:szCs w:val="20"/>
              </w:rPr>
            </w:pPr>
          </w:p>
          <w:p w14:paraId="51C49B43" w14:textId="77777777" w:rsidR="001226EA" w:rsidRPr="00BA157C" w:rsidRDefault="001226EA" w:rsidP="001226EA">
            <w:pPr>
              <w:jc w:val="center"/>
              <w:rPr>
                <w:rFonts w:ascii="Arial" w:hAnsi="Arial" w:cs="Arial"/>
                <w:b/>
                <w:bCs/>
                <w:i/>
                <w:sz w:val="20"/>
                <w:szCs w:val="20"/>
              </w:rPr>
            </w:pPr>
          </w:p>
          <w:p w14:paraId="555A10C8" w14:textId="77777777" w:rsidR="001226EA" w:rsidRPr="00BA157C" w:rsidRDefault="001226EA" w:rsidP="001226EA">
            <w:pPr>
              <w:jc w:val="center"/>
              <w:rPr>
                <w:rFonts w:ascii="Arial" w:hAnsi="Arial" w:cs="Arial"/>
                <w:b/>
                <w:bCs/>
                <w:i/>
                <w:sz w:val="20"/>
                <w:szCs w:val="20"/>
              </w:rPr>
            </w:pPr>
          </w:p>
          <w:p w14:paraId="6D892BBE" w14:textId="5DF1684C"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24 (27,9</w:t>
            </w:r>
            <w:r w:rsidR="00052912" w:rsidRPr="00BA157C">
              <w:rPr>
                <w:rFonts w:ascii="Arial" w:hAnsi="Arial" w:cs="Arial"/>
                <w:b/>
                <w:bCs/>
                <w:i/>
                <w:sz w:val="20"/>
                <w:szCs w:val="20"/>
              </w:rPr>
              <w:t>%</w:t>
            </w:r>
            <w:r w:rsidRPr="00BA157C">
              <w:rPr>
                <w:rFonts w:ascii="Arial" w:hAnsi="Arial" w:cs="Arial"/>
                <w:b/>
                <w:bCs/>
                <w:i/>
                <w:sz w:val="20"/>
                <w:szCs w:val="20"/>
              </w:rPr>
              <w:t>)</w:t>
            </w:r>
          </w:p>
          <w:p w14:paraId="7B493DEB" w14:textId="77777777" w:rsidR="001226EA" w:rsidRPr="00BA157C" w:rsidRDefault="001226EA" w:rsidP="001226EA">
            <w:pPr>
              <w:jc w:val="center"/>
              <w:rPr>
                <w:rFonts w:ascii="Arial" w:hAnsi="Arial" w:cs="Arial"/>
                <w:b/>
                <w:bCs/>
                <w:i/>
                <w:sz w:val="20"/>
                <w:szCs w:val="20"/>
              </w:rPr>
            </w:pPr>
          </w:p>
          <w:p w14:paraId="03E7E9E9" w14:textId="77777777" w:rsidR="001226EA" w:rsidRPr="00BA157C" w:rsidRDefault="001226EA" w:rsidP="001226EA">
            <w:pPr>
              <w:jc w:val="center"/>
              <w:rPr>
                <w:rFonts w:ascii="Arial" w:hAnsi="Arial" w:cs="Arial"/>
                <w:b/>
                <w:bCs/>
                <w:i/>
                <w:sz w:val="20"/>
                <w:szCs w:val="20"/>
              </w:rPr>
            </w:pPr>
          </w:p>
          <w:p w14:paraId="2D206019" w14:textId="77777777" w:rsidR="001226EA" w:rsidRPr="00BA157C" w:rsidRDefault="001226EA" w:rsidP="001226EA">
            <w:pPr>
              <w:jc w:val="center"/>
              <w:rPr>
                <w:rFonts w:ascii="Arial" w:hAnsi="Arial" w:cs="Arial"/>
                <w:b/>
                <w:bCs/>
                <w:i/>
                <w:sz w:val="20"/>
                <w:szCs w:val="20"/>
              </w:rPr>
            </w:pPr>
          </w:p>
          <w:p w14:paraId="592D28C5" w14:textId="77777777" w:rsidR="001226EA" w:rsidRPr="00BA157C" w:rsidRDefault="001226EA" w:rsidP="001226EA">
            <w:pPr>
              <w:jc w:val="center"/>
              <w:rPr>
                <w:rFonts w:ascii="Arial" w:hAnsi="Arial" w:cs="Arial"/>
                <w:b/>
                <w:bCs/>
                <w:i/>
                <w:sz w:val="20"/>
                <w:szCs w:val="20"/>
              </w:rPr>
            </w:pPr>
          </w:p>
          <w:p w14:paraId="53AAA2F3" w14:textId="113B12A4"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36 (41,9</w:t>
            </w:r>
            <w:r w:rsidR="00052912" w:rsidRPr="00BA157C">
              <w:rPr>
                <w:rFonts w:ascii="Arial" w:hAnsi="Arial" w:cs="Arial"/>
                <w:b/>
                <w:bCs/>
                <w:i/>
                <w:sz w:val="20"/>
                <w:szCs w:val="20"/>
              </w:rPr>
              <w:t>%</w:t>
            </w:r>
            <w:r w:rsidRPr="00BA157C">
              <w:rPr>
                <w:rFonts w:ascii="Arial" w:hAnsi="Arial" w:cs="Arial"/>
                <w:b/>
                <w:bCs/>
                <w:i/>
                <w:sz w:val="20"/>
                <w:szCs w:val="20"/>
              </w:rPr>
              <w:t>)</w:t>
            </w:r>
          </w:p>
          <w:p w14:paraId="56FAFB8A" w14:textId="77777777" w:rsidR="00310F70" w:rsidRPr="00BA157C" w:rsidRDefault="00310F70" w:rsidP="001226EA">
            <w:pPr>
              <w:jc w:val="center"/>
              <w:rPr>
                <w:rFonts w:ascii="Arial" w:hAnsi="Arial" w:cs="Arial"/>
                <w:b/>
                <w:bCs/>
                <w:i/>
                <w:sz w:val="20"/>
                <w:szCs w:val="20"/>
              </w:rPr>
            </w:pPr>
          </w:p>
          <w:p w14:paraId="4EDEBC90" w14:textId="77777777" w:rsidR="00310F70" w:rsidRPr="00BA157C" w:rsidRDefault="00310F70" w:rsidP="001226EA">
            <w:pPr>
              <w:jc w:val="center"/>
              <w:rPr>
                <w:rFonts w:ascii="Arial" w:hAnsi="Arial" w:cs="Arial"/>
                <w:b/>
                <w:bCs/>
                <w:i/>
                <w:sz w:val="20"/>
                <w:szCs w:val="20"/>
              </w:rPr>
            </w:pPr>
          </w:p>
          <w:p w14:paraId="372B5E19" w14:textId="77777777" w:rsidR="00310F70" w:rsidRPr="00BA157C" w:rsidRDefault="00310F70" w:rsidP="001226EA">
            <w:pPr>
              <w:jc w:val="center"/>
              <w:rPr>
                <w:rFonts w:ascii="Arial" w:hAnsi="Arial" w:cs="Arial"/>
                <w:b/>
                <w:bCs/>
                <w:i/>
                <w:sz w:val="20"/>
                <w:szCs w:val="20"/>
              </w:rPr>
            </w:pPr>
          </w:p>
          <w:p w14:paraId="5A1864FF" w14:textId="77777777" w:rsidR="00310F70" w:rsidRPr="00BA157C" w:rsidRDefault="00310F70" w:rsidP="001226EA">
            <w:pPr>
              <w:jc w:val="center"/>
              <w:rPr>
                <w:rFonts w:ascii="Arial" w:hAnsi="Arial" w:cs="Arial"/>
                <w:b/>
                <w:bCs/>
                <w:i/>
                <w:sz w:val="20"/>
                <w:szCs w:val="20"/>
              </w:rPr>
            </w:pPr>
          </w:p>
          <w:p w14:paraId="0DE98FB8" w14:textId="77777777" w:rsidR="00A838D0" w:rsidRPr="00BA157C" w:rsidRDefault="00A838D0" w:rsidP="001226EA">
            <w:pPr>
              <w:jc w:val="center"/>
              <w:rPr>
                <w:rFonts w:ascii="Arial" w:hAnsi="Arial" w:cs="Arial"/>
                <w:b/>
                <w:bCs/>
                <w:i/>
                <w:sz w:val="20"/>
                <w:szCs w:val="20"/>
              </w:rPr>
            </w:pPr>
          </w:p>
          <w:p w14:paraId="0174350C" w14:textId="77777777" w:rsidR="00A838D0" w:rsidRPr="00BA157C" w:rsidRDefault="00A838D0" w:rsidP="001226EA">
            <w:pPr>
              <w:jc w:val="center"/>
              <w:rPr>
                <w:rFonts w:ascii="Arial" w:hAnsi="Arial" w:cs="Arial"/>
                <w:b/>
                <w:bCs/>
                <w:i/>
                <w:sz w:val="20"/>
                <w:szCs w:val="20"/>
              </w:rPr>
            </w:pPr>
          </w:p>
          <w:p w14:paraId="11E5D531" w14:textId="77777777" w:rsidR="00A838D0" w:rsidRPr="00BA157C" w:rsidRDefault="00A838D0" w:rsidP="001226EA">
            <w:pPr>
              <w:jc w:val="center"/>
              <w:rPr>
                <w:rFonts w:ascii="Arial" w:hAnsi="Arial" w:cs="Arial"/>
                <w:b/>
                <w:bCs/>
                <w:i/>
                <w:sz w:val="20"/>
                <w:szCs w:val="20"/>
              </w:rPr>
            </w:pPr>
          </w:p>
          <w:p w14:paraId="3FD71386" w14:textId="6223C913"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45 (52,3</w:t>
            </w:r>
            <w:r w:rsidR="00052912" w:rsidRPr="00BA157C">
              <w:rPr>
                <w:rFonts w:ascii="Arial" w:hAnsi="Arial" w:cs="Arial"/>
                <w:b/>
                <w:bCs/>
                <w:i/>
                <w:sz w:val="20"/>
                <w:szCs w:val="20"/>
              </w:rPr>
              <w:t>%</w:t>
            </w:r>
            <w:r w:rsidRPr="00BA157C">
              <w:rPr>
                <w:rFonts w:ascii="Arial" w:hAnsi="Arial" w:cs="Arial"/>
                <w:b/>
                <w:bCs/>
                <w:i/>
                <w:sz w:val="20"/>
                <w:szCs w:val="20"/>
              </w:rPr>
              <w:t>)</w:t>
            </w:r>
          </w:p>
          <w:p w14:paraId="6D929508" w14:textId="77777777" w:rsidR="00310F70" w:rsidRPr="00BA157C" w:rsidRDefault="00310F70" w:rsidP="001226EA">
            <w:pPr>
              <w:jc w:val="center"/>
              <w:rPr>
                <w:rFonts w:ascii="Arial" w:hAnsi="Arial" w:cs="Arial"/>
                <w:b/>
                <w:bCs/>
                <w:i/>
                <w:sz w:val="20"/>
                <w:szCs w:val="20"/>
              </w:rPr>
            </w:pPr>
          </w:p>
          <w:p w14:paraId="73CFBFEB" w14:textId="77777777" w:rsidR="00310F70" w:rsidRPr="00BA157C" w:rsidRDefault="00310F70" w:rsidP="001226EA">
            <w:pPr>
              <w:jc w:val="center"/>
              <w:rPr>
                <w:rFonts w:ascii="Arial" w:hAnsi="Arial" w:cs="Arial"/>
                <w:b/>
                <w:bCs/>
                <w:i/>
                <w:sz w:val="20"/>
                <w:szCs w:val="20"/>
              </w:rPr>
            </w:pPr>
          </w:p>
          <w:p w14:paraId="6E7B9E90" w14:textId="77777777" w:rsidR="00310F70" w:rsidRPr="00BA157C" w:rsidRDefault="00310F70" w:rsidP="001226EA">
            <w:pPr>
              <w:jc w:val="center"/>
              <w:rPr>
                <w:rFonts w:ascii="Arial" w:hAnsi="Arial" w:cs="Arial"/>
                <w:b/>
                <w:bCs/>
                <w:i/>
                <w:sz w:val="20"/>
                <w:szCs w:val="20"/>
              </w:rPr>
            </w:pPr>
          </w:p>
          <w:p w14:paraId="7D5A8BE7" w14:textId="77777777" w:rsidR="00310F70" w:rsidRPr="00BA157C" w:rsidRDefault="00310F70" w:rsidP="001226EA">
            <w:pPr>
              <w:jc w:val="center"/>
              <w:rPr>
                <w:rFonts w:ascii="Arial" w:hAnsi="Arial" w:cs="Arial"/>
                <w:b/>
                <w:bCs/>
                <w:i/>
                <w:sz w:val="20"/>
                <w:szCs w:val="20"/>
              </w:rPr>
            </w:pPr>
          </w:p>
          <w:p w14:paraId="19062937" w14:textId="77777777" w:rsidR="00A838D0" w:rsidRPr="00BA157C" w:rsidRDefault="00A838D0" w:rsidP="001226EA">
            <w:pPr>
              <w:jc w:val="center"/>
              <w:rPr>
                <w:rFonts w:ascii="Arial" w:hAnsi="Arial" w:cs="Arial"/>
                <w:b/>
                <w:bCs/>
                <w:i/>
                <w:sz w:val="20"/>
                <w:szCs w:val="20"/>
              </w:rPr>
            </w:pPr>
          </w:p>
          <w:p w14:paraId="5A38AE88" w14:textId="77777777" w:rsidR="00A838D0" w:rsidRPr="00BA157C" w:rsidRDefault="00A838D0" w:rsidP="001226EA">
            <w:pPr>
              <w:jc w:val="center"/>
              <w:rPr>
                <w:rFonts w:ascii="Arial" w:hAnsi="Arial" w:cs="Arial"/>
                <w:b/>
                <w:bCs/>
                <w:i/>
                <w:sz w:val="20"/>
                <w:szCs w:val="20"/>
              </w:rPr>
            </w:pPr>
          </w:p>
          <w:p w14:paraId="682BB52D" w14:textId="77777777" w:rsidR="00A838D0" w:rsidRPr="00BA157C" w:rsidRDefault="00A838D0" w:rsidP="001226EA">
            <w:pPr>
              <w:jc w:val="center"/>
              <w:rPr>
                <w:rFonts w:ascii="Arial" w:hAnsi="Arial" w:cs="Arial"/>
                <w:b/>
                <w:bCs/>
                <w:i/>
                <w:sz w:val="20"/>
                <w:szCs w:val="20"/>
              </w:rPr>
            </w:pPr>
          </w:p>
          <w:p w14:paraId="25FD77EC" w14:textId="4B8C8088"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58 (67,4</w:t>
            </w:r>
            <w:r w:rsidR="00052912" w:rsidRPr="00BA157C">
              <w:rPr>
                <w:rFonts w:ascii="Arial" w:hAnsi="Arial" w:cs="Arial"/>
                <w:b/>
                <w:bCs/>
                <w:i/>
                <w:sz w:val="20"/>
                <w:szCs w:val="20"/>
              </w:rPr>
              <w:t>%</w:t>
            </w:r>
            <w:r w:rsidRPr="00BA157C">
              <w:rPr>
                <w:rFonts w:ascii="Arial" w:hAnsi="Arial" w:cs="Arial"/>
                <w:b/>
                <w:bCs/>
                <w:i/>
                <w:sz w:val="20"/>
                <w:szCs w:val="20"/>
              </w:rPr>
              <w:t>)</w:t>
            </w:r>
          </w:p>
          <w:p w14:paraId="5D0278DF" w14:textId="77777777" w:rsidR="00310F70" w:rsidRPr="00BA157C" w:rsidRDefault="00310F70" w:rsidP="001226EA">
            <w:pPr>
              <w:jc w:val="center"/>
              <w:rPr>
                <w:rFonts w:ascii="Arial" w:hAnsi="Arial" w:cs="Arial"/>
                <w:b/>
                <w:bCs/>
                <w:i/>
                <w:sz w:val="20"/>
                <w:szCs w:val="20"/>
              </w:rPr>
            </w:pPr>
          </w:p>
          <w:p w14:paraId="3E7EFC1F" w14:textId="77777777" w:rsidR="00310F70" w:rsidRPr="00BA157C" w:rsidRDefault="00310F70" w:rsidP="001226EA">
            <w:pPr>
              <w:jc w:val="center"/>
              <w:rPr>
                <w:rFonts w:ascii="Arial" w:hAnsi="Arial" w:cs="Arial"/>
                <w:b/>
                <w:bCs/>
                <w:i/>
                <w:sz w:val="20"/>
                <w:szCs w:val="20"/>
              </w:rPr>
            </w:pPr>
          </w:p>
          <w:p w14:paraId="5DFD4203" w14:textId="77777777" w:rsidR="00310F70" w:rsidRPr="00BA157C" w:rsidRDefault="00310F70" w:rsidP="001226EA">
            <w:pPr>
              <w:jc w:val="center"/>
              <w:rPr>
                <w:rFonts w:ascii="Arial" w:hAnsi="Arial" w:cs="Arial"/>
                <w:b/>
                <w:bCs/>
                <w:i/>
                <w:sz w:val="20"/>
                <w:szCs w:val="20"/>
              </w:rPr>
            </w:pPr>
          </w:p>
          <w:p w14:paraId="70E1F073" w14:textId="77777777" w:rsidR="00310F70" w:rsidRPr="00BA157C" w:rsidRDefault="00310F70" w:rsidP="001226EA">
            <w:pPr>
              <w:jc w:val="center"/>
              <w:rPr>
                <w:rFonts w:ascii="Arial" w:hAnsi="Arial" w:cs="Arial"/>
                <w:b/>
                <w:bCs/>
                <w:i/>
                <w:sz w:val="20"/>
                <w:szCs w:val="20"/>
              </w:rPr>
            </w:pPr>
          </w:p>
          <w:p w14:paraId="12B99267" w14:textId="77777777" w:rsidR="00D358AB" w:rsidRPr="00BA157C" w:rsidRDefault="00D358AB" w:rsidP="001226EA">
            <w:pPr>
              <w:jc w:val="center"/>
              <w:rPr>
                <w:rFonts w:ascii="Arial" w:hAnsi="Arial" w:cs="Arial"/>
                <w:b/>
                <w:bCs/>
                <w:i/>
                <w:sz w:val="20"/>
                <w:szCs w:val="20"/>
              </w:rPr>
            </w:pPr>
          </w:p>
          <w:p w14:paraId="45A60B35" w14:textId="77777777" w:rsidR="00D358AB" w:rsidRPr="00BA157C" w:rsidRDefault="00D358AB" w:rsidP="001226EA">
            <w:pPr>
              <w:jc w:val="center"/>
              <w:rPr>
                <w:rFonts w:ascii="Arial" w:hAnsi="Arial" w:cs="Arial"/>
                <w:b/>
                <w:bCs/>
                <w:i/>
                <w:sz w:val="20"/>
                <w:szCs w:val="20"/>
              </w:rPr>
            </w:pPr>
          </w:p>
          <w:p w14:paraId="6BDBFFBF" w14:textId="0E08BD35" w:rsidR="00310F70" w:rsidRPr="00BA157C" w:rsidRDefault="00310F70" w:rsidP="00D358AB">
            <w:pPr>
              <w:rPr>
                <w:rFonts w:ascii="Arial" w:hAnsi="Arial" w:cs="Arial"/>
                <w:b/>
                <w:bCs/>
                <w:i/>
                <w:sz w:val="20"/>
                <w:szCs w:val="20"/>
              </w:rPr>
            </w:pPr>
            <w:r w:rsidRPr="00BA157C">
              <w:rPr>
                <w:rFonts w:ascii="Arial" w:hAnsi="Arial" w:cs="Arial"/>
                <w:b/>
                <w:bCs/>
                <w:i/>
                <w:sz w:val="20"/>
                <w:szCs w:val="20"/>
              </w:rPr>
              <w:t>24 (27,9</w:t>
            </w:r>
            <w:r w:rsidR="00052912" w:rsidRPr="00BA157C">
              <w:rPr>
                <w:rFonts w:ascii="Arial" w:hAnsi="Arial" w:cs="Arial"/>
                <w:b/>
                <w:bCs/>
                <w:i/>
                <w:sz w:val="20"/>
                <w:szCs w:val="20"/>
              </w:rPr>
              <w:t>%</w:t>
            </w:r>
            <w:r w:rsidRPr="00BA157C">
              <w:rPr>
                <w:rFonts w:ascii="Arial" w:hAnsi="Arial" w:cs="Arial"/>
                <w:b/>
                <w:bCs/>
                <w:i/>
                <w:sz w:val="20"/>
                <w:szCs w:val="20"/>
              </w:rPr>
              <w:t>)</w:t>
            </w:r>
          </w:p>
        </w:tc>
        <w:tc>
          <w:tcPr>
            <w:tcW w:w="1134" w:type="dxa"/>
          </w:tcPr>
          <w:p w14:paraId="67CF31ED" w14:textId="77777777" w:rsidR="00CB6293" w:rsidRPr="00BA157C" w:rsidRDefault="00CB6293" w:rsidP="001226EA">
            <w:pPr>
              <w:jc w:val="center"/>
              <w:rPr>
                <w:rFonts w:ascii="Arial" w:hAnsi="Arial" w:cs="Arial"/>
                <w:b/>
                <w:bCs/>
                <w:i/>
                <w:sz w:val="20"/>
                <w:szCs w:val="20"/>
              </w:rPr>
            </w:pPr>
          </w:p>
          <w:p w14:paraId="36C62D2C" w14:textId="77777777" w:rsidR="001226EA" w:rsidRPr="00BA157C" w:rsidRDefault="001226EA" w:rsidP="001226EA">
            <w:pPr>
              <w:jc w:val="center"/>
              <w:rPr>
                <w:rFonts w:ascii="Arial" w:hAnsi="Arial" w:cs="Arial"/>
                <w:b/>
                <w:bCs/>
                <w:i/>
                <w:sz w:val="20"/>
                <w:szCs w:val="20"/>
              </w:rPr>
            </w:pPr>
          </w:p>
          <w:p w14:paraId="2DD87F70" w14:textId="77777777" w:rsidR="001226EA" w:rsidRPr="00BA157C" w:rsidRDefault="001226EA" w:rsidP="00052912">
            <w:pPr>
              <w:rPr>
                <w:rFonts w:ascii="Arial" w:hAnsi="Arial" w:cs="Arial"/>
                <w:b/>
                <w:bCs/>
                <w:i/>
                <w:sz w:val="20"/>
                <w:szCs w:val="20"/>
              </w:rPr>
            </w:pPr>
          </w:p>
          <w:p w14:paraId="44A4A5CA" w14:textId="77777777" w:rsidR="001226EA" w:rsidRPr="00BA157C" w:rsidRDefault="001226EA" w:rsidP="001226EA">
            <w:pPr>
              <w:rPr>
                <w:rFonts w:ascii="Arial" w:hAnsi="Arial" w:cs="Arial"/>
                <w:b/>
                <w:bCs/>
                <w:i/>
                <w:sz w:val="20"/>
                <w:szCs w:val="20"/>
              </w:rPr>
            </w:pPr>
          </w:p>
          <w:p w14:paraId="6DB834A7" w14:textId="77777777" w:rsidR="001226EA" w:rsidRPr="00BA157C" w:rsidRDefault="001226EA" w:rsidP="001226EA">
            <w:pPr>
              <w:jc w:val="center"/>
              <w:rPr>
                <w:rFonts w:ascii="Arial" w:hAnsi="Arial" w:cs="Arial"/>
                <w:b/>
                <w:bCs/>
                <w:i/>
                <w:sz w:val="20"/>
                <w:szCs w:val="20"/>
              </w:rPr>
            </w:pPr>
          </w:p>
          <w:p w14:paraId="64389AFE" w14:textId="2F291787"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24 (28,2</w:t>
            </w:r>
            <w:r w:rsidR="00052912" w:rsidRPr="00BA157C">
              <w:rPr>
                <w:rFonts w:ascii="Arial" w:hAnsi="Arial" w:cs="Arial"/>
                <w:b/>
                <w:bCs/>
                <w:i/>
                <w:sz w:val="20"/>
                <w:szCs w:val="20"/>
              </w:rPr>
              <w:t>%</w:t>
            </w:r>
            <w:r w:rsidRPr="00BA157C">
              <w:rPr>
                <w:rFonts w:ascii="Arial" w:hAnsi="Arial" w:cs="Arial"/>
                <w:b/>
                <w:bCs/>
                <w:i/>
                <w:sz w:val="20"/>
                <w:szCs w:val="20"/>
              </w:rPr>
              <w:t>)</w:t>
            </w:r>
          </w:p>
          <w:p w14:paraId="70DB77BD" w14:textId="77777777" w:rsidR="001226EA" w:rsidRPr="00BA157C" w:rsidRDefault="001226EA" w:rsidP="001226EA">
            <w:pPr>
              <w:jc w:val="center"/>
              <w:rPr>
                <w:rFonts w:ascii="Arial" w:hAnsi="Arial" w:cs="Arial"/>
                <w:b/>
                <w:bCs/>
                <w:i/>
                <w:sz w:val="20"/>
                <w:szCs w:val="20"/>
              </w:rPr>
            </w:pPr>
          </w:p>
          <w:p w14:paraId="0820821B" w14:textId="77777777" w:rsidR="001226EA" w:rsidRPr="00BA157C" w:rsidRDefault="001226EA" w:rsidP="001226EA">
            <w:pPr>
              <w:jc w:val="center"/>
              <w:rPr>
                <w:rFonts w:ascii="Arial" w:hAnsi="Arial" w:cs="Arial"/>
                <w:b/>
                <w:bCs/>
                <w:i/>
                <w:sz w:val="20"/>
                <w:szCs w:val="20"/>
              </w:rPr>
            </w:pPr>
          </w:p>
          <w:p w14:paraId="4DB943AA" w14:textId="77777777" w:rsidR="001226EA" w:rsidRPr="00BA157C" w:rsidRDefault="001226EA" w:rsidP="001226EA">
            <w:pPr>
              <w:jc w:val="center"/>
              <w:rPr>
                <w:rFonts w:ascii="Arial" w:hAnsi="Arial" w:cs="Arial"/>
                <w:b/>
                <w:bCs/>
                <w:i/>
                <w:sz w:val="20"/>
                <w:szCs w:val="20"/>
              </w:rPr>
            </w:pPr>
          </w:p>
          <w:p w14:paraId="70F870A4" w14:textId="77777777" w:rsidR="001226EA" w:rsidRPr="00BA157C" w:rsidRDefault="001226EA" w:rsidP="001226EA">
            <w:pPr>
              <w:jc w:val="center"/>
              <w:rPr>
                <w:rFonts w:ascii="Arial" w:hAnsi="Arial" w:cs="Arial"/>
                <w:b/>
                <w:bCs/>
                <w:i/>
                <w:sz w:val="20"/>
                <w:szCs w:val="20"/>
              </w:rPr>
            </w:pPr>
          </w:p>
          <w:p w14:paraId="58C57782" w14:textId="56787414"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34 (40,0</w:t>
            </w:r>
            <w:r w:rsidR="00052912" w:rsidRPr="00BA157C">
              <w:rPr>
                <w:rFonts w:ascii="Arial" w:hAnsi="Arial" w:cs="Arial"/>
                <w:b/>
                <w:bCs/>
                <w:i/>
                <w:sz w:val="20"/>
                <w:szCs w:val="20"/>
              </w:rPr>
              <w:t>%</w:t>
            </w:r>
            <w:r w:rsidRPr="00BA157C">
              <w:rPr>
                <w:rFonts w:ascii="Arial" w:hAnsi="Arial" w:cs="Arial"/>
                <w:b/>
                <w:bCs/>
                <w:i/>
                <w:sz w:val="20"/>
                <w:szCs w:val="20"/>
              </w:rPr>
              <w:t>)</w:t>
            </w:r>
          </w:p>
          <w:p w14:paraId="06911684" w14:textId="77777777" w:rsidR="00310F70" w:rsidRPr="00BA157C" w:rsidRDefault="00310F70" w:rsidP="001226EA">
            <w:pPr>
              <w:jc w:val="center"/>
              <w:rPr>
                <w:rFonts w:ascii="Arial" w:hAnsi="Arial" w:cs="Arial"/>
                <w:b/>
                <w:bCs/>
                <w:i/>
                <w:sz w:val="20"/>
                <w:szCs w:val="20"/>
              </w:rPr>
            </w:pPr>
          </w:p>
          <w:p w14:paraId="78655658" w14:textId="77777777" w:rsidR="00310F70" w:rsidRPr="00BA157C" w:rsidRDefault="00310F70" w:rsidP="001226EA">
            <w:pPr>
              <w:jc w:val="center"/>
              <w:rPr>
                <w:rFonts w:ascii="Arial" w:hAnsi="Arial" w:cs="Arial"/>
                <w:b/>
                <w:bCs/>
                <w:i/>
                <w:sz w:val="20"/>
                <w:szCs w:val="20"/>
              </w:rPr>
            </w:pPr>
          </w:p>
          <w:p w14:paraId="57864E03" w14:textId="77777777" w:rsidR="00310F70" w:rsidRPr="00BA157C" w:rsidRDefault="00310F70" w:rsidP="001226EA">
            <w:pPr>
              <w:jc w:val="center"/>
              <w:rPr>
                <w:rFonts w:ascii="Arial" w:hAnsi="Arial" w:cs="Arial"/>
                <w:b/>
                <w:bCs/>
                <w:i/>
                <w:sz w:val="20"/>
                <w:szCs w:val="20"/>
              </w:rPr>
            </w:pPr>
          </w:p>
          <w:p w14:paraId="79D4FBF3" w14:textId="77777777" w:rsidR="00310F70" w:rsidRPr="00BA157C" w:rsidRDefault="00310F70" w:rsidP="001226EA">
            <w:pPr>
              <w:jc w:val="center"/>
              <w:rPr>
                <w:rFonts w:ascii="Arial" w:hAnsi="Arial" w:cs="Arial"/>
                <w:b/>
                <w:bCs/>
                <w:i/>
                <w:sz w:val="20"/>
                <w:szCs w:val="20"/>
              </w:rPr>
            </w:pPr>
          </w:p>
          <w:p w14:paraId="146B724D" w14:textId="77777777" w:rsidR="00A838D0" w:rsidRPr="00BA157C" w:rsidRDefault="00A838D0" w:rsidP="001226EA">
            <w:pPr>
              <w:jc w:val="center"/>
              <w:rPr>
                <w:rFonts w:ascii="Arial" w:hAnsi="Arial" w:cs="Arial"/>
                <w:b/>
                <w:bCs/>
                <w:i/>
                <w:sz w:val="20"/>
                <w:szCs w:val="20"/>
              </w:rPr>
            </w:pPr>
          </w:p>
          <w:p w14:paraId="761351DA" w14:textId="77777777" w:rsidR="00A838D0" w:rsidRPr="00BA157C" w:rsidRDefault="00A838D0" w:rsidP="001226EA">
            <w:pPr>
              <w:jc w:val="center"/>
              <w:rPr>
                <w:rFonts w:ascii="Arial" w:hAnsi="Arial" w:cs="Arial"/>
                <w:b/>
                <w:bCs/>
                <w:i/>
                <w:sz w:val="20"/>
                <w:szCs w:val="20"/>
              </w:rPr>
            </w:pPr>
          </w:p>
          <w:p w14:paraId="263E3323" w14:textId="77777777" w:rsidR="00A838D0" w:rsidRPr="00BA157C" w:rsidRDefault="00A838D0" w:rsidP="001226EA">
            <w:pPr>
              <w:jc w:val="center"/>
              <w:rPr>
                <w:rFonts w:ascii="Arial" w:hAnsi="Arial" w:cs="Arial"/>
                <w:b/>
                <w:bCs/>
                <w:i/>
                <w:sz w:val="20"/>
                <w:szCs w:val="20"/>
              </w:rPr>
            </w:pPr>
          </w:p>
          <w:p w14:paraId="60D05DB1" w14:textId="5E3805AA"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38 (44,7</w:t>
            </w:r>
            <w:r w:rsidR="00052912" w:rsidRPr="00BA157C">
              <w:rPr>
                <w:rFonts w:ascii="Arial" w:hAnsi="Arial" w:cs="Arial"/>
                <w:b/>
                <w:bCs/>
                <w:i/>
                <w:sz w:val="20"/>
                <w:szCs w:val="20"/>
              </w:rPr>
              <w:t>%</w:t>
            </w:r>
            <w:r w:rsidRPr="00BA157C">
              <w:rPr>
                <w:rFonts w:ascii="Arial" w:hAnsi="Arial" w:cs="Arial"/>
                <w:b/>
                <w:bCs/>
                <w:i/>
                <w:sz w:val="20"/>
                <w:szCs w:val="20"/>
              </w:rPr>
              <w:t>)</w:t>
            </w:r>
          </w:p>
          <w:p w14:paraId="0C2FB843" w14:textId="77777777" w:rsidR="00310F70" w:rsidRPr="00BA157C" w:rsidRDefault="00310F70" w:rsidP="001226EA">
            <w:pPr>
              <w:jc w:val="center"/>
              <w:rPr>
                <w:rFonts w:ascii="Arial" w:hAnsi="Arial" w:cs="Arial"/>
                <w:b/>
                <w:bCs/>
                <w:i/>
                <w:sz w:val="20"/>
                <w:szCs w:val="20"/>
              </w:rPr>
            </w:pPr>
          </w:p>
          <w:p w14:paraId="674D9EC7" w14:textId="77777777" w:rsidR="00310F70" w:rsidRPr="00BA157C" w:rsidRDefault="00310F70" w:rsidP="001226EA">
            <w:pPr>
              <w:jc w:val="center"/>
              <w:rPr>
                <w:rFonts w:ascii="Arial" w:hAnsi="Arial" w:cs="Arial"/>
                <w:b/>
                <w:bCs/>
                <w:i/>
                <w:sz w:val="20"/>
                <w:szCs w:val="20"/>
              </w:rPr>
            </w:pPr>
          </w:p>
          <w:p w14:paraId="1B9489CF" w14:textId="77777777" w:rsidR="00310F70" w:rsidRPr="00BA157C" w:rsidRDefault="00310F70" w:rsidP="001226EA">
            <w:pPr>
              <w:jc w:val="center"/>
              <w:rPr>
                <w:rFonts w:ascii="Arial" w:hAnsi="Arial" w:cs="Arial"/>
                <w:b/>
                <w:bCs/>
                <w:i/>
                <w:sz w:val="20"/>
                <w:szCs w:val="20"/>
              </w:rPr>
            </w:pPr>
          </w:p>
          <w:p w14:paraId="01FFE649" w14:textId="77777777" w:rsidR="00310F70" w:rsidRPr="00BA157C" w:rsidRDefault="00310F70" w:rsidP="001226EA">
            <w:pPr>
              <w:jc w:val="center"/>
              <w:rPr>
                <w:rFonts w:ascii="Arial" w:hAnsi="Arial" w:cs="Arial"/>
                <w:b/>
                <w:bCs/>
                <w:i/>
                <w:sz w:val="20"/>
                <w:szCs w:val="20"/>
              </w:rPr>
            </w:pPr>
          </w:p>
          <w:p w14:paraId="62ABD0CA" w14:textId="77777777" w:rsidR="00D358AB" w:rsidRPr="00BA157C" w:rsidRDefault="00D358AB" w:rsidP="001226EA">
            <w:pPr>
              <w:jc w:val="center"/>
              <w:rPr>
                <w:rFonts w:ascii="Arial" w:hAnsi="Arial" w:cs="Arial"/>
                <w:b/>
                <w:bCs/>
                <w:i/>
                <w:sz w:val="20"/>
                <w:szCs w:val="20"/>
              </w:rPr>
            </w:pPr>
          </w:p>
          <w:p w14:paraId="638D7B55" w14:textId="77777777" w:rsidR="00D358AB" w:rsidRPr="00BA157C" w:rsidRDefault="00D358AB" w:rsidP="001226EA">
            <w:pPr>
              <w:jc w:val="center"/>
              <w:rPr>
                <w:rFonts w:ascii="Arial" w:hAnsi="Arial" w:cs="Arial"/>
                <w:b/>
                <w:bCs/>
                <w:i/>
                <w:sz w:val="20"/>
                <w:szCs w:val="20"/>
              </w:rPr>
            </w:pPr>
          </w:p>
          <w:p w14:paraId="24909F04" w14:textId="77777777" w:rsidR="00D358AB" w:rsidRPr="00BA157C" w:rsidRDefault="00D358AB" w:rsidP="001226EA">
            <w:pPr>
              <w:jc w:val="center"/>
              <w:rPr>
                <w:rFonts w:ascii="Arial" w:hAnsi="Arial" w:cs="Arial"/>
                <w:b/>
                <w:bCs/>
                <w:i/>
                <w:sz w:val="20"/>
                <w:szCs w:val="20"/>
              </w:rPr>
            </w:pPr>
          </w:p>
          <w:p w14:paraId="697FA42B" w14:textId="45C152C1"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50 (58,8</w:t>
            </w:r>
            <w:r w:rsidR="00052912" w:rsidRPr="00BA157C">
              <w:rPr>
                <w:rFonts w:ascii="Arial" w:hAnsi="Arial" w:cs="Arial"/>
                <w:b/>
                <w:bCs/>
                <w:i/>
                <w:sz w:val="20"/>
                <w:szCs w:val="20"/>
              </w:rPr>
              <w:t>%</w:t>
            </w:r>
            <w:r w:rsidRPr="00BA157C">
              <w:rPr>
                <w:rFonts w:ascii="Arial" w:hAnsi="Arial" w:cs="Arial"/>
                <w:b/>
                <w:bCs/>
                <w:i/>
                <w:sz w:val="20"/>
                <w:szCs w:val="20"/>
              </w:rPr>
              <w:t>)</w:t>
            </w:r>
          </w:p>
          <w:p w14:paraId="3D858CE8" w14:textId="77777777" w:rsidR="00310F70" w:rsidRPr="00BA157C" w:rsidRDefault="00310F70" w:rsidP="001226EA">
            <w:pPr>
              <w:jc w:val="center"/>
              <w:rPr>
                <w:rFonts w:ascii="Arial" w:hAnsi="Arial" w:cs="Arial"/>
                <w:b/>
                <w:bCs/>
                <w:i/>
                <w:sz w:val="20"/>
                <w:szCs w:val="20"/>
              </w:rPr>
            </w:pPr>
          </w:p>
          <w:p w14:paraId="681F9C63" w14:textId="77777777" w:rsidR="00310F70" w:rsidRPr="00BA157C" w:rsidRDefault="00310F70" w:rsidP="001226EA">
            <w:pPr>
              <w:jc w:val="center"/>
              <w:rPr>
                <w:rFonts w:ascii="Arial" w:hAnsi="Arial" w:cs="Arial"/>
                <w:b/>
                <w:bCs/>
                <w:i/>
                <w:sz w:val="20"/>
                <w:szCs w:val="20"/>
              </w:rPr>
            </w:pPr>
          </w:p>
          <w:p w14:paraId="0E7639E1" w14:textId="77777777" w:rsidR="00310F70" w:rsidRPr="00BA157C" w:rsidRDefault="00310F70" w:rsidP="001226EA">
            <w:pPr>
              <w:jc w:val="center"/>
              <w:rPr>
                <w:rFonts w:ascii="Arial" w:hAnsi="Arial" w:cs="Arial"/>
                <w:b/>
                <w:bCs/>
                <w:i/>
                <w:sz w:val="20"/>
                <w:szCs w:val="20"/>
              </w:rPr>
            </w:pPr>
          </w:p>
          <w:p w14:paraId="072C21A2" w14:textId="77777777" w:rsidR="00310F70" w:rsidRPr="00BA157C" w:rsidRDefault="00310F70" w:rsidP="001226EA">
            <w:pPr>
              <w:jc w:val="center"/>
              <w:rPr>
                <w:rFonts w:ascii="Arial" w:hAnsi="Arial" w:cs="Arial"/>
                <w:b/>
                <w:bCs/>
                <w:i/>
                <w:sz w:val="20"/>
                <w:szCs w:val="20"/>
              </w:rPr>
            </w:pPr>
          </w:p>
          <w:p w14:paraId="74BE0B31" w14:textId="77777777" w:rsidR="00D358AB" w:rsidRPr="00BA157C" w:rsidRDefault="00D358AB" w:rsidP="001226EA">
            <w:pPr>
              <w:jc w:val="center"/>
              <w:rPr>
                <w:rFonts w:ascii="Arial" w:hAnsi="Arial" w:cs="Arial"/>
                <w:b/>
                <w:bCs/>
                <w:i/>
                <w:sz w:val="20"/>
                <w:szCs w:val="20"/>
              </w:rPr>
            </w:pPr>
          </w:p>
          <w:p w14:paraId="21AB2215" w14:textId="77777777" w:rsidR="00D358AB" w:rsidRPr="00BA157C" w:rsidRDefault="00D358AB" w:rsidP="001226EA">
            <w:pPr>
              <w:jc w:val="center"/>
              <w:rPr>
                <w:rFonts w:ascii="Arial" w:hAnsi="Arial" w:cs="Arial"/>
                <w:b/>
                <w:bCs/>
                <w:i/>
                <w:sz w:val="20"/>
                <w:szCs w:val="20"/>
              </w:rPr>
            </w:pPr>
          </w:p>
          <w:p w14:paraId="79A9BC20" w14:textId="39C04F33"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24 (28,2</w:t>
            </w:r>
            <w:r w:rsidR="00052912" w:rsidRPr="00BA157C">
              <w:rPr>
                <w:rFonts w:ascii="Arial" w:hAnsi="Arial" w:cs="Arial"/>
                <w:b/>
                <w:bCs/>
                <w:i/>
                <w:sz w:val="20"/>
                <w:szCs w:val="20"/>
              </w:rPr>
              <w:t>%</w:t>
            </w:r>
            <w:r w:rsidRPr="00BA157C">
              <w:rPr>
                <w:rFonts w:ascii="Arial" w:hAnsi="Arial" w:cs="Arial"/>
                <w:b/>
                <w:bCs/>
                <w:i/>
                <w:sz w:val="20"/>
                <w:szCs w:val="20"/>
              </w:rPr>
              <w:t>)</w:t>
            </w:r>
          </w:p>
        </w:tc>
        <w:tc>
          <w:tcPr>
            <w:tcW w:w="1134" w:type="dxa"/>
          </w:tcPr>
          <w:p w14:paraId="300305A9" w14:textId="77777777" w:rsidR="00CB6293" w:rsidRPr="00BA157C" w:rsidRDefault="00CB6293" w:rsidP="001226EA">
            <w:pPr>
              <w:jc w:val="center"/>
              <w:rPr>
                <w:rFonts w:ascii="Arial" w:hAnsi="Arial" w:cs="Arial"/>
                <w:b/>
                <w:bCs/>
                <w:i/>
                <w:sz w:val="20"/>
                <w:szCs w:val="20"/>
              </w:rPr>
            </w:pPr>
          </w:p>
          <w:p w14:paraId="498CE2A9" w14:textId="77777777" w:rsidR="001226EA" w:rsidRPr="00BA157C" w:rsidRDefault="001226EA" w:rsidP="001226EA">
            <w:pPr>
              <w:jc w:val="center"/>
              <w:rPr>
                <w:rFonts w:ascii="Arial" w:hAnsi="Arial" w:cs="Arial"/>
                <w:b/>
                <w:bCs/>
                <w:i/>
                <w:sz w:val="20"/>
                <w:szCs w:val="20"/>
              </w:rPr>
            </w:pPr>
          </w:p>
          <w:p w14:paraId="6850BA18" w14:textId="77777777" w:rsidR="001226EA" w:rsidRPr="00BA157C" w:rsidRDefault="001226EA" w:rsidP="00052912">
            <w:pPr>
              <w:rPr>
                <w:rFonts w:ascii="Arial" w:hAnsi="Arial" w:cs="Arial"/>
                <w:b/>
                <w:bCs/>
                <w:i/>
                <w:sz w:val="20"/>
                <w:szCs w:val="20"/>
              </w:rPr>
            </w:pPr>
          </w:p>
          <w:p w14:paraId="0293CD70" w14:textId="77777777" w:rsidR="001226EA" w:rsidRPr="00BA157C" w:rsidRDefault="001226EA" w:rsidP="001226EA">
            <w:pPr>
              <w:rPr>
                <w:rFonts w:ascii="Arial" w:hAnsi="Arial" w:cs="Arial"/>
                <w:b/>
                <w:bCs/>
                <w:i/>
                <w:sz w:val="20"/>
                <w:szCs w:val="20"/>
              </w:rPr>
            </w:pPr>
          </w:p>
          <w:p w14:paraId="6D3156F2" w14:textId="77777777" w:rsidR="001226EA" w:rsidRPr="00BA157C" w:rsidRDefault="001226EA" w:rsidP="001226EA">
            <w:pPr>
              <w:jc w:val="center"/>
              <w:rPr>
                <w:rFonts w:ascii="Arial" w:hAnsi="Arial" w:cs="Arial"/>
                <w:b/>
                <w:bCs/>
                <w:i/>
                <w:sz w:val="20"/>
                <w:szCs w:val="20"/>
              </w:rPr>
            </w:pPr>
          </w:p>
          <w:p w14:paraId="5B8BDB19" w14:textId="3E1AB0DF"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29 (26,2</w:t>
            </w:r>
            <w:r w:rsidR="00052912" w:rsidRPr="00BA157C">
              <w:rPr>
                <w:rFonts w:ascii="Arial" w:hAnsi="Arial" w:cs="Arial"/>
                <w:b/>
                <w:bCs/>
                <w:i/>
                <w:sz w:val="20"/>
                <w:szCs w:val="20"/>
              </w:rPr>
              <w:t>%</w:t>
            </w:r>
            <w:r w:rsidRPr="00BA157C">
              <w:rPr>
                <w:rFonts w:ascii="Arial" w:hAnsi="Arial" w:cs="Arial"/>
                <w:b/>
                <w:bCs/>
                <w:i/>
                <w:sz w:val="20"/>
                <w:szCs w:val="20"/>
              </w:rPr>
              <w:t>)</w:t>
            </w:r>
          </w:p>
          <w:p w14:paraId="70C6320E" w14:textId="77777777" w:rsidR="001226EA" w:rsidRPr="00BA157C" w:rsidRDefault="001226EA" w:rsidP="001226EA">
            <w:pPr>
              <w:jc w:val="center"/>
              <w:rPr>
                <w:rFonts w:ascii="Arial" w:hAnsi="Arial" w:cs="Arial"/>
                <w:b/>
                <w:bCs/>
                <w:i/>
                <w:sz w:val="20"/>
                <w:szCs w:val="20"/>
              </w:rPr>
            </w:pPr>
          </w:p>
          <w:p w14:paraId="56C9228C" w14:textId="77777777" w:rsidR="001226EA" w:rsidRPr="00BA157C" w:rsidRDefault="001226EA" w:rsidP="001226EA">
            <w:pPr>
              <w:jc w:val="center"/>
              <w:rPr>
                <w:rFonts w:ascii="Arial" w:hAnsi="Arial" w:cs="Arial"/>
                <w:b/>
                <w:bCs/>
                <w:i/>
                <w:sz w:val="20"/>
                <w:szCs w:val="20"/>
              </w:rPr>
            </w:pPr>
          </w:p>
          <w:p w14:paraId="7CF20F0E" w14:textId="77777777" w:rsidR="001226EA" w:rsidRPr="00BA157C" w:rsidRDefault="001226EA" w:rsidP="001226EA">
            <w:pPr>
              <w:jc w:val="center"/>
              <w:rPr>
                <w:rFonts w:ascii="Arial" w:hAnsi="Arial" w:cs="Arial"/>
                <w:b/>
                <w:bCs/>
                <w:i/>
                <w:sz w:val="20"/>
                <w:szCs w:val="20"/>
              </w:rPr>
            </w:pPr>
          </w:p>
          <w:p w14:paraId="2F422F6C" w14:textId="77777777" w:rsidR="001226EA" w:rsidRPr="00BA157C" w:rsidRDefault="001226EA" w:rsidP="001226EA">
            <w:pPr>
              <w:jc w:val="center"/>
              <w:rPr>
                <w:rFonts w:ascii="Arial" w:hAnsi="Arial" w:cs="Arial"/>
                <w:b/>
                <w:bCs/>
                <w:i/>
                <w:sz w:val="20"/>
                <w:szCs w:val="20"/>
              </w:rPr>
            </w:pPr>
          </w:p>
          <w:p w14:paraId="2548FECF" w14:textId="210023FE"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47 (42,3</w:t>
            </w:r>
            <w:r w:rsidR="00052912" w:rsidRPr="00BA157C">
              <w:rPr>
                <w:rFonts w:ascii="Arial" w:hAnsi="Arial" w:cs="Arial"/>
                <w:b/>
                <w:bCs/>
                <w:i/>
                <w:sz w:val="20"/>
                <w:szCs w:val="20"/>
              </w:rPr>
              <w:t>%</w:t>
            </w:r>
            <w:r w:rsidRPr="00BA157C">
              <w:rPr>
                <w:rFonts w:ascii="Arial" w:hAnsi="Arial" w:cs="Arial"/>
                <w:b/>
                <w:bCs/>
                <w:i/>
                <w:sz w:val="20"/>
                <w:szCs w:val="20"/>
              </w:rPr>
              <w:t>)</w:t>
            </w:r>
          </w:p>
          <w:p w14:paraId="23A6BF17" w14:textId="77777777" w:rsidR="00310F70" w:rsidRPr="00BA157C" w:rsidRDefault="00310F70" w:rsidP="001226EA">
            <w:pPr>
              <w:jc w:val="center"/>
              <w:rPr>
                <w:rFonts w:ascii="Arial" w:hAnsi="Arial" w:cs="Arial"/>
                <w:b/>
                <w:bCs/>
                <w:i/>
                <w:sz w:val="20"/>
                <w:szCs w:val="20"/>
              </w:rPr>
            </w:pPr>
          </w:p>
          <w:p w14:paraId="7234857E" w14:textId="77777777" w:rsidR="00310F70" w:rsidRPr="00BA157C" w:rsidRDefault="00310F70" w:rsidP="001226EA">
            <w:pPr>
              <w:jc w:val="center"/>
              <w:rPr>
                <w:rFonts w:ascii="Arial" w:hAnsi="Arial" w:cs="Arial"/>
                <w:b/>
                <w:bCs/>
                <w:i/>
                <w:sz w:val="20"/>
                <w:szCs w:val="20"/>
              </w:rPr>
            </w:pPr>
          </w:p>
          <w:p w14:paraId="5C52C14F" w14:textId="77777777" w:rsidR="00310F70" w:rsidRPr="00BA157C" w:rsidRDefault="00310F70" w:rsidP="001226EA">
            <w:pPr>
              <w:jc w:val="center"/>
              <w:rPr>
                <w:rFonts w:ascii="Arial" w:hAnsi="Arial" w:cs="Arial"/>
                <w:b/>
                <w:bCs/>
                <w:i/>
                <w:sz w:val="20"/>
                <w:szCs w:val="20"/>
              </w:rPr>
            </w:pPr>
          </w:p>
          <w:p w14:paraId="34143D42" w14:textId="77777777" w:rsidR="00310F70" w:rsidRPr="00BA157C" w:rsidRDefault="00310F70" w:rsidP="001226EA">
            <w:pPr>
              <w:jc w:val="center"/>
              <w:rPr>
                <w:rFonts w:ascii="Arial" w:hAnsi="Arial" w:cs="Arial"/>
                <w:b/>
                <w:bCs/>
                <w:i/>
                <w:sz w:val="20"/>
                <w:szCs w:val="20"/>
              </w:rPr>
            </w:pPr>
          </w:p>
          <w:p w14:paraId="1A277CCB" w14:textId="77777777" w:rsidR="00A838D0" w:rsidRPr="00BA157C" w:rsidRDefault="00A838D0" w:rsidP="001226EA">
            <w:pPr>
              <w:jc w:val="center"/>
              <w:rPr>
                <w:rFonts w:ascii="Arial" w:hAnsi="Arial" w:cs="Arial"/>
                <w:b/>
                <w:bCs/>
                <w:i/>
                <w:sz w:val="20"/>
                <w:szCs w:val="20"/>
              </w:rPr>
            </w:pPr>
          </w:p>
          <w:p w14:paraId="174CF432" w14:textId="77777777" w:rsidR="00A838D0" w:rsidRPr="00BA157C" w:rsidRDefault="00A838D0" w:rsidP="001226EA">
            <w:pPr>
              <w:jc w:val="center"/>
              <w:rPr>
                <w:rFonts w:ascii="Arial" w:hAnsi="Arial" w:cs="Arial"/>
                <w:b/>
                <w:bCs/>
                <w:i/>
                <w:sz w:val="20"/>
                <w:szCs w:val="20"/>
              </w:rPr>
            </w:pPr>
          </w:p>
          <w:p w14:paraId="1ADA6906" w14:textId="77777777" w:rsidR="00A838D0" w:rsidRPr="00BA157C" w:rsidRDefault="00A838D0" w:rsidP="001226EA">
            <w:pPr>
              <w:jc w:val="center"/>
              <w:rPr>
                <w:rFonts w:ascii="Arial" w:hAnsi="Arial" w:cs="Arial"/>
                <w:b/>
                <w:bCs/>
                <w:i/>
                <w:sz w:val="20"/>
                <w:szCs w:val="20"/>
              </w:rPr>
            </w:pPr>
          </w:p>
          <w:p w14:paraId="51C4B9DE" w14:textId="7E40E692"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57 (51,4</w:t>
            </w:r>
            <w:r w:rsidR="00052912" w:rsidRPr="00BA157C">
              <w:rPr>
                <w:rFonts w:ascii="Arial" w:hAnsi="Arial" w:cs="Arial"/>
                <w:b/>
                <w:bCs/>
                <w:i/>
                <w:sz w:val="20"/>
                <w:szCs w:val="20"/>
              </w:rPr>
              <w:t>%</w:t>
            </w:r>
            <w:r w:rsidRPr="00BA157C">
              <w:rPr>
                <w:rFonts w:ascii="Arial" w:hAnsi="Arial" w:cs="Arial"/>
                <w:b/>
                <w:bCs/>
                <w:i/>
                <w:sz w:val="20"/>
                <w:szCs w:val="20"/>
              </w:rPr>
              <w:t>)</w:t>
            </w:r>
          </w:p>
          <w:p w14:paraId="491702D3" w14:textId="77777777" w:rsidR="00310F70" w:rsidRPr="00BA157C" w:rsidRDefault="00310F70" w:rsidP="001226EA">
            <w:pPr>
              <w:jc w:val="center"/>
              <w:rPr>
                <w:rFonts w:ascii="Arial" w:hAnsi="Arial" w:cs="Arial"/>
                <w:b/>
                <w:bCs/>
                <w:i/>
                <w:sz w:val="20"/>
                <w:szCs w:val="20"/>
              </w:rPr>
            </w:pPr>
          </w:p>
          <w:p w14:paraId="72FAE4ED" w14:textId="77777777" w:rsidR="00310F70" w:rsidRPr="00BA157C" w:rsidRDefault="00310F70" w:rsidP="001226EA">
            <w:pPr>
              <w:jc w:val="center"/>
              <w:rPr>
                <w:rFonts w:ascii="Arial" w:hAnsi="Arial" w:cs="Arial"/>
                <w:b/>
                <w:bCs/>
                <w:i/>
                <w:sz w:val="20"/>
                <w:szCs w:val="20"/>
              </w:rPr>
            </w:pPr>
          </w:p>
          <w:p w14:paraId="4BD53CD4" w14:textId="77777777" w:rsidR="00310F70" w:rsidRPr="00BA157C" w:rsidRDefault="00310F70" w:rsidP="001226EA">
            <w:pPr>
              <w:jc w:val="center"/>
              <w:rPr>
                <w:rFonts w:ascii="Arial" w:hAnsi="Arial" w:cs="Arial"/>
                <w:b/>
                <w:bCs/>
                <w:i/>
                <w:sz w:val="20"/>
                <w:szCs w:val="20"/>
              </w:rPr>
            </w:pPr>
          </w:p>
          <w:p w14:paraId="5358DEB5" w14:textId="77777777" w:rsidR="00310F70" w:rsidRPr="00BA157C" w:rsidRDefault="00310F70" w:rsidP="001226EA">
            <w:pPr>
              <w:jc w:val="center"/>
              <w:rPr>
                <w:rFonts w:ascii="Arial" w:hAnsi="Arial" w:cs="Arial"/>
                <w:b/>
                <w:bCs/>
                <w:i/>
                <w:sz w:val="20"/>
                <w:szCs w:val="20"/>
              </w:rPr>
            </w:pPr>
          </w:p>
          <w:p w14:paraId="05F1DB7B" w14:textId="77777777" w:rsidR="00D358AB" w:rsidRPr="00BA157C" w:rsidRDefault="00D358AB" w:rsidP="001226EA">
            <w:pPr>
              <w:jc w:val="center"/>
              <w:rPr>
                <w:rFonts w:ascii="Arial" w:hAnsi="Arial" w:cs="Arial"/>
                <w:b/>
                <w:bCs/>
                <w:i/>
                <w:sz w:val="20"/>
                <w:szCs w:val="20"/>
              </w:rPr>
            </w:pPr>
          </w:p>
          <w:p w14:paraId="310E1A12" w14:textId="77777777" w:rsidR="00D358AB" w:rsidRPr="00BA157C" w:rsidRDefault="00D358AB" w:rsidP="001226EA">
            <w:pPr>
              <w:jc w:val="center"/>
              <w:rPr>
                <w:rFonts w:ascii="Arial" w:hAnsi="Arial" w:cs="Arial"/>
                <w:b/>
                <w:bCs/>
                <w:i/>
                <w:sz w:val="20"/>
                <w:szCs w:val="20"/>
              </w:rPr>
            </w:pPr>
          </w:p>
          <w:p w14:paraId="0FF6361F" w14:textId="77777777" w:rsidR="00D358AB" w:rsidRPr="00BA157C" w:rsidRDefault="00D358AB" w:rsidP="001226EA">
            <w:pPr>
              <w:jc w:val="center"/>
              <w:rPr>
                <w:rFonts w:ascii="Arial" w:hAnsi="Arial" w:cs="Arial"/>
                <w:b/>
                <w:bCs/>
                <w:i/>
                <w:sz w:val="20"/>
                <w:szCs w:val="20"/>
              </w:rPr>
            </w:pPr>
          </w:p>
          <w:p w14:paraId="4CF6E876" w14:textId="050AF218"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76 (68,5</w:t>
            </w:r>
            <w:r w:rsidR="00052912" w:rsidRPr="00BA157C">
              <w:rPr>
                <w:rFonts w:ascii="Arial" w:hAnsi="Arial" w:cs="Arial"/>
                <w:b/>
                <w:bCs/>
                <w:i/>
                <w:sz w:val="20"/>
                <w:szCs w:val="20"/>
              </w:rPr>
              <w:t>%</w:t>
            </w:r>
            <w:r w:rsidRPr="00BA157C">
              <w:rPr>
                <w:rFonts w:ascii="Arial" w:hAnsi="Arial" w:cs="Arial"/>
                <w:b/>
                <w:bCs/>
                <w:i/>
                <w:sz w:val="20"/>
                <w:szCs w:val="20"/>
              </w:rPr>
              <w:t>)</w:t>
            </w:r>
          </w:p>
          <w:p w14:paraId="4E53ED40" w14:textId="77777777" w:rsidR="00310F70" w:rsidRPr="00BA157C" w:rsidRDefault="00310F70" w:rsidP="001226EA">
            <w:pPr>
              <w:jc w:val="center"/>
              <w:rPr>
                <w:rFonts w:ascii="Arial" w:hAnsi="Arial" w:cs="Arial"/>
                <w:b/>
                <w:bCs/>
                <w:i/>
                <w:sz w:val="20"/>
                <w:szCs w:val="20"/>
              </w:rPr>
            </w:pPr>
          </w:p>
          <w:p w14:paraId="112E96C5" w14:textId="77777777" w:rsidR="00310F70" w:rsidRPr="00BA157C" w:rsidRDefault="00310F70" w:rsidP="001226EA">
            <w:pPr>
              <w:jc w:val="center"/>
              <w:rPr>
                <w:rFonts w:ascii="Arial" w:hAnsi="Arial" w:cs="Arial"/>
                <w:b/>
                <w:bCs/>
                <w:i/>
                <w:sz w:val="20"/>
                <w:szCs w:val="20"/>
              </w:rPr>
            </w:pPr>
          </w:p>
          <w:p w14:paraId="0BF8DDFB" w14:textId="77777777" w:rsidR="00310F70" w:rsidRPr="00BA157C" w:rsidRDefault="00310F70" w:rsidP="001226EA">
            <w:pPr>
              <w:jc w:val="center"/>
              <w:rPr>
                <w:rFonts w:ascii="Arial" w:hAnsi="Arial" w:cs="Arial"/>
                <w:b/>
                <w:bCs/>
                <w:i/>
                <w:sz w:val="20"/>
                <w:szCs w:val="20"/>
              </w:rPr>
            </w:pPr>
          </w:p>
          <w:p w14:paraId="77B68741" w14:textId="77777777" w:rsidR="00310F70" w:rsidRPr="00BA157C" w:rsidRDefault="00310F70" w:rsidP="001226EA">
            <w:pPr>
              <w:jc w:val="center"/>
              <w:rPr>
                <w:rFonts w:ascii="Arial" w:hAnsi="Arial" w:cs="Arial"/>
                <w:b/>
                <w:bCs/>
                <w:i/>
                <w:sz w:val="20"/>
                <w:szCs w:val="20"/>
              </w:rPr>
            </w:pPr>
          </w:p>
          <w:p w14:paraId="73B653FB" w14:textId="77777777" w:rsidR="00D358AB" w:rsidRPr="00BA157C" w:rsidRDefault="00D358AB" w:rsidP="001226EA">
            <w:pPr>
              <w:jc w:val="center"/>
              <w:rPr>
                <w:rFonts w:ascii="Arial" w:hAnsi="Arial" w:cs="Arial"/>
                <w:b/>
                <w:bCs/>
                <w:i/>
                <w:sz w:val="20"/>
                <w:szCs w:val="20"/>
              </w:rPr>
            </w:pPr>
          </w:p>
          <w:p w14:paraId="6088CF2A" w14:textId="77777777" w:rsidR="00D358AB" w:rsidRPr="00BA157C" w:rsidRDefault="00D358AB" w:rsidP="001226EA">
            <w:pPr>
              <w:jc w:val="center"/>
              <w:rPr>
                <w:rFonts w:ascii="Arial" w:hAnsi="Arial" w:cs="Arial"/>
                <w:b/>
                <w:bCs/>
                <w:i/>
                <w:sz w:val="20"/>
                <w:szCs w:val="20"/>
              </w:rPr>
            </w:pPr>
          </w:p>
          <w:p w14:paraId="60154A5F" w14:textId="34C0B913"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29 (26,2</w:t>
            </w:r>
            <w:r w:rsidR="00052912" w:rsidRPr="00BA157C">
              <w:rPr>
                <w:rFonts w:ascii="Arial" w:hAnsi="Arial" w:cs="Arial"/>
                <w:b/>
                <w:bCs/>
                <w:i/>
                <w:sz w:val="20"/>
                <w:szCs w:val="20"/>
              </w:rPr>
              <w:t>%</w:t>
            </w:r>
            <w:r w:rsidRPr="00BA157C">
              <w:rPr>
                <w:rFonts w:ascii="Arial" w:hAnsi="Arial" w:cs="Arial"/>
                <w:b/>
                <w:bCs/>
                <w:i/>
                <w:sz w:val="20"/>
                <w:szCs w:val="20"/>
              </w:rPr>
              <w:t>)</w:t>
            </w:r>
          </w:p>
        </w:tc>
        <w:tc>
          <w:tcPr>
            <w:tcW w:w="992" w:type="dxa"/>
          </w:tcPr>
          <w:p w14:paraId="78ECDC3A" w14:textId="77777777" w:rsidR="00CB6293" w:rsidRPr="00BA157C" w:rsidRDefault="00CB6293" w:rsidP="001226EA">
            <w:pPr>
              <w:jc w:val="center"/>
              <w:rPr>
                <w:rFonts w:ascii="Arial" w:hAnsi="Arial" w:cs="Arial"/>
                <w:b/>
                <w:bCs/>
                <w:i/>
                <w:sz w:val="20"/>
                <w:szCs w:val="20"/>
              </w:rPr>
            </w:pPr>
          </w:p>
          <w:p w14:paraId="2CE0EFF8" w14:textId="77777777" w:rsidR="001226EA" w:rsidRPr="00BA157C" w:rsidRDefault="001226EA" w:rsidP="00052912">
            <w:pPr>
              <w:rPr>
                <w:rFonts w:ascii="Arial" w:hAnsi="Arial" w:cs="Arial"/>
                <w:b/>
                <w:bCs/>
                <w:i/>
                <w:sz w:val="20"/>
                <w:szCs w:val="20"/>
              </w:rPr>
            </w:pPr>
          </w:p>
          <w:p w14:paraId="365CFFE3" w14:textId="77777777" w:rsidR="001226EA" w:rsidRPr="00BA157C" w:rsidRDefault="001226EA" w:rsidP="001226EA">
            <w:pPr>
              <w:rPr>
                <w:rFonts w:ascii="Arial" w:hAnsi="Arial" w:cs="Arial"/>
                <w:b/>
                <w:bCs/>
                <w:i/>
                <w:sz w:val="20"/>
                <w:szCs w:val="20"/>
              </w:rPr>
            </w:pPr>
          </w:p>
          <w:p w14:paraId="0979D214" w14:textId="77777777" w:rsidR="001226EA" w:rsidRPr="00BA157C" w:rsidRDefault="001226EA" w:rsidP="001226EA">
            <w:pPr>
              <w:jc w:val="center"/>
              <w:rPr>
                <w:rFonts w:ascii="Arial" w:hAnsi="Arial" w:cs="Arial"/>
                <w:b/>
                <w:bCs/>
                <w:i/>
                <w:sz w:val="20"/>
                <w:szCs w:val="20"/>
              </w:rPr>
            </w:pPr>
          </w:p>
          <w:p w14:paraId="54630666" w14:textId="77777777" w:rsidR="001226EA" w:rsidRPr="00BA157C" w:rsidRDefault="001226EA" w:rsidP="001226EA">
            <w:pPr>
              <w:jc w:val="center"/>
              <w:rPr>
                <w:rFonts w:ascii="Arial" w:hAnsi="Arial" w:cs="Arial"/>
                <w:b/>
                <w:bCs/>
                <w:i/>
                <w:sz w:val="20"/>
                <w:szCs w:val="20"/>
              </w:rPr>
            </w:pPr>
          </w:p>
          <w:p w14:paraId="614633B2" w14:textId="4BA5E0A6"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17 (20,7</w:t>
            </w:r>
            <w:r w:rsidR="00052912" w:rsidRPr="00BA157C">
              <w:rPr>
                <w:rFonts w:ascii="Arial" w:hAnsi="Arial" w:cs="Arial"/>
                <w:b/>
                <w:bCs/>
                <w:i/>
                <w:sz w:val="20"/>
                <w:szCs w:val="20"/>
              </w:rPr>
              <w:t>%</w:t>
            </w:r>
            <w:r w:rsidRPr="00BA157C">
              <w:rPr>
                <w:rFonts w:ascii="Arial" w:hAnsi="Arial" w:cs="Arial"/>
                <w:b/>
                <w:bCs/>
                <w:i/>
                <w:sz w:val="20"/>
                <w:szCs w:val="20"/>
              </w:rPr>
              <w:t>)</w:t>
            </w:r>
          </w:p>
          <w:p w14:paraId="1C7A421C" w14:textId="77777777" w:rsidR="001226EA" w:rsidRPr="00BA157C" w:rsidRDefault="001226EA" w:rsidP="001226EA">
            <w:pPr>
              <w:jc w:val="center"/>
              <w:rPr>
                <w:rFonts w:ascii="Arial" w:hAnsi="Arial" w:cs="Arial"/>
                <w:b/>
                <w:bCs/>
                <w:i/>
                <w:sz w:val="20"/>
                <w:szCs w:val="20"/>
              </w:rPr>
            </w:pPr>
          </w:p>
          <w:p w14:paraId="4EC8176F" w14:textId="77777777" w:rsidR="001226EA" w:rsidRPr="00BA157C" w:rsidRDefault="001226EA" w:rsidP="001226EA">
            <w:pPr>
              <w:jc w:val="center"/>
              <w:rPr>
                <w:rFonts w:ascii="Arial" w:hAnsi="Arial" w:cs="Arial"/>
                <w:b/>
                <w:bCs/>
                <w:i/>
                <w:sz w:val="20"/>
                <w:szCs w:val="20"/>
              </w:rPr>
            </w:pPr>
          </w:p>
          <w:p w14:paraId="127155FE" w14:textId="77777777" w:rsidR="001226EA" w:rsidRPr="00BA157C" w:rsidRDefault="001226EA" w:rsidP="001226EA">
            <w:pPr>
              <w:jc w:val="center"/>
              <w:rPr>
                <w:rFonts w:ascii="Arial" w:hAnsi="Arial" w:cs="Arial"/>
                <w:b/>
                <w:bCs/>
                <w:i/>
                <w:sz w:val="20"/>
                <w:szCs w:val="20"/>
              </w:rPr>
            </w:pPr>
          </w:p>
          <w:p w14:paraId="1976D256" w14:textId="77777777" w:rsidR="001226EA" w:rsidRPr="00BA157C" w:rsidRDefault="001226EA" w:rsidP="001226EA">
            <w:pPr>
              <w:jc w:val="center"/>
              <w:rPr>
                <w:rFonts w:ascii="Arial" w:hAnsi="Arial" w:cs="Arial"/>
                <w:b/>
                <w:bCs/>
                <w:i/>
                <w:sz w:val="20"/>
                <w:szCs w:val="20"/>
              </w:rPr>
            </w:pPr>
          </w:p>
          <w:p w14:paraId="6B1EB1C6" w14:textId="35A82CE0" w:rsidR="001226EA" w:rsidRPr="00BA157C" w:rsidRDefault="001226EA" w:rsidP="001226EA">
            <w:pPr>
              <w:jc w:val="center"/>
              <w:rPr>
                <w:rFonts w:ascii="Arial" w:hAnsi="Arial" w:cs="Arial"/>
                <w:b/>
                <w:bCs/>
                <w:i/>
                <w:sz w:val="20"/>
                <w:szCs w:val="20"/>
              </w:rPr>
            </w:pPr>
            <w:r w:rsidRPr="00BA157C">
              <w:rPr>
                <w:rFonts w:ascii="Arial" w:hAnsi="Arial" w:cs="Arial"/>
                <w:b/>
                <w:bCs/>
                <w:i/>
                <w:sz w:val="20"/>
                <w:szCs w:val="20"/>
              </w:rPr>
              <w:t>32 (39,0</w:t>
            </w:r>
            <w:r w:rsidR="00052912" w:rsidRPr="00BA157C">
              <w:rPr>
                <w:rFonts w:ascii="Arial" w:hAnsi="Arial" w:cs="Arial"/>
                <w:b/>
                <w:bCs/>
                <w:i/>
                <w:sz w:val="20"/>
                <w:szCs w:val="20"/>
              </w:rPr>
              <w:t>%</w:t>
            </w:r>
            <w:r w:rsidRPr="00BA157C">
              <w:rPr>
                <w:rFonts w:ascii="Arial" w:hAnsi="Arial" w:cs="Arial"/>
                <w:b/>
                <w:bCs/>
                <w:i/>
                <w:sz w:val="20"/>
                <w:szCs w:val="20"/>
              </w:rPr>
              <w:t>)</w:t>
            </w:r>
          </w:p>
          <w:p w14:paraId="1CA4DB5E" w14:textId="77777777" w:rsidR="00310F70" w:rsidRPr="00BA157C" w:rsidRDefault="00310F70" w:rsidP="001226EA">
            <w:pPr>
              <w:jc w:val="center"/>
              <w:rPr>
                <w:rFonts w:ascii="Arial" w:hAnsi="Arial" w:cs="Arial"/>
                <w:b/>
                <w:bCs/>
                <w:i/>
                <w:sz w:val="20"/>
                <w:szCs w:val="20"/>
              </w:rPr>
            </w:pPr>
          </w:p>
          <w:p w14:paraId="072514AB" w14:textId="77777777" w:rsidR="00310F70" w:rsidRPr="00BA157C" w:rsidRDefault="00310F70" w:rsidP="001226EA">
            <w:pPr>
              <w:jc w:val="center"/>
              <w:rPr>
                <w:rFonts w:ascii="Arial" w:hAnsi="Arial" w:cs="Arial"/>
                <w:b/>
                <w:bCs/>
                <w:i/>
                <w:sz w:val="20"/>
                <w:szCs w:val="20"/>
              </w:rPr>
            </w:pPr>
          </w:p>
          <w:p w14:paraId="12AF7E53" w14:textId="77777777" w:rsidR="00310F70" w:rsidRPr="00BA157C" w:rsidRDefault="00310F70" w:rsidP="001226EA">
            <w:pPr>
              <w:jc w:val="center"/>
              <w:rPr>
                <w:rFonts w:ascii="Arial" w:hAnsi="Arial" w:cs="Arial"/>
                <w:b/>
                <w:bCs/>
                <w:i/>
                <w:sz w:val="20"/>
                <w:szCs w:val="20"/>
              </w:rPr>
            </w:pPr>
          </w:p>
          <w:p w14:paraId="6B0C6562" w14:textId="77777777" w:rsidR="00310F70" w:rsidRPr="00BA157C" w:rsidRDefault="00310F70" w:rsidP="001226EA">
            <w:pPr>
              <w:jc w:val="center"/>
              <w:rPr>
                <w:rFonts w:ascii="Arial" w:hAnsi="Arial" w:cs="Arial"/>
                <w:b/>
                <w:bCs/>
                <w:i/>
                <w:sz w:val="20"/>
                <w:szCs w:val="20"/>
              </w:rPr>
            </w:pPr>
          </w:p>
          <w:p w14:paraId="23E455A1" w14:textId="77777777" w:rsidR="00A838D0" w:rsidRPr="00BA157C" w:rsidRDefault="00A838D0" w:rsidP="001226EA">
            <w:pPr>
              <w:jc w:val="center"/>
              <w:rPr>
                <w:rFonts w:ascii="Arial" w:hAnsi="Arial" w:cs="Arial"/>
                <w:b/>
                <w:bCs/>
                <w:i/>
                <w:sz w:val="20"/>
                <w:szCs w:val="20"/>
              </w:rPr>
            </w:pPr>
          </w:p>
          <w:p w14:paraId="20053EB1" w14:textId="77777777" w:rsidR="00A838D0" w:rsidRPr="00BA157C" w:rsidRDefault="00A838D0" w:rsidP="001226EA">
            <w:pPr>
              <w:jc w:val="center"/>
              <w:rPr>
                <w:rFonts w:ascii="Arial" w:hAnsi="Arial" w:cs="Arial"/>
                <w:b/>
                <w:bCs/>
                <w:i/>
                <w:sz w:val="20"/>
                <w:szCs w:val="20"/>
              </w:rPr>
            </w:pPr>
          </w:p>
          <w:p w14:paraId="1105F87C" w14:textId="77777777" w:rsidR="00A838D0" w:rsidRPr="00BA157C" w:rsidRDefault="00A838D0" w:rsidP="001226EA">
            <w:pPr>
              <w:jc w:val="center"/>
              <w:rPr>
                <w:rFonts w:ascii="Arial" w:hAnsi="Arial" w:cs="Arial"/>
                <w:b/>
                <w:bCs/>
                <w:i/>
                <w:sz w:val="20"/>
                <w:szCs w:val="20"/>
              </w:rPr>
            </w:pPr>
          </w:p>
          <w:p w14:paraId="3C7C93D4" w14:textId="0442C82C"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36 (43,9</w:t>
            </w:r>
            <w:r w:rsidR="00052912" w:rsidRPr="00BA157C">
              <w:rPr>
                <w:rFonts w:ascii="Arial" w:hAnsi="Arial" w:cs="Arial"/>
                <w:b/>
                <w:bCs/>
                <w:i/>
                <w:sz w:val="20"/>
                <w:szCs w:val="20"/>
              </w:rPr>
              <w:t>%</w:t>
            </w:r>
            <w:r w:rsidRPr="00BA157C">
              <w:rPr>
                <w:rFonts w:ascii="Arial" w:hAnsi="Arial" w:cs="Arial"/>
                <w:b/>
                <w:bCs/>
                <w:i/>
                <w:sz w:val="20"/>
                <w:szCs w:val="20"/>
              </w:rPr>
              <w:t>)</w:t>
            </w:r>
          </w:p>
          <w:p w14:paraId="3B86E73E" w14:textId="77777777" w:rsidR="00310F70" w:rsidRPr="00BA157C" w:rsidRDefault="00310F70" w:rsidP="001226EA">
            <w:pPr>
              <w:jc w:val="center"/>
              <w:rPr>
                <w:rFonts w:ascii="Arial" w:hAnsi="Arial" w:cs="Arial"/>
                <w:b/>
                <w:bCs/>
                <w:i/>
                <w:sz w:val="20"/>
                <w:szCs w:val="20"/>
              </w:rPr>
            </w:pPr>
          </w:p>
          <w:p w14:paraId="68AF6312" w14:textId="77777777" w:rsidR="00310F70" w:rsidRPr="00BA157C" w:rsidRDefault="00310F70" w:rsidP="001226EA">
            <w:pPr>
              <w:jc w:val="center"/>
              <w:rPr>
                <w:rFonts w:ascii="Arial" w:hAnsi="Arial" w:cs="Arial"/>
                <w:b/>
                <w:bCs/>
                <w:i/>
                <w:sz w:val="20"/>
                <w:szCs w:val="20"/>
              </w:rPr>
            </w:pPr>
          </w:p>
          <w:p w14:paraId="4A0FC981" w14:textId="77777777" w:rsidR="00310F70" w:rsidRPr="00BA157C" w:rsidRDefault="00310F70" w:rsidP="001226EA">
            <w:pPr>
              <w:jc w:val="center"/>
              <w:rPr>
                <w:rFonts w:ascii="Arial" w:hAnsi="Arial" w:cs="Arial"/>
                <w:b/>
                <w:bCs/>
                <w:i/>
                <w:sz w:val="20"/>
                <w:szCs w:val="20"/>
              </w:rPr>
            </w:pPr>
          </w:p>
          <w:p w14:paraId="017EF1AE" w14:textId="77777777" w:rsidR="00310F70" w:rsidRPr="00BA157C" w:rsidRDefault="00310F70" w:rsidP="001226EA">
            <w:pPr>
              <w:jc w:val="center"/>
              <w:rPr>
                <w:rFonts w:ascii="Arial" w:hAnsi="Arial" w:cs="Arial"/>
                <w:b/>
                <w:bCs/>
                <w:i/>
                <w:sz w:val="20"/>
                <w:szCs w:val="20"/>
              </w:rPr>
            </w:pPr>
          </w:p>
          <w:p w14:paraId="1F2F9A3E" w14:textId="77777777" w:rsidR="00D358AB" w:rsidRPr="00BA157C" w:rsidRDefault="00D358AB" w:rsidP="001226EA">
            <w:pPr>
              <w:jc w:val="center"/>
              <w:rPr>
                <w:rFonts w:ascii="Arial" w:hAnsi="Arial" w:cs="Arial"/>
                <w:b/>
                <w:bCs/>
                <w:i/>
                <w:sz w:val="20"/>
                <w:szCs w:val="20"/>
              </w:rPr>
            </w:pPr>
          </w:p>
          <w:p w14:paraId="40C3D426" w14:textId="77777777" w:rsidR="00D358AB" w:rsidRPr="00BA157C" w:rsidRDefault="00D358AB" w:rsidP="001226EA">
            <w:pPr>
              <w:jc w:val="center"/>
              <w:rPr>
                <w:rFonts w:ascii="Arial" w:hAnsi="Arial" w:cs="Arial"/>
                <w:b/>
                <w:bCs/>
                <w:i/>
                <w:sz w:val="20"/>
                <w:szCs w:val="20"/>
              </w:rPr>
            </w:pPr>
          </w:p>
          <w:p w14:paraId="4BCC415C" w14:textId="77777777" w:rsidR="00D358AB" w:rsidRPr="00BA157C" w:rsidRDefault="00D358AB" w:rsidP="001226EA">
            <w:pPr>
              <w:jc w:val="center"/>
              <w:rPr>
                <w:rFonts w:ascii="Arial" w:hAnsi="Arial" w:cs="Arial"/>
                <w:b/>
                <w:bCs/>
                <w:i/>
                <w:sz w:val="20"/>
                <w:szCs w:val="20"/>
              </w:rPr>
            </w:pPr>
          </w:p>
          <w:p w14:paraId="4853061B" w14:textId="33AE9664"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49 (59,8</w:t>
            </w:r>
            <w:r w:rsidR="00052912" w:rsidRPr="00BA157C">
              <w:rPr>
                <w:rFonts w:ascii="Arial" w:hAnsi="Arial" w:cs="Arial"/>
                <w:b/>
                <w:bCs/>
                <w:i/>
                <w:sz w:val="20"/>
                <w:szCs w:val="20"/>
              </w:rPr>
              <w:t>%</w:t>
            </w:r>
            <w:r w:rsidRPr="00BA157C">
              <w:rPr>
                <w:rFonts w:ascii="Arial" w:hAnsi="Arial" w:cs="Arial"/>
                <w:b/>
                <w:bCs/>
                <w:i/>
                <w:sz w:val="20"/>
                <w:szCs w:val="20"/>
              </w:rPr>
              <w:t>)</w:t>
            </w:r>
          </w:p>
          <w:p w14:paraId="7F5ACAB1" w14:textId="77777777" w:rsidR="00310F70" w:rsidRPr="00BA157C" w:rsidRDefault="00310F70" w:rsidP="001226EA">
            <w:pPr>
              <w:jc w:val="center"/>
              <w:rPr>
                <w:rFonts w:ascii="Arial" w:hAnsi="Arial" w:cs="Arial"/>
                <w:b/>
                <w:bCs/>
                <w:i/>
                <w:sz w:val="20"/>
                <w:szCs w:val="20"/>
              </w:rPr>
            </w:pPr>
          </w:p>
          <w:p w14:paraId="10186211" w14:textId="77777777" w:rsidR="00310F70" w:rsidRPr="00BA157C" w:rsidRDefault="00310F70" w:rsidP="001226EA">
            <w:pPr>
              <w:jc w:val="center"/>
              <w:rPr>
                <w:rFonts w:ascii="Arial" w:hAnsi="Arial" w:cs="Arial"/>
                <w:b/>
                <w:bCs/>
                <w:i/>
                <w:sz w:val="20"/>
                <w:szCs w:val="20"/>
              </w:rPr>
            </w:pPr>
          </w:p>
          <w:p w14:paraId="75BC3F80" w14:textId="77777777" w:rsidR="00310F70" w:rsidRPr="00BA157C" w:rsidRDefault="00310F70" w:rsidP="001226EA">
            <w:pPr>
              <w:jc w:val="center"/>
              <w:rPr>
                <w:rFonts w:ascii="Arial" w:hAnsi="Arial" w:cs="Arial"/>
                <w:b/>
                <w:bCs/>
                <w:i/>
                <w:sz w:val="20"/>
                <w:szCs w:val="20"/>
              </w:rPr>
            </w:pPr>
          </w:p>
          <w:p w14:paraId="2614798F" w14:textId="77777777" w:rsidR="00310F70" w:rsidRPr="00BA157C" w:rsidRDefault="00310F70" w:rsidP="001226EA">
            <w:pPr>
              <w:jc w:val="center"/>
              <w:rPr>
                <w:rFonts w:ascii="Arial" w:hAnsi="Arial" w:cs="Arial"/>
                <w:b/>
                <w:bCs/>
                <w:i/>
                <w:sz w:val="20"/>
                <w:szCs w:val="20"/>
              </w:rPr>
            </w:pPr>
          </w:p>
          <w:p w14:paraId="06F41AEB" w14:textId="77777777" w:rsidR="00D358AB" w:rsidRPr="00BA157C" w:rsidRDefault="00D358AB" w:rsidP="001226EA">
            <w:pPr>
              <w:jc w:val="center"/>
              <w:rPr>
                <w:rFonts w:ascii="Arial" w:hAnsi="Arial" w:cs="Arial"/>
                <w:b/>
                <w:bCs/>
                <w:i/>
                <w:sz w:val="20"/>
                <w:szCs w:val="20"/>
              </w:rPr>
            </w:pPr>
          </w:p>
          <w:p w14:paraId="2E05E1A8" w14:textId="77777777" w:rsidR="00D358AB" w:rsidRPr="00BA157C" w:rsidRDefault="00D358AB" w:rsidP="001226EA">
            <w:pPr>
              <w:jc w:val="center"/>
              <w:rPr>
                <w:rFonts w:ascii="Arial" w:hAnsi="Arial" w:cs="Arial"/>
                <w:b/>
                <w:bCs/>
                <w:i/>
                <w:sz w:val="20"/>
                <w:szCs w:val="20"/>
              </w:rPr>
            </w:pPr>
          </w:p>
          <w:p w14:paraId="71EF36E6" w14:textId="5DB96FE1" w:rsidR="00310F70" w:rsidRPr="00BA157C" w:rsidRDefault="00310F70" w:rsidP="001226EA">
            <w:pPr>
              <w:jc w:val="center"/>
              <w:rPr>
                <w:rFonts w:ascii="Arial" w:hAnsi="Arial" w:cs="Arial"/>
                <w:b/>
                <w:bCs/>
                <w:i/>
                <w:sz w:val="20"/>
                <w:szCs w:val="20"/>
              </w:rPr>
            </w:pPr>
            <w:r w:rsidRPr="00BA157C">
              <w:rPr>
                <w:rFonts w:ascii="Arial" w:hAnsi="Arial" w:cs="Arial"/>
                <w:b/>
                <w:bCs/>
                <w:i/>
                <w:sz w:val="20"/>
                <w:szCs w:val="20"/>
              </w:rPr>
              <w:t>17 (20,7</w:t>
            </w:r>
            <w:r w:rsidR="00052912" w:rsidRPr="00BA157C">
              <w:rPr>
                <w:rFonts w:ascii="Arial" w:hAnsi="Arial" w:cs="Arial"/>
                <w:b/>
                <w:bCs/>
                <w:i/>
                <w:sz w:val="20"/>
                <w:szCs w:val="20"/>
              </w:rPr>
              <w:t>%</w:t>
            </w:r>
            <w:r w:rsidRPr="00BA157C">
              <w:rPr>
                <w:rFonts w:ascii="Arial" w:hAnsi="Arial" w:cs="Arial"/>
                <w:b/>
                <w:bCs/>
                <w:i/>
                <w:sz w:val="20"/>
                <w:szCs w:val="20"/>
              </w:rPr>
              <w:t>)</w:t>
            </w:r>
          </w:p>
        </w:tc>
        <w:tc>
          <w:tcPr>
            <w:tcW w:w="709" w:type="dxa"/>
          </w:tcPr>
          <w:p w14:paraId="472550A9" w14:textId="77777777" w:rsidR="00CB6293" w:rsidRPr="00BA157C" w:rsidRDefault="00CB6293" w:rsidP="00BC3E8E">
            <w:pPr>
              <w:jc w:val="center"/>
              <w:rPr>
                <w:rFonts w:ascii="Arial" w:hAnsi="Arial" w:cs="Arial"/>
                <w:b/>
                <w:bCs/>
                <w:i/>
                <w:sz w:val="20"/>
                <w:szCs w:val="20"/>
                <w:lang w:val="es-ES_tradnl"/>
              </w:rPr>
            </w:pPr>
          </w:p>
          <w:p w14:paraId="07E80FB1" w14:textId="77777777" w:rsidR="00310F70" w:rsidRPr="00BA157C" w:rsidRDefault="00310F70" w:rsidP="00052912">
            <w:pPr>
              <w:rPr>
                <w:rFonts w:ascii="Arial" w:hAnsi="Arial" w:cs="Arial"/>
                <w:b/>
                <w:bCs/>
                <w:i/>
                <w:sz w:val="20"/>
                <w:szCs w:val="20"/>
                <w:lang w:val="es-ES_tradnl"/>
              </w:rPr>
            </w:pPr>
          </w:p>
          <w:p w14:paraId="0632486E" w14:textId="77777777" w:rsidR="00310F70" w:rsidRPr="00BA157C" w:rsidRDefault="00310F70" w:rsidP="00BC3E8E">
            <w:pPr>
              <w:jc w:val="center"/>
              <w:rPr>
                <w:rFonts w:ascii="Arial" w:hAnsi="Arial" w:cs="Arial"/>
                <w:b/>
                <w:bCs/>
                <w:i/>
                <w:sz w:val="20"/>
                <w:szCs w:val="20"/>
                <w:lang w:val="es-ES_tradnl"/>
              </w:rPr>
            </w:pPr>
          </w:p>
          <w:p w14:paraId="00D81865" w14:textId="77777777" w:rsidR="00310F70" w:rsidRPr="00BA157C" w:rsidRDefault="00310F70" w:rsidP="00BC3E8E">
            <w:pPr>
              <w:jc w:val="center"/>
              <w:rPr>
                <w:rFonts w:ascii="Arial" w:hAnsi="Arial" w:cs="Arial"/>
                <w:b/>
                <w:bCs/>
                <w:i/>
                <w:sz w:val="20"/>
                <w:szCs w:val="20"/>
                <w:lang w:val="es-ES_tradnl"/>
              </w:rPr>
            </w:pPr>
          </w:p>
          <w:p w14:paraId="30E99E36" w14:textId="77777777" w:rsidR="00310F70" w:rsidRPr="00BA157C" w:rsidRDefault="00310F70" w:rsidP="00BC3E8E">
            <w:pPr>
              <w:jc w:val="center"/>
              <w:rPr>
                <w:rFonts w:ascii="Arial" w:hAnsi="Arial" w:cs="Arial"/>
                <w:b/>
                <w:bCs/>
                <w:i/>
                <w:sz w:val="20"/>
                <w:szCs w:val="20"/>
                <w:lang w:val="es-ES_tradnl"/>
              </w:rPr>
            </w:pPr>
          </w:p>
          <w:p w14:paraId="2A35C4DE" w14:textId="77777777" w:rsidR="00310F70" w:rsidRPr="00BA157C" w:rsidRDefault="00310F70" w:rsidP="00BC3E8E">
            <w:pPr>
              <w:jc w:val="center"/>
              <w:rPr>
                <w:rFonts w:ascii="Arial" w:hAnsi="Arial" w:cs="Arial"/>
                <w:b/>
                <w:bCs/>
                <w:i/>
                <w:sz w:val="20"/>
                <w:szCs w:val="20"/>
                <w:lang w:val="es-ES_tradnl"/>
              </w:rPr>
            </w:pPr>
            <w:r w:rsidRPr="00BA157C">
              <w:rPr>
                <w:rFonts w:ascii="Arial" w:hAnsi="Arial" w:cs="Arial"/>
                <w:b/>
                <w:bCs/>
                <w:i/>
                <w:sz w:val="20"/>
                <w:szCs w:val="20"/>
                <w:lang w:val="es-ES_tradnl"/>
              </w:rPr>
              <w:t>&lt;0,05</w:t>
            </w:r>
          </w:p>
          <w:p w14:paraId="6575F49F" w14:textId="77777777" w:rsidR="00310F70" w:rsidRPr="00BA157C" w:rsidRDefault="00310F70" w:rsidP="00BC3E8E">
            <w:pPr>
              <w:jc w:val="center"/>
              <w:rPr>
                <w:rFonts w:ascii="Arial" w:hAnsi="Arial" w:cs="Arial"/>
                <w:b/>
                <w:bCs/>
                <w:i/>
                <w:sz w:val="20"/>
                <w:szCs w:val="20"/>
                <w:lang w:val="es-ES_tradnl"/>
              </w:rPr>
            </w:pPr>
          </w:p>
          <w:p w14:paraId="395A53C4" w14:textId="77777777" w:rsidR="00310F70" w:rsidRPr="00BA157C" w:rsidRDefault="00310F70" w:rsidP="00BC3E8E">
            <w:pPr>
              <w:jc w:val="center"/>
              <w:rPr>
                <w:rFonts w:ascii="Arial" w:hAnsi="Arial" w:cs="Arial"/>
                <w:b/>
                <w:bCs/>
                <w:i/>
                <w:sz w:val="20"/>
                <w:szCs w:val="20"/>
                <w:lang w:val="es-ES_tradnl"/>
              </w:rPr>
            </w:pPr>
          </w:p>
          <w:p w14:paraId="60CB6627" w14:textId="09BECD47" w:rsidR="00310F70" w:rsidRPr="00BA157C" w:rsidRDefault="00310F70" w:rsidP="00BC3E8E">
            <w:pPr>
              <w:jc w:val="center"/>
              <w:rPr>
                <w:rFonts w:ascii="Arial" w:hAnsi="Arial" w:cs="Arial"/>
                <w:b/>
                <w:bCs/>
                <w:i/>
                <w:sz w:val="20"/>
                <w:szCs w:val="20"/>
                <w:lang w:val="es-ES_tradnl"/>
              </w:rPr>
            </w:pPr>
          </w:p>
          <w:p w14:paraId="20B08466" w14:textId="77777777" w:rsidR="00310F70" w:rsidRPr="00BA157C" w:rsidRDefault="00310F70" w:rsidP="00D9418F">
            <w:pPr>
              <w:rPr>
                <w:rFonts w:ascii="Arial" w:hAnsi="Arial" w:cs="Arial"/>
                <w:b/>
                <w:bCs/>
                <w:i/>
                <w:sz w:val="20"/>
                <w:szCs w:val="20"/>
                <w:lang w:val="es-ES_tradnl"/>
              </w:rPr>
            </w:pPr>
            <w:r w:rsidRPr="00BA157C">
              <w:rPr>
                <w:rFonts w:ascii="Arial" w:hAnsi="Arial" w:cs="Arial"/>
                <w:b/>
                <w:bCs/>
                <w:i/>
                <w:sz w:val="20"/>
                <w:szCs w:val="20"/>
                <w:lang w:val="es-ES_tradnl"/>
              </w:rPr>
              <w:t>&lt;0,05</w:t>
            </w:r>
          </w:p>
          <w:p w14:paraId="504FCE77" w14:textId="2ED3F660" w:rsidR="00310F70" w:rsidRPr="00BA157C" w:rsidRDefault="00310F70" w:rsidP="00BC3E8E">
            <w:pPr>
              <w:jc w:val="center"/>
              <w:rPr>
                <w:rFonts w:ascii="Arial" w:hAnsi="Arial" w:cs="Arial"/>
                <w:b/>
                <w:bCs/>
                <w:i/>
                <w:sz w:val="20"/>
                <w:szCs w:val="20"/>
                <w:lang w:val="es-ES_tradnl"/>
              </w:rPr>
            </w:pPr>
          </w:p>
          <w:p w14:paraId="149F98FE" w14:textId="49BD1320" w:rsidR="00310F70" w:rsidRPr="00BA157C" w:rsidRDefault="00310F70" w:rsidP="00BC3E8E">
            <w:pPr>
              <w:jc w:val="center"/>
              <w:rPr>
                <w:rFonts w:ascii="Arial" w:hAnsi="Arial" w:cs="Arial"/>
                <w:b/>
                <w:bCs/>
                <w:i/>
                <w:sz w:val="20"/>
                <w:szCs w:val="20"/>
                <w:lang w:val="es-ES_tradnl"/>
              </w:rPr>
            </w:pPr>
          </w:p>
          <w:p w14:paraId="75939E12" w14:textId="3B240483" w:rsidR="00310F70" w:rsidRPr="00BA157C" w:rsidRDefault="00310F70" w:rsidP="00BC3E8E">
            <w:pPr>
              <w:jc w:val="center"/>
              <w:rPr>
                <w:rFonts w:ascii="Arial" w:hAnsi="Arial" w:cs="Arial"/>
                <w:b/>
                <w:bCs/>
                <w:i/>
                <w:sz w:val="20"/>
                <w:szCs w:val="20"/>
                <w:lang w:val="es-ES_tradnl"/>
              </w:rPr>
            </w:pPr>
          </w:p>
          <w:p w14:paraId="6FCDE5B0" w14:textId="48F17172" w:rsidR="00310F70" w:rsidRPr="00BA157C" w:rsidRDefault="00310F70" w:rsidP="00BC3E8E">
            <w:pPr>
              <w:jc w:val="center"/>
              <w:rPr>
                <w:rFonts w:ascii="Arial" w:hAnsi="Arial" w:cs="Arial"/>
                <w:b/>
                <w:bCs/>
                <w:i/>
                <w:sz w:val="20"/>
                <w:szCs w:val="20"/>
                <w:lang w:val="es-ES_tradnl"/>
              </w:rPr>
            </w:pPr>
          </w:p>
          <w:p w14:paraId="4F0379D5" w14:textId="77777777" w:rsidR="00D9418F" w:rsidRDefault="00D9418F" w:rsidP="00D9418F">
            <w:pPr>
              <w:rPr>
                <w:rFonts w:ascii="Arial" w:hAnsi="Arial" w:cs="Arial"/>
                <w:b/>
                <w:bCs/>
                <w:i/>
                <w:sz w:val="20"/>
                <w:szCs w:val="20"/>
                <w:lang w:val="es-ES_tradnl"/>
              </w:rPr>
            </w:pPr>
          </w:p>
          <w:p w14:paraId="03A2659E" w14:textId="77777777" w:rsidR="00D9418F" w:rsidRDefault="00D9418F" w:rsidP="00D9418F">
            <w:pPr>
              <w:rPr>
                <w:rFonts w:ascii="Arial" w:hAnsi="Arial" w:cs="Arial"/>
                <w:b/>
                <w:bCs/>
                <w:i/>
                <w:sz w:val="20"/>
                <w:szCs w:val="20"/>
                <w:lang w:val="es-ES_tradnl"/>
              </w:rPr>
            </w:pPr>
          </w:p>
          <w:p w14:paraId="3B2A1E64" w14:textId="5365CE26" w:rsidR="00310F70" w:rsidRPr="00BA157C" w:rsidRDefault="00310F70" w:rsidP="00D9418F">
            <w:pPr>
              <w:rPr>
                <w:rFonts w:ascii="Arial" w:hAnsi="Arial" w:cs="Arial"/>
                <w:b/>
                <w:bCs/>
                <w:i/>
                <w:sz w:val="20"/>
                <w:szCs w:val="20"/>
                <w:lang w:val="es-ES_tradnl"/>
              </w:rPr>
            </w:pPr>
            <w:r w:rsidRPr="00BA157C">
              <w:rPr>
                <w:rFonts w:ascii="Arial" w:hAnsi="Arial" w:cs="Arial"/>
                <w:b/>
                <w:bCs/>
                <w:i/>
                <w:sz w:val="20"/>
                <w:szCs w:val="20"/>
                <w:lang w:val="es-ES_tradnl"/>
              </w:rPr>
              <w:t>&lt;0,05</w:t>
            </w:r>
          </w:p>
          <w:p w14:paraId="7199FA74" w14:textId="59DCABAF" w:rsidR="00310F70" w:rsidRPr="00BA157C" w:rsidRDefault="00310F70" w:rsidP="00BC3E8E">
            <w:pPr>
              <w:jc w:val="center"/>
              <w:rPr>
                <w:rFonts w:ascii="Arial" w:hAnsi="Arial" w:cs="Arial"/>
                <w:b/>
                <w:bCs/>
                <w:i/>
                <w:sz w:val="20"/>
                <w:szCs w:val="20"/>
                <w:lang w:val="es-ES_tradnl"/>
              </w:rPr>
            </w:pPr>
          </w:p>
          <w:p w14:paraId="01B32BC0" w14:textId="51A209B0" w:rsidR="00310F70" w:rsidRPr="00BA157C" w:rsidRDefault="00310F70" w:rsidP="00BC3E8E">
            <w:pPr>
              <w:jc w:val="center"/>
              <w:rPr>
                <w:rFonts w:ascii="Arial" w:hAnsi="Arial" w:cs="Arial"/>
                <w:b/>
                <w:bCs/>
                <w:i/>
                <w:sz w:val="20"/>
                <w:szCs w:val="20"/>
                <w:lang w:val="es-ES_tradnl"/>
              </w:rPr>
            </w:pPr>
          </w:p>
          <w:p w14:paraId="505A93D5" w14:textId="3DE63CA1" w:rsidR="00310F70" w:rsidRPr="00BA157C" w:rsidRDefault="00310F70" w:rsidP="00BC3E8E">
            <w:pPr>
              <w:jc w:val="center"/>
              <w:rPr>
                <w:rFonts w:ascii="Arial" w:hAnsi="Arial" w:cs="Arial"/>
                <w:b/>
                <w:bCs/>
                <w:i/>
                <w:sz w:val="20"/>
                <w:szCs w:val="20"/>
                <w:lang w:val="es-ES_tradnl"/>
              </w:rPr>
            </w:pPr>
          </w:p>
          <w:p w14:paraId="44B0B5B1" w14:textId="4A3732E6" w:rsidR="00310F70" w:rsidRPr="00BA157C" w:rsidRDefault="00310F70" w:rsidP="00BC3E8E">
            <w:pPr>
              <w:jc w:val="center"/>
              <w:rPr>
                <w:rFonts w:ascii="Arial" w:hAnsi="Arial" w:cs="Arial"/>
                <w:b/>
                <w:bCs/>
                <w:i/>
                <w:sz w:val="20"/>
                <w:szCs w:val="20"/>
                <w:lang w:val="es-ES_tradnl"/>
              </w:rPr>
            </w:pPr>
          </w:p>
          <w:p w14:paraId="37718F14" w14:textId="77777777" w:rsidR="00D358AB" w:rsidRPr="00BA157C" w:rsidRDefault="00D358AB" w:rsidP="00310F70">
            <w:pPr>
              <w:jc w:val="center"/>
              <w:rPr>
                <w:rFonts w:ascii="Arial" w:hAnsi="Arial" w:cs="Arial"/>
                <w:b/>
                <w:bCs/>
                <w:i/>
                <w:sz w:val="20"/>
                <w:szCs w:val="20"/>
                <w:lang w:val="es-ES_tradnl"/>
              </w:rPr>
            </w:pPr>
          </w:p>
          <w:p w14:paraId="5B34E8ED" w14:textId="77777777" w:rsidR="00D358AB" w:rsidRPr="00BA157C" w:rsidRDefault="00D358AB" w:rsidP="00310F70">
            <w:pPr>
              <w:jc w:val="center"/>
              <w:rPr>
                <w:rFonts w:ascii="Arial" w:hAnsi="Arial" w:cs="Arial"/>
                <w:b/>
                <w:bCs/>
                <w:i/>
                <w:sz w:val="20"/>
                <w:szCs w:val="20"/>
                <w:lang w:val="es-ES_tradnl"/>
              </w:rPr>
            </w:pPr>
          </w:p>
          <w:p w14:paraId="53A12E3A" w14:textId="1A8AD5B3" w:rsidR="00310F70" w:rsidRPr="00BA157C" w:rsidRDefault="00310F70" w:rsidP="00310F70">
            <w:pPr>
              <w:jc w:val="center"/>
              <w:rPr>
                <w:rFonts w:ascii="Arial" w:hAnsi="Arial" w:cs="Arial"/>
                <w:b/>
                <w:bCs/>
                <w:i/>
                <w:sz w:val="20"/>
                <w:szCs w:val="20"/>
                <w:lang w:val="es-ES_tradnl"/>
              </w:rPr>
            </w:pPr>
            <w:r w:rsidRPr="00BA157C">
              <w:rPr>
                <w:rFonts w:ascii="Arial" w:hAnsi="Arial" w:cs="Arial"/>
                <w:b/>
                <w:bCs/>
                <w:i/>
                <w:sz w:val="20"/>
                <w:szCs w:val="20"/>
                <w:lang w:val="es-ES_tradnl"/>
              </w:rPr>
              <w:t>&lt;0,05</w:t>
            </w:r>
          </w:p>
          <w:p w14:paraId="42A8751A" w14:textId="6977415B" w:rsidR="00310F70" w:rsidRPr="00BA157C" w:rsidRDefault="00310F70" w:rsidP="00BC3E8E">
            <w:pPr>
              <w:jc w:val="center"/>
              <w:rPr>
                <w:rFonts w:ascii="Arial" w:hAnsi="Arial" w:cs="Arial"/>
                <w:b/>
                <w:bCs/>
                <w:i/>
                <w:sz w:val="20"/>
                <w:szCs w:val="20"/>
                <w:lang w:val="es-ES_tradnl"/>
              </w:rPr>
            </w:pPr>
          </w:p>
          <w:p w14:paraId="1F133B8B" w14:textId="3FE00429" w:rsidR="00310F70" w:rsidRPr="00BA157C" w:rsidRDefault="00310F70" w:rsidP="00BC3E8E">
            <w:pPr>
              <w:jc w:val="center"/>
              <w:rPr>
                <w:rFonts w:ascii="Arial" w:hAnsi="Arial" w:cs="Arial"/>
                <w:b/>
                <w:bCs/>
                <w:i/>
                <w:sz w:val="20"/>
                <w:szCs w:val="20"/>
                <w:lang w:val="es-ES_tradnl"/>
              </w:rPr>
            </w:pPr>
          </w:p>
          <w:p w14:paraId="100C695F" w14:textId="47331822" w:rsidR="00310F70" w:rsidRPr="00BA157C" w:rsidRDefault="00310F70" w:rsidP="00BC3E8E">
            <w:pPr>
              <w:jc w:val="center"/>
              <w:rPr>
                <w:rFonts w:ascii="Arial" w:hAnsi="Arial" w:cs="Arial"/>
                <w:b/>
                <w:bCs/>
                <w:i/>
                <w:sz w:val="20"/>
                <w:szCs w:val="20"/>
                <w:lang w:val="es-ES_tradnl"/>
              </w:rPr>
            </w:pPr>
          </w:p>
          <w:p w14:paraId="0E31BA27" w14:textId="24BF2FEE" w:rsidR="00310F70" w:rsidRPr="00BA157C" w:rsidRDefault="00310F70" w:rsidP="00BC3E8E">
            <w:pPr>
              <w:jc w:val="center"/>
              <w:rPr>
                <w:rFonts w:ascii="Arial" w:hAnsi="Arial" w:cs="Arial"/>
                <w:b/>
                <w:bCs/>
                <w:i/>
                <w:sz w:val="20"/>
                <w:szCs w:val="20"/>
                <w:lang w:val="es-ES_tradnl"/>
              </w:rPr>
            </w:pPr>
          </w:p>
          <w:p w14:paraId="73E82757" w14:textId="77777777" w:rsidR="00D358AB" w:rsidRPr="00BA157C" w:rsidRDefault="00D358AB" w:rsidP="00310F70">
            <w:pPr>
              <w:jc w:val="center"/>
              <w:rPr>
                <w:rFonts w:ascii="Arial" w:hAnsi="Arial" w:cs="Arial"/>
                <w:b/>
                <w:bCs/>
                <w:i/>
                <w:sz w:val="20"/>
                <w:szCs w:val="20"/>
                <w:lang w:val="es-ES_tradnl"/>
              </w:rPr>
            </w:pPr>
          </w:p>
          <w:p w14:paraId="3AFD91BF" w14:textId="32AEB87B" w:rsidR="00310F70" w:rsidRPr="00BA157C" w:rsidRDefault="00310F70" w:rsidP="00310F70">
            <w:pPr>
              <w:jc w:val="center"/>
              <w:rPr>
                <w:rFonts w:ascii="Arial" w:hAnsi="Arial" w:cs="Arial"/>
                <w:b/>
                <w:bCs/>
                <w:i/>
                <w:sz w:val="20"/>
                <w:szCs w:val="20"/>
                <w:lang w:val="es-ES_tradnl"/>
              </w:rPr>
            </w:pPr>
            <w:r w:rsidRPr="00BA157C">
              <w:rPr>
                <w:rFonts w:ascii="Arial" w:hAnsi="Arial" w:cs="Arial"/>
                <w:b/>
                <w:bCs/>
                <w:i/>
                <w:sz w:val="20"/>
                <w:szCs w:val="20"/>
                <w:lang w:val="es-ES_tradnl"/>
              </w:rPr>
              <w:t>&lt;0,05</w:t>
            </w:r>
          </w:p>
          <w:p w14:paraId="559E750F" w14:textId="77777777" w:rsidR="00310F70" w:rsidRPr="00BA157C" w:rsidRDefault="00310F70" w:rsidP="00BC3E8E">
            <w:pPr>
              <w:jc w:val="center"/>
              <w:rPr>
                <w:rFonts w:ascii="Arial" w:hAnsi="Arial" w:cs="Arial"/>
                <w:b/>
                <w:bCs/>
                <w:i/>
                <w:sz w:val="20"/>
                <w:szCs w:val="20"/>
                <w:lang w:val="es-ES_tradnl"/>
              </w:rPr>
            </w:pPr>
          </w:p>
          <w:p w14:paraId="7B619D1A" w14:textId="77777777" w:rsidR="00310F70" w:rsidRPr="00BA157C" w:rsidRDefault="00310F70" w:rsidP="00BC3E8E">
            <w:pPr>
              <w:jc w:val="center"/>
              <w:rPr>
                <w:rFonts w:ascii="Arial" w:hAnsi="Arial" w:cs="Arial"/>
                <w:b/>
                <w:bCs/>
                <w:i/>
                <w:sz w:val="20"/>
                <w:szCs w:val="20"/>
                <w:lang w:val="es-ES_tradnl"/>
              </w:rPr>
            </w:pPr>
          </w:p>
          <w:p w14:paraId="011A00C8" w14:textId="761AC0C1" w:rsidR="00310F70" w:rsidRPr="00BA157C" w:rsidRDefault="00310F70" w:rsidP="00BC3E8E">
            <w:pPr>
              <w:jc w:val="center"/>
              <w:rPr>
                <w:rFonts w:ascii="Arial" w:hAnsi="Arial" w:cs="Arial"/>
                <w:b/>
                <w:bCs/>
                <w:i/>
                <w:sz w:val="20"/>
                <w:szCs w:val="20"/>
              </w:rPr>
            </w:pPr>
          </w:p>
        </w:tc>
      </w:tr>
    </w:tbl>
    <w:p w14:paraId="02F4A211" w14:textId="77777777" w:rsidR="00052912" w:rsidRPr="00B35D7E" w:rsidRDefault="00052912" w:rsidP="002606A7">
      <w:pPr>
        <w:snapToGrid w:val="0"/>
        <w:jc w:val="both"/>
        <w:rPr>
          <w:rFonts w:ascii="Arial" w:hAnsi="Arial" w:cs="Arial"/>
          <w:b/>
          <w:color w:val="000080"/>
          <w:sz w:val="20"/>
          <w:szCs w:val="20"/>
          <w:lang w:val="es-ES_tradnl"/>
        </w:rPr>
      </w:pPr>
    </w:p>
    <w:p w14:paraId="2BC95340" w14:textId="60644D41" w:rsidR="00F97378" w:rsidRPr="00B35D7E" w:rsidRDefault="002606A7" w:rsidP="002606A7">
      <w:pPr>
        <w:snapToGrid w:val="0"/>
        <w:jc w:val="both"/>
        <w:rPr>
          <w:rFonts w:ascii="Arial" w:hAnsi="Arial" w:cs="Arial"/>
          <w:b/>
          <w:color w:val="000080"/>
          <w:sz w:val="20"/>
          <w:szCs w:val="20"/>
          <w:lang w:val="es-ES_tradnl"/>
        </w:rPr>
      </w:pPr>
      <w:r w:rsidRPr="00B35D7E">
        <w:rPr>
          <w:rFonts w:ascii="Arial" w:hAnsi="Arial" w:cs="Arial"/>
          <w:b/>
          <w:color w:val="000080"/>
          <w:sz w:val="20"/>
          <w:szCs w:val="20"/>
          <w:lang w:val="es-ES_tradnl"/>
        </w:rPr>
        <w:t>*</w:t>
      </w:r>
      <w:r w:rsidRPr="00B35D7E">
        <w:rPr>
          <w:rFonts w:ascii="Arial" w:hAnsi="Arial" w:cs="Arial"/>
          <w:b/>
          <w:bCs/>
          <w:sz w:val="20"/>
          <w:szCs w:val="20"/>
        </w:rPr>
        <w:t>Marcad</w:t>
      </w:r>
      <w:r w:rsidR="00052912" w:rsidRPr="00B35D7E">
        <w:rPr>
          <w:rFonts w:ascii="Arial" w:hAnsi="Arial" w:cs="Arial"/>
          <w:b/>
          <w:bCs/>
          <w:sz w:val="20"/>
          <w:szCs w:val="20"/>
        </w:rPr>
        <w:t>o</w:t>
      </w:r>
      <w:r w:rsidRPr="00B35D7E">
        <w:rPr>
          <w:rFonts w:ascii="Arial" w:hAnsi="Arial" w:cs="Arial"/>
          <w:b/>
          <w:bCs/>
          <w:sz w:val="20"/>
          <w:szCs w:val="20"/>
        </w:rPr>
        <w:t xml:space="preserve">s en negrita </w:t>
      </w:r>
      <w:r w:rsidR="00052912" w:rsidRPr="00B35D7E">
        <w:rPr>
          <w:rFonts w:ascii="Arial" w:hAnsi="Arial" w:cs="Arial"/>
          <w:b/>
          <w:bCs/>
          <w:sz w:val="20"/>
          <w:szCs w:val="20"/>
        </w:rPr>
        <w:t>los valores que presentan diferencias estadísticamente significativas con el grupo comparador placebo.</w:t>
      </w:r>
    </w:p>
    <w:p w14:paraId="09CB5FE3" w14:textId="1DBAEB35" w:rsidR="00F97378" w:rsidRPr="00B35D7E" w:rsidRDefault="00F97378" w:rsidP="00BC3E8E">
      <w:pPr>
        <w:snapToGrid w:val="0"/>
        <w:jc w:val="both"/>
        <w:rPr>
          <w:rFonts w:ascii="Arial" w:hAnsi="Arial" w:cs="Arial"/>
          <w:b/>
          <w:color w:val="000080"/>
          <w:sz w:val="20"/>
          <w:szCs w:val="20"/>
          <w:lang w:val="es-ES_tradnl"/>
        </w:rPr>
      </w:pPr>
    </w:p>
    <w:p w14:paraId="26DE0920" w14:textId="4699298F" w:rsidR="00052912" w:rsidRDefault="00052912" w:rsidP="00BC3E8E">
      <w:pPr>
        <w:snapToGrid w:val="0"/>
        <w:jc w:val="both"/>
        <w:rPr>
          <w:rFonts w:ascii="Arial" w:hAnsi="Arial" w:cs="Arial"/>
          <w:b/>
          <w:color w:val="000080"/>
          <w:sz w:val="20"/>
          <w:szCs w:val="20"/>
          <w:lang w:val="es-ES_tradnl"/>
        </w:rPr>
      </w:pPr>
    </w:p>
    <w:p w14:paraId="7CDC2A63" w14:textId="233FE67B" w:rsidR="0093133D" w:rsidRDefault="0093133D" w:rsidP="00BC3E8E">
      <w:pPr>
        <w:snapToGrid w:val="0"/>
        <w:jc w:val="both"/>
        <w:rPr>
          <w:rFonts w:ascii="Arial" w:hAnsi="Arial" w:cs="Arial"/>
          <w:b/>
          <w:color w:val="000080"/>
          <w:sz w:val="20"/>
          <w:szCs w:val="20"/>
          <w:lang w:val="es-ES_tradnl"/>
        </w:rPr>
      </w:pPr>
    </w:p>
    <w:p w14:paraId="6579B2DB" w14:textId="563BDA0B" w:rsidR="0093133D" w:rsidRDefault="0093133D" w:rsidP="00BC3E8E">
      <w:pPr>
        <w:snapToGrid w:val="0"/>
        <w:jc w:val="both"/>
        <w:rPr>
          <w:rFonts w:ascii="Arial" w:hAnsi="Arial" w:cs="Arial"/>
          <w:b/>
          <w:color w:val="000080"/>
          <w:sz w:val="20"/>
          <w:szCs w:val="20"/>
          <w:lang w:val="es-ES_tradnl"/>
        </w:rPr>
      </w:pPr>
    </w:p>
    <w:p w14:paraId="5128C1DE" w14:textId="2676F9C7" w:rsidR="0093133D" w:rsidRDefault="0093133D" w:rsidP="00BC3E8E">
      <w:pPr>
        <w:snapToGrid w:val="0"/>
        <w:jc w:val="both"/>
        <w:rPr>
          <w:rFonts w:ascii="Arial" w:hAnsi="Arial" w:cs="Arial"/>
          <w:b/>
          <w:color w:val="000080"/>
          <w:sz w:val="20"/>
          <w:szCs w:val="20"/>
          <w:lang w:val="es-ES_tradnl"/>
        </w:rPr>
      </w:pPr>
    </w:p>
    <w:p w14:paraId="3D58FEAA" w14:textId="515CF7CD" w:rsidR="0093133D" w:rsidRDefault="0093133D" w:rsidP="00BC3E8E">
      <w:pPr>
        <w:snapToGrid w:val="0"/>
        <w:jc w:val="both"/>
        <w:rPr>
          <w:rFonts w:ascii="Arial" w:hAnsi="Arial" w:cs="Arial"/>
          <w:b/>
          <w:color w:val="000080"/>
          <w:sz w:val="20"/>
          <w:szCs w:val="20"/>
          <w:lang w:val="es-ES_tradnl"/>
        </w:rPr>
      </w:pPr>
    </w:p>
    <w:p w14:paraId="769B4D62" w14:textId="5954909E" w:rsidR="0093133D" w:rsidRDefault="0093133D" w:rsidP="00BC3E8E">
      <w:pPr>
        <w:snapToGrid w:val="0"/>
        <w:jc w:val="both"/>
        <w:rPr>
          <w:rFonts w:ascii="Arial" w:hAnsi="Arial" w:cs="Arial"/>
          <w:b/>
          <w:color w:val="000080"/>
          <w:sz w:val="20"/>
          <w:szCs w:val="20"/>
          <w:lang w:val="es-ES_tradnl"/>
        </w:rPr>
      </w:pPr>
    </w:p>
    <w:p w14:paraId="1C3CF13D" w14:textId="47695AD8" w:rsidR="0093133D" w:rsidRDefault="0093133D" w:rsidP="00BC3E8E">
      <w:pPr>
        <w:snapToGrid w:val="0"/>
        <w:jc w:val="both"/>
        <w:rPr>
          <w:rFonts w:ascii="Arial" w:hAnsi="Arial" w:cs="Arial"/>
          <w:b/>
          <w:color w:val="000080"/>
          <w:sz w:val="20"/>
          <w:szCs w:val="20"/>
          <w:lang w:val="es-ES_tradnl"/>
        </w:rPr>
      </w:pPr>
    </w:p>
    <w:p w14:paraId="2FCEE42A" w14:textId="5CA185CB" w:rsidR="0093133D" w:rsidRDefault="0093133D" w:rsidP="00BC3E8E">
      <w:pPr>
        <w:snapToGrid w:val="0"/>
        <w:jc w:val="both"/>
        <w:rPr>
          <w:rFonts w:ascii="Arial" w:hAnsi="Arial" w:cs="Arial"/>
          <w:b/>
          <w:color w:val="000080"/>
          <w:sz w:val="20"/>
          <w:szCs w:val="20"/>
          <w:lang w:val="es-ES_tradnl"/>
        </w:rPr>
      </w:pPr>
    </w:p>
    <w:p w14:paraId="3B96AB57" w14:textId="238E959C" w:rsidR="0093133D" w:rsidRDefault="0093133D" w:rsidP="00BC3E8E">
      <w:pPr>
        <w:snapToGrid w:val="0"/>
        <w:jc w:val="both"/>
        <w:rPr>
          <w:rFonts w:ascii="Arial" w:hAnsi="Arial" w:cs="Arial"/>
          <w:b/>
          <w:color w:val="000080"/>
          <w:sz w:val="20"/>
          <w:szCs w:val="20"/>
          <w:lang w:val="es-ES_tradnl"/>
        </w:rPr>
      </w:pPr>
    </w:p>
    <w:p w14:paraId="300E59B7" w14:textId="57DAF4F3" w:rsidR="0093133D" w:rsidRDefault="0093133D" w:rsidP="00BC3E8E">
      <w:pPr>
        <w:snapToGrid w:val="0"/>
        <w:jc w:val="both"/>
        <w:rPr>
          <w:rFonts w:ascii="Arial" w:hAnsi="Arial" w:cs="Arial"/>
          <w:b/>
          <w:color w:val="000080"/>
          <w:sz w:val="20"/>
          <w:szCs w:val="20"/>
          <w:lang w:val="es-ES_tradnl"/>
        </w:rPr>
      </w:pPr>
    </w:p>
    <w:p w14:paraId="05F3E952" w14:textId="248AD190" w:rsidR="0093133D" w:rsidRDefault="0093133D" w:rsidP="00BC3E8E">
      <w:pPr>
        <w:snapToGrid w:val="0"/>
        <w:jc w:val="both"/>
        <w:rPr>
          <w:rFonts w:ascii="Arial" w:hAnsi="Arial" w:cs="Arial"/>
          <w:b/>
          <w:color w:val="000080"/>
          <w:sz w:val="20"/>
          <w:szCs w:val="20"/>
          <w:lang w:val="es-ES_tradnl"/>
        </w:rPr>
      </w:pPr>
    </w:p>
    <w:p w14:paraId="7C96498A" w14:textId="4AC3582E" w:rsidR="0093133D" w:rsidRDefault="0093133D" w:rsidP="00BC3E8E">
      <w:pPr>
        <w:snapToGrid w:val="0"/>
        <w:jc w:val="both"/>
        <w:rPr>
          <w:rFonts w:ascii="Arial" w:hAnsi="Arial" w:cs="Arial"/>
          <w:b/>
          <w:color w:val="000080"/>
          <w:sz w:val="20"/>
          <w:szCs w:val="20"/>
          <w:lang w:val="es-ES_tradnl"/>
        </w:rPr>
      </w:pPr>
    </w:p>
    <w:p w14:paraId="431AB3B4" w14:textId="06ED0637" w:rsidR="0093133D" w:rsidRDefault="0093133D" w:rsidP="00BC3E8E">
      <w:pPr>
        <w:snapToGrid w:val="0"/>
        <w:jc w:val="both"/>
        <w:rPr>
          <w:rFonts w:ascii="Arial" w:hAnsi="Arial" w:cs="Arial"/>
          <w:b/>
          <w:color w:val="000080"/>
          <w:sz w:val="20"/>
          <w:szCs w:val="20"/>
          <w:lang w:val="es-ES_tradnl"/>
        </w:rPr>
      </w:pPr>
    </w:p>
    <w:p w14:paraId="4E140FA5" w14:textId="77777777" w:rsidR="0093133D" w:rsidRPr="00B35D7E" w:rsidRDefault="0093133D" w:rsidP="00BC3E8E">
      <w:pPr>
        <w:snapToGrid w:val="0"/>
        <w:jc w:val="both"/>
        <w:rPr>
          <w:rFonts w:ascii="Arial" w:hAnsi="Arial" w:cs="Arial"/>
          <w:b/>
          <w:color w:val="000080"/>
          <w:sz w:val="20"/>
          <w:szCs w:val="20"/>
          <w:lang w:val="es-ES_tradnl"/>
        </w:rPr>
      </w:pPr>
    </w:p>
    <w:tbl>
      <w:tblPr>
        <w:tblW w:w="1074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8"/>
        <w:gridCol w:w="1418"/>
        <w:gridCol w:w="1275"/>
        <w:gridCol w:w="1560"/>
        <w:gridCol w:w="992"/>
        <w:gridCol w:w="1674"/>
      </w:tblGrid>
      <w:tr w:rsidR="005F5C7D" w:rsidRPr="00B35D7E" w14:paraId="3447000B" w14:textId="77777777" w:rsidTr="006E433C">
        <w:trPr>
          <w:trHeight w:val="934"/>
        </w:trPr>
        <w:tc>
          <w:tcPr>
            <w:tcW w:w="10747" w:type="dxa"/>
            <w:gridSpan w:val="6"/>
            <w:shd w:val="clear" w:color="auto" w:fill="CCFFCC"/>
          </w:tcPr>
          <w:p w14:paraId="287E68C3" w14:textId="0F6F3812" w:rsidR="005F5C7D" w:rsidRPr="00BF33BF" w:rsidRDefault="005F5C7D" w:rsidP="009F0768">
            <w:pPr>
              <w:rPr>
                <w:rFonts w:ascii="Arial" w:hAnsi="Arial" w:cs="Arial"/>
                <w:i/>
                <w:sz w:val="20"/>
                <w:szCs w:val="20"/>
                <w:lang w:val="en-US"/>
              </w:rPr>
            </w:pPr>
            <w:r w:rsidRPr="00BF33BF">
              <w:rPr>
                <w:rFonts w:ascii="Arial" w:hAnsi="Arial" w:cs="Arial"/>
                <w:b/>
                <w:i/>
                <w:sz w:val="20"/>
                <w:szCs w:val="20"/>
                <w:lang w:val="en-US"/>
              </w:rPr>
              <w:lastRenderedPageBreak/>
              <w:t xml:space="preserve">Tabla </w:t>
            </w:r>
            <w:r w:rsidR="008E1612" w:rsidRPr="00BF33BF">
              <w:rPr>
                <w:rFonts w:ascii="Arial" w:hAnsi="Arial" w:cs="Arial"/>
                <w:b/>
                <w:i/>
                <w:sz w:val="20"/>
                <w:szCs w:val="20"/>
                <w:lang w:val="en-US"/>
              </w:rPr>
              <w:t>5</w:t>
            </w:r>
            <w:r w:rsidR="00D9418F">
              <w:rPr>
                <w:rFonts w:ascii="Arial" w:hAnsi="Arial" w:cs="Arial"/>
                <w:b/>
                <w:i/>
                <w:sz w:val="20"/>
                <w:szCs w:val="20"/>
                <w:lang w:val="en-US"/>
              </w:rPr>
              <w:t>.2.a2</w:t>
            </w:r>
            <w:r w:rsidRPr="00BF33BF">
              <w:rPr>
                <w:rFonts w:ascii="Arial" w:hAnsi="Arial" w:cs="Arial"/>
                <w:b/>
                <w:i/>
                <w:sz w:val="20"/>
                <w:szCs w:val="20"/>
                <w:lang w:val="en-US"/>
              </w:rPr>
              <w:t xml:space="preserve">.  </w:t>
            </w:r>
          </w:p>
          <w:p w14:paraId="6A96BFBF" w14:textId="2FE56954" w:rsidR="005F5C7D" w:rsidRPr="00B35D7E" w:rsidRDefault="005F5C7D" w:rsidP="00D51243">
            <w:pPr>
              <w:rPr>
                <w:rFonts w:ascii="Arial" w:hAnsi="Arial" w:cs="Arial"/>
                <w:b/>
                <w:i/>
                <w:sz w:val="20"/>
                <w:szCs w:val="20"/>
                <w:lang w:val="es-ES_tradnl"/>
              </w:rPr>
            </w:pPr>
            <w:r w:rsidRPr="00B35D7E">
              <w:rPr>
                <w:rFonts w:ascii="Arial" w:hAnsi="Arial" w:cs="Arial"/>
                <w:b/>
                <w:i/>
                <w:sz w:val="20"/>
                <w:szCs w:val="20"/>
                <w:lang w:val="en-US"/>
              </w:rPr>
              <w:t>Referencia:</w:t>
            </w:r>
            <w:r w:rsidRPr="00B35D7E">
              <w:rPr>
                <w:rFonts w:ascii="Arial" w:hAnsi="Arial" w:cs="Arial"/>
                <w:bCs/>
                <w:sz w:val="20"/>
                <w:szCs w:val="20"/>
                <w:lang w:val="en-US"/>
              </w:rPr>
              <w:t xml:space="preserve"> </w:t>
            </w:r>
            <w:r w:rsidRPr="00B35D7E">
              <w:rPr>
                <w:rFonts w:ascii="Arial" w:hAnsi="Arial" w:cs="Arial"/>
                <w:b/>
                <w:i/>
                <w:sz w:val="20"/>
                <w:szCs w:val="20"/>
                <w:lang w:val="en-US"/>
              </w:rPr>
              <w:t xml:space="preserve">Lipton RB, Croop R, Stock EG, Stock DA, Morris BA, Frost M, Dubowchik GM, Conway CM, Coric V, Goadsby PJ. Rimegepant, an Oral Calcitonin Gene-Related Peptide Receptor Antagonist, for Migraine. N Engl J Med. 2019;381(2):142-9. </w:t>
            </w:r>
            <w:r w:rsidR="00D51243" w:rsidRPr="00D51243">
              <w:rPr>
                <w:rFonts w:ascii="Arial" w:hAnsi="Arial" w:cs="Arial"/>
                <w:b/>
                <w:i/>
                <w:sz w:val="20"/>
                <w:szCs w:val="20"/>
                <w:vertAlign w:val="superscript"/>
                <w:lang w:val="en-US"/>
              </w:rPr>
              <w:t>2</w:t>
            </w:r>
            <w:r w:rsidR="00570172">
              <w:rPr>
                <w:rFonts w:ascii="Arial" w:hAnsi="Arial" w:cs="Arial"/>
                <w:b/>
                <w:i/>
                <w:sz w:val="20"/>
                <w:szCs w:val="20"/>
                <w:vertAlign w:val="superscript"/>
                <w:lang w:val="en-US"/>
              </w:rPr>
              <w:t>0</w:t>
            </w:r>
          </w:p>
        </w:tc>
      </w:tr>
      <w:tr w:rsidR="00453698" w:rsidRPr="00B35D7E" w14:paraId="7B0EDD8F" w14:textId="77777777" w:rsidTr="006E433C">
        <w:trPr>
          <w:trHeight w:val="7770"/>
        </w:trPr>
        <w:tc>
          <w:tcPr>
            <w:tcW w:w="10747" w:type="dxa"/>
            <w:gridSpan w:val="6"/>
          </w:tcPr>
          <w:p w14:paraId="2D8BF6D5" w14:textId="49DA4895" w:rsidR="00453698" w:rsidRPr="00B35D7E" w:rsidRDefault="00453698" w:rsidP="009F0768">
            <w:pPr>
              <w:rPr>
                <w:rFonts w:ascii="Arial" w:hAnsi="Arial" w:cs="Arial"/>
                <w:sz w:val="20"/>
                <w:szCs w:val="20"/>
              </w:rPr>
            </w:pPr>
            <w:r w:rsidRPr="00B35D7E">
              <w:rPr>
                <w:rFonts w:ascii="Arial" w:hAnsi="Arial" w:cs="Arial"/>
                <w:b/>
                <w:sz w:val="20"/>
                <w:szCs w:val="20"/>
              </w:rPr>
              <w:t xml:space="preserve">Breve descripción </w:t>
            </w:r>
            <w:r w:rsidRPr="00B35D7E">
              <w:rPr>
                <w:rFonts w:ascii="Arial" w:hAnsi="Arial" w:cs="Arial"/>
                <w:sz w:val="20"/>
                <w:szCs w:val="20"/>
              </w:rPr>
              <w:t>del ensayo:</w:t>
            </w:r>
          </w:p>
          <w:p w14:paraId="6D891966" w14:textId="57B70F70" w:rsidR="00453698" w:rsidRPr="00B35D7E" w:rsidRDefault="00453698" w:rsidP="00A10D98">
            <w:pPr>
              <w:jc w:val="both"/>
              <w:rPr>
                <w:rFonts w:ascii="Arial" w:hAnsi="Arial" w:cs="Arial"/>
                <w:sz w:val="20"/>
                <w:szCs w:val="20"/>
              </w:rPr>
            </w:pPr>
            <w:r w:rsidRPr="00B35D7E">
              <w:rPr>
                <w:rFonts w:ascii="Arial" w:hAnsi="Arial" w:cs="Arial"/>
                <w:sz w:val="20"/>
                <w:szCs w:val="20"/>
              </w:rPr>
              <w:t>-Nº de pacientes: 1086</w:t>
            </w:r>
            <w:r w:rsidR="005A4973">
              <w:rPr>
                <w:rFonts w:ascii="Arial" w:hAnsi="Arial" w:cs="Arial"/>
                <w:sz w:val="20"/>
                <w:szCs w:val="20"/>
              </w:rPr>
              <w:t xml:space="preserve"> (592 placebo y 594 rime</w:t>
            </w:r>
            <w:r w:rsidR="007639C0">
              <w:rPr>
                <w:rFonts w:ascii="Arial" w:hAnsi="Arial" w:cs="Arial"/>
                <w:sz w:val="20"/>
                <w:szCs w:val="20"/>
              </w:rPr>
              <w:t>gepant).</w:t>
            </w:r>
          </w:p>
          <w:p w14:paraId="3FA05DF5" w14:textId="34C10290" w:rsidR="00453698" w:rsidRPr="00B35D7E" w:rsidRDefault="00453698" w:rsidP="00A10D98">
            <w:pPr>
              <w:jc w:val="both"/>
              <w:rPr>
                <w:rFonts w:ascii="Arial" w:hAnsi="Arial" w:cs="Arial"/>
                <w:sz w:val="20"/>
                <w:szCs w:val="20"/>
              </w:rPr>
            </w:pPr>
            <w:r w:rsidRPr="00B35D7E">
              <w:rPr>
                <w:rFonts w:ascii="Arial" w:hAnsi="Arial" w:cs="Arial"/>
                <w:sz w:val="20"/>
                <w:szCs w:val="20"/>
              </w:rPr>
              <w:t xml:space="preserve">-Diseño: Ensayo fase III, multicéntrico, doble ciego, </w:t>
            </w:r>
            <w:r w:rsidR="000E4048">
              <w:rPr>
                <w:rFonts w:ascii="Arial" w:hAnsi="Arial" w:cs="Arial"/>
                <w:sz w:val="20"/>
                <w:szCs w:val="20"/>
              </w:rPr>
              <w:t>aleatorizado</w:t>
            </w:r>
            <w:r w:rsidR="000E4048" w:rsidRPr="00B35D7E">
              <w:rPr>
                <w:rFonts w:ascii="Arial" w:hAnsi="Arial" w:cs="Arial"/>
                <w:sz w:val="20"/>
                <w:szCs w:val="20"/>
              </w:rPr>
              <w:t xml:space="preserve"> </w:t>
            </w:r>
            <w:r w:rsidRPr="00B35D7E">
              <w:rPr>
                <w:rFonts w:ascii="Arial" w:hAnsi="Arial" w:cs="Arial"/>
                <w:sz w:val="20"/>
                <w:szCs w:val="20"/>
              </w:rPr>
              <w:t xml:space="preserve">en el que se evaluó la eficacia y seguridad de rimegepant oral a una dosis de 75 mg en comparación con placebo para el tratamiento de la migraña aguda. El objetivo primario fue la desaparición del dolor a las 2 horas post administración y la desaparición del síntoma </w:t>
            </w:r>
            <w:r w:rsidR="000E4048" w:rsidRPr="00B35D7E">
              <w:rPr>
                <w:rFonts w:ascii="Arial" w:hAnsi="Arial" w:cs="Arial"/>
                <w:sz w:val="20"/>
                <w:szCs w:val="20"/>
              </w:rPr>
              <w:t>más</w:t>
            </w:r>
            <w:r w:rsidRPr="00B35D7E">
              <w:rPr>
                <w:rFonts w:ascii="Arial" w:hAnsi="Arial" w:cs="Arial"/>
                <w:sz w:val="20"/>
                <w:szCs w:val="20"/>
              </w:rPr>
              <w:t xml:space="preserve"> molesto asociado con la migraña que presentase el paciente (fonofobia, fotofobia o náuseas) 2 horas después de la administración del fármaco. Los objetivos secundarios fueron la desaparición de fotofobia, desaparición de fonofobia, desaparición de náuseas, reducción del dolor a las 2 horas post administración, la probabilidad de necesitar medicación de rescate durante las 24 horas posteriores a la administración, desaparición del dolor mantenida a las 24 horas de la administración, desaparición mantenida del dolor a las 48 horas post administración, reaparición del dolor, vuelta a la funcionalidad a las 2 horas después de la administración</w:t>
            </w:r>
          </w:p>
          <w:p w14:paraId="06415C3F" w14:textId="6B8C2F7E" w:rsidR="00453698" w:rsidRPr="00B35D7E" w:rsidRDefault="00453698" w:rsidP="00A10D98">
            <w:pPr>
              <w:jc w:val="both"/>
              <w:rPr>
                <w:rFonts w:ascii="Arial" w:hAnsi="Arial" w:cs="Arial"/>
                <w:sz w:val="20"/>
                <w:szCs w:val="20"/>
              </w:rPr>
            </w:pPr>
            <w:r w:rsidRPr="00B35D7E">
              <w:rPr>
                <w:rFonts w:ascii="Arial" w:hAnsi="Arial" w:cs="Arial"/>
                <w:sz w:val="20"/>
                <w:szCs w:val="20"/>
              </w:rPr>
              <w:t xml:space="preserve">-Tratamiento grupo activo y tratamiento grupo control: los pacientes fueron </w:t>
            </w:r>
            <w:r w:rsidR="007639C0">
              <w:rPr>
                <w:rFonts w:ascii="Arial" w:hAnsi="Arial" w:cs="Arial"/>
                <w:sz w:val="20"/>
                <w:szCs w:val="20"/>
              </w:rPr>
              <w:t>aleatorizados</w:t>
            </w:r>
            <w:r w:rsidR="007639C0" w:rsidRPr="00B35D7E">
              <w:rPr>
                <w:rFonts w:ascii="Arial" w:hAnsi="Arial" w:cs="Arial"/>
                <w:sz w:val="20"/>
                <w:szCs w:val="20"/>
              </w:rPr>
              <w:t xml:space="preserve"> </w:t>
            </w:r>
            <w:r w:rsidRPr="00B35D7E">
              <w:rPr>
                <w:rFonts w:ascii="Arial" w:hAnsi="Arial" w:cs="Arial"/>
                <w:sz w:val="20"/>
                <w:szCs w:val="20"/>
              </w:rPr>
              <w:t>1:1 a recibir rimegepant 75 mg o placebo</w:t>
            </w:r>
          </w:p>
          <w:p w14:paraId="147C8101" w14:textId="77777777" w:rsidR="00453698" w:rsidRPr="00B35D7E" w:rsidRDefault="00453698" w:rsidP="00A10D98">
            <w:pPr>
              <w:jc w:val="both"/>
              <w:rPr>
                <w:rFonts w:ascii="Arial" w:hAnsi="Arial" w:cs="Arial"/>
                <w:sz w:val="20"/>
                <w:szCs w:val="20"/>
              </w:rPr>
            </w:pPr>
            <w:r w:rsidRPr="00B35D7E">
              <w:rPr>
                <w:rFonts w:ascii="Arial" w:hAnsi="Arial" w:cs="Arial"/>
                <w:sz w:val="20"/>
                <w:szCs w:val="20"/>
              </w:rPr>
              <w:t>-Criterios de inclusión: pacientes mayores de 18 años con migraña con o sin aura, con historia de enfermedad de al menos un año, de inicio previo a los 50 años y que hubieran tenido entre 2-8 ataques de migraña de intensidad moderada-grave al mes, que hubieran tenido menos de 15 dolores de cabeza los 3 meses previos. Sujetos que estuvieran recibiendo tratamiento profiláctico para la migraña, debían recibirlo de forma estable al menos durante los 3 meses previos de entrar en el estudio.</w:t>
            </w:r>
          </w:p>
          <w:p w14:paraId="076DCBF9" w14:textId="77777777" w:rsidR="00453698" w:rsidRPr="00B35D7E" w:rsidRDefault="00453698" w:rsidP="00A10D98">
            <w:pPr>
              <w:jc w:val="both"/>
              <w:rPr>
                <w:rFonts w:ascii="Arial" w:hAnsi="Arial" w:cs="Arial"/>
                <w:sz w:val="20"/>
                <w:szCs w:val="20"/>
              </w:rPr>
            </w:pPr>
            <w:r w:rsidRPr="00B35D7E">
              <w:rPr>
                <w:rFonts w:ascii="Arial" w:hAnsi="Arial" w:cs="Arial"/>
                <w:sz w:val="20"/>
                <w:szCs w:val="20"/>
              </w:rPr>
              <w:t>-Criterios de exclusión: pacientes con antecedentes de enfermedades graves no controladas que pudieran dar lugar a un efecto adverso con la medicación de ensayo, pacientes con antecedentes de abuso de alcohol o de otras sustancias. Sujetos que hubieran recibido agentes no biológicos en investigación durante los 30 días antes o recibido agentes biológicos 90 días antes de la visita de inicio también se excluyeron.</w:t>
            </w:r>
          </w:p>
          <w:p w14:paraId="1A36C34F" w14:textId="7E21372C" w:rsidR="00453698" w:rsidRPr="00B35D7E" w:rsidRDefault="00453698" w:rsidP="00A10D98">
            <w:pPr>
              <w:jc w:val="both"/>
              <w:rPr>
                <w:rFonts w:ascii="Arial" w:hAnsi="Arial" w:cs="Arial"/>
                <w:sz w:val="20"/>
                <w:szCs w:val="20"/>
              </w:rPr>
            </w:pPr>
            <w:r w:rsidRPr="00B35D7E">
              <w:rPr>
                <w:rFonts w:ascii="Arial" w:hAnsi="Arial" w:cs="Arial"/>
                <w:sz w:val="20"/>
                <w:szCs w:val="20"/>
              </w:rPr>
              <w:t>-Pérdidas:</w:t>
            </w:r>
            <w:r w:rsidR="007639C0">
              <w:rPr>
                <w:rFonts w:ascii="Arial" w:hAnsi="Arial" w:cs="Arial"/>
                <w:sz w:val="20"/>
                <w:szCs w:val="20"/>
              </w:rPr>
              <w:t xml:space="preserve"> </w:t>
            </w:r>
          </w:p>
          <w:p w14:paraId="41EF7BDA" w14:textId="359DC5E8" w:rsidR="00453698" w:rsidRPr="00B35D7E" w:rsidRDefault="00453698" w:rsidP="00A10D98">
            <w:pPr>
              <w:jc w:val="both"/>
              <w:rPr>
                <w:sz w:val="20"/>
                <w:szCs w:val="20"/>
              </w:rPr>
            </w:pPr>
            <w:r w:rsidRPr="00B35D7E">
              <w:rPr>
                <w:rFonts w:ascii="Arial" w:hAnsi="Arial" w:cs="Arial"/>
                <w:sz w:val="20"/>
                <w:szCs w:val="20"/>
              </w:rPr>
              <w:t xml:space="preserve">-Tipo de análisis: </w:t>
            </w:r>
            <w:r w:rsidR="00A616E6">
              <w:rPr>
                <w:rFonts w:ascii="Arial" w:hAnsi="Arial" w:cs="Arial"/>
                <w:sz w:val="20"/>
                <w:szCs w:val="20"/>
              </w:rPr>
              <w:t xml:space="preserve">se realizó un análisis por intención de tratar modificado. Se </w:t>
            </w:r>
            <w:r w:rsidRPr="00B35D7E">
              <w:rPr>
                <w:rFonts w:ascii="Arial" w:hAnsi="Arial" w:cs="Arial"/>
                <w:sz w:val="20"/>
                <w:szCs w:val="20"/>
              </w:rPr>
              <w:t>incluyó a todos los pacientes que fueron aleatorizados</w:t>
            </w:r>
            <w:r w:rsidR="00861C4C">
              <w:rPr>
                <w:rFonts w:ascii="Arial" w:hAnsi="Arial" w:cs="Arial"/>
                <w:sz w:val="20"/>
                <w:szCs w:val="20"/>
              </w:rPr>
              <w:t xml:space="preserve"> </w:t>
            </w:r>
            <w:r w:rsidRPr="00B35D7E">
              <w:rPr>
                <w:rFonts w:ascii="Arial" w:hAnsi="Arial" w:cs="Arial"/>
                <w:sz w:val="20"/>
                <w:szCs w:val="20"/>
              </w:rPr>
              <w:t>tuvieron un ataque de migraña con dolor de intensidad moderada o severa, tomaron una dosis de rimegepant</w:t>
            </w:r>
            <w:r w:rsidR="00861C4C">
              <w:rPr>
                <w:rFonts w:ascii="Arial" w:hAnsi="Arial" w:cs="Arial"/>
                <w:sz w:val="20"/>
                <w:szCs w:val="20"/>
              </w:rPr>
              <w:t xml:space="preserve"> (537 pacientes)</w:t>
            </w:r>
            <w:r w:rsidRPr="00B35D7E">
              <w:rPr>
                <w:rFonts w:ascii="Arial" w:hAnsi="Arial" w:cs="Arial"/>
                <w:sz w:val="20"/>
                <w:szCs w:val="20"/>
              </w:rPr>
              <w:t xml:space="preserve"> o placebo</w:t>
            </w:r>
            <w:r w:rsidR="00861C4C">
              <w:rPr>
                <w:rFonts w:ascii="Arial" w:hAnsi="Arial" w:cs="Arial"/>
                <w:sz w:val="20"/>
                <w:szCs w:val="20"/>
              </w:rPr>
              <w:t xml:space="preserve"> (535 pacientes)</w:t>
            </w:r>
            <w:r w:rsidRPr="00B35D7E">
              <w:rPr>
                <w:rFonts w:ascii="Arial" w:hAnsi="Arial" w:cs="Arial"/>
                <w:sz w:val="20"/>
                <w:szCs w:val="20"/>
              </w:rPr>
              <w:t xml:space="preserve"> y tuvo al menos una evaluación de la eficacia después de la administración de la dosis. Los análisis de seguridad se realizaron en la población que incluía a todos los pacientes que fueron aleatorizados y tomaron una dosis de rimegepant o placebo. </w:t>
            </w:r>
            <w:r w:rsidR="007639C0" w:rsidRPr="00B35D7E">
              <w:rPr>
                <w:rFonts w:ascii="Arial" w:hAnsi="Arial" w:cs="Arial"/>
                <w:sz w:val="20"/>
                <w:szCs w:val="20"/>
              </w:rPr>
              <w:t>Se</w:t>
            </w:r>
            <w:r w:rsidRPr="00B35D7E">
              <w:rPr>
                <w:rFonts w:ascii="Arial" w:hAnsi="Arial" w:cs="Arial"/>
                <w:sz w:val="20"/>
                <w:szCs w:val="20"/>
              </w:rPr>
              <w:t xml:space="preserve"> evaluó el porcentaje de sujetos sin dolor mediante la prueba de la Asociación General de Cochran Mantel Haenszel estratificados según el uso de medicación preventiva para la migraña (sí vs. no); Se consideró que los pacientes con </w:t>
            </w:r>
            <w:r w:rsidRPr="00B35D7E">
              <w:rPr>
                <w:rFonts w:ascii="Arial" w:hAnsi="Arial" w:cs="Arial"/>
                <w:i/>
                <w:iCs/>
                <w:sz w:val="20"/>
                <w:szCs w:val="20"/>
              </w:rPr>
              <w:t>missing data</w:t>
            </w:r>
            <w:r w:rsidRPr="00B35D7E">
              <w:rPr>
                <w:rFonts w:ascii="Arial" w:hAnsi="Arial" w:cs="Arial"/>
                <w:sz w:val="20"/>
                <w:szCs w:val="20"/>
              </w:rPr>
              <w:t xml:space="preserve"> en el punto de tiempo de 2 horas después de que se administró la dosis tuvieron un fracaso del tratamiento. Se consideró que los pacientes que usaron medicación de rescate tuvieron fracaso del tratamiento en el momento en que se usaron los medicamentos. Se realizaron análisis de sensibilidad que tomaron en cuenta los </w:t>
            </w:r>
            <w:r w:rsidRPr="00B35D7E">
              <w:rPr>
                <w:rFonts w:ascii="Arial" w:hAnsi="Arial" w:cs="Arial"/>
                <w:i/>
                <w:iCs/>
                <w:sz w:val="20"/>
                <w:szCs w:val="20"/>
              </w:rPr>
              <w:t xml:space="preserve">missing data. </w:t>
            </w:r>
            <w:r w:rsidRPr="00B35D7E">
              <w:rPr>
                <w:rFonts w:ascii="Arial" w:hAnsi="Arial" w:cs="Arial"/>
                <w:sz w:val="20"/>
                <w:szCs w:val="20"/>
              </w:rPr>
              <w:t>La probabilidad de ausencia de dolor y ausencia del síntoma más molesto en el transcurso de 8 horas después de la administración de la dosis se estimó con el uso del método de Kaplan-Meier en análisis exploratorios de tiempo hasta el evento.</w:t>
            </w:r>
            <w:r w:rsidR="00A34919" w:rsidRPr="00B35D7E">
              <w:rPr>
                <w:rFonts w:ascii="Arial" w:hAnsi="Arial" w:cs="Arial"/>
                <w:sz w:val="20"/>
                <w:szCs w:val="20"/>
              </w:rPr>
              <w:t xml:space="preserve"> Los análisis de seguridad incluyeron a todos los participantes asignados al azar que recibieron al menos una dosis del medicamento del estudio. La seguridad se evaluó a través de eventos adversos y eventos adversos graves.</w:t>
            </w:r>
          </w:p>
          <w:p w14:paraId="1B6F1EFB" w14:textId="77777777" w:rsidR="00453698" w:rsidRPr="00B35D7E" w:rsidRDefault="00453698" w:rsidP="00A10D98">
            <w:pPr>
              <w:jc w:val="both"/>
              <w:rPr>
                <w:rFonts w:ascii="Arial" w:hAnsi="Arial" w:cs="Arial"/>
                <w:sz w:val="20"/>
                <w:szCs w:val="20"/>
              </w:rPr>
            </w:pPr>
          </w:p>
          <w:p w14:paraId="47E0183E" w14:textId="65104BAA" w:rsidR="00052912" w:rsidRPr="00B35D7E" w:rsidRDefault="00453698" w:rsidP="00A10D98">
            <w:pPr>
              <w:jc w:val="both"/>
              <w:rPr>
                <w:sz w:val="20"/>
                <w:szCs w:val="20"/>
              </w:rPr>
            </w:pPr>
            <w:r w:rsidRPr="00B35D7E">
              <w:rPr>
                <w:rFonts w:ascii="Arial" w:hAnsi="Arial" w:cs="Arial"/>
                <w:sz w:val="20"/>
                <w:szCs w:val="20"/>
              </w:rPr>
              <w:t>- Cálculo de tamaño muestral: se estimó que aproximadamente el 90 % de los 600 pacientes asignados al azar a cada grupo de tratamiento tendrían un ataque de migraña que cumpliera con los criterios especificados en el protocolo en el período de tiempo asignado, lo que daría como resultado aproximadamente 550 pacientes en cada grupo que recibirían rimegepant o placebo. Sobre la base de los resultados del ensayo anterior de fase 2b, se estimó que una muestra de 550 pacientes en cada grupo proporcionaría al ensayo un poder de más del 95 % para detectar una diferencia significativa entre el grupo de rimegepant y el grupo de placebo en cada uno de los dos objetivos primarios y, por lo tanto, al menos un 90 % de poder para detectar una diferencia significativa entre los grupos en ambos puntos finales conjuntamente.</w:t>
            </w:r>
          </w:p>
        </w:tc>
      </w:tr>
      <w:tr w:rsidR="00453698" w:rsidRPr="00B35D7E" w14:paraId="0BF9D94C" w14:textId="77777777" w:rsidTr="006E433C">
        <w:trPr>
          <w:cantSplit/>
          <w:trHeight w:val="230"/>
        </w:trPr>
        <w:tc>
          <w:tcPr>
            <w:tcW w:w="10747" w:type="dxa"/>
            <w:gridSpan w:val="6"/>
            <w:shd w:val="clear" w:color="auto" w:fill="CCFFCC"/>
          </w:tcPr>
          <w:p w14:paraId="0456AB64" w14:textId="77777777" w:rsidR="00453698" w:rsidRPr="0065694B" w:rsidRDefault="00453698" w:rsidP="00453698">
            <w:pPr>
              <w:jc w:val="both"/>
              <w:rPr>
                <w:rFonts w:ascii="Arial" w:hAnsi="Arial" w:cs="Arial"/>
                <w:b/>
                <w:i/>
                <w:color w:val="FF0000"/>
                <w:sz w:val="20"/>
                <w:szCs w:val="20"/>
                <w:lang w:val="fr-FR"/>
              </w:rPr>
            </w:pPr>
            <w:r w:rsidRPr="00D93D05">
              <w:rPr>
                <w:rFonts w:ascii="Arial" w:hAnsi="Arial" w:cs="Arial"/>
                <w:b/>
                <w:bCs/>
                <w:i/>
                <w:sz w:val="20"/>
                <w:szCs w:val="20"/>
                <w:lang w:val="es-ES_tradnl"/>
              </w:rPr>
              <w:t xml:space="preserve">Resultados  </w:t>
            </w:r>
          </w:p>
        </w:tc>
      </w:tr>
      <w:tr w:rsidR="002B5A52" w:rsidRPr="00B35D7E" w14:paraId="517071D2" w14:textId="77777777" w:rsidTr="00D76C45">
        <w:trPr>
          <w:trHeight w:val="230"/>
        </w:trPr>
        <w:tc>
          <w:tcPr>
            <w:tcW w:w="3828" w:type="dxa"/>
          </w:tcPr>
          <w:p w14:paraId="0B11F468" w14:textId="6B7A9CF6" w:rsidR="00453698" w:rsidRPr="00B35D7E" w:rsidRDefault="00453698" w:rsidP="00453698">
            <w:pPr>
              <w:jc w:val="both"/>
              <w:rPr>
                <w:rFonts w:ascii="Arial" w:hAnsi="Arial" w:cs="Arial"/>
                <w:b/>
                <w:i/>
                <w:sz w:val="20"/>
                <w:szCs w:val="20"/>
              </w:rPr>
            </w:pPr>
            <w:r w:rsidRPr="00B35D7E">
              <w:rPr>
                <w:rFonts w:ascii="Arial" w:hAnsi="Arial" w:cs="Arial"/>
                <w:b/>
                <w:i/>
                <w:sz w:val="20"/>
                <w:szCs w:val="20"/>
              </w:rPr>
              <w:t>Variable evaluada en el estudio</w:t>
            </w:r>
          </w:p>
        </w:tc>
        <w:tc>
          <w:tcPr>
            <w:tcW w:w="1418" w:type="dxa"/>
          </w:tcPr>
          <w:p w14:paraId="4AD9EB4F" w14:textId="293EFAE6" w:rsidR="00453698" w:rsidRPr="00B35D7E" w:rsidRDefault="001833A9" w:rsidP="00453698">
            <w:pPr>
              <w:tabs>
                <w:tab w:val="left" w:pos="1673"/>
              </w:tabs>
              <w:rPr>
                <w:rFonts w:ascii="Arial" w:hAnsi="Arial" w:cs="Arial"/>
                <w:b/>
                <w:i/>
                <w:sz w:val="20"/>
                <w:szCs w:val="20"/>
                <w:lang w:val="pt-BR"/>
              </w:rPr>
            </w:pPr>
            <w:r w:rsidRPr="00B35D7E">
              <w:rPr>
                <w:rFonts w:ascii="Arial" w:hAnsi="Arial" w:cs="Arial"/>
                <w:b/>
                <w:i/>
                <w:sz w:val="20"/>
                <w:szCs w:val="20"/>
                <w:lang w:val="pt-BR"/>
              </w:rPr>
              <w:t>Rimegepant</w:t>
            </w:r>
          </w:p>
          <w:p w14:paraId="25251203" w14:textId="0405CD26" w:rsidR="00453698" w:rsidRPr="00B35D7E" w:rsidRDefault="007639C0" w:rsidP="00453698">
            <w:pPr>
              <w:tabs>
                <w:tab w:val="left" w:pos="1673"/>
              </w:tabs>
              <w:rPr>
                <w:rFonts w:ascii="Arial" w:hAnsi="Arial" w:cs="Arial"/>
                <w:b/>
                <w:i/>
                <w:sz w:val="20"/>
                <w:szCs w:val="20"/>
                <w:lang w:val="pt-BR"/>
              </w:rPr>
            </w:pPr>
            <w:r>
              <w:rPr>
                <w:rFonts w:ascii="Arial" w:hAnsi="Arial" w:cs="Arial"/>
                <w:b/>
                <w:i/>
                <w:sz w:val="20"/>
                <w:szCs w:val="20"/>
                <w:lang w:val="pt-BR"/>
              </w:rPr>
              <w:t>(n=</w:t>
            </w:r>
            <w:r w:rsidR="00F97378" w:rsidRPr="00B35D7E">
              <w:rPr>
                <w:rFonts w:ascii="Arial" w:hAnsi="Arial" w:cs="Arial"/>
                <w:b/>
                <w:i/>
                <w:sz w:val="20"/>
                <w:szCs w:val="20"/>
                <w:lang w:val="pt-BR"/>
              </w:rPr>
              <w:t>594</w:t>
            </w:r>
            <w:r>
              <w:rPr>
                <w:rFonts w:ascii="Arial" w:hAnsi="Arial" w:cs="Arial"/>
                <w:b/>
                <w:i/>
                <w:sz w:val="20"/>
                <w:szCs w:val="20"/>
                <w:lang w:val="pt-BR"/>
              </w:rPr>
              <w:t>)</w:t>
            </w:r>
          </w:p>
        </w:tc>
        <w:tc>
          <w:tcPr>
            <w:tcW w:w="1275" w:type="dxa"/>
          </w:tcPr>
          <w:p w14:paraId="1A30CE8A" w14:textId="4DD1C037" w:rsidR="00453698" w:rsidRPr="00B35D7E" w:rsidRDefault="001833A9" w:rsidP="00453698">
            <w:pPr>
              <w:tabs>
                <w:tab w:val="left" w:pos="1673"/>
              </w:tabs>
              <w:rPr>
                <w:rFonts w:ascii="Arial" w:hAnsi="Arial" w:cs="Arial"/>
                <w:b/>
                <w:i/>
                <w:sz w:val="20"/>
                <w:szCs w:val="20"/>
                <w:lang w:val="pt-BR"/>
              </w:rPr>
            </w:pPr>
            <w:r w:rsidRPr="00B35D7E">
              <w:rPr>
                <w:rFonts w:ascii="Arial" w:hAnsi="Arial" w:cs="Arial"/>
                <w:b/>
                <w:i/>
                <w:sz w:val="20"/>
                <w:szCs w:val="20"/>
                <w:lang w:val="pt-BR"/>
              </w:rPr>
              <w:t>Placebo</w:t>
            </w:r>
          </w:p>
          <w:p w14:paraId="5D70489E" w14:textId="1F335FF3" w:rsidR="00453698" w:rsidRPr="00B35D7E" w:rsidRDefault="007639C0" w:rsidP="00453698">
            <w:pPr>
              <w:tabs>
                <w:tab w:val="left" w:pos="1673"/>
              </w:tabs>
              <w:rPr>
                <w:rFonts w:ascii="Arial" w:hAnsi="Arial" w:cs="Arial"/>
                <w:b/>
                <w:i/>
                <w:sz w:val="20"/>
                <w:szCs w:val="20"/>
                <w:lang w:val="pt-BR"/>
              </w:rPr>
            </w:pPr>
            <w:r>
              <w:rPr>
                <w:rFonts w:ascii="Arial" w:hAnsi="Arial" w:cs="Arial"/>
                <w:b/>
                <w:i/>
                <w:sz w:val="20"/>
                <w:szCs w:val="20"/>
                <w:lang w:val="pt-BR"/>
              </w:rPr>
              <w:t>(n=</w:t>
            </w:r>
            <w:r w:rsidR="00F97378" w:rsidRPr="00B35D7E">
              <w:rPr>
                <w:rFonts w:ascii="Arial" w:hAnsi="Arial" w:cs="Arial"/>
                <w:b/>
                <w:i/>
                <w:sz w:val="20"/>
                <w:szCs w:val="20"/>
                <w:lang w:val="pt-BR"/>
              </w:rPr>
              <w:t>592</w:t>
            </w:r>
            <w:r>
              <w:rPr>
                <w:rFonts w:ascii="Arial" w:hAnsi="Arial" w:cs="Arial"/>
                <w:b/>
                <w:i/>
                <w:sz w:val="20"/>
                <w:szCs w:val="20"/>
                <w:lang w:val="pt-BR"/>
              </w:rPr>
              <w:t>)</w:t>
            </w:r>
          </w:p>
        </w:tc>
        <w:tc>
          <w:tcPr>
            <w:tcW w:w="1560" w:type="dxa"/>
          </w:tcPr>
          <w:p w14:paraId="379EAFFD" w14:textId="28BC4EEC" w:rsidR="00453698" w:rsidRPr="00B35D7E" w:rsidRDefault="00F97378" w:rsidP="00453698">
            <w:pPr>
              <w:tabs>
                <w:tab w:val="left" w:pos="1673"/>
              </w:tabs>
              <w:rPr>
                <w:rFonts w:ascii="Arial" w:hAnsi="Arial" w:cs="Arial"/>
                <w:b/>
                <w:i/>
                <w:sz w:val="20"/>
                <w:szCs w:val="20"/>
                <w:lang w:val="pt-BR"/>
              </w:rPr>
            </w:pPr>
            <w:r w:rsidRPr="00B35D7E">
              <w:rPr>
                <w:rFonts w:ascii="Arial" w:hAnsi="Arial" w:cs="Arial"/>
                <w:b/>
                <w:i/>
                <w:sz w:val="20"/>
                <w:szCs w:val="20"/>
                <w:lang w:val="pt-BR"/>
              </w:rPr>
              <w:t>Diferencia absoluta (IC95%)</w:t>
            </w:r>
          </w:p>
        </w:tc>
        <w:tc>
          <w:tcPr>
            <w:tcW w:w="992" w:type="dxa"/>
          </w:tcPr>
          <w:p w14:paraId="5DD2478A" w14:textId="2A2F2F6A" w:rsidR="00453698" w:rsidRPr="00B35D7E" w:rsidRDefault="00F97378" w:rsidP="00453698">
            <w:pPr>
              <w:tabs>
                <w:tab w:val="left" w:pos="1673"/>
              </w:tabs>
              <w:jc w:val="both"/>
              <w:rPr>
                <w:rFonts w:ascii="Arial" w:hAnsi="Arial" w:cs="Arial"/>
                <w:b/>
                <w:i/>
                <w:sz w:val="20"/>
                <w:szCs w:val="20"/>
                <w:lang w:val="pt-BR"/>
              </w:rPr>
            </w:pPr>
            <w:r w:rsidRPr="00B35D7E">
              <w:rPr>
                <w:rFonts w:ascii="Arial" w:hAnsi="Arial" w:cs="Arial"/>
                <w:b/>
                <w:i/>
                <w:sz w:val="20"/>
                <w:szCs w:val="20"/>
                <w:lang w:val="pt-BR"/>
              </w:rPr>
              <w:t>p</w:t>
            </w:r>
          </w:p>
        </w:tc>
        <w:tc>
          <w:tcPr>
            <w:tcW w:w="1674" w:type="dxa"/>
          </w:tcPr>
          <w:p w14:paraId="670F4FAC" w14:textId="5AF6B48A" w:rsidR="00453698" w:rsidRPr="0065694B" w:rsidRDefault="00D7534B" w:rsidP="00453698">
            <w:pPr>
              <w:jc w:val="both"/>
              <w:rPr>
                <w:rFonts w:ascii="Arial" w:hAnsi="Arial" w:cs="Arial"/>
                <w:b/>
                <w:i/>
                <w:color w:val="FF0000"/>
                <w:sz w:val="20"/>
                <w:szCs w:val="20"/>
                <w:lang w:val="pt-BR"/>
              </w:rPr>
            </w:pPr>
            <w:r w:rsidRPr="00DE1EFA">
              <w:rPr>
                <w:rFonts w:ascii="Arial" w:hAnsi="Arial" w:cs="Arial"/>
                <w:b/>
                <w:i/>
                <w:sz w:val="20"/>
                <w:szCs w:val="20"/>
                <w:lang w:val="pt-BR"/>
              </w:rPr>
              <w:t>CÁLCULO DE NNT</w:t>
            </w:r>
          </w:p>
        </w:tc>
      </w:tr>
      <w:tr w:rsidR="002B5A52" w:rsidRPr="00B35D7E" w14:paraId="33222BD2" w14:textId="77777777" w:rsidTr="00D76C45">
        <w:trPr>
          <w:trHeight w:val="230"/>
        </w:trPr>
        <w:tc>
          <w:tcPr>
            <w:tcW w:w="3828" w:type="dxa"/>
          </w:tcPr>
          <w:p w14:paraId="61CB5430" w14:textId="52C1A54D" w:rsidR="00453698" w:rsidRPr="00B35D7E" w:rsidRDefault="00453698" w:rsidP="00453698">
            <w:pPr>
              <w:snapToGrid w:val="0"/>
              <w:jc w:val="both"/>
              <w:rPr>
                <w:rFonts w:ascii="Arial" w:hAnsi="Arial" w:cs="Arial"/>
                <w:b/>
                <w:bCs/>
                <w:iCs/>
                <w:sz w:val="20"/>
                <w:szCs w:val="20"/>
              </w:rPr>
            </w:pPr>
            <w:bookmarkStart w:id="40" w:name="_Hlk147253912"/>
            <w:r w:rsidRPr="00B35D7E">
              <w:rPr>
                <w:rFonts w:ascii="Arial" w:hAnsi="Arial" w:cs="Arial"/>
                <w:b/>
                <w:bCs/>
                <w:iCs/>
                <w:sz w:val="20"/>
                <w:szCs w:val="20"/>
              </w:rPr>
              <w:t xml:space="preserve">Resultado principal </w:t>
            </w:r>
          </w:p>
          <w:p w14:paraId="69EF6AB0" w14:textId="77777777" w:rsidR="00F97378" w:rsidRPr="00B35D7E" w:rsidRDefault="00F97378" w:rsidP="00453698">
            <w:pPr>
              <w:snapToGrid w:val="0"/>
              <w:jc w:val="both"/>
              <w:rPr>
                <w:rFonts w:ascii="Arial" w:hAnsi="Arial" w:cs="Arial"/>
                <w:i/>
                <w:sz w:val="20"/>
                <w:szCs w:val="20"/>
              </w:rPr>
            </w:pPr>
          </w:p>
          <w:p w14:paraId="682209B1" w14:textId="47FB10FE" w:rsidR="00453698" w:rsidRPr="00B35D7E" w:rsidRDefault="001833A9" w:rsidP="00453698">
            <w:pPr>
              <w:snapToGrid w:val="0"/>
              <w:jc w:val="both"/>
              <w:rPr>
                <w:rFonts w:ascii="Arial" w:hAnsi="Arial" w:cs="Arial"/>
                <w:i/>
                <w:sz w:val="20"/>
                <w:szCs w:val="20"/>
              </w:rPr>
            </w:pPr>
            <w:r w:rsidRPr="00B35D7E">
              <w:rPr>
                <w:rFonts w:ascii="Arial" w:hAnsi="Arial" w:cs="Arial"/>
                <w:i/>
                <w:sz w:val="20"/>
                <w:szCs w:val="20"/>
              </w:rPr>
              <w:t>Desaparición del dolor a las 2 horas post administración</w:t>
            </w:r>
          </w:p>
          <w:p w14:paraId="6ECC9BE8" w14:textId="77777777" w:rsidR="001833A9" w:rsidRPr="00B35D7E" w:rsidRDefault="001833A9" w:rsidP="00453698">
            <w:pPr>
              <w:snapToGrid w:val="0"/>
              <w:jc w:val="both"/>
              <w:rPr>
                <w:rFonts w:ascii="Arial" w:hAnsi="Arial" w:cs="Arial"/>
                <w:i/>
                <w:sz w:val="20"/>
                <w:szCs w:val="20"/>
              </w:rPr>
            </w:pPr>
          </w:p>
          <w:p w14:paraId="5069998B" w14:textId="2F9267C8" w:rsidR="001833A9" w:rsidRPr="00B35D7E" w:rsidRDefault="001833A9" w:rsidP="004D48A2">
            <w:pPr>
              <w:snapToGrid w:val="0"/>
              <w:jc w:val="both"/>
              <w:rPr>
                <w:rFonts w:ascii="Arial" w:hAnsi="Arial" w:cs="Arial"/>
                <w:i/>
                <w:sz w:val="20"/>
                <w:szCs w:val="20"/>
              </w:rPr>
            </w:pPr>
            <w:r w:rsidRPr="00B35D7E">
              <w:rPr>
                <w:rFonts w:ascii="Arial" w:hAnsi="Arial" w:cs="Arial"/>
                <w:i/>
                <w:sz w:val="20"/>
                <w:szCs w:val="20"/>
              </w:rPr>
              <w:lastRenderedPageBreak/>
              <w:t xml:space="preserve">Desaparición del síntoma </w:t>
            </w:r>
            <w:r w:rsidR="00804AC1" w:rsidRPr="00B35D7E">
              <w:rPr>
                <w:rFonts w:ascii="Arial" w:hAnsi="Arial" w:cs="Arial"/>
                <w:i/>
                <w:sz w:val="20"/>
                <w:szCs w:val="20"/>
              </w:rPr>
              <w:t>más</w:t>
            </w:r>
            <w:r w:rsidRPr="00B35D7E">
              <w:rPr>
                <w:rFonts w:ascii="Arial" w:hAnsi="Arial" w:cs="Arial"/>
                <w:i/>
                <w:sz w:val="20"/>
                <w:szCs w:val="20"/>
              </w:rPr>
              <w:t xml:space="preserve"> molesto asociado con la migraña que presentase el paciente (fonofobia, fotofobia o náuseas) 2 horas después de la administración del fármaco</w:t>
            </w:r>
          </w:p>
        </w:tc>
        <w:tc>
          <w:tcPr>
            <w:tcW w:w="1418" w:type="dxa"/>
          </w:tcPr>
          <w:p w14:paraId="0987E272" w14:textId="77777777" w:rsidR="00453698" w:rsidRPr="00B35D7E" w:rsidRDefault="00453698" w:rsidP="00453698">
            <w:pPr>
              <w:snapToGrid w:val="0"/>
              <w:jc w:val="center"/>
              <w:rPr>
                <w:rFonts w:ascii="Arial" w:hAnsi="Arial" w:cs="Arial"/>
                <w:i/>
                <w:sz w:val="20"/>
                <w:szCs w:val="20"/>
              </w:rPr>
            </w:pPr>
          </w:p>
          <w:p w14:paraId="35C24D7F" w14:textId="77777777" w:rsidR="00F97378" w:rsidRPr="00B35D7E" w:rsidRDefault="00F97378" w:rsidP="00F97378">
            <w:pPr>
              <w:snapToGrid w:val="0"/>
              <w:jc w:val="center"/>
              <w:rPr>
                <w:rFonts w:ascii="Arial" w:hAnsi="Arial" w:cs="Arial"/>
                <w:i/>
                <w:sz w:val="20"/>
                <w:szCs w:val="20"/>
              </w:rPr>
            </w:pPr>
          </w:p>
          <w:p w14:paraId="59B481FC" w14:textId="2DFA0A29" w:rsidR="00F97378" w:rsidRPr="00B35D7E" w:rsidRDefault="00F97378" w:rsidP="004D48A2">
            <w:pPr>
              <w:snapToGrid w:val="0"/>
              <w:rPr>
                <w:rFonts w:ascii="Arial" w:hAnsi="Arial" w:cs="Arial"/>
                <w:i/>
                <w:sz w:val="20"/>
                <w:szCs w:val="20"/>
              </w:rPr>
            </w:pPr>
            <w:r w:rsidRPr="00B35D7E">
              <w:rPr>
                <w:rFonts w:ascii="Arial" w:hAnsi="Arial" w:cs="Arial"/>
                <w:i/>
                <w:sz w:val="20"/>
                <w:szCs w:val="20"/>
              </w:rPr>
              <w:t>105 (1</w:t>
            </w:r>
            <w:r w:rsidR="00D0130C">
              <w:rPr>
                <w:rFonts w:ascii="Arial" w:hAnsi="Arial" w:cs="Arial"/>
                <w:i/>
                <w:sz w:val="20"/>
                <w:szCs w:val="20"/>
              </w:rPr>
              <w:t>7,7</w:t>
            </w:r>
            <w:r w:rsidRPr="00B35D7E">
              <w:rPr>
                <w:rFonts w:ascii="Arial" w:hAnsi="Arial" w:cs="Arial"/>
                <w:i/>
                <w:sz w:val="20"/>
                <w:szCs w:val="20"/>
              </w:rPr>
              <w:t>%)</w:t>
            </w:r>
          </w:p>
          <w:p w14:paraId="5B1D05D6" w14:textId="77777777" w:rsidR="00F97378" w:rsidRPr="00B35D7E" w:rsidRDefault="00F97378" w:rsidP="0074227D">
            <w:pPr>
              <w:snapToGrid w:val="0"/>
              <w:rPr>
                <w:rFonts w:ascii="Arial" w:hAnsi="Arial" w:cs="Arial"/>
                <w:i/>
                <w:sz w:val="20"/>
                <w:szCs w:val="20"/>
              </w:rPr>
            </w:pPr>
          </w:p>
          <w:p w14:paraId="3C081101" w14:textId="77777777" w:rsidR="004D48A2" w:rsidRDefault="004D48A2" w:rsidP="00020D04">
            <w:pPr>
              <w:snapToGrid w:val="0"/>
              <w:rPr>
                <w:rFonts w:ascii="Arial" w:hAnsi="Arial" w:cs="Arial"/>
                <w:i/>
                <w:sz w:val="20"/>
                <w:szCs w:val="20"/>
              </w:rPr>
            </w:pPr>
          </w:p>
          <w:p w14:paraId="7E3436BE" w14:textId="60AE00BD" w:rsidR="00F97378" w:rsidRPr="00B35D7E" w:rsidRDefault="00F97378" w:rsidP="00F97378">
            <w:pPr>
              <w:snapToGrid w:val="0"/>
              <w:jc w:val="center"/>
              <w:rPr>
                <w:rFonts w:ascii="Arial" w:hAnsi="Arial" w:cs="Arial"/>
                <w:i/>
                <w:sz w:val="20"/>
                <w:szCs w:val="20"/>
              </w:rPr>
            </w:pPr>
            <w:r w:rsidRPr="00B35D7E">
              <w:rPr>
                <w:rFonts w:ascii="Arial" w:hAnsi="Arial" w:cs="Arial"/>
                <w:i/>
                <w:sz w:val="20"/>
                <w:szCs w:val="20"/>
              </w:rPr>
              <w:t>202 (3</w:t>
            </w:r>
            <w:r w:rsidR="00E54C65">
              <w:rPr>
                <w:rFonts w:ascii="Arial" w:hAnsi="Arial" w:cs="Arial"/>
                <w:i/>
                <w:sz w:val="20"/>
                <w:szCs w:val="20"/>
              </w:rPr>
              <w:t>4,0</w:t>
            </w:r>
            <w:r w:rsidRPr="00B35D7E">
              <w:rPr>
                <w:rFonts w:ascii="Arial" w:hAnsi="Arial" w:cs="Arial"/>
                <w:i/>
                <w:sz w:val="20"/>
                <w:szCs w:val="20"/>
              </w:rPr>
              <w:t>%)</w:t>
            </w:r>
          </w:p>
        </w:tc>
        <w:tc>
          <w:tcPr>
            <w:tcW w:w="1275" w:type="dxa"/>
          </w:tcPr>
          <w:p w14:paraId="5D766B37" w14:textId="77777777" w:rsidR="00453698" w:rsidRPr="00B35D7E" w:rsidRDefault="00453698" w:rsidP="00453698">
            <w:pPr>
              <w:jc w:val="center"/>
              <w:rPr>
                <w:rFonts w:ascii="Arial" w:hAnsi="Arial" w:cs="Arial"/>
                <w:i/>
                <w:sz w:val="20"/>
                <w:szCs w:val="20"/>
              </w:rPr>
            </w:pPr>
          </w:p>
          <w:p w14:paraId="4067DBF6" w14:textId="77777777" w:rsidR="00F97378" w:rsidRPr="00B35D7E" w:rsidRDefault="00F97378" w:rsidP="00453698">
            <w:pPr>
              <w:jc w:val="center"/>
              <w:rPr>
                <w:rFonts w:ascii="Arial" w:hAnsi="Arial" w:cs="Arial"/>
                <w:i/>
                <w:sz w:val="20"/>
                <w:szCs w:val="20"/>
              </w:rPr>
            </w:pPr>
          </w:p>
          <w:p w14:paraId="39CC78F2" w14:textId="5FCB5817" w:rsidR="00F97378" w:rsidRPr="00B35D7E" w:rsidRDefault="00F97378" w:rsidP="004D48A2">
            <w:pPr>
              <w:rPr>
                <w:rFonts w:ascii="Arial" w:hAnsi="Arial" w:cs="Arial"/>
                <w:i/>
                <w:sz w:val="20"/>
                <w:szCs w:val="20"/>
              </w:rPr>
            </w:pPr>
            <w:r w:rsidRPr="00B35D7E">
              <w:rPr>
                <w:rFonts w:ascii="Arial" w:hAnsi="Arial" w:cs="Arial"/>
                <w:i/>
                <w:sz w:val="20"/>
                <w:szCs w:val="20"/>
              </w:rPr>
              <w:t>64 (1</w:t>
            </w:r>
            <w:r w:rsidR="00D0130C">
              <w:rPr>
                <w:rFonts w:ascii="Arial" w:hAnsi="Arial" w:cs="Arial"/>
                <w:i/>
                <w:sz w:val="20"/>
                <w:szCs w:val="20"/>
              </w:rPr>
              <w:t>0,8</w:t>
            </w:r>
            <w:r w:rsidRPr="00B35D7E">
              <w:rPr>
                <w:rFonts w:ascii="Arial" w:hAnsi="Arial" w:cs="Arial"/>
                <w:i/>
                <w:sz w:val="20"/>
                <w:szCs w:val="20"/>
              </w:rPr>
              <w:t>%)</w:t>
            </w:r>
          </w:p>
          <w:p w14:paraId="55E4BC68" w14:textId="77777777" w:rsidR="00F97378" w:rsidRPr="00B35D7E" w:rsidRDefault="00F97378" w:rsidP="0074227D">
            <w:pPr>
              <w:rPr>
                <w:rFonts w:ascii="Arial" w:hAnsi="Arial" w:cs="Arial"/>
                <w:i/>
                <w:sz w:val="20"/>
                <w:szCs w:val="20"/>
              </w:rPr>
            </w:pPr>
          </w:p>
          <w:p w14:paraId="3A7D6389" w14:textId="77777777" w:rsidR="00020D04" w:rsidRDefault="00020D04" w:rsidP="00453698">
            <w:pPr>
              <w:jc w:val="center"/>
              <w:rPr>
                <w:rFonts w:ascii="Arial" w:hAnsi="Arial" w:cs="Arial"/>
                <w:i/>
                <w:sz w:val="20"/>
                <w:szCs w:val="20"/>
              </w:rPr>
            </w:pPr>
          </w:p>
          <w:p w14:paraId="342521A4" w14:textId="2763CB5D" w:rsidR="00F97378" w:rsidRPr="00B35D7E" w:rsidRDefault="00F97378" w:rsidP="00453698">
            <w:pPr>
              <w:jc w:val="center"/>
              <w:rPr>
                <w:rFonts w:ascii="Arial" w:hAnsi="Arial" w:cs="Arial"/>
                <w:i/>
                <w:sz w:val="20"/>
                <w:szCs w:val="20"/>
              </w:rPr>
            </w:pPr>
            <w:r w:rsidRPr="00B35D7E">
              <w:rPr>
                <w:rFonts w:ascii="Arial" w:hAnsi="Arial" w:cs="Arial"/>
                <w:i/>
                <w:sz w:val="20"/>
                <w:szCs w:val="20"/>
              </w:rPr>
              <w:t>135 (2</w:t>
            </w:r>
            <w:r w:rsidR="00E54C65">
              <w:rPr>
                <w:rFonts w:ascii="Arial" w:hAnsi="Arial" w:cs="Arial"/>
                <w:i/>
                <w:sz w:val="20"/>
                <w:szCs w:val="20"/>
              </w:rPr>
              <w:t>2,9</w:t>
            </w:r>
            <w:r w:rsidRPr="00B35D7E">
              <w:rPr>
                <w:rFonts w:ascii="Arial" w:hAnsi="Arial" w:cs="Arial"/>
                <w:i/>
                <w:sz w:val="20"/>
                <w:szCs w:val="20"/>
              </w:rPr>
              <w:t>%)</w:t>
            </w:r>
          </w:p>
        </w:tc>
        <w:tc>
          <w:tcPr>
            <w:tcW w:w="1560" w:type="dxa"/>
          </w:tcPr>
          <w:p w14:paraId="522CCC87" w14:textId="77777777" w:rsidR="00453698" w:rsidRPr="00B35D7E" w:rsidRDefault="00453698" w:rsidP="00453698">
            <w:pPr>
              <w:jc w:val="center"/>
              <w:rPr>
                <w:rFonts w:ascii="Arial" w:hAnsi="Arial" w:cs="Arial"/>
                <w:i/>
                <w:sz w:val="20"/>
                <w:szCs w:val="20"/>
              </w:rPr>
            </w:pPr>
          </w:p>
          <w:p w14:paraId="1CFD9559" w14:textId="77777777" w:rsidR="00F97378" w:rsidRPr="00B35D7E" w:rsidRDefault="00F97378" w:rsidP="00453698">
            <w:pPr>
              <w:jc w:val="center"/>
              <w:rPr>
                <w:rFonts w:ascii="Arial" w:hAnsi="Arial" w:cs="Arial"/>
                <w:i/>
                <w:sz w:val="20"/>
                <w:szCs w:val="20"/>
              </w:rPr>
            </w:pPr>
          </w:p>
          <w:p w14:paraId="3C874B75" w14:textId="16C89814" w:rsidR="00F97378" w:rsidRPr="00B35D7E" w:rsidRDefault="00D0130C" w:rsidP="004D48A2">
            <w:pPr>
              <w:rPr>
                <w:rFonts w:ascii="Arial" w:hAnsi="Arial" w:cs="Arial"/>
                <w:i/>
                <w:sz w:val="20"/>
                <w:szCs w:val="20"/>
              </w:rPr>
            </w:pPr>
            <w:r>
              <w:rPr>
                <w:rFonts w:ascii="Arial" w:hAnsi="Arial" w:cs="Arial"/>
                <w:i/>
                <w:sz w:val="20"/>
                <w:szCs w:val="20"/>
              </w:rPr>
              <w:t>6,9</w:t>
            </w:r>
            <w:r w:rsidR="00F97378" w:rsidRPr="00B35D7E">
              <w:rPr>
                <w:rFonts w:ascii="Arial" w:hAnsi="Arial" w:cs="Arial"/>
                <w:i/>
                <w:sz w:val="20"/>
                <w:szCs w:val="20"/>
              </w:rPr>
              <w:t xml:space="preserve"> (</w:t>
            </w:r>
            <w:r w:rsidR="00E54C65">
              <w:rPr>
                <w:rFonts w:ascii="Arial" w:hAnsi="Arial" w:cs="Arial"/>
                <w:i/>
                <w:sz w:val="20"/>
                <w:szCs w:val="20"/>
              </w:rPr>
              <w:t>2,9- 10,8</w:t>
            </w:r>
            <w:r w:rsidR="00F97378" w:rsidRPr="00B35D7E">
              <w:rPr>
                <w:rFonts w:ascii="Arial" w:hAnsi="Arial" w:cs="Arial"/>
                <w:i/>
                <w:sz w:val="20"/>
                <w:szCs w:val="20"/>
              </w:rPr>
              <w:t>)</w:t>
            </w:r>
          </w:p>
          <w:p w14:paraId="3F2BA1E2" w14:textId="77777777" w:rsidR="00F97378" w:rsidRPr="00B35D7E" w:rsidRDefault="00F97378" w:rsidP="0074227D">
            <w:pPr>
              <w:rPr>
                <w:rFonts w:ascii="Arial" w:hAnsi="Arial" w:cs="Arial"/>
                <w:i/>
                <w:sz w:val="20"/>
                <w:szCs w:val="20"/>
              </w:rPr>
            </w:pPr>
          </w:p>
          <w:p w14:paraId="207F6EC9" w14:textId="77777777" w:rsidR="004D48A2" w:rsidRDefault="004D48A2" w:rsidP="00453698">
            <w:pPr>
              <w:jc w:val="center"/>
              <w:rPr>
                <w:rFonts w:ascii="Arial" w:hAnsi="Arial" w:cs="Arial"/>
                <w:i/>
                <w:sz w:val="20"/>
                <w:szCs w:val="20"/>
              </w:rPr>
            </w:pPr>
          </w:p>
          <w:p w14:paraId="154F672B" w14:textId="287EF323" w:rsidR="00F97378" w:rsidRPr="00B35D7E" w:rsidRDefault="00E54C65" w:rsidP="004D48A2">
            <w:pPr>
              <w:rPr>
                <w:rFonts w:ascii="Arial" w:hAnsi="Arial" w:cs="Arial"/>
                <w:i/>
                <w:sz w:val="20"/>
                <w:szCs w:val="20"/>
              </w:rPr>
            </w:pPr>
            <w:r>
              <w:rPr>
                <w:rFonts w:ascii="Arial" w:hAnsi="Arial" w:cs="Arial"/>
                <w:i/>
                <w:sz w:val="20"/>
                <w:szCs w:val="20"/>
              </w:rPr>
              <w:t>9</w:t>
            </w:r>
            <w:r w:rsidR="00F97378" w:rsidRPr="00B35D7E">
              <w:rPr>
                <w:rFonts w:ascii="Arial" w:hAnsi="Arial" w:cs="Arial"/>
                <w:i/>
                <w:sz w:val="20"/>
                <w:szCs w:val="20"/>
              </w:rPr>
              <w:t xml:space="preserve"> (</w:t>
            </w:r>
            <w:r>
              <w:rPr>
                <w:rFonts w:ascii="Arial" w:hAnsi="Arial" w:cs="Arial"/>
                <w:i/>
                <w:sz w:val="20"/>
                <w:szCs w:val="20"/>
              </w:rPr>
              <w:t>6-16</w:t>
            </w:r>
            <w:r w:rsidR="00F97378" w:rsidRPr="00B35D7E">
              <w:rPr>
                <w:rFonts w:ascii="Arial" w:hAnsi="Arial" w:cs="Arial"/>
                <w:i/>
                <w:sz w:val="20"/>
                <w:szCs w:val="20"/>
              </w:rPr>
              <w:t>)</w:t>
            </w:r>
          </w:p>
          <w:p w14:paraId="2542EAB3" w14:textId="77777777" w:rsidR="00F97378" w:rsidRPr="00B35D7E" w:rsidRDefault="00F97378" w:rsidP="00453698">
            <w:pPr>
              <w:jc w:val="center"/>
              <w:rPr>
                <w:rFonts w:ascii="Arial" w:hAnsi="Arial" w:cs="Arial"/>
                <w:i/>
                <w:sz w:val="20"/>
                <w:szCs w:val="20"/>
              </w:rPr>
            </w:pPr>
          </w:p>
          <w:p w14:paraId="0F886BEB" w14:textId="10F86B8E" w:rsidR="00F97378" w:rsidRPr="00B35D7E" w:rsidRDefault="00F97378" w:rsidP="00453698">
            <w:pPr>
              <w:jc w:val="center"/>
              <w:rPr>
                <w:rFonts w:ascii="Arial" w:hAnsi="Arial" w:cs="Arial"/>
                <w:i/>
                <w:sz w:val="20"/>
                <w:szCs w:val="20"/>
              </w:rPr>
            </w:pPr>
          </w:p>
        </w:tc>
        <w:tc>
          <w:tcPr>
            <w:tcW w:w="992" w:type="dxa"/>
          </w:tcPr>
          <w:p w14:paraId="39CA8DB3" w14:textId="77777777" w:rsidR="00453698" w:rsidRPr="00B35D7E" w:rsidRDefault="00453698" w:rsidP="00453698">
            <w:pPr>
              <w:jc w:val="center"/>
              <w:rPr>
                <w:rFonts w:ascii="Arial" w:hAnsi="Arial" w:cs="Arial"/>
                <w:i/>
                <w:sz w:val="20"/>
                <w:szCs w:val="20"/>
              </w:rPr>
            </w:pPr>
          </w:p>
          <w:p w14:paraId="163F0DD7" w14:textId="77777777" w:rsidR="00F97378" w:rsidRPr="00B35D7E" w:rsidRDefault="00F97378" w:rsidP="00F97378">
            <w:pPr>
              <w:tabs>
                <w:tab w:val="center" w:pos="247"/>
              </w:tabs>
              <w:rPr>
                <w:rFonts w:ascii="Arial" w:hAnsi="Arial" w:cs="Arial"/>
                <w:i/>
                <w:sz w:val="20"/>
                <w:szCs w:val="20"/>
              </w:rPr>
            </w:pPr>
          </w:p>
          <w:p w14:paraId="12573335" w14:textId="05C7CE59" w:rsidR="00F97378" w:rsidRPr="00B35D7E" w:rsidRDefault="00F97378" w:rsidP="00F97378">
            <w:pPr>
              <w:tabs>
                <w:tab w:val="center" w:pos="247"/>
              </w:tabs>
              <w:rPr>
                <w:rFonts w:ascii="Arial" w:hAnsi="Arial" w:cs="Arial"/>
                <w:b/>
                <w:bCs/>
                <w:i/>
                <w:sz w:val="20"/>
                <w:szCs w:val="20"/>
              </w:rPr>
            </w:pPr>
            <w:r w:rsidRPr="00B35D7E">
              <w:rPr>
                <w:rFonts w:ascii="Arial" w:hAnsi="Arial" w:cs="Arial"/>
                <w:b/>
                <w:bCs/>
                <w:i/>
                <w:sz w:val="20"/>
                <w:szCs w:val="20"/>
              </w:rPr>
              <w:t>&lt;0,001</w:t>
            </w:r>
          </w:p>
          <w:p w14:paraId="595D889E" w14:textId="77777777" w:rsidR="00F97378" w:rsidRPr="00B35D7E" w:rsidRDefault="00F97378" w:rsidP="0074227D">
            <w:pPr>
              <w:rPr>
                <w:rFonts w:ascii="Arial" w:hAnsi="Arial" w:cs="Arial"/>
                <w:i/>
                <w:sz w:val="20"/>
                <w:szCs w:val="20"/>
              </w:rPr>
            </w:pPr>
          </w:p>
          <w:p w14:paraId="65980763" w14:textId="77777777" w:rsidR="004D48A2" w:rsidRDefault="004D48A2" w:rsidP="004D48A2">
            <w:pPr>
              <w:rPr>
                <w:rFonts w:ascii="Arial" w:hAnsi="Arial" w:cs="Arial"/>
                <w:b/>
                <w:bCs/>
                <w:i/>
                <w:sz w:val="20"/>
                <w:szCs w:val="20"/>
              </w:rPr>
            </w:pPr>
          </w:p>
          <w:p w14:paraId="7FA0D9F4" w14:textId="72F61532" w:rsidR="00F97378" w:rsidRPr="00B35D7E" w:rsidRDefault="00F97378" w:rsidP="004D48A2">
            <w:pPr>
              <w:rPr>
                <w:rFonts w:ascii="Arial" w:hAnsi="Arial" w:cs="Arial"/>
                <w:b/>
                <w:bCs/>
                <w:i/>
                <w:sz w:val="20"/>
                <w:szCs w:val="20"/>
              </w:rPr>
            </w:pPr>
            <w:r w:rsidRPr="00B35D7E">
              <w:rPr>
                <w:rFonts w:ascii="Arial" w:hAnsi="Arial" w:cs="Arial"/>
                <w:b/>
                <w:bCs/>
                <w:i/>
                <w:sz w:val="20"/>
                <w:szCs w:val="20"/>
              </w:rPr>
              <w:t>&lt;0,001</w:t>
            </w:r>
          </w:p>
        </w:tc>
        <w:tc>
          <w:tcPr>
            <w:tcW w:w="1674" w:type="dxa"/>
          </w:tcPr>
          <w:p w14:paraId="22C0A83D" w14:textId="77777777" w:rsidR="00CF74CE" w:rsidRPr="00B35D7E" w:rsidRDefault="00CF74CE" w:rsidP="00453698">
            <w:pPr>
              <w:jc w:val="center"/>
              <w:rPr>
                <w:rFonts w:ascii="Arial" w:hAnsi="Arial" w:cs="Arial"/>
                <w:i/>
                <w:sz w:val="20"/>
                <w:szCs w:val="20"/>
                <w:lang w:val="es-ES_tradnl"/>
              </w:rPr>
            </w:pPr>
          </w:p>
          <w:p w14:paraId="110A56B2" w14:textId="77777777" w:rsidR="00CF74CE" w:rsidRPr="00B35D7E" w:rsidRDefault="00CF74CE" w:rsidP="00453698">
            <w:pPr>
              <w:jc w:val="center"/>
              <w:rPr>
                <w:rFonts w:ascii="Arial" w:hAnsi="Arial" w:cs="Arial"/>
                <w:i/>
                <w:sz w:val="20"/>
                <w:szCs w:val="20"/>
                <w:lang w:val="es-ES_tradnl"/>
              </w:rPr>
            </w:pPr>
          </w:p>
          <w:p w14:paraId="1975FDBC" w14:textId="2DF9D905" w:rsidR="00453698" w:rsidRPr="00B35D7E" w:rsidRDefault="00CF74CE" w:rsidP="004D48A2">
            <w:pPr>
              <w:rPr>
                <w:rFonts w:ascii="Arial" w:hAnsi="Arial" w:cs="Arial"/>
                <w:i/>
                <w:sz w:val="20"/>
                <w:szCs w:val="20"/>
                <w:lang w:val="es-ES_tradnl"/>
              </w:rPr>
            </w:pPr>
            <w:r w:rsidRPr="00B35D7E">
              <w:rPr>
                <w:rFonts w:ascii="Arial" w:hAnsi="Arial" w:cs="Arial"/>
                <w:i/>
                <w:sz w:val="20"/>
                <w:szCs w:val="20"/>
                <w:lang w:val="es-ES_tradnl"/>
              </w:rPr>
              <w:t>1</w:t>
            </w:r>
            <w:r w:rsidR="00E54C65">
              <w:rPr>
                <w:rFonts w:ascii="Arial" w:hAnsi="Arial" w:cs="Arial"/>
                <w:i/>
                <w:sz w:val="20"/>
                <w:szCs w:val="20"/>
                <w:lang w:val="es-ES_tradnl"/>
              </w:rPr>
              <w:t>5</w:t>
            </w:r>
            <w:r w:rsidRPr="00B35D7E">
              <w:rPr>
                <w:rFonts w:ascii="Arial" w:hAnsi="Arial" w:cs="Arial"/>
                <w:i/>
                <w:sz w:val="20"/>
                <w:szCs w:val="20"/>
                <w:lang w:val="es-ES_tradnl"/>
              </w:rPr>
              <w:t xml:space="preserve"> (</w:t>
            </w:r>
            <w:r w:rsidR="0029633A" w:rsidRPr="00B35D7E">
              <w:rPr>
                <w:rFonts w:ascii="Arial" w:hAnsi="Arial" w:cs="Arial"/>
                <w:i/>
                <w:sz w:val="20"/>
                <w:szCs w:val="20"/>
                <w:lang w:val="es-ES_tradnl"/>
              </w:rPr>
              <w:t xml:space="preserve">IC95% </w:t>
            </w:r>
            <w:r w:rsidR="00E54C65">
              <w:rPr>
                <w:rFonts w:ascii="Arial" w:hAnsi="Arial" w:cs="Arial"/>
                <w:i/>
                <w:sz w:val="20"/>
                <w:szCs w:val="20"/>
                <w:lang w:val="es-ES_tradnl"/>
              </w:rPr>
              <w:t>10</w:t>
            </w:r>
            <w:r w:rsidR="00804AC1">
              <w:rPr>
                <w:rFonts w:ascii="Arial" w:hAnsi="Arial" w:cs="Arial"/>
                <w:i/>
                <w:sz w:val="20"/>
                <w:szCs w:val="20"/>
                <w:lang w:val="es-ES_tradnl"/>
              </w:rPr>
              <w:t>-3</w:t>
            </w:r>
            <w:r w:rsidR="00E54C65">
              <w:rPr>
                <w:rFonts w:ascii="Arial" w:hAnsi="Arial" w:cs="Arial"/>
                <w:i/>
                <w:sz w:val="20"/>
                <w:szCs w:val="20"/>
                <w:lang w:val="es-ES_tradnl"/>
              </w:rPr>
              <w:t>5</w:t>
            </w:r>
            <w:r w:rsidRPr="00B35D7E">
              <w:rPr>
                <w:rFonts w:ascii="Arial" w:hAnsi="Arial" w:cs="Arial"/>
                <w:i/>
                <w:sz w:val="20"/>
                <w:szCs w:val="20"/>
                <w:lang w:val="es-ES_tradnl"/>
              </w:rPr>
              <w:t>)</w:t>
            </w:r>
          </w:p>
          <w:p w14:paraId="4719AFCA" w14:textId="77777777" w:rsidR="00CF74CE" w:rsidRPr="00B35D7E" w:rsidRDefault="00CF74CE" w:rsidP="0074227D">
            <w:pPr>
              <w:rPr>
                <w:rFonts w:ascii="Arial" w:hAnsi="Arial" w:cs="Arial"/>
                <w:i/>
                <w:sz w:val="20"/>
                <w:szCs w:val="20"/>
                <w:lang w:val="es-ES_tradnl"/>
              </w:rPr>
            </w:pPr>
          </w:p>
          <w:p w14:paraId="58D65FB3" w14:textId="3D5A4EB6" w:rsidR="00CF74CE" w:rsidRPr="00B35D7E" w:rsidRDefault="00381FD1" w:rsidP="00804AC1">
            <w:pPr>
              <w:rPr>
                <w:rFonts w:ascii="Arial" w:hAnsi="Arial" w:cs="Arial"/>
                <w:i/>
                <w:sz w:val="20"/>
                <w:szCs w:val="20"/>
                <w:lang w:val="es-ES_tradnl"/>
              </w:rPr>
            </w:pPr>
            <w:r>
              <w:rPr>
                <w:rFonts w:ascii="Arial" w:hAnsi="Arial" w:cs="Arial"/>
                <w:i/>
                <w:sz w:val="20"/>
                <w:szCs w:val="20"/>
                <w:lang w:val="es-ES_tradnl"/>
              </w:rPr>
              <w:t>9</w:t>
            </w:r>
            <w:r w:rsidR="00CF74CE" w:rsidRPr="00B35D7E">
              <w:rPr>
                <w:rFonts w:ascii="Arial" w:hAnsi="Arial" w:cs="Arial"/>
                <w:i/>
                <w:sz w:val="20"/>
                <w:szCs w:val="20"/>
                <w:lang w:val="es-ES_tradnl"/>
              </w:rPr>
              <w:t xml:space="preserve"> (</w:t>
            </w:r>
            <w:r w:rsidR="0029633A" w:rsidRPr="00B35D7E">
              <w:rPr>
                <w:rFonts w:ascii="Arial" w:hAnsi="Arial" w:cs="Arial"/>
                <w:i/>
                <w:sz w:val="20"/>
                <w:szCs w:val="20"/>
                <w:lang w:val="es-ES_tradnl"/>
              </w:rPr>
              <w:t xml:space="preserve">IC95% </w:t>
            </w:r>
            <w:r>
              <w:rPr>
                <w:rFonts w:ascii="Arial" w:hAnsi="Arial" w:cs="Arial"/>
                <w:i/>
                <w:sz w:val="20"/>
                <w:szCs w:val="20"/>
                <w:lang w:val="es-ES_tradnl"/>
              </w:rPr>
              <w:t>6</w:t>
            </w:r>
            <w:r w:rsidR="00804AC1">
              <w:rPr>
                <w:rFonts w:ascii="Arial" w:hAnsi="Arial" w:cs="Arial"/>
                <w:i/>
                <w:sz w:val="20"/>
                <w:szCs w:val="20"/>
                <w:lang w:val="es-ES_tradnl"/>
              </w:rPr>
              <w:t>-</w:t>
            </w:r>
            <w:r w:rsidR="00CF74CE" w:rsidRPr="00B35D7E">
              <w:rPr>
                <w:rFonts w:ascii="Arial" w:hAnsi="Arial" w:cs="Arial"/>
                <w:i/>
                <w:sz w:val="20"/>
                <w:szCs w:val="20"/>
                <w:lang w:val="es-ES_tradnl"/>
              </w:rPr>
              <w:t>1</w:t>
            </w:r>
            <w:r>
              <w:rPr>
                <w:rFonts w:ascii="Arial" w:hAnsi="Arial" w:cs="Arial"/>
                <w:i/>
                <w:sz w:val="20"/>
                <w:szCs w:val="20"/>
                <w:lang w:val="es-ES_tradnl"/>
              </w:rPr>
              <w:t>6</w:t>
            </w:r>
            <w:r w:rsidR="00CF74CE" w:rsidRPr="00B35D7E">
              <w:rPr>
                <w:rFonts w:ascii="Arial" w:hAnsi="Arial" w:cs="Arial"/>
                <w:i/>
                <w:sz w:val="20"/>
                <w:szCs w:val="20"/>
                <w:lang w:val="es-ES_tradnl"/>
              </w:rPr>
              <w:t>)</w:t>
            </w:r>
          </w:p>
        </w:tc>
      </w:tr>
      <w:bookmarkEnd w:id="40"/>
      <w:tr w:rsidR="002B5A52" w:rsidRPr="00741AAF" w14:paraId="35110EC8" w14:textId="77777777" w:rsidTr="00D76C45">
        <w:trPr>
          <w:trHeight w:val="230"/>
        </w:trPr>
        <w:tc>
          <w:tcPr>
            <w:tcW w:w="3828" w:type="dxa"/>
          </w:tcPr>
          <w:p w14:paraId="40F7F04E" w14:textId="77777777" w:rsidR="00453698" w:rsidRPr="00B35D7E" w:rsidRDefault="00453698" w:rsidP="00453698">
            <w:pPr>
              <w:snapToGrid w:val="0"/>
              <w:jc w:val="both"/>
              <w:rPr>
                <w:rFonts w:ascii="Arial" w:hAnsi="Arial" w:cs="Arial"/>
                <w:b/>
                <w:bCs/>
                <w:sz w:val="20"/>
                <w:szCs w:val="20"/>
              </w:rPr>
            </w:pPr>
            <w:r w:rsidRPr="00B35D7E">
              <w:rPr>
                <w:rFonts w:ascii="Arial" w:hAnsi="Arial" w:cs="Arial"/>
                <w:b/>
                <w:bCs/>
                <w:sz w:val="20"/>
                <w:szCs w:val="20"/>
              </w:rPr>
              <w:lastRenderedPageBreak/>
              <w:t>Resultados secundarios de interés</w:t>
            </w:r>
          </w:p>
          <w:p w14:paraId="43E07E33" w14:textId="0CB699C9" w:rsidR="00F97378" w:rsidRPr="00B35D7E" w:rsidRDefault="00F97378"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Desaparición de fotofobia</w:t>
            </w:r>
          </w:p>
          <w:p w14:paraId="3BA756E5" w14:textId="77777777" w:rsidR="00F97378" w:rsidRPr="00B35D7E" w:rsidRDefault="00F97378" w:rsidP="00453698">
            <w:pPr>
              <w:snapToGrid w:val="0"/>
              <w:jc w:val="both"/>
              <w:rPr>
                <w:rFonts w:ascii="Arial" w:hAnsi="Arial" w:cs="Arial"/>
                <w:i/>
                <w:iCs/>
                <w:sz w:val="20"/>
                <w:szCs w:val="20"/>
              </w:rPr>
            </w:pPr>
          </w:p>
          <w:p w14:paraId="014E3DA0" w14:textId="45AECA80" w:rsidR="00F97378" w:rsidRPr="00B35D7E" w:rsidRDefault="00F97378"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Desaparición de fonofobia</w:t>
            </w:r>
          </w:p>
          <w:p w14:paraId="6C6A0B1C" w14:textId="77777777" w:rsidR="00F97378" w:rsidRPr="00B35D7E" w:rsidRDefault="00F97378" w:rsidP="00453698">
            <w:pPr>
              <w:snapToGrid w:val="0"/>
              <w:jc w:val="both"/>
              <w:rPr>
                <w:rFonts w:ascii="Arial" w:hAnsi="Arial" w:cs="Arial"/>
                <w:i/>
                <w:iCs/>
                <w:sz w:val="20"/>
                <w:szCs w:val="20"/>
              </w:rPr>
            </w:pPr>
          </w:p>
          <w:p w14:paraId="700C7D30" w14:textId="24F14EB4" w:rsidR="00F97378" w:rsidRPr="00B35D7E" w:rsidRDefault="00F97378"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Desaparición de náuseas</w:t>
            </w:r>
          </w:p>
          <w:p w14:paraId="3D635BAE" w14:textId="77777777" w:rsidR="00F97378" w:rsidRPr="00B35D7E" w:rsidRDefault="00F97378" w:rsidP="00453698">
            <w:pPr>
              <w:snapToGrid w:val="0"/>
              <w:jc w:val="both"/>
              <w:rPr>
                <w:rFonts w:ascii="Arial" w:hAnsi="Arial" w:cs="Arial"/>
                <w:i/>
                <w:iCs/>
                <w:sz w:val="20"/>
                <w:szCs w:val="20"/>
              </w:rPr>
            </w:pPr>
          </w:p>
          <w:p w14:paraId="58950FDB" w14:textId="6898CE31" w:rsidR="00F97378" w:rsidRPr="00B35D7E" w:rsidRDefault="00F97378"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Reducción del dolor a las 2 horas post administración</w:t>
            </w:r>
          </w:p>
          <w:p w14:paraId="0DA0F02D" w14:textId="77777777" w:rsidR="00F97378" w:rsidRPr="00B35D7E" w:rsidRDefault="00F97378" w:rsidP="00453698">
            <w:pPr>
              <w:snapToGrid w:val="0"/>
              <w:jc w:val="both"/>
              <w:rPr>
                <w:rFonts w:ascii="Arial" w:hAnsi="Arial" w:cs="Arial"/>
                <w:i/>
                <w:iCs/>
                <w:sz w:val="20"/>
                <w:szCs w:val="20"/>
              </w:rPr>
            </w:pPr>
          </w:p>
          <w:p w14:paraId="72437C7A" w14:textId="6AA44CD9" w:rsidR="00F97378" w:rsidRPr="00B35D7E" w:rsidRDefault="00F97378"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Probabilidad de necesitar medicación de rescate durante las 24 horas posteriores a la administración</w:t>
            </w:r>
          </w:p>
          <w:p w14:paraId="3C252348" w14:textId="77777777" w:rsidR="00F97378" w:rsidRPr="00B35D7E" w:rsidRDefault="00F97378" w:rsidP="00F97378">
            <w:pPr>
              <w:snapToGrid w:val="0"/>
              <w:jc w:val="both"/>
              <w:rPr>
                <w:rFonts w:ascii="Arial" w:hAnsi="Arial" w:cs="Arial"/>
                <w:i/>
                <w:iCs/>
                <w:sz w:val="20"/>
                <w:szCs w:val="20"/>
              </w:rPr>
            </w:pPr>
          </w:p>
          <w:p w14:paraId="05512C6F" w14:textId="0DF1E8F7" w:rsidR="00F97378" w:rsidRPr="00B35D7E" w:rsidRDefault="00F97378"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Desaparición del dolor mantenida a las 24 horas de la administración</w:t>
            </w:r>
          </w:p>
          <w:p w14:paraId="148312B1" w14:textId="77777777" w:rsidR="00F97378" w:rsidRPr="00B35D7E" w:rsidRDefault="00F97378" w:rsidP="00F97378">
            <w:pPr>
              <w:snapToGrid w:val="0"/>
              <w:jc w:val="both"/>
              <w:rPr>
                <w:rFonts w:ascii="Arial" w:hAnsi="Arial" w:cs="Arial"/>
                <w:i/>
                <w:iCs/>
                <w:sz w:val="20"/>
                <w:szCs w:val="20"/>
              </w:rPr>
            </w:pPr>
          </w:p>
          <w:p w14:paraId="378F7D79" w14:textId="08CD670C" w:rsidR="00F97378" w:rsidRPr="00B35D7E" w:rsidRDefault="00F97378"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Desaparición mantenida del dolor a las 48 horas post administración</w:t>
            </w:r>
          </w:p>
          <w:p w14:paraId="4AF6F540" w14:textId="77777777" w:rsidR="00F97378" w:rsidRPr="00B35D7E" w:rsidRDefault="00F97378" w:rsidP="00F97378">
            <w:pPr>
              <w:snapToGrid w:val="0"/>
              <w:jc w:val="both"/>
              <w:rPr>
                <w:rFonts w:ascii="Arial" w:hAnsi="Arial" w:cs="Arial"/>
                <w:i/>
                <w:iCs/>
                <w:sz w:val="20"/>
                <w:szCs w:val="20"/>
              </w:rPr>
            </w:pPr>
          </w:p>
          <w:p w14:paraId="2740F0B1" w14:textId="07E4F17F" w:rsidR="00F97378" w:rsidRPr="00B35D7E" w:rsidRDefault="00F97378"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Reaparición del dolor</w:t>
            </w:r>
          </w:p>
          <w:p w14:paraId="7511514D" w14:textId="77777777" w:rsidR="00F97378" w:rsidRPr="00B35D7E" w:rsidRDefault="00F97378" w:rsidP="00F97378">
            <w:pPr>
              <w:snapToGrid w:val="0"/>
              <w:jc w:val="both"/>
              <w:rPr>
                <w:rFonts w:ascii="Arial" w:hAnsi="Arial" w:cs="Arial"/>
                <w:i/>
                <w:iCs/>
                <w:sz w:val="20"/>
                <w:szCs w:val="20"/>
              </w:rPr>
            </w:pPr>
          </w:p>
          <w:p w14:paraId="351EAFFD" w14:textId="0D13FC45" w:rsidR="00453698" w:rsidRPr="00B35D7E" w:rsidRDefault="00F97378"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Vuelta a la funcionalidad a las 2 horas después de la administración</w:t>
            </w:r>
          </w:p>
          <w:p w14:paraId="707B4795" w14:textId="015E83B5" w:rsidR="00453698" w:rsidRPr="00B35D7E" w:rsidRDefault="00453698" w:rsidP="00453698">
            <w:pPr>
              <w:snapToGrid w:val="0"/>
              <w:jc w:val="both"/>
              <w:rPr>
                <w:rFonts w:ascii="Arial" w:hAnsi="Arial" w:cs="Arial"/>
                <w:sz w:val="20"/>
                <w:szCs w:val="20"/>
              </w:rPr>
            </w:pPr>
          </w:p>
        </w:tc>
        <w:tc>
          <w:tcPr>
            <w:tcW w:w="1418" w:type="dxa"/>
          </w:tcPr>
          <w:p w14:paraId="01592231" w14:textId="77777777" w:rsidR="00F97378" w:rsidRPr="00B35D7E" w:rsidRDefault="00F97378" w:rsidP="0029633A">
            <w:pPr>
              <w:snapToGrid w:val="0"/>
              <w:rPr>
                <w:rFonts w:ascii="Arial" w:hAnsi="Arial" w:cs="Arial"/>
                <w:i/>
                <w:sz w:val="20"/>
                <w:szCs w:val="20"/>
              </w:rPr>
            </w:pPr>
          </w:p>
          <w:p w14:paraId="25EEE847" w14:textId="088AC974" w:rsidR="00F97378" w:rsidRPr="00B35D7E" w:rsidRDefault="00F97378" w:rsidP="00D76C45">
            <w:pPr>
              <w:snapToGrid w:val="0"/>
              <w:rPr>
                <w:rFonts w:ascii="Arial" w:hAnsi="Arial" w:cs="Arial"/>
                <w:i/>
                <w:sz w:val="20"/>
                <w:szCs w:val="20"/>
              </w:rPr>
            </w:pPr>
            <w:r w:rsidRPr="00B35D7E">
              <w:rPr>
                <w:rFonts w:ascii="Arial" w:hAnsi="Arial" w:cs="Arial"/>
                <w:i/>
                <w:sz w:val="20"/>
                <w:szCs w:val="20"/>
              </w:rPr>
              <w:t>183 (3</w:t>
            </w:r>
            <w:r w:rsidR="006B68D9">
              <w:rPr>
                <w:rFonts w:ascii="Arial" w:hAnsi="Arial" w:cs="Arial"/>
                <w:i/>
                <w:sz w:val="20"/>
                <w:szCs w:val="20"/>
              </w:rPr>
              <w:t>0,8</w:t>
            </w:r>
            <w:r w:rsidRPr="00B35D7E">
              <w:rPr>
                <w:rFonts w:ascii="Arial" w:hAnsi="Arial" w:cs="Arial"/>
                <w:i/>
                <w:sz w:val="20"/>
                <w:szCs w:val="20"/>
              </w:rPr>
              <w:t>%)</w:t>
            </w:r>
          </w:p>
          <w:p w14:paraId="4242A324" w14:textId="77777777" w:rsidR="00F97378" w:rsidRPr="00B35D7E" w:rsidRDefault="00F97378" w:rsidP="0029633A">
            <w:pPr>
              <w:snapToGrid w:val="0"/>
              <w:rPr>
                <w:rFonts w:ascii="Arial" w:hAnsi="Arial" w:cs="Arial"/>
                <w:i/>
                <w:sz w:val="20"/>
                <w:szCs w:val="20"/>
              </w:rPr>
            </w:pPr>
          </w:p>
          <w:p w14:paraId="3E91CEBD" w14:textId="1FEC90D4" w:rsidR="00F97378" w:rsidRPr="00B35D7E" w:rsidRDefault="002606A7" w:rsidP="00D76C45">
            <w:pPr>
              <w:snapToGrid w:val="0"/>
              <w:rPr>
                <w:rFonts w:ascii="Arial" w:hAnsi="Arial" w:cs="Arial"/>
                <w:i/>
                <w:sz w:val="20"/>
                <w:szCs w:val="20"/>
              </w:rPr>
            </w:pPr>
            <w:r w:rsidRPr="00B35D7E">
              <w:rPr>
                <w:rFonts w:ascii="Arial" w:hAnsi="Arial" w:cs="Arial"/>
                <w:i/>
                <w:sz w:val="20"/>
                <w:szCs w:val="20"/>
              </w:rPr>
              <w:t>133 (</w:t>
            </w:r>
            <w:r w:rsidR="006B68D9">
              <w:rPr>
                <w:rFonts w:ascii="Arial" w:hAnsi="Arial" w:cs="Arial"/>
                <w:i/>
                <w:sz w:val="20"/>
                <w:szCs w:val="20"/>
              </w:rPr>
              <w:t>22,4</w:t>
            </w:r>
            <w:r w:rsidRPr="00B35D7E">
              <w:rPr>
                <w:rFonts w:ascii="Arial" w:hAnsi="Arial" w:cs="Arial"/>
                <w:i/>
                <w:sz w:val="20"/>
                <w:szCs w:val="20"/>
              </w:rPr>
              <w:t>%)</w:t>
            </w:r>
          </w:p>
          <w:p w14:paraId="289C1F12" w14:textId="77777777" w:rsidR="002606A7" w:rsidRPr="00B35D7E" w:rsidRDefault="002606A7" w:rsidP="0029633A">
            <w:pPr>
              <w:snapToGrid w:val="0"/>
              <w:rPr>
                <w:rFonts w:ascii="Arial" w:hAnsi="Arial" w:cs="Arial"/>
                <w:i/>
                <w:sz w:val="20"/>
                <w:szCs w:val="20"/>
              </w:rPr>
            </w:pPr>
          </w:p>
          <w:p w14:paraId="4CC91D7B" w14:textId="773EF0F4" w:rsidR="002606A7" w:rsidRPr="00B35D7E" w:rsidRDefault="002606A7" w:rsidP="00D76C45">
            <w:pPr>
              <w:snapToGrid w:val="0"/>
              <w:rPr>
                <w:rFonts w:ascii="Arial" w:hAnsi="Arial" w:cs="Arial"/>
                <w:i/>
                <w:sz w:val="20"/>
                <w:szCs w:val="20"/>
              </w:rPr>
            </w:pPr>
            <w:r w:rsidRPr="00B35D7E">
              <w:rPr>
                <w:rFonts w:ascii="Arial" w:hAnsi="Arial" w:cs="Arial"/>
                <w:i/>
                <w:sz w:val="20"/>
                <w:szCs w:val="20"/>
              </w:rPr>
              <w:t>171 (</w:t>
            </w:r>
            <w:r w:rsidR="00B5683B">
              <w:rPr>
                <w:rFonts w:ascii="Arial" w:hAnsi="Arial" w:cs="Arial"/>
                <w:i/>
                <w:sz w:val="20"/>
                <w:szCs w:val="20"/>
              </w:rPr>
              <w:t>28,8</w:t>
            </w:r>
            <w:r w:rsidRPr="00B35D7E">
              <w:rPr>
                <w:rFonts w:ascii="Arial" w:hAnsi="Arial" w:cs="Arial"/>
                <w:i/>
                <w:sz w:val="20"/>
                <w:szCs w:val="20"/>
              </w:rPr>
              <w:t>%)</w:t>
            </w:r>
          </w:p>
          <w:p w14:paraId="6E3D17B9" w14:textId="77777777" w:rsidR="002606A7" w:rsidRPr="00B35D7E" w:rsidRDefault="002606A7" w:rsidP="0029633A">
            <w:pPr>
              <w:snapToGrid w:val="0"/>
              <w:rPr>
                <w:rFonts w:ascii="Arial" w:hAnsi="Arial" w:cs="Arial"/>
                <w:i/>
                <w:sz w:val="20"/>
                <w:szCs w:val="20"/>
              </w:rPr>
            </w:pPr>
          </w:p>
          <w:p w14:paraId="6B65884C" w14:textId="52E9B674" w:rsidR="002606A7" w:rsidRPr="00B35D7E" w:rsidRDefault="002606A7" w:rsidP="00070A38">
            <w:pPr>
              <w:snapToGrid w:val="0"/>
              <w:rPr>
                <w:rFonts w:ascii="Arial" w:hAnsi="Arial" w:cs="Arial"/>
                <w:i/>
                <w:sz w:val="20"/>
                <w:szCs w:val="20"/>
              </w:rPr>
            </w:pPr>
            <w:r w:rsidRPr="00B35D7E">
              <w:rPr>
                <w:rFonts w:ascii="Arial" w:hAnsi="Arial" w:cs="Arial"/>
                <w:i/>
                <w:sz w:val="20"/>
                <w:szCs w:val="20"/>
              </w:rPr>
              <w:t>312 (5</w:t>
            </w:r>
            <w:r w:rsidR="00734854">
              <w:rPr>
                <w:rFonts w:ascii="Arial" w:hAnsi="Arial" w:cs="Arial"/>
                <w:i/>
                <w:sz w:val="20"/>
                <w:szCs w:val="20"/>
              </w:rPr>
              <w:t>2,5</w:t>
            </w:r>
            <w:r w:rsidRPr="00B35D7E">
              <w:rPr>
                <w:rFonts w:ascii="Arial" w:hAnsi="Arial" w:cs="Arial"/>
                <w:i/>
                <w:sz w:val="20"/>
                <w:szCs w:val="20"/>
              </w:rPr>
              <w:t>%)</w:t>
            </w:r>
          </w:p>
          <w:p w14:paraId="5124A462" w14:textId="77777777" w:rsidR="002606A7" w:rsidRPr="00B35D7E" w:rsidRDefault="002606A7" w:rsidP="00453698">
            <w:pPr>
              <w:snapToGrid w:val="0"/>
              <w:jc w:val="center"/>
              <w:rPr>
                <w:rFonts w:ascii="Arial" w:hAnsi="Arial" w:cs="Arial"/>
                <w:i/>
                <w:sz w:val="20"/>
                <w:szCs w:val="20"/>
              </w:rPr>
            </w:pPr>
          </w:p>
          <w:p w14:paraId="33E0074A" w14:textId="77777777" w:rsidR="002606A7" w:rsidRPr="00B35D7E" w:rsidRDefault="002606A7" w:rsidP="0029633A">
            <w:pPr>
              <w:snapToGrid w:val="0"/>
              <w:rPr>
                <w:rFonts w:ascii="Arial" w:hAnsi="Arial" w:cs="Arial"/>
                <w:i/>
                <w:sz w:val="20"/>
                <w:szCs w:val="20"/>
              </w:rPr>
            </w:pPr>
          </w:p>
          <w:p w14:paraId="3EA22D24" w14:textId="093BF5A6" w:rsidR="002606A7" w:rsidRPr="00B35D7E" w:rsidRDefault="002606A7" w:rsidP="00741AAF">
            <w:pPr>
              <w:snapToGrid w:val="0"/>
              <w:rPr>
                <w:rFonts w:ascii="Arial" w:hAnsi="Arial" w:cs="Arial"/>
                <w:i/>
                <w:sz w:val="20"/>
                <w:szCs w:val="20"/>
              </w:rPr>
            </w:pPr>
            <w:r w:rsidRPr="00B35D7E">
              <w:rPr>
                <w:rFonts w:ascii="Arial" w:hAnsi="Arial" w:cs="Arial"/>
                <w:i/>
                <w:sz w:val="20"/>
                <w:szCs w:val="20"/>
              </w:rPr>
              <w:t>113 (</w:t>
            </w:r>
            <w:r w:rsidR="00741AAF">
              <w:rPr>
                <w:rFonts w:ascii="Arial" w:hAnsi="Arial" w:cs="Arial"/>
                <w:i/>
                <w:sz w:val="20"/>
                <w:szCs w:val="20"/>
              </w:rPr>
              <w:t>19,0</w:t>
            </w:r>
            <w:r w:rsidRPr="00B35D7E">
              <w:rPr>
                <w:rFonts w:ascii="Arial" w:hAnsi="Arial" w:cs="Arial"/>
                <w:i/>
                <w:sz w:val="20"/>
                <w:szCs w:val="20"/>
              </w:rPr>
              <w:t>%)</w:t>
            </w:r>
          </w:p>
          <w:p w14:paraId="1E850739" w14:textId="77777777" w:rsidR="002606A7" w:rsidRPr="00B35D7E" w:rsidRDefault="002606A7" w:rsidP="00453698">
            <w:pPr>
              <w:snapToGrid w:val="0"/>
              <w:jc w:val="center"/>
              <w:rPr>
                <w:rFonts w:ascii="Arial" w:hAnsi="Arial" w:cs="Arial"/>
                <w:i/>
                <w:sz w:val="20"/>
                <w:szCs w:val="20"/>
              </w:rPr>
            </w:pPr>
          </w:p>
          <w:p w14:paraId="7FD353C6" w14:textId="77777777" w:rsidR="002606A7" w:rsidRPr="00B35D7E" w:rsidRDefault="002606A7" w:rsidP="00453698">
            <w:pPr>
              <w:snapToGrid w:val="0"/>
              <w:jc w:val="center"/>
              <w:rPr>
                <w:rFonts w:ascii="Arial" w:hAnsi="Arial" w:cs="Arial"/>
                <w:i/>
                <w:sz w:val="20"/>
                <w:szCs w:val="20"/>
              </w:rPr>
            </w:pPr>
          </w:p>
          <w:p w14:paraId="1F8C773C" w14:textId="77777777" w:rsidR="002606A7" w:rsidRPr="00B35D7E" w:rsidRDefault="002606A7" w:rsidP="00453698">
            <w:pPr>
              <w:snapToGrid w:val="0"/>
              <w:jc w:val="center"/>
              <w:rPr>
                <w:rFonts w:ascii="Arial" w:hAnsi="Arial" w:cs="Arial"/>
                <w:i/>
                <w:sz w:val="20"/>
                <w:szCs w:val="20"/>
              </w:rPr>
            </w:pPr>
          </w:p>
          <w:p w14:paraId="60649010" w14:textId="77777777" w:rsidR="002606A7" w:rsidRPr="00B35D7E" w:rsidRDefault="002606A7" w:rsidP="00FC1B50">
            <w:pPr>
              <w:snapToGrid w:val="0"/>
              <w:rPr>
                <w:rFonts w:ascii="Arial" w:hAnsi="Arial" w:cs="Arial"/>
                <w:i/>
                <w:sz w:val="20"/>
                <w:szCs w:val="20"/>
              </w:rPr>
            </w:pPr>
          </w:p>
          <w:p w14:paraId="73EEE9C6" w14:textId="5F9C777E" w:rsidR="002606A7" w:rsidRPr="00B35D7E" w:rsidRDefault="002606A7" w:rsidP="00E86980">
            <w:pPr>
              <w:snapToGrid w:val="0"/>
              <w:rPr>
                <w:rFonts w:ascii="Arial" w:hAnsi="Arial" w:cs="Arial"/>
                <w:i/>
                <w:sz w:val="20"/>
                <w:szCs w:val="20"/>
              </w:rPr>
            </w:pPr>
            <w:r w:rsidRPr="00B35D7E">
              <w:rPr>
                <w:rFonts w:ascii="Arial" w:hAnsi="Arial" w:cs="Arial"/>
                <w:i/>
                <w:sz w:val="20"/>
                <w:szCs w:val="20"/>
              </w:rPr>
              <w:t>66 (1</w:t>
            </w:r>
            <w:r w:rsidR="00E86980">
              <w:rPr>
                <w:rFonts w:ascii="Arial" w:hAnsi="Arial" w:cs="Arial"/>
                <w:i/>
                <w:sz w:val="20"/>
                <w:szCs w:val="20"/>
              </w:rPr>
              <w:t>1,1</w:t>
            </w:r>
            <w:r w:rsidRPr="00B35D7E">
              <w:rPr>
                <w:rFonts w:ascii="Arial" w:hAnsi="Arial" w:cs="Arial"/>
                <w:i/>
                <w:sz w:val="20"/>
                <w:szCs w:val="20"/>
              </w:rPr>
              <w:t>%)</w:t>
            </w:r>
          </w:p>
          <w:p w14:paraId="0B6A1D12" w14:textId="77777777" w:rsidR="002606A7" w:rsidRPr="00B35D7E" w:rsidRDefault="002606A7" w:rsidP="00453698">
            <w:pPr>
              <w:snapToGrid w:val="0"/>
              <w:jc w:val="center"/>
              <w:rPr>
                <w:rFonts w:ascii="Arial" w:hAnsi="Arial" w:cs="Arial"/>
                <w:i/>
                <w:sz w:val="20"/>
                <w:szCs w:val="20"/>
              </w:rPr>
            </w:pPr>
          </w:p>
          <w:p w14:paraId="288369A3" w14:textId="77777777" w:rsidR="002606A7" w:rsidRPr="00B35D7E" w:rsidRDefault="002606A7" w:rsidP="00453698">
            <w:pPr>
              <w:snapToGrid w:val="0"/>
              <w:jc w:val="center"/>
              <w:rPr>
                <w:rFonts w:ascii="Arial" w:hAnsi="Arial" w:cs="Arial"/>
                <w:i/>
                <w:sz w:val="20"/>
                <w:szCs w:val="20"/>
              </w:rPr>
            </w:pPr>
          </w:p>
          <w:p w14:paraId="668A11C3" w14:textId="77777777" w:rsidR="002606A7" w:rsidRPr="00B35D7E" w:rsidRDefault="002606A7" w:rsidP="00FC1B50">
            <w:pPr>
              <w:snapToGrid w:val="0"/>
              <w:rPr>
                <w:rFonts w:ascii="Arial" w:hAnsi="Arial" w:cs="Arial"/>
                <w:i/>
                <w:sz w:val="20"/>
                <w:szCs w:val="20"/>
              </w:rPr>
            </w:pPr>
          </w:p>
          <w:p w14:paraId="14304576" w14:textId="7296F3D2" w:rsidR="002606A7" w:rsidRPr="00B35D7E" w:rsidRDefault="002606A7" w:rsidP="00B271F8">
            <w:pPr>
              <w:snapToGrid w:val="0"/>
              <w:rPr>
                <w:rFonts w:ascii="Arial" w:hAnsi="Arial" w:cs="Arial"/>
                <w:i/>
                <w:sz w:val="20"/>
                <w:szCs w:val="20"/>
              </w:rPr>
            </w:pPr>
            <w:r w:rsidRPr="00B35D7E">
              <w:rPr>
                <w:rFonts w:ascii="Arial" w:hAnsi="Arial" w:cs="Arial"/>
                <w:i/>
                <w:sz w:val="20"/>
                <w:szCs w:val="20"/>
              </w:rPr>
              <w:t>53 (</w:t>
            </w:r>
            <w:r w:rsidR="00B271F8">
              <w:rPr>
                <w:rFonts w:ascii="Arial" w:hAnsi="Arial" w:cs="Arial"/>
                <w:i/>
                <w:sz w:val="20"/>
                <w:szCs w:val="20"/>
              </w:rPr>
              <w:t>8</w:t>
            </w:r>
            <w:r w:rsidRPr="00B35D7E">
              <w:rPr>
                <w:rFonts w:ascii="Arial" w:hAnsi="Arial" w:cs="Arial"/>
                <w:i/>
                <w:sz w:val="20"/>
                <w:szCs w:val="20"/>
              </w:rPr>
              <w:t>,9%)</w:t>
            </w:r>
          </w:p>
          <w:p w14:paraId="6F0B2E33" w14:textId="77777777" w:rsidR="002606A7" w:rsidRPr="00B35D7E" w:rsidRDefault="002606A7" w:rsidP="00453698">
            <w:pPr>
              <w:snapToGrid w:val="0"/>
              <w:jc w:val="center"/>
              <w:rPr>
                <w:rFonts w:ascii="Arial" w:hAnsi="Arial" w:cs="Arial"/>
                <w:i/>
                <w:sz w:val="20"/>
                <w:szCs w:val="20"/>
              </w:rPr>
            </w:pPr>
          </w:p>
          <w:p w14:paraId="427BC3C0" w14:textId="77777777" w:rsidR="002606A7" w:rsidRPr="00B35D7E" w:rsidRDefault="002606A7" w:rsidP="00453698">
            <w:pPr>
              <w:snapToGrid w:val="0"/>
              <w:jc w:val="center"/>
              <w:rPr>
                <w:rFonts w:ascii="Arial" w:hAnsi="Arial" w:cs="Arial"/>
                <w:i/>
                <w:sz w:val="20"/>
                <w:szCs w:val="20"/>
              </w:rPr>
            </w:pPr>
          </w:p>
          <w:p w14:paraId="12FA6EAC" w14:textId="68D0F31A" w:rsidR="002606A7" w:rsidRPr="00B35D7E" w:rsidRDefault="002606A7" w:rsidP="001A4FFD">
            <w:pPr>
              <w:snapToGrid w:val="0"/>
              <w:rPr>
                <w:rFonts w:ascii="Arial" w:hAnsi="Arial" w:cs="Arial"/>
                <w:i/>
                <w:sz w:val="20"/>
                <w:szCs w:val="20"/>
              </w:rPr>
            </w:pPr>
            <w:r w:rsidRPr="00B35D7E">
              <w:rPr>
                <w:rFonts w:ascii="Arial" w:hAnsi="Arial" w:cs="Arial"/>
                <w:i/>
                <w:sz w:val="20"/>
                <w:szCs w:val="20"/>
              </w:rPr>
              <w:t>52 (</w:t>
            </w:r>
            <w:r w:rsidR="001A4FFD">
              <w:rPr>
                <w:rFonts w:ascii="Arial" w:hAnsi="Arial" w:cs="Arial"/>
                <w:i/>
                <w:sz w:val="20"/>
                <w:szCs w:val="20"/>
              </w:rPr>
              <w:t>8,7</w:t>
            </w:r>
            <w:r w:rsidRPr="00B35D7E">
              <w:rPr>
                <w:rFonts w:ascii="Arial" w:hAnsi="Arial" w:cs="Arial"/>
                <w:i/>
                <w:sz w:val="20"/>
                <w:szCs w:val="20"/>
              </w:rPr>
              <w:t>%)</w:t>
            </w:r>
          </w:p>
          <w:p w14:paraId="042FF133" w14:textId="3E44DDCF" w:rsidR="002606A7" w:rsidRPr="00B35D7E" w:rsidRDefault="002606A7" w:rsidP="00FC1B50">
            <w:pPr>
              <w:snapToGrid w:val="0"/>
              <w:rPr>
                <w:rFonts w:ascii="Arial" w:hAnsi="Arial" w:cs="Arial"/>
                <w:i/>
                <w:sz w:val="20"/>
                <w:szCs w:val="20"/>
              </w:rPr>
            </w:pPr>
          </w:p>
          <w:p w14:paraId="30A2FDE3" w14:textId="77777777" w:rsidR="00751700" w:rsidRDefault="00751700" w:rsidP="00453698">
            <w:pPr>
              <w:snapToGrid w:val="0"/>
              <w:jc w:val="center"/>
              <w:rPr>
                <w:rFonts w:ascii="Arial" w:hAnsi="Arial" w:cs="Arial"/>
                <w:i/>
                <w:sz w:val="20"/>
                <w:szCs w:val="20"/>
              </w:rPr>
            </w:pPr>
          </w:p>
          <w:p w14:paraId="72FE3573" w14:textId="7EDF0F23" w:rsidR="002606A7" w:rsidRPr="00B35D7E" w:rsidRDefault="002606A7" w:rsidP="00453698">
            <w:pPr>
              <w:snapToGrid w:val="0"/>
              <w:jc w:val="center"/>
              <w:rPr>
                <w:rFonts w:ascii="Arial" w:hAnsi="Arial" w:cs="Arial"/>
                <w:i/>
                <w:sz w:val="20"/>
                <w:szCs w:val="20"/>
              </w:rPr>
            </w:pPr>
            <w:r w:rsidRPr="00B35D7E">
              <w:rPr>
                <w:rFonts w:ascii="Arial" w:hAnsi="Arial" w:cs="Arial"/>
                <w:i/>
                <w:sz w:val="20"/>
                <w:szCs w:val="20"/>
              </w:rPr>
              <w:t>175 (</w:t>
            </w:r>
            <w:r w:rsidR="00511128">
              <w:rPr>
                <w:rFonts w:ascii="Arial" w:hAnsi="Arial" w:cs="Arial"/>
                <w:i/>
                <w:sz w:val="20"/>
                <w:szCs w:val="20"/>
              </w:rPr>
              <w:t>29,5</w:t>
            </w:r>
            <w:r w:rsidRPr="00B35D7E">
              <w:rPr>
                <w:rFonts w:ascii="Arial" w:hAnsi="Arial" w:cs="Arial"/>
                <w:i/>
                <w:sz w:val="20"/>
                <w:szCs w:val="20"/>
              </w:rPr>
              <w:t>%)</w:t>
            </w:r>
          </w:p>
          <w:p w14:paraId="447604F5" w14:textId="20C7259B" w:rsidR="002606A7" w:rsidRPr="00B35D7E" w:rsidRDefault="002606A7" w:rsidP="00453698">
            <w:pPr>
              <w:snapToGrid w:val="0"/>
              <w:jc w:val="center"/>
              <w:rPr>
                <w:rFonts w:ascii="Arial" w:hAnsi="Arial" w:cs="Arial"/>
                <w:i/>
                <w:sz w:val="20"/>
                <w:szCs w:val="20"/>
              </w:rPr>
            </w:pPr>
          </w:p>
        </w:tc>
        <w:tc>
          <w:tcPr>
            <w:tcW w:w="1275" w:type="dxa"/>
          </w:tcPr>
          <w:p w14:paraId="72F1DAE8" w14:textId="77777777" w:rsidR="00F97378" w:rsidRPr="00B35D7E" w:rsidRDefault="00F97378" w:rsidP="0029633A">
            <w:pPr>
              <w:rPr>
                <w:rFonts w:ascii="Arial" w:hAnsi="Arial" w:cs="Arial"/>
                <w:i/>
                <w:sz w:val="20"/>
                <w:szCs w:val="20"/>
              </w:rPr>
            </w:pPr>
          </w:p>
          <w:p w14:paraId="005DEF90" w14:textId="5AD05444" w:rsidR="00F97378" w:rsidRPr="00B35D7E" w:rsidRDefault="00F97378" w:rsidP="00D76C45">
            <w:pPr>
              <w:rPr>
                <w:rFonts w:ascii="Arial" w:hAnsi="Arial" w:cs="Arial"/>
                <w:i/>
                <w:sz w:val="20"/>
                <w:szCs w:val="20"/>
              </w:rPr>
            </w:pPr>
            <w:r w:rsidRPr="00B35D7E">
              <w:rPr>
                <w:rFonts w:ascii="Arial" w:hAnsi="Arial" w:cs="Arial"/>
                <w:i/>
                <w:sz w:val="20"/>
                <w:szCs w:val="20"/>
              </w:rPr>
              <w:t>106 (</w:t>
            </w:r>
            <w:r w:rsidR="006B68D9">
              <w:rPr>
                <w:rFonts w:ascii="Arial" w:hAnsi="Arial" w:cs="Arial"/>
                <w:i/>
                <w:sz w:val="20"/>
                <w:szCs w:val="20"/>
              </w:rPr>
              <w:t>17,9</w:t>
            </w:r>
            <w:r w:rsidRPr="00B35D7E">
              <w:rPr>
                <w:rFonts w:ascii="Arial" w:hAnsi="Arial" w:cs="Arial"/>
                <w:i/>
                <w:sz w:val="20"/>
                <w:szCs w:val="20"/>
              </w:rPr>
              <w:t>%)</w:t>
            </w:r>
          </w:p>
          <w:p w14:paraId="2C6DFF13" w14:textId="77777777" w:rsidR="00D76C45" w:rsidRDefault="00D76C45" w:rsidP="00D76C45">
            <w:pPr>
              <w:rPr>
                <w:rFonts w:ascii="Arial" w:hAnsi="Arial" w:cs="Arial"/>
                <w:i/>
                <w:sz w:val="20"/>
                <w:szCs w:val="20"/>
              </w:rPr>
            </w:pPr>
          </w:p>
          <w:p w14:paraId="5CEF45EE" w14:textId="315F3481" w:rsidR="002606A7" w:rsidRPr="00B35D7E" w:rsidRDefault="002606A7" w:rsidP="00D76C45">
            <w:pPr>
              <w:rPr>
                <w:rFonts w:ascii="Arial" w:hAnsi="Arial" w:cs="Arial"/>
                <w:i/>
                <w:sz w:val="20"/>
                <w:szCs w:val="20"/>
              </w:rPr>
            </w:pPr>
            <w:r w:rsidRPr="00B35D7E">
              <w:rPr>
                <w:rFonts w:ascii="Arial" w:hAnsi="Arial" w:cs="Arial"/>
                <w:i/>
                <w:sz w:val="20"/>
                <w:szCs w:val="20"/>
              </w:rPr>
              <w:t>100 (</w:t>
            </w:r>
            <w:r w:rsidR="006B68D9">
              <w:rPr>
                <w:rFonts w:ascii="Arial" w:hAnsi="Arial" w:cs="Arial"/>
                <w:i/>
                <w:sz w:val="20"/>
                <w:szCs w:val="20"/>
              </w:rPr>
              <w:t>16,9</w:t>
            </w:r>
            <w:r w:rsidRPr="00B35D7E">
              <w:rPr>
                <w:rFonts w:ascii="Arial" w:hAnsi="Arial" w:cs="Arial"/>
                <w:i/>
                <w:sz w:val="20"/>
                <w:szCs w:val="20"/>
              </w:rPr>
              <w:t>%)</w:t>
            </w:r>
          </w:p>
          <w:p w14:paraId="6827F850" w14:textId="77777777" w:rsidR="002606A7" w:rsidRPr="00B35D7E" w:rsidRDefault="002606A7" w:rsidP="0029633A">
            <w:pPr>
              <w:rPr>
                <w:rFonts w:ascii="Arial" w:hAnsi="Arial" w:cs="Arial"/>
                <w:i/>
                <w:sz w:val="20"/>
                <w:szCs w:val="20"/>
              </w:rPr>
            </w:pPr>
          </w:p>
          <w:p w14:paraId="085C91D6" w14:textId="54698CD8" w:rsidR="002606A7" w:rsidRPr="00B35D7E" w:rsidRDefault="002606A7" w:rsidP="002606A7">
            <w:pPr>
              <w:jc w:val="center"/>
              <w:rPr>
                <w:rFonts w:ascii="Arial" w:hAnsi="Arial" w:cs="Arial"/>
                <w:i/>
                <w:sz w:val="20"/>
                <w:szCs w:val="20"/>
              </w:rPr>
            </w:pPr>
            <w:r w:rsidRPr="00B35D7E">
              <w:rPr>
                <w:rFonts w:ascii="Arial" w:hAnsi="Arial" w:cs="Arial"/>
                <w:i/>
                <w:sz w:val="20"/>
                <w:szCs w:val="20"/>
              </w:rPr>
              <w:t>145 (</w:t>
            </w:r>
            <w:r w:rsidR="00B5683B">
              <w:rPr>
                <w:rFonts w:ascii="Arial" w:hAnsi="Arial" w:cs="Arial"/>
                <w:i/>
                <w:sz w:val="20"/>
                <w:szCs w:val="20"/>
              </w:rPr>
              <w:t>24,5</w:t>
            </w:r>
            <w:r w:rsidRPr="00B35D7E">
              <w:rPr>
                <w:rFonts w:ascii="Arial" w:hAnsi="Arial" w:cs="Arial"/>
                <w:i/>
                <w:sz w:val="20"/>
                <w:szCs w:val="20"/>
              </w:rPr>
              <w:t>%)</w:t>
            </w:r>
          </w:p>
          <w:p w14:paraId="2FBDEFB3" w14:textId="77777777" w:rsidR="002606A7" w:rsidRPr="00B35D7E" w:rsidRDefault="002606A7" w:rsidP="0029633A">
            <w:pPr>
              <w:rPr>
                <w:rFonts w:ascii="Arial" w:hAnsi="Arial" w:cs="Arial"/>
                <w:i/>
                <w:sz w:val="20"/>
                <w:szCs w:val="20"/>
              </w:rPr>
            </w:pPr>
          </w:p>
          <w:p w14:paraId="5DF62FE5" w14:textId="70627D80" w:rsidR="002606A7" w:rsidRPr="00B35D7E" w:rsidRDefault="002606A7" w:rsidP="002606A7">
            <w:pPr>
              <w:jc w:val="center"/>
              <w:rPr>
                <w:rFonts w:ascii="Arial" w:hAnsi="Arial" w:cs="Arial"/>
                <w:i/>
                <w:sz w:val="20"/>
                <w:szCs w:val="20"/>
              </w:rPr>
            </w:pPr>
            <w:r w:rsidRPr="00B35D7E">
              <w:rPr>
                <w:rFonts w:ascii="Arial" w:hAnsi="Arial" w:cs="Arial"/>
                <w:i/>
                <w:sz w:val="20"/>
                <w:szCs w:val="20"/>
              </w:rPr>
              <w:t>229 (</w:t>
            </w:r>
            <w:r w:rsidR="00734854">
              <w:rPr>
                <w:rFonts w:ascii="Arial" w:hAnsi="Arial" w:cs="Arial"/>
                <w:i/>
                <w:sz w:val="20"/>
                <w:szCs w:val="20"/>
              </w:rPr>
              <w:t>38,7</w:t>
            </w:r>
            <w:r w:rsidRPr="00B35D7E">
              <w:rPr>
                <w:rFonts w:ascii="Arial" w:hAnsi="Arial" w:cs="Arial"/>
                <w:i/>
                <w:sz w:val="20"/>
                <w:szCs w:val="20"/>
              </w:rPr>
              <w:t>%)</w:t>
            </w:r>
          </w:p>
          <w:p w14:paraId="06CAE130" w14:textId="77777777" w:rsidR="002606A7" w:rsidRPr="00B35D7E" w:rsidRDefault="002606A7" w:rsidP="002606A7">
            <w:pPr>
              <w:jc w:val="center"/>
              <w:rPr>
                <w:rFonts w:ascii="Arial" w:hAnsi="Arial" w:cs="Arial"/>
                <w:i/>
                <w:sz w:val="20"/>
                <w:szCs w:val="20"/>
              </w:rPr>
            </w:pPr>
          </w:p>
          <w:p w14:paraId="36DEC923" w14:textId="77777777" w:rsidR="002606A7" w:rsidRPr="00B35D7E" w:rsidRDefault="002606A7" w:rsidP="0029633A">
            <w:pPr>
              <w:rPr>
                <w:rFonts w:ascii="Arial" w:hAnsi="Arial" w:cs="Arial"/>
                <w:i/>
                <w:sz w:val="20"/>
                <w:szCs w:val="20"/>
              </w:rPr>
            </w:pPr>
          </w:p>
          <w:p w14:paraId="111E31E2" w14:textId="72F57549" w:rsidR="002606A7" w:rsidRPr="00B35D7E" w:rsidRDefault="002606A7" w:rsidP="002606A7">
            <w:pPr>
              <w:jc w:val="center"/>
              <w:rPr>
                <w:rFonts w:ascii="Arial" w:hAnsi="Arial" w:cs="Arial"/>
                <w:i/>
                <w:sz w:val="20"/>
                <w:szCs w:val="20"/>
              </w:rPr>
            </w:pPr>
            <w:r w:rsidRPr="00B35D7E">
              <w:rPr>
                <w:rFonts w:ascii="Arial" w:hAnsi="Arial" w:cs="Arial"/>
                <w:i/>
                <w:sz w:val="20"/>
                <w:szCs w:val="20"/>
              </w:rPr>
              <w:t>198 (3</w:t>
            </w:r>
            <w:r w:rsidR="00741AAF">
              <w:rPr>
                <w:rFonts w:ascii="Arial" w:hAnsi="Arial" w:cs="Arial"/>
                <w:i/>
                <w:sz w:val="20"/>
                <w:szCs w:val="20"/>
              </w:rPr>
              <w:t>3,4</w:t>
            </w:r>
            <w:r w:rsidRPr="00B35D7E">
              <w:rPr>
                <w:rFonts w:ascii="Arial" w:hAnsi="Arial" w:cs="Arial"/>
                <w:i/>
                <w:sz w:val="20"/>
                <w:szCs w:val="20"/>
              </w:rPr>
              <w:t>%)</w:t>
            </w:r>
          </w:p>
          <w:p w14:paraId="3077AE4A" w14:textId="77777777" w:rsidR="002606A7" w:rsidRPr="00B35D7E" w:rsidRDefault="002606A7" w:rsidP="002606A7">
            <w:pPr>
              <w:jc w:val="center"/>
              <w:rPr>
                <w:rFonts w:ascii="Arial" w:hAnsi="Arial" w:cs="Arial"/>
                <w:i/>
                <w:sz w:val="20"/>
                <w:szCs w:val="20"/>
              </w:rPr>
            </w:pPr>
          </w:p>
          <w:p w14:paraId="3A86C8C9" w14:textId="77777777" w:rsidR="002606A7" w:rsidRPr="00B35D7E" w:rsidRDefault="002606A7" w:rsidP="002606A7">
            <w:pPr>
              <w:jc w:val="center"/>
              <w:rPr>
                <w:rFonts w:ascii="Arial" w:hAnsi="Arial" w:cs="Arial"/>
                <w:i/>
                <w:sz w:val="20"/>
                <w:szCs w:val="20"/>
              </w:rPr>
            </w:pPr>
          </w:p>
          <w:p w14:paraId="0F248375" w14:textId="7FADFFB5" w:rsidR="002606A7" w:rsidRPr="00B35D7E" w:rsidRDefault="002606A7" w:rsidP="00FC1B50">
            <w:pPr>
              <w:rPr>
                <w:rFonts w:ascii="Arial" w:hAnsi="Arial" w:cs="Arial"/>
                <w:i/>
                <w:sz w:val="20"/>
                <w:szCs w:val="20"/>
              </w:rPr>
            </w:pPr>
          </w:p>
          <w:p w14:paraId="5137B492" w14:textId="77777777" w:rsidR="00FC1B50" w:rsidRPr="00B35D7E" w:rsidRDefault="00FC1B50" w:rsidP="00FC1B50">
            <w:pPr>
              <w:rPr>
                <w:rFonts w:ascii="Arial" w:hAnsi="Arial" w:cs="Arial"/>
                <w:i/>
                <w:sz w:val="20"/>
                <w:szCs w:val="20"/>
              </w:rPr>
            </w:pPr>
          </w:p>
          <w:p w14:paraId="7B76E775" w14:textId="6FE94A34" w:rsidR="002606A7" w:rsidRPr="00B35D7E" w:rsidRDefault="002606A7" w:rsidP="002606A7">
            <w:pPr>
              <w:jc w:val="center"/>
              <w:rPr>
                <w:rFonts w:ascii="Arial" w:hAnsi="Arial" w:cs="Arial"/>
                <w:i/>
                <w:sz w:val="20"/>
                <w:szCs w:val="20"/>
              </w:rPr>
            </w:pPr>
            <w:r w:rsidRPr="00B35D7E">
              <w:rPr>
                <w:rFonts w:ascii="Arial" w:hAnsi="Arial" w:cs="Arial"/>
                <w:i/>
                <w:sz w:val="20"/>
                <w:szCs w:val="20"/>
              </w:rPr>
              <w:t>38 (</w:t>
            </w:r>
            <w:r w:rsidR="00E86980">
              <w:rPr>
                <w:rFonts w:ascii="Arial" w:hAnsi="Arial" w:cs="Arial"/>
                <w:i/>
                <w:sz w:val="20"/>
                <w:szCs w:val="20"/>
              </w:rPr>
              <w:t>6,4</w:t>
            </w:r>
            <w:r w:rsidRPr="00B35D7E">
              <w:rPr>
                <w:rFonts w:ascii="Arial" w:hAnsi="Arial" w:cs="Arial"/>
                <w:i/>
                <w:sz w:val="20"/>
                <w:szCs w:val="20"/>
              </w:rPr>
              <w:t>%)</w:t>
            </w:r>
          </w:p>
          <w:p w14:paraId="0D86ED67" w14:textId="77777777" w:rsidR="002606A7" w:rsidRPr="00B35D7E" w:rsidRDefault="002606A7" w:rsidP="002606A7">
            <w:pPr>
              <w:jc w:val="center"/>
              <w:rPr>
                <w:rFonts w:ascii="Arial" w:hAnsi="Arial" w:cs="Arial"/>
                <w:i/>
                <w:sz w:val="20"/>
                <w:szCs w:val="20"/>
              </w:rPr>
            </w:pPr>
          </w:p>
          <w:p w14:paraId="2E544946" w14:textId="77777777" w:rsidR="002606A7" w:rsidRPr="00B35D7E" w:rsidRDefault="002606A7" w:rsidP="002606A7">
            <w:pPr>
              <w:jc w:val="center"/>
              <w:rPr>
                <w:rFonts w:ascii="Arial" w:hAnsi="Arial" w:cs="Arial"/>
                <w:i/>
                <w:sz w:val="20"/>
                <w:szCs w:val="20"/>
              </w:rPr>
            </w:pPr>
          </w:p>
          <w:p w14:paraId="7FD43933" w14:textId="77777777" w:rsidR="002606A7" w:rsidRPr="00B35D7E" w:rsidRDefault="002606A7" w:rsidP="00FC1B50">
            <w:pPr>
              <w:rPr>
                <w:rFonts w:ascii="Arial" w:hAnsi="Arial" w:cs="Arial"/>
                <w:i/>
                <w:sz w:val="20"/>
                <w:szCs w:val="20"/>
              </w:rPr>
            </w:pPr>
          </w:p>
          <w:p w14:paraId="63851B1F" w14:textId="7C30C280" w:rsidR="002606A7" w:rsidRPr="00B35D7E" w:rsidRDefault="002606A7" w:rsidP="00B271F8">
            <w:pPr>
              <w:rPr>
                <w:rFonts w:ascii="Arial" w:hAnsi="Arial" w:cs="Arial"/>
                <w:i/>
                <w:sz w:val="20"/>
                <w:szCs w:val="20"/>
              </w:rPr>
            </w:pPr>
            <w:r w:rsidRPr="00B35D7E">
              <w:rPr>
                <w:rFonts w:ascii="Arial" w:hAnsi="Arial" w:cs="Arial"/>
                <w:i/>
                <w:sz w:val="20"/>
                <w:szCs w:val="20"/>
              </w:rPr>
              <w:t>32 (</w:t>
            </w:r>
            <w:r w:rsidR="00B271F8">
              <w:rPr>
                <w:rFonts w:ascii="Arial" w:hAnsi="Arial" w:cs="Arial"/>
                <w:i/>
                <w:sz w:val="20"/>
                <w:szCs w:val="20"/>
              </w:rPr>
              <w:t>5,4</w:t>
            </w:r>
            <w:r w:rsidRPr="00B35D7E">
              <w:rPr>
                <w:rFonts w:ascii="Arial" w:hAnsi="Arial" w:cs="Arial"/>
                <w:i/>
                <w:sz w:val="20"/>
                <w:szCs w:val="20"/>
              </w:rPr>
              <w:t>%)</w:t>
            </w:r>
          </w:p>
          <w:p w14:paraId="17C26118" w14:textId="77777777" w:rsidR="002606A7" w:rsidRPr="00B35D7E" w:rsidRDefault="002606A7" w:rsidP="002606A7">
            <w:pPr>
              <w:jc w:val="center"/>
              <w:rPr>
                <w:rFonts w:ascii="Arial" w:hAnsi="Arial" w:cs="Arial"/>
                <w:i/>
                <w:sz w:val="20"/>
                <w:szCs w:val="20"/>
              </w:rPr>
            </w:pPr>
          </w:p>
          <w:p w14:paraId="638034F7" w14:textId="77777777" w:rsidR="002606A7" w:rsidRPr="00B35D7E" w:rsidRDefault="002606A7" w:rsidP="002606A7">
            <w:pPr>
              <w:jc w:val="center"/>
              <w:rPr>
                <w:rFonts w:ascii="Arial" w:hAnsi="Arial" w:cs="Arial"/>
                <w:i/>
                <w:sz w:val="20"/>
                <w:szCs w:val="20"/>
              </w:rPr>
            </w:pPr>
          </w:p>
          <w:p w14:paraId="4347FD1E" w14:textId="6F9F532D" w:rsidR="002606A7" w:rsidRPr="00B35D7E" w:rsidRDefault="002606A7" w:rsidP="001A4FFD">
            <w:pPr>
              <w:rPr>
                <w:rFonts w:ascii="Arial" w:hAnsi="Arial" w:cs="Arial"/>
                <w:i/>
                <w:sz w:val="20"/>
                <w:szCs w:val="20"/>
              </w:rPr>
            </w:pPr>
            <w:r w:rsidRPr="00B35D7E">
              <w:rPr>
                <w:rFonts w:ascii="Arial" w:hAnsi="Arial" w:cs="Arial"/>
                <w:i/>
                <w:sz w:val="20"/>
                <w:szCs w:val="20"/>
              </w:rPr>
              <w:t>31 (5</w:t>
            </w:r>
            <w:r w:rsidR="001A4FFD">
              <w:rPr>
                <w:rFonts w:ascii="Arial" w:hAnsi="Arial" w:cs="Arial"/>
                <w:i/>
                <w:sz w:val="20"/>
                <w:szCs w:val="20"/>
              </w:rPr>
              <w:t>,24</w:t>
            </w:r>
            <w:r w:rsidRPr="00B35D7E">
              <w:rPr>
                <w:rFonts w:ascii="Arial" w:hAnsi="Arial" w:cs="Arial"/>
                <w:i/>
                <w:sz w:val="20"/>
                <w:szCs w:val="20"/>
              </w:rPr>
              <w:t>%)</w:t>
            </w:r>
          </w:p>
          <w:p w14:paraId="027D9F95" w14:textId="77777777" w:rsidR="002606A7" w:rsidRPr="00B35D7E" w:rsidRDefault="002606A7" w:rsidP="00FC1B50">
            <w:pPr>
              <w:rPr>
                <w:rFonts w:ascii="Arial" w:hAnsi="Arial" w:cs="Arial"/>
                <w:i/>
                <w:sz w:val="20"/>
                <w:szCs w:val="20"/>
              </w:rPr>
            </w:pPr>
          </w:p>
          <w:p w14:paraId="214EADCC" w14:textId="77777777" w:rsidR="001A4FFD" w:rsidRDefault="001A4FFD" w:rsidP="002606A7">
            <w:pPr>
              <w:jc w:val="center"/>
              <w:rPr>
                <w:rFonts w:ascii="Arial" w:hAnsi="Arial" w:cs="Arial"/>
                <w:i/>
                <w:sz w:val="20"/>
                <w:szCs w:val="20"/>
              </w:rPr>
            </w:pPr>
          </w:p>
          <w:p w14:paraId="7EA8FF25" w14:textId="087900FE" w:rsidR="002606A7" w:rsidRPr="00B35D7E" w:rsidRDefault="002606A7" w:rsidP="002606A7">
            <w:pPr>
              <w:jc w:val="center"/>
              <w:rPr>
                <w:rFonts w:ascii="Arial" w:hAnsi="Arial" w:cs="Arial"/>
                <w:i/>
                <w:sz w:val="20"/>
                <w:szCs w:val="20"/>
              </w:rPr>
            </w:pPr>
            <w:r w:rsidRPr="00B35D7E">
              <w:rPr>
                <w:rFonts w:ascii="Arial" w:hAnsi="Arial" w:cs="Arial"/>
                <w:i/>
                <w:sz w:val="20"/>
                <w:szCs w:val="20"/>
              </w:rPr>
              <w:t>125 (2</w:t>
            </w:r>
            <w:r w:rsidR="00511128">
              <w:rPr>
                <w:rFonts w:ascii="Arial" w:hAnsi="Arial" w:cs="Arial"/>
                <w:i/>
                <w:sz w:val="20"/>
                <w:szCs w:val="20"/>
              </w:rPr>
              <w:t>1,1</w:t>
            </w:r>
            <w:r w:rsidRPr="00B35D7E">
              <w:rPr>
                <w:rFonts w:ascii="Arial" w:hAnsi="Arial" w:cs="Arial"/>
                <w:i/>
                <w:sz w:val="20"/>
                <w:szCs w:val="20"/>
              </w:rPr>
              <w:t>%)</w:t>
            </w:r>
          </w:p>
        </w:tc>
        <w:tc>
          <w:tcPr>
            <w:tcW w:w="1560" w:type="dxa"/>
          </w:tcPr>
          <w:p w14:paraId="58134CC1" w14:textId="77777777" w:rsidR="00F97378" w:rsidRPr="00B35D7E" w:rsidRDefault="00F97378" w:rsidP="0029633A">
            <w:pPr>
              <w:rPr>
                <w:rFonts w:ascii="Arial" w:hAnsi="Arial" w:cs="Arial"/>
                <w:i/>
                <w:sz w:val="20"/>
                <w:szCs w:val="20"/>
              </w:rPr>
            </w:pPr>
          </w:p>
          <w:p w14:paraId="4934846A" w14:textId="6458DA47" w:rsidR="00F97378" w:rsidRPr="00B35D7E" w:rsidRDefault="00F97378" w:rsidP="00D76C45">
            <w:pPr>
              <w:rPr>
                <w:rFonts w:ascii="Arial" w:hAnsi="Arial" w:cs="Arial"/>
                <w:i/>
                <w:sz w:val="20"/>
                <w:szCs w:val="20"/>
              </w:rPr>
            </w:pPr>
            <w:r w:rsidRPr="00B35D7E">
              <w:rPr>
                <w:rFonts w:ascii="Arial" w:hAnsi="Arial" w:cs="Arial"/>
                <w:i/>
                <w:sz w:val="20"/>
                <w:szCs w:val="20"/>
              </w:rPr>
              <w:t>1</w:t>
            </w:r>
            <w:r w:rsidR="006B68D9">
              <w:rPr>
                <w:rFonts w:ascii="Arial" w:hAnsi="Arial" w:cs="Arial"/>
                <w:i/>
                <w:sz w:val="20"/>
                <w:szCs w:val="20"/>
              </w:rPr>
              <w:t>2.9</w:t>
            </w:r>
            <w:r w:rsidRPr="00B35D7E">
              <w:rPr>
                <w:rFonts w:ascii="Arial" w:hAnsi="Arial" w:cs="Arial"/>
                <w:i/>
                <w:sz w:val="20"/>
                <w:szCs w:val="20"/>
              </w:rPr>
              <w:t xml:space="preserve"> (</w:t>
            </w:r>
            <w:r w:rsidR="006B68D9">
              <w:rPr>
                <w:rFonts w:ascii="Arial" w:hAnsi="Arial" w:cs="Arial"/>
                <w:i/>
                <w:sz w:val="20"/>
                <w:szCs w:val="20"/>
              </w:rPr>
              <w:t>8,1</w:t>
            </w:r>
            <w:r w:rsidRPr="00B35D7E">
              <w:rPr>
                <w:rFonts w:ascii="Arial" w:hAnsi="Arial" w:cs="Arial"/>
                <w:i/>
                <w:sz w:val="20"/>
                <w:szCs w:val="20"/>
              </w:rPr>
              <w:t>-</w:t>
            </w:r>
            <w:r w:rsidR="006B68D9">
              <w:rPr>
                <w:rFonts w:ascii="Arial" w:hAnsi="Arial" w:cs="Arial"/>
                <w:i/>
                <w:sz w:val="20"/>
                <w:szCs w:val="20"/>
              </w:rPr>
              <w:t>17,8</w:t>
            </w:r>
            <w:r w:rsidRPr="00B35D7E">
              <w:rPr>
                <w:rFonts w:ascii="Arial" w:hAnsi="Arial" w:cs="Arial"/>
                <w:i/>
                <w:sz w:val="20"/>
                <w:szCs w:val="20"/>
              </w:rPr>
              <w:t>)</w:t>
            </w:r>
          </w:p>
          <w:p w14:paraId="1631DA94" w14:textId="77777777" w:rsidR="002606A7" w:rsidRPr="00B35D7E" w:rsidRDefault="002606A7" w:rsidP="0029633A">
            <w:pPr>
              <w:rPr>
                <w:rFonts w:ascii="Arial" w:hAnsi="Arial" w:cs="Arial"/>
                <w:i/>
                <w:sz w:val="20"/>
                <w:szCs w:val="20"/>
              </w:rPr>
            </w:pPr>
          </w:p>
          <w:p w14:paraId="1905D678" w14:textId="466AB336" w:rsidR="002606A7" w:rsidRPr="00B35D7E" w:rsidRDefault="006B68D9" w:rsidP="00D76C45">
            <w:pPr>
              <w:rPr>
                <w:rFonts w:ascii="Arial" w:hAnsi="Arial" w:cs="Arial"/>
                <w:i/>
                <w:sz w:val="20"/>
                <w:szCs w:val="20"/>
              </w:rPr>
            </w:pPr>
            <w:r>
              <w:rPr>
                <w:rFonts w:ascii="Arial" w:hAnsi="Arial" w:cs="Arial"/>
                <w:i/>
                <w:sz w:val="20"/>
                <w:szCs w:val="20"/>
              </w:rPr>
              <w:t>5,5</w:t>
            </w:r>
            <w:r w:rsidR="002606A7" w:rsidRPr="00B35D7E">
              <w:rPr>
                <w:rFonts w:ascii="Arial" w:hAnsi="Arial" w:cs="Arial"/>
                <w:i/>
                <w:sz w:val="20"/>
                <w:szCs w:val="20"/>
              </w:rPr>
              <w:t xml:space="preserve"> (</w:t>
            </w:r>
            <w:r>
              <w:rPr>
                <w:rFonts w:ascii="Arial" w:hAnsi="Arial" w:cs="Arial"/>
                <w:i/>
                <w:sz w:val="20"/>
                <w:szCs w:val="20"/>
              </w:rPr>
              <w:t>1</w:t>
            </w:r>
            <w:r w:rsidR="002606A7" w:rsidRPr="00B35D7E">
              <w:rPr>
                <w:rFonts w:ascii="Arial" w:hAnsi="Arial" w:cs="Arial"/>
                <w:i/>
                <w:sz w:val="20"/>
                <w:szCs w:val="20"/>
              </w:rPr>
              <w:t>-</w:t>
            </w:r>
            <w:r>
              <w:rPr>
                <w:rFonts w:ascii="Arial" w:hAnsi="Arial" w:cs="Arial"/>
                <w:i/>
                <w:sz w:val="20"/>
                <w:szCs w:val="20"/>
              </w:rPr>
              <w:t>10</w:t>
            </w:r>
            <w:r w:rsidR="002606A7" w:rsidRPr="00B35D7E">
              <w:rPr>
                <w:rFonts w:ascii="Arial" w:hAnsi="Arial" w:cs="Arial"/>
                <w:i/>
                <w:sz w:val="20"/>
                <w:szCs w:val="20"/>
              </w:rPr>
              <w:t>)</w:t>
            </w:r>
          </w:p>
          <w:p w14:paraId="54F4B1D6" w14:textId="77777777" w:rsidR="002606A7" w:rsidRPr="00B35D7E" w:rsidRDefault="002606A7" w:rsidP="0029633A">
            <w:pPr>
              <w:rPr>
                <w:rFonts w:ascii="Arial" w:hAnsi="Arial" w:cs="Arial"/>
                <w:i/>
                <w:sz w:val="20"/>
                <w:szCs w:val="20"/>
              </w:rPr>
            </w:pPr>
          </w:p>
          <w:p w14:paraId="23826394" w14:textId="2EB55793" w:rsidR="002606A7" w:rsidRPr="00B35D7E" w:rsidRDefault="002606A7" w:rsidP="002606A7">
            <w:pPr>
              <w:jc w:val="center"/>
              <w:rPr>
                <w:rFonts w:ascii="Arial" w:hAnsi="Arial" w:cs="Arial"/>
                <w:i/>
                <w:sz w:val="20"/>
                <w:szCs w:val="20"/>
              </w:rPr>
            </w:pPr>
            <w:r w:rsidRPr="00B35D7E">
              <w:rPr>
                <w:rFonts w:ascii="Arial" w:hAnsi="Arial" w:cs="Arial"/>
                <w:i/>
                <w:sz w:val="20"/>
                <w:szCs w:val="20"/>
              </w:rPr>
              <w:t>4,</w:t>
            </w:r>
            <w:r w:rsidR="00B5683B">
              <w:rPr>
                <w:rFonts w:ascii="Arial" w:hAnsi="Arial" w:cs="Arial"/>
                <w:i/>
                <w:sz w:val="20"/>
                <w:szCs w:val="20"/>
              </w:rPr>
              <w:t>3</w:t>
            </w:r>
            <w:r w:rsidRPr="00B35D7E">
              <w:rPr>
                <w:rFonts w:ascii="Arial" w:hAnsi="Arial" w:cs="Arial"/>
                <w:i/>
                <w:sz w:val="20"/>
                <w:szCs w:val="20"/>
              </w:rPr>
              <w:t xml:space="preserve"> (</w:t>
            </w:r>
            <w:r w:rsidR="00B5683B">
              <w:rPr>
                <w:rFonts w:ascii="Arial" w:hAnsi="Arial" w:cs="Arial"/>
                <w:i/>
                <w:sz w:val="20"/>
                <w:szCs w:val="20"/>
              </w:rPr>
              <w:t>0,7-9,3</w:t>
            </w:r>
            <w:r w:rsidRPr="00B35D7E">
              <w:rPr>
                <w:rFonts w:ascii="Arial" w:hAnsi="Arial" w:cs="Arial"/>
                <w:i/>
                <w:sz w:val="20"/>
                <w:szCs w:val="20"/>
              </w:rPr>
              <w:t>)</w:t>
            </w:r>
          </w:p>
          <w:p w14:paraId="025D162E" w14:textId="77777777" w:rsidR="002606A7" w:rsidRPr="00B35D7E" w:rsidRDefault="002606A7" w:rsidP="0029633A">
            <w:pPr>
              <w:rPr>
                <w:rFonts w:ascii="Arial" w:hAnsi="Arial" w:cs="Arial"/>
                <w:i/>
                <w:sz w:val="20"/>
                <w:szCs w:val="20"/>
              </w:rPr>
            </w:pPr>
          </w:p>
          <w:p w14:paraId="7441FA57" w14:textId="02A59638" w:rsidR="002606A7" w:rsidRPr="00B35D7E" w:rsidRDefault="002606A7" w:rsidP="00070A38">
            <w:pPr>
              <w:rPr>
                <w:rFonts w:ascii="Arial" w:hAnsi="Arial" w:cs="Arial"/>
                <w:i/>
                <w:sz w:val="20"/>
                <w:szCs w:val="20"/>
              </w:rPr>
            </w:pPr>
            <w:r w:rsidRPr="00B35D7E">
              <w:rPr>
                <w:rFonts w:ascii="Arial" w:hAnsi="Arial" w:cs="Arial"/>
                <w:i/>
                <w:sz w:val="20"/>
                <w:szCs w:val="20"/>
              </w:rPr>
              <w:t>1</w:t>
            </w:r>
            <w:r w:rsidR="00734854">
              <w:rPr>
                <w:rFonts w:ascii="Arial" w:hAnsi="Arial" w:cs="Arial"/>
                <w:i/>
                <w:sz w:val="20"/>
                <w:szCs w:val="20"/>
              </w:rPr>
              <w:t>3,8</w:t>
            </w:r>
            <w:r w:rsidRPr="00B35D7E">
              <w:rPr>
                <w:rFonts w:ascii="Arial" w:hAnsi="Arial" w:cs="Arial"/>
                <w:i/>
                <w:sz w:val="20"/>
                <w:szCs w:val="20"/>
              </w:rPr>
              <w:t xml:space="preserve"> (</w:t>
            </w:r>
            <w:r w:rsidR="00734854">
              <w:rPr>
                <w:rFonts w:ascii="Arial" w:hAnsi="Arial" w:cs="Arial"/>
                <w:i/>
                <w:sz w:val="20"/>
                <w:szCs w:val="20"/>
              </w:rPr>
              <w:t>8,3</w:t>
            </w:r>
            <w:r w:rsidRPr="00B35D7E">
              <w:rPr>
                <w:rFonts w:ascii="Arial" w:hAnsi="Arial" w:cs="Arial"/>
                <w:i/>
                <w:sz w:val="20"/>
                <w:szCs w:val="20"/>
              </w:rPr>
              <w:t>-</w:t>
            </w:r>
            <w:r w:rsidR="00734854">
              <w:rPr>
                <w:rFonts w:ascii="Arial" w:hAnsi="Arial" w:cs="Arial"/>
                <w:i/>
                <w:sz w:val="20"/>
                <w:szCs w:val="20"/>
              </w:rPr>
              <w:t>19,5</w:t>
            </w:r>
          </w:p>
          <w:p w14:paraId="55255CA2" w14:textId="77777777" w:rsidR="002606A7" w:rsidRPr="00B35D7E" w:rsidRDefault="002606A7" w:rsidP="002606A7">
            <w:pPr>
              <w:jc w:val="center"/>
              <w:rPr>
                <w:rFonts w:ascii="Arial" w:hAnsi="Arial" w:cs="Arial"/>
                <w:i/>
                <w:sz w:val="20"/>
                <w:szCs w:val="20"/>
              </w:rPr>
            </w:pPr>
          </w:p>
          <w:p w14:paraId="2B58F8C7" w14:textId="77777777" w:rsidR="002606A7" w:rsidRPr="00B35D7E" w:rsidRDefault="002606A7" w:rsidP="0029633A">
            <w:pPr>
              <w:rPr>
                <w:rFonts w:ascii="Arial" w:hAnsi="Arial" w:cs="Arial"/>
                <w:i/>
                <w:sz w:val="20"/>
                <w:szCs w:val="20"/>
              </w:rPr>
            </w:pPr>
          </w:p>
          <w:p w14:paraId="79CAC6A6" w14:textId="2B58ABBA" w:rsidR="002606A7" w:rsidRPr="00B35D7E" w:rsidRDefault="00741AAF" w:rsidP="00741AAF">
            <w:pPr>
              <w:rPr>
                <w:rFonts w:ascii="Arial" w:hAnsi="Arial" w:cs="Arial"/>
                <w:i/>
                <w:sz w:val="20"/>
                <w:szCs w:val="20"/>
              </w:rPr>
            </w:pPr>
            <w:r>
              <w:rPr>
                <w:rFonts w:ascii="Arial" w:hAnsi="Arial" w:cs="Arial"/>
                <w:i/>
                <w:sz w:val="20"/>
                <w:szCs w:val="20"/>
              </w:rPr>
              <w:t>14,2</w:t>
            </w:r>
            <w:r w:rsidR="002606A7" w:rsidRPr="00B35D7E">
              <w:rPr>
                <w:rFonts w:ascii="Arial" w:hAnsi="Arial" w:cs="Arial"/>
                <w:i/>
                <w:sz w:val="20"/>
                <w:szCs w:val="20"/>
              </w:rPr>
              <w:t xml:space="preserve"> (</w:t>
            </w:r>
            <w:r>
              <w:rPr>
                <w:rFonts w:ascii="Arial" w:hAnsi="Arial" w:cs="Arial"/>
                <w:i/>
                <w:sz w:val="20"/>
                <w:szCs w:val="20"/>
              </w:rPr>
              <w:t>9,5</w:t>
            </w:r>
            <w:r w:rsidR="002606A7" w:rsidRPr="00B35D7E">
              <w:rPr>
                <w:rFonts w:ascii="Arial" w:hAnsi="Arial" w:cs="Arial"/>
                <w:i/>
                <w:sz w:val="20"/>
                <w:szCs w:val="20"/>
              </w:rPr>
              <w:t xml:space="preserve"> </w:t>
            </w:r>
            <w:r>
              <w:rPr>
                <w:rFonts w:ascii="Arial" w:hAnsi="Arial" w:cs="Arial"/>
                <w:i/>
                <w:sz w:val="20"/>
                <w:szCs w:val="20"/>
              </w:rPr>
              <w:t>-19,4</w:t>
            </w:r>
            <w:r w:rsidR="002606A7" w:rsidRPr="00B35D7E">
              <w:rPr>
                <w:rFonts w:ascii="Arial" w:hAnsi="Arial" w:cs="Arial"/>
                <w:i/>
                <w:sz w:val="20"/>
                <w:szCs w:val="20"/>
              </w:rPr>
              <w:t>)</w:t>
            </w:r>
          </w:p>
          <w:p w14:paraId="26357B03" w14:textId="77777777" w:rsidR="002606A7" w:rsidRPr="00B35D7E" w:rsidRDefault="002606A7" w:rsidP="002606A7">
            <w:pPr>
              <w:jc w:val="center"/>
              <w:rPr>
                <w:rFonts w:ascii="Arial" w:hAnsi="Arial" w:cs="Arial"/>
                <w:i/>
                <w:sz w:val="20"/>
                <w:szCs w:val="20"/>
              </w:rPr>
            </w:pPr>
          </w:p>
          <w:p w14:paraId="25DDD061" w14:textId="77777777" w:rsidR="002606A7" w:rsidRPr="00B35D7E" w:rsidRDefault="002606A7" w:rsidP="002606A7">
            <w:pPr>
              <w:jc w:val="center"/>
              <w:rPr>
                <w:rFonts w:ascii="Arial" w:hAnsi="Arial" w:cs="Arial"/>
                <w:i/>
                <w:sz w:val="20"/>
                <w:szCs w:val="20"/>
              </w:rPr>
            </w:pPr>
          </w:p>
          <w:p w14:paraId="4B5945E3" w14:textId="77777777" w:rsidR="002606A7" w:rsidRPr="00B35D7E" w:rsidRDefault="002606A7" w:rsidP="00FC1B50">
            <w:pPr>
              <w:rPr>
                <w:rFonts w:ascii="Arial" w:hAnsi="Arial" w:cs="Arial"/>
                <w:i/>
                <w:sz w:val="20"/>
                <w:szCs w:val="20"/>
              </w:rPr>
            </w:pPr>
          </w:p>
          <w:p w14:paraId="323EF054" w14:textId="77777777" w:rsidR="00751700" w:rsidRDefault="00751700" w:rsidP="002606A7">
            <w:pPr>
              <w:jc w:val="center"/>
              <w:rPr>
                <w:rFonts w:ascii="Arial" w:hAnsi="Arial" w:cs="Arial"/>
                <w:i/>
                <w:sz w:val="20"/>
                <w:szCs w:val="20"/>
              </w:rPr>
            </w:pPr>
          </w:p>
          <w:p w14:paraId="4BEA8EDE" w14:textId="0990F758" w:rsidR="002606A7" w:rsidRPr="00B35D7E" w:rsidRDefault="00E86980" w:rsidP="00E86980">
            <w:pPr>
              <w:rPr>
                <w:rFonts w:ascii="Arial" w:hAnsi="Arial" w:cs="Arial"/>
                <w:i/>
                <w:sz w:val="20"/>
                <w:szCs w:val="20"/>
              </w:rPr>
            </w:pPr>
            <w:r>
              <w:rPr>
                <w:rFonts w:ascii="Arial" w:hAnsi="Arial" w:cs="Arial"/>
                <w:i/>
                <w:sz w:val="20"/>
                <w:szCs w:val="20"/>
              </w:rPr>
              <w:t>4,7</w:t>
            </w:r>
            <w:r w:rsidR="002606A7" w:rsidRPr="00B35D7E">
              <w:rPr>
                <w:rFonts w:ascii="Arial" w:hAnsi="Arial" w:cs="Arial"/>
                <w:i/>
                <w:sz w:val="20"/>
                <w:szCs w:val="20"/>
              </w:rPr>
              <w:t xml:space="preserve"> (1,</w:t>
            </w:r>
            <w:r>
              <w:rPr>
                <w:rFonts w:ascii="Arial" w:hAnsi="Arial" w:cs="Arial"/>
                <w:i/>
                <w:sz w:val="20"/>
                <w:szCs w:val="20"/>
              </w:rPr>
              <w:t>4</w:t>
            </w:r>
            <w:r w:rsidR="002606A7" w:rsidRPr="00B35D7E">
              <w:rPr>
                <w:rFonts w:ascii="Arial" w:hAnsi="Arial" w:cs="Arial"/>
                <w:i/>
                <w:sz w:val="20"/>
                <w:szCs w:val="20"/>
              </w:rPr>
              <w:t>-</w:t>
            </w:r>
            <w:r>
              <w:rPr>
                <w:rFonts w:ascii="Arial" w:hAnsi="Arial" w:cs="Arial"/>
                <w:i/>
                <w:sz w:val="20"/>
                <w:szCs w:val="20"/>
              </w:rPr>
              <w:t>7,9</w:t>
            </w:r>
            <w:r w:rsidR="002606A7" w:rsidRPr="00B35D7E">
              <w:rPr>
                <w:rFonts w:ascii="Arial" w:hAnsi="Arial" w:cs="Arial"/>
                <w:i/>
                <w:sz w:val="20"/>
                <w:szCs w:val="20"/>
              </w:rPr>
              <w:t>)</w:t>
            </w:r>
          </w:p>
          <w:p w14:paraId="0B7F0F25" w14:textId="77777777" w:rsidR="002606A7" w:rsidRPr="00B35D7E" w:rsidRDefault="002606A7" w:rsidP="002606A7">
            <w:pPr>
              <w:jc w:val="center"/>
              <w:rPr>
                <w:rFonts w:ascii="Arial" w:hAnsi="Arial" w:cs="Arial"/>
                <w:i/>
                <w:sz w:val="20"/>
                <w:szCs w:val="20"/>
              </w:rPr>
            </w:pPr>
          </w:p>
          <w:p w14:paraId="2E052896" w14:textId="77777777" w:rsidR="002606A7" w:rsidRPr="00B35D7E" w:rsidRDefault="002606A7" w:rsidP="002606A7">
            <w:pPr>
              <w:jc w:val="center"/>
              <w:rPr>
                <w:rFonts w:ascii="Arial" w:hAnsi="Arial" w:cs="Arial"/>
                <w:i/>
                <w:sz w:val="20"/>
                <w:szCs w:val="20"/>
              </w:rPr>
            </w:pPr>
          </w:p>
          <w:p w14:paraId="0DD01580" w14:textId="77777777" w:rsidR="002606A7" w:rsidRPr="00B35D7E" w:rsidRDefault="002606A7" w:rsidP="00FC1B50">
            <w:pPr>
              <w:rPr>
                <w:rFonts w:ascii="Arial" w:hAnsi="Arial" w:cs="Arial"/>
                <w:i/>
                <w:sz w:val="20"/>
                <w:szCs w:val="20"/>
              </w:rPr>
            </w:pPr>
          </w:p>
          <w:p w14:paraId="54D1F9B2" w14:textId="3F81316E" w:rsidR="002606A7" w:rsidRPr="00B35D7E" w:rsidRDefault="002606A7" w:rsidP="002606A7">
            <w:pPr>
              <w:jc w:val="center"/>
              <w:rPr>
                <w:rFonts w:ascii="Arial" w:hAnsi="Arial" w:cs="Arial"/>
                <w:i/>
                <w:sz w:val="20"/>
                <w:szCs w:val="20"/>
              </w:rPr>
            </w:pPr>
            <w:r w:rsidRPr="00B35D7E">
              <w:rPr>
                <w:rFonts w:ascii="Arial" w:hAnsi="Arial" w:cs="Arial"/>
                <w:i/>
                <w:sz w:val="20"/>
                <w:szCs w:val="20"/>
              </w:rPr>
              <w:t>3,</w:t>
            </w:r>
            <w:r w:rsidR="00B271F8">
              <w:rPr>
                <w:rFonts w:ascii="Arial" w:hAnsi="Arial" w:cs="Arial"/>
                <w:i/>
                <w:sz w:val="20"/>
                <w:szCs w:val="20"/>
              </w:rPr>
              <w:t>5</w:t>
            </w:r>
            <w:r w:rsidRPr="00B35D7E">
              <w:rPr>
                <w:rFonts w:ascii="Arial" w:hAnsi="Arial" w:cs="Arial"/>
                <w:i/>
                <w:sz w:val="20"/>
                <w:szCs w:val="20"/>
              </w:rPr>
              <w:t xml:space="preserve"> (0,</w:t>
            </w:r>
            <w:r w:rsidR="00B271F8">
              <w:rPr>
                <w:rFonts w:ascii="Arial" w:hAnsi="Arial" w:cs="Arial"/>
                <w:i/>
                <w:sz w:val="20"/>
                <w:szCs w:val="20"/>
              </w:rPr>
              <w:t>5</w:t>
            </w:r>
            <w:r w:rsidRPr="00B35D7E">
              <w:rPr>
                <w:rFonts w:ascii="Arial" w:hAnsi="Arial" w:cs="Arial"/>
                <w:i/>
                <w:sz w:val="20"/>
                <w:szCs w:val="20"/>
              </w:rPr>
              <w:t>-</w:t>
            </w:r>
            <w:r w:rsidR="00B271F8">
              <w:rPr>
                <w:rFonts w:ascii="Arial" w:hAnsi="Arial" w:cs="Arial"/>
                <w:i/>
                <w:sz w:val="20"/>
                <w:szCs w:val="20"/>
              </w:rPr>
              <w:t>6,5</w:t>
            </w:r>
            <w:r w:rsidRPr="00B35D7E">
              <w:rPr>
                <w:rFonts w:ascii="Arial" w:hAnsi="Arial" w:cs="Arial"/>
                <w:i/>
                <w:sz w:val="20"/>
                <w:szCs w:val="20"/>
              </w:rPr>
              <w:t>)</w:t>
            </w:r>
          </w:p>
          <w:p w14:paraId="226420E2" w14:textId="764E4E46" w:rsidR="002606A7" w:rsidRPr="00B35D7E" w:rsidRDefault="002606A7" w:rsidP="002606A7">
            <w:pPr>
              <w:jc w:val="center"/>
              <w:rPr>
                <w:rFonts w:ascii="Arial" w:hAnsi="Arial" w:cs="Arial"/>
                <w:i/>
                <w:sz w:val="20"/>
                <w:szCs w:val="20"/>
              </w:rPr>
            </w:pPr>
          </w:p>
          <w:p w14:paraId="351DBAE8" w14:textId="50982A46" w:rsidR="002606A7" w:rsidRPr="00B35D7E" w:rsidRDefault="002606A7" w:rsidP="002606A7">
            <w:pPr>
              <w:jc w:val="center"/>
              <w:rPr>
                <w:rFonts w:ascii="Arial" w:hAnsi="Arial" w:cs="Arial"/>
                <w:i/>
                <w:sz w:val="20"/>
                <w:szCs w:val="20"/>
              </w:rPr>
            </w:pPr>
          </w:p>
          <w:p w14:paraId="6B0AF476" w14:textId="712BC6E0" w:rsidR="002606A7" w:rsidRPr="00B35D7E" w:rsidRDefault="001A4FFD" w:rsidP="001A4FFD">
            <w:pPr>
              <w:rPr>
                <w:rFonts w:ascii="Arial" w:hAnsi="Arial" w:cs="Arial"/>
                <w:i/>
                <w:sz w:val="20"/>
                <w:szCs w:val="20"/>
              </w:rPr>
            </w:pPr>
            <w:r>
              <w:rPr>
                <w:rFonts w:ascii="Arial" w:hAnsi="Arial" w:cs="Arial"/>
                <w:i/>
                <w:sz w:val="20"/>
                <w:szCs w:val="20"/>
              </w:rPr>
              <w:t>3,5</w:t>
            </w:r>
            <w:r w:rsidR="002606A7" w:rsidRPr="00B35D7E">
              <w:rPr>
                <w:rFonts w:ascii="Arial" w:hAnsi="Arial" w:cs="Arial"/>
                <w:i/>
                <w:sz w:val="20"/>
                <w:szCs w:val="20"/>
              </w:rPr>
              <w:t xml:space="preserve"> (</w:t>
            </w:r>
            <w:r>
              <w:rPr>
                <w:rFonts w:ascii="Arial" w:hAnsi="Arial" w:cs="Arial"/>
                <w:i/>
                <w:sz w:val="20"/>
                <w:szCs w:val="20"/>
              </w:rPr>
              <w:t>0,5</w:t>
            </w:r>
            <w:r w:rsidR="002606A7" w:rsidRPr="00B35D7E">
              <w:rPr>
                <w:rFonts w:ascii="Arial" w:hAnsi="Arial" w:cs="Arial"/>
                <w:i/>
                <w:sz w:val="20"/>
                <w:szCs w:val="20"/>
              </w:rPr>
              <w:t>-</w:t>
            </w:r>
            <w:r>
              <w:rPr>
                <w:rFonts w:ascii="Arial" w:hAnsi="Arial" w:cs="Arial"/>
                <w:i/>
                <w:sz w:val="20"/>
                <w:szCs w:val="20"/>
              </w:rPr>
              <w:t>6,4</w:t>
            </w:r>
            <w:r w:rsidR="002606A7" w:rsidRPr="00B35D7E">
              <w:rPr>
                <w:rFonts w:ascii="Arial" w:hAnsi="Arial" w:cs="Arial"/>
                <w:i/>
                <w:sz w:val="20"/>
                <w:szCs w:val="20"/>
              </w:rPr>
              <w:t>)</w:t>
            </w:r>
          </w:p>
          <w:p w14:paraId="43886A3C" w14:textId="63605B5B" w:rsidR="002606A7" w:rsidRPr="00B35D7E" w:rsidRDefault="002606A7" w:rsidP="00FC1B50">
            <w:pPr>
              <w:rPr>
                <w:rFonts w:ascii="Arial" w:hAnsi="Arial" w:cs="Arial"/>
                <w:i/>
                <w:sz w:val="20"/>
                <w:szCs w:val="20"/>
              </w:rPr>
            </w:pPr>
          </w:p>
          <w:p w14:paraId="0322BC31" w14:textId="77777777" w:rsidR="00511128" w:rsidRDefault="00511128" w:rsidP="002606A7">
            <w:pPr>
              <w:jc w:val="center"/>
              <w:rPr>
                <w:rFonts w:ascii="Arial" w:hAnsi="Arial" w:cs="Arial"/>
                <w:i/>
                <w:sz w:val="20"/>
                <w:szCs w:val="20"/>
              </w:rPr>
            </w:pPr>
          </w:p>
          <w:p w14:paraId="029DB0EB" w14:textId="46649DE6" w:rsidR="002606A7" w:rsidRPr="00B35D7E" w:rsidRDefault="00511128" w:rsidP="002606A7">
            <w:pPr>
              <w:jc w:val="center"/>
              <w:rPr>
                <w:rFonts w:ascii="Arial" w:hAnsi="Arial" w:cs="Arial"/>
                <w:i/>
                <w:sz w:val="20"/>
                <w:szCs w:val="20"/>
              </w:rPr>
            </w:pPr>
            <w:r>
              <w:rPr>
                <w:rFonts w:ascii="Arial" w:hAnsi="Arial" w:cs="Arial"/>
                <w:i/>
                <w:sz w:val="20"/>
                <w:szCs w:val="20"/>
              </w:rPr>
              <w:t>8,3</w:t>
            </w:r>
            <w:r w:rsidR="002606A7" w:rsidRPr="00B35D7E">
              <w:rPr>
                <w:rFonts w:ascii="Arial" w:hAnsi="Arial" w:cs="Arial"/>
                <w:i/>
                <w:sz w:val="20"/>
                <w:szCs w:val="20"/>
              </w:rPr>
              <w:t xml:space="preserve"> (3,</w:t>
            </w:r>
            <w:r>
              <w:rPr>
                <w:rFonts w:ascii="Arial" w:hAnsi="Arial" w:cs="Arial"/>
                <w:i/>
                <w:sz w:val="20"/>
                <w:szCs w:val="20"/>
              </w:rPr>
              <w:t>4</w:t>
            </w:r>
            <w:r w:rsidR="002606A7" w:rsidRPr="00B35D7E">
              <w:rPr>
                <w:rFonts w:ascii="Arial" w:hAnsi="Arial" w:cs="Arial"/>
                <w:i/>
                <w:sz w:val="20"/>
                <w:szCs w:val="20"/>
              </w:rPr>
              <w:t>-1</w:t>
            </w:r>
            <w:r>
              <w:rPr>
                <w:rFonts w:ascii="Arial" w:hAnsi="Arial" w:cs="Arial"/>
                <w:i/>
                <w:sz w:val="20"/>
                <w:szCs w:val="20"/>
              </w:rPr>
              <w:t>3,3</w:t>
            </w:r>
            <w:r w:rsidR="002606A7" w:rsidRPr="00B35D7E">
              <w:rPr>
                <w:rFonts w:ascii="Arial" w:hAnsi="Arial" w:cs="Arial"/>
                <w:i/>
                <w:sz w:val="20"/>
                <w:szCs w:val="20"/>
              </w:rPr>
              <w:t>)</w:t>
            </w:r>
          </w:p>
          <w:p w14:paraId="34512DF8" w14:textId="02D58813" w:rsidR="002606A7" w:rsidRPr="00B35D7E" w:rsidRDefault="002606A7" w:rsidP="002606A7">
            <w:pPr>
              <w:jc w:val="center"/>
              <w:rPr>
                <w:rFonts w:ascii="Arial" w:hAnsi="Arial" w:cs="Arial"/>
                <w:i/>
                <w:sz w:val="20"/>
                <w:szCs w:val="20"/>
              </w:rPr>
            </w:pPr>
          </w:p>
        </w:tc>
        <w:tc>
          <w:tcPr>
            <w:tcW w:w="992" w:type="dxa"/>
          </w:tcPr>
          <w:p w14:paraId="40CD39C4" w14:textId="77777777" w:rsidR="00F97378" w:rsidRPr="00B35D7E" w:rsidRDefault="00F97378" w:rsidP="0029633A">
            <w:pPr>
              <w:rPr>
                <w:rFonts w:ascii="Arial" w:hAnsi="Arial" w:cs="Arial"/>
                <w:i/>
                <w:sz w:val="20"/>
                <w:szCs w:val="20"/>
              </w:rPr>
            </w:pPr>
          </w:p>
          <w:p w14:paraId="57665461" w14:textId="0CE8B9EF" w:rsidR="00F97378" w:rsidRPr="00B35D7E" w:rsidRDefault="00F97378" w:rsidP="00D76C45">
            <w:pPr>
              <w:rPr>
                <w:rFonts w:ascii="Arial" w:hAnsi="Arial" w:cs="Arial"/>
                <w:b/>
                <w:bCs/>
                <w:i/>
                <w:sz w:val="20"/>
                <w:szCs w:val="20"/>
              </w:rPr>
            </w:pPr>
            <w:r w:rsidRPr="00B35D7E">
              <w:rPr>
                <w:rFonts w:ascii="Arial" w:hAnsi="Arial" w:cs="Arial"/>
                <w:b/>
                <w:bCs/>
                <w:i/>
                <w:sz w:val="20"/>
                <w:szCs w:val="20"/>
              </w:rPr>
              <w:t>&lt;0,001</w:t>
            </w:r>
          </w:p>
          <w:p w14:paraId="03950FB2" w14:textId="77777777" w:rsidR="002606A7" w:rsidRPr="00B35D7E" w:rsidRDefault="002606A7" w:rsidP="0029633A">
            <w:pPr>
              <w:rPr>
                <w:rFonts w:ascii="Arial" w:hAnsi="Arial" w:cs="Arial"/>
                <w:i/>
                <w:sz w:val="20"/>
                <w:szCs w:val="20"/>
              </w:rPr>
            </w:pPr>
          </w:p>
          <w:p w14:paraId="43C53B90" w14:textId="3DAFFE3A" w:rsidR="002606A7" w:rsidRPr="00B35D7E" w:rsidRDefault="002606A7" w:rsidP="00D76C45">
            <w:pPr>
              <w:rPr>
                <w:rFonts w:ascii="Arial" w:hAnsi="Arial" w:cs="Arial"/>
                <w:b/>
                <w:bCs/>
                <w:i/>
                <w:sz w:val="20"/>
                <w:szCs w:val="20"/>
              </w:rPr>
            </w:pPr>
            <w:r w:rsidRPr="00B35D7E">
              <w:rPr>
                <w:rFonts w:ascii="Arial" w:hAnsi="Arial" w:cs="Arial"/>
                <w:b/>
                <w:bCs/>
                <w:i/>
                <w:sz w:val="20"/>
                <w:szCs w:val="20"/>
              </w:rPr>
              <w:t>0,0</w:t>
            </w:r>
            <w:r w:rsidR="006B68D9">
              <w:rPr>
                <w:rFonts w:ascii="Arial" w:hAnsi="Arial" w:cs="Arial"/>
                <w:b/>
                <w:bCs/>
                <w:i/>
                <w:sz w:val="20"/>
                <w:szCs w:val="20"/>
              </w:rPr>
              <w:t>2</w:t>
            </w:r>
          </w:p>
          <w:p w14:paraId="33999967" w14:textId="32952918" w:rsidR="002606A7" w:rsidRPr="00B35D7E" w:rsidRDefault="002606A7" w:rsidP="0029633A">
            <w:pPr>
              <w:rPr>
                <w:rFonts w:ascii="Arial" w:hAnsi="Arial" w:cs="Arial"/>
                <w:i/>
                <w:sz w:val="20"/>
                <w:szCs w:val="20"/>
              </w:rPr>
            </w:pPr>
          </w:p>
          <w:p w14:paraId="5E0D0E47" w14:textId="1C176372" w:rsidR="002606A7" w:rsidRPr="00A17C2E" w:rsidRDefault="00B5683B" w:rsidP="00D76C45">
            <w:pPr>
              <w:rPr>
                <w:rFonts w:ascii="Arial" w:hAnsi="Arial" w:cs="Arial"/>
                <w:i/>
                <w:sz w:val="20"/>
                <w:szCs w:val="20"/>
              </w:rPr>
            </w:pPr>
            <w:r w:rsidRPr="00A17C2E">
              <w:rPr>
                <w:rFonts w:ascii="Arial" w:hAnsi="Arial" w:cs="Arial"/>
                <w:i/>
                <w:sz w:val="20"/>
                <w:szCs w:val="20"/>
              </w:rPr>
              <w:t>0,09</w:t>
            </w:r>
          </w:p>
          <w:p w14:paraId="5F7AC0DF" w14:textId="77777777" w:rsidR="002606A7" w:rsidRPr="00B35D7E" w:rsidRDefault="002606A7" w:rsidP="00453698">
            <w:pPr>
              <w:jc w:val="center"/>
              <w:rPr>
                <w:rFonts w:ascii="Arial" w:hAnsi="Arial" w:cs="Arial"/>
                <w:i/>
                <w:sz w:val="20"/>
                <w:szCs w:val="20"/>
              </w:rPr>
            </w:pPr>
          </w:p>
          <w:p w14:paraId="333FEDD2" w14:textId="11FC84BA" w:rsidR="002606A7" w:rsidRPr="00B35D7E" w:rsidRDefault="00734854" w:rsidP="00453698">
            <w:pPr>
              <w:jc w:val="center"/>
              <w:rPr>
                <w:rFonts w:ascii="Arial" w:hAnsi="Arial" w:cs="Arial"/>
                <w:i/>
                <w:sz w:val="20"/>
                <w:szCs w:val="20"/>
              </w:rPr>
            </w:pPr>
            <w:r>
              <w:rPr>
                <w:rFonts w:ascii="Arial" w:hAnsi="Arial" w:cs="Arial"/>
                <w:i/>
                <w:sz w:val="20"/>
                <w:szCs w:val="20"/>
              </w:rPr>
              <w:t>&lt;0,001</w:t>
            </w:r>
          </w:p>
          <w:p w14:paraId="4FCCA1CF" w14:textId="77777777" w:rsidR="002606A7" w:rsidRPr="00B35D7E" w:rsidRDefault="002606A7" w:rsidP="00453698">
            <w:pPr>
              <w:jc w:val="center"/>
              <w:rPr>
                <w:rFonts w:ascii="Arial" w:hAnsi="Arial" w:cs="Arial"/>
                <w:i/>
                <w:sz w:val="20"/>
                <w:szCs w:val="20"/>
              </w:rPr>
            </w:pPr>
          </w:p>
          <w:p w14:paraId="599C5AE7" w14:textId="77777777" w:rsidR="002606A7" w:rsidRPr="00B35D7E" w:rsidRDefault="002606A7" w:rsidP="00453698">
            <w:pPr>
              <w:jc w:val="center"/>
              <w:rPr>
                <w:rFonts w:ascii="Arial" w:hAnsi="Arial" w:cs="Arial"/>
                <w:i/>
                <w:sz w:val="20"/>
                <w:szCs w:val="20"/>
              </w:rPr>
            </w:pPr>
          </w:p>
          <w:p w14:paraId="79A82DBA" w14:textId="1EB6F393" w:rsidR="002606A7" w:rsidRPr="00B35D7E" w:rsidRDefault="00741AAF" w:rsidP="00453698">
            <w:pPr>
              <w:jc w:val="center"/>
              <w:rPr>
                <w:rFonts w:ascii="Arial" w:hAnsi="Arial" w:cs="Arial"/>
                <w:i/>
                <w:sz w:val="20"/>
                <w:szCs w:val="20"/>
              </w:rPr>
            </w:pPr>
            <w:r>
              <w:rPr>
                <w:rFonts w:ascii="Arial" w:hAnsi="Arial" w:cs="Arial"/>
                <w:i/>
                <w:sz w:val="20"/>
                <w:szCs w:val="20"/>
              </w:rPr>
              <w:t>&lt;0,001</w:t>
            </w:r>
          </w:p>
          <w:p w14:paraId="4C9E0773" w14:textId="73F4CFDA" w:rsidR="002606A7" w:rsidRPr="00B35D7E" w:rsidRDefault="002606A7" w:rsidP="00453698">
            <w:pPr>
              <w:jc w:val="center"/>
              <w:rPr>
                <w:rFonts w:ascii="Arial" w:hAnsi="Arial" w:cs="Arial"/>
                <w:i/>
                <w:sz w:val="20"/>
                <w:szCs w:val="20"/>
              </w:rPr>
            </w:pPr>
            <w:r w:rsidRPr="00B35D7E">
              <w:rPr>
                <w:rFonts w:ascii="Arial" w:hAnsi="Arial" w:cs="Arial"/>
                <w:i/>
                <w:sz w:val="20"/>
                <w:szCs w:val="20"/>
              </w:rPr>
              <w:t>-</w:t>
            </w:r>
          </w:p>
          <w:p w14:paraId="11D6CBBE" w14:textId="78530113" w:rsidR="002606A7" w:rsidRPr="00B35D7E" w:rsidRDefault="002606A7" w:rsidP="00453698">
            <w:pPr>
              <w:jc w:val="center"/>
              <w:rPr>
                <w:rFonts w:ascii="Arial" w:hAnsi="Arial" w:cs="Arial"/>
                <w:i/>
                <w:sz w:val="20"/>
                <w:szCs w:val="20"/>
              </w:rPr>
            </w:pPr>
          </w:p>
          <w:p w14:paraId="235D39EE" w14:textId="4A841509" w:rsidR="002606A7" w:rsidRPr="00B35D7E" w:rsidRDefault="002606A7" w:rsidP="00453698">
            <w:pPr>
              <w:jc w:val="center"/>
              <w:rPr>
                <w:rFonts w:ascii="Arial" w:hAnsi="Arial" w:cs="Arial"/>
                <w:i/>
                <w:sz w:val="20"/>
                <w:szCs w:val="20"/>
              </w:rPr>
            </w:pPr>
          </w:p>
          <w:p w14:paraId="4827CF3D" w14:textId="3A463040" w:rsidR="002606A7" w:rsidRPr="00B35D7E" w:rsidRDefault="002606A7" w:rsidP="00453698">
            <w:pPr>
              <w:jc w:val="center"/>
              <w:rPr>
                <w:rFonts w:ascii="Arial" w:hAnsi="Arial" w:cs="Arial"/>
                <w:i/>
                <w:sz w:val="20"/>
                <w:szCs w:val="20"/>
              </w:rPr>
            </w:pPr>
          </w:p>
          <w:p w14:paraId="31B5DFF7" w14:textId="4972AFA9" w:rsidR="002606A7" w:rsidRPr="00B35D7E" w:rsidRDefault="00E86980" w:rsidP="00453698">
            <w:pPr>
              <w:jc w:val="center"/>
              <w:rPr>
                <w:rFonts w:ascii="Arial" w:hAnsi="Arial" w:cs="Arial"/>
                <w:i/>
                <w:sz w:val="20"/>
                <w:szCs w:val="20"/>
              </w:rPr>
            </w:pPr>
            <w:r>
              <w:rPr>
                <w:rFonts w:ascii="Arial" w:hAnsi="Arial" w:cs="Arial"/>
                <w:i/>
                <w:sz w:val="20"/>
                <w:szCs w:val="20"/>
              </w:rPr>
              <w:t>0,004</w:t>
            </w:r>
          </w:p>
          <w:p w14:paraId="11D90E93" w14:textId="4F10E602" w:rsidR="002606A7" w:rsidRPr="00B35D7E" w:rsidRDefault="002606A7" w:rsidP="00453698">
            <w:pPr>
              <w:jc w:val="center"/>
              <w:rPr>
                <w:rFonts w:ascii="Arial" w:hAnsi="Arial" w:cs="Arial"/>
                <w:i/>
                <w:sz w:val="20"/>
                <w:szCs w:val="20"/>
              </w:rPr>
            </w:pPr>
          </w:p>
          <w:p w14:paraId="5654B4F0" w14:textId="0AAE4FB4" w:rsidR="002606A7" w:rsidRPr="00B35D7E" w:rsidRDefault="002606A7" w:rsidP="00453698">
            <w:pPr>
              <w:jc w:val="center"/>
              <w:rPr>
                <w:rFonts w:ascii="Arial" w:hAnsi="Arial" w:cs="Arial"/>
                <w:i/>
                <w:sz w:val="20"/>
                <w:szCs w:val="20"/>
              </w:rPr>
            </w:pPr>
          </w:p>
          <w:p w14:paraId="5C34712C" w14:textId="2E692089" w:rsidR="002606A7" w:rsidRPr="00B35D7E" w:rsidRDefault="002606A7" w:rsidP="00453698">
            <w:pPr>
              <w:jc w:val="center"/>
              <w:rPr>
                <w:rFonts w:ascii="Arial" w:hAnsi="Arial" w:cs="Arial"/>
                <w:i/>
                <w:sz w:val="20"/>
                <w:szCs w:val="20"/>
              </w:rPr>
            </w:pPr>
            <w:r w:rsidRPr="00B35D7E">
              <w:rPr>
                <w:rFonts w:ascii="Arial" w:hAnsi="Arial" w:cs="Arial"/>
                <w:i/>
                <w:sz w:val="20"/>
                <w:szCs w:val="20"/>
              </w:rPr>
              <w:t>-</w:t>
            </w:r>
          </w:p>
          <w:p w14:paraId="1211F2C7" w14:textId="6F11B82E" w:rsidR="002606A7" w:rsidRPr="00B35D7E" w:rsidRDefault="00B271F8" w:rsidP="00453698">
            <w:pPr>
              <w:jc w:val="center"/>
              <w:rPr>
                <w:rFonts w:ascii="Arial" w:hAnsi="Arial" w:cs="Arial"/>
                <w:i/>
                <w:sz w:val="20"/>
                <w:szCs w:val="20"/>
              </w:rPr>
            </w:pPr>
            <w:r>
              <w:rPr>
                <w:rFonts w:ascii="Arial" w:hAnsi="Arial" w:cs="Arial"/>
                <w:i/>
                <w:sz w:val="20"/>
                <w:szCs w:val="20"/>
              </w:rPr>
              <w:t>0,002</w:t>
            </w:r>
          </w:p>
          <w:p w14:paraId="46161602" w14:textId="58571B80" w:rsidR="002606A7" w:rsidRPr="00B35D7E" w:rsidRDefault="002606A7" w:rsidP="00453698">
            <w:pPr>
              <w:jc w:val="center"/>
              <w:rPr>
                <w:rFonts w:ascii="Arial" w:hAnsi="Arial" w:cs="Arial"/>
                <w:i/>
                <w:sz w:val="20"/>
                <w:szCs w:val="20"/>
              </w:rPr>
            </w:pPr>
          </w:p>
          <w:p w14:paraId="20C6D000" w14:textId="062642F5" w:rsidR="002606A7" w:rsidRPr="00B35D7E" w:rsidRDefault="002606A7" w:rsidP="00453698">
            <w:pPr>
              <w:jc w:val="center"/>
              <w:rPr>
                <w:rFonts w:ascii="Arial" w:hAnsi="Arial" w:cs="Arial"/>
                <w:i/>
                <w:sz w:val="20"/>
                <w:szCs w:val="20"/>
              </w:rPr>
            </w:pPr>
          </w:p>
          <w:p w14:paraId="04E351E7" w14:textId="4B4C3329" w:rsidR="002606A7" w:rsidRPr="00B35D7E" w:rsidRDefault="001B557F" w:rsidP="00453698">
            <w:pPr>
              <w:jc w:val="center"/>
              <w:rPr>
                <w:rFonts w:ascii="Arial" w:hAnsi="Arial" w:cs="Arial"/>
                <w:i/>
                <w:sz w:val="20"/>
                <w:szCs w:val="20"/>
              </w:rPr>
            </w:pPr>
            <w:r>
              <w:rPr>
                <w:rFonts w:ascii="Arial" w:hAnsi="Arial" w:cs="Arial"/>
                <w:i/>
                <w:sz w:val="20"/>
                <w:szCs w:val="20"/>
              </w:rPr>
              <w:t>0,002</w:t>
            </w:r>
          </w:p>
          <w:p w14:paraId="181BAB91" w14:textId="789197B7" w:rsidR="002606A7" w:rsidRPr="00B35D7E" w:rsidRDefault="002606A7" w:rsidP="00453698">
            <w:pPr>
              <w:jc w:val="center"/>
              <w:rPr>
                <w:rFonts w:ascii="Arial" w:hAnsi="Arial" w:cs="Arial"/>
                <w:i/>
                <w:sz w:val="20"/>
                <w:szCs w:val="20"/>
              </w:rPr>
            </w:pPr>
          </w:p>
          <w:p w14:paraId="0476309C" w14:textId="45337E27" w:rsidR="002606A7" w:rsidRPr="00B35D7E" w:rsidRDefault="002606A7" w:rsidP="00453698">
            <w:pPr>
              <w:jc w:val="center"/>
              <w:rPr>
                <w:rFonts w:ascii="Arial" w:hAnsi="Arial" w:cs="Arial"/>
                <w:i/>
                <w:sz w:val="20"/>
                <w:szCs w:val="20"/>
              </w:rPr>
            </w:pPr>
            <w:r w:rsidRPr="00B35D7E">
              <w:rPr>
                <w:rFonts w:ascii="Arial" w:hAnsi="Arial" w:cs="Arial"/>
                <w:i/>
                <w:sz w:val="20"/>
                <w:szCs w:val="20"/>
              </w:rPr>
              <w:t>-</w:t>
            </w:r>
          </w:p>
          <w:p w14:paraId="295D62EE" w14:textId="677D5EA1" w:rsidR="002606A7" w:rsidRPr="00B35D7E" w:rsidRDefault="00511128" w:rsidP="00FC1B50">
            <w:pPr>
              <w:rPr>
                <w:rFonts w:ascii="Arial" w:hAnsi="Arial" w:cs="Arial"/>
                <w:i/>
                <w:sz w:val="20"/>
                <w:szCs w:val="20"/>
              </w:rPr>
            </w:pPr>
            <w:r>
              <w:rPr>
                <w:rFonts w:ascii="Arial" w:hAnsi="Arial" w:cs="Arial"/>
                <w:i/>
                <w:sz w:val="20"/>
                <w:szCs w:val="20"/>
              </w:rPr>
              <w:t>&lt;0,001</w:t>
            </w:r>
          </w:p>
        </w:tc>
        <w:tc>
          <w:tcPr>
            <w:tcW w:w="1674" w:type="dxa"/>
          </w:tcPr>
          <w:p w14:paraId="0CE8B7B3" w14:textId="77777777" w:rsidR="007151B9" w:rsidRPr="00BF33BF" w:rsidRDefault="007151B9" w:rsidP="0029633A">
            <w:pPr>
              <w:rPr>
                <w:rFonts w:ascii="Arial" w:hAnsi="Arial" w:cs="Arial"/>
                <w:i/>
                <w:sz w:val="20"/>
                <w:szCs w:val="20"/>
                <w:lang w:val="en-US"/>
              </w:rPr>
            </w:pPr>
          </w:p>
          <w:p w14:paraId="3F9300F7" w14:textId="6289C710" w:rsidR="007151B9" w:rsidRPr="00B35D7E" w:rsidRDefault="006B68D9" w:rsidP="006B68D9">
            <w:pPr>
              <w:rPr>
                <w:rFonts w:ascii="Arial" w:hAnsi="Arial" w:cs="Arial"/>
                <w:i/>
                <w:sz w:val="20"/>
                <w:szCs w:val="20"/>
                <w:lang w:val="en-GB"/>
              </w:rPr>
            </w:pPr>
            <w:r>
              <w:rPr>
                <w:rFonts w:ascii="Arial" w:hAnsi="Arial" w:cs="Arial"/>
                <w:i/>
                <w:sz w:val="20"/>
                <w:szCs w:val="20"/>
                <w:lang w:val="en-GB"/>
              </w:rPr>
              <w:t>8</w:t>
            </w:r>
            <w:r w:rsidR="007151B9" w:rsidRPr="00B35D7E">
              <w:rPr>
                <w:rFonts w:ascii="Arial" w:hAnsi="Arial" w:cs="Arial"/>
                <w:i/>
                <w:sz w:val="20"/>
                <w:szCs w:val="20"/>
                <w:lang w:val="en-GB"/>
              </w:rPr>
              <w:t>(</w:t>
            </w:r>
            <w:r w:rsidR="0029633A" w:rsidRPr="00B35D7E">
              <w:rPr>
                <w:rFonts w:ascii="Arial" w:hAnsi="Arial" w:cs="Arial"/>
                <w:i/>
                <w:sz w:val="20"/>
                <w:szCs w:val="20"/>
                <w:lang w:val="en-GB"/>
              </w:rPr>
              <w:t xml:space="preserve">IC95% </w:t>
            </w:r>
            <w:r>
              <w:rPr>
                <w:rFonts w:ascii="Arial" w:hAnsi="Arial" w:cs="Arial"/>
                <w:i/>
                <w:sz w:val="20"/>
                <w:szCs w:val="20"/>
                <w:lang w:val="en-GB"/>
              </w:rPr>
              <w:t>6</w:t>
            </w:r>
            <w:r w:rsidR="00804AC1">
              <w:rPr>
                <w:rFonts w:ascii="Arial" w:hAnsi="Arial" w:cs="Arial"/>
                <w:i/>
                <w:sz w:val="20"/>
                <w:szCs w:val="20"/>
                <w:lang w:val="en-GB"/>
              </w:rPr>
              <w:t>-1</w:t>
            </w:r>
            <w:r>
              <w:rPr>
                <w:rFonts w:ascii="Arial" w:hAnsi="Arial" w:cs="Arial"/>
                <w:i/>
                <w:sz w:val="20"/>
                <w:szCs w:val="20"/>
                <w:lang w:val="en-GB"/>
              </w:rPr>
              <w:t>2</w:t>
            </w:r>
            <w:r w:rsidR="007151B9" w:rsidRPr="00B35D7E">
              <w:rPr>
                <w:rFonts w:ascii="Arial" w:hAnsi="Arial" w:cs="Arial"/>
                <w:i/>
                <w:sz w:val="20"/>
                <w:szCs w:val="20"/>
                <w:lang w:val="en-GB"/>
              </w:rPr>
              <w:t>)</w:t>
            </w:r>
          </w:p>
          <w:p w14:paraId="587A472D" w14:textId="77777777" w:rsidR="007151B9" w:rsidRPr="00B35D7E" w:rsidRDefault="007151B9" w:rsidP="0029633A">
            <w:pPr>
              <w:rPr>
                <w:rFonts w:ascii="Arial" w:hAnsi="Arial" w:cs="Arial"/>
                <w:i/>
                <w:sz w:val="20"/>
                <w:szCs w:val="20"/>
                <w:lang w:val="en-GB"/>
              </w:rPr>
            </w:pPr>
          </w:p>
          <w:p w14:paraId="681B6A2F" w14:textId="1EA38365" w:rsidR="007151B9" w:rsidRPr="00B35D7E" w:rsidRDefault="007151B9" w:rsidP="006B68D9">
            <w:pPr>
              <w:rPr>
                <w:rFonts w:ascii="Arial" w:hAnsi="Arial" w:cs="Arial"/>
                <w:i/>
                <w:sz w:val="20"/>
                <w:szCs w:val="20"/>
                <w:lang w:val="en-GB"/>
              </w:rPr>
            </w:pPr>
            <w:r w:rsidRPr="00B35D7E">
              <w:rPr>
                <w:rFonts w:ascii="Arial" w:hAnsi="Arial" w:cs="Arial"/>
                <w:i/>
                <w:sz w:val="20"/>
                <w:szCs w:val="20"/>
                <w:lang w:val="en-GB"/>
              </w:rPr>
              <w:t>10 (</w:t>
            </w:r>
            <w:r w:rsidR="0029633A" w:rsidRPr="00B35D7E">
              <w:rPr>
                <w:rFonts w:ascii="Arial" w:hAnsi="Arial" w:cs="Arial"/>
                <w:i/>
                <w:sz w:val="20"/>
                <w:szCs w:val="20"/>
                <w:lang w:val="en-GB"/>
              </w:rPr>
              <w:t xml:space="preserve">IC95% </w:t>
            </w:r>
            <w:r w:rsidR="00804AC1">
              <w:rPr>
                <w:rFonts w:ascii="Arial" w:hAnsi="Arial" w:cs="Arial"/>
                <w:i/>
                <w:sz w:val="20"/>
                <w:szCs w:val="20"/>
                <w:lang w:val="en-GB"/>
              </w:rPr>
              <w:t>6-31</w:t>
            </w:r>
            <w:r w:rsidRPr="00B35D7E">
              <w:rPr>
                <w:rFonts w:ascii="Arial" w:hAnsi="Arial" w:cs="Arial"/>
                <w:i/>
                <w:sz w:val="20"/>
                <w:szCs w:val="20"/>
                <w:lang w:val="en-GB"/>
              </w:rPr>
              <w:t>)</w:t>
            </w:r>
          </w:p>
          <w:p w14:paraId="48717467" w14:textId="77777777" w:rsidR="007151B9" w:rsidRPr="00B35D7E" w:rsidRDefault="007151B9" w:rsidP="0029633A">
            <w:pPr>
              <w:rPr>
                <w:rFonts w:ascii="Arial" w:hAnsi="Arial" w:cs="Arial"/>
                <w:i/>
                <w:sz w:val="20"/>
                <w:szCs w:val="20"/>
                <w:lang w:val="en-GB"/>
              </w:rPr>
            </w:pPr>
          </w:p>
          <w:p w14:paraId="46D4699A" w14:textId="63B4542B" w:rsidR="007151B9" w:rsidRPr="00B35D7E" w:rsidRDefault="007151B9" w:rsidP="00453698">
            <w:pPr>
              <w:jc w:val="center"/>
              <w:rPr>
                <w:rFonts w:ascii="Arial" w:hAnsi="Arial" w:cs="Arial"/>
                <w:i/>
                <w:sz w:val="20"/>
                <w:szCs w:val="20"/>
                <w:lang w:val="en-GB"/>
              </w:rPr>
            </w:pPr>
            <w:r w:rsidRPr="00B35D7E">
              <w:rPr>
                <w:rFonts w:ascii="Arial" w:hAnsi="Arial" w:cs="Arial"/>
                <w:i/>
                <w:sz w:val="20"/>
                <w:szCs w:val="20"/>
                <w:lang w:val="en-GB"/>
              </w:rPr>
              <w:t>2</w:t>
            </w:r>
            <w:r w:rsidR="00A17C2E">
              <w:rPr>
                <w:rFonts w:ascii="Arial" w:hAnsi="Arial" w:cs="Arial"/>
                <w:i/>
                <w:sz w:val="20"/>
                <w:szCs w:val="20"/>
                <w:lang w:val="en-GB"/>
              </w:rPr>
              <w:t>3</w:t>
            </w:r>
            <w:r w:rsidRPr="00B35D7E">
              <w:rPr>
                <w:rFonts w:ascii="Arial" w:hAnsi="Arial" w:cs="Arial"/>
                <w:i/>
                <w:sz w:val="20"/>
                <w:szCs w:val="20"/>
                <w:lang w:val="en-GB"/>
              </w:rPr>
              <w:t xml:space="preserve"> (</w:t>
            </w:r>
            <w:r w:rsidR="0029633A" w:rsidRPr="00B35D7E">
              <w:rPr>
                <w:rFonts w:ascii="Arial" w:hAnsi="Arial" w:cs="Arial"/>
                <w:i/>
                <w:sz w:val="20"/>
                <w:szCs w:val="20"/>
                <w:lang w:val="en-GB"/>
              </w:rPr>
              <w:t xml:space="preserve">IC95% </w:t>
            </w:r>
            <w:r w:rsidR="00A17C2E">
              <w:rPr>
                <w:rFonts w:ascii="Arial" w:hAnsi="Arial" w:cs="Arial"/>
                <w:i/>
                <w:sz w:val="20"/>
                <w:szCs w:val="20"/>
                <w:lang w:val="en-GB"/>
              </w:rPr>
              <w:t>11</w:t>
            </w:r>
            <w:r w:rsidR="00804AC1">
              <w:rPr>
                <w:rFonts w:ascii="Arial" w:hAnsi="Arial" w:cs="Arial"/>
                <w:i/>
                <w:sz w:val="20"/>
                <w:szCs w:val="20"/>
                <w:lang w:val="en-GB"/>
              </w:rPr>
              <w:t>-</w:t>
            </w:r>
            <w:r w:rsidR="00A17C2E">
              <w:rPr>
                <w:rFonts w:ascii="Arial" w:hAnsi="Arial" w:cs="Arial"/>
                <w:i/>
                <w:sz w:val="20"/>
                <w:szCs w:val="20"/>
                <w:lang w:val="en-GB"/>
              </w:rPr>
              <w:t>141</w:t>
            </w:r>
            <w:r w:rsidRPr="00B35D7E">
              <w:rPr>
                <w:rFonts w:ascii="Arial" w:hAnsi="Arial" w:cs="Arial"/>
                <w:i/>
                <w:sz w:val="20"/>
                <w:szCs w:val="20"/>
                <w:lang w:val="en-GB"/>
              </w:rPr>
              <w:t>)</w:t>
            </w:r>
          </w:p>
          <w:p w14:paraId="7D5EC592" w14:textId="06083809" w:rsidR="007151B9" w:rsidRPr="00B35D7E" w:rsidRDefault="007151B9" w:rsidP="00070A38">
            <w:pPr>
              <w:rPr>
                <w:rFonts w:ascii="Arial" w:hAnsi="Arial" w:cs="Arial"/>
                <w:i/>
                <w:sz w:val="20"/>
                <w:szCs w:val="20"/>
                <w:lang w:val="en-GB"/>
              </w:rPr>
            </w:pPr>
            <w:r w:rsidRPr="00B35D7E">
              <w:rPr>
                <w:rFonts w:ascii="Arial" w:hAnsi="Arial" w:cs="Arial"/>
                <w:i/>
                <w:sz w:val="20"/>
                <w:szCs w:val="20"/>
                <w:lang w:val="en-GB"/>
              </w:rPr>
              <w:t>7 (</w:t>
            </w:r>
            <w:r w:rsidR="0029633A" w:rsidRPr="00B35D7E">
              <w:rPr>
                <w:rFonts w:ascii="Arial" w:hAnsi="Arial" w:cs="Arial"/>
                <w:i/>
                <w:sz w:val="20"/>
                <w:szCs w:val="20"/>
                <w:lang w:val="en-GB"/>
              </w:rPr>
              <w:t xml:space="preserve">IC95% </w:t>
            </w:r>
            <w:r w:rsidR="00804AC1">
              <w:rPr>
                <w:rFonts w:ascii="Arial" w:hAnsi="Arial" w:cs="Arial"/>
                <w:i/>
                <w:sz w:val="20"/>
                <w:szCs w:val="20"/>
                <w:lang w:val="en-GB"/>
              </w:rPr>
              <w:t>5-1</w:t>
            </w:r>
            <w:r w:rsidR="00734854">
              <w:rPr>
                <w:rFonts w:ascii="Arial" w:hAnsi="Arial" w:cs="Arial"/>
                <w:i/>
                <w:sz w:val="20"/>
                <w:szCs w:val="20"/>
                <w:lang w:val="en-GB"/>
              </w:rPr>
              <w:t>2</w:t>
            </w:r>
            <w:r w:rsidRPr="00B35D7E">
              <w:rPr>
                <w:rFonts w:ascii="Arial" w:hAnsi="Arial" w:cs="Arial"/>
                <w:i/>
                <w:sz w:val="20"/>
                <w:szCs w:val="20"/>
                <w:lang w:val="en-GB"/>
              </w:rPr>
              <w:t>)</w:t>
            </w:r>
          </w:p>
          <w:p w14:paraId="081B0E2A" w14:textId="77777777" w:rsidR="007151B9" w:rsidRPr="00B35D7E" w:rsidRDefault="007151B9" w:rsidP="00453698">
            <w:pPr>
              <w:jc w:val="center"/>
              <w:rPr>
                <w:rFonts w:ascii="Arial" w:hAnsi="Arial" w:cs="Arial"/>
                <w:i/>
                <w:sz w:val="20"/>
                <w:szCs w:val="20"/>
                <w:lang w:val="en-GB"/>
              </w:rPr>
            </w:pPr>
          </w:p>
          <w:p w14:paraId="25BFE961" w14:textId="77777777" w:rsidR="007151B9" w:rsidRPr="00B35D7E" w:rsidRDefault="007151B9" w:rsidP="00FC1B50">
            <w:pPr>
              <w:rPr>
                <w:rFonts w:ascii="Arial" w:hAnsi="Arial" w:cs="Arial"/>
                <w:i/>
                <w:sz w:val="20"/>
                <w:szCs w:val="20"/>
                <w:lang w:val="en-GB"/>
              </w:rPr>
            </w:pPr>
          </w:p>
          <w:p w14:paraId="35B1ECDB" w14:textId="56D60A53" w:rsidR="00741AAF" w:rsidRPr="00B35D7E" w:rsidRDefault="00741AAF" w:rsidP="00741AAF">
            <w:pPr>
              <w:rPr>
                <w:rFonts w:ascii="Arial" w:hAnsi="Arial" w:cs="Arial"/>
                <w:i/>
                <w:sz w:val="20"/>
                <w:szCs w:val="20"/>
                <w:lang w:val="en-GB"/>
              </w:rPr>
            </w:pPr>
            <w:r w:rsidRPr="00B35D7E">
              <w:rPr>
                <w:rFonts w:ascii="Arial" w:hAnsi="Arial" w:cs="Arial"/>
                <w:i/>
                <w:sz w:val="20"/>
                <w:szCs w:val="20"/>
                <w:lang w:val="en-GB"/>
              </w:rPr>
              <w:t xml:space="preserve">7 (IC95% </w:t>
            </w:r>
            <w:r>
              <w:rPr>
                <w:rFonts w:ascii="Arial" w:hAnsi="Arial" w:cs="Arial"/>
                <w:i/>
                <w:sz w:val="20"/>
                <w:szCs w:val="20"/>
                <w:lang w:val="en-GB"/>
              </w:rPr>
              <w:t>5-10</w:t>
            </w:r>
            <w:r w:rsidRPr="00B35D7E">
              <w:rPr>
                <w:rFonts w:ascii="Arial" w:hAnsi="Arial" w:cs="Arial"/>
                <w:i/>
                <w:sz w:val="20"/>
                <w:szCs w:val="20"/>
                <w:lang w:val="en-GB"/>
              </w:rPr>
              <w:t>)</w:t>
            </w:r>
          </w:p>
          <w:p w14:paraId="77776D41" w14:textId="77777777" w:rsidR="007151B9" w:rsidRDefault="007151B9" w:rsidP="00453698">
            <w:pPr>
              <w:jc w:val="center"/>
              <w:rPr>
                <w:rFonts w:ascii="Arial" w:hAnsi="Arial" w:cs="Arial"/>
                <w:i/>
                <w:sz w:val="20"/>
                <w:szCs w:val="20"/>
                <w:lang w:val="en-GB"/>
              </w:rPr>
            </w:pPr>
          </w:p>
          <w:p w14:paraId="1E9D7788" w14:textId="77777777" w:rsidR="00E86980" w:rsidRDefault="00E86980" w:rsidP="00453698">
            <w:pPr>
              <w:jc w:val="center"/>
              <w:rPr>
                <w:rFonts w:ascii="Arial" w:hAnsi="Arial" w:cs="Arial"/>
                <w:i/>
                <w:sz w:val="20"/>
                <w:szCs w:val="20"/>
                <w:lang w:val="en-GB"/>
              </w:rPr>
            </w:pPr>
          </w:p>
          <w:p w14:paraId="77A1C97B" w14:textId="77777777" w:rsidR="00E86980" w:rsidRDefault="00E86980" w:rsidP="00453698">
            <w:pPr>
              <w:jc w:val="center"/>
              <w:rPr>
                <w:rFonts w:ascii="Arial" w:hAnsi="Arial" w:cs="Arial"/>
                <w:i/>
                <w:sz w:val="20"/>
                <w:szCs w:val="20"/>
                <w:lang w:val="en-GB"/>
              </w:rPr>
            </w:pPr>
          </w:p>
          <w:p w14:paraId="72E724D6" w14:textId="77777777" w:rsidR="00E86980" w:rsidRDefault="00E86980" w:rsidP="00453698">
            <w:pPr>
              <w:jc w:val="center"/>
              <w:rPr>
                <w:rFonts w:ascii="Arial" w:hAnsi="Arial" w:cs="Arial"/>
                <w:i/>
                <w:sz w:val="20"/>
                <w:szCs w:val="20"/>
                <w:lang w:val="en-GB"/>
              </w:rPr>
            </w:pPr>
          </w:p>
          <w:p w14:paraId="287D24AC" w14:textId="73D9E8E6" w:rsidR="00E86980" w:rsidRPr="00B35D7E" w:rsidRDefault="00E86980" w:rsidP="00E86980">
            <w:pPr>
              <w:rPr>
                <w:rFonts w:ascii="Arial" w:hAnsi="Arial" w:cs="Arial"/>
                <w:i/>
                <w:sz w:val="20"/>
                <w:szCs w:val="20"/>
                <w:lang w:val="en-GB"/>
              </w:rPr>
            </w:pPr>
            <w:r>
              <w:rPr>
                <w:rFonts w:ascii="Arial" w:hAnsi="Arial" w:cs="Arial"/>
                <w:i/>
                <w:sz w:val="20"/>
                <w:szCs w:val="20"/>
                <w:lang w:val="en-GB"/>
              </w:rPr>
              <w:t>21</w:t>
            </w:r>
            <w:r w:rsidRPr="00B35D7E">
              <w:rPr>
                <w:rFonts w:ascii="Arial" w:hAnsi="Arial" w:cs="Arial"/>
                <w:i/>
                <w:sz w:val="20"/>
                <w:szCs w:val="20"/>
                <w:lang w:val="en-GB"/>
              </w:rPr>
              <w:t xml:space="preserve"> (IC95% </w:t>
            </w:r>
            <w:r>
              <w:rPr>
                <w:rFonts w:ascii="Arial" w:hAnsi="Arial" w:cs="Arial"/>
                <w:i/>
                <w:sz w:val="20"/>
                <w:szCs w:val="20"/>
                <w:lang w:val="en-GB"/>
              </w:rPr>
              <w:t>13-70</w:t>
            </w:r>
            <w:r w:rsidRPr="00B35D7E">
              <w:rPr>
                <w:rFonts w:ascii="Arial" w:hAnsi="Arial" w:cs="Arial"/>
                <w:i/>
                <w:sz w:val="20"/>
                <w:szCs w:val="20"/>
                <w:lang w:val="en-GB"/>
              </w:rPr>
              <w:t>)</w:t>
            </w:r>
          </w:p>
          <w:p w14:paraId="54ADF93D" w14:textId="77777777" w:rsidR="00E86980" w:rsidRDefault="00E86980" w:rsidP="00453698">
            <w:pPr>
              <w:jc w:val="center"/>
              <w:rPr>
                <w:rFonts w:ascii="Arial" w:hAnsi="Arial" w:cs="Arial"/>
                <w:i/>
                <w:sz w:val="20"/>
                <w:szCs w:val="20"/>
                <w:lang w:val="en-GB"/>
              </w:rPr>
            </w:pPr>
          </w:p>
          <w:p w14:paraId="6CF47899" w14:textId="77777777" w:rsidR="00B271F8" w:rsidRDefault="00B271F8" w:rsidP="00453698">
            <w:pPr>
              <w:jc w:val="center"/>
              <w:rPr>
                <w:rFonts w:ascii="Arial" w:hAnsi="Arial" w:cs="Arial"/>
                <w:i/>
                <w:sz w:val="20"/>
                <w:szCs w:val="20"/>
                <w:lang w:val="en-GB"/>
              </w:rPr>
            </w:pPr>
          </w:p>
          <w:p w14:paraId="4CBC6C71" w14:textId="36940457" w:rsidR="00B271F8" w:rsidRPr="00B35D7E" w:rsidRDefault="00B271F8" w:rsidP="00B271F8">
            <w:pPr>
              <w:rPr>
                <w:rFonts w:ascii="Arial" w:hAnsi="Arial" w:cs="Arial"/>
                <w:i/>
                <w:sz w:val="20"/>
                <w:szCs w:val="20"/>
                <w:lang w:val="en-GB"/>
              </w:rPr>
            </w:pPr>
            <w:r>
              <w:rPr>
                <w:rFonts w:ascii="Arial" w:hAnsi="Arial" w:cs="Arial"/>
                <w:i/>
                <w:sz w:val="20"/>
                <w:szCs w:val="20"/>
                <w:lang w:val="en-GB"/>
              </w:rPr>
              <w:t>28</w:t>
            </w:r>
            <w:r w:rsidRPr="00B35D7E">
              <w:rPr>
                <w:rFonts w:ascii="Arial" w:hAnsi="Arial" w:cs="Arial"/>
                <w:i/>
                <w:sz w:val="20"/>
                <w:szCs w:val="20"/>
                <w:lang w:val="en-GB"/>
              </w:rPr>
              <w:t xml:space="preserve"> (IC95% </w:t>
            </w:r>
            <w:r>
              <w:rPr>
                <w:rFonts w:ascii="Arial" w:hAnsi="Arial" w:cs="Arial"/>
                <w:i/>
                <w:sz w:val="20"/>
                <w:szCs w:val="20"/>
                <w:lang w:val="en-GB"/>
              </w:rPr>
              <w:t>15-192</w:t>
            </w:r>
            <w:r w:rsidRPr="00B35D7E">
              <w:rPr>
                <w:rFonts w:ascii="Arial" w:hAnsi="Arial" w:cs="Arial"/>
                <w:i/>
                <w:sz w:val="20"/>
                <w:szCs w:val="20"/>
                <w:lang w:val="en-GB"/>
              </w:rPr>
              <w:t>)</w:t>
            </w:r>
          </w:p>
          <w:p w14:paraId="2E227B38" w14:textId="77777777" w:rsidR="00B271F8" w:rsidRDefault="00B271F8" w:rsidP="00453698">
            <w:pPr>
              <w:jc w:val="center"/>
              <w:rPr>
                <w:rFonts w:ascii="Arial" w:hAnsi="Arial" w:cs="Arial"/>
                <w:i/>
                <w:sz w:val="20"/>
                <w:szCs w:val="20"/>
                <w:lang w:val="en-GB"/>
              </w:rPr>
            </w:pPr>
          </w:p>
          <w:p w14:paraId="7BDDF02D" w14:textId="15FF559D" w:rsidR="001B557F" w:rsidRPr="00B35D7E" w:rsidRDefault="001B557F" w:rsidP="001B557F">
            <w:pPr>
              <w:rPr>
                <w:rFonts w:ascii="Arial" w:hAnsi="Arial" w:cs="Arial"/>
                <w:i/>
                <w:sz w:val="20"/>
                <w:szCs w:val="20"/>
                <w:lang w:val="en-GB"/>
              </w:rPr>
            </w:pPr>
            <w:r>
              <w:rPr>
                <w:rFonts w:ascii="Arial" w:hAnsi="Arial" w:cs="Arial"/>
                <w:i/>
                <w:sz w:val="20"/>
                <w:szCs w:val="20"/>
                <w:lang w:val="en-GB"/>
              </w:rPr>
              <w:t>28</w:t>
            </w:r>
            <w:r w:rsidRPr="00B35D7E">
              <w:rPr>
                <w:rFonts w:ascii="Arial" w:hAnsi="Arial" w:cs="Arial"/>
                <w:i/>
                <w:sz w:val="20"/>
                <w:szCs w:val="20"/>
                <w:lang w:val="en-GB"/>
              </w:rPr>
              <w:t xml:space="preserve"> (IC95% </w:t>
            </w:r>
            <w:r>
              <w:rPr>
                <w:rFonts w:ascii="Arial" w:hAnsi="Arial" w:cs="Arial"/>
                <w:i/>
                <w:sz w:val="20"/>
                <w:szCs w:val="20"/>
                <w:lang w:val="en-GB"/>
              </w:rPr>
              <w:t>16-182</w:t>
            </w:r>
            <w:r w:rsidRPr="00B35D7E">
              <w:rPr>
                <w:rFonts w:ascii="Arial" w:hAnsi="Arial" w:cs="Arial"/>
                <w:i/>
                <w:sz w:val="20"/>
                <w:szCs w:val="20"/>
                <w:lang w:val="en-GB"/>
              </w:rPr>
              <w:t>)</w:t>
            </w:r>
          </w:p>
          <w:p w14:paraId="37A28FCD" w14:textId="77777777" w:rsidR="001B557F" w:rsidRDefault="001B557F" w:rsidP="00453698">
            <w:pPr>
              <w:jc w:val="center"/>
              <w:rPr>
                <w:rFonts w:ascii="Arial" w:hAnsi="Arial" w:cs="Arial"/>
                <w:i/>
                <w:sz w:val="20"/>
                <w:szCs w:val="20"/>
                <w:lang w:val="en-GB"/>
              </w:rPr>
            </w:pPr>
          </w:p>
          <w:p w14:paraId="72736FBB" w14:textId="5A2F1E48" w:rsidR="00511128" w:rsidRPr="00B35D7E" w:rsidRDefault="00511128" w:rsidP="00511128">
            <w:pPr>
              <w:rPr>
                <w:rFonts w:ascii="Arial" w:hAnsi="Arial" w:cs="Arial"/>
                <w:i/>
                <w:sz w:val="20"/>
                <w:szCs w:val="20"/>
                <w:lang w:val="en-GB"/>
              </w:rPr>
            </w:pPr>
            <w:r>
              <w:rPr>
                <w:rFonts w:ascii="Arial" w:hAnsi="Arial" w:cs="Arial"/>
                <w:i/>
                <w:sz w:val="20"/>
                <w:szCs w:val="20"/>
                <w:lang w:val="en-GB"/>
              </w:rPr>
              <w:t>12</w:t>
            </w:r>
            <w:r w:rsidRPr="00B35D7E">
              <w:rPr>
                <w:rFonts w:ascii="Arial" w:hAnsi="Arial" w:cs="Arial"/>
                <w:i/>
                <w:sz w:val="20"/>
                <w:szCs w:val="20"/>
                <w:lang w:val="en-GB"/>
              </w:rPr>
              <w:t xml:space="preserve"> (IC95% </w:t>
            </w:r>
            <w:r>
              <w:rPr>
                <w:rFonts w:ascii="Arial" w:hAnsi="Arial" w:cs="Arial"/>
                <w:i/>
                <w:sz w:val="20"/>
                <w:szCs w:val="20"/>
                <w:lang w:val="en-GB"/>
              </w:rPr>
              <w:t>8-29</w:t>
            </w:r>
            <w:r w:rsidRPr="00B35D7E">
              <w:rPr>
                <w:rFonts w:ascii="Arial" w:hAnsi="Arial" w:cs="Arial"/>
                <w:i/>
                <w:sz w:val="20"/>
                <w:szCs w:val="20"/>
                <w:lang w:val="en-GB"/>
              </w:rPr>
              <w:t>)</w:t>
            </w:r>
          </w:p>
          <w:p w14:paraId="7EA90426" w14:textId="434EB08A" w:rsidR="00511128" w:rsidRPr="00B35D7E" w:rsidRDefault="00511128" w:rsidP="00453698">
            <w:pPr>
              <w:jc w:val="center"/>
              <w:rPr>
                <w:rFonts w:ascii="Arial" w:hAnsi="Arial" w:cs="Arial"/>
                <w:i/>
                <w:sz w:val="20"/>
                <w:szCs w:val="20"/>
                <w:lang w:val="en-GB"/>
              </w:rPr>
            </w:pPr>
          </w:p>
        </w:tc>
      </w:tr>
      <w:tr w:rsidR="00453698" w:rsidRPr="00741AAF" w14:paraId="4766A825" w14:textId="77777777" w:rsidTr="006E433C">
        <w:trPr>
          <w:trHeight w:val="230"/>
        </w:trPr>
        <w:tc>
          <w:tcPr>
            <w:tcW w:w="10747" w:type="dxa"/>
            <w:gridSpan w:val="6"/>
            <w:shd w:val="clear" w:color="auto" w:fill="E6E6E6"/>
          </w:tcPr>
          <w:p w14:paraId="20B7D4AD" w14:textId="239137FC" w:rsidR="00453698" w:rsidRPr="00741AAF" w:rsidRDefault="00453698" w:rsidP="00453698">
            <w:pPr>
              <w:rPr>
                <w:rFonts w:ascii="Arial" w:hAnsi="Arial" w:cs="Arial"/>
                <w:b/>
                <w:sz w:val="20"/>
                <w:szCs w:val="20"/>
                <w:u w:val="single"/>
                <w:lang w:val="en-GB"/>
              </w:rPr>
            </w:pPr>
          </w:p>
        </w:tc>
      </w:tr>
    </w:tbl>
    <w:p w14:paraId="4D63A2EF" w14:textId="12D84076" w:rsidR="00052912" w:rsidRPr="00B35D7E" w:rsidRDefault="005657A5" w:rsidP="00BC3E8E">
      <w:pPr>
        <w:snapToGrid w:val="0"/>
        <w:jc w:val="both"/>
        <w:rPr>
          <w:rFonts w:ascii="Arial" w:hAnsi="Arial" w:cs="Arial"/>
          <w:b/>
          <w:color w:val="000080"/>
          <w:sz w:val="20"/>
          <w:szCs w:val="20"/>
          <w:lang w:val="es-ES_tradnl"/>
        </w:rPr>
      </w:pPr>
      <w:r>
        <w:rPr>
          <w:rFonts w:ascii="Arial" w:hAnsi="Arial" w:cs="Arial"/>
          <w:b/>
          <w:color w:val="000080"/>
          <w:sz w:val="20"/>
          <w:szCs w:val="20"/>
          <w:lang w:val="es-ES_tradnl"/>
        </w:rPr>
        <w:t xml:space="preserve">^Los </w:t>
      </w:r>
      <w:r w:rsidR="00C72773">
        <w:rPr>
          <w:rFonts w:ascii="Arial" w:hAnsi="Arial" w:cs="Arial"/>
          <w:b/>
          <w:color w:val="000080"/>
          <w:sz w:val="20"/>
          <w:szCs w:val="20"/>
          <w:lang w:val="es-ES_tradnl"/>
        </w:rPr>
        <w:t>cálculos</w:t>
      </w:r>
      <w:r>
        <w:rPr>
          <w:rFonts w:ascii="Arial" w:hAnsi="Arial" w:cs="Arial"/>
          <w:b/>
          <w:color w:val="000080"/>
          <w:sz w:val="20"/>
          <w:szCs w:val="20"/>
          <w:lang w:val="es-ES_tradnl"/>
        </w:rPr>
        <w:t xml:space="preserve"> se han realizado en base a la población por Intención de tratar “real” y no por intención de tratar modificada. </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1418"/>
        <w:gridCol w:w="1275"/>
        <w:gridCol w:w="1560"/>
        <w:gridCol w:w="992"/>
        <w:gridCol w:w="1984"/>
      </w:tblGrid>
      <w:tr w:rsidR="005F5C7D" w:rsidRPr="0023687F" w14:paraId="0DA3EB64" w14:textId="77777777" w:rsidTr="008E1612">
        <w:tc>
          <w:tcPr>
            <w:tcW w:w="10490" w:type="dxa"/>
            <w:gridSpan w:val="6"/>
            <w:shd w:val="clear" w:color="auto" w:fill="CCFFCC"/>
          </w:tcPr>
          <w:p w14:paraId="74E13ADF" w14:textId="5775B73F" w:rsidR="005F5C7D" w:rsidRPr="00BF33BF" w:rsidRDefault="005F5C7D" w:rsidP="008A2A2C">
            <w:pPr>
              <w:rPr>
                <w:rFonts w:ascii="Arial" w:hAnsi="Arial" w:cs="Arial"/>
                <w:i/>
                <w:sz w:val="20"/>
                <w:szCs w:val="20"/>
                <w:lang w:val="en-US"/>
              </w:rPr>
            </w:pPr>
            <w:r w:rsidRPr="00BF33BF">
              <w:rPr>
                <w:rFonts w:ascii="Arial" w:hAnsi="Arial" w:cs="Arial"/>
                <w:b/>
                <w:i/>
                <w:sz w:val="20"/>
                <w:szCs w:val="20"/>
                <w:lang w:val="en-US"/>
              </w:rPr>
              <w:t xml:space="preserve">Tabla </w:t>
            </w:r>
            <w:r w:rsidR="00424813">
              <w:rPr>
                <w:rFonts w:ascii="Arial" w:hAnsi="Arial" w:cs="Arial"/>
                <w:b/>
                <w:i/>
                <w:sz w:val="20"/>
                <w:szCs w:val="20"/>
                <w:lang w:val="en-US"/>
              </w:rPr>
              <w:t>5.2a3</w:t>
            </w:r>
            <w:r w:rsidRPr="00BF33BF">
              <w:rPr>
                <w:rFonts w:ascii="Arial" w:hAnsi="Arial" w:cs="Arial"/>
                <w:b/>
                <w:i/>
                <w:sz w:val="20"/>
                <w:szCs w:val="20"/>
                <w:lang w:val="en-US"/>
              </w:rPr>
              <w:t xml:space="preserve">. </w:t>
            </w:r>
          </w:p>
          <w:p w14:paraId="2EE47687" w14:textId="579AFA70" w:rsidR="005F5C7D" w:rsidRPr="0023687F" w:rsidRDefault="005F5C7D" w:rsidP="001A4932">
            <w:pPr>
              <w:jc w:val="both"/>
              <w:rPr>
                <w:rFonts w:ascii="Arial" w:hAnsi="Arial" w:cs="Arial"/>
                <w:b/>
                <w:i/>
                <w:sz w:val="20"/>
                <w:szCs w:val="20"/>
                <w:lang w:val="en-GB"/>
              </w:rPr>
            </w:pPr>
            <w:r w:rsidRPr="00B35D7E">
              <w:rPr>
                <w:rFonts w:ascii="Arial" w:hAnsi="Arial" w:cs="Arial"/>
                <w:b/>
                <w:i/>
                <w:sz w:val="20"/>
                <w:szCs w:val="20"/>
                <w:lang w:val="en-US"/>
              </w:rPr>
              <w:t>Referencia:</w:t>
            </w:r>
            <w:r w:rsidRPr="00B35D7E">
              <w:rPr>
                <w:rFonts w:ascii="Arial" w:hAnsi="Arial" w:cs="Arial"/>
                <w:bCs/>
                <w:sz w:val="20"/>
                <w:szCs w:val="20"/>
                <w:lang w:val="en-US"/>
              </w:rPr>
              <w:t xml:space="preserve"> </w:t>
            </w:r>
            <w:r w:rsidRPr="00B35D7E">
              <w:rPr>
                <w:rFonts w:ascii="Arial" w:hAnsi="Arial" w:cs="Arial"/>
                <w:b/>
                <w:i/>
                <w:sz w:val="20"/>
                <w:szCs w:val="20"/>
                <w:lang w:val="en-US"/>
              </w:rPr>
              <w:t xml:space="preserve">Croop R, Goadsby PJ, Stock DA, Conway CM, Forshaw M, Stock EG, Coric V, Lipton RB. Efficacy, safety, and tolerability of rimegepant orally disintegrating tablet for the acute treatment of migraine: a randomised, phase 3, double-blind, placebo-controlled trial. Lancet. 2019;394(10200):737-45. </w:t>
            </w:r>
            <w:r w:rsidR="00CB614A">
              <w:rPr>
                <w:rFonts w:ascii="Arial" w:hAnsi="Arial" w:cs="Arial"/>
                <w:b/>
                <w:i/>
                <w:sz w:val="20"/>
                <w:szCs w:val="20"/>
                <w:vertAlign w:val="superscript"/>
                <w:lang w:val="en-US"/>
              </w:rPr>
              <w:t>19</w:t>
            </w:r>
          </w:p>
        </w:tc>
      </w:tr>
      <w:tr w:rsidR="005F5C7D" w:rsidRPr="00B35D7E" w14:paraId="088FAAEC" w14:textId="77777777" w:rsidTr="008E1612">
        <w:tc>
          <w:tcPr>
            <w:tcW w:w="10490" w:type="dxa"/>
            <w:gridSpan w:val="6"/>
          </w:tcPr>
          <w:p w14:paraId="648A26B4" w14:textId="77777777" w:rsidR="005F5C7D" w:rsidRPr="00B35D7E" w:rsidRDefault="005F5C7D" w:rsidP="008A2A2C">
            <w:pPr>
              <w:jc w:val="both"/>
              <w:rPr>
                <w:rFonts w:ascii="Arial" w:hAnsi="Arial" w:cs="Arial"/>
                <w:sz w:val="20"/>
                <w:szCs w:val="20"/>
              </w:rPr>
            </w:pPr>
            <w:r w:rsidRPr="00B35D7E">
              <w:rPr>
                <w:rFonts w:ascii="Arial" w:hAnsi="Arial" w:cs="Arial"/>
                <w:b/>
                <w:sz w:val="20"/>
                <w:szCs w:val="20"/>
              </w:rPr>
              <w:t xml:space="preserve">Breve descripción </w:t>
            </w:r>
            <w:r w:rsidRPr="00B35D7E">
              <w:rPr>
                <w:rFonts w:ascii="Arial" w:hAnsi="Arial" w:cs="Arial"/>
                <w:sz w:val="20"/>
                <w:szCs w:val="20"/>
              </w:rPr>
              <w:t>del ensayo, haciendo constar los aspectos más relevantes sobre:</w:t>
            </w:r>
          </w:p>
          <w:p w14:paraId="75E025E2" w14:textId="10626F8D" w:rsidR="00453698" w:rsidRPr="00B35D7E" w:rsidRDefault="005F5C7D" w:rsidP="008A2A2C">
            <w:pPr>
              <w:jc w:val="both"/>
              <w:rPr>
                <w:rFonts w:ascii="Arial" w:hAnsi="Arial" w:cs="Arial"/>
                <w:sz w:val="20"/>
                <w:szCs w:val="20"/>
              </w:rPr>
            </w:pPr>
            <w:r w:rsidRPr="00B35D7E">
              <w:rPr>
                <w:rFonts w:ascii="Arial" w:hAnsi="Arial" w:cs="Arial"/>
                <w:sz w:val="20"/>
                <w:szCs w:val="20"/>
              </w:rPr>
              <w:t>-Nº de pacientes:</w:t>
            </w:r>
            <w:r w:rsidR="00453698" w:rsidRPr="00B35D7E">
              <w:rPr>
                <w:rFonts w:ascii="Arial" w:hAnsi="Arial" w:cs="Arial"/>
                <w:sz w:val="20"/>
                <w:szCs w:val="20"/>
              </w:rPr>
              <w:t xml:space="preserve"> </w:t>
            </w:r>
            <w:r w:rsidR="00285A04">
              <w:rPr>
                <w:rFonts w:ascii="Arial" w:hAnsi="Arial" w:cs="Arial"/>
                <w:sz w:val="20"/>
                <w:szCs w:val="20"/>
              </w:rPr>
              <w:t xml:space="preserve">1.466 (732 </w:t>
            </w:r>
            <w:r w:rsidR="001C7AF2">
              <w:rPr>
                <w:rFonts w:ascii="Arial" w:hAnsi="Arial" w:cs="Arial"/>
                <w:sz w:val="20"/>
                <w:szCs w:val="20"/>
              </w:rPr>
              <w:t>rimegepant</w:t>
            </w:r>
            <w:r w:rsidR="00285A04">
              <w:rPr>
                <w:rFonts w:ascii="Arial" w:hAnsi="Arial" w:cs="Arial"/>
                <w:sz w:val="20"/>
                <w:szCs w:val="20"/>
              </w:rPr>
              <w:t xml:space="preserve"> y 734 placebo)</w:t>
            </w:r>
            <w:r w:rsidR="00804AC1">
              <w:rPr>
                <w:rFonts w:ascii="Arial" w:hAnsi="Arial" w:cs="Arial"/>
                <w:sz w:val="20"/>
                <w:szCs w:val="20"/>
              </w:rPr>
              <w:t xml:space="preserve"> </w:t>
            </w:r>
          </w:p>
          <w:p w14:paraId="2E9835BD" w14:textId="6B1CDEA6" w:rsidR="005F5C7D" w:rsidRPr="00B35D7E" w:rsidRDefault="005F5C7D" w:rsidP="00A34919">
            <w:pPr>
              <w:jc w:val="both"/>
              <w:rPr>
                <w:rFonts w:ascii="Arial" w:hAnsi="Arial" w:cs="Arial"/>
                <w:sz w:val="20"/>
                <w:szCs w:val="20"/>
              </w:rPr>
            </w:pPr>
            <w:r w:rsidRPr="00B35D7E">
              <w:rPr>
                <w:rFonts w:ascii="Arial" w:hAnsi="Arial" w:cs="Arial"/>
                <w:sz w:val="20"/>
                <w:szCs w:val="20"/>
              </w:rPr>
              <w:t xml:space="preserve">-Diseño: </w:t>
            </w:r>
            <w:r w:rsidR="000B3DAC" w:rsidRPr="00B35D7E">
              <w:rPr>
                <w:rFonts w:ascii="Arial" w:hAnsi="Arial" w:cs="Arial"/>
                <w:sz w:val="20"/>
                <w:szCs w:val="20"/>
              </w:rPr>
              <w:t xml:space="preserve">Estudio fase III, multicéntrico, </w:t>
            </w:r>
            <w:r w:rsidR="00804AC1">
              <w:rPr>
                <w:rFonts w:ascii="Arial" w:hAnsi="Arial" w:cs="Arial"/>
                <w:sz w:val="20"/>
                <w:szCs w:val="20"/>
              </w:rPr>
              <w:t>aleatorizado</w:t>
            </w:r>
            <w:r w:rsidR="000B3DAC" w:rsidRPr="00B35D7E">
              <w:rPr>
                <w:rFonts w:ascii="Arial" w:hAnsi="Arial" w:cs="Arial"/>
                <w:sz w:val="20"/>
                <w:szCs w:val="20"/>
              </w:rPr>
              <w:t xml:space="preserve">, doble ciego en el que se evaluó la eficacia de una presentación bucodispersable de 75 mg de rimegepant vs placebo. El objetivo primario fue la desaparición del dolor a las 2 horas post administración y la desaparición del síntoma </w:t>
            </w:r>
            <w:r w:rsidR="00205B10" w:rsidRPr="00B35D7E">
              <w:rPr>
                <w:rFonts w:ascii="Arial" w:hAnsi="Arial" w:cs="Arial"/>
                <w:sz w:val="20"/>
                <w:szCs w:val="20"/>
              </w:rPr>
              <w:t>más</w:t>
            </w:r>
            <w:r w:rsidR="000B3DAC" w:rsidRPr="00B35D7E">
              <w:rPr>
                <w:rFonts w:ascii="Arial" w:hAnsi="Arial" w:cs="Arial"/>
                <w:sz w:val="20"/>
                <w:szCs w:val="20"/>
              </w:rPr>
              <w:t xml:space="preserve"> molesto asociado con la migraña que presentase el paciente (fonofobia, fotofobia o náuseas) 2 horas después de la administración del fármaco. Los objetivos secundarios fueron la desaparición de fotofobia, desaparición de fonofobia, desaparición de náuseas, reducción del dolor a las 2 horas post administración, la probabilidad de necesitar medicación de rescate durante las 24 horas posteriores a la administración, desaparición del dolor mantenida a las 24 horas de la administración, desaparición mantenida del dolor a las 48 horas post administración, reaparición del dolor, vuelta a la funcionalidad a las 2 horas después de la administración. El ensayo se dividió en tres fases: una primera de screening (3-28 días), fase de tratamiento agudo (hasta 45 días donde los pacientes incluidos se trataban un ataque agudo de migraña de intensidad moderada-grave), seguido de una visita de fin de tratamiento dentro de los 7 días posteriores a la administración del fármaco de ensayo.</w:t>
            </w:r>
          </w:p>
          <w:p w14:paraId="2052664F" w14:textId="7E8515E3" w:rsidR="005F5C7D" w:rsidRPr="00B35D7E" w:rsidRDefault="005F5C7D" w:rsidP="00A34919">
            <w:pPr>
              <w:jc w:val="both"/>
              <w:rPr>
                <w:rFonts w:ascii="Arial" w:hAnsi="Arial" w:cs="Arial"/>
                <w:sz w:val="20"/>
                <w:szCs w:val="20"/>
              </w:rPr>
            </w:pPr>
            <w:r w:rsidRPr="00B35D7E">
              <w:rPr>
                <w:rFonts w:ascii="Arial" w:hAnsi="Arial" w:cs="Arial"/>
                <w:sz w:val="20"/>
                <w:szCs w:val="20"/>
              </w:rPr>
              <w:t>-Tratamiento grupo activo y tratamiento grupo control:</w:t>
            </w:r>
            <w:r w:rsidR="005109B8" w:rsidRPr="00B35D7E">
              <w:rPr>
                <w:rFonts w:ascii="Arial" w:hAnsi="Arial" w:cs="Arial"/>
                <w:sz w:val="20"/>
                <w:szCs w:val="20"/>
              </w:rPr>
              <w:t xml:space="preserve"> </w:t>
            </w:r>
            <w:r w:rsidR="000B3DAC" w:rsidRPr="00B35D7E">
              <w:rPr>
                <w:rFonts w:ascii="Arial" w:hAnsi="Arial" w:cs="Arial"/>
                <w:sz w:val="20"/>
                <w:szCs w:val="20"/>
              </w:rPr>
              <w:t>Los pacientes se asignaron de forma aleatoria en un</w:t>
            </w:r>
            <w:r w:rsidR="0084447F">
              <w:rPr>
                <w:rFonts w:ascii="Arial" w:hAnsi="Arial" w:cs="Arial"/>
                <w:sz w:val="20"/>
                <w:szCs w:val="20"/>
              </w:rPr>
              <w:t>a</w:t>
            </w:r>
            <w:r w:rsidR="000B3DAC" w:rsidRPr="00B35D7E">
              <w:rPr>
                <w:rFonts w:ascii="Arial" w:hAnsi="Arial" w:cs="Arial"/>
                <w:sz w:val="20"/>
                <w:szCs w:val="20"/>
              </w:rPr>
              <w:t xml:space="preserve"> ratio 1:1 a recibir rimegepant 75 mg o placebo, estratificados en función del uso de medicación profiláctica para la migraña o no.</w:t>
            </w:r>
          </w:p>
          <w:p w14:paraId="142BA597" w14:textId="78A227C5" w:rsidR="005F5C7D" w:rsidRPr="00B35D7E" w:rsidRDefault="005F5C7D" w:rsidP="00A34919">
            <w:pPr>
              <w:jc w:val="both"/>
              <w:rPr>
                <w:rFonts w:ascii="Arial" w:hAnsi="Arial" w:cs="Arial"/>
                <w:sz w:val="20"/>
                <w:szCs w:val="20"/>
              </w:rPr>
            </w:pPr>
            <w:r w:rsidRPr="00B35D7E">
              <w:rPr>
                <w:rFonts w:ascii="Arial" w:hAnsi="Arial" w:cs="Arial"/>
                <w:sz w:val="20"/>
                <w:szCs w:val="20"/>
              </w:rPr>
              <w:t xml:space="preserve">-Criterios de inclusión: </w:t>
            </w:r>
            <w:r w:rsidR="000B3DAC" w:rsidRPr="00B35D7E">
              <w:rPr>
                <w:rFonts w:ascii="Arial" w:hAnsi="Arial" w:cs="Arial"/>
                <w:sz w:val="20"/>
                <w:szCs w:val="20"/>
              </w:rPr>
              <w:t xml:space="preserve">pacientes mayores de 18 años con migraña con o sin aura, con historia de enfermedad de al menos un año, de inicio previo a los 50 años y que hubieran tenido entre 2-8 ataques de migraña de intensidad moderada-grave al mes, que hubieran tenido menos de 15 dolores de cabeza los 3 meses previos. Sujetos que </w:t>
            </w:r>
            <w:r w:rsidR="000B3DAC" w:rsidRPr="00B35D7E">
              <w:rPr>
                <w:rFonts w:ascii="Arial" w:hAnsi="Arial" w:cs="Arial"/>
                <w:sz w:val="20"/>
                <w:szCs w:val="20"/>
              </w:rPr>
              <w:lastRenderedPageBreak/>
              <w:t>estuvieran recibiendo tratamiento profiláctico para la migraña, debían recibirlo de forma estable al menos durante los 3 meses previos de entrar en el estudio. Los pacientes debían ser capaces de distinguir entre ataque agudo de migraña de otro tipo de cefaleas.</w:t>
            </w:r>
          </w:p>
          <w:p w14:paraId="61374BA2" w14:textId="1FFF93ED" w:rsidR="005F5C7D" w:rsidRPr="00B35D7E" w:rsidRDefault="005F5C7D" w:rsidP="00A34919">
            <w:pPr>
              <w:jc w:val="both"/>
              <w:rPr>
                <w:rFonts w:ascii="Arial" w:hAnsi="Arial" w:cs="Arial"/>
                <w:sz w:val="20"/>
                <w:szCs w:val="20"/>
              </w:rPr>
            </w:pPr>
            <w:r w:rsidRPr="00B35D7E">
              <w:rPr>
                <w:rFonts w:ascii="Arial" w:hAnsi="Arial" w:cs="Arial"/>
                <w:sz w:val="20"/>
                <w:szCs w:val="20"/>
              </w:rPr>
              <w:t>-Criterios de exclusión:</w:t>
            </w:r>
            <w:r w:rsidR="00C81F97" w:rsidRPr="00B35D7E">
              <w:rPr>
                <w:rFonts w:ascii="Arial" w:hAnsi="Arial" w:cs="Arial"/>
                <w:sz w:val="20"/>
                <w:szCs w:val="20"/>
              </w:rPr>
              <w:t xml:space="preserve"> </w:t>
            </w:r>
            <w:r w:rsidR="000B3DAC" w:rsidRPr="00B35D7E">
              <w:rPr>
                <w:rFonts w:ascii="Arial" w:hAnsi="Arial" w:cs="Arial"/>
                <w:sz w:val="20"/>
                <w:szCs w:val="20"/>
              </w:rPr>
              <w:t>pacientes con antecedentes de enfermedades graves no controladas que pudieran dar lugar a un efecto adverso con la medicación de ensayo, pacientes con antecedentes de abuso de alcohol o de otras sustancias. Sujetos que hubieran recibido agentes no biológicos en investigación durante los 30 días antes o recibido agentes biológicos 90 días antes de la visita de inicio también se excluyeron.</w:t>
            </w:r>
          </w:p>
          <w:p w14:paraId="215D70C7" w14:textId="63CB779C" w:rsidR="005F5C7D" w:rsidRPr="00B35D7E" w:rsidRDefault="005F5C7D" w:rsidP="00A34919">
            <w:pPr>
              <w:jc w:val="both"/>
              <w:rPr>
                <w:sz w:val="20"/>
                <w:szCs w:val="20"/>
              </w:rPr>
            </w:pPr>
            <w:r w:rsidRPr="00B35D7E">
              <w:rPr>
                <w:rFonts w:ascii="Arial" w:hAnsi="Arial" w:cs="Arial"/>
                <w:sz w:val="20"/>
                <w:szCs w:val="20"/>
              </w:rPr>
              <w:t>-Tipo de análisis:</w:t>
            </w:r>
            <w:r w:rsidR="00453698" w:rsidRPr="00B35D7E">
              <w:rPr>
                <w:rFonts w:ascii="Arial" w:hAnsi="Arial" w:cs="Arial"/>
                <w:sz w:val="20"/>
                <w:szCs w:val="20"/>
              </w:rPr>
              <w:t xml:space="preserve"> </w:t>
            </w:r>
            <w:r w:rsidR="00C11DCC">
              <w:rPr>
                <w:rFonts w:ascii="Arial" w:hAnsi="Arial" w:cs="Arial"/>
                <w:sz w:val="20"/>
                <w:szCs w:val="20"/>
              </w:rPr>
              <w:t xml:space="preserve">el análisis se realizó por intención de tratar modificado. </w:t>
            </w:r>
            <w:r w:rsidR="00A34919" w:rsidRPr="00B35D7E">
              <w:rPr>
                <w:rFonts w:ascii="Arial" w:hAnsi="Arial" w:cs="Arial"/>
                <w:sz w:val="20"/>
                <w:szCs w:val="20"/>
              </w:rPr>
              <w:t xml:space="preserve"> </w:t>
            </w:r>
            <w:r w:rsidR="00C11DCC">
              <w:rPr>
                <w:rFonts w:ascii="Arial" w:hAnsi="Arial" w:cs="Arial"/>
                <w:sz w:val="20"/>
                <w:szCs w:val="20"/>
              </w:rPr>
              <w:t>I</w:t>
            </w:r>
            <w:r w:rsidR="00A34919" w:rsidRPr="00B35D7E">
              <w:rPr>
                <w:rFonts w:ascii="Arial" w:hAnsi="Arial" w:cs="Arial"/>
                <w:sz w:val="20"/>
                <w:szCs w:val="20"/>
              </w:rPr>
              <w:t>ncluyó a todos los pacientes que fueron aleatorizados, tuvieron un ataque de migraña con dolor de intensidad moderada o severa, tomaron una dosis de rimegepant o placebo y tuvo al menos una evaluación de la eficacia después de la administración de la dosis</w:t>
            </w:r>
            <w:r w:rsidR="00096445">
              <w:rPr>
                <w:rFonts w:ascii="Arial" w:hAnsi="Arial" w:cs="Arial"/>
                <w:sz w:val="20"/>
                <w:szCs w:val="20"/>
              </w:rPr>
              <w:t xml:space="preserve"> tras igual o </w:t>
            </w:r>
            <w:r w:rsidR="00CF2122">
              <w:rPr>
                <w:rFonts w:ascii="Arial" w:hAnsi="Arial" w:cs="Arial"/>
                <w:sz w:val="20"/>
                <w:szCs w:val="20"/>
              </w:rPr>
              <w:t>más</w:t>
            </w:r>
            <w:r w:rsidR="00096445">
              <w:rPr>
                <w:rFonts w:ascii="Arial" w:hAnsi="Arial" w:cs="Arial"/>
                <w:sz w:val="20"/>
                <w:szCs w:val="20"/>
              </w:rPr>
              <w:t xml:space="preserve"> de 14 días</w:t>
            </w:r>
            <w:r w:rsidR="00A34919" w:rsidRPr="00B35D7E">
              <w:rPr>
                <w:rFonts w:ascii="Arial" w:hAnsi="Arial" w:cs="Arial"/>
                <w:sz w:val="20"/>
                <w:szCs w:val="20"/>
              </w:rPr>
              <w:t xml:space="preserve">. Los análisis de seguridad se realizaron en la población que incluía a todos los pacientes que fueron aleatorizados y tomaron una dosis de rimegepant o placebo. </w:t>
            </w:r>
            <w:r w:rsidR="00804AC1" w:rsidRPr="00B35D7E">
              <w:rPr>
                <w:rFonts w:ascii="Arial" w:hAnsi="Arial" w:cs="Arial"/>
                <w:sz w:val="20"/>
                <w:szCs w:val="20"/>
              </w:rPr>
              <w:t>Se</w:t>
            </w:r>
            <w:r w:rsidR="00A34919" w:rsidRPr="00B35D7E">
              <w:rPr>
                <w:rFonts w:ascii="Arial" w:hAnsi="Arial" w:cs="Arial"/>
                <w:sz w:val="20"/>
                <w:szCs w:val="20"/>
              </w:rPr>
              <w:t xml:space="preserve"> evaluó el porcentaje de sujetos sin dolor mediante la prueba de la Asociación General de Cochran Mantel Haenszel estratificados según el uso de medicación preventiva para la migraña (sí vs. no). Los análisis de seguridad incluyeron a todos los participantes asignados al azar que recibieron al menos una dosis del medicamento del estudio. La seguridad se evaluó a través de eventos adversos y eventos adversos graves.</w:t>
            </w:r>
          </w:p>
          <w:p w14:paraId="1842FC8E" w14:textId="1E31FBBD" w:rsidR="00453698" w:rsidRPr="00B35D7E" w:rsidRDefault="005F5C7D" w:rsidP="00A34919">
            <w:pPr>
              <w:jc w:val="both"/>
              <w:rPr>
                <w:sz w:val="20"/>
                <w:szCs w:val="20"/>
              </w:rPr>
            </w:pPr>
            <w:r w:rsidRPr="00B35D7E">
              <w:rPr>
                <w:rFonts w:ascii="Arial" w:hAnsi="Arial" w:cs="Arial"/>
                <w:sz w:val="20"/>
                <w:szCs w:val="20"/>
              </w:rPr>
              <w:t>- Cálculo de tamaño muestral:</w:t>
            </w:r>
            <w:r w:rsidR="00453698" w:rsidRPr="00B35D7E">
              <w:rPr>
                <w:rFonts w:ascii="Arial" w:hAnsi="Arial" w:cs="Arial"/>
                <w:sz w:val="20"/>
                <w:szCs w:val="20"/>
              </w:rPr>
              <w:t xml:space="preserve"> </w:t>
            </w:r>
            <w:r w:rsidR="00A34919" w:rsidRPr="00B35D7E">
              <w:rPr>
                <w:rFonts w:ascii="Arial" w:hAnsi="Arial" w:cs="Arial"/>
                <w:sz w:val="20"/>
                <w:szCs w:val="20"/>
              </w:rPr>
              <w:t>En base a estudios previos de fase 3 de un diseño similar, se supuso que aproximadamente el 85 % de los 715 participantes asignados al azar a cada grupo de tratamiento tendrían un ataque de migraña calificado en el período de tiempo asignado, dejando aproximadamente 600 participantes tratados en cada grupo de tratamiento. Además, se estimó que 600 participantes proporcionarían más del 95 % de poder para detectar una diferencia entre rimegepant y placebo en la ausencia de dolor y el síntoma más molesto a las 2 h post administración.</w:t>
            </w:r>
          </w:p>
          <w:p w14:paraId="18BC3D7D" w14:textId="2C5AE882" w:rsidR="005F5C7D" w:rsidRPr="0093336F" w:rsidRDefault="00285A04" w:rsidP="00285A04">
            <w:pPr>
              <w:jc w:val="both"/>
              <w:rPr>
                <w:rFonts w:ascii="Arial" w:hAnsi="Arial" w:cs="Arial"/>
                <w:sz w:val="20"/>
                <w:szCs w:val="20"/>
              </w:rPr>
            </w:pPr>
            <w:r w:rsidRPr="0093336F">
              <w:rPr>
                <w:rFonts w:ascii="Arial" w:hAnsi="Arial" w:cs="Arial"/>
                <w:sz w:val="20"/>
                <w:szCs w:val="20"/>
              </w:rPr>
              <w:t>Pérdidas: De los 732</w:t>
            </w:r>
            <w:r>
              <w:rPr>
                <w:rFonts w:ascii="Arial" w:hAnsi="Arial" w:cs="Arial"/>
                <w:sz w:val="20"/>
                <w:szCs w:val="20"/>
              </w:rPr>
              <w:t xml:space="preserve"> pacientes asignados al grupo </w:t>
            </w:r>
            <w:r w:rsidR="001C7AF2">
              <w:rPr>
                <w:rFonts w:ascii="Arial" w:hAnsi="Arial" w:cs="Arial"/>
                <w:sz w:val="20"/>
                <w:szCs w:val="20"/>
              </w:rPr>
              <w:t>rimegepant</w:t>
            </w:r>
            <w:r>
              <w:rPr>
                <w:rFonts w:ascii="Arial" w:hAnsi="Arial" w:cs="Arial"/>
                <w:sz w:val="20"/>
                <w:szCs w:val="20"/>
              </w:rPr>
              <w:t>, sólo 682 recibieron al menos una dosis (93,2%)</w:t>
            </w:r>
            <w:r w:rsidR="00A65ADF">
              <w:rPr>
                <w:rFonts w:ascii="Arial" w:hAnsi="Arial" w:cs="Arial"/>
                <w:sz w:val="20"/>
                <w:szCs w:val="20"/>
              </w:rPr>
              <w:t xml:space="preserve"> (50 no recibieron rimegepant, 3 fueron pérdida de seguimiento y 3 suspendieron por efectos adversos)</w:t>
            </w:r>
            <w:r>
              <w:rPr>
                <w:rFonts w:ascii="Arial" w:hAnsi="Arial" w:cs="Arial"/>
                <w:sz w:val="20"/>
                <w:szCs w:val="20"/>
              </w:rPr>
              <w:t xml:space="preserve">, 679 completaron la fase de tratamiento y </w:t>
            </w:r>
            <w:r w:rsidR="00381E77">
              <w:rPr>
                <w:rFonts w:ascii="Arial" w:hAnsi="Arial" w:cs="Arial"/>
                <w:sz w:val="20"/>
                <w:szCs w:val="20"/>
              </w:rPr>
              <w:t>669</w:t>
            </w:r>
            <w:r>
              <w:rPr>
                <w:rFonts w:ascii="Arial" w:hAnsi="Arial" w:cs="Arial"/>
                <w:sz w:val="20"/>
                <w:szCs w:val="20"/>
              </w:rPr>
              <w:t xml:space="preserve"> fueron incluidos en el análisis de eficacia</w:t>
            </w:r>
            <w:r w:rsidR="00381E77">
              <w:rPr>
                <w:rFonts w:ascii="Arial" w:hAnsi="Arial" w:cs="Arial"/>
                <w:sz w:val="20"/>
                <w:szCs w:val="20"/>
              </w:rPr>
              <w:t xml:space="preserve"> (población por intención de tratar modificada)</w:t>
            </w:r>
            <w:r>
              <w:rPr>
                <w:rFonts w:ascii="Arial" w:hAnsi="Arial" w:cs="Arial"/>
                <w:sz w:val="20"/>
                <w:szCs w:val="20"/>
              </w:rPr>
              <w:t>. En el grupo placebo, de los 734 pacientes asignados, 693 recibieron el placebo (94,4%)</w:t>
            </w:r>
            <w:r w:rsidR="00A65ADF">
              <w:rPr>
                <w:rFonts w:ascii="Arial" w:hAnsi="Arial" w:cs="Arial"/>
                <w:sz w:val="20"/>
                <w:szCs w:val="20"/>
              </w:rPr>
              <w:t xml:space="preserve"> (41 no recibieron placeo y 4 abandonaron el tra</w:t>
            </w:r>
            <w:r w:rsidR="00235215">
              <w:rPr>
                <w:rFonts w:ascii="Arial" w:hAnsi="Arial" w:cs="Arial"/>
                <w:sz w:val="20"/>
                <w:szCs w:val="20"/>
              </w:rPr>
              <w:t>t</w:t>
            </w:r>
            <w:r w:rsidR="00A65ADF">
              <w:rPr>
                <w:rFonts w:ascii="Arial" w:hAnsi="Arial" w:cs="Arial"/>
                <w:sz w:val="20"/>
                <w:szCs w:val="20"/>
              </w:rPr>
              <w:t>amiento),</w:t>
            </w:r>
            <w:r>
              <w:rPr>
                <w:rFonts w:ascii="Arial" w:hAnsi="Arial" w:cs="Arial"/>
                <w:sz w:val="20"/>
                <w:szCs w:val="20"/>
              </w:rPr>
              <w:t xml:space="preserve"> 689 completaron la fase de tratamiento y </w:t>
            </w:r>
            <w:r w:rsidR="00381E77">
              <w:rPr>
                <w:rFonts w:ascii="Arial" w:hAnsi="Arial" w:cs="Arial"/>
                <w:sz w:val="20"/>
                <w:szCs w:val="20"/>
              </w:rPr>
              <w:t>682 fueron incluidos en el análisis de eficacia</w:t>
            </w:r>
            <w:r>
              <w:rPr>
                <w:rFonts w:ascii="Arial" w:hAnsi="Arial" w:cs="Arial"/>
                <w:sz w:val="20"/>
                <w:szCs w:val="20"/>
              </w:rPr>
              <w:t xml:space="preserve"> </w:t>
            </w:r>
            <w:r w:rsidR="00381E77">
              <w:rPr>
                <w:rFonts w:ascii="Arial" w:hAnsi="Arial" w:cs="Arial"/>
                <w:sz w:val="20"/>
                <w:szCs w:val="20"/>
              </w:rPr>
              <w:t>(población por intención de tratar modificada). Para el análisis de seguridad se tomaron 682 pacientes en el grupo rimagepant y 693 en el grupo placebo.</w:t>
            </w:r>
            <w:r w:rsidRPr="0093336F">
              <w:rPr>
                <w:rFonts w:ascii="Arial" w:hAnsi="Arial" w:cs="Arial"/>
                <w:sz w:val="20"/>
                <w:szCs w:val="20"/>
              </w:rPr>
              <w:t xml:space="preserve"> </w:t>
            </w:r>
          </w:p>
        </w:tc>
      </w:tr>
      <w:tr w:rsidR="005F5C7D" w:rsidRPr="00B35D7E" w14:paraId="3CEF7555" w14:textId="77777777" w:rsidTr="008E1612">
        <w:trPr>
          <w:cantSplit/>
          <w:trHeight w:val="230"/>
        </w:trPr>
        <w:tc>
          <w:tcPr>
            <w:tcW w:w="10490" w:type="dxa"/>
            <w:gridSpan w:val="6"/>
            <w:shd w:val="clear" w:color="auto" w:fill="CCFFCC"/>
          </w:tcPr>
          <w:p w14:paraId="0A9CD04B" w14:textId="77777777" w:rsidR="005F5C7D" w:rsidRPr="00B35D7E" w:rsidRDefault="005F5C7D" w:rsidP="008A2A2C">
            <w:pPr>
              <w:jc w:val="both"/>
              <w:rPr>
                <w:rFonts w:ascii="Arial" w:hAnsi="Arial" w:cs="Arial"/>
                <w:b/>
                <w:i/>
                <w:sz w:val="20"/>
                <w:szCs w:val="20"/>
                <w:lang w:val="fr-FR"/>
              </w:rPr>
            </w:pPr>
            <w:r w:rsidRPr="00B35D7E">
              <w:rPr>
                <w:rFonts w:ascii="Arial" w:hAnsi="Arial" w:cs="Arial"/>
                <w:b/>
                <w:bCs/>
                <w:i/>
                <w:sz w:val="20"/>
                <w:szCs w:val="20"/>
                <w:lang w:val="es-ES_tradnl"/>
              </w:rPr>
              <w:lastRenderedPageBreak/>
              <w:t xml:space="preserve">Resultados  </w:t>
            </w:r>
          </w:p>
        </w:tc>
      </w:tr>
      <w:tr w:rsidR="00D00136" w:rsidRPr="00B35D7E" w14:paraId="235355FD" w14:textId="77777777" w:rsidTr="007E551F">
        <w:trPr>
          <w:trHeight w:val="230"/>
        </w:trPr>
        <w:tc>
          <w:tcPr>
            <w:tcW w:w="3261" w:type="dxa"/>
          </w:tcPr>
          <w:p w14:paraId="49751E89" w14:textId="77777777" w:rsidR="005F5C7D" w:rsidRPr="00B35D7E" w:rsidRDefault="005F5C7D" w:rsidP="008A2A2C">
            <w:pPr>
              <w:jc w:val="both"/>
              <w:rPr>
                <w:rFonts w:ascii="Arial" w:hAnsi="Arial" w:cs="Arial"/>
                <w:b/>
                <w:i/>
                <w:sz w:val="20"/>
                <w:szCs w:val="20"/>
              </w:rPr>
            </w:pPr>
            <w:r w:rsidRPr="00B35D7E">
              <w:rPr>
                <w:rFonts w:ascii="Arial" w:hAnsi="Arial" w:cs="Arial"/>
                <w:b/>
                <w:i/>
                <w:sz w:val="20"/>
                <w:szCs w:val="20"/>
              </w:rPr>
              <w:t>Variable  evaluada en el estudio</w:t>
            </w:r>
          </w:p>
        </w:tc>
        <w:tc>
          <w:tcPr>
            <w:tcW w:w="1418" w:type="dxa"/>
          </w:tcPr>
          <w:p w14:paraId="7296A864" w14:textId="282AB41B" w:rsidR="005F5C7D" w:rsidRPr="00B35D7E" w:rsidRDefault="00A34919" w:rsidP="008A2A2C">
            <w:pPr>
              <w:tabs>
                <w:tab w:val="left" w:pos="1673"/>
              </w:tabs>
              <w:rPr>
                <w:rFonts w:ascii="Arial" w:hAnsi="Arial" w:cs="Arial"/>
                <w:b/>
                <w:i/>
                <w:sz w:val="20"/>
                <w:szCs w:val="20"/>
                <w:lang w:val="pt-BR"/>
              </w:rPr>
            </w:pPr>
            <w:r w:rsidRPr="00B35D7E">
              <w:rPr>
                <w:rFonts w:ascii="Arial" w:hAnsi="Arial" w:cs="Arial"/>
                <w:b/>
                <w:i/>
                <w:sz w:val="20"/>
                <w:szCs w:val="20"/>
                <w:lang w:val="pt-BR"/>
              </w:rPr>
              <w:t>Rimegepant 75 mg (</w:t>
            </w:r>
            <w:r w:rsidR="00EE2607">
              <w:rPr>
                <w:rFonts w:ascii="Arial" w:hAnsi="Arial" w:cs="Arial"/>
                <w:b/>
                <w:i/>
                <w:sz w:val="20"/>
                <w:szCs w:val="20"/>
                <w:lang w:val="pt-BR"/>
              </w:rPr>
              <w:t>732</w:t>
            </w:r>
            <w:r w:rsidRPr="00B35D7E">
              <w:rPr>
                <w:rFonts w:ascii="Arial" w:hAnsi="Arial" w:cs="Arial"/>
                <w:b/>
                <w:i/>
                <w:sz w:val="20"/>
                <w:szCs w:val="20"/>
                <w:lang w:val="pt-BR"/>
              </w:rPr>
              <w:t>)</w:t>
            </w:r>
          </w:p>
        </w:tc>
        <w:tc>
          <w:tcPr>
            <w:tcW w:w="1275" w:type="dxa"/>
          </w:tcPr>
          <w:p w14:paraId="23A44292" w14:textId="528F8CF7" w:rsidR="005F5C7D" w:rsidRPr="00B35D7E" w:rsidRDefault="00A34919" w:rsidP="008A2A2C">
            <w:pPr>
              <w:tabs>
                <w:tab w:val="left" w:pos="1673"/>
              </w:tabs>
              <w:rPr>
                <w:rFonts w:ascii="Arial" w:hAnsi="Arial" w:cs="Arial"/>
                <w:b/>
                <w:i/>
                <w:sz w:val="20"/>
                <w:szCs w:val="20"/>
                <w:lang w:val="pt-BR"/>
              </w:rPr>
            </w:pPr>
            <w:r w:rsidRPr="00B35D7E">
              <w:rPr>
                <w:rFonts w:ascii="Arial" w:hAnsi="Arial" w:cs="Arial"/>
                <w:b/>
                <w:i/>
                <w:sz w:val="20"/>
                <w:szCs w:val="20"/>
                <w:lang w:val="pt-BR"/>
              </w:rPr>
              <w:t>Placebo (</w:t>
            </w:r>
            <w:r w:rsidR="00EE2607">
              <w:rPr>
                <w:rFonts w:ascii="Arial" w:hAnsi="Arial" w:cs="Arial"/>
                <w:b/>
                <w:i/>
                <w:sz w:val="20"/>
                <w:szCs w:val="20"/>
                <w:lang w:val="pt-BR"/>
              </w:rPr>
              <w:t>734</w:t>
            </w:r>
            <w:r w:rsidRPr="00B35D7E">
              <w:rPr>
                <w:rFonts w:ascii="Arial" w:hAnsi="Arial" w:cs="Arial"/>
                <w:b/>
                <w:i/>
                <w:sz w:val="20"/>
                <w:szCs w:val="20"/>
                <w:lang w:val="pt-BR"/>
              </w:rPr>
              <w:t>)</w:t>
            </w:r>
          </w:p>
        </w:tc>
        <w:tc>
          <w:tcPr>
            <w:tcW w:w="1560" w:type="dxa"/>
          </w:tcPr>
          <w:p w14:paraId="6F9AB2B4" w14:textId="2BFB1D04" w:rsidR="005F5C7D" w:rsidRPr="00B35D7E" w:rsidRDefault="00A34919" w:rsidP="008A2A2C">
            <w:pPr>
              <w:tabs>
                <w:tab w:val="left" w:pos="1673"/>
              </w:tabs>
              <w:rPr>
                <w:rFonts w:ascii="Arial" w:hAnsi="Arial" w:cs="Arial"/>
                <w:b/>
                <w:i/>
                <w:sz w:val="20"/>
                <w:szCs w:val="20"/>
                <w:lang w:val="pt-BR"/>
              </w:rPr>
            </w:pPr>
            <w:r w:rsidRPr="00B35D7E">
              <w:rPr>
                <w:rFonts w:ascii="Arial" w:hAnsi="Arial" w:cs="Arial"/>
                <w:b/>
                <w:i/>
                <w:sz w:val="20"/>
                <w:szCs w:val="20"/>
                <w:lang w:val="pt-BR"/>
              </w:rPr>
              <w:t>Diferencia absoluta (IC95%)</w:t>
            </w:r>
          </w:p>
        </w:tc>
        <w:tc>
          <w:tcPr>
            <w:tcW w:w="992" w:type="dxa"/>
          </w:tcPr>
          <w:p w14:paraId="1CC6912A" w14:textId="5B94E2D1" w:rsidR="005F5C7D" w:rsidRPr="00B35D7E" w:rsidRDefault="00A34919" w:rsidP="008A2A2C">
            <w:pPr>
              <w:tabs>
                <w:tab w:val="left" w:pos="1673"/>
              </w:tabs>
              <w:jc w:val="both"/>
              <w:rPr>
                <w:rFonts w:ascii="Arial" w:hAnsi="Arial" w:cs="Arial"/>
                <w:b/>
                <w:i/>
                <w:sz w:val="20"/>
                <w:szCs w:val="20"/>
                <w:lang w:val="pt-BR"/>
              </w:rPr>
            </w:pPr>
            <w:r w:rsidRPr="00B35D7E">
              <w:rPr>
                <w:rFonts w:ascii="Arial" w:hAnsi="Arial" w:cs="Arial"/>
                <w:b/>
                <w:i/>
                <w:sz w:val="20"/>
                <w:szCs w:val="20"/>
                <w:lang w:val="pt-BR"/>
              </w:rPr>
              <w:t>p</w:t>
            </w:r>
          </w:p>
        </w:tc>
        <w:tc>
          <w:tcPr>
            <w:tcW w:w="1984" w:type="dxa"/>
          </w:tcPr>
          <w:p w14:paraId="08BBAFC9" w14:textId="592682BC" w:rsidR="005F5C7D" w:rsidRPr="00B35D7E" w:rsidRDefault="007A1D71" w:rsidP="008A2A2C">
            <w:pPr>
              <w:jc w:val="both"/>
              <w:rPr>
                <w:rFonts w:ascii="Arial" w:hAnsi="Arial" w:cs="Arial"/>
                <w:b/>
                <w:i/>
                <w:sz w:val="20"/>
                <w:szCs w:val="20"/>
                <w:lang w:val="pt-BR"/>
              </w:rPr>
            </w:pPr>
            <w:r w:rsidRPr="00B35D7E">
              <w:rPr>
                <w:rFonts w:ascii="Arial" w:hAnsi="Arial" w:cs="Arial"/>
                <w:b/>
                <w:i/>
                <w:sz w:val="20"/>
                <w:szCs w:val="20"/>
                <w:lang w:val="pt-BR"/>
              </w:rPr>
              <w:t>NNT</w:t>
            </w:r>
          </w:p>
        </w:tc>
      </w:tr>
      <w:tr w:rsidR="00D00136" w:rsidRPr="00B35D7E" w14:paraId="7BE31653" w14:textId="77777777" w:rsidTr="007E551F">
        <w:trPr>
          <w:trHeight w:val="230"/>
        </w:trPr>
        <w:tc>
          <w:tcPr>
            <w:tcW w:w="3261" w:type="dxa"/>
          </w:tcPr>
          <w:p w14:paraId="456F109A" w14:textId="77777777" w:rsidR="00A34919" w:rsidRPr="00B35D7E" w:rsidRDefault="00A34919" w:rsidP="00A34919">
            <w:pPr>
              <w:snapToGrid w:val="0"/>
              <w:jc w:val="both"/>
              <w:rPr>
                <w:rFonts w:ascii="Arial" w:hAnsi="Arial" w:cs="Arial"/>
                <w:b/>
                <w:bCs/>
                <w:iCs/>
                <w:sz w:val="20"/>
                <w:szCs w:val="20"/>
              </w:rPr>
            </w:pPr>
            <w:r w:rsidRPr="00B35D7E">
              <w:rPr>
                <w:rFonts w:ascii="Arial" w:hAnsi="Arial" w:cs="Arial"/>
                <w:b/>
                <w:bCs/>
                <w:iCs/>
                <w:sz w:val="20"/>
                <w:szCs w:val="20"/>
              </w:rPr>
              <w:t xml:space="preserve">Resultado principal </w:t>
            </w:r>
          </w:p>
          <w:p w14:paraId="50DCBBE9" w14:textId="77777777" w:rsidR="00A34919" w:rsidRPr="00B35D7E" w:rsidRDefault="00A34919" w:rsidP="00A34919">
            <w:pPr>
              <w:snapToGrid w:val="0"/>
              <w:jc w:val="both"/>
              <w:rPr>
                <w:rFonts w:ascii="Arial" w:hAnsi="Arial" w:cs="Arial"/>
                <w:i/>
                <w:sz w:val="20"/>
                <w:szCs w:val="20"/>
              </w:rPr>
            </w:pPr>
          </w:p>
          <w:p w14:paraId="3F21BCED" w14:textId="77777777" w:rsidR="00A34919" w:rsidRPr="00B35D7E" w:rsidRDefault="00A34919" w:rsidP="00A34919">
            <w:pPr>
              <w:snapToGrid w:val="0"/>
              <w:jc w:val="both"/>
              <w:rPr>
                <w:rFonts w:ascii="Arial" w:hAnsi="Arial" w:cs="Arial"/>
                <w:i/>
                <w:sz w:val="20"/>
                <w:szCs w:val="20"/>
              </w:rPr>
            </w:pPr>
            <w:r w:rsidRPr="00B35D7E">
              <w:rPr>
                <w:rFonts w:ascii="Arial" w:hAnsi="Arial" w:cs="Arial"/>
                <w:i/>
                <w:sz w:val="20"/>
                <w:szCs w:val="20"/>
              </w:rPr>
              <w:t xml:space="preserve">           -Desaparición del dolor a las 2 horas post administración</w:t>
            </w:r>
          </w:p>
          <w:p w14:paraId="0C599D6D" w14:textId="77777777" w:rsidR="00A34919" w:rsidRPr="00B35D7E" w:rsidRDefault="00A34919" w:rsidP="00A34919">
            <w:pPr>
              <w:snapToGrid w:val="0"/>
              <w:jc w:val="both"/>
              <w:rPr>
                <w:rFonts w:ascii="Arial" w:hAnsi="Arial" w:cs="Arial"/>
                <w:i/>
                <w:sz w:val="20"/>
                <w:szCs w:val="20"/>
              </w:rPr>
            </w:pPr>
          </w:p>
          <w:p w14:paraId="2E0F6139" w14:textId="20D2F080" w:rsidR="005F5C7D" w:rsidRPr="00B35D7E" w:rsidRDefault="00A34919" w:rsidP="00A34919">
            <w:pPr>
              <w:snapToGrid w:val="0"/>
              <w:jc w:val="both"/>
              <w:rPr>
                <w:rFonts w:ascii="Arial" w:hAnsi="Arial" w:cs="Arial"/>
                <w:i/>
                <w:sz w:val="20"/>
                <w:szCs w:val="20"/>
              </w:rPr>
            </w:pPr>
            <w:r w:rsidRPr="00B35D7E">
              <w:rPr>
                <w:rFonts w:ascii="Arial" w:hAnsi="Arial" w:cs="Arial"/>
                <w:i/>
                <w:sz w:val="20"/>
                <w:szCs w:val="20"/>
              </w:rPr>
              <w:t xml:space="preserve">Desaparición del síntoma </w:t>
            </w:r>
            <w:r w:rsidR="00781980" w:rsidRPr="00B35D7E">
              <w:rPr>
                <w:rFonts w:ascii="Arial" w:hAnsi="Arial" w:cs="Arial"/>
                <w:i/>
                <w:sz w:val="20"/>
                <w:szCs w:val="20"/>
              </w:rPr>
              <w:t>más</w:t>
            </w:r>
            <w:r w:rsidRPr="00B35D7E">
              <w:rPr>
                <w:rFonts w:ascii="Arial" w:hAnsi="Arial" w:cs="Arial"/>
                <w:i/>
                <w:sz w:val="20"/>
                <w:szCs w:val="20"/>
              </w:rPr>
              <w:t xml:space="preserve"> molesto asociado con la migraña que presentase el paciente (fonofobia, fotofobia o náuseas) 2 horas después de la administración del fármaco</w:t>
            </w:r>
          </w:p>
        </w:tc>
        <w:tc>
          <w:tcPr>
            <w:tcW w:w="1418" w:type="dxa"/>
          </w:tcPr>
          <w:p w14:paraId="79825FEF" w14:textId="77777777" w:rsidR="005F5C7D" w:rsidRPr="00B35D7E" w:rsidRDefault="005F5C7D" w:rsidP="008A2A2C">
            <w:pPr>
              <w:snapToGrid w:val="0"/>
              <w:jc w:val="center"/>
              <w:rPr>
                <w:rFonts w:ascii="Arial" w:hAnsi="Arial" w:cs="Arial"/>
                <w:i/>
                <w:sz w:val="20"/>
                <w:szCs w:val="20"/>
              </w:rPr>
            </w:pPr>
          </w:p>
          <w:p w14:paraId="4955BE34" w14:textId="77777777" w:rsidR="00D00136" w:rsidRPr="00B35D7E" w:rsidRDefault="00D00136" w:rsidP="00D00136">
            <w:pPr>
              <w:snapToGrid w:val="0"/>
              <w:rPr>
                <w:rFonts w:ascii="Arial" w:hAnsi="Arial" w:cs="Arial"/>
                <w:i/>
                <w:sz w:val="20"/>
                <w:szCs w:val="20"/>
              </w:rPr>
            </w:pPr>
          </w:p>
          <w:p w14:paraId="683B86D5" w14:textId="549B7DAB" w:rsidR="00A34919" w:rsidRPr="00B35D7E" w:rsidRDefault="00A34919" w:rsidP="007E551F">
            <w:pPr>
              <w:snapToGrid w:val="0"/>
              <w:rPr>
                <w:rFonts w:ascii="Arial" w:hAnsi="Arial" w:cs="Arial"/>
                <w:i/>
                <w:sz w:val="20"/>
                <w:szCs w:val="20"/>
              </w:rPr>
            </w:pPr>
            <w:r w:rsidRPr="00B35D7E">
              <w:rPr>
                <w:rFonts w:ascii="Arial" w:hAnsi="Arial" w:cs="Arial"/>
                <w:i/>
                <w:sz w:val="20"/>
                <w:szCs w:val="20"/>
              </w:rPr>
              <w:t>142 (</w:t>
            </w:r>
            <w:r w:rsidR="00AB1041">
              <w:rPr>
                <w:rFonts w:ascii="Arial" w:hAnsi="Arial" w:cs="Arial"/>
                <w:i/>
                <w:sz w:val="20"/>
                <w:szCs w:val="20"/>
              </w:rPr>
              <w:t>19,4</w:t>
            </w:r>
            <w:r w:rsidRPr="00B35D7E">
              <w:rPr>
                <w:rFonts w:ascii="Arial" w:hAnsi="Arial" w:cs="Arial"/>
                <w:i/>
                <w:sz w:val="20"/>
                <w:szCs w:val="20"/>
              </w:rPr>
              <w:t>%)</w:t>
            </w:r>
          </w:p>
          <w:p w14:paraId="675E3B24" w14:textId="77777777" w:rsidR="00A34919" w:rsidRPr="00B35D7E" w:rsidRDefault="00A34919" w:rsidP="008A2A2C">
            <w:pPr>
              <w:snapToGrid w:val="0"/>
              <w:jc w:val="center"/>
              <w:rPr>
                <w:rFonts w:ascii="Arial" w:hAnsi="Arial" w:cs="Arial"/>
                <w:i/>
                <w:sz w:val="20"/>
                <w:szCs w:val="20"/>
              </w:rPr>
            </w:pPr>
          </w:p>
          <w:p w14:paraId="67C62890" w14:textId="77777777" w:rsidR="00A34919" w:rsidRPr="00B35D7E" w:rsidRDefault="00A34919" w:rsidP="008A2A2C">
            <w:pPr>
              <w:snapToGrid w:val="0"/>
              <w:jc w:val="center"/>
              <w:rPr>
                <w:rFonts w:ascii="Arial" w:hAnsi="Arial" w:cs="Arial"/>
                <w:i/>
                <w:sz w:val="20"/>
                <w:szCs w:val="20"/>
              </w:rPr>
            </w:pPr>
          </w:p>
          <w:p w14:paraId="35C5F123" w14:textId="77777777" w:rsidR="00A34919" w:rsidRPr="00B35D7E" w:rsidRDefault="00A34919" w:rsidP="008A2A2C">
            <w:pPr>
              <w:snapToGrid w:val="0"/>
              <w:jc w:val="center"/>
              <w:rPr>
                <w:rFonts w:ascii="Arial" w:hAnsi="Arial" w:cs="Arial"/>
                <w:i/>
                <w:sz w:val="20"/>
                <w:szCs w:val="20"/>
              </w:rPr>
            </w:pPr>
          </w:p>
          <w:p w14:paraId="1F11951C" w14:textId="66A85A92" w:rsidR="00A34919" w:rsidRPr="00B35D7E" w:rsidRDefault="00A34919" w:rsidP="008A2A2C">
            <w:pPr>
              <w:snapToGrid w:val="0"/>
              <w:jc w:val="center"/>
              <w:rPr>
                <w:rFonts w:ascii="Arial" w:hAnsi="Arial" w:cs="Arial"/>
                <w:i/>
                <w:sz w:val="20"/>
                <w:szCs w:val="20"/>
              </w:rPr>
            </w:pPr>
            <w:r w:rsidRPr="00B35D7E">
              <w:rPr>
                <w:rFonts w:ascii="Arial" w:hAnsi="Arial" w:cs="Arial"/>
                <w:i/>
                <w:sz w:val="20"/>
                <w:szCs w:val="20"/>
              </w:rPr>
              <w:t>235 (3</w:t>
            </w:r>
            <w:r w:rsidR="00E812B2">
              <w:rPr>
                <w:rFonts w:ascii="Arial" w:hAnsi="Arial" w:cs="Arial"/>
                <w:i/>
                <w:sz w:val="20"/>
                <w:szCs w:val="20"/>
              </w:rPr>
              <w:t>2</w:t>
            </w:r>
            <w:r w:rsidRPr="00B35D7E">
              <w:rPr>
                <w:rFonts w:ascii="Arial" w:hAnsi="Arial" w:cs="Arial"/>
                <w:i/>
                <w:sz w:val="20"/>
                <w:szCs w:val="20"/>
              </w:rPr>
              <w:t>,1%)</w:t>
            </w:r>
          </w:p>
        </w:tc>
        <w:tc>
          <w:tcPr>
            <w:tcW w:w="1275" w:type="dxa"/>
          </w:tcPr>
          <w:p w14:paraId="7FFFA1CF" w14:textId="77777777" w:rsidR="005F5C7D" w:rsidRPr="00B35D7E" w:rsidRDefault="005F5C7D" w:rsidP="008A2A2C">
            <w:pPr>
              <w:jc w:val="center"/>
              <w:rPr>
                <w:rFonts w:ascii="Arial" w:hAnsi="Arial" w:cs="Arial"/>
                <w:i/>
                <w:sz w:val="20"/>
                <w:szCs w:val="20"/>
              </w:rPr>
            </w:pPr>
          </w:p>
          <w:p w14:paraId="31CB5E56" w14:textId="347AC03D" w:rsidR="00D00136" w:rsidRPr="00B35D7E" w:rsidRDefault="00D00136" w:rsidP="00D00136">
            <w:pPr>
              <w:rPr>
                <w:rFonts w:ascii="Arial" w:hAnsi="Arial" w:cs="Arial"/>
                <w:i/>
                <w:sz w:val="20"/>
                <w:szCs w:val="20"/>
              </w:rPr>
            </w:pPr>
          </w:p>
          <w:p w14:paraId="61672E50" w14:textId="2B26818A" w:rsidR="00A34919" w:rsidRPr="00B35D7E" w:rsidRDefault="00A34919" w:rsidP="007E551F">
            <w:pPr>
              <w:rPr>
                <w:rFonts w:ascii="Arial" w:hAnsi="Arial" w:cs="Arial"/>
                <w:i/>
                <w:sz w:val="20"/>
                <w:szCs w:val="20"/>
              </w:rPr>
            </w:pPr>
            <w:r w:rsidRPr="00B35D7E">
              <w:rPr>
                <w:rFonts w:ascii="Arial" w:hAnsi="Arial" w:cs="Arial"/>
                <w:i/>
                <w:sz w:val="20"/>
                <w:szCs w:val="20"/>
              </w:rPr>
              <w:t>74 (10,</w:t>
            </w:r>
            <w:r w:rsidR="00AB1041">
              <w:rPr>
                <w:rFonts w:ascii="Arial" w:hAnsi="Arial" w:cs="Arial"/>
                <w:i/>
                <w:sz w:val="20"/>
                <w:szCs w:val="20"/>
              </w:rPr>
              <w:t>1</w:t>
            </w:r>
            <w:r w:rsidRPr="00B35D7E">
              <w:rPr>
                <w:rFonts w:ascii="Arial" w:hAnsi="Arial" w:cs="Arial"/>
                <w:i/>
                <w:sz w:val="20"/>
                <w:szCs w:val="20"/>
              </w:rPr>
              <w:t>%)</w:t>
            </w:r>
          </w:p>
          <w:p w14:paraId="5459D89C" w14:textId="77777777" w:rsidR="00A34919" w:rsidRPr="00B35D7E" w:rsidRDefault="00A34919" w:rsidP="00D00136">
            <w:pPr>
              <w:rPr>
                <w:rFonts w:ascii="Arial" w:hAnsi="Arial" w:cs="Arial"/>
                <w:i/>
                <w:sz w:val="20"/>
                <w:szCs w:val="20"/>
              </w:rPr>
            </w:pPr>
          </w:p>
          <w:p w14:paraId="0F891606" w14:textId="796EA721" w:rsidR="00A34919" w:rsidRPr="00B35D7E" w:rsidRDefault="00A34919" w:rsidP="008A2A2C">
            <w:pPr>
              <w:jc w:val="center"/>
              <w:rPr>
                <w:rFonts w:ascii="Arial" w:hAnsi="Arial" w:cs="Arial"/>
                <w:i/>
                <w:sz w:val="20"/>
                <w:szCs w:val="20"/>
              </w:rPr>
            </w:pPr>
          </w:p>
          <w:p w14:paraId="250E9FD1" w14:textId="77777777" w:rsidR="00D00136" w:rsidRPr="00B35D7E" w:rsidRDefault="00D00136" w:rsidP="008A2A2C">
            <w:pPr>
              <w:jc w:val="center"/>
              <w:rPr>
                <w:rFonts w:ascii="Arial" w:hAnsi="Arial" w:cs="Arial"/>
                <w:i/>
                <w:sz w:val="20"/>
                <w:szCs w:val="20"/>
              </w:rPr>
            </w:pPr>
          </w:p>
          <w:p w14:paraId="00921F01" w14:textId="753FE4D7" w:rsidR="00A34919" w:rsidRPr="00B35D7E" w:rsidRDefault="00A34919" w:rsidP="008A2A2C">
            <w:pPr>
              <w:jc w:val="center"/>
              <w:rPr>
                <w:rFonts w:ascii="Arial" w:hAnsi="Arial" w:cs="Arial"/>
                <w:i/>
                <w:sz w:val="20"/>
                <w:szCs w:val="20"/>
              </w:rPr>
            </w:pPr>
            <w:r w:rsidRPr="00B35D7E">
              <w:rPr>
                <w:rFonts w:ascii="Arial" w:hAnsi="Arial" w:cs="Arial"/>
                <w:i/>
                <w:sz w:val="20"/>
                <w:szCs w:val="20"/>
              </w:rPr>
              <w:t>183 (2</w:t>
            </w:r>
            <w:r w:rsidR="00E812B2">
              <w:rPr>
                <w:rFonts w:ascii="Arial" w:hAnsi="Arial" w:cs="Arial"/>
                <w:i/>
                <w:sz w:val="20"/>
                <w:szCs w:val="20"/>
              </w:rPr>
              <w:t>4</w:t>
            </w:r>
            <w:r w:rsidRPr="00B35D7E">
              <w:rPr>
                <w:rFonts w:ascii="Arial" w:hAnsi="Arial" w:cs="Arial"/>
                <w:i/>
                <w:sz w:val="20"/>
                <w:szCs w:val="20"/>
              </w:rPr>
              <w:t>,</w:t>
            </w:r>
            <w:r w:rsidR="00E812B2">
              <w:rPr>
                <w:rFonts w:ascii="Arial" w:hAnsi="Arial" w:cs="Arial"/>
                <w:i/>
                <w:sz w:val="20"/>
                <w:szCs w:val="20"/>
              </w:rPr>
              <w:t>9</w:t>
            </w:r>
            <w:r w:rsidRPr="00B35D7E">
              <w:rPr>
                <w:rFonts w:ascii="Arial" w:hAnsi="Arial" w:cs="Arial"/>
                <w:i/>
                <w:sz w:val="20"/>
                <w:szCs w:val="20"/>
              </w:rPr>
              <w:t>%)</w:t>
            </w:r>
          </w:p>
        </w:tc>
        <w:tc>
          <w:tcPr>
            <w:tcW w:w="1560" w:type="dxa"/>
          </w:tcPr>
          <w:p w14:paraId="73BE9D8B" w14:textId="77777777" w:rsidR="005F5C7D" w:rsidRPr="00B35D7E" w:rsidRDefault="005F5C7D" w:rsidP="008A2A2C">
            <w:pPr>
              <w:jc w:val="center"/>
              <w:rPr>
                <w:rFonts w:ascii="Arial" w:hAnsi="Arial" w:cs="Arial"/>
                <w:i/>
                <w:sz w:val="20"/>
                <w:szCs w:val="20"/>
              </w:rPr>
            </w:pPr>
          </w:p>
          <w:p w14:paraId="357C9BD1" w14:textId="77777777" w:rsidR="00A34919" w:rsidRPr="00B35D7E" w:rsidRDefault="00A34919" w:rsidP="008A2A2C">
            <w:pPr>
              <w:jc w:val="center"/>
              <w:rPr>
                <w:rFonts w:ascii="Arial" w:hAnsi="Arial" w:cs="Arial"/>
                <w:i/>
                <w:sz w:val="20"/>
                <w:szCs w:val="20"/>
              </w:rPr>
            </w:pPr>
          </w:p>
          <w:p w14:paraId="7F06067F" w14:textId="1831E149" w:rsidR="00A34919" w:rsidRPr="00B35D7E" w:rsidRDefault="00AB1041" w:rsidP="007E551F">
            <w:pPr>
              <w:rPr>
                <w:rFonts w:ascii="Arial" w:hAnsi="Arial" w:cs="Arial"/>
                <w:i/>
                <w:sz w:val="20"/>
                <w:szCs w:val="20"/>
              </w:rPr>
            </w:pPr>
            <w:r>
              <w:rPr>
                <w:rFonts w:ascii="Arial" w:hAnsi="Arial" w:cs="Arial"/>
                <w:i/>
                <w:sz w:val="20"/>
                <w:szCs w:val="20"/>
              </w:rPr>
              <w:t>9,3</w:t>
            </w:r>
            <w:r w:rsidR="00A34919" w:rsidRPr="00B35D7E">
              <w:rPr>
                <w:rFonts w:ascii="Arial" w:hAnsi="Arial" w:cs="Arial"/>
                <w:i/>
                <w:sz w:val="20"/>
                <w:szCs w:val="20"/>
              </w:rPr>
              <w:t xml:space="preserve"> (</w:t>
            </w:r>
            <w:r>
              <w:rPr>
                <w:rFonts w:ascii="Arial" w:hAnsi="Arial" w:cs="Arial"/>
                <w:i/>
                <w:sz w:val="20"/>
                <w:szCs w:val="20"/>
              </w:rPr>
              <w:t>5,7</w:t>
            </w:r>
            <w:r w:rsidR="00A34919" w:rsidRPr="00B35D7E">
              <w:rPr>
                <w:rFonts w:ascii="Arial" w:hAnsi="Arial" w:cs="Arial"/>
                <w:i/>
                <w:sz w:val="20"/>
                <w:szCs w:val="20"/>
              </w:rPr>
              <w:t>-1</w:t>
            </w:r>
            <w:r>
              <w:rPr>
                <w:rFonts w:ascii="Arial" w:hAnsi="Arial" w:cs="Arial"/>
                <w:i/>
                <w:sz w:val="20"/>
                <w:szCs w:val="20"/>
              </w:rPr>
              <w:t>2</w:t>
            </w:r>
            <w:r w:rsidR="00A34919" w:rsidRPr="00B35D7E">
              <w:rPr>
                <w:rFonts w:ascii="Arial" w:hAnsi="Arial" w:cs="Arial"/>
                <w:i/>
                <w:sz w:val="20"/>
                <w:szCs w:val="20"/>
              </w:rPr>
              <w:t>,</w:t>
            </w:r>
            <w:r>
              <w:rPr>
                <w:rFonts w:ascii="Arial" w:hAnsi="Arial" w:cs="Arial"/>
                <w:i/>
                <w:sz w:val="20"/>
                <w:szCs w:val="20"/>
              </w:rPr>
              <w:t>9</w:t>
            </w:r>
            <w:r w:rsidR="00A34919" w:rsidRPr="00B35D7E">
              <w:rPr>
                <w:rFonts w:ascii="Arial" w:hAnsi="Arial" w:cs="Arial"/>
                <w:i/>
                <w:sz w:val="20"/>
                <w:szCs w:val="20"/>
              </w:rPr>
              <w:t>)</w:t>
            </w:r>
          </w:p>
          <w:p w14:paraId="5E43A2DE" w14:textId="77777777" w:rsidR="00A34919" w:rsidRPr="00B35D7E" w:rsidRDefault="00A34919" w:rsidP="008A2A2C">
            <w:pPr>
              <w:jc w:val="center"/>
              <w:rPr>
                <w:rFonts w:ascii="Arial" w:hAnsi="Arial" w:cs="Arial"/>
                <w:i/>
                <w:sz w:val="20"/>
                <w:szCs w:val="20"/>
              </w:rPr>
            </w:pPr>
          </w:p>
          <w:p w14:paraId="24253848" w14:textId="77777777" w:rsidR="00A34919" w:rsidRPr="00B35D7E" w:rsidRDefault="00A34919" w:rsidP="008A2A2C">
            <w:pPr>
              <w:jc w:val="center"/>
              <w:rPr>
                <w:rFonts w:ascii="Arial" w:hAnsi="Arial" w:cs="Arial"/>
                <w:i/>
                <w:sz w:val="20"/>
                <w:szCs w:val="20"/>
              </w:rPr>
            </w:pPr>
          </w:p>
          <w:p w14:paraId="14D4C21E" w14:textId="77777777" w:rsidR="00A34919" w:rsidRPr="00B35D7E" w:rsidRDefault="00A34919" w:rsidP="008A2A2C">
            <w:pPr>
              <w:jc w:val="center"/>
              <w:rPr>
                <w:rFonts w:ascii="Arial" w:hAnsi="Arial" w:cs="Arial"/>
                <w:i/>
                <w:sz w:val="20"/>
                <w:szCs w:val="20"/>
              </w:rPr>
            </w:pPr>
          </w:p>
          <w:p w14:paraId="00BC15F3" w14:textId="535DB71D" w:rsidR="00A34919" w:rsidRPr="00B35D7E" w:rsidRDefault="00E812B2" w:rsidP="008A2A2C">
            <w:pPr>
              <w:jc w:val="center"/>
              <w:rPr>
                <w:rFonts w:ascii="Arial" w:hAnsi="Arial" w:cs="Arial"/>
                <w:i/>
                <w:sz w:val="20"/>
                <w:szCs w:val="20"/>
              </w:rPr>
            </w:pPr>
            <w:r>
              <w:rPr>
                <w:rFonts w:ascii="Arial" w:hAnsi="Arial" w:cs="Arial"/>
                <w:i/>
                <w:sz w:val="20"/>
                <w:szCs w:val="20"/>
              </w:rPr>
              <w:t>7,2</w:t>
            </w:r>
            <w:r w:rsidR="00A34919" w:rsidRPr="00B35D7E">
              <w:rPr>
                <w:rFonts w:ascii="Arial" w:hAnsi="Arial" w:cs="Arial"/>
                <w:i/>
                <w:sz w:val="20"/>
                <w:szCs w:val="20"/>
              </w:rPr>
              <w:t xml:space="preserve"> (</w:t>
            </w:r>
            <w:r>
              <w:rPr>
                <w:rFonts w:ascii="Arial" w:hAnsi="Arial" w:cs="Arial"/>
                <w:i/>
                <w:sz w:val="20"/>
                <w:szCs w:val="20"/>
              </w:rPr>
              <w:t>2,6</w:t>
            </w:r>
            <w:r w:rsidR="00A34919" w:rsidRPr="00B35D7E">
              <w:rPr>
                <w:rFonts w:ascii="Arial" w:hAnsi="Arial" w:cs="Arial"/>
                <w:i/>
                <w:sz w:val="20"/>
                <w:szCs w:val="20"/>
              </w:rPr>
              <w:t>-1</w:t>
            </w:r>
            <w:r>
              <w:rPr>
                <w:rFonts w:ascii="Arial" w:hAnsi="Arial" w:cs="Arial"/>
                <w:i/>
                <w:sz w:val="20"/>
                <w:szCs w:val="20"/>
              </w:rPr>
              <w:t>1,8</w:t>
            </w:r>
            <w:r w:rsidR="00A34919" w:rsidRPr="00B35D7E">
              <w:rPr>
                <w:rFonts w:ascii="Arial" w:hAnsi="Arial" w:cs="Arial"/>
                <w:i/>
                <w:sz w:val="20"/>
                <w:szCs w:val="20"/>
              </w:rPr>
              <w:t>)</w:t>
            </w:r>
          </w:p>
        </w:tc>
        <w:tc>
          <w:tcPr>
            <w:tcW w:w="992" w:type="dxa"/>
          </w:tcPr>
          <w:p w14:paraId="3774C464" w14:textId="77777777" w:rsidR="005F5C7D" w:rsidRPr="00B35D7E" w:rsidRDefault="005F5C7D" w:rsidP="008A2A2C">
            <w:pPr>
              <w:jc w:val="center"/>
              <w:rPr>
                <w:rFonts w:ascii="Arial" w:hAnsi="Arial" w:cs="Arial"/>
                <w:i/>
                <w:sz w:val="20"/>
                <w:szCs w:val="20"/>
              </w:rPr>
            </w:pPr>
          </w:p>
          <w:p w14:paraId="0E67A70D" w14:textId="77777777" w:rsidR="00A34919" w:rsidRPr="00B35D7E" w:rsidRDefault="00A34919" w:rsidP="008A2A2C">
            <w:pPr>
              <w:jc w:val="center"/>
              <w:rPr>
                <w:rFonts w:ascii="Arial" w:hAnsi="Arial" w:cs="Arial"/>
                <w:i/>
                <w:sz w:val="20"/>
                <w:szCs w:val="20"/>
              </w:rPr>
            </w:pPr>
          </w:p>
          <w:p w14:paraId="6A6823E7" w14:textId="77777777" w:rsidR="00A34919" w:rsidRPr="00B35D7E" w:rsidRDefault="00A34919" w:rsidP="007E551F">
            <w:pPr>
              <w:rPr>
                <w:rFonts w:ascii="Arial" w:hAnsi="Arial" w:cs="Arial"/>
                <w:b/>
                <w:bCs/>
                <w:i/>
                <w:sz w:val="20"/>
                <w:szCs w:val="20"/>
              </w:rPr>
            </w:pPr>
            <w:r w:rsidRPr="00B35D7E">
              <w:rPr>
                <w:rFonts w:ascii="Arial" w:hAnsi="Arial" w:cs="Arial"/>
                <w:b/>
                <w:bCs/>
                <w:i/>
                <w:sz w:val="20"/>
                <w:szCs w:val="20"/>
              </w:rPr>
              <w:t>&lt;0,0001</w:t>
            </w:r>
          </w:p>
          <w:p w14:paraId="1441BC68" w14:textId="77777777" w:rsidR="00A34919" w:rsidRPr="00B35D7E" w:rsidRDefault="00A34919" w:rsidP="008A2A2C">
            <w:pPr>
              <w:jc w:val="center"/>
              <w:rPr>
                <w:rFonts w:ascii="Arial" w:hAnsi="Arial" w:cs="Arial"/>
                <w:i/>
                <w:sz w:val="20"/>
                <w:szCs w:val="20"/>
              </w:rPr>
            </w:pPr>
          </w:p>
          <w:p w14:paraId="5C39C406" w14:textId="77777777" w:rsidR="00A34919" w:rsidRPr="00B35D7E" w:rsidRDefault="00A34919" w:rsidP="008A2A2C">
            <w:pPr>
              <w:jc w:val="center"/>
              <w:rPr>
                <w:rFonts w:ascii="Arial" w:hAnsi="Arial" w:cs="Arial"/>
                <w:i/>
                <w:sz w:val="20"/>
                <w:szCs w:val="20"/>
              </w:rPr>
            </w:pPr>
          </w:p>
          <w:p w14:paraId="4797D316" w14:textId="77777777" w:rsidR="00A34919" w:rsidRPr="00B35D7E" w:rsidRDefault="00A34919" w:rsidP="008A2A2C">
            <w:pPr>
              <w:jc w:val="center"/>
              <w:rPr>
                <w:rFonts w:ascii="Arial" w:hAnsi="Arial" w:cs="Arial"/>
                <w:i/>
                <w:sz w:val="20"/>
                <w:szCs w:val="20"/>
              </w:rPr>
            </w:pPr>
          </w:p>
          <w:p w14:paraId="4AA2C1AD" w14:textId="1FE1155E" w:rsidR="00A34919" w:rsidRPr="00B35D7E" w:rsidRDefault="00A34919" w:rsidP="008A2A2C">
            <w:pPr>
              <w:jc w:val="center"/>
              <w:rPr>
                <w:rFonts w:ascii="Arial" w:hAnsi="Arial" w:cs="Arial"/>
                <w:b/>
                <w:bCs/>
                <w:i/>
                <w:sz w:val="20"/>
                <w:szCs w:val="20"/>
              </w:rPr>
            </w:pPr>
            <w:r w:rsidRPr="00B35D7E">
              <w:rPr>
                <w:rFonts w:ascii="Arial" w:hAnsi="Arial" w:cs="Arial"/>
                <w:b/>
                <w:bCs/>
                <w:i/>
                <w:sz w:val="20"/>
                <w:szCs w:val="20"/>
              </w:rPr>
              <w:t>0,00</w:t>
            </w:r>
            <w:r w:rsidR="00E812B2">
              <w:rPr>
                <w:rFonts w:ascii="Arial" w:hAnsi="Arial" w:cs="Arial"/>
                <w:b/>
                <w:bCs/>
                <w:i/>
                <w:sz w:val="20"/>
                <w:szCs w:val="20"/>
              </w:rPr>
              <w:t>2</w:t>
            </w:r>
          </w:p>
        </w:tc>
        <w:tc>
          <w:tcPr>
            <w:tcW w:w="1984" w:type="dxa"/>
          </w:tcPr>
          <w:p w14:paraId="0CAACD13" w14:textId="77777777" w:rsidR="005F5C7D" w:rsidRPr="00B35D7E" w:rsidRDefault="005F5C7D" w:rsidP="008A2A2C">
            <w:pPr>
              <w:jc w:val="center"/>
              <w:rPr>
                <w:rFonts w:ascii="Arial" w:hAnsi="Arial" w:cs="Arial"/>
                <w:i/>
                <w:sz w:val="20"/>
                <w:szCs w:val="20"/>
                <w:lang w:val="es-ES_tradnl"/>
              </w:rPr>
            </w:pPr>
          </w:p>
          <w:p w14:paraId="3C847158" w14:textId="77777777" w:rsidR="00205B10" w:rsidRPr="00B35D7E" w:rsidRDefault="00205B10" w:rsidP="008A2A2C">
            <w:pPr>
              <w:jc w:val="center"/>
              <w:rPr>
                <w:rFonts w:ascii="Arial" w:hAnsi="Arial" w:cs="Arial"/>
                <w:i/>
                <w:sz w:val="20"/>
                <w:szCs w:val="20"/>
                <w:lang w:val="es-ES_tradnl"/>
              </w:rPr>
            </w:pPr>
          </w:p>
          <w:p w14:paraId="4E19CD32" w14:textId="4AB1610D" w:rsidR="00205B10" w:rsidRPr="00B35D7E" w:rsidRDefault="00205B10" w:rsidP="007E551F">
            <w:pPr>
              <w:rPr>
                <w:rFonts w:ascii="Arial" w:hAnsi="Arial" w:cs="Arial"/>
                <w:i/>
                <w:sz w:val="20"/>
                <w:szCs w:val="20"/>
                <w:lang w:val="es-ES_tradnl"/>
              </w:rPr>
            </w:pPr>
            <w:r w:rsidRPr="00B35D7E">
              <w:rPr>
                <w:rFonts w:ascii="Arial" w:hAnsi="Arial" w:cs="Arial"/>
                <w:i/>
                <w:sz w:val="20"/>
                <w:szCs w:val="20"/>
                <w:lang w:val="es-ES_tradnl"/>
              </w:rPr>
              <w:t>1</w:t>
            </w:r>
            <w:r w:rsidR="00AB1041">
              <w:rPr>
                <w:rFonts w:ascii="Arial" w:hAnsi="Arial" w:cs="Arial"/>
                <w:i/>
                <w:sz w:val="20"/>
                <w:szCs w:val="20"/>
                <w:lang w:val="es-ES_tradnl"/>
              </w:rPr>
              <w:t>1</w:t>
            </w:r>
            <w:r w:rsidRPr="00B35D7E">
              <w:rPr>
                <w:rFonts w:ascii="Arial" w:hAnsi="Arial" w:cs="Arial"/>
                <w:i/>
                <w:sz w:val="20"/>
                <w:szCs w:val="20"/>
                <w:lang w:val="es-ES_tradnl"/>
              </w:rPr>
              <w:t xml:space="preserve"> (IC 95% </w:t>
            </w:r>
            <w:r w:rsidR="00AB1041">
              <w:rPr>
                <w:rFonts w:ascii="Arial" w:hAnsi="Arial" w:cs="Arial"/>
                <w:i/>
                <w:sz w:val="20"/>
                <w:szCs w:val="20"/>
                <w:lang w:val="es-ES_tradnl"/>
              </w:rPr>
              <w:t>8</w:t>
            </w:r>
            <w:r w:rsidR="00781980">
              <w:rPr>
                <w:rFonts w:ascii="Arial" w:hAnsi="Arial" w:cs="Arial"/>
                <w:i/>
                <w:sz w:val="20"/>
                <w:szCs w:val="20"/>
                <w:lang w:val="es-ES_tradnl"/>
              </w:rPr>
              <w:t>-1</w:t>
            </w:r>
            <w:r w:rsidR="00AB1041">
              <w:rPr>
                <w:rFonts w:ascii="Arial" w:hAnsi="Arial" w:cs="Arial"/>
                <w:i/>
                <w:sz w:val="20"/>
                <w:szCs w:val="20"/>
                <w:lang w:val="es-ES_tradnl"/>
              </w:rPr>
              <w:t>8</w:t>
            </w:r>
            <w:r w:rsidRPr="00B35D7E">
              <w:rPr>
                <w:rFonts w:ascii="Arial" w:hAnsi="Arial" w:cs="Arial"/>
                <w:i/>
                <w:sz w:val="20"/>
                <w:szCs w:val="20"/>
                <w:lang w:val="es-ES_tradnl"/>
              </w:rPr>
              <w:t>)</w:t>
            </w:r>
          </w:p>
          <w:p w14:paraId="46F0F27C" w14:textId="77777777" w:rsidR="00205B10" w:rsidRPr="00B35D7E" w:rsidRDefault="00205B10" w:rsidP="008A2A2C">
            <w:pPr>
              <w:jc w:val="center"/>
              <w:rPr>
                <w:rFonts w:ascii="Arial" w:hAnsi="Arial" w:cs="Arial"/>
                <w:i/>
                <w:sz w:val="20"/>
                <w:szCs w:val="20"/>
                <w:lang w:val="es-ES_tradnl"/>
              </w:rPr>
            </w:pPr>
          </w:p>
          <w:p w14:paraId="44B18388" w14:textId="77777777" w:rsidR="00205B10" w:rsidRPr="00B35D7E" w:rsidRDefault="00205B10" w:rsidP="008A2A2C">
            <w:pPr>
              <w:jc w:val="center"/>
              <w:rPr>
                <w:rFonts w:ascii="Arial" w:hAnsi="Arial" w:cs="Arial"/>
                <w:i/>
                <w:sz w:val="20"/>
                <w:szCs w:val="20"/>
                <w:lang w:val="es-ES_tradnl"/>
              </w:rPr>
            </w:pPr>
          </w:p>
          <w:p w14:paraId="200A00AA" w14:textId="77777777" w:rsidR="00205B10" w:rsidRPr="00B35D7E" w:rsidRDefault="00205B10" w:rsidP="008A2A2C">
            <w:pPr>
              <w:jc w:val="center"/>
              <w:rPr>
                <w:rFonts w:ascii="Arial" w:hAnsi="Arial" w:cs="Arial"/>
                <w:i/>
                <w:sz w:val="20"/>
                <w:szCs w:val="20"/>
                <w:lang w:val="es-ES_tradnl"/>
              </w:rPr>
            </w:pPr>
          </w:p>
          <w:p w14:paraId="60ECEA3D" w14:textId="46C34A3D" w:rsidR="00205B10" w:rsidRPr="00B35D7E" w:rsidRDefault="00205B10" w:rsidP="00781980">
            <w:pPr>
              <w:jc w:val="center"/>
              <w:rPr>
                <w:rFonts w:ascii="Arial" w:hAnsi="Arial" w:cs="Arial"/>
                <w:i/>
                <w:sz w:val="20"/>
                <w:szCs w:val="20"/>
                <w:lang w:val="es-ES_tradnl"/>
              </w:rPr>
            </w:pPr>
            <w:r w:rsidRPr="00B35D7E">
              <w:rPr>
                <w:rFonts w:ascii="Arial" w:hAnsi="Arial" w:cs="Arial"/>
                <w:i/>
                <w:sz w:val="20"/>
                <w:szCs w:val="20"/>
                <w:lang w:val="es-ES_tradnl"/>
              </w:rPr>
              <w:t>1</w:t>
            </w:r>
            <w:r w:rsidR="00E812B2">
              <w:rPr>
                <w:rFonts w:ascii="Arial" w:hAnsi="Arial" w:cs="Arial"/>
                <w:i/>
                <w:sz w:val="20"/>
                <w:szCs w:val="20"/>
                <w:lang w:val="es-ES_tradnl"/>
              </w:rPr>
              <w:t>4</w:t>
            </w:r>
            <w:r w:rsidRPr="00B35D7E">
              <w:rPr>
                <w:rFonts w:ascii="Arial" w:hAnsi="Arial" w:cs="Arial"/>
                <w:i/>
                <w:sz w:val="20"/>
                <w:szCs w:val="20"/>
                <w:lang w:val="es-ES_tradnl"/>
              </w:rPr>
              <w:t xml:space="preserve"> (IC 95% </w:t>
            </w:r>
            <w:r w:rsidR="00781980">
              <w:rPr>
                <w:rFonts w:ascii="Arial" w:hAnsi="Arial" w:cs="Arial"/>
                <w:i/>
                <w:sz w:val="20"/>
                <w:szCs w:val="20"/>
                <w:lang w:val="es-ES_tradnl"/>
              </w:rPr>
              <w:t>8-</w:t>
            </w:r>
            <w:r w:rsidR="00E812B2">
              <w:rPr>
                <w:rFonts w:ascii="Arial" w:hAnsi="Arial" w:cs="Arial"/>
                <w:i/>
                <w:sz w:val="20"/>
                <w:szCs w:val="20"/>
                <w:lang w:val="es-ES_tradnl"/>
              </w:rPr>
              <w:t>3</w:t>
            </w:r>
            <w:r w:rsidR="00781980">
              <w:rPr>
                <w:rFonts w:ascii="Arial" w:hAnsi="Arial" w:cs="Arial"/>
                <w:i/>
                <w:sz w:val="20"/>
                <w:szCs w:val="20"/>
                <w:lang w:val="es-ES_tradnl"/>
              </w:rPr>
              <w:t>9</w:t>
            </w:r>
            <w:r w:rsidRPr="00B35D7E">
              <w:rPr>
                <w:rFonts w:ascii="Arial" w:hAnsi="Arial" w:cs="Arial"/>
                <w:i/>
                <w:sz w:val="20"/>
                <w:szCs w:val="20"/>
                <w:lang w:val="es-ES_tradnl"/>
              </w:rPr>
              <w:t>)</w:t>
            </w:r>
          </w:p>
        </w:tc>
      </w:tr>
      <w:tr w:rsidR="00D00136" w:rsidRPr="000D6DAC" w14:paraId="28960C41" w14:textId="77777777" w:rsidTr="007E551F">
        <w:trPr>
          <w:trHeight w:val="230"/>
        </w:trPr>
        <w:tc>
          <w:tcPr>
            <w:tcW w:w="3261" w:type="dxa"/>
          </w:tcPr>
          <w:p w14:paraId="62DC698C" w14:textId="77777777" w:rsidR="00A34919" w:rsidRPr="00B35D7E" w:rsidRDefault="00A34919" w:rsidP="00A34919">
            <w:pPr>
              <w:snapToGrid w:val="0"/>
              <w:jc w:val="both"/>
              <w:rPr>
                <w:rFonts w:ascii="Arial" w:hAnsi="Arial" w:cs="Arial"/>
                <w:b/>
                <w:bCs/>
                <w:sz w:val="20"/>
                <w:szCs w:val="20"/>
              </w:rPr>
            </w:pPr>
            <w:r w:rsidRPr="00B35D7E">
              <w:rPr>
                <w:rFonts w:ascii="Arial" w:hAnsi="Arial" w:cs="Arial"/>
                <w:b/>
                <w:bCs/>
                <w:sz w:val="20"/>
                <w:szCs w:val="20"/>
              </w:rPr>
              <w:t>de interés</w:t>
            </w:r>
          </w:p>
          <w:p w14:paraId="3CCA0C95" w14:textId="77777777" w:rsidR="00A34919" w:rsidRPr="00B35D7E" w:rsidRDefault="00A34919"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Desaparición de fotofobia</w:t>
            </w:r>
          </w:p>
          <w:p w14:paraId="2E51791C" w14:textId="77777777" w:rsidR="00A34919" w:rsidRPr="00B35D7E" w:rsidRDefault="00A34919" w:rsidP="00A34919">
            <w:pPr>
              <w:snapToGrid w:val="0"/>
              <w:jc w:val="both"/>
              <w:rPr>
                <w:rFonts w:ascii="Arial" w:hAnsi="Arial" w:cs="Arial"/>
                <w:i/>
                <w:iCs/>
                <w:sz w:val="20"/>
                <w:szCs w:val="20"/>
              </w:rPr>
            </w:pPr>
          </w:p>
          <w:p w14:paraId="069FFDDE" w14:textId="77777777" w:rsidR="00A34919" w:rsidRPr="00B35D7E" w:rsidRDefault="00A34919"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Desaparición de fonofobia</w:t>
            </w:r>
          </w:p>
          <w:p w14:paraId="42DAE732" w14:textId="77777777" w:rsidR="00A34919" w:rsidRPr="00B35D7E" w:rsidRDefault="00A34919" w:rsidP="00A34919">
            <w:pPr>
              <w:snapToGrid w:val="0"/>
              <w:jc w:val="both"/>
              <w:rPr>
                <w:rFonts w:ascii="Arial" w:hAnsi="Arial" w:cs="Arial"/>
                <w:i/>
                <w:iCs/>
                <w:sz w:val="20"/>
                <w:szCs w:val="20"/>
              </w:rPr>
            </w:pPr>
          </w:p>
          <w:p w14:paraId="62E42FD2" w14:textId="77777777" w:rsidR="00A34919" w:rsidRPr="00B35D7E" w:rsidRDefault="00A34919"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Desaparición de náuseas</w:t>
            </w:r>
          </w:p>
          <w:p w14:paraId="670B7024" w14:textId="77777777" w:rsidR="00A34919" w:rsidRPr="00B35D7E" w:rsidRDefault="00A34919" w:rsidP="00A34919">
            <w:pPr>
              <w:snapToGrid w:val="0"/>
              <w:jc w:val="both"/>
              <w:rPr>
                <w:rFonts w:ascii="Arial" w:hAnsi="Arial" w:cs="Arial"/>
                <w:i/>
                <w:iCs/>
                <w:sz w:val="20"/>
                <w:szCs w:val="20"/>
              </w:rPr>
            </w:pPr>
          </w:p>
          <w:p w14:paraId="3CDA01A6" w14:textId="77777777" w:rsidR="00A34919" w:rsidRPr="00B35D7E" w:rsidRDefault="00A34919"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Reducción del dolor a las 2 horas post administración</w:t>
            </w:r>
          </w:p>
          <w:p w14:paraId="127E1EB7" w14:textId="77777777" w:rsidR="00A34919" w:rsidRPr="00B35D7E" w:rsidRDefault="00A34919" w:rsidP="00A34919">
            <w:pPr>
              <w:snapToGrid w:val="0"/>
              <w:jc w:val="both"/>
              <w:rPr>
                <w:rFonts w:ascii="Arial" w:hAnsi="Arial" w:cs="Arial"/>
                <w:i/>
                <w:iCs/>
                <w:sz w:val="20"/>
                <w:szCs w:val="20"/>
              </w:rPr>
            </w:pPr>
          </w:p>
          <w:p w14:paraId="0B6D0B0E" w14:textId="796ADBBF" w:rsidR="00A34919" w:rsidRPr="00B35D7E" w:rsidRDefault="00D00136"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No</w:t>
            </w:r>
            <w:r w:rsidR="00A34919" w:rsidRPr="00B35D7E">
              <w:rPr>
                <w:rFonts w:ascii="Arial" w:hAnsi="Arial" w:cs="Arial"/>
                <w:i/>
                <w:iCs/>
                <w:sz w:val="20"/>
                <w:szCs w:val="20"/>
              </w:rPr>
              <w:t xml:space="preserve"> necesi</w:t>
            </w:r>
            <w:r w:rsidRPr="00B35D7E">
              <w:rPr>
                <w:rFonts w:ascii="Arial" w:hAnsi="Arial" w:cs="Arial"/>
                <w:i/>
                <w:iCs/>
                <w:sz w:val="20"/>
                <w:szCs w:val="20"/>
              </w:rPr>
              <w:t xml:space="preserve">dad de </w:t>
            </w:r>
            <w:r w:rsidR="00A34919" w:rsidRPr="00B35D7E">
              <w:rPr>
                <w:rFonts w:ascii="Arial" w:hAnsi="Arial" w:cs="Arial"/>
                <w:i/>
                <w:iCs/>
                <w:sz w:val="20"/>
                <w:szCs w:val="20"/>
              </w:rPr>
              <w:t>medicación de rescate durante las 24 horas posteriores a la administración</w:t>
            </w:r>
          </w:p>
          <w:p w14:paraId="714DD0E1" w14:textId="77777777" w:rsidR="00A34919" w:rsidRPr="00B35D7E" w:rsidRDefault="00A34919" w:rsidP="00A34919">
            <w:pPr>
              <w:snapToGrid w:val="0"/>
              <w:jc w:val="both"/>
              <w:rPr>
                <w:rFonts w:ascii="Arial" w:hAnsi="Arial" w:cs="Arial"/>
                <w:i/>
                <w:iCs/>
                <w:sz w:val="20"/>
                <w:szCs w:val="20"/>
              </w:rPr>
            </w:pPr>
          </w:p>
          <w:p w14:paraId="51533BCD" w14:textId="77777777" w:rsidR="00A34919" w:rsidRPr="00B35D7E" w:rsidRDefault="00A34919"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Desaparición del dolor mantenida a las 24 horas de la administración</w:t>
            </w:r>
          </w:p>
          <w:p w14:paraId="012A0F41" w14:textId="77777777" w:rsidR="00A34919" w:rsidRPr="00B35D7E" w:rsidRDefault="00A34919" w:rsidP="00A34919">
            <w:pPr>
              <w:snapToGrid w:val="0"/>
              <w:jc w:val="both"/>
              <w:rPr>
                <w:rFonts w:ascii="Arial" w:hAnsi="Arial" w:cs="Arial"/>
                <w:i/>
                <w:iCs/>
                <w:sz w:val="20"/>
                <w:szCs w:val="20"/>
              </w:rPr>
            </w:pPr>
          </w:p>
          <w:p w14:paraId="4597D3AE" w14:textId="77777777" w:rsidR="00A34919" w:rsidRPr="00B35D7E" w:rsidRDefault="00A34919"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Desaparición mantenida del dolor a las 48 horas post administración</w:t>
            </w:r>
          </w:p>
          <w:p w14:paraId="6CA09459" w14:textId="77777777" w:rsidR="00A34919" w:rsidRPr="00B35D7E" w:rsidRDefault="00A34919" w:rsidP="00A34919">
            <w:pPr>
              <w:snapToGrid w:val="0"/>
              <w:jc w:val="both"/>
              <w:rPr>
                <w:rFonts w:ascii="Arial" w:hAnsi="Arial" w:cs="Arial"/>
                <w:i/>
                <w:iCs/>
                <w:sz w:val="20"/>
                <w:szCs w:val="20"/>
              </w:rPr>
            </w:pPr>
          </w:p>
          <w:p w14:paraId="67681357" w14:textId="262B6044" w:rsidR="00A34919" w:rsidRPr="00B35D7E" w:rsidRDefault="00D00136"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No r</w:t>
            </w:r>
            <w:r w:rsidR="00A34919" w:rsidRPr="00B35D7E">
              <w:rPr>
                <w:rFonts w:ascii="Arial" w:hAnsi="Arial" w:cs="Arial"/>
                <w:i/>
                <w:iCs/>
                <w:sz w:val="20"/>
                <w:szCs w:val="20"/>
              </w:rPr>
              <w:t xml:space="preserve">eaparición del </w:t>
            </w:r>
            <w:r w:rsidRPr="00B35D7E">
              <w:rPr>
                <w:rFonts w:ascii="Arial" w:hAnsi="Arial" w:cs="Arial"/>
                <w:i/>
                <w:iCs/>
                <w:sz w:val="20"/>
                <w:szCs w:val="20"/>
              </w:rPr>
              <w:t>episodio a las 48h</w:t>
            </w:r>
          </w:p>
          <w:p w14:paraId="1EBAD7EF" w14:textId="77777777" w:rsidR="00A34919" w:rsidRPr="00B35D7E" w:rsidRDefault="00A34919" w:rsidP="00A34919">
            <w:pPr>
              <w:snapToGrid w:val="0"/>
              <w:jc w:val="both"/>
              <w:rPr>
                <w:rFonts w:ascii="Arial" w:hAnsi="Arial" w:cs="Arial"/>
                <w:i/>
                <w:iCs/>
                <w:sz w:val="20"/>
                <w:szCs w:val="20"/>
              </w:rPr>
            </w:pPr>
          </w:p>
          <w:p w14:paraId="00FAB1D0" w14:textId="77777777" w:rsidR="00A34919" w:rsidRPr="00B35D7E" w:rsidRDefault="00A34919" w:rsidP="0093336F">
            <w:pPr>
              <w:pStyle w:val="Prrafodelista"/>
              <w:numPr>
                <w:ilvl w:val="0"/>
                <w:numId w:val="4"/>
              </w:numPr>
              <w:snapToGrid w:val="0"/>
              <w:jc w:val="both"/>
              <w:rPr>
                <w:rFonts w:ascii="Arial" w:hAnsi="Arial" w:cs="Arial"/>
                <w:i/>
                <w:iCs/>
                <w:sz w:val="20"/>
                <w:szCs w:val="20"/>
              </w:rPr>
            </w:pPr>
            <w:r w:rsidRPr="00B35D7E">
              <w:rPr>
                <w:rFonts w:ascii="Arial" w:hAnsi="Arial" w:cs="Arial"/>
                <w:i/>
                <w:iCs/>
                <w:sz w:val="20"/>
                <w:szCs w:val="20"/>
              </w:rPr>
              <w:t>Vuelta a la funcionalidad a las 2 horas después de la administración</w:t>
            </w:r>
          </w:p>
          <w:p w14:paraId="098CD734" w14:textId="7BED8A37" w:rsidR="005F5C7D" w:rsidRPr="00B35D7E" w:rsidRDefault="005F5C7D" w:rsidP="008A2A2C">
            <w:pPr>
              <w:snapToGrid w:val="0"/>
              <w:jc w:val="both"/>
              <w:rPr>
                <w:rFonts w:ascii="Arial" w:hAnsi="Arial" w:cs="Arial"/>
                <w:i/>
                <w:sz w:val="20"/>
                <w:szCs w:val="20"/>
              </w:rPr>
            </w:pPr>
          </w:p>
        </w:tc>
        <w:tc>
          <w:tcPr>
            <w:tcW w:w="1418" w:type="dxa"/>
          </w:tcPr>
          <w:p w14:paraId="72115FE3" w14:textId="77777777" w:rsidR="00A34919" w:rsidRPr="00B35D7E" w:rsidRDefault="00A34919" w:rsidP="00205B10">
            <w:pPr>
              <w:snapToGrid w:val="0"/>
              <w:rPr>
                <w:rFonts w:ascii="Arial" w:hAnsi="Arial" w:cs="Arial"/>
                <w:i/>
                <w:sz w:val="20"/>
                <w:szCs w:val="20"/>
              </w:rPr>
            </w:pPr>
          </w:p>
          <w:p w14:paraId="3D6CA20C" w14:textId="4D873A54" w:rsidR="00A34919" w:rsidRPr="00B35D7E" w:rsidRDefault="00A34919" w:rsidP="008A2A2C">
            <w:pPr>
              <w:snapToGrid w:val="0"/>
              <w:jc w:val="center"/>
              <w:rPr>
                <w:rFonts w:ascii="Arial" w:hAnsi="Arial" w:cs="Arial"/>
                <w:i/>
                <w:sz w:val="20"/>
                <w:szCs w:val="20"/>
              </w:rPr>
            </w:pPr>
            <w:r w:rsidRPr="00B35D7E">
              <w:rPr>
                <w:rFonts w:ascii="Arial" w:hAnsi="Arial" w:cs="Arial"/>
                <w:i/>
                <w:sz w:val="20"/>
                <w:szCs w:val="20"/>
              </w:rPr>
              <w:t>198 (</w:t>
            </w:r>
            <w:r w:rsidR="006B0DA1">
              <w:rPr>
                <w:rFonts w:ascii="Arial" w:hAnsi="Arial" w:cs="Arial"/>
                <w:i/>
                <w:sz w:val="20"/>
                <w:szCs w:val="20"/>
              </w:rPr>
              <w:t>27,0</w:t>
            </w:r>
            <w:r w:rsidRPr="00B35D7E">
              <w:rPr>
                <w:rFonts w:ascii="Arial" w:hAnsi="Arial" w:cs="Arial"/>
                <w:i/>
                <w:sz w:val="20"/>
                <w:szCs w:val="20"/>
              </w:rPr>
              <w:t>%)</w:t>
            </w:r>
          </w:p>
          <w:p w14:paraId="7540DFE5" w14:textId="77777777" w:rsidR="00A34919" w:rsidRPr="00B35D7E" w:rsidRDefault="00A34919" w:rsidP="00205B10">
            <w:pPr>
              <w:snapToGrid w:val="0"/>
              <w:rPr>
                <w:rFonts w:ascii="Arial" w:hAnsi="Arial" w:cs="Arial"/>
                <w:i/>
                <w:sz w:val="20"/>
                <w:szCs w:val="20"/>
              </w:rPr>
            </w:pPr>
          </w:p>
          <w:p w14:paraId="5D64A326" w14:textId="18168DB6" w:rsidR="00A34919" w:rsidRPr="00B35D7E" w:rsidRDefault="00A34919" w:rsidP="008A2A2C">
            <w:pPr>
              <w:snapToGrid w:val="0"/>
              <w:jc w:val="center"/>
              <w:rPr>
                <w:rFonts w:ascii="Arial" w:hAnsi="Arial" w:cs="Arial"/>
                <w:i/>
                <w:sz w:val="20"/>
                <w:szCs w:val="20"/>
              </w:rPr>
            </w:pPr>
            <w:r w:rsidRPr="00B35D7E">
              <w:rPr>
                <w:rFonts w:ascii="Arial" w:hAnsi="Arial" w:cs="Arial"/>
                <w:i/>
                <w:sz w:val="20"/>
                <w:szCs w:val="20"/>
              </w:rPr>
              <w:t>188 (</w:t>
            </w:r>
            <w:r w:rsidR="00AA5EA6">
              <w:rPr>
                <w:rFonts w:ascii="Arial" w:hAnsi="Arial" w:cs="Arial"/>
                <w:i/>
                <w:sz w:val="20"/>
                <w:szCs w:val="20"/>
              </w:rPr>
              <w:t>25</w:t>
            </w:r>
            <w:r w:rsidRPr="00B35D7E">
              <w:rPr>
                <w:rFonts w:ascii="Arial" w:hAnsi="Arial" w:cs="Arial"/>
                <w:i/>
                <w:sz w:val="20"/>
                <w:szCs w:val="20"/>
              </w:rPr>
              <w:t>,7%)</w:t>
            </w:r>
          </w:p>
          <w:p w14:paraId="07BD948D" w14:textId="77777777" w:rsidR="00A34919" w:rsidRPr="00B35D7E" w:rsidRDefault="00A34919" w:rsidP="00205B10">
            <w:pPr>
              <w:snapToGrid w:val="0"/>
              <w:rPr>
                <w:rFonts w:ascii="Arial" w:hAnsi="Arial" w:cs="Arial"/>
                <w:i/>
                <w:sz w:val="20"/>
                <w:szCs w:val="20"/>
              </w:rPr>
            </w:pPr>
          </w:p>
          <w:p w14:paraId="318C199C" w14:textId="7E36302F" w:rsidR="00A34919" w:rsidRPr="00B35D7E" w:rsidRDefault="00A34919" w:rsidP="008A2A2C">
            <w:pPr>
              <w:snapToGrid w:val="0"/>
              <w:jc w:val="center"/>
              <w:rPr>
                <w:rFonts w:ascii="Arial" w:hAnsi="Arial" w:cs="Arial"/>
                <w:i/>
                <w:sz w:val="20"/>
                <w:szCs w:val="20"/>
              </w:rPr>
            </w:pPr>
            <w:r w:rsidRPr="00B35D7E">
              <w:rPr>
                <w:rFonts w:ascii="Arial" w:hAnsi="Arial" w:cs="Arial"/>
                <w:i/>
                <w:sz w:val="20"/>
                <w:szCs w:val="20"/>
              </w:rPr>
              <w:t>203 (</w:t>
            </w:r>
            <w:r w:rsidR="003A4F5B">
              <w:rPr>
                <w:rFonts w:ascii="Arial" w:hAnsi="Arial" w:cs="Arial"/>
                <w:i/>
                <w:sz w:val="20"/>
                <w:szCs w:val="20"/>
              </w:rPr>
              <w:t>27,7</w:t>
            </w:r>
            <w:r w:rsidRPr="00B35D7E">
              <w:rPr>
                <w:rFonts w:ascii="Arial" w:hAnsi="Arial" w:cs="Arial"/>
                <w:i/>
                <w:sz w:val="20"/>
                <w:szCs w:val="20"/>
              </w:rPr>
              <w:t>%)</w:t>
            </w:r>
          </w:p>
          <w:p w14:paraId="2CD04587" w14:textId="77777777" w:rsidR="00D00136" w:rsidRPr="00B35D7E" w:rsidRDefault="00D00136" w:rsidP="00205B10">
            <w:pPr>
              <w:snapToGrid w:val="0"/>
              <w:rPr>
                <w:rFonts w:ascii="Arial" w:hAnsi="Arial" w:cs="Arial"/>
                <w:i/>
                <w:sz w:val="20"/>
                <w:szCs w:val="20"/>
              </w:rPr>
            </w:pPr>
          </w:p>
          <w:p w14:paraId="2907B986" w14:textId="5A494053" w:rsidR="00D00136" w:rsidRPr="00B35D7E" w:rsidRDefault="00D00136" w:rsidP="008A2A2C">
            <w:pPr>
              <w:snapToGrid w:val="0"/>
              <w:jc w:val="center"/>
              <w:rPr>
                <w:rFonts w:ascii="Arial" w:hAnsi="Arial" w:cs="Arial"/>
                <w:i/>
                <w:sz w:val="20"/>
                <w:szCs w:val="20"/>
              </w:rPr>
            </w:pPr>
            <w:r w:rsidRPr="00B35D7E">
              <w:rPr>
                <w:rFonts w:ascii="Arial" w:hAnsi="Arial" w:cs="Arial"/>
                <w:i/>
                <w:sz w:val="20"/>
                <w:szCs w:val="20"/>
              </w:rPr>
              <w:t>397 (5</w:t>
            </w:r>
            <w:r w:rsidR="009C5F2E">
              <w:rPr>
                <w:rFonts w:ascii="Arial" w:hAnsi="Arial" w:cs="Arial"/>
                <w:i/>
                <w:sz w:val="20"/>
                <w:szCs w:val="20"/>
              </w:rPr>
              <w:t>4,2</w:t>
            </w:r>
            <w:r w:rsidRPr="00B35D7E">
              <w:rPr>
                <w:rFonts w:ascii="Arial" w:hAnsi="Arial" w:cs="Arial"/>
                <w:i/>
                <w:sz w:val="20"/>
                <w:szCs w:val="20"/>
              </w:rPr>
              <w:t>%)</w:t>
            </w:r>
          </w:p>
          <w:p w14:paraId="4958AAC6" w14:textId="77777777" w:rsidR="00D00136" w:rsidRPr="00B35D7E" w:rsidRDefault="00D00136" w:rsidP="008A2A2C">
            <w:pPr>
              <w:snapToGrid w:val="0"/>
              <w:jc w:val="center"/>
              <w:rPr>
                <w:rFonts w:ascii="Arial" w:hAnsi="Arial" w:cs="Arial"/>
                <w:i/>
                <w:sz w:val="20"/>
                <w:szCs w:val="20"/>
              </w:rPr>
            </w:pPr>
          </w:p>
          <w:p w14:paraId="32F0E9B4" w14:textId="77777777" w:rsidR="00D00136" w:rsidRPr="00B35D7E" w:rsidRDefault="00D00136" w:rsidP="00205B10">
            <w:pPr>
              <w:snapToGrid w:val="0"/>
              <w:rPr>
                <w:rFonts w:ascii="Arial" w:hAnsi="Arial" w:cs="Arial"/>
                <w:i/>
                <w:sz w:val="20"/>
                <w:szCs w:val="20"/>
              </w:rPr>
            </w:pPr>
          </w:p>
          <w:p w14:paraId="1353D496" w14:textId="6B0148A6" w:rsidR="00D00136" w:rsidRPr="00B35D7E" w:rsidRDefault="00D00136" w:rsidP="008A2A2C">
            <w:pPr>
              <w:snapToGrid w:val="0"/>
              <w:jc w:val="center"/>
              <w:rPr>
                <w:rFonts w:ascii="Arial" w:hAnsi="Arial" w:cs="Arial"/>
                <w:i/>
                <w:sz w:val="20"/>
                <w:szCs w:val="20"/>
              </w:rPr>
            </w:pPr>
            <w:r w:rsidRPr="00B35D7E">
              <w:rPr>
                <w:rFonts w:ascii="Arial" w:hAnsi="Arial" w:cs="Arial"/>
                <w:i/>
                <w:sz w:val="20"/>
                <w:szCs w:val="20"/>
              </w:rPr>
              <w:t>574 (</w:t>
            </w:r>
            <w:r w:rsidR="00C724C6">
              <w:rPr>
                <w:rFonts w:ascii="Arial" w:hAnsi="Arial" w:cs="Arial"/>
                <w:i/>
                <w:sz w:val="20"/>
                <w:szCs w:val="20"/>
              </w:rPr>
              <w:t>78,4</w:t>
            </w:r>
            <w:r w:rsidRPr="00B35D7E">
              <w:rPr>
                <w:rFonts w:ascii="Arial" w:hAnsi="Arial" w:cs="Arial"/>
                <w:i/>
                <w:sz w:val="20"/>
                <w:szCs w:val="20"/>
              </w:rPr>
              <w:t>%)</w:t>
            </w:r>
          </w:p>
          <w:p w14:paraId="4DBDAC6F" w14:textId="008D0129" w:rsidR="00D00136" w:rsidRPr="00B35D7E" w:rsidRDefault="00D00136" w:rsidP="008A2A2C">
            <w:pPr>
              <w:snapToGrid w:val="0"/>
              <w:jc w:val="center"/>
              <w:rPr>
                <w:rFonts w:ascii="Arial" w:hAnsi="Arial" w:cs="Arial"/>
                <w:i/>
                <w:sz w:val="20"/>
                <w:szCs w:val="20"/>
              </w:rPr>
            </w:pPr>
          </w:p>
          <w:p w14:paraId="0B3C2012" w14:textId="3876A8E3" w:rsidR="00D00136" w:rsidRPr="00B35D7E" w:rsidRDefault="00D00136" w:rsidP="00205B10">
            <w:pPr>
              <w:snapToGrid w:val="0"/>
              <w:rPr>
                <w:rFonts w:ascii="Arial" w:hAnsi="Arial" w:cs="Arial"/>
                <w:i/>
                <w:sz w:val="20"/>
                <w:szCs w:val="20"/>
              </w:rPr>
            </w:pPr>
          </w:p>
          <w:p w14:paraId="3B39DCF0" w14:textId="35DDC02D" w:rsidR="00205B10" w:rsidRPr="00B35D7E" w:rsidRDefault="00205B10" w:rsidP="00205B10">
            <w:pPr>
              <w:snapToGrid w:val="0"/>
              <w:rPr>
                <w:rFonts w:ascii="Arial" w:hAnsi="Arial" w:cs="Arial"/>
                <w:i/>
                <w:sz w:val="20"/>
                <w:szCs w:val="20"/>
              </w:rPr>
            </w:pPr>
          </w:p>
          <w:p w14:paraId="172241C9" w14:textId="184281C8" w:rsidR="00205B10" w:rsidRPr="00B35D7E" w:rsidRDefault="00205B10" w:rsidP="00205B10">
            <w:pPr>
              <w:snapToGrid w:val="0"/>
              <w:rPr>
                <w:rFonts w:ascii="Arial" w:hAnsi="Arial" w:cs="Arial"/>
                <w:i/>
                <w:sz w:val="20"/>
                <w:szCs w:val="20"/>
              </w:rPr>
            </w:pPr>
          </w:p>
          <w:p w14:paraId="4A798D41" w14:textId="77777777" w:rsidR="00205B10" w:rsidRPr="00B35D7E" w:rsidRDefault="00205B10" w:rsidP="00205B10">
            <w:pPr>
              <w:snapToGrid w:val="0"/>
              <w:rPr>
                <w:rFonts w:ascii="Arial" w:hAnsi="Arial" w:cs="Arial"/>
                <w:i/>
                <w:sz w:val="20"/>
                <w:szCs w:val="20"/>
              </w:rPr>
            </w:pPr>
          </w:p>
          <w:p w14:paraId="4F734F8E" w14:textId="0938745D" w:rsidR="00D00136" w:rsidRPr="00B35D7E" w:rsidRDefault="00D00136" w:rsidP="008A2A2C">
            <w:pPr>
              <w:snapToGrid w:val="0"/>
              <w:jc w:val="center"/>
              <w:rPr>
                <w:rFonts w:ascii="Arial" w:hAnsi="Arial" w:cs="Arial"/>
                <w:i/>
                <w:sz w:val="20"/>
                <w:szCs w:val="20"/>
              </w:rPr>
            </w:pPr>
            <w:r w:rsidRPr="00B35D7E">
              <w:rPr>
                <w:rFonts w:ascii="Arial" w:hAnsi="Arial" w:cs="Arial"/>
                <w:i/>
                <w:sz w:val="20"/>
                <w:szCs w:val="20"/>
              </w:rPr>
              <w:t>320 (4</w:t>
            </w:r>
            <w:r w:rsidR="000D6DAC">
              <w:rPr>
                <w:rFonts w:ascii="Arial" w:hAnsi="Arial" w:cs="Arial"/>
                <w:i/>
                <w:sz w:val="20"/>
                <w:szCs w:val="20"/>
              </w:rPr>
              <w:t>3,7</w:t>
            </w:r>
            <w:r w:rsidRPr="00B35D7E">
              <w:rPr>
                <w:rFonts w:ascii="Arial" w:hAnsi="Arial" w:cs="Arial"/>
                <w:i/>
                <w:sz w:val="20"/>
                <w:szCs w:val="20"/>
              </w:rPr>
              <w:t>%)</w:t>
            </w:r>
          </w:p>
          <w:p w14:paraId="468B8E65" w14:textId="77777777" w:rsidR="00D00136" w:rsidRPr="00B35D7E" w:rsidRDefault="00D00136" w:rsidP="008A2A2C">
            <w:pPr>
              <w:snapToGrid w:val="0"/>
              <w:jc w:val="center"/>
              <w:rPr>
                <w:rFonts w:ascii="Arial" w:hAnsi="Arial" w:cs="Arial"/>
                <w:i/>
                <w:sz w:val="20"/>
                <w:szCs w:val="20"/>
              </w:rPr>
            </w:pPr>
          </w:p>
          <w:p w14:paraId="79ABF69C" w14:textId="77777777" w:rsidR="00D00136" w:rsidRPr="00B35D7E" w:rsidRDefault="00D00136" w:rsidP="008A2A2C">
            <w:pPr>
              <w:snapToGrid w:val="0"/>
              <w:jc w:val="center"/>
              <w:rPr>
                <w:rFonts w:ascii="Arial" w:hAnsi="Arial" w:cs="Arial"/>
                <w:i/>
                <w:sz w:val="20"/>
                <w:szCs w:val="20"/>
              </w:rPr>
            </w:pPr>
          </w:p>
          <w:p w14:paraId="4F68F81F" w14:textId="77777777" w:rsidR="00D00136" w:rsidRPr="00B35D7E" w:rsidRDefault="00D00136" w:rsidP="00205B10">
            <w:pPr>
              <w:snapToGrid w:val="0"/>
              <w:rPr>
                <w:rFonts w:ascii="Arial" w:hAnsi="Arial" w:cs="Arial"/>
                <w:i/>
                <w:sz w:val="20"/>
                <w:szCs w:val="20"/>
              </w:rPr>
            </w:pPr>
          </w:p>
          <w:p w14:paraId="59358C01" w14:textId="4B2164C5" w:rsidR="00D00136" w:rsidRPr="00B35D7E" w:rsidRDefault="00D00136" w:rsidP="008A2A2C">
            <w:pPr>
              <w:snapToGrid w:val="0"/>
              <w:jc w:val="center"/>
              <w:rPr>
                <w:rFonts w:ascii="Arial" w:hAnsi="Arial" w:cs="Arial"/>
                <w:i/>
                <w:sz w:val="20"/>
                <w:szCs w:val="20"/>
              </w:rPr>
            </w:pPr>
            <w:r w:rsidRPr="00B35D7E">
              <w:rPr>
                <w:rFonts w:ascii="Arial" w:hAnsi="Arial" w:cs="Arial"/>
                <w:i/>
                <w:sz w:val="20"/>
                <w:szCs w:val="20"/>
              </w:rPr>
              <w:t>282 (</w:t>
            </w:r>
            <w:r w:rsidR="00BB6642">
              <w:rPr>
                <w:rFonts w:ascii="Arial" w:hAnsi="Arial" w:cs="Arial"/>
                <w:i/>
                <w:sz w:val="20"/>
                <w:szCs w:val="20"/>
              </w:rPr>
              <w:t>38,5</w:t>
            </w:r>
            <w:r w:rsidRPr="00B35D7E">
              <w:rPr>
                <w:rFonts w:ascii="Arial" w:hAnsi="Arial" w:cs="Arial"/>
                <w:i/>
                <w:sz w:val="20"/>
                <w:szCs w:val="20"/>
              </w:rPr>
              <w:t>%)</w:t>
            </w:r>
          </w:p>
          <w:p w14:paraId="64DE20EE" w14:textId="77777777" w:rsidR="00D00136" w:rsidRPr="00B35D7E" w:rsidRDefault="00D00136" w:rsidP="008A2A2C">
            <w:pPr>
              <w:snapToGrid w:val="0"/>
              <w:jc w:val="center"/>
              <w:rPr>
                <w:rFonts w:ascii="Arial" w:hAnsi="Arial" w:cs="Arial"/>
                <w:i/>
                <w:sz w:val="20"/>
                <w:szCs w:val="20"/>
              </w:rPr>
            </w:pPr>
          </w:p>
          <w:p w14:paraId="1C3906CD" w14:textId="767C0D2F" w:rsidR="00D00136" w:rsidRPr="00B35D7E" w:rsidRDefault="00D00136" w:rsidP="00205B10">
            <w:pPr>
              <w:snapToGrid w:val="0"/>
              <w:rPr>
                <w:rFonts w:ascii="Arial" w:hAnsi="Arial" w:cs="Arial"/>
                <w:i/>
                <w:sz w:val="20"/>
                <w:szCs w:val="20"/>
              </w:rPr>
            </w:pPr>
          </w:p>
          <w:p w14:paraId="354DA6B5" w14:textId="77777777" w:rsidR="00205B10" w:rsidRPr="00B35D7E" w:rsidRDefault="00205B10" w:rsidP="00205B10">
            <w:pPr>
              <w:snapToGrid w:val="0"/>
              <w:rPr>
                <w:rFonts w:ascii="Arial" w:hAnsi="Arial" w:cs="Arial"/>
                <w:i/>
                <w:sz w:val="20"/>
                <w:szCs w:val="20"/>
              </w:rPr>
            </w:pPr>
          </w:p>
          <w:p w14:paraId="72BBBCD3" w14:textId="6F392648" w:rsidR="00D00136" w:rsidRPr="00B35D7E" w:rsidRDefault="00D00136" w:rsidP="008A2A2C">
            <w:pPr>
              <w:snapToGrid w:val="0"/>
              <w:jc w:val="center"/>
              <w:rPr>
                <w:rFonts w:ascii="Arial" w:hAnsi="Arial" w:cs="Arial"/>
                <w:i/>
                <w:sz w:val="20"/>
                <w:szCs w:val="20"/>
              </w:rPr>
            </w:pPr>
            <w:r w:rsidRPr="00B35D7E">
              <w:rPr>
                <w:rFonts w:ascii="Arial" w:hAnsi="Arial" w:cs="Arial"/>
                <w:i/>
                <w:sz w:val="20"/>
                <w:szCs w:val="20"/>
              </w:rPr>
              <w:t>90 (</w:t>
            </w:r>
            <w:r w:rsidR="00885C70">
              <w:rPr>
                <w:rFonts w:ascii="Arial" w:hAnsi="Arial" w:cs="Arial"/>
                <w:i/>
                <w:sz w:val="20"/>
                <w:szCs w:val="20"/>
              </w:rPr>
              <w:t>12,3</w:t>
            </w:r>
            <w:r w:rsidRPr="00B35D7E">
              <w:rPr>
                <w:rFonts w:ascii="Arial" w:hAnsi="Arial" w:cs="Arial"/>
                <w:i/>
                <w:sz w:val="20"/>
                <w:szCs w:val="20"/>
              </w:rPr>
              <w:t>%)</w:t>
            </w:r>
          </w:p>
          <w:p w14:paraId="52BB9CAF" w14:textId="0276C33D" w:rsidR="00D00136" w:rsidRPr="00B35D7E" w:rsidRDefault="00D00136" w:rsidP="008A2A2C">
            <w:pPr>
              <w:snapToGrid w:val="0"/>
              <w:jc w:val="center"/>
              <w:rPr>
                <w:rFonts w:ascii="Arial" w:hAnsi="Arial" w:cs="Arial"/>
                <w:i/>
                <w:sz w:val="20"/>
                <w:szCs w:val="20"/>
              </w:rPr>
            </w:pPr>
          </w:p>
          <w:p w14:paraId="2C85CA38" w14:textId="77777777" w:rsidR="00D00136" w:rsidRPr="00B35D7E" w:rsidRDefault="00D00136" w:rsidP="00205B10">
            <w:pPr>
              <w:snapToGrid w:val="0"/>
              <w:rPr>
                <w:rFonts w:ascii="Arial" w:hAnsi="Arial" w:cs="Arial"/>
                <w:i/>
                <w:sz w:val="20"/>
                <w:szCs w:val="20"/>
              </w:rPr>
            </w:pPr>
          </w:p>
          <w:p w14:paraId="0C9BDA05" w14:textId="406C3C2C" w:rsidR="00D00136" w:rsidRPr="00B35D7E" w:rsidRDefault="00D00136" w:rsidP="008A2A2C">
            <w:pPr>
              <w:snapToGrid w:val="0"/>
              <w:jc w:val="center"/>
              <w:rPr>
                <w:rFonts w:ascii="Arial" w:hAnsi="Arial" w:cs="Arial"/>
                <w:i/>
                <w:sz w:val="20"/>
                <w:szCs w:val="20"/>
              </w:rPr>
            </w:pPr>
            <w:r w:rsidRPr="00B35D7E">
              <w:rPr>
                <w:rFonts w:ascii="Arial" w:hAnsi="Arial" w:cs="Arial"/>
                <w:i/>
                <w:sz w:val="20"/>
                <w:szCs w:val="20"/>
              </w:rPr>
              <w:t>255 (3</w:t>
            </w:r>
            <w:r w:rsidR="005446BA">
              <w:rPr>
                <w:rFonts w:ascii="Arial" w:hAnsi="Arial" w:cs="Arial"/>
                <w:i/>
                <w:sz w:val="20"/>
                <w:szCs w:val="20"/>
              </w:rPr>
              <w:t>4,8</w:t>
            </w:r>
            <w:r w:rsidRPr="00B35D7E">
              <w:rPr>
                <w:rFonts w:ascii="Arial" w:hAnsi="Arial" w:cs="Arial"/>
                <w:i/>
                <w:sz w:val="20"/>
                <w:szCs w:val="20"/>
              </w:rPr>
              <w:t>%)</w:t>
            </w:r>
          </w:p>
          <w:p w14:paraId="08B952CE" w14:textId="77777777" w:rsidR="00D00136" w:rsidRPr="00B35D7E" w:rsidRDefault="00D00136" w:rsidP="008A2A2C">
            <w:pPr>
              <w:snapToGrid w:val="0"/>
              <w:jc w:val="center"/>
              <w:rPr>
                <w:rFonts w:ascii="Arial" w:hAnsi="Arial" w:cs="Arial"/>
                <w:i/>
                <w:sz w:val="20"/>
                <w:szCs w:val="20"/>
              </w:rPr>
            </w:pPr>
          </w:p>
          <w:p w14:paraId="7B289624" w14:textId="78410DCF" w:rsidR="00D00136" w:rsidRPr="00B35D7E" w:rsidRDefault="00D00136" w:rsidP="008A2A2C">
            <w:pPr>
              <w:snapToGrid w:val="0"/>
              <w:jc w:val="center"/>
              <w:rPr>
                <w:rFonts w:ascii="Arial" w:hAnsi="Arial" w:cs="Arial"/>
                <w:i/>
                <w:sz w:val="20"/>
                <w:szCs w:val="20"/>
              </w:rPr>
            </w:pPr>
          </w:p>
        </w:tc>
        <w:tc>
          <w:tcPr>
            <w:tcW w:w="1275" w:type="dxa"/>
          </w:tcPr>
          <w:p w14:paraId="30E2E200" w14:textId="77777777" w:rsidR="00A34919" w:rsidRPr="00B35D7E" w:rsidRDefault="00A34919" w:rsidP="00205B10">
            <w:pPr>
              <w:rPr>
                <w:rFonts w:ascii="Arial" w:hAnsi="Arial" w:cs="Arial"/>
                <w:i/>
                <w:sz w:val="20"/>
                <w:szCs w:val="20"/>
              </w:rPr>
            </w:pPr>
          </w:p>
          <w:p w14:paraId="52EE9831" w14:textId="04B157D8" w:rsidR="00A34919" w:rsidRPr="00B35D7E" w:rsidRDefault="00A34919" w:rsidP="008A2A2C">
            <w:pPr>
              <w:jc w:val="center"/>
              <w:rPr>
                <w:rFonts w:ascii="Arial" w:hAnsi="Arial" w:cs="Arial"/>
                <w:i/>
                <w:sz w:val="20"/>
                <w:szCs w:val="20"/>
              </w:rPr>
            </w:pPr>
            <w:r w:rsidRPr="00B35D7E">
              <w:rPr>
                <w:rFonts w:ascii="Arial" w:hAnsi="Arial" w:cs="Arial"/>
                <w:i/>
                <w:sz w:val="20"/>
                <w:szCs w:val="20"/>
              </w:rPr>
              <w:t>150 (2</w:t>
            </w:r>
            <w:r w:rsidR="006B0DA1">
              <w:rPr>
                <w:rFonts w:ascii="Arial" w:hAnsi="Arial" w:cs="Arial"/>
                <w:i/>
                <w:sz w:val="20"/>
                <w:szCs w:val="20"/>
              </w:rPr>
              <w:t>0,4</w:t>
            </w:r>
            <w:r w:rsidRPr="00B35D7E">
              <w:rPr>
                <w:rFonts w:ascii="Arial" w:hAnsi="Arial" w:cs="Arial"/>
                <w:i/>
                <w:sz w:val="20"/>
                <w:szCs w:val="20"/>
              </w:rPr>
              <w:t>%)</w:t>
            </w:r>
          </w:p>
          <w:p w14:paraId="5815EA2E" w14:textId="77777777" w:rsidR="00A34919" w:rsidRPr="00B35D7E" w:rsidRDefault="00A34919" w:rsidP="00205B10">
            <w:pPr>
              <w:rPr>
                <w:rFonts w:ascii="Arial" w:hAnsi="Arial" w:cs="Arial"/>
                <w:i/>
                <w:sz w:val="20"/>
                <w:szCs w:val="20"/>
              </w:rPr>
            </w:pPr>
          </w:p>
          <w:p w14:paraId="3CC01AA8" w14:textId="78837C7C" w:rsidR="00A34919" w:rsidRPr="00B35D7E" w:rsidRDefault="00A34919" w:rsidP="008A2A2C">
            <w:pPr>
              <w:jc w:val="center"/>
              <w:rPr>
                <w:rFonts w:ascii="Arial" w:hAnsi="Arial" w:cs="Arial"/>
                <w:i/>
                <w:sz w:val="20"/>
                <w:szCs w:val="20"/>
              </w:rPr>
            </w:pPr>
            <w:r w:rsidRPr="00B35D7E">
              <w:rPr>
                <w:rFonts w:ascii="Arial" w:hAnsi="Arial" w:cs="Arial"/>
                <w:i/>
                <w:sz w:val="20"/>
                <w:szCs w:val="20"/>
              </w:rPr>
              <w:t>135 (</w:t>
            </w:r>
            <w:r w:rsidR="00AA5EA6">
              <w:rPr>
                <w:rFonts w:ascii="Arial" w:hAnsi="Arial" w:cs="Arial"/>
                <w:i/>
                <w:sz w:val="20"/>
                <w:szCs w:val="20"/>
              </w:rPr>
              <w:t>18,4</w:t>
            </w:r>
            <w:r w:rsidRPr="00B35D7E">
              <w:rPr>
                <w:rFonts w:ascii="Arial" w:hAnsi="Arial" w:cs="Arial"/>
                <w:i/>
                <w:sz w:val="20"/>
                <w:szCs w:val="20"/>
              </w:rPr>
              <w:t>)</w:t>
            </w:r>
          </w:p>
          <w:p w14:paraId="1336FC79" w14:textId="77777777" w:rsidR="00A34919" w:rsidRPr="00B35D7E" w:rsidRDefault="00A34919" w:rsidP="00205B10">
            <w:pPr>
              <w:rPr>
                <w:rFonts w:ascii="Arial" w:hAnsi="Arial" w:cs="Arial"/>
                <w:i/>
                <w:sz w:val="20"/>
                <w:szCs w:val="20"/>
              </w:rPr>
            </w:pPr>
          </w:p>
          <w:p w14:paraId="355CA682" w14:textId="1FA46786" w:rsidR="00A34919" w:rsidRPr="00B35D7E" w:rsidRDefault="00A34919" w:rsidP="008A2A2C">
            <w:pPr>
              <w:jc w:val="center"/>
              <w:rPr>
                <w:rFonts w:ascii="Arial" w:hAnsi="Arial" w:cs="Arial"/>
                <w:i/>
                <w:sz w:val="20"/>
                <w:szCs w:val="20"/>
              </w:rPr>
            </w:pPr>
            <w:r w:rsidRPr="00B35D7E">
              <w:rPr>
                <w:rFonts w:ascii="Arial" w:hAnsi="Arial" w:cs="Arial"/>
                <w:i/>
                <w:sz w:val="20"/>
                <w:szCs w:val="20"/>
              </w:rPr>
              <w:t>194 (</w:t>
            </w:r>
            <w:r w:rsidR="003A4F5B">
              <w:rPr>
                <w:rFonts w:ascii="Arial" w:hAnsi="Arial" w:cs="Arial"/>
                <w:i/>
                <w:sz w:val="20"/>
                <w:szCs w:val="20"/>
              </w:rPr>
              <w:t>36,4</w:t>
            </w:r>
            <w:r w:rsidRPr="00B35D7E">
              <w:rPr>
                <w:rFonts w:ascii="Arial" w:hAnsi="Arial" w:cs="Arial"/>
                <w:i/>
                <w:sz w:val="20"/>
                <w:szCs w:val="20"/>
              </w:rPr>
              <w:t>%)</w:t>
            </w:r>
          </w:p>
          <w:p w14:paraId="1C532B94" w14:textId="77777777" w:rsidR="00D00136" w:rsidRPr="00B35D7E" w:rsidRDefault="00D00136" w:rsidP="00205B10">
            <w:pPr>
              <w:rPr>
                <w:rFonts w:ascii="Arial" w:hAnsi="Arial" w:cs="Arial"/>
                <w:i/>
                <w:sz w:val="20"/>
                <w:szCs w:val="20"/>
              </w:rPr>
            </w:pPr>
          </w:p>
          <w:p w14:paraId="474D4ED8" w14:textId="23CC3E6A" w:rsidR="00D00136" w:rsidRPr="00B35D7E" w:rsidRDefault="00D00136" w:rsidP="008A2A2C">
            <w:pPr>
              <w:jc w:val="center"/>
              <w:rPr>
                <w:rFonts w:ascii="Arial" w:hAnsi="Arial" w:cs="Arial"/>
                <w:i/>
                <w:sz w:val="20"/>
                <w:szCs w:val="20"/>
              </w:rPr>
            </w:pPr>
            <w:r w:rsidRPr="00B35D7E">
              <w:rPr>
                <w:rFonts w:ascii="Arial" w:hAnsi="Arial" w:cs="Arial"/>
                <w:i/>
                <w:sz w:val="20"/>
                <w:szCs w:val="20"/>
              </w:rPr>
              <w:t>295 (4</w:t>
            </w:r>
            <w:r w:rsidR="009C5F2E">
              <w:rPr>
                <w:rFonts w:ascii="Arial" w:hAnsi="Arial" w:cs="Arial"/>
                <w:i/>
                <w:sz w:val="20"/>
                <w:szCs w:val="20"/>
              </w:rPr>
              <w:t>0,2</w:t>
            </w:r>
            <w:r w:rsidRPr="00B35D7E">
              <w:rPr>
                <w:rFonts w:ascii="Arial" w:hAnsi="Arial" w:cs="Arial"/>
                <w:i/>
                <w:sz w:val="20"/>
                <w:szCs w:val="20"/>
              </w:rPr>
              <w:t>%)</w:t>
            </w:r>
          </w:p>
          <w:p w14:paraId="6F3B5418" w14:textId="77777777" w:rsidR="00D00136" w:rsidRPr="00B35D7E" w:rsidRDefault="00D00136" w:rsidP="008A2A2C">
            <w:pPr>
              <w:jc w:val="center"/>
              <w:rPr>
                <w:rFonts w:ascii="Arial" w:hAnsi="Arial" w:cs="Arial"/>
                <w:i/>
                <w:sz w:val="20"/>
                <w:szCs w:val="20"/>
              </w:rPr>
            </w:pPr>
          </w:p>
          <w:p w14:paraId="4DF4DA28" w14:textId="77777777" w:rsidR="00D00136" w:rsidRPr="00B35D7E" w:rsidRDefault="00D00136" w:rsidP="00205B10">
            <w:pPr>
              <w:rPr>
                <w:rFonts w:ascii="Arial" w:hAnsi="Arial" w:cs="Arial"/>
                <w:i/>
                <w:sz w:val="20"/>
                <w:szCs w:val="20"/>
              </w:rPr>
            </w:pPr>
          </w:p>
          <w:p w14:paraId="5C181CFC" w14:textId="6CFE10B6" w:rsidR="00D00136" w:rsidRPr="00B35D7E" w:rsidRDefault="00D00136" w:rsidP="008A2A2C">
            <w:pPr>
              <w:jc w:val="center"/>
              <w:rPr>
                <w:rFonts w:ascii="Arial" w:hAnsi="Arial" w:cs="Arial"/>
                <w:i/>
                <w:sz w:val="20"/>
                <w:szCs w:val="20"/>
              </w:rPr>
            </w:pPr>
            <w:r w:rsidRPr="00B35D7E">
              <w:rPr>
                <w:rFonts w:ascii="Arial" w:hAnsi="Arial" w:cs="Arial"/>
                <w:i/>
                <w:sz w:val="20"/>
                <w:szCs w:val="20"/>
              </w:rPr>
              <w:t>483 (</w:t>
            </w:r>
            <w:r w:rsidR="00C724C6">
              <w:rPr>
                <w:rFonts w:ascii="Arial" w:hAnsi="Arial" w:cs="Arial"/>
                <w:i/>
                <w:sz w:val="20"/>
                <w:szCs w:val="20"/>
              </w:rPr>
              <w:t>65,8</w:t>
            </w:r>
            <w:r w:rsidRPr="00B35D7E">
              <w:rPr>
                <w:rFonts w:ascii="Arial" w:hAnsi="Arial" w:cs="Arial"/>
                <w:i/>
                <w:sz w:val="20"/>
                <w:szCs w:val="20"/>
              </w:rPr>
              <w:t>%)</w:t>
            </w:r>
          </w:p>
          <w:p w14:paraId="1CDE485D" w14:textId="77777777" w:rsidR="00D00136" w:rsidRPr="00B35D7E" w:rsidRDefault="00D00136" w:rsidP="008A2A2C">
            <w:pPr>
              <w:jc w:val="center"/>
              <w:rPr>
                <w:rFonts w:ascii="Arial" w:hAnsi="Arial" w:cs="Arial"/>
                <w:i/>
                <w:sz w:val="20"/>
                <w:szCs w:val="20"/>
              </w:rPr>
            </w:pPr>
          </w:p>
          <w:p w14:paraId="040F8486" w14:textId="342CC7E9" w:rsidR="00D00136" w:rsidRPr="00B35D7E" w:rsidRDefault="00D00136" w:rsidP="00205B10">
            <w:pPr>
              <w:rPr>
                <w:rFonts w:ascii="Arial" w:hAnsi="Arial" w:cs="Arial"/>
                <w:i/>
                <w:sz w:val="20"/>
                <w:szCs w:val="20"/>
              </w:rPr>
            </w:pPr>
          </w:p>
          <w:p w14:paraId="34FE128E" w14:textId="121AB46B" w:rsidR="00205B10" w:rsidRPr="00B35D7E" w:rsidRDefault="00205B10" w:rsidP="00205B10">
            <w:pPr>
              <w:rPr>
                <w:rFonts w:ascii="Arial" w:hAnsi="Arial" w:cs="Arial"/>
                <w:i/>
                <w:sz w:val="20"/>
                <w:szCs w:val="20"/>
              </w:rPr>
            </w:pPr>
          </w:p>
          <w:p w14:paraId="258836C1" w14:textId="75A94155" w:rsidR="00205B10" w:rsidRPr="00B35D7E" w:rsidRDefault="00205B10" w:rsidP="00205B10">
            <w:pPr>
              <w:rPr>
                <w:rFonts w:ascii="Arial" w:hAnsi="Arial" w:cs="Arial"/>
                <w:i/>
                <w:sz w:val="20"/>
                <w:szCs w:val="20"/>
              </w:rPr>
            </w:pPr>
          </w:p>
          <w:p w14:paraId="793C550F" w14:textId="77777777" w:rsidR="00205B10" w:rsidRPr="00B35D7E" w:rsidRDefault="00205B10" w:rsidP="00205B10">
            <w:pPr>
              <w:rPr>
                <w:rFonts w:ascii="Arial" w:hAnsi="Arial" w:cs="Arial"/>
                <w:i/>
                <w:sz w:val="20"/>
                <w:szCs w:val="20"/>
              </w:rPr>
            </w:pPr>
          </w:p>
          <w:p w14:paraId="7829E5C2" w14:textId="5E29AFCE" w:rsidR="00D00136" w:rsidRPr="00B35D7E" w:rsidRDefault="00D00136" w:rsidP="008A2A2C">
            <w:pPr>
              <w:jc w:val="center"/>
              <w:rPr>
                <w:rFonts w:ascii="Arial" w:hAnsi="Arial" w:cs="Arial"/>
                <w:i/>
                <w:sz w:val="20"/>
                <w:szCs w:val="20"/>
              </w:rPr>
            </w:pPr>
            <w:r w:rsidRPr="00B35D7E">
              <w:rPr>
                <w:rFonts w:ascii="Arial" w:hAnsi="Arial" w:cs="Arial"/>
                <w:i/>
                <w:sz w:val="20"/>
                <w:szCs w:val="20"/>
              </w:rPr>
              <w:t>189 (2</w:t>
            </w:r>
            <w:r w:rsidR="000D6DAC">
              <w:rPr>
                <w:rFonts w:ascii="Arial" w:hAnsi="Arial" w:cs="Arial"/>
                <w:i/>
                <w:sz w:val="20"/>
                <w:szCs w:val="20"/>
              </w:rPr>
              <w:t>5</w:t>
            </w:r>
            <w:r w:rsidRPr="00B35D7E">
              <w:rPr>
                <w:rFonts w:ascii="Arial" w:hAnsi="Arial" w:cs="Arial"/>
                <w:i/>
                <w:sz w:val="20"/>
                <w:szCs w:val="20"/>
              </w:rPr>
              <w:t>,7%)</w:t>
            </w:r>
          </w:p>
          <w:p w14:paraId="5648879D" w14:textId="77777777" w:rsidR="00D00136" w:rsidRPr="00B35D7E" w:rsidRDefault="00D00136" w:rsidP="008A2A2C">
            <w:pPr>
              <w:jc w:val="center"/>
              <w:rPr>
                <w:rFonts w:ascii="Arial" w:hAnsi="Arial" w:cs="Arial"/>
                <w:i/>
                <w:sz w:val="20"/>
                <w:szCs w:val="20"/>
              </w:rPr>
            </w:pPr>
          </w:p>
          <w:p w14:paraId="64729D51" w14:textId="77777777" w:rsidR="00D00136" w:rsidRPr="00B35D7E" w:rsidRDefault="00D00136" w:rsidP="008A2A2C">
            <w:pPr>
              <w:jc w:val="center"/>
              <w:rPr>
                <w:rFonts w:ascii="Arial" w:hAnsi="Arial" w:cs="Arial"/>
                <w:i/>
                <w:sz w:val="20"/>
                <w:szCs w:val="20"/>
              </w:rPr>
            </w:pPr>
          </w:p>
          <w:p w14:paraId="3CA58CCF" w14:textId="77777777" w:rsidR="00D00136" w:rsidRPr="00B35D7E" w:rsidRDefault="00D00136" w:rsidP="00205B10">
            <w:pPr>
              <w:rPr>
                <w:rFonts w:ascii="Arial" w:hAnsi="Arial" w:cs="Arial"/>
                <w:i/>
                <w:sz w:val="20"/>
                <w:szCs w:val="20"/>
              </w:rPr>
            </w:pPr>
          </w:p>
          <w:p w14:paraId="6568153E" w14:textId="0507FE8D" w:rsidR="00D00136" w:rsidRPr="00B35D7E" w:rsidRDefault="00D00136" w:rsidP="008A2A2C">
            <w:pPr>
              <w:jc w:val="center"/>
              <w:rPr>
                <w:rFonts w:ascii="Arial" w:hAnsi="Arial" w:cs="Arial"/>
                <w:i/>
                <w:sz w:val="20"/>
                <w:szCs w:val="20"/>
              </w:rPr>
            </w:pPr>
            <w:r w:rsidRPr="00B35D7E">
              <w:rPr>
                <w:rFonts w:ascii="Arial" w:hAnsi="Arial" w:cs="Arial"/>
                <w:i/>
                <w:sz w:val="20"/>
                <w:szCs w:val="20"/>
              </w:rPr>
              <w:t>172 (25,</w:t>
            </w:r>
            <w:r w:rsidR="00BB6642">
              <w:rPr>
                <w:rFonts w:ascii="Arial" w:hAnsi="Arial" w:cs="Arial"/>
                <w:i/>
                <w:sz w:val="20"/>
                <w:szCs w:val="20"/>
              </w:rPr>
              <w:t>4</w:t>
            </w:r>
            <w:r w:rsidRPr="00B35D7E">
              <w:rPr>
                <w:rFonts w:ascii="Arial" w:hAnsi="Arial" w:cs="Arial"/>
                <w:i/>
                <w:sz w:val="20"/>
                <w:szCs w:val="20"/>
              </w:rPr>
              <w:t>%)</w:t>
            </w:r>
          </w:p>
          <w:p w14:paraId="6071A785" w14:textId="77777777" w:rsidR="00D00136" w:rsidRPr="00B35D7E" w:rsidRDefault="00D00136" w:rsidP="008A2A2C">
            <w:pPr>
              <w:jc w:val="center"/>
              <w:rPr>
                <w:rFonts w:ascii="Arial" w:hAnsi="Arial" w:cs="Arial"/>
                <w:i/>
                <w:sz w:val="20"/>
                <w:szCs w:val="20"/>
              </w:rPr>
            </w:pPr>
          </w:p>
          <w:p w14:paraId="3685E9A9" w14:textId="7F01457E" w:rsidR="00D00136" w:rsidRPr="00B35D7E" w:rsidRDefault="00D00136" w:rsidP="00205B10">
            <w:pPr>
              <w:rPr>
                <w:rFonts w:ascii="Arial" w:hAnsi="Arial" w:cs="Arial"/>
                <w:i/>
                <w:sz w:val="20"/>
                <w:szCs w:val="20"/>
              </w:rPr>
            </w:pPr>
          </w:p>
          <w:p w14:paraId="6ED3E782" w14:textId="77777777" w:rsidR="00205B10" w:rsidRPr="00B35D7E" w:rsidRDefault="00205B10" w:rsidP="00205B10">
            <w:pPr>
              <w:rPr>
                <w:rFonts w:ascii="Arial" w:hAnsi="Arial" w:cs="Arial"/>
                <w:i/>
                <w:sz w:val="20"/>
                <w:szCs w:val="20"/>
              </w:rPr>
            </w:pPr>
          </w:p>
          <w:p w14:paraId="5AD026CE" w14:textId="149811F8" w:rsidR="00D00136" w:rsidRPr="00B35D7E" w:rsidRDefault="00D00136" w:rsidP="008A2A2C">
            <w:pPr>
              <w:jc w:val="center"/>
              <w:rPr>
                <w:rFonts w:ascii="Arial" w:hAnsi="Arial" w:cs="Arial"/>
                <w:i/>
                <w:sz w:val="20"/>
                <w:szCs w:val="20"/>
              </w:rPr>
            </w:pPr>
            <w:r w:rsidRPr="00B35D7E">
              <w:rPr>
                <w:rFonts w:ascii="Arial" w:hAnsi="Arial" w:cs="Arial"/>
                <w:i/>
                <w:sz w:val="20"/>
                <w:szCs w:val="20"/>
              </w:rPr>
              <w:t>37 (5</w:t>
            </w:r>
            <w:r w:rsidR="00885C70">
              <w:rPr>
                <w:rFonts w:ascii="Arial" w:hAnsi="Arial" w:cs="Arial"/>
                <w:i/>
                <w:sz w:val="20"/>
                <w:szCs w:val="20"/>
              </w:rPr>
              <w:t>,0</w:t>
            </w:r>
            <w:r w:rsidRPr="00B35D7E">
              <w:rPr>
                <w:rFonts w:ascii="Arial" w:hAnsi="Arial" w:cs="Arial"/>
                <w:i/>
                <w:sz w:val="20"/>
                <w:szCs w:val="20"/>
              </w:rPr>
              <w:t>%)</w:t>
            </w:r>
          </w:p>
          <w:p w14:paraId="4BD44102" w14:textId="77777777" w:rsidR="00D00136" w:rsidRPr="00B35D7E" w:rsidRDefault="00D00136" w:rsidP="008A2A2C">
            <w:pPr>
              <w:jc w:val="center"/>
              <w:rPr>
                <w:rFonts w:ascii="Arial" w:hAnsi="Arial" w:cs="Arial"/>
                <w:i/>
                <w:sz w:val="20"/>
                <w:szCs w:val="20"/>
              </w:rPr>
            </w:pPr>
          </w:p>
          <w:p w14:paraId="0AAD3822" w14:textId="77777777" w:rsidR="00D00136" w:rsidRPr="00B35D7E" w:rsidRDefault="00D00136" w:rsidP="00205B10">
            <w:pPr>
              <w:rPr>
                <w:rFonts w:ascii="Arial" w:hAnsi="Arial" w:cs="Arial"/>
                <w:i/>
                <w:sz w:val="20"/>
                <w:szCs w:val="20"/>
              </w:rPr>
            </w:pPr>
          </w:p>
          <w:p w14:paraId="7D18420A" w14:textId="4B38F0AE" w:rsidR="00D00136" w:rsidRPr="00B35D7E" w:rsidRDefault="00D00136" w:rsidP="008A2A2C">
            <w:pPr>
              <w:jc w:val="center"/>
              <w:rPr>
                <w:rFonts w:ascii="Arial" w:hAnsi="Arial" w:cs="Arial"/>
                <w:i/>
                <w:sz w:val="20"/>
                <w:szCs w:val="20"/>
              </w:rPr>
            </w:pPr>
            <w:r w:rsidRPr="00B35D7E">
              <w:rPr>
                <w:rFonts w:ascii="Arial" w:hAnsi="Arial" w:cs="Arial"/>
                <w:i/>
                <w:sz w:val="20"/>
                <w:szCs w:val="20"/>
              </w:rPr>
              <w:t>176 (2</w:t>
            </w:r>
            <w:r w:rsidR="005446BA">
              <w:rPr>
                <w:rFonts w:ascii="Arial" w:hAnsi="Arial" w:cs="Arial"/>
                <w:i/>
                <w:sz w:val="20"/>
                <w:szCs w:val="20"/>
              </w:rPr>
              <w:t>4,0</w:t>
            </w:r>
            <w:r w:rsidRPr="00B35D7E">
              <w:rPr>
                <w:rFonts w:ascii="Arial" w:hAnsi="Arial" w:cs="Arial"/>
                <w:i/>
                <w:sz w:val="20"/>
                <w:szCs w:val="20"/>
              </w:rPr>
              <w:t>%)</w:t>
            </w:r>
          </w:p>
          <w:p w14:paraId="5F14E261" w14:textId="094026AC" w:rsidR="00D00136" w:rsidRPr="00B35D7E" w:rsidRDefault="00D00136" w:rsidP="008A2A2C">
            <w:pPr>
              <w:jc w:val="center"/>
              <w:rPr>
                <w:rFonts w:ascii="Arial" w:hAnsi="Arial" w:cs="Arial"/>
                <w:i/>
                <w:sz w:val="20"/>
                <w:szCs w:val="20"/>
              </w:rPr>
            </w:pPr>
          </w:p>
        </w:tc>
        <w:tc>
          <w:tcPr>
            <w:tcW w:w="1560" w:type="dxa"/>
          </w:tcPr>
          <w:p w14:paraId="2E5E0686" w14:textId="77777777" w:rsidR="00A34919" w:rsidRPr="00B35D7E" w:rsidRDefault="00A34919" w:rsidP="00205B10">
            <w:pPr>
              <w:rPr>
                <w:rFonts w:ascii="Arial" w:hAnsi="Arial" w:cs="Arial"/>
                <w:i/>
                <w:sz w:val="20"/>
                <w:szCs w:val="20"/>
              </w:rPr>
            </w:pPr>
          </w:p>
          <w:p w14:paraId="25F6A8A1" w14:textId="17A98595" w:rsidR="00A34919" w:rsidRPr="00B35D7E" w:rsidRDefault="00394ED3" w:rsidP="008A2A2C">
            <w:pPr>
              <w:jc w:val="center"/>
              <w:rPr>
                <w:rFonts w:ascii="Arial" w:hAnsi="Arial" w:cs="Arial"/>
                <w:b/>
                <w:bCs/>
                <w:i/>
                <w:sz w:val="20"/>
                <w:szCs w:val="20"/>
              </w:rPr>
            </w:pPr>
            <w:r>
              <w:rPr>
                <w:rFonts w:ascii="Arial" w:hAnsi="Arial" w:cs="Arial"/>
                <w:b/>
                <w:bCs/>
                <w:i/>
                <w:sz w:val="20"/>
                <w:szCs w:val="20"/>
              </w:rPr>
              <w:t>6,6</w:t>
            </w:r>
            <w:r w:rsidR="00A34919" w:rsidRPr="00B35D7E">
              <w:rPr>
                <w:rFonts w:ascii="Arial" w:hAnsi="Arial" w:cs="Arial"/>
                <w:b/>
                <w:bCs/>
                <w:i/>
                <w:sz w:val="20"/>
                <w:szCs w:val="20"/>
              </w:rPr>
              <w:t xml:space="preserve"> (</w:t>
            </w:r>
            <w:r>
              <w:rPr>
                <w:rFonts w:ascii="Arial" w:hAnsi="Arial" w:cs="Arial"/>
                <w:b/>
                <w:bCs/>
                <w:i/>
                <w:sz w:val="20"/>
                <w:szCs w:val="20"/>
              </w:rPr>
              <w:t>2,3</w:t>
            </w:r>
            <w:r w:rsidR="00A34919" w:rsidRPr="00B35D7E">
              <w:rPr>
                <w:rFonts w:ascii="Arial" w:hAnsi="Arial" w:cs="Arial"/>
                <w:b/>
                <w:bCs/>
                <w:i/>
                <w:sz w:val="20"/>
                <w:szCs w:val="20"/>
              </w:rPr>
              <w:t>-1</w:t>
            </w:r>
            <w:r>
              <w:rPr>
                <w:rFonts w:ascii="Arial" w:hAnsi="Arial" w:cs="Arial"/>
                <w:b/>
                <w:bCs/>
                <w:i/>
                <w:sz w:val="20"/>
                <w:szCs w:val="20"/>
              </w:rPr>
              <w:t>0</w:t>
            </w:r>
            <w:r w:rsidR="00A34919" w:rsidRPr="00B35D7E">
              <w:rPr>
                <w:rFonts w:ascii="Arial" w:hAnsi="Arial" w:cs="Arial"/>
                <w:b/>
                <w:bCs/>
                <w:i/>
                <w:sz w:val="20"/>
                <w:szCs w:val="20"/>
              </w:rPr>
              <w:t>,9)</w:t>
            </w:r>
          </w:p>
          <w:p w14:paraId="2610AE91" w14:textId="77777777" w:rsidR="00A34919" w:rsidRPr="00B35D7E" w:rsidRDefault="00A34919" w:rsidP="00205B10">
            <w:pPr>
              <w:rPr>
                <w:rFonts w:ascii="Arial" w:hAnsi="Arial" w:cs="Arial"/>
                <w:i/>
                <w:sz w:val="20"/>
                <w:szCs w:val="20"/>
              </w:rPr>
            </w:pPr>
          </w:p>
          <w:p w14:paraId="157C156B" w14:textId="7F5F64BF" w:rsidR="00A34919" w:rsidRPr="00B35D7E" w:rsidRDefault="00AA5EA6" w:rsidP="008A2A2C">
            <w:pPr>
              <w:jc w:val="center"/>
              <w:rPr>
                <w:rFonts w:ascii="Arial" w:hAnsi="Arial" w:cs="Arial"/>
                <w:b/>
                <w:bCs/>
                <w:i/>
                <w:sz w:val="20"/>
                <w:szCs w:val="20"/>
              </w:rPr>
            </w:pPr>
            <w:r>
              <w:rPr>
                <w:rFonts w:ascii="Arial" w:hAnsi="Arial" w:cs="Arial"/>
                <w:b/>
                <w:bCs/>
                <w:i/>
                <w:sz w:val="20"/>
                <w:szCs w:val="20"/>
              </w:rPr>
              <w:t>7,3</w:t>
            </w:r>
            <w:r w:rsidR="00A34919" w:rsidRPr="00B35D7E">
              <w:rPr>
                <w:rFonts w:ascii="Arial" w:hAnsi="Arial" w:cs="Arial"/>
                <w:b/>
                <w:bCs/>
                <w:i/>
                <w:sz w:val="20"/>
                <w:szCs w:val="20"/>
              </w:rPr>
              <w:t xml:space="preserve"> (</w:t>
            </w:r>
            <w:r>
              <w:rPr>
                <w:rFonts w:ascii="Arial" w:hAnsi="Arial" w:cs="Arial"/>
                <w:b/>
                <w:bCs/>
                <w:i/>
                <w:sz w:val="20"/>
                <w:szCs w:val="20"/>
              </w:rPr>
              <w:t>3,1</w:t>
            </w:r>
            <w:r w:rsidR="00A34919" w:rsidRPr="00B35D7E">
              <w:rPr>
                <w:rFonts w:ascii="Arial" w:hAnsi="Arial" w:cs="Arial"/>
                <w:b/>
                <w:bCs/>
                <w:i/>
                <w:sz w:val="20"/>
                <w:szCs w:val="20"/>
              </w:rPr>
              <w:t>-1</w:t>
            </w:r>
            <w:r>
              <w:rPr>
                <w:rFonts w:ascii="Arial" w:hAnsi="Arial" w:cs="Arial"/>
                <w:b/>
                <w:bCs/>
                <w:i/>
                <w:sz w:val="20"/>
                <w:szCs w:val="20"/>
              </w:rPr>
              <w:t>1,5</w:t>
            </w:r>
            <w:r w:rsidR="00A34919" w:rsidRPr="00B35D7E">
              <w:rPr>
                <w:rFonts w:ascii="Arial" w:hAnsi="Arial" w:cs="Arial"/>
                <w:b/>
                <w:bCs/>
                <w:i/>
                <w:sz w:val="20"/>
                <w:szCs w:val="20"/>
              </w:rPr>
              <w:t>)</w:t>
            </w:r>
          </w:p>
          <w:p w14:paraId="3C68448D" w14:textId="77777777" w:rsidR="00A34919" w:rsidRPr="00B35D7E" w:rsidRDefault="00A34919" w:rsidP="00205B10">
            <w:pPr>
              <w:rPr>
                <w:rFonts w:ascii="Arial" w:hAnsi="Arial" w:cs="Arial"/>
                <w:i/>
                <w:sz w:val="20"/>
                <w:szCs w:val="20"/>
              </w:rPr>
            </w:pPr>
          </w:p>
          <w:p w14:paraId="6D9BCF6F" w14:textId="4089FD9C" w:rsidR="00A34919" w:rsidRPr="00B35D7E" w:rsidRDefault="003A4F5B" w:rsidP="008A2A2C">
            <w:pPr>
              <w:jc w:val="center"/>
              <w:rPr>
                <w:rFonts w:ascii="Arial" w:hAnsi="Arial" w:cs="Arial"/>
                <w:i/>
                <w:sz w:val="20"/>
                <w:szCs w:val="20"/>
              </w:rPr>
            </w:pPr>
            <w:r>
              <w:rPr>
                <w:rFonts w:ascii="Arial" w:hAnsi="Arial" w:cs="Arial"/>
                <w:i/>
                <w:sz w:val="20"/>
                <w:szCs w:val="20"/>
              </w:rPr>
              <w:t>1,3</w:t>
            </w:r>
            <w:r w:rsidR="00D00136" w:rsidRPr="00B35D7E">
              <w:rPr>
                <w:rFonts w:ascii="Arial" w:hAnsi="Arial" w:cs="Arial"/>
                <w:i/>
                <w:sz w:val="20"/>
                <w:szCs w:val="20"/>
              </w:rPr>
              <w:t xml:space="preserve"> (</w:t>
            </w:r>
            <w:r>
              <w:rPr>
                <w:rFonts w:ascii="Arial" w:hAnsi="Arial" w:cs="Arial"/>
                <w:i/>
                <w:sz w:val="20"/>
                <w:szCs w:val="20"/>
              </w:rPr>
              <w:t>3,2-5,8</w:t>
            </w:r>
            <w:r w:rsidR="00D00136" w:rsidRPr="00B35D7E">
              <w:rPr>
                <w:rFonts w:ascii="Arial" w:hAnsi="Arial" w:cs="Arial"/>
                <w:i/>
                <w:sz w:val="20"/>
                <w:szCs w:val="20"/>
              </w:rPr>
              <w:t>)</w:t>
            </w:r>
          </w:p>
          <w:p w14:paraId="57F75596" w14:textId="77777777" w:rsidR="00D00136" w:rsidRPr="00B35D7E" w:rsidRDefault="00D00136" w:rsidP="00205B10">
            <w:pPr>
              <w:rPr>
                <w:rFonts w:ascii="Arial" w:hAnsi="Arial" w:cs="Arial"/>
                <w:i/>
                <w:sz w:val="20"/>
                <w:szCs w:val="20"/>
              </w:rPr>
            </w:pPr>
          </w:p>
          <w:p w14:paraId="7A4BDAD1" w14:textId="0909CF08" w:rsidR="00D00136" w:rsidRPr="00B35D7E" w:rsidRDefault="00D00136" w:rsidP="008A2A2C">
            <w:pPr>
              <w:jc w:val="center"/>
              <w:rPr>
                <w:rFonts w:ascii="Arial" w:hAnsi="Arial" w:cs="Arial"/>
                <w:b/>
                <w:bCs/>
                <w:i/>
                <w:sz w:val="20"/>
                <w:szCs w:val="20"/>
              </w:rPr>
            </w:pPr>
            <w:r w:rsidRPr="00B35D7E">
              <w:rPr>
                <w:rFonts w:ascii="Arial" w:hAnsi="Arial" w:cs="Arial"/>
                <w:b/>
                <w:bCs/>
                <w:i/>
                <w:sz w:val="20"/>
                <w:szCs w:val="20"/>
              </w:rPr>
              <w:t>1</w:t>
            </w:r>
            <w:r w:rsidR="009C5F2E">
              <w:rPr>
                <w:rFonts w:ascii="Arial" w:hAnsi="Arial" w:cs="Arial"/>
                <w:b/>
                <w:bCs/>
                <w:i/>
                <w:sz w:val="20"/>
                <w:szCs w:val="20"/>
              </w:rPr>
              <w:t>4,0</w:t>
            </w:r>
            <w:r w:rsidRPr="00B35D7E">
              <w:rPr>
                <w:rFonts w:ascii="Arial" w:hAnsi="Arial" w:cs="Arial"/>
                <w:b/>
                <w:bCs/>
                <w:i/>
                <w:sz w:val="20"/>
                <w:szCs w:val="20"/>
              </w:rPr>
              <w:t xml:space="preserve"> (</w:t>
            </w:r>
            <w:r w:rsidR="009C5F2E">
              <w:rPr>
                <w:rFonts w:ascii="Arial" w:hAnsi="Arial" w:cs="Arial"/>
                <w:b/>
                <w:bCs/>
                <w:i/>
                <w:sz w:val="20"/>
                <w:szCs w:val="20"/>
              </w:rPr>
              <w:t>9,0</w:t>
            </w:r>
            <w:r w:rsidRPr="00B35D7E">
              <w:rPr>
                <w:rFonts w:ascii="Arial" w:hAnsi="Arial" w:cs="Arial"/>
                <w:b/>
                <w:bCs/>
                <w:i/>
                <w:sz w:val="20"/>
                <w:szCs w:val="20"/>
              </w:rPr>
              <w:t>-</w:t>
            </w:r>
            <w:r w:rsidR="009C5F2E">
              <w:rPr>
                <w:rFonts w:ascii="Arial" w:hAnsi="Arial" w:cs="Arial"/>
                <w:b/>
                <w:bCs/>
                <w:i/>
                <w:sz w:val="20"/>
                <w:szCs w:val="20"/>
              </w:rPr>
              <w:t>10,1</w:t>
            </w:r>
            <w:r w:rsidRPr="00B35D7E">
              <w:rPr>
                <w:rFonts w:ascii="Arial" w:hAnsi="Arial" w:cs="Arial"/>
                <w:b/>
                <w:bCs/>
                <w:i/>
                <w:sz w:val="20"/>
                <w:szCs w:val="20"/>
              </w:rPr>
              <w:t>)</w:t>
            </w:r>
          </w:p>
          <w:p w14:paraId="36DDFA15" w14:textId="77777777" w:rsidR="00D00136" w:rsidRPr="00B35D7E" w:rsidRDefault="00D00136" w:rsidP="008A2A2C">
            <w:pPr>
              <w:jc w:val="center"/>
              <w:rPr>
                <w:rFonts w:ascii="Arial" w:hAnsi="Arial" w:cs="Arial"/>
                <w:i/>
                <w:sz w:val="20"/>
                <w:szCs w:val="20"/>
              </w:rPr>
            </w:pPr>
          </w:p>
          <w:p w14:paraId="28BA0EA1" w14:textId="77777777" w:rsidR="00D00136" w:rsidRPr="00B35D7E" w:rsidRDefault="00D00136" w:rsidP="00205B10">
            <w:pPr>
              <w:rPr>
                <w:rFonts w:ascii="Arial" w:hAnsi="Arial" w:cs="Arial"/>
                <w:i/>
                <w:sz w:val="20"/>
                <w:szCs w:val="20"/>
              </w:rPr>
            </w:pPr>
          </w:p>
          <w:p w14:paraId="40A31A0A" w14:textId="2F8591BD" w:rsidR="00D00136" w:rsidRPr="00B35D7E" w:rsidRDefault="00D00136" w:rsidP="008A2A2C">
            <w:pPr>
              <w:jc w:val="center"/>
              <w:rPr>
                <w:rFonts w:ascii="Arial" w:hAnsi="Arial" w:cs="Arial"/>
                <w:b/>
                <w:bCs/>
                <w:i/>
                <w:sz w:val="20"/>
                <w:szCs w:val="20"/>
              </w:rPr>
            </w:pPr>
            <w:r w:rsidRPr="00B35D7E">
              <w:rPr>
                <w:rFonts w:ascii="Arial" w:hAnsi="Arial" w:cs="Arial"/>
                <w:b/>
                <w:bCs/>
                <w:i/>
                <w:sz w:val="20"/>
                <w:szCs w:val="20"/>
              </w:rPr>
              <w:t>1</w:t>
            </w:r>
            <w:r w:rsidR="00C724C6">
              <w:rPr>
                <w:rFonts w:ascii="Arial" w:hAnsi="Arial" w:cs="Arial"/>
                <w:b/>
                <w:bCs/>
                <w:i/>
                <w:sz w:val="20"/>
                <w:szCs w:val="20"/>
              </w:rPr>
              <w:t>2,6</w:t>
            </w:r>
            <w:r w:rsidRPr="00B35D7E">
              <w:rPr>
                <w:rFonts w:ascii="Arial" w:hAnsi="Arial" w:cs="Arial"/>
                <w:b/>
                <w:bCs/>
                <w:i/>
                <w:sz w:val="20"/>
                <w:szCs w:val="20"/>
              </w:rPr>
              <w:t xml:space="preserve"> (</w:t>
            </w:r>
            <w:r w:rsidR="00C724C6">
              <w:rPr>
                <w:rFonts w:ascii="Arial" w:hAnsi="Arial" w:cs="Arial"/>
                <w:b/>
                <w:bCs/>
                <w:i/>
                <w:sz w:val="20"/>
                <w:szCs w:val="20"/>
              </w:rPr>
              <w:t>8,1</w:t>
            </w:r>
            <w:r w:rsidRPr="00B35D7E">
              <w:rPr>
                <w:rFonts w:ascii="Arial" w:hAnsi="Arial" w:cs="Arial"/>
                <w:b/>
                <w:bCs/>
                <w:i/>
                <w:sz w:val="20"/>
                <w:szCs w:val="20"/>
              </w:rPr>
              <w:t>-1</w:t>
            </w:r>
            <w:r w:rsidR="00C724C6">
              <w:rPr>
                <w:rFonts w:ascii="Arial" w:hAnsi="Arial" w:cs="Arial"/>
                <w:b/>
                <w:bCs/>
                <w:i/>
                <w:sz w:val="20"/>
                <w:szCs w:val="20"/>
              </w:rPr>
              <w:t>7,2</w:t>
            </w:r>
            <w:r w:rsidRPr="00B35D7E">
              <w:rPr>
                <w:rFonts w:ascii="Arial" w:hAnsi="Arial" w:cs="Arial"/>
                <w:b/>
                <w:bCs/>
                <w:i/>
                <w:sz w:val="20"/>
                <w:szCs w:val="20"/>
              </w:rPr>
              <w:t>)</w:t>
            </w:r>
          </w:p>
          <w:p w14:paraId="2156AC6C" w14:textId="77777777" w:rsidR="00D00136" w:rsidRPr="00B35D7E" w:rsidRDefault="00D00136" w:rsidP="008A2A2C">
            <w:pPr>
              <w:jc w:val="center"/>
              <w:rPr>
                <w:rFonts w:ascii="Arial" w:hAnsi="Arial" w:cs="Arial"/>
                <w:i/>
                <w:sz w:val="20"/>
                <w:szCs w:val="20"/>
              </w:rPr>
            </w:pPr>
          </w:p>
          <w:p w14:paraId="3EF52A1F" w14:textId="77777777" w:rsidR="000D6DAC" w:rsidRDefault="000D6DAC" w:rsidP="0023687F">
            <w:pPr>
              <w:rPr>
                <w:rFonts w:ascii="Arial" w:hAnsi="Arial" w:cs="Arial"/>
                <w:b/>
                <w:bCs/>
                <w:i/>
                <w:sz w:val="20"/>
                <w:szCs w:val="20"/>
              </w:rPr>
            </w:pPr>
          </w:p>
          <w:p w14:paraId="4D0DEAC8" w14:textId="77777777" w:rsidR="000D6DAC" w:rsidRDefault="000D6DAC" w:rsidP="0023687F">
            <w:pPr>
              <w:rPr>
                <w:rFonts w:ascii="Arial" w:hAnsi="Arial" w:cs="Arial"/>
                <w:b/>
                <w:bCs/>
                <w:i/>
                <w:sz w:val="20"/>
                <w:szCs w:val="20"/>
              </w:rPr>
            </w:pPr>
          </w:p>
          <w:p w14:paraId="2F07AF24" w14:textId="77777777" w:rsidR="000D6DAC" w:rsidRDefault="000D6DAC" w:rsidP="0023687F">
            <w:pPr>
              <w:rPr>
                <w:rFonts w:ascii="Arial" w:hAnsi="Arial" w:cs="Arial"/>
                <w:b/>
                <w:bCs/>
                <w:i/>
                <w:sz w:val="20"/>
                <w:szCs w:val="20"/>
              </w:rPr>
            </w:pPr>
          </w:p>
          <w:p w14:paraId="4CB39EE9" w14:textId="77777777" w:rsidR="000D6DAC" w:rsidRDefault="000D6DAC" w:rsidP="0023687F">
            <w:pPr>
              <w:rPr>
                <w:rFonts w:ascii="Arial" w:hAnsi="Arial" w:cs="Arial"/>
                <w:b/>
                <w:bCs/>
                <w:i/>
                <w:sz w:val="20"/>
                <w:szCs w:val="20"/>
              </w:rPr>
            </w:pPr>
          </w:p>
          <w:p w14:paraId="71D0DF77" w14:textId="6EC18625" w:rsidR="00D00136" w:rsidRPr="00B35D7E" w:rsidRDefault="000D6DAC" w:rsidP="0023687F">
            <w:pPr>
              <w:rPr>
                <w:rFonts w:ascii="Arial" w:hAnsi="Arial" w:cs="Arial"/>
                <w:b/>
                <w:bCs/>
                <w:i/>
                <w:sz w:val="20"/>
                <w:szCs w:val="20"/>
              </w:rPr>
            </w:pPr>
            <w:r>
              <w:rPr>
                <w:rFonts w:ascii="Arial" w:hAnsi="Arial" w:cs="Arial"/>
                <w:b/>
                <w:bCs/>
                <w:i/>
                <w:sz w:val="20"/>
                <w:szCs w:val="20"/>
              </w:rPr>
              <w:t>17,9</w:t>
            </w:r>
            <w:r w:rsidR="00D00136" w:rsidRPr="00B35D7E">
              <w:rPr>
                <w:rFonts w:ascii="Arial" w:hAnsi="Arial" w:cs="Arial"/>
                <w:b/>
                <w:bCs/>
                <w:i/>
                <w:sz w:val="20"/>
                <w:szCs w:val="20"/>
              </w:rPr>
              <w:t xml:space="preserve"> (1</w:t>
            </w:r>
            <w:r>
              <w:rPr>
                <w:rFonts w:ascii="Arial" w:hAnsi="Arial" w:cs="Arial"/>
                <w:b/>
                <w:bCs/>
                <w:i/>
                <w:sz w:val="20"/>
                <w:szCs w:val="20"/>
              </w:rPr>
              <w:t>3</w:t>
            </w:r>
            <w:r w:rsidR="00D00136" w:rsidRPr="00B35D7E">
              <w:rPr>
                <w:rFonts w:ascii="Arial" w:hAnsi="Arial" w:cs="Arial"/>
                <w:b/>
                <w:bCs/>
                <w:i/>
                <w:sz w:val="20"/>
                <w:szCs w:val="20"/>
              </w:rPr>
              <w:t>,</w:t>
            </w:r>
            <w:r>
              <w:rPr>
                <w:rFonts w:ascii="Arial" w:hAnsi="Arial" w:cs="Arial"/>
                <w:b/>
                <w:bCs/>
                <w:i/>
                <w:sz w:val="20"/>
                <w:szCs w:val="20"/>
              </w:rPr>
              <w:t>2</w:t>
            </w:r>
            <w:r w:rsidR="00D00136" w:rsidRPr="00B35D7E">
              <w:rPr>
                <w:rFonts w:ascii="Arial" w:hAnsi="Arial" w:cs="Arial"/>
                <w:b/>
                <w:bCs/>
                <w:i/>
                <w:sz w:val="20"/>
                <w:szCs w:val="20"/>
              </w:rPr>
              <w:t>-2</w:t>
            </w:r>
            <w:r>
              <w:rPr>
                <w:rFonts w:ascii="Arial" w:hAnsi="Arial" w:cs="Arial"/>
                <w:b/>
                <w:bCs/>
                <w:i/>
                <w:sz w:val="20"/>
                <w:szCs w:val="20"/>
              </w:rPr>
              <w:t>2,8</w:t>
            </w:r>
            <w:r w:rsidR="00D00136" w:rsidRPr="00B35D7E">
              <w:rPr>
                <w:rFonts w:ascii="Arial" w:hAnsi="Arial" w:cs="Arial"/>
                <w:b/>
                <w:bCs/>
                <w:i/>
                <w:sz w:val="20"/>
                <w:szCs w:val="20"/>
              </w:rPr>
              <w:t>)</w:t>
            </w:r>
          </w:p>
          <w:p w14:paraId="77FBF53F" w14:textId="77777777" w:rsidR="00D00136" w:rsidRPr="00B35D7E" w:rsidRDefault="00D00136" w:rsidP="008A2A2C">
            <w:pPr>
              <w:jc w:val="center"/>
              <w:rPr>
                <w:rFonts w:ascii="Arial" w:hAnsi="Arial" w:cs="Arial"/>
                <w:i/>
                <w:sz w:val="20"/>
                <w:szCs w:val="20"/>
              </w:rPr>
            </w:pPr>
          </w:p>
          <w:p w14:paraId="33DAAF30" w14:textId="29CAD6B4" w:rsidR="00D00136" w:rsidRPr="00B35D7E" w:rsidRDefault="00D00136" w:rsidP="00205B10">
            <w:pPr>
              <w:rPr>
                <w:rFonts w:ascii="Arial" w:hAnsi="Arial" w:cs="Arial"/>
                <w:i/>
                <w:sz w:val="20"/>
                <w:szCs w:val="20"/>
              </w:rPr>
            </w:pPr>
          </w:p>
          <w:p w14:paraId="118E6D79" w14:textId="1F51E1AE" w:rsidR="00D00136" w:rsidRPr="00B35D7E" w:rsidRDefault="00D00136" w:rsidP="00BB6642">
            <w:pPr>
              <w:rPr>
                <w:rFonts w:ascii="Arial" w:hAnsi="Arial" w:cs="Arial"/>
                <w:b/>
                <w:bCs/>
                <w:i/>
                <w:sz w:val="20"/>
                <w:szCs w:val="20"/>
              </w:rPr>
            </w:pPr>
            <w:r w:rsidRPr="00B35D7E">
              <w:rPr>
                <w:rFonts w:ascii="Arial" w:hAnsi="Arial" w:cs="Arial"/>
                <w:b/>
                <w:bCs/>
                <w:i/>
                <w:sz w:val="20"/>
                <w:szCs w:val="20"/>
              </w:rPr>
              <w:t>1</w:t>
            </w:r>
            <w:r w:rsidR="00BB6642">
              <w:rPr>
                <w:rFonts w:ascii="Arial" w:hAnsi="Arial" w:cs="Arial"/>
                <w:b/>
                <w:bCs/>
                <w:i/>
                <w:sz w:val="20"/>
                <w:szCs w:val="20"/>
              </w:rPr>
              <w:t>5,1</w:t>
            </w:r>
            <w:r w:rsidRPr="00B35D7E">
              <w:rPr>
                <w:rFonts w:ascii="Arial" w:hAnsi="Arial" w:cs="Arial"/>
                <w:b/>
                <w:bCs/>
                <w:i/>
                <w:sz w:val="20"/>
                <w:szCs w:val="20"/>
              </w:rPr>
              <w:t xml:space="preserve"> (1</w:t>
            </w:r>
            <w:r w:rsidR="00BB6642">
              <w:rPr>
                <w:rFonts w:ascii="Arial" w:hAnsi="Arial" w:cs="Arial"/>
                <w:b/>
                <w:bCs/>
                <w:i/>
                <w:sz w:val="20"/>
                <w:szCs w:val="20"/>
              </w:rPr>
              <w:t>0,5</w:t>
            </w:r>
            <w:r w:rsidRPr="00B35D7E">
              <w:rPr>
                <w:rFonts w:ascii="Arial" w:hAnsi="Arial" w:cs="Arial"/>
                <w:b/>
                <w:bCs/>
                <w:i/>
                <w:sz w:val="20"/>
                <w:szCs w:val="20"/>
              </w:rPr>
              <w:t>-</w:t>
            </w:r>
            <w:r w:rsidR="00BB6642">
              <w:rPr>
                <w:rFonts w:ascii="Arial" w:hAnsi="Arial" w:cs="Arial"/>
                <w:b/>
                <w:bCs/>
                <w:i/>
                <w:sz w:val="20"/>
                <w:szCs w:val="20"/>
              </w:rPr>
              <w:t>19,8</w:t>
            </w:r>
            <w:r w:rsidRPr="00B35D7E">
              <w:rPr>
                <w:rFonts w:ascii="Arial" w:hAnsi="Arial" w:cs="Arial"/>
                <w:b/>
                <w:bCs/>
                <w:i/>
                <w:sz w:val="20"/>
                <w:szCs w:val="20"/>
              </w:rPr>
              <w:t>)</w:t>
            </w:r>
          </w:p>
          <w:p w14:paraId="7809117F" w14:textId="196A9547" w:rsidR="00D00136" w:rsidRPr="00B35D7E" w:rsidRDefault="00D00136" w:rsidP="00205B10">
            <w:pPr>
              <w:rPr>
                <w:rFonts w:ascii="Arial" w:hAnsi="Arial" w:cs="Arial"/>
                <w:i/>
                <w:sz w:val="20"/>
                <w:szCs w:val="20"/>
              </w:rPr>
            </w:pPr>
          </w:p>
          <w:p w14:paraId="28ED738D" w14:textId="5265666E" w:rsidR="00205B10" w:rsidRPr="00B35D7E" w:rsidRDefault="00205B10" w:rsidP="00205B10">
            <w:pPr>
              <w:rPr>
                <w:rFonts w:ascii="Arial" w:hAnsi="Arial" w:cs="Arial"/>
                <w:i/>
                <w:sz w:val="20"/>
                <w:szCs w:val="20"/>
              </w:rPr>
            </w:pPr>
          </w:p>
          <w:p w14:paraId="527D3124" w14:textId="6BA11ACF" w:rsidR="00D00136" w:rsidRPr="00B35D7E" w:rsidRDefault="00885C70" w:rsidP="00885C70">
            <w:pPr>
              <w:rPr>
                <w:rFonts w:ascii="Arial" w:hAnsi="Arial" w:cs="Arial"/>
                <w:i/>
                <w:sz w:val="20"/>
                <w:szCs w:val="20"/>
              </w:rPr>
            </w:pPr>
            <w:r>
              <w:rPr>
                <w:rFonts w:ascii="Arial" w:hAnsi="Arial" w:cs="Arial"/>
                <w:i/>
                <w:sz w:val="20"/>
                <w:szCs w:val="20"/>
              </w:rPr>
              <w:t>7,2</w:t>
            </w:r>
            <w:r w:rsidR="00D00136" w:rsidRPr="00B35D7E">
              <w:rPr>
                <w:rFonts w:ascii="Arial" w:hAnsi="Arial" w:cs="Arial"/>
                <w:i/>
                <w:sz w:val="20"/>
                <w:szCs w:val="20"/>
              </w:rPr>
              <w:t>(</w:t>
            </w:r>
            <w:r>
              <w:rPr>
                <w:rFonts w:ascii="Arial" w:hAnsi="Arial" w:cs="Arial"/>
                <w:i/>
                <w:sz w:val="20"/>
                <w:szCs w:val="20"/>
              </w:rPr>
              <w:t>4,3</w:t>
            </w:r>
            <w:r w:rsidR="00D00136" w:rsidRPr="00B35D7E">
              <w:rPr>
                <w:rFonts w:ascii="Arial" w:hAnsi="Arial" w:cs="Arial"/>
                <w:i/>
                <w:sz w:val="20"/>
                <w:szCs w:val="20"/>
              </w:rPr>
              <w:t>-</w:t>
            </w:r>
            <w:r>
              <w:rPr>
                <w:rFonts w:ascii="Arial" w:hAnsi="Arial" w:cs="Arial"/>
                <w:i/>
                <w:sz w:val="20"/>
                <w:szCs w:val="20"/>
              </w:rPr>
              <w:t>10</w:t>
            </w:r>
            <w:r w:rsidR="00D00136" w:rsidRPr="00B35D7E">
              <w:rPr>
                <w:rFonts w:ascii="Arial" w:hAnsi="Arial" w:cs="Arial"/>
                <w:i/>
                <w:sz w:val="20"/>
                <w:szCs w:val="20"/>
              </w:rPr>
              <w:t>,1)</w:t>
            </w:r>
          </w:p>
          <w:p w14:paraId="6524178F" w14:textId="77777777" w:rsidR="00D00136" w:rsidRPr="00B35D7E" w:rsidRDefault="00D00136" w:rsidP="008A2A2C">
            <w:pPr>
              <w:jc w:val="center"/>
              <w:rPr>
                <w:rFonts w:ascii="Arial" w:hAnsi="Arial" w:cs="Arial"/>
                <w:i/>
                <w:sz w:val="20"/>
                <w:szCs w:val="20"/>
              </w:rPr>
            </w:pPr>
          </w:p>
          <w:p w14:paraId="4F604107" w14:textId="77777777" w:rsidR="00D00136" w:rsidRPr="00B35D7E" w:rsidRDefault="00D00136" w:rsidP="00205B10">
            <w:pPr>
              <w:rPr>
                <w:rFonts w:ascii="Arial" w:hAnsi="Arial" w:cs="Arial"/>
                <w:i/>
                <w:sz w:val="20"/>
                <w:szCs w:val="20"/>
              </w:rPr>
            </w:pPr>
          </w:p>
          <w:p w14:paraId="3F3D9475" w14:textId="54A542EF" w:rsidR="00D00136" w:rsidRPr="00B35D7E" w:rsidRDefault="00D00136" w:rsidP="005446BA">
            <w:pPr>
              <w:rPr>
                <w:rFonts w:ascii="Arial" w:hAnsi="Arial" w:cs="Arial"/>
                <w:b/>
                <w:bCs/>
                <w:i/>
                <w:sz w:val="20"/>
                <w:szCs w:val="20"/>
              </w:rPr>
            </w:pPr>
            <w:r w:rsidRPr="00B35D7E">
              <w:rPr>
                <w:rFonts w:ascii="Arial" w:hAnsi="Arial" w:cs="Arial"/>
                <w:b/>
                <w:bCs/>
                <w:i/>
                <w:sz w:val="20"/>
                <w:szCs w:val="20"/>
              </w:rPr>
              <w:t>1</w:t>
            </w:r>
            <w:r w:rsidR="005446BA">
              <w:rPr>
                <w:rFonts w:ascii="Arial" w:hAnsi="Arial" w:cs="Arial"/>
                <w:b/>
                <w:bCs/>
                <w:i/>
                <w:sz w:val="20"/>
                <w:szCs w:val="20"/>
              </w:rPr>
              <w:t>0,8</w:t>
            </w:r>
            <w:r w:rsidRPr="00B35D7E">
              <w:rPr>
                <w:rFonts w:ascii="Arial" w:hAnsi="Arial" w:cs="Arial"/>
                <w:b/>
                <w:bCs/>
                <w:i/>
                <w:sz w:val="20"/>
                <w:szCs w:val="20"/>
              </w:rPr>
              <w:t xml:space="preserve"> (</w:t>
            </w:r>
            <w:r w:rsidR="005446BA">
              <w:rPr>
                <w:rFonts w:ascii="Arial" w:hAnsi="Arial" w:cs="Arial"/>
                <w:b/>
                <w:bCs/>
                <w:i/>
                <w:sz w:val="20"/>
                <w:szCs w:val="20"/>
              </w:rPr>
              <w:t>6,3</w:t>
            </w:r>
            <w:r w:rsidRPr="00B35D7E">
              <w:rPr>
                <w:rFonts w:ascii="Arial" w:hAnsi="Arial" w:cs="Arial"/>
                <w:b/>
                <w:bCs/>
                <w:i/>
                <w:sz w:val="20"/>
                <w:szCs w:val="20"/>
              </w:rPr>
              <w:t>-1</w:t>
            </w:r>
            <w:r w:rsidR="005446BA">
              <w:rPr>
                <w:rFonts w:ascii="Arial" w:hAnsi="Arial" w:cs="Arial"/>
                <w:b/>
                <w:bCs/>
                <w:i/>
                <w:sz w:val="20"/>
                <w:szCs w:val="20"/>
              </w:rPr>
              <w:t>5,5</w:t>
            </w:r>
            <w:r w:rsidRPr="00B35D7E">
              <w:rPr>
                <w:rFonts w:ascii="Arial" w:hAnsi="Arial" w:cs="Arial"/>
                <w:b/>
                <w:bCs/>
                <w:i/>
                <w:sz w:val="20"/>
                <w:szCs w:val="20"/>
              </w:rPr>
              <w:t>)</w:t>
            </w:r>
          </w:p>
        </w:tc>
        <w:tc>
          <w:tcPr>
            <w:tcW w:w="992" w:type="dxa"/>
          </w:tcPr>
          <w:p w14:paraId="22E10513" w14:textId="77777777" w:rsidR="005F5C7D" w:rsidRDefault="005F5C7D" w:rsidP="008A2A2C">
            <w:pPr>
              <w:jc w:val="center"/>
              <w:rPr>
                <w:rFonts w:ascii="Arial" w:hAnsi="Arial" w:cs="Arial"/>
                <w:i/>
                <w:sz w:val="20"/>
                <w:szCs w:val="20"/>
              </w:rPr>
            </w:pPr>
          </w:p>
          <w:p w14:paraId="3389E31A" w14:textId="77777777" w:rsidR="00394ED3" w:rsidRDefault="00394ED3" w:rsidP="008A2A2C">
            <w:pPr>
              <w:jc w:val="center"/>
              <w:rPr>
                <w:rFonts w:ascii="Arial" w:hAnsi="Arial" w:cs="Arial"/>
                <w:i/>
                <w:sz w:val="20"/>
                <w:szCs w:val="20"/>
              </w:rPr>
            </w:pPr>
            <w:r>
              <w:rPr>
                <w:rFonts w:ascii="Arial" w:hAnsi="Arial" w:cs="Arial"/>
                <w:i/>
                <w:sz w:val="20"/>
                <w:szCs w:val="20"/>
              </w:rPr>
              <w:t>0,003</w:t>
            </w:r>
          </w:p>
          <w:p w14:paraId="0A61E2BA" w14:textId="77777777" w:rsidR="00AA5EA6" w:rsidRDefault="00AA5EA6" w:rsidP="008A2A2C">
            <w:pPr>
              <w:jc w:val="center"/>
              <w:rPr>
                <w:rFonts w:ascii="Arial" w:hAnsi="Arial" w:cs="Arial"/>
                <w:i/>
                <w:sz w:val="20"/>
                <w:szCs w:val="20"/>
              </w:rPr>
            </w:pPr>
          </w:p>
          <w:p w14:paraId="245FC8C9" w14:textId="77777777" w:rsidR="00AA5EA6" w:rsidRDefault="00AA5EA6" w:rsidP="008A2A2C">
            <w:pPr>
              <w:jc w:val="center"/>
              <w:rPr>
                <w:rFonts w:ascii="Arial" w:hAnsi="Arial" w:cs="Arial"/>
                <w:i/>
                <w:sz w:val="20"/>
                <w:szCs w:val="20"/>
              </w:rPr>
            </w:pPr>
            <w:r>
              <w:rPr>
                <w:rFonts w:ascii="Arial" w:hAnsi="Arial" w:cs="Arial"/>
                <w:i/>
                <w:sz w:val="20"/>
                <w:szCs w:val="20"/>
              </w:rPr>
              <w:t>&lt;0,001</w:t>
            </w:r>
          </w:p>
          <w:p w14:paraId="54AA554E" w14:textId="77777777" w:rsidR="003A4F5B" w:rsidRDefault="003A4F5B" w:rsidP="008A2A2C">
            <w:pPr>
              <w:jc w:val="center"/>
              <w:rPr>
                <w:rFonts w:ascii="Arial" w:hAnsi="Arial" w:cs="Arial"/>
                <w:i/>
                <w:sz w:val="20"/>
                <w:szCs w:val="20"/>
              </w:rPr>
            </w:pPr>
          </w:p>
          <w:p w14:paraId="485984AF" w14:textId="77777777" w:rsidR="003A4F5B" w:rsidRDefault="003A4F5B" w:rsidP="008A2A2C">
            <w:pPr>
              <w:jc w:val="center"/>
              <w:rPr>
                <w:rFonts w:ascii="Arial" w:hAnsi="Arial" w:cs="Arial"/>
                <w:i/>
                <w:sz w:val="20"/>
                <w:szCs w:val="20"/>
              </w:rPr>
            </w:pPr>
            <w:r>
              <w:rPr>
                <w:rFonts w:ascii="Arial" w:hAnsi="Arial" w:cs="Arial"/>
                <w:i/>
                <w:sz w:val="20"/>
                <w:szCs w:val="20"/>
              </w:rPr>
              <w:t>0,57</w:t>
            </w:r>
          </w:p>
          <w:p w14:paraId="280AE618" w14:textId="77777777" w:rsidR="009C5F2E" w:rsidRDefault="009C5F2E" w:rsidP="008A2A2C">
            <w:pPr>
              <w:jc w:val="center"/>
              <w:rPr>
                <w:rFonts w:ascii="Arial" w:hAnsi="Arial" w:cs="Arial"/>
                <w:i/>
                <w:sz w:val="20"/>
                <w:szCs w:val="20"/>
              </w:rPr>
            </w:pPr>
          </w:p>
          <w:p w14:paraId="2D80B817" w14:textId="77777777" w:rsidR="009C5F2E" w:rsidRDefault="009C5F2E" w:rsidP="008A2A2C">
            <w:pPr>
              <w:jc w:val="center"/>
              <w:rPr>
                <w:rFonts w:ascii="Arial" w:hAnsi="Arial" w:cs="Arial"/>
                <w:i/>
                <w:sz w:val="20"/>
                <w:szCs w:val="20"/>
              </w:rPr>
            </w:pPr>
            <w:r>
              <w:rPr>
                <w:rFonts w:ascii="Arial" w:hAnsi="Arial" w:cs="Arial"/>
                <w:i/>
                <w:sz w:val="20"/>
                <w:szCs w:val="20"/>
              </w:rPr>
              <w:t>&lt;0,001</w:t>
            </w:r>
          </w:p>
          <w:p w14:paraId="6524E45A" w14:textId="77777777" w:rsidR="00C724C6" w:rsidRDefault="00C724C6" w:rsidP="008A2A2C">
            <w:pPr>
              <w:jc w:val="center"/>
              <w:rPr>
                <w:rFonts w:ascii="Arial" w:hAnsi="Arial" w:cs="Arial"/>
                <w:i/>
                <w:sz w:val="20"/>
                <w:szCs w:val="20"/>
              </w:rPr>
            </w:pPr>
          </w:p>
          <w:p w14:paraId="2128BFC5" w14:textId="77777777" w:rsidR="00C724C6" w:rsidRDefault="00C724C6" w:rsidP="008A2A2C">
            <w:pPr>
              <w:jc w:val="center"/>
              <w:rPr>
                <w:rFonts w:ascii="Arial" w:hAnsi="Arial" w:cs="Arial"/>
                <w:i/>
                <w:sz w:val="20"/>
                <w:szCs w:val="20"/>
              </w:rPr>
            </w:pPr>
          </w:p>
          <w:p w14:paraId="7D9B8C58" w14:textId="77777777" w:rsidR="00C724C6" w:rsidRDefault="00C724C6" w:rsidP="008A2A2C">
            <w:pPr>
              <w:jc w:val="center"/>
              <w:rPr>
                <w:rFonts w:ascii="Arial" w:hAnsi="Arial" w:cs="Arial"/>
                <w:i/>
                <w:sz w:val="20"/>
                <w:szCs w:val="20"/>
              </w:rPr>
            </w:pPr>
            <w:r>
              <w:rPr>
                <w:rFonts w:ascii="Arial" w:hAnsi="Arial" w:cs="Arial"/>
                <w:i/>
                <w:sz w:val="20"/>
                <w:szCs w:val="20"/>
              </w:rPr>
              <w:t>&lt;0,001</w:t>
            </w:r>
          </w:p>
          <w:p w14:paraId="3DA1836C" w14:textId="77777777" w:rsidR="000D6DAC" w:rsidRDefault="000D6DAC" w:rsidP="008A2A2C">
            <w:pPr>
              <w:jc w:val="center"/>
              <w:rPr>
                <w:rFonts w:ascii="Arial" w:hAnsi="Arial" w:cs="Arial"/>
                <w:i/>
                <w:sz w:val="20"/>
                <w:szCs w:val="20"/>
              </w:rPr>
            </w:pPr>
          </w:p>
          <w:p w14:paraId="2230EDCF" w14:textId="77777777" w:rsidR="000D6DAC" w:rsidRDefault="000D6DAC" w:rsidP="008A2A2C">
            <w:pPr>
              <w:jc w:val="center"/>
              <w:rPr>
                <w:rFonts w:ascii="Arial" w:hAnsi="Arial" w:cs="Arial"/>
                <w:i/>
                <w:sz w:val="20"/>
                <w:szCs w:val="20"/>
              </w:rPr>
            </w:pPr>
          </w:p>
          <w:p w14:paraId="459E3EC6" w14:textId="77777777" w:rsidR="000D6DAC" w:rsidRDefault="000D6DAC" w:rsidP="008A2A2C">
            <w:pPr>
              <w:jc w:val="center"/>
              <w:rPr>
                <w:rFonts w:ascii="Arial" w:hAnsi="Arial" w:cs="Arial"/>
                <w:i/>
                <w:sz w:val="20"/>
                <w:szCs w:val="20"/>
              </w:rPr>
            </w:pPr>
          </w:p>
          <w:p w14:paraId="0756E224" w14:textId="77777777" w:rsidR="000D6DAC" w:rsidRDefault="000D6DAC" w:rsidP="008A2A2C">
            <w:pPr>
              <w:jc w:val="center"/>
              <w:rPr>
                <w:rFonts w:ascii="Arial" w:hAnsi="Arial" w:cs="Arial"/>
                <w:i/>
                <w:sz w:val="20"/>
                <w:szCs w:val="20"/>
              </w:rPr>
            </w:pPr>
          </w:p>
          <w:p w14:paraId="25988BCC" w14:textId="77777777" w:rsidR="000D6DAC" w:rsidRDefault="000D6DAC" w:rsidP="008A2A2C">
            <w:pPr>
              <w:jc w:val="center"/>
              <w:rPr>
                <w:rFonts w:ascii="Arial" w:hAnsi="Arial" w:cs="Arial"/>
                <w:i/>
                <w:sz w:val="20"/>
                <w:szCs w:val="20"/>
              </w:rPr>
            </w:pPr>
          </w:p>
          <w:p w14:paraId="5C7CE550" w14:textId="77777777" w:rsidR="000D6DAC" w:rsidRDefault="000D6DAC" w:rsidP="008A2A2C">
            <w:pPr>
              <w:jc w:val="center"/>
              <w:rPr>
                <w:rFonts w:ascii="Arial" w:hAnsi="Arial" w:cs="Arial"/>
                <w:i/>
                <w:sz w:val="20"/>
                <w:szCs w:val="20"/>
              </w:rPr>
            </w:pPr>
            <w:r>
              <w:rPr>
                <w:rFonts w:ascii="Arial" w:hAnsi="Arial" w:cs="Arial"/>
                <w:i/>
                <w:sz w:val="20"/>
                <w:szCs w:val="20"/>
              </w:rPr>
              <w:t>&lt;0,001</w:t>
            </w:r>
          </w:p>
          <w:p w14:paraId="54478CFE" w14:textId="77777777" w:rsidR="000E1CCC" w:rsidRDefault="000E1CCC" w:rsidP="008A2A2C">
            <w:pPr>
              <w:jc w:val="center"/>
              <w:rPr>
                <w:rFonts w:ascii="Arial" w:hAnsi="Arial" w:cs="Arial"/>
                <w:i/>
                <w:sz w:val="20"/>
                <w:szCs w:val="20"/>
              </w:rPr>
            </w:pPr>
          </w:p>
          <w:p w14:paraId="7FDA80ED" w14:textId="77777777" w:rsidR="000E1CCC" w:rsidRDefault="000E1CCC" w:rsidP="008A2A2C">
            <w:pPr>
              <w:jc w:val="center"/>
              <w:rPr>
                <w:rFonts w:ascii="Arial" w:hAnsi="Arial" w:cs="Arial"/>
                <w:i/>
                <w:sz w:val="20"/>
                <w:szCs w:val="20"/>
              </w:rPr>
            </w:pPr>
          </w:p>
          <w:p w14:paraId="605F26BD" w14:textId="77777777" w:rsidR="000E1CCC" w:rsidRDefault="000E1CCC" w:rsidP="008A2A2C">
            <w:pPr>
              <w:jc w:val="center"/>
              <w:rPr>
                <w:rFonts w:ascii="Arial" w:hAnsi="Arial" w:cs="Arial"/>
                <w:i/>
                <w:sz w:val="20"/>
                <w:szCs w:val="20"/>
              </w:rPr>
            </w:pPr>
          </w:p>
          <w:p w14:paraId="5A707D33" w14:textId="77777777" w:rsidR="000E1CCC" w:rsidRDefault="000E1CCC" w:rsidP="008A2A2C">
            <w:pPr>
              <w:jc w:val="center"/>
              <w:rPr>
                <w:rFonts w:ascii="Arial" w:hAnsi="Arial" w:cs="Arial"/>
                <w:i/>
                <w:sz w:val="20"/>
                <w:szCs w:val="20"/>
              </w:rPr>
            </w:pPr>
            <w:r>
              <w:rPr>
                <w:rFonts w:ascii="Arial" w:hAnsi="Arial" w:cs="Arial"/>
                <w:i/>
                <w:sz w:val="20"/>
                <w:szCs w:val="20"/>
              </w:rPr>
              <w:t>&lt;0,001</w:t>
            </w:r>
          </w:p>
          <w:p w14:paraId="4E06F0E1" w14:textId="77777777" w:rsidR="00885C70" w:rsidRDefault="00885C70" w:rsidP="008A2A2C">
            <w:pPr>
              <w:jc w:val="center"/>
              <w:rPr>
                <w:rFonts w:ascii="Arial" w:hAnsi="Arial" w:cs="Arial"/>
                <w:i/>
                <w:sz w:val="20"/>
                <w:szCs w:val="20"/>
              </w:rPr>
            </w:pPr>
          </w:p>
          <w:p w14:paraId="5960E37A" w14:textId="77777777" w:rsidR="00885C70" w:rsidRDefault="00885C70" w:rsidP="008A2A2C">
            <w:pPr>
              <w:jc w:val="center"/>
              <w:rPr>
                <w:rFonts w:ascii="Arial" w:hAnsi="Arial" w:cs="Arial"/>
                <w:i/>
                <w:sz w:val="20"/>
                <w:szCs w:val="20"/>
              </w:rPr>
            </w:pPr>
          </w:p>
          <w:p w14:paraId="2792FA7F" w14:textId="77777777" w:rsidR="00885C70" w:rsidRDefault="00885C70" w:rsidP="008A2A2C">
            <w:pPr>
              <w:jc w:val="center"/>
              <w:rPr>
                <w:rFonts w:ascii="Arial" w:hAnsi="Arial" w:cs="Arial"/>
                <w:i/>
                <w:sz w:val="20"/>
                <w:szCs w:val="20"/>
              </w:rPr>
            </w:pPr>
          </w:p>
          <w:p w14:paraId="6C5C8A7A" w14:textId="77777777" w:rsidR="00885C70" w:rsidRDefault="00885C70" w:rsidP="008A2A2C">
            <w:pPr>
              <w:jc w:val="center"/>
              <w:rPr>
                <w:rFonts w:ascii="Arial" w:hAnsi="Arial" w:cs="Arial"/>
                <w:i/>
                <w:sz w:val="20"/>
                <w:szCs w:val="20"/>
              </w:rPr>
            </w:pPr>
            <w:r>
              <w:rPr>
                <w:rFonts w:ascii="Arial" w:hAnsi="Arial" w:cs="Arial"/>
                <w:i/>
                <w:sz w:val="20"/>
                <w:szCs w:val="20"/>
              </w:rPr>
              <w:t>&lt;0,001</w:t>
            </w:r>
          </w:p>
          <w:p w14:paraId="745703D7" w14:textId="77777777" w:rsidR="005446BA" w:rsidRDefault="005446BA" w:rsidP="008A2A2C">
            <w:pPr>
              <w:jc w:val="center"/>
              <w:rPr>
                <w:rFonts w:ascii="Arial" w:hAnsi="Arial" w:cs="Arial"/>
                <w:i/>
                <w:sz w:val="20"/>
                <w:szCs w:val="20"/>
              </w:rPr>
            </w:pPr>
          </w:p>
          <w:p w14:paraId="030AFF47" w14:textId="77777777" w:rsidR="005446BA" w:rsidRDefault="005446BA" w:rsidP="008A2A2C">
            <w:pPr>
              <w:jc w:val="center"/>
              <w:rPr>
                <w:rFonts w:ascii="Arial" w:hAnsi="Arial" w:cs="Arial"/>
                <w:i/>
                <w:sz w:val="20"/>
                <w:szCs w:val="20"/>
              </w:rPr>
            </w:pPr>
          </w:p>
          <w:p w14:paraId="38751197" w14:textId="61AE27AC" w:rsidR="005446BA" w:rsidRPr="00B35D7E" w:rsidRDefault="005446BA" w:rsidP="008A2A2C">
            <w:pPr>
              <w:jc w:val="center"/>
              <w:rPr>
                <w:rFonts w:ascii="Arial" w:hAnsi="Arial" w:cs="Arial"/>
                <w:i/>
                <w:sz w:val="20"/>
                <w:szCs w:val="20"/>
              </w:rPr>
            </w:pPr>
            <w:r>
              <w:rPr>
                <w:rFonts w:ascii="Arial" w:hAnsi="Arial" w:cs="Arial"/>
                <w:i/>
                <w:sz w:val="20"/>
                <w:szCs w:val="20"/>
              </w:rPr>
              <w:t>&lt;0,001</w:t>
            </w:r>
          </w:p>
        </w:tc>
        <w:tc>
          <w:tcPr>
            <w:tcW w:w="1984" w:type="dxa"/>
          </w:tcPr>
          <w:p w14:paraId="0A0F8645" w14:textId="77777777" w:rsidR="005F5C7D" w:rsidRPr="00BF33BF" w:rsidRDefault="005F5C7D" w:rsidP="008A2A2C">
            <w:pPr>
              <w:jc w:val="center"/>
              <w:rPr>
                <w:rFonts w:ascii="Arial" w:hAnsi="Arial" w:cs="Arial"/>
                <w:i/>
                <w:sz w:val="20"/>
                <w:szCs w:val="20"/>
                <w:lang w:val="en-US"/>
              </w:rPr>
            </w:pPr>
          </w:p>
          <w:p w14:paraId="15476329" w14:textId="7B3FA554" w:rsidR="00205B10" w:rsidRPr="00BF33BF" w:rsidRDefault="00205B10" w:rsidP="008A2A2C">
            <w:pPr>
              <w:jc w:val="center"/>
              <w:rPr>
                <w:rFonts w:ascii="Arial" w:hAnsi="Arial" w:cs="Arial"/>
                <w:i/>
                <w:sz w:val="20"/>
                <w:szCs w:val="20"/>
                <w:lang w:val="en-US"/>
              </w:rPr>
            </w:pPr>
            <w:r w:rsidRPr="00BF33BF">
              <w:rPr>
                <w:rFonts w:ascii="Arial" w:hAnsi="Arial" w:cs="Arial"/>
                <w:i/>
                <w:sz w:val="20"/>
                <w:szCs w:val="20"/>
                <w:lang w:val="en-US"/>
              </w:rPr>
              <w:t>1</w:t>
            </w:r>
            <w:r w:rsidR="00AA5EA6">
              <w:rPr>
                <w:rFonts w:ascii="Arial" w:hAnsi="Arial" w:cs="Arial"/>
                <w:i/>
                <w:sz w:val="20"/>
                <w:szCs w:val="20"/>
                <w:lang w:val="en-US"/>
              </w:rPr>
              <w:t>5</w:t>
            </w:r>
            <w:r w:rsidRPr="00BF33BF">
              <w:rPr>
                <w:rFonts w:ascii="Arial" w:hAnsi="Arial" w:cs="Arial"/>
                <w:i/>
                <w:sz w:val="20"/>
                <w:szCs w:val="20"/>
                <w:lang w:val="en-US"/>
              </w:rPr>
              <w:t xml:space="preserve"> (IC 95% </w:t>
            </w:r>
            <w:r w:rsidR="00AA5EA6">
              <w:rPr>
                <w:rFonts w:ascii="Arial" w:hAnsi="Arial" w:cs="Arial"/>
                <w:i/>
                <w:sz w:val="20"/>
                <w:szCs w:val="20"/>
                <w:lang w:val="en-US"/>
              </w:rPr>
              <w:t>9-44</w:t>
            </w:r>
            <w:r w:rsidRPr="00BF33BF">
              <w:rPr>
                <w:rFonts w:ascii="Arial" w:hAnsi="Arial" w:cs="Arial"/>
                <w:i/>
                <w:sz w:val="20"/>
                <w:szCs w:val="20"/>
                <w:lang w:val="en-US"/>
              </w:rPr>
              <w:t>)</w:t>
            </w:r>
          </w:p>
          <w:p w14:paraId="75225051" w14:textId="77777777" w:rsidR="00205B10" w:rsidRPr="00BF33BF" w:rsidRDefault="00205B10" w:rsidP="00205B10">
            <w:pPr>
              <w:rPr>
                <w:rFonts w:ascii="Arial" w:hAnsi="Arial" w:cs="Arial"/>
                <w:i/>
                <w:sz w:val="20"/>
                <w:szCs w:val="20"/>
                <w:lang w:val="en-US"/>
              </w:rPr>
            </w:pPr>
          </w:p>
          <w:p w14:paraId="6F690868" w14:textId="2EF51823" w:rsidR="00205B10" w:rsidRPr="00BF33BF" w:rsidRDefault="00AA5EA6" w:rsidP="008A2A2C">
            <w:pPr>
              <w:jc w:val="center"/>
              <w:rPr>
                <w:rFonts w:ascii="Arial" w:hAnsi="Arial" w:cs="Arial"/>
                <w:i/>
                <w:sz w:val="20"/>
                <w:szCs w:val="20"/>
                <w:lang w:val="en-US"/>
              </w:rPr>
            </w:pPr>
            <w:r>
              <w:rPr>
                <w:rFonts w:ascii="Arial" w:hAnsi="Arial" w:cs="Arial"/>
                <w:i/>
                <w:sz w:val="20"/>
                <w:szCs w:val="20"/>
                <w:lang w:val="en-US"/>
              </w:rPr>
              <w:t>14</w:t>
            </w:r>
            <w:r w:rsidR="00205B10" w:rsidRPr="00BF33BF">
              <w:rPr>
                <w:rFonts w:ascii="Arial" w:hAnsi="Arial" w:cs="Arial"/>
                <w:i/>
                <w:sz w:val="20"/>
                <w:szCs w:val="20"/>
                <w:lang w:val="en-US"/>
              </w:rPr>
              <w:t xml:space="preserve"> (IC95% </w:t>
            </w:r>
            <w:r>
              <w:rPr>
                <w:rFonts w:ascii="Arial" w:hAnsi="Arial" w:cs="Arial"/>
                <w:i/>
                <w:sz w:val="20"/>
                <w:szCs w:val="20"/>
                <w:lang w:val="en-US"/>
              </w:rPr>
              <w:t>9-32</w:t>
            </w:r>
            <w:r w:rsidR="00205B10" w:rsidRPr="00BF33BF">
              <w:rPr>
                <w:rFonts w:ascii="Arial" w:hAnsi="Arial" w:cs="Arial"/>
                <w:i/>
                <w:sz w:val="20"/>
                <w:szCs w:val="20"/>
                <w:lang w:val="en-US"/>
              </w:rPr>
              <w:t>)</w:t>
            </w:r>
          </w:p>
          <w:p w14:paraId="6ADD11C8" w14:textId="77777777" w:rsidR="00205B10" w:rsidRPr="00BF33BF" w:rsidRDefault="00205B10" w:rsidP="00445DE8">
            <w:pPr>
              <w:rPr>
                <w:rFonts w:ascii="Arial" w:hAnsi="Arial" w:cs="Arial"/>
                <w:i/>
                <w:sz w:val="20"/>
                <w:szCs w:val="20"/>
                <w:lang w:val="en-US"/>
              </w:rPr>
            </w:pPr>
          </w:p>
          <w:p w14:paraId="2228017A" w14:textId="291B3E86" w:rsidR="00205B10" w:rsidRPr="00BF33BF" w:rsidRDefault="003A4F5B" w:rsidP="008A2A2C">
            <w:pPr>
              <w:jc w:val="center"/>
              <w:rPr>
                <w:rFonts w:ascii="Arial" w:hAnsi="Arial" w:cs="Arial"/>
                <w:i/>
                <w:sz w:val="20"/>
                <w:szCs w:val="20"/>
                <w:lang w:val="en-US"/>
              </w:rPr>
            </w:pPr>
            <w:r>
              <w:rPr>
                <w:rFonts w:ascii="Arial" w:hAnsi="Arial" w:cs="Arial"/>
                <w:i/>
                <w:sz w:val="20"/>
                <w:szCs w:val="20"/>
                <w:lang w:val="en-US"/>
              </w:rPr>
              <w:t>-77</w:t>
            </w:r>
            <w:r w:rsidR="00205B10" w:rsidRPr="00BF33BF">
              <w:rPr>
                <w:rFonts w:ascii="Arial" w:hAnsi="Arial" w:cs="Arial"/>
                <w:i/>
                <w:sz w:val="20"/>
                <w:szCs w:val="20"/>
                <w:lang w:val="en-US"/>
              </w:rPr>
              <w:t xml:space="preserve"> (IC95% </w:t>
            </w:r>
            <w:r>
              <w:rPr>
                <w:rFonts w:ascii="Arial" w:hAnsi="Arial" w:cs="Arial"/>
                <w:i/>
                <w:sz w:val="20"/>
                <w:szCs w:val="20"/>
                <w:lang w:val="en-US"/>
              </w:rPr>
              <w:t>-17-31</w:t>
            </w:r>
            <w:r w:rsidR="00205B10" w:rsidRPr="00BF33BF">
              <w:rPr>
                <w:rFonts w:ascii="Arial" w:hAnsi="Arial" w:cs="Arial"/>
                <w:i/>
                <w:sz w:val="20"/>
                <w:szCs w:val="20"/>
                <w:lang w:val="en-US"/>
              </w:rPr>
              <w:t>)</w:t>
            </w:r>
          </w:p>
          <w:p w14:paraId="55C81FFD" w14:textId="77777777" w:rsidR="00205B10" w:rsidRPr="00BF33BF" w:rsidRDefault="00205B10" w:rsidP="00445DE8">
            <w:pPr>
              <w:rPr>
                <w:rFonts w:ascii="Arial" w:hAnsi="Arial" w:cs="Arial"/>
                <w:i/>
                <w:sz w:val="20"/>
                <w:szCs w:val="20"/>
                <w:lang w:val="en-US"/>
              </w:rPr>
            </w:pPr>
          </w:p>
          <w:p w14:paraId="1F6880C1" w14:textId="60615795" w:rsidR="00205B10" w:rsidRPr="00BF33BF" w:rsidRDefault="009C5F2E" w:rsidP="008A2A2C">
            <w:pPr>
              <w:jc w:val="center"/>
              <w:rPr>
                <w:rFonts w:ascii="Arial" w:hAnsi="Arial" w:cs="Arial"/>
                <w:i/>
                <w:sz w:val="20"/>
                <w:szCs w:val="20"/>
                <w:lang w:val="en-US"/>
              </w:rPr>
            </w:pPr>
            <w:r>
              <w:rPr>
                <w:rFonts w:ascii="Arial" w:hAnsi="Arial" w:cs="Arial"/>
                <w:i/>
                <w:sz w:val="20"/>
                <w:szCs w:val="20"/>
                <w:lang w:val="en-US"/>
              </w:rPr>
              <w:t>7</w:t>
            </w:r>
            <w:r w:rsidR="00205B10" w:rsidRPr="00BF33BF">
              <w:rPr>
                <w:rFonts w:ascii="Arial" w:hAnsi="Arial" w:cs="Arial"/>
                <w:i/>
                <w:sz w:val="20"/>
                <w:szCs w:val="20"/>
                <w:lang w:val="en-US"/>
              </w:rPr>
              <w:t xml:space="preserve"> (IC95% </w:t>
            </w:r>
            <w:r>
              <w:rPr>
                <w:rFonts w:ascii="Arial" w:hAnsi="Arial" w:cs="Arial"/>
                <w:i/>
                <w:sz w:val="20"/>
                <w:szCs w:val="20"/>
                <w:lang w:val="en-US"/>
              </w:rPr>
              <w:t>5</w:t>
            </w:r>
            <w:r w:rsidR="00205B10" w:rsidRPr="00BF33BF">
              <w:rPr>
                <w:rFonts w:ascii="Arial" w:hAnsi="Arial" w:cs="Arial"/>
                <w:i/>
                <w:sz w:val="20"/>
                <w:szCs w:val="20"/>
                <w:lang w:val="en-US"/>
              </w:rPr>
              <w:t>-</w:t>
            </w:r>
            <w:r>
              <w:rPr>
                <w:rFonts w:ascii="Arial" w:hAnsi="Arial" w:cs="Arial"/>
                <w:i/>
                <w:sz w:val="20"/>
                <w:szCs w:val="20"/>
                <w:lang w:val="en-US"/>
              </w:rPr>
              <w:t>11</w:t>
            </w:r>
            <w:r w:rsidR="00205B10" w:rsidRPr="00BF33BF">
              <w:rPr>
                <w:rFonts w:ascii="Arial" w:hAnsi="Arial" w:cs="Arial"/>
                <w:i/>
                <w:sz w:val="20"/>
                <w:szCs w:val="20"/>
                <w:lang w:val="en-US"/>
              </w:rPr>
              <w:t>)</w:t>
            </w:r>
          </w:p>
          <w:p w14:paraId="7B0060A1" w14:textId="77777777" w:rsidR="00205B10" w:rsidRPr="00BF33BF" w:rsidRDefault="00205B10" w:rsidP="008A2A2C">
            <w:pPr>
              <w:jc w:val="center"/>
              <w:rPr>
                <w:rFonts w:ascii="Arial" w:hAnsi="Arial" w:cs="Arial"/>
                <w:i/>
                <w:sz w:val="20"/>
                <w:szCs w:val="20"/>
                <w:lang w:val="en-US"/>
              </w:rPr>
            </w:pPr>
          </w:p>
          <w:p w14:paraId="34E146E6" w14:textId="77777777" w:rsidR="00205B10" w:rsidRPr="00BF33BF" w:rsidRDefault="00205B10" w:rsidP="00445DE8">
            <w:pPr>
              <w:rPr>
                <w:rFonts w:ascii="Arial" w:hAnsi="Arial" w:cs="Arial"/>
                <w:i/>
                <w:sz w:val="20"/>
                <w:szCs w:val="20"/>
                <w:lang w:val="en-US"/>
              </w:rPr>
            </w:pPr>
          </w:p>
          <w:p w14:paraId="4CF84137" w14:textId="40C081F1" w:rsidR="00205B10" w:rsidRPr="00BF33BF" w:rsidRDefault="00C724C6" w:rsidP="008A2A2C">
            <w:pPr>
              <w:jc w:val="center"/>
              <w:rPr>
                <w:rFonts w:ascii="Arial" w:hAnsi="Arial" w:cs="Arial"/>
                <w:i/>
                <w:sz w:val="20"/>
                <w:szCs w:val="20"/>
                <w:lang w:val="en-US"/>
              </w:rPr>
            </w:pPr>
            <w:r>
              <w:rPr>
                <w:rFonts w:ascii="Arial" w:hAnsi="Arial" w:cs="Arial"/>
                <w:i/>
                <w:sz w:val="20"/>
                <w:szCs w:val="20"/>
                <w:lang w:val="en-US"/>
              </w:rPr>
              <w:t>8</w:t>
            </w:r>
            <w:r w:rsidR="00205B10" w:rsidRPr="00BF33BF">
              <w:rPr>
                <w:rFonts w:ascii="Arial" w:hAnsi="Arial" w:cs="Arial"/>
                <w:i/>
                <w:sz w:val="20"/>
                <w:szCs w:val="20"/>
                <w:lang w:val="en-US"/>
              </w:rPr>
              <w:t xml:space="preserve"> (</w:t>
            </w:r>
            <w:r w:rsidR="00445DE8" w:rsidRPr="00BF33BF">
              <w:rPr>
                <w:rFonts w:ascii="Arial" w:hAnsi="Arial" w:cs="Arial"/>
                <w:i/>
                <w:sz w:val="20"/>
                <w:szCs w:val="20"/>
                <w:lang w:val="en-US"/>
              </w:rPr>
              <w:t>IC95%</w:t>
            </w:r>
            <w:r w:rsidR="00205B10" w:rsidRPr="00BF33BF">
              <w:rPr>
                <w:rFonts w:ascii="Arial" w:hAnsi="Arial" w:cs="Arial"/>
                <w:i/>
                <w:sz w:val="20"/>
                <w:szCs w:val="20"/>
                <w:lang w:val="en-US"/>
              </w:rPr>
              <w:t xml:space="preserve"> </w:t>
            </w:r>
            <w:r>
              <w:rPr>
                <w:rFonts w:ascii="Arial" w:hAnsi="Arial" w:cs="Arial"/>
                <w:i/>
                <w:sz w:val="20"/>
                <w:szCs w:val="20"/>
                <w:lang w:val="en-US"/>
              </w:rPr>
              <w:t>6</w:t>
            </w:r>
            <w:r w:rsidR="00205B10" w:rsidRPr="00BF33BF">
              <w:rPr>
                <w:rFonts w:ascii="Arial" w:hAnsi="Arial" w:cs="Arial"/>
                <w:i/>
                <w:sz w:val="20"/>
                <w:szCs w:val="20"/>
                <w:lang w:val="en-US"/>
              </w:rPr>
              <w:t xml:space="preserve">- </w:t>
            </w:r>
            <w:r w:rsidR="009C5F2E">
              <w:rPr>
                <w:rFonts w:ascii="Arial" w:hAnsi="Arial" w:cs="Arial"/>
                <w:i/>
                <w:sz w:val="20"/>
                <w:szCs w:val="20"/>
                <w:lang w:val="en-US"/>
              </w:rPr>
              <w:t>1</w:t>
            </w:r>
            <w:r>
              <w:rPr>
                <w:rFonts w:ascii="Arial" w:hAnsi="Arial" w:cs="Arial"/>
                <w:i/>
                <w:sz w:val="20"/>
                <w:szCs w:val="20"/>
                <w:lang w:val="en-US"/>
              </w:rPr>
              <w:t>2</w:t>
            </w:r>
            <w:r w:rsidR="00205B10" w:rsidRPr="00BF33BF">
              <w:rPr>
                <w:rFonts w:ascii="Arial" w:hAnsi="Arial" w:cs="Arial"/>
                <w:i/>
                <w:sz w:val="20"/>
                <w:szCs w:val="20"/>
                <w:lang w:val="en-US"/>
              </w:rPr>
              <w:t>)</w:t>
            </w:r>
          </w:p>
          <w:p w14:paraId="4C52497E" w14:textId="77777777" w:rsidR="00205B10" w:rsidRPr="00BF33BF" w:rsidRDefault="00205B10" w:rsidP="008A2A2C">
            <w:pPr>
              <w:jc w:val="center"/>
              <w:rPr>
                <w:rFonts w:ascii="Arial" w:hAnsi="Arial" w:cs="Arial"/>
                <w:i/>
                <w:sz w:val="20"/>
                <w:szCs w:val="20"/>
                <w:lang w:val="en-US"/>
              </w:rPr>
            </w:pPr>
          </w:p>
          <w:p w14:paraId="4D2D2CE2" w14:textId="77777777" w:rsidR="00205B10" w:rsidRPr="00BF33BF" w:rsidRDefault="00205B10" w:rsidP="008A2A2C">
            <w:pPr>
              <w:jc w:val="center"/>
              <w:rPr>
                <w:rFonts w:ascii="Arial" w:hAnsi="Arial" w:cs="Arial"/>
                <w:i/>
                <w:sz w:val="20"/>
                <w:szCs w:val="20"/>
                <w:lang w:val="en-US"/>
              </w:rPr>
            </w:pPr>
          </w:p>
          <w:p w14:paraId="2ED14709" w14:textId="77777777" w:rsidR="00205B10" w:rsidRPr="00BF33BF" w:rsidRDefault="00205B10" w:rsidP="008A2A2C">
            <w:pPr>
              <w:jc w:val="center"/>
              <w:rPr>
                <w:rFonts w:ascii="Arial" w:hAnsi="Arial" w:cs="Arial"/>
                <w:i/>
                <w:sz w:val="20"/>
                <w:szCs w:val="20"/>
                <w:lang w:val="en-US"/>
              </w:rPr>
            </w:pPr>
          </w:p>
          <w:p w14:paraId="47424CF3" w14:textId="77777777" w:rsidR="00205B10" w:rsidRPr="00BF33BF" w:rsidRDefault="00205B10" w:rsidP="008A2A2C">
            <w:pPr>
              <w:jc w:val="center"/>
              <w:rPr>
                <w:rFonts w:ascii="Arial" w:hAnsi="Arial" w:cs="Arial"/>
                <w:i/>
                <w:sz w:val="20"/>
                <w:szCs w:val="20"/>
                <w:lang w:val="en-US"/>
              </w:rPr>
            </w:pPr>
          </w:p>
          <w:p w14:paraId="62BA8D47" w14:textId="181ED948" w:rsidR="00205B10" w:rsidRPr="00BF33BF" w:rsidRDefault="00205B10" w:rsidP="008A2A2C">
            <w:pPr>
              <w:jc w:val="center"/>
              <w:rPr>
                <w:rFonts w:ascii="Arial" w:hAnsi="Arial" w:cs="Arial"/>
                <w:i/>
                <w:sz w:val="20"/>
                <w:szCs w:val="20"/>
                <w:lang w:val="en-US"/>
              </w:rPr>
            </w:pPr>
          </w:p>
          <w:p w14:paraId="7282527B" w14:textId="2DC2B3B9" w:rsidR="00445DE8" w:rsidRPr="000D6DAC" w:rsidRDefault="000D6DAC" w:rsidP="008A2A2C">
            <w:pPr>
              <w:jc w:val="center"/>
              <w:rPr>
                <w:rFonts w:ascii="Arial" w:hAnsi="Arial" w:cs="Arial"/>
                <w:i/>
                <w:sz w:val="20"/>
                <w:szCs w:val="20"/>
                <w:lang w:val="en-GB"/>
              </w:rPr>
            </w:pPr>
            <w:r>
              <w:rPr>
                <w:rFonts w:ascii="Arial" w:hAnsi="Arial" w:cs="Arial"/>
                <w:i/>
                <w:sz w:val="20"/>
                <w:szCs w:val="20"/>
                <w:lang w:val="en-GB"/>
              </w:rPr>
              <w:t>6</w:t>
            </w:r>
            <w:r w:rsidR="00445DE8" w:rsidRPr="000D6DAC">
              <w:rPr>
                <w:rFonts w:ascii="Arial" w:hAnsi="Arial" w:cs="Arial"/>
                <w:i/>
                <w:sz w:val="20"/>
                <w:szCs w:val="20"/>
                <w:lang w:val="en-GB"/>
              </w:rPr>
              <w:t xml:space="preserve">(IC95% </w:t>
            </w:r>
            <w:r>
              <w:rPr>
                <w:rFonts w:ascii="Arial" w:hAnsi="Arial" w:cs="Arial"/>
                <w:i/>
                <w:sz w:val="20"/>
                <w:szCs w:val="20"/>
                <w:lang w:val="en-GB"/>
              </w:rPr>
              <w:t>4</w:t>
            </w:r>
            <w:r w:rsidR="00445DE8" w:rsidRPr="000D6DAC">
              <w:rPr>
                <w:rFonts w:ascii="Arial" w:hAnsi="Arial" w:cs="Arial"/>
                <w:i/>
                <w:sz w:val="20"/>
                <w:szCs w:val="20"/>
                <w:lang w:val="en-GB"/>
              </w:rPr>
              <w:t xml:space="preserve">- </w:t>
            </w:r>
            <w:r>
              <w:rPr>
                <w:rFonts w:ascii="Arial" w:hAnsi="Arial" w:cs="Arial"/>
                <w:i/>
                <w:sz w:val="20"/>
                <w:szCs w:val="20"/>
                <w:lang w:val="en-GB"/>
              </w:rPr>
              <w:t>8</w:t>
            </w:r>
            <w:r w:rsidR="00445DE8" w:rsidRPr="000D6DAC">
              <w:rPr>
                <w:rFonts w:ascii="Arial" w:hAnsi="Arial" w:cs="Arial"/>
                <w:i/>
                <w:sz w:val="20"/>
                <w:szCs w:val="20"/>
                <w:lang w:val="en-GB"/>
              </w:rPr>
              <w:t>)</w:t>
            </w:r>
          </w:p>
          <w:p w14:paraId="66A5BAE7" w14:textId="7F001691" w:rsidR="00445DE8" w:rsidRPr="000D6DAC" w:rsidRDefault="00445DE8" w:rsidP="008A2A2C">
            <w:pPr>
              <w:jc w:val="center"/>
              <w:rPr>
                <w:rFonts w:ascii="Arial" w:hAnsi="Arial" w:cs="Arial"/>
                <w:i/>
                <w:sz w:val="20"/>
                <w:szCs w:val="20"/>
                <w:lang w:val="en-GB"/>
              </w:rPr>
            </w:pPr>
          </w:p>
          <w:p w14:paraId="416EB309" w14:textId="4ED72B92" w:rsidR="00445DE8" w:rsidRPr="000D6DAC" w:rsidRDefault="00445DE8" w:rsidP="008A2A2C">
            <w:pPr>
              <w:jc w:val="center"/>
              <w:rPr>
                <w:rFonts w:ascii="Arial" w:hAnsi="Arial" w:cs="Arial"/>
                <w:i/>
                <w:sz w:val="20"/>
                <w:szCs w:val="20"/>
                <w:lang w:val="en-GB"/>
              </w:rPr>
            </w:pPr>
          </w:p>
          <w:p w14:paraId="2FAF6EEF" w14:textId="783F9A11" w:rsidR="00445DE8" w:rsidRPr="000D6DAC" w:rsidRDefault="00445DE8" w:rsidP="008A2A2C">
            <w:pPr>
              <w:jc w:val="center"/>
              <w:rPr>
                <w:rFonts w:ascii="Arial" w:hAnsi="Arial" w:cs="Arial"/>
                <w:i/>
                <w:sz w:val="20"/>
                <w:szCs w:val="20"/>
                <w:lang w:val="en-GB"/>
              </w:rPr>
            </w:pPr>
          </w:p>
          <w:p w14:paraId="3B0676D0" w14:textId="43549D65" w:rsidR="00445DE8" w:rsidRPr="000D6DAC" w:rsidRDefault="000E1CCC" w:rsidP="008A2A2C">
            <w:pPr>
              <w:jc w:val="center"/>
              <w:rPr>
                <w:rFonts w:ascii="Arial" w:hAnsi="Arial" w:cs="Arial"/>
                <w:i/>
                <w:sz w:val="20"/>
                <w:szCs w:val="20"/>
                <w:lang w:val="en-GB"/>
              </w:rPr>
            </w:pPr>
            <w:r>
              <w:rPr>
                <w:rFonts w:ascii="Arial" w:hAnsi="Arial" w:cs="Arial"/>
                <w:i/>
                <w:sz w:val="20"/>
                <w:szCs w:val="20"/>
                <w:lang w:val="en-GB"/>
              </w:rPr>
              <w:t>7</w:t>
            </w:r>
            <w:r w:rsidR="00445DE8" w:rsidRPr="000D6DAC">
              <w:rPr>
                <w:rFonts w:ascii="Arial" w:hAnsi="Arial" w:cs="Arial"/>
                <w:i/>
                <w:sz w:val="20"/>
                <w:szCs w:val="20"/>
                <w:lang w:val="en-GB"/>
              </w:rPr>
              <w:t xml:space="preserve"> (IC95% </w:t>
            </w:r>
            <w:r>
              <w:rPr>
                <w:rFonts w:ascii="Arial" w:hAnsi="Arial" w:cs="Arial"/>
                <w:i/>
                <w:sz w:val="20"/>
                <w:szCs w:val="20"/>
                <w:lang w:val="en-GB"/>
              </w:rPr>
              <w:t>5</w:t>
            </w:r>
            <w:r w:rsidR="00445DE8" w:rsidRPr="000D6DAC">
              <w:rPr>
                <w:rFonts w:ascii="Arial" w:hAnsi="Arial" w:cs="Arial"/>
                <w:i/>
                <w:sz w:val="20"/>
                <w:szCs w:val="20"/>
                <w:lang w:val="en-GB"/>
              </w:rPr>
              <w:t>-</w:t>
            </w:r>
            <w:r>
              <w:rPr>
                <w:rFonts w:ascii="Arial" w:hAnsi="Arial" w:cs="Arial"/>
                <w:i/>
                <w:sz w:val="20"/>
                <w:szCs w:val="20"/>
                <w:lang w:val="en-GB"/>
              </w:rPr>
              <w:t>10</w:t>
            </w:r>
            <w:r w:rsidR="00445DE8" w:rsidRPr="000D6DAC">
              <w:rPr>
                <w:rFonts w:ascii="Arial" w:hAnsi="Arial" w:cs="Arial"/>
                <w:i/>
                <w:sz w:val="20"/>
                <w:szCs w:val="20"/>
                <w:lang w:val="en-GB"/>
              </w:rPr>
              <w:t>)</w:t>
            </w:r>
          </w:p>
          <w:p w14:paraId="7EA30A72" w14:textId="4FD4C45B" w:rsidR="00445DE8" w:rsidRPr="000D6DAC" w:rsidRDefault="00445DE8" w:rsidP="008A2A2C">
            <w:pPr>
              <w:jc w:val="center"/>
              <w:rPr>
                <w:rFonts w:ascii="Arial" w:hAnsi="Arial" w:cs="Arial"/>
                <w:i/>
                <w:sz w:val="20"/>
                <w:szCs w:val="20"/>
                <w:lang w:val="en-GB"/>
              </w:rPr>
            </w:pPr>
          </w:p>
          <w:p w14:paraId="307DA429" w14:textId="5F0F8F36" w:rsidR="00445DE8" w:rsidRPr="000D6DAC" w:rsidRDefault="00445DE8" w:rsidP="008A2A2C">
            <w:pPr>
              <w:jc w:val="center"/>
              <w:rPr>
                <w:rFonts w:ascii="Arial" w:hAnsi="Arial" w:cs="Arial"/>
                <w:i/>
                <w:sz w:val="20"/>
                <w:szCs w:val="20"/>
                <w:lang w:val="en-GB"/>
              </w:rPr>
            </w:pPr>
          </w:p>
          <w:p w14:paraId="1BC83E60" w14:textId="77777777" w:rsidR="00885C70" w:rsidRDefault="00885C70" w:rsidP="008A2A2C">
            <w:pPr>
              <w:jc w:val="center"/>
              <w:rPr>
                <w:rFonts w:ascii="Arial" w:hAnsi="Arial" w:cs="Arial"/>
                <w:i/>
                <w:sz w:val="20"/>
                <w:szCs w:val="20"/>
                <w:lang w:val="en-GB"/>
              </w:rPr>
            </w:pPr>
          </w:p>
          <w:p w14:paraId="72F5EE0B" w14:textId="0143A2FD" w:rsidR="00445DE8" w:rsidRPr="000D6DAC" w:rsidRDefault="00885C70" w:rsidP="008A2A2C">
            <w:pPr>
              <w:jc w:val="center"/>
              <w:rPr>
                <w:rFonts w:ascii="Arial" w:hAnsi="Arial" w:cs="Arial"/>
                <w:i/>
                <w:sz w:val="20"/>
                <w:szCs w:val="20"/>
                <w:lang w:val="en-GB"/>
              </w:rPr>
            </w:pPr>
            <w:r>
              <w:rPr>
                <w:rFonts w:ascii="Arial" w:hAnsi="Arial" w:cs="Arial"/>
                <w:i/>
                <w:sz w:val="20"/>
                <w:szCs w:val="20"/>
                <w:lang w:val="en-GB"/>
              </w:rPr>
              <w:t>14</w:t>
            </w:r>
            <w:r w:rsidR="00445DE8" w:rsidRPr="000D6DAC">
              <w:rPr>
                <w:rFonts w:ascii="Arial" w:hAnsi="Arial" w:cs="Arial"/>
                <w:i/>
                <w:sz w:val="20"/>
                <w:szCs w:val="20"/>
                <w:lang w:val="en-GB"/>
              </w:rPr>
              <w:t xml:space="preserve"> (IC95% </w:t>
            </w:r>
            <w:r>
              <w:rPr>
                <w:rFonts w:ascii="Arial" w:hAnsi="Arial" w:cs="Arial"/>
                <w:i/>
                <w:sz w:val="20"/>
                <w:szCs w:val="20"/>
                <w:lang w:val="en-GB"/>
              </w:rPr>
              <w:t>10--23</w:t>
            </w:r>
            <w:r w:rsidR="00445DE8" w:rsidRPr="000D6DAC">
              <w:rPr>
                <w:rFonts w:ascii="Arial" w:hAnsi="Arial" w:cs="Arial"/>
                <w:i/>
                <w:sz w:val="20"/>
                <w:szCs w:val="20"/>
                <w:lang w:val="en-GB"/>
              </w:rPr>
              <w:t>)</w:t>
            </w:r>
          </w:p>
          <w:p w14:paraId="771EBB84" w14:textId="710CB25B" w:rsidR="00445DE8" w:rsidRPr="000D6DAC" w:rsidRDefault="00445DE8" w:rsidP="008A2A2C">
            <w:pPr>
              <w:jc w:val="center"/>
              <w:rPr>
                <w:rFonts w:ascii="Arial" w:hAnsi="Arial" w:cs="Arial"/>
                <w:i/>
                <w:sz w:val="20"/>
                <w:szCs w:val="20"/>
                <w:lang w:val="en-GB"/>
              </w:rPr>
            </w:pPr>
          </w:p>
          <w:p w14:paraId="0F23538F" w14:textId="59494A39" w:rsidR="00445DE8" w:rsidRPr="000D6DAC" w:rsidRDefault="00445DE8" w:rsidP="008A2A2C">
            <w:pPr>
              <w:jc w:val="center"/>
              <w:rPr>
                <w:rFonts w:ascii="Arial" w:hAnsi="Arial" w:cs="Arial"/>
                <w:i/>
                <w:sz w:val="20"/>
                <w:szCs w:val="20"/>
                <w:lang w:val="en-GB"/>
              </w:rPr>
            </w:pPr>
          </w:p>
          <w:p w14:paraId="6BB14C2A" w14:textId="48EA0197" w:rsidR="00445DE8" w:rsidRPr="000D6DAC" w:rsidRDefault="005446BA" w:rsidP="008A2A2C">
            <w:pPr>
              <w:jc w:val="center"/>
              <w:rPr>
                <w:rFonts w:ascii="Arial" w:hAnsi="Arial" w:cs="Arial"/>
                <w:i/>
                <w:sz w:val="20"/>
                <w:szCs w:val="20"/>
                <w:lang w:val="en-GB"/>
              </w:rPr>
            </w:pPr>
            <w:r>
              <w:rPr>
                <w:rFonts w:ascii="Arial" w:hAnsi="Arial" w:cs="Arial"/>
                <w:i/>
                <w:sz w:val="20"/>
                <w:szCs w:val="20"/>
                <w:lang w:val="en-GB"/>
              </w:rPr>
              <w:t>9</w:t>
            </w:r>
            <w:r w:rsidR="00445DE8" w:rsidRPr="000D6DAC">
              <w:rPr>
                <w:rFonts w:ascii="Arial" w:hAnsi="Arial" w:cs="Arial"/>
                <w:i/>
                <w:sz w:val="20"/>
                <w:szCs w:val="20"/>
                <w:lang w:val="en-GB"/>
              </w:rPr>
              <w:t xml:space="preserve"> (IC95% </w:t>
            </w:r>
            <w:r>
              <w:rPr>
                <w:rFonts w:ascii="Arial" w:hAnsi="Arial" w:cs="Arial"/>
                <w:i/>
                <w:sz w:val="20"/>
                <w:szCs w:val="20"/>
                <w:lang w:val="en-GB"/>
              </w:rPr>
              <w:t>6</w:t>
            </w:r>
            <w:r w:rsidR="00445DE8" w:rsidRPr="000D6DAC">
              <w:rPr>
                <w:rFonts w:ascii="Arial" w:hAnsi="Arial" w:cs="Arial"/>
                <w:i/>
                <w:sz w:val="20"/>
                <w:szCs w:val="20"/>
                <w:lang w:val="en-GB"/>
              </w:rPr>
              <w:t xml:space="preserve">- </w:t>
            </w:r>
            <w:r>
              <w:rPr>
                <w:rFonts w:ascii="Arial" w:hAnsi="Arial" w:cs="Arial"/>
                <w:i/>
                <w:sz w:val="20"/>
                <w:szCs w:val="20"/>
                <w:lang w:val="en-GB"/>
              </w:rPr>
              <w:t>16</w:t>
            </w:r>
            <w:r w:rsidR="00445DE8" w:rsidRPr="000D6DAC">
              <w:rPr>
                <w:rFonts w:ascii="Arial" w:hAnsi="Arial" w:cs="Arial"/>
                <w:i/>
                <w:sz w:val="20"/>
                <w:szCs w:val="20"/>
                <w:lang w:val="en-GB"/>
              </w:rPr>
              <w:t>)</w:t>
            </w:r>
          </w:p>
          <w:p w14:paraId="7E309376" w14:textId="558ECF7B" w:rsidR="00205B10" w:rsidRPr="000D6DAC" w:rsidRDefault="00205B10" w:rsidP="008A2A2C">
            <w:pPr>
              <w:jc w:val="center"/>
              <w:rPr>
                <w:rFonts w:ascii="Arial" w:hAnsi="Arial" w:cs="Arial"/>
                <w:i/>
                <w:sz w:val="20"/>
                <w:szCs w:val="20"/>
                <w:lang w:val="en-GB"/>
              </w:rPr>
            </w:pPr>
          </w:p>
        </w:tc>
      </w:tr>
      <w:tr w:rsidR="005F5C7D" w:rsidRPr="000D6DAC" w14:paraId="3CAF5C0E" w14:textId="77777777" w:rsidTr="008E1612">
        <w:trPr>
          <w:trHeight w:val="230"/>
        </w:trPr>
        <w:tc>
          <w:tcPr>
            <w:tcW w:w="10490" w:type="dxa"/>
            <w:gridSpan w:val="6"/>
            <w:shd w:val="clear" w:color="auto" w:fill="E6E6E6"/>
          </w:tcPr>
          <w:p w14:paraId="3B22AF64" w14:textId="402A8976" w:rsidR="005F5C7D" w:rsidRPr="000D6DAC" w:rsidRDefault="005F5C7D" w:rsidP="008A2A2C">
            <w:pPr>
              <w:rPr>
                <w:rFonts w:ascii="Arial" w:hAnsi="Arial" w:cs="Arial"/>
                <w:b/>
                <w:sz w:val="20"/>
                <w:szCs w:val="20"/>
                <w:u w:val="single"/>
                <w:lang w:val="en-GB"/>
              </w:rPr>
            </w:pPr>
          </w:p>
        </w:tc>
      </w:tr>
    </w:tbl>
    <w:p w14:paraId="2B18B760" w14:textId="77777777" w:rsidR="00C72773" w:rsidRPr="00B35D7E" w:rsidRDefault="00C72773" w:rsidP="00C72773">
      <w:pPr>
        <w:snapToGrid w:val="0"/>
        <w:jc w:val="both"/>
        <w:rPr>
          <w:rFonts w:ascii="Arial" w:hAnsi="Arial" w:cs="Arial"/>
          <w:b/>
          <w:color w:val="000080"/>
          <w:sz w:val="20"/>
          <w:szCs w:val="20"/>
          <w:lang w:val="es-ES_tradnl"/>
        </w:rPr>
      </w:pPr>
      <w:r>
        <w:rPr>
          <w:rFonts w:ascii="Arial" w:hAnsi="Arial" w:cs="Arial"/>
          <w:b/>
          <w:color w:val="000080"/>
          <w:sz w:val="20"/>
          <w:szCs w:val="20"/>
          <w:lang w:val="es-ES_tradnl"/>
        </w:rPr>
        <w:t xml:space="preserve">^Los cálculos se han realizado en base a la población por Intención de tratar “real” y no por intención de tratar modificada. </w:t>
      </w:r>
    </w:p>
    <w:p w14:paraId="15CC45C7" w14:textId="77777777" w:rsidR="00DC63FD" w:rsidRPr="00B35D7E" w:rsidRDefault="00DC63FD" w:rsidP="002B5A52">
      <w:pPr>
        <w:jc w:val="both"/>
        <w:rPr>
          <w:rFonts w:ascii="Arial" w:hAnsi="Arial" w:cs="Arial"/>
          <w:b/>
          <w:sz w:val="20"/>
          <w:szCs w:val="20"/>
          <w:u w:val="single"/>
        </w:rPr>
      </w:pPr>
    </w:p>
    <w:p w14:paraId="0A562FDB" w14:textId="328D0301" w:rsidR="002B5A52" w:rsidRPr="00B35D7E" w:rsidRDefault="002B5A52" w:rsidP="002B5A52">
      <w:pPr>
        <w:jc w:val="both"/>
        <w:rPr>
          <w:rFonts w:ascii="Arial" w:hAnsi="Arial" w:cs="Arial"/>
          <w:b/>
          <w:sz w:val="20"/>
          <w:szCs w:val="20"/>
          <w:u w:val="single"/>
        </w:rPr>
      </w:pPr>
      <w:r w:rsidRPr="00B35D7E">
        <w:rPr>
          <w:rFonts w:ascii="Arial" w:hAnsi="Arial" w:cs="Arial"/>
          <w:b/>
          <w:sz w:val="20"/>
          <w:szCs w:val="20"/>
          <w:u w:val="single"/>
        </w:rPr>
        <w:t>Indicación de profilaxis de la migraña episódica</w:t>
      </w:r>
    </w:p>
    <w:p w14:paraId="0874382C" w14:textId="6D9BB690" w:rsidR="002B5A52" w:rsidRPr="00B35D7E" w:rsidRDefault="002B5A52" w:rsidP="00BC3E8E">
      <w:pPr>
        <w:snapToGrid w:val="0"/>
        <w:jc w:val="both"/>
        <w:rPr>
          <w:rFonts w:ascii="Arial" w:hAnsi="Arial" w:cs="Arial"/>
          <w:b/>
          <w:color w:val="000080"/>
          <w:sz w:val="20"/>
          <w:szCs w:val="20"/>
        </w:rPr>
      </w:pPr>
    </w:p>
    <w:tbl>
      <w:tblPr>
        <w:tblW w:w="974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24"/>
        <w:gridCol w:w="1538"/>
        <w:gridCol w:w="1418"/>
        <w:gridCol w:w="1842"/>
        <w:gridCol w:w="1524"/>
      </w:tblGrid>
      <w:tr w:rsidR="002B5A52" w:rsidRPr="00B35D7E" w14:paraId="04ACE7A7" w14:textId="77777777" w:rsidTr="00D76152">
        <w:tc>
          <w:tcPr>
            <w:tcW w:w="9746" w:type="dxa"/>
            <w:gridSpan w:val="5"/>
            <w:shd w:val="clear" w:color="auto" w:fill="CCFFCC"/>
          </w:tcPr>
          <w:p w14:paraId="3933C32F" w14:textId="786E605D" w:rsidR="002B5A52" w:rsidRPr="00BF33BF" w:rsidRDefault="002B5A52" w:rsidP="008A2A2C">
            <w:pPr>
              <w:rPr>
                <w:rFonts w:ascii="Arial" w:hAnsi="Arial" w:cs="Arial"/>
                <w:i/>
                <w:sz w:val="20"/>
                <w:szCs w:val="20"/>
                <w:lang w:val="en-US"/>
              </w:rPr>
            </w:pPr>
            <w:r w:rsidRPr="00BF33BF">
              <w:rPr>
                <w:rFonts w:ascii="Arial" w:hAnsi="Arial" w:cs="Arial"/>
                <w:b/>
                <w:i/>
                <w:sz w:val="20"/>
                <w:szCs w:val="20"/>
                <w:lang w:val="en-US"/>
              </w:rPr>
              <w:t xml:space="preserve">Tabla </w:t>
            </w:r>
            <w:r w:rsidR="00CC5350">
              <w:rPr>
                <w:rFonts w:ascii="Arial" w:hAnsi="Arial" w:cs="Arial"/>
                <w:b/>
                <w:i/>
                <w:sz w:val="20"/>
                <w:szCs w:val="20"/>
                <w:lang w:val="en-US"/>
              </w:rPr>
              <w:t>5.2.a4</w:t>
            </w:r>
            <w:r w:rsidRPr="00BF33BF">
              <w:rPr>
                <w:rFonts w:ascii="Arial" w:hAnsi="Arial" w:cs="Arial"/>
                <w:b/>
                <w:i/>
                <w:sz w:val="20"/>
                <w:szCs w:val="20"/>
                <w:lang w:val="en-US"/>
              </w:rPr>
              <w:t xml:space="preserve">.  </w:t>
            </w:r>
          </w:p>
          <w:p w14:paraId="3E7610D2" w14:textId="2524530D" w:rsidR="002B5A52" w:rsidRPr="00B35D7E" w:rsidRDefault="002B5A52" w:rsidP="002B5A52">
            <w:pPr>
              <w:jc w:val="both"/>
              <w:rPr>
                <w:rFonts w:ascii="Arial" w:hAnsi="Arial" w:cs="Arial"/>
                <w:bCs/>
                <w:sz w:val="20"/>
                <w:szCs w:val="20"/>
              </w:rPr>
            </w:pPr>
            <w:r w:rsidRPr="00B35D7E">
              <w:rPr>
                <w:rFonts w:ascii="Arial" w:hAnsi="Arial" w:cs="Arial"/>
                <w:b/>
                <w:i/>
                <w:sz w:val="20"/>
                <w:szCs w:val="20"/>
                <w:lang w:val="en-US"/>
              </w:rPr>
              <w:t>Referencia:</w:t>
            </w:r>
            <w:r w:rsidRPr="00B35D7E">
              <w:rPr>
                <w:rFonts w:ascii="Arial" w:hAnsi="Arial" w:cs="Arial"/>
                <w:bCs/>
                <w:sz w:val="20"/>
                <w:szCs w:val="20"/>
                <w:lang w:val="en-US"/>
              </w:rPr>
              <w:t xml:space="preserve"> </w:t>
            </w:r>
            <w:r w:rsidRPr="00B35D7E">
              <w:rPr>
                <w:rFonts w:ascii="Arial" w:hAnsi="Arial" w:cs="Arial"/>
                <w:b/>
                <w:i/>
                <w:sz w:val="20"/>
                <w:szCs w:val="20"/>
                <w:lang w:val="en-US"/>
              </w:rPr>
              <w:t>Croop R, Lipton RB, Kudrow D, Stock DA, Kamen L, Conway CM, Stock EG, Coric V, Goadsby PJ. Oral rimegepant for preventive treatment of migraine: a phase 2/3, randomised, double-blind, placebo-controlled trial. Lancet. 2021 Jan 2;397(10268):51-60.</w:t>
            </w:r>
            <w:r w:rsidR="000456D7" w:rsidRPr="000456D7">
              <w:rPr>
                <w:rFonts w:ascii="Arial" w:hAnsi="Arial" w:cs="Arial"/>
                <w:b/>
                <w:i/>
                <w:sz w:val="20"/>
                <w:szCs w:val="20"/>
                <w:vertAlign w:val="superscript"/>
                <w:lang w:val="en-US"/>
              </w:rPr>
              <w:t>2</w:t>
            </w:r>
            <w:r w:rsidR="00570172">
              <w:rPr>
                <w:rFonts w:ascii="Arial" w:hAnsi="Arial" w:cs="Arial"/>
                <w:b/>
                <w:i/>
                <w:sz w:val="20"/>
                <w:szCs w:val="20"/>
                <w:vertAlign w:val="superscript"/>
                <w:lang w:val="en-US"/>
              </w:rPr>
              <w:t>1</w:t>
            </w:r>
          </w:p>
          <w:p w14:paraId="7EF47EAE" w14:textId="77777777" w:rsidR="002B5A52" w:rsidRPr="00B35D7E" w:rsidRDefault="002B5A52" w:rsidP="008A2A2C">
            <w:pPr>
              <w:jc w:val="both"/>
              <w:rPr>
                <w:rFonts w:ascii="Arial" w:hAnsi="Arial" w:cs="Arial"/>
                <w:b/>
                <w:i/>
                <w:sz w:val="20"/>
                <w:szCs w:val="20"/>
                <w:lang w:val="es-ES_tradnl"/>
              </w:rPr>
            </w:pPr>
          </w:p>
        </w:tc>
      </w:tr>
      <w:tr w:rsidR="002B5A52" w:rsidRPr="00B35D7E" w14:paraId="6F445720" w14:textId="77777777" w:rsidTr="00D76152">
        <w:tc>
          <w:tcPr>
            <w:tcW w:w="9746" w:type="dxa"/>
            <w:gridSpan w:val="5"/>
          </w:tcPr>
          <w:p w14:paraId="783FB0AE" w14:textId="77777777" w:rsidR="002B5A52" w:rsidRPr="00B35D7E" w:rsidRDefault="002B5A52" w:rsidP="008A2A2C">
            <w:pPr>
              <w:jc w:val="both"/>
              <w:rPr>
                <w:rFonts w:ascii="Arial" w:hAnsi="Arial" w:cs="Arial"/>
                <w:sz w:val="20"/>
                <w:szCs w:val="20"/>
              </w:rPr>
            </w:pPr>
            <w:r w:rsidRPr="00B35D7E">
              <w:rPr>
                <w:rFonts w:ascii="Arial" w:hAnsi="Arial" w:cs="Arial"/>
                <w:b/>
                <w:sz w:val="20"/>
                <w:szCs w:val="20"/>
              </w:rPr>
              <w:t xml:space="preserve">Breve descripción </w:t>
            </w:r>
            <w:r w:rsidRPr="00B35D7E">
              <w:rPr>
                <w:rFonts w:ascii="Arial" w:hAnsi="Arial" w:cs="Arial"/>
                <w:sz w:val="20"/>
                <w:szCs w:val="20"/>
              </w:rPr>
              <w:t>del ensayo, haciendo constar los aspectos más relevantes sobre:</w:t>
            </w:r>
          </w:p>
          <w:p w14:paraId="3E69FA33" w14:textId="0A9C84FD" w:rsidR="002B5A52" w:rsidRPr="00B35D7E" w:rsidRDefault="002B5A52" w:rsidP="008A2A2C">
            <w:pPr>
              <w:jc w:val="both"/>
              <w:rPr>
                <w:rFonts w:ascii="Arial" w:hAnsi="Arial" w:cs="Arial"/>
                <w:sz w:val="20"/>
                <w:szCs w:val="20"/>
              </w:rPr>
            </w:pPr>
            <w:r w:rsidRPr="00B35D7E">
              <w:rPr>
                <w:rFonts w:ascii="Arial" w:hAnsi="Arial" w:cs="Arial"/>
                <w:sz w:val="20"/>
                <w:szCs w:val="20"/>
              </w:rPr>
              <w:t xml:space="preserve">-Nº de pacientes: </w:t>
            </w:r>
            <w:r w:rsidR="00490FFF">
              <w:rPr>
                <w:rFonts w:ascii="Arial" w:hAnsi="Arial" w:cs="Arial"/>
                <w:sz w:val="20"/>
                <w:szCs w:val="20"/>
              </w:rPr>
              <w:t xml:space="preserve">747 (373 en el grupo </w:t>
            </w:r>
            <w:r w:rsidR="001C7AF2">
              <w:rPr>
                <w:rFonts w:ascii="Arial" w:hAnsi="Arial" w:cs="Arial"/>
                <w:sz w:val="20"/>
                <w:szCs w:val="20"/>
              </w:rPr>
              <w:t>rimegepant</w:t>
            </w:r>
            <w:r w:rsidR="00490FFF">
              <w:rPr>
                <w:rFonts w:ascii="Arial" w:hAnsi="Arial" w:cs="Arial"/>
                <w:sz w:val="20"/>
                <w:szCs w:val="20"/>
              </w:rPr>
              <w:t xml:space="preserve"> y 374 en el grupo placebo).</w:t>
            </w:r>
          </w:p>
          <w:p w14:paraId="02B03B17" w14:textId="7D98034F" w:rsidR="002B5A52" w:rsidRPr="00B35D7E" w:rsidRDefault="002B5A52" w:rsidP="008A2A2C">
            <w:pPr>
              <w:jc w:val="both"/>
              <w:rPr>
                <w:rFonts w:ascii="Arial" w:hAnsi="Arial" w:cs="Arial"/>
                <w:sz w:val="20"/>
                <w:szCs w:val="20"/>
              </w:rPr>
            </w:pPr>
            <w:r w:rsidRPr="00B35D7E">
              <w:rPr>
                <w:rFonts w:ascii="Arial" w:hAnsi="Arial" w:cs="Arial"/>
                <w:sz w:val="20"/>
                <w:szCs w:val="20"/>
              </w:rPr>
              <w:t xml:space="preserve">-Diseño: </w:t>
            </w:r>
            <w:r w:rsidR="004A7570" w:rsidRPr="00B35D7E">
              <w:rPr>
                <w:rFonts w:ascii="Arial" w:hAnsi="Arial" w:cs="Arial"/>
                <w:sz w:val="20"/>
                <w:szCs w:val="20"/>
              </w:rPr>
              <w:t xml:space="preserve">Estudio fase II/III, multicéntrico, </w:t>
            </w:r>
            <w:r w:rsidR="00490FFF">
              <w:rPr>
                <w:rFonts w:ascii="Arial" w:hAnsi="Arial" w:cs="Arial"/>
                <w:sz w:val="20"/>
                <w:szCs w:val="20"/>
              </w:rPr>
              <w:t>aleatorizado</w:t>
            </w:r>
            <w:r w:rsidR="004A7570" w:rsidRPr="00B35D7E">
              <w:rPr>
                <w:rFonts w:ascii="Arial" w:hAnsi="Arial" w:cs="Arial"/>
                <w:sz w:val="20"/>
                <w:szCs w:val="20"/>
              </w:rPr>
              <w:t xml:space="preserve">, doble ciego controlado con placebo que evalúa la eficacia y seguridad de rimegepant 75 mg/48h como tratamiento preventivo de la aparición de ataques agudos de migraña. El estudio presenta 3 fases: una fase de </w:t>
            </w:r>
            <w:r w:rsidR="004A7570" w:rsidRPr="00B35D7E">
              <w:rPr>
                <w:rFonts w:ascii="Arial" w:hAnsi="Arial" w:cs="Arial"/>
                <w:i/>
                <w:iCs/>
                <w:sz w:val="20"/>
                <w:szCs w:val="20"/>
              </w:rPr>
              <w:t xml:space="preserve">screening </w:t>
            </w:r>
            <w:r w:rsidR="004A7570" w:rsidRPr="00B35D7E">
              <w:rPr>
                <w:rFonts w:ascii="Arial" w:hAnsi="Arial" w:cs="Arial"/>
                <w:sz w:val="20"/>
                <w:szCs w:val="20"/>
              </w:rPr>
              <w:t xml:space="preserve">que corresponde a 4 semanas de observación, un segundo periodo de 12 semanas con administración ciega del tratamiento y finalmente un periodo de 52 semanas de tratamiento abierto (en esta publicación solo se analizan los resultados obtenidos de la fase de 12 semanas de tratamiento ciego). El objetivo primario de estudio fue la diferencia entre la media de días de migraña/mes entre el período de observación (4 semanas) y las 4 últimas semanas del período ciego de 12 semanas (semanas 9-12). Como objetivos secundarios fueron: alcanzar un 50% de reducción </w:t>
            </w:r>
            <w:r w:rsidR="0023687F">
              <w:rPr>
                <w:rFonts w:ascii="Arial" w:hAnsi="Arial" w:cs="Arial"/>
                <w:sz w:val="20"/>
                <w:szCs w:val="20"/>
              </w:rPr>
              <w:t>en el</w:t>
            </w:r>
            <w:r w:rsidR="004A7570" w:rsidRPr="00B35D7E">
              <w:rPr>
                <w:rFonts w:ascii="Arial" w:hAnsi="Arial" w:cs="Arial"/>
                <w:sz w:val="20"/>
                <w:szCs w:val="20"/>
              </w:rPr>
              <w:t xml:space="preserve"> número de días de migraña entre el período de observación (4 semanas) y las 4 últimas semanas del período ciego de 12 semanas (semanas 9-12), diferencia de días de migraña/mes entre el período de observación y toda la fase de tratamiento ciego (semanas 1-12), número de tratamientos de rescate necesarios en las 4 últimas semanas del período ciego de 12 semanas (semanas 9-12) y diferencia en el número de días de migraña entre el período de observación (4 semanas) y las 4 primeras semanas del período ciego de 12 semanas (semanas 1-4)</w:t>
            </w:r>
          </w:p>
          <w:p w14:paraId="3DD79C8D" w14:textId="017BBFCC" w:rsidR="002B5A52" w:rsidRPr="00B35D7E" w:rsidRDefault="002B5A52" w:rsidP="008A2A2C">
            <w:pPr>
              <w:jc w:val="both"/>
              <w:rPr>
                <w:rFonts w:ascii="Arial" w:hAnsi="Arial" w:cs="Arial"/>
                <w:sz w:val="20"/>
                <w:szCs w:val="20"/>
              </w:rPr>
            </w:pPr>
            <w:r w:rsidRPr="00B35D7E">
              <w:rPr>
                <w:rFonts w:ascii="Arial" w:hAnsi="Arial" w:cs="Arial"/>
                <w:sz w:val="20"/>
                <w:szCs w:val="20"/>
              </w:rPr>
              <w:t xml:space="preserve">-Tratamiento grupo activo y tratamiento grupo control: </w:t>
            </w:r>
            <w:r w:rsidR="004A7570" w:rsidRPr="00B35D7E">
              <w:rPr>
                <w:rFonts w:ascii="Arial" w:hAnsi="Arial" w:cs="Arial"/>
                <w:sz w:val="20"/>
                <w:szCs w:val="20"/>
              </w:rPr>
              <w:t xml:space="preserve">Los pacientes se asignaron de forma aleatoria en </w:t>
            </w:r>
            <w:r w:rsidR="00CA5E69" w:rsidRPr="00B35D7E">
              <w:rPr>
                <w:rFonts w:ascii="Arial" w:hAnsi="Arial" w:cs="Arial"/>
                <w:sz w:val="20"/>
                <w:szCs w:val="20"/>
              </w:rPr>
              <w:t>una ratio</w:t>
            </w:r>
            <w:r w:rsidR="004A7570" w:rsidRPr="00B35D7E">
              <w:rPr>
                <w:rFonts w:ascii="Arial" w:hAnsi="Arial" w:cs="Arial"/>
                <w:sz w:val="20"/>
                <w:szCs w:val="20"/>
              </w:rPr>
              <w:t xml:space="preserve"> 1:1 a recibir rimegepant 75 mg</w:t>
            </w:r>
            <w:r w:rsidR="00C34447" w:rsidRPr="00B35D7E">
              <w:rPr>
                <w:rFonts w:ascii="Arial" w:hAnsi="Arial" w:cs="Arial"/>
                <w:sz w:val="20"/>
                <w:szCs w:val="20"/>
              </w:rPr>
              <w:t>/48h</w:t>
            </w:r>
            <w:r w:rsidR="004A7570" w:rsidRPr="00B35D7E">
              <w:rPr>
                <w:rFonts w:ascii="Arial" w:hAnsi="Arial" w:cs="Arial"/>
                <w:sz w:val="20"/>
                <w:szCs w:val="20"/>
              </w:rPr>
              <w:t xml:space="preserve"> o placebo, estratificados en función del uso de medicación profiláctica para la migraña o no.</w:t>
            </w:r>
          </w:p>
          <w:p w14:paraId="139D93BC" w14:textId="7E56394B" w:rsidR="002B5A52" w:rsidRPr="00B35D7E" w:rsidRDefault="002B5A52" w:rsidP="008A2A2C">
            <w:pPr>
              <w:jc w:val="both"/>
              <w:rPr>
                <w:rFonts w:ascii="Arial" w:hAnsi="Arial" w:cs="Arial"/>
                <w:sz w:val="20"/>
                <w:szCs w:val="20"/>
                <w:u w:val="single"/>
              </w:rPr>
            </w:pPr>
            <w:r w:rsidRPr="00B35D7E">
              <w:rPr>
                <w:rFonts w:ascii="Arial" w:hAnsi="Arial" w:cs="Arial"/>
                <w:sz w:val="20"/>
                <w:szCs w:val="20"/>
              </w:rPr>
              <w:t xml:space="preserve">-Criterios de inclusión: </w:t>
            </w:r>
            <w:r w:rsidR="004A7570" w:rsidRPr="00B35D7E">
              <w:rPr>
                <w:rFonts w:ascii="Arial" w:hAnsi="Arial" w:cs="Arial"/>
                <w:sz w:val="20"/>
                <w:szCs w:val="20"/>
              </w:rPr>
              <w:t>Se incluyeron pacientes mayores de 18 años</w:t>
            </w:r>
            <w:r w:rsidR="0084465D" w:rsidRPr="00B35D7E">
              <w:rPr>
                <w:rFonts w:ascii="Arial" w:hAnsi="Arial" w:cs="Arial"/>
                <w:sz w:val="20"/>
                <w:szCs w:val="20"/>
              </w:rPr>
              <w:t xml:space="preserve"> con al menos un año de historia de migraña con aura, sin aura o migraña crónica</w:t>
            </w:r>
            <w:r w:rsidR="00CA5E69" w:rsidRPr="00B35D7E">
              <w:rPr>
                <w:rFonts w:ascii="Arial" w:hAnsi="Arial" w:cs="Arial"/>
                <w:sz w:val="20"/>
                <w:szCs w:val="20"/>
              </w:rPr>
              <w:t xml:space="preserve">, con inicio previo a los 50 años. Debían presentar al menos 4 pero no más de 18 episodios de migraña de intensidad moderada-grave al mes (definido como 4 semanas) durante al menos 3 meses antes del </w:t>
            </w:r>
            <w:r w:rsidR="00CA5E69" w:rsidRPr="00B35D7E">
              <w:rPr>
                <w:rFonts w:ascii="Arial" w:hAnsi="Arial" w:cs="Arial"/>
                <w:i/>
                <w:iCs/>
                <w:sz w:val="20"/>
                <w:szCs w:val="20"/>
              </w:rPr>
              <w:t xml:space="preserve">screening </w:t>
            </w:r>
            <w:r w:rsidR="00CA5E69" w:rsidRPr="00B35D7E">
              <w:rPr>
                <w:rFonts w:ascii="Arial" w:hAnsi="Arial" w:cs="Arial"/>
                <w:sz w:val="20"/>
                <w:szCs w:val="20"/>
              </w:rPr>
              <w:t>y al menos 6 ataques de migraña durante las 4 semanas del período de observación. Los participantes debían ser capaces de distinguir entre ataque de migraña y cualquier otro tipo de cefalea. Durante el estudio podían recibir tratamiento profiláctico para la migraña a excepción de anticuerpos monoclonales anti CGRP.</w:t>
            </w:r>
          </w:p>
          <w:p w14:paraId="1F395ADB" w14:textId="5EBFB377" w:rsidR="002B5A52" w:rsidRPr="00B35D7E" w:rsidRDefault="002B5A52" w:rsidP="008A2A2C">
            <w:pPr>
              <w:jc w:val="both"/>
              <w:rPr>
                <w:rFonts w:ascii="Arial" w:hAnsi="Arial" w:cs="Arial"/>
                <w:sz w:val="20"/>
                <w:szCs w:val="20"/>
              </w:rPr>
            </w:pPr>
            <w:r w:rsidRPr="00B35D7E">
              <w:rPr>
                <w:rFonts w:ascii="Arial" w:hAnsi="Arial" w:cs="Arial"/>
                <w:sz w:val="20"/>
                <w:szCs w:val="20"/>
              </w:rPr>
              <w:t xml:space="preserve">-Criterios de exclusión: </w:t>
            </w:r>
            <w:r w:rsidR="00CA5E69" w:rsidRPr="00B35D7E">
              <w:rPr>
                <w:rFonts w:ascii="Arial" w:hAnsi="Arial" w:cs="Arial"/>
                <w:sz w:val="20"/>
                <w:szCs w:val="20"/>
              </w:rPr>
              <w:t xml:space="preserve">Se excluyeron pacientes que presentaran más de 18 episodios de cefaleas al mes (migraña o no migraña) durante el período de observación de 4 semanas o tuvieran antecedentes de no responder a al menos dos tipos de tratamientos preventivos previos. También se excluyeron pacientes que presentaran antecedentes de enfermedades graves no controladas que pudieran dar lugar a un efecto adverso con la medicación de ensayo, pacientes con antecedentes de abuso de alcohol o de otras sustancias, </w:t>
            </w:r>
            <w:r w:rsidR="00CA5E69" w:rsidRPr="00B35D7E">
              <w:rPr>
                <w:rFonts w:ascii="Arial" w:hAnsi="Arial" w:cs="Arial"/>
                <w:sz w:val="20"/>
                <w:szCs w:val="20"/>
              </w:rPr>
              <w:lastRenderedPageBreak/>
              <w:t>o que presentaran un electrocardiograma o prueba analítica superior a los márgenes de tolerabilidad y seguridad.</w:t>
            </w:r>
          </w:p>
          <w:p w14:paraId="407E2708" w14:textId="76BD871B" w:rsidR="002B5A52" w:rsidRPr="00B35D7E" w:rsidRDefault="002B5A52" w:rsidP="008A2A2C">
            <w:pPr>
              <w:rPr>
                <w:rFonts w:ascii="Arial" w:hAnsi="Arial" w:cs="Arial"/>
                <w:sz w:val="20"/>
                <w:szCs w:val="20"/>
              </w:rPr>
            </w:pPr>
            <w:r w:rsidRPr="00B35D7E">
              <w:rPr>
                <w:rFonts w:ascii="Arial" w:hAnsi="Arial" w:cs="Arial"/>
                <w:sz w:val="20"/>
                <w:szCs w:val="20"/>
              </w:rPr>
              <w:t>-Tipo de análisis</w:t>
            </w:r>
            <w:r w:rsidR="00E22855">
              <w:rPr>
                <w:rFonts w:ascii="Arial" w:hAnsi="Arial" w:cs="Arial"/>
                <w:sz w:val="20"/>
                <w:szCs w:val="20"/>
              </w:rPr>
              <w:t xml:space="preserve">: se realizó un análisis por intención de tratar modificado. </w:t>
            </w:r>
            <w:r w:rsidR="00D93D05">
              <w:rPr>
                <w:rFonts w:ascii="Arial" w:hAnsi="Arial" w:cs="Arial"/>
                <w:sz w:val="20"/>
                <w:szCs w:val="20"/>
              </w:rPr>
              <w:t xml:space="preserve">Se </w:t>
            </w:r>
            <w:r w:rsidR="00D93D05" w:rsidRPr="00B35D7E">
              <w:rPr>
                <w:rFonts w:ascii="Arial" w:hAnsi="Arial" w:cs="Arial"/>
                <w:sz w:val="20"/>
                <w:szCs w:val="20"/>
              </w:rPr>
              <w:t>aleatorizaron</w:t>
            </w:r>
            <w:r w:rsidR="00E22855">
              <w:rPr>
                <w:rFonts w:ascii="Arial" w:hAnsi="Arial" w:cs="Arial"/>
                <w:sz w:val="20"/>
                <w:szCs w:val="20"/>
              </w:rPr>
              <w:t xml:space="preserve"> pacientes</w:t>
            </w:r>
            <w:r w:rsidR="00CA5E69" w:rsidRPr="00B35D7E">
              <w:rPr>
                <w:rFonts w:ascii="Arial" w:hAnsi="Arial" w:cs="Arial"/>
                <w:sz w:val="20"/>
                <w:szCs w:val="20"/>
              </w:rPr>
              <w:t xml:space="preserve"> que recibieron al menos una dosis de la medicación de estudio asignada (rimegepant o placebo) durante la fase de tratamiento doble ciego de 12 semanas y que tuvieron al menos 14 días de datos de eficacia del período de observación de 4 semanas, y durante al menos un intervalo de 4 semanas durante la fase de tratamiento doble ciego de 12 semanas. Se evaluó la eficacia inicial para determinar la superioridad de rimegepant frente al placebo mediante un modelo lineal generalizado de efectos mixtos que incluía al participante como efecto aleatorio y el número de días con migraña durante el período de observación de 4 semanas como covariable.</w:t>
            </w:r>
          </w:p>
          <w:p w14:paraId="42AC43E2" w14:textId="5BDCC664" w:rsidR="002B5A52" w:rsidRPr="00B35D7E" w:rsidRDefault="002B5A52" w:rsidP="008A2A2C">
            <w:pPr>
              <w:rPr>
                <w:sz w:val="20"/>
                <w:szCs w:val="20"/>
              </w:rPr>
            </w:pPr>
            <w:r w:rsidRPr="00B35D7E">
              <w:rPr>
                <w:rFonts w:ascii="Arial" w:hAnsi="Arial" w:cs="Arial"/>
                <w:sz w:val="20"/>
                <w:szCs w:val="20"/>
              </w:rPr>
              <w:t xml:space="preserve">- Cálculo de tamaño muestral: </w:t>
            </w:r>
            <w:r w:rsidR="00CA5E69" w:rsidRPr="00B35D7E">
              <w:rPr>
                <w:rFonts w:ascii="Arial" w:hAnsi="Arial" w:cs="Arial"/>
                <w:sz w:val="20"/>
                <w:szCs w:val="20"/>
              </w:rPr>
              <w:t>con un tamaño de muestra de aproximadamente 800 participantes, se estimó que aproximadamente 370 participantes por grupo se incluirían. Ante la suposición de que el rimegepant proporciona una ventaja de aproximadamente 1 día sobre el placebo con respecto al criterio principal de valoración de la eficacia, usando una DE 3·75 días, el estudio tendría un poder estadístico de aproximadamente el 95 %.</w:t>
            </w:r>
          </w:p>
          <w:p w14:paraId="65B5171B" w14:textId="77777777" w:rsidR="002B5A52" w:rsidRPr="00B35D7E" w:rsidRDefault="002B5A52" w:rsidP="008A2A2C">
            <w:pPr>
              <w:jc w:val="both"/>
              <w:rPr>
                <w:rFonts w:ascii="Arial" w:hAnsi="Arial" w:cs="Arial"/>
                <w:b/>
                <w:sz w:val="20"/>
                <w:szCs w:val="20"/>
              </w:rPr>
            </w:pPr>
          </w:p>
        </w:tc>
      </w:tr>
      <w:tr w:rsidR="002B5A52" w:rsidRPr="00B35D7E" w14:paraId="4A83F48F" w14:textId="77777777" w:rsidTr="00D76152">
        <w:trPr>
          <w:cantSplit/>
          <w:trHeight w:val="230"/>
        </w:trPr>
        <w:tc>
          <w:tcPr>
            <w:tcW w:w="9746" w:type="dxa"/>
            <w:gridSpan w:val="5"/>
            <w:shd w:val="clear" w:color="auto" w:fill="CCFFCC"/>
          </w:tcPr>
          <w:p w14:paraId="2BCF4B2E" w14:textId="77777777" w:rsidR="002B5A52" w:rsidRPr="00B35D7E" w:rsidRDefault="002B5A52" w:rsidP="008A2A2C">
            <w:pPr>
              <w:jc w:val="both"/>
              <w:rPr>
                <w:rFonts w:ascii="Arial" w:hAnsi="Arial" w:cs="Arial"/>
                <w:b/>
                <w:i/>
                <w:sz w:val="20"/>
                <w:szCs w:val="20"/>
                <w:lang w:val="fr-FR"/>
              </w:rPr>
            </w:pPr>
            <w:r w:rsidRPr="00B35D7E">
              <w:rPr>
                <w:rFonts w:ascii="Arial" w:hAnsi="Arial" w:cs="Arial"/>
                <w:b/>
                <w:bCs/>
                <w:i/>
                <w:sz w:val="20"/>
                <w:szCs w:val="20"/>
                <w:lang w:val="es-ES_tradnl"/>
              </w:rPr>
              <w:lastRenderedPageBreak/>
              <w:t xml:space="preserve">Resultados  </w:t>
            </w:r>
          </w:p>
        </w:tc>
      </w:tr>
      <w:tr w:rsidR="00C34447" w:rsidRPr="00B35D7E" w14:paraId="7711AC9F" w14:textId="77777777" w:rsidTr="00D76152">
        <w:trPr>
          <w:trHeight w:val="230"/>
        </w:trPr>
        <w:tc>
          <w:tcPr>
            <w:tcW w:w="3424" w:type="dxa"/>
          </w:tcPr>
          <w:p w14:paraId="4349EB6A" w14:textId="77777777" w:rsidR="00C34447" w:rsidRPr="00B35D7E" w:rsidRDefault="00C34447" w:rsidP="008A2A2C">
            <w:pPr>
              <w:jc w:val="both"/>
              <w:rPr>
                <w:rFonts w:ascii="Arial" w:hAnsi="Arial" w:cs="Arial"/>
                <w:b/>
                <w:i/>
                <w:sz w:val="20"/>
                <w:szCs w:val="20"/>
              </w:rPr>
            </w:pPr>
            <w:r w:rsidRPr="00B35D7E">
              <w:rPr>
                <w:rFonts w:ascii="Arial" w:hAnsi="Arial" w:cs="Arial"/>
                <w:b/>
                <w:i/>
                <w:sz w:val="20"/>
                <w:szCs w:val="20"/>
              </w:rPr>
              <w:t>Variable  evaluada en el estudio</w:t>
            </w:r>
          </w:p>
        </w:tc>
        <w:tc>
          <w:tcPr>
            <w:tcW w:w="1538" w:type="dxa"/>
          </w:tcPr>
          <w:p w14:paraId="7448BF05" w14:textId="4E74054B" w:rsidR="00C34447" w:rsidRPr="00B35D7E" w:rsidRDefault="00C34447" w:rsidP="008A2A2C">
            <w:pPr>
              <w:tabs>
                <w:tab w:val="left" w:pos="1673"/>
              </w:tabs>
              <w:rPr>
                <w:rFonts w:ascii="Arial" w:hAnsi="Arial" w:cs="Arial"/>
                <w:b/>
                <w:i/>
                <w:sz w:val="20"/>
                <w:szCs w:val="20"/>
                <w:lang w:val="pt-BR"/>
              </w:rPr>
            </w:pPr>
            <w:r w:rsidRPr="00B35D7E">
              <w:rPr>
                <w:rFonts w:ascii="Arial" w:hAnsi="Arial" w:cs="Arial"/>
                <w:b/>
                <w:i/>
                <w:sz w:val="20"/>
                <w:szCs w:val="20"/>
                <w:lang w:val="pt-BR"/>
              </w:rPr>
              <w:t>Rimegepant 75 mg (37</w:t>
            </w:r>
            <w:r w:rsidR="00FF18E3">
              <w:rPr>
                <w:rFonts w:ascii="Arial" w:hAnsi="Arial" w:cs="Arial"/>
                <w:b/>
                <w:i/>
                <w:sz w:val="20"/>
                <w:szCs w:val="20"/>
                <w:lang w:val="pt-BR"/>
              </w:rPr>
              <w:t>3</w:t>
            </w:r>
            <w:r w:rsidRPr="00B35D7E">
              <w:rPr>
                <w:rFonts w:ascii="Arial" w:hAnsi="Arial" w:cs="Arial"/>
                <w:b/>
                <w:i/>
                <w:sz w:val="20"/>
                <w:szCs w:val="20"/>
                <w:lang w:val="pt-BR"/>
              </w:rPr>
              <w:t>)</w:t>
            </w:r>
          </w:p>
        </w:tc>
        <w:tc>
          <w:tcPr>
            <w:tcW w:w="1418" w:type="dxa"/>
          </w:tcPr>
          <w:p w14:paraId="7A0E95FB" w14:textId="77777777" w:rsidR="00C34447" w:rsidRPr="00B35D7E" w:rsidRDefault="00C34447" w:rsidP="008A2A2C">
            <w:pPr>
              <w:tabs>
                <w:tab w:val="left" w:pos="1673"/>
              </w:tabs>
              <w:rPr>
                <w:rFonts w:ascii="Arial" w:hAnsi="Arial" w:cs="Arial"/>
                <w:b/>
                <w:i/>
                <w:sz w:val="20"/>
                <w:szCs w:val="20"/>
                <w:lang w:val="pt-BR"/>
              </w:rPr>
            </w:pPr>
            <w:r w:rsidRPr="00B35D7E">
              <w:rPr>
                <w:rFonts w:ascii="Arial" w:hAnsi="Arial" w:cs="Arial"/>
                <w:b/>
                <w:i/>
                <w:sz w:val="20"/>
                <w:szCs w:val="20"/>
                <w:lang w:val="pt-BR"/>
              </w:rPr>
              <w:t xml:space="preserve">Placebo </w:t>
            </w:r>
          </w:p>
          <w:p w14:paraId="7AA7DFD7" w14:textId="044AEB6A" w:rsidR="00C34447" w:rsidRPr="00B35D7E" w:rsidRDefault="00C34447" w:rsidP="008A2A2C">
            <w:pPr>
              <w:tabs>
                <w:tab w:val="left" w:pos="1673"/>
              </w:tabs>
              <w:rPr>
                <w:rFonts w:ascii="Arial" w:hAnsi="Arial" w:cs="Arial"/>
                <w:b/>
                <w:i/>
                <w:sz w:val="20"/>
                <w:szCs w:val="20"/>
                <w:lang w:val="pt-BR"/>
              </w:rPr>
            </w:pPr>
            <w:r w:rsidRPr="00B35D7E">
              <w:rPr>
                <w:rFonts w:ascii="Arial" w:hAnsi="Arial" w:cs="Arial"/>
                <w:b/>
                <w:i/>
                <w:sz w:val="20"/>
                <w:szCs w:val="20"/>
                <w:lang w:val="pt-BR"/>
              </w:rPr>
              <w:t>(37</w:t>
            </w:r>
            <w:r w:rsidR="00FF18E3">
              <w:rPr>
                <w:rFonts w:ascii="Arial" w:hAnsi="Arial" w:cs="Arial"/>
                <w:b/>
                <w:i/>
                <w:sz w:val="20"/>
                <w:szCs w:val="20"/>
                <w:lang w:val="pt-BR"/>
              </w:rPr>
              <w:t>4</w:t>
            </w:r>
            <w:r w:rsidRPr="00B35D7E">
              <w:rPr>
                <w:rFonts w:ascii="Arial" w:hAnsi="Arial" w:cs="Arial"/>
                <w:b/>
                <w:i/>
                <w:sz w:val="20"/>
                <w:szCs w:val="20"/>
                <w:lang w:val="pt-BR"/>
              </w:rPr>
              <w:t>)</w:t>
            </w:r>
          </w:p>
        </w:tc>
        <w:tc>
          <w:tcPr>
            <w:tcW w:w="1842" w:type="dxa"/>
          </w:tcPr>
          <w:p w14:paraId="1543285B" w14:textId="0DF205C6" w:rsidR="00C34447" w:rsidRPr="00B35D7E" w:rsidRDefault="00C34447" w:rsidP="008A2A2C">
            <w:pPr>
              <w:tabs>
                <w:tab w:val="left" w:pos="1673"/>
              </w:tabs>
              <w:rPr>
                <w:rFonts w:ascii="Arial" w:hAnsi="Arial" w:cs="Arial"/>
                <w:b/>
                <w:i/>
                <w:sz w:val="20"/>
                <w:szCs w:val="20"/>
                <w:lang w:val="pt-BR"/>
              </w:rPr>
            </w:pPr>
            <w:r w:rsidRPr="00B35D7E">
              <w:rPr>
                <w:rFonts w:ascii="Arial" w:hAnsi="Arial" w:cs="Arial"/>
                <w:b/>
                <w:i/>
                <w:sz w:val="20"/>
                <w:szCs w:val="20"/>
                <w:lang w:val="pt-BR"/>
              </w:rPr>
              <w:t>Diferencia mínimos cuadrados (IC95</w:t>
            </w:r>
            <w:r w:rsidR="001632D5" w:rsidRPr="00B35D7E">
              <w:rPr>
                <w:rFonts w:ascii="Arial" w:hAnsi="Arial" w:cs="Arial"/>
                <w:b/>
                <w:i/>
                <w:sz w:val="20"/>
                <w:szCs w:val="20"/>
                <w:lang w:val="pt-BR"/>
              </w:rPr>
              <w:t>%</w:t>
            </w:r>
            <w:r w:rsidRPr="00B35D7E">
              <w:rPr>
                <w:rFonts w:ascii="Arial" w:hAnsi="Arial" w:cs="Arial"/>
                <w:b/>
                <w:i/>
                <w:sz w:val="20"/>
                <w:szCs w:val="20"/>
                <w:lang w:val="pt-BR"/>
              </w:rPr>
              <w:t>)</w:t>
            </w:r>
          </w:p>
        </w:tc>
        <w:tc>
          <w:tcPr>
            <w:tcW w:w="1524" w:type="dxa"/>
          </w:tcPr>
          <w:p w14:paraId="79C78A4D" w14:textId="0D2C44C4" w:rsidR="00C34447" w:rsidRPr="00B35D7E" w:rsidRDefault="00C34447" w:rsidP="008A2A2C">
            <w:pPr>
              <w:jc w:val="both"/>
              <w:rPr>
                <w:rFonts w:ascii="Arial" w:hAnsi="Arial" w:cs="Arial"/>
                <w:b/>
                <w:i/>
                <w:sz w:val="20"/>
                <w:szCs w:val="20"/>
                <w:lang w:val="pt-BR"/>
              </w:rPr>
            </w:pPr>
            <w:r w:rsidRPr="00B35D7E">
              <w:rPr>
                <w:rFonts w:ascii="Arial" w:hAnsi="Arial" w:cs="Arial"/>
                <w:b/>
                <w:i/>
                <w:sz w:val="20"/>
                <w:szCs w:val="20"/>
                <w:lang w:val="pt-BR"/>
              </w:rPr>
              <w:t>p</w:t>
            </w:r>
          </w:p>
        </w:tc>
      </w:tr>
      <w:tr w:rsidR="00C34447" w:rsidRPr="00B35D7E" w14:paraId="28CB177F" w14:textId="77777777" w:rsidTr="00D76152">
        <w:trPr>
          <w:trHeight w:val="255"/>
        </w:trPr>
        <w:tc>
          <w:tcPr>
            <w:tcW w:w="3424" w:type="dxa"/>
          </w:tcPr>
          <w:p w14:paraId="7C184B51" w14:textId="77777777" w:rsidR="00C34447" w:rsidRPr="00B35D7E" w:rsidRDefault="00C34447" w:rsidP="008A2A2C">
            <w:pPr>
              <w:snapToGrid w:val="0"/>
              <w:jc w:val="both"/>
              <w:rPr>
                <w:rFonts w:ascii="Arial" w:hAnsi="Arial" w:cs="Arial"/>
                <w:b/>
                <w:bCs/>
                <w:iCs/>
                <w:sz w:val="20"/>
                <w:szCs w:val="20"/>
              </w:rPr>
            </w:pPr>
            <w:r w:rsidRPr="00B35D7E">
              <w:rPr>
                <w:rFonts w:ascii="Arial" w:hAnsi="Arial" w:cs="Arial"/>
                <w:b/>
                <w:bCs/>
                <w:iCs/>
                <w:sz w:val="20"/>
                <w:szCs w:val="20"/>
              </w:rPr>
              <w:t xml:space="preserve">Resultado principal </w:t>
            </w:r>
          </w:p>
          <w:p w14:paraId="4B0E507F" w14:textId="4BC3F0F9" w:rsidR="00C34447" w:rsidRPr="00B35D7E" w:rsidRDefault="00C34447" w:rsidP="00984C03">
            <w:pPr>
              <w:snapToGrid w:val="0"/>
              <w:jc w:val="both"/>
              <w:rPr>
                <w:rFonts w:ascii="Arial" w:hAnsi="Arial" w:cs="Arial"/>
                <w:i/>
                <w:sz w:val="20"/>
                <w:szCs w:val="20"/>
              </w:rPr>
            </w:pPr>
            <w:r w:rsidRPr="00B35D7E">
              <w:rPr>
                <w:rFonts w:ascii="Arial" w:hAnsi="Arial" w:cs="Arial"/>
                <w:i/>
                <w:sz w:val="20"/>
                <w:szCs w:val="20"/>
              </w:rPr>
              <w:t xml:space="preserve">           -</w:t>
            </w:r>
            <w:r w:rsidRPr="00B35D7E">
              <w:rPr>
                <w:rFonts w:ascii="Arial" w:hAnsi="Arial" w:cs="Arial"/>
                <w:sz w:val="20"/>
                <w:szCs w:val="20"/>
              </w:rPr>
              <w:t xml:space="preserve"> </w:t>
            </w:r>
            <w:r w:rsidRPr="00B35D7E">
              <w:rPr>
                <w:rFonts w:ascii="Arial" w:hAnsi="Arial" w:cs="Arial"/>
                <w:i/>
                <w:iCs/>
                <w:sz w:val="20"/>
                <w:szCs w:val="20"/>
              </w:rPr>
              <w:t>Diferencia entre la media de días de migraña/mes en el período de observación (4 semanas) y las 4 últimas semanas del período ciego de 12 semanas (semanas 9-12)</w:t>
            </w:r>
          </w:p>
        </w:tc>
        <w:tc>
          <w:tcPr>
            <w:tcW w:w="1538" w:type="dxa"/>
          </w:tcPr>
          <w:p w14:paraId="2114CE29" w14:textId="77777777" w:rsidR="00C34447" w:rsidRPr="00B35D7E" w:rsidRDefault="00C34447" w:rsidP="008A2A2C">
            <w:pPr>
              <w:snapToGrid w:val="0"/>
              <w:jc w:val="center"/>
              <w:rPr>
                <w:rFonts w:ascii="Arial" w:hAnsi="Arial" w:cs="Arial"/>
                <w:i/>
                <w:sz w:val="20"/>
                <w:szCs w:val="20"/>
              </w:rPr>
            </w:pPr>
          </w:p>
          <w:p w14:paraId="47046670" w14:textId="77777777" w:rsidR="00C34447" w:rsidRPr="00B35D7E" w:rsidRDefault="00C34447" w:rsidP="008A2A2C">
            <w:pPr>
              <w:snapToGrid w:val="0"/>
              <w:jc w:val="center"/>
              <w:rPr>
                <w:rFonts w:ascii="Arial" w:hAnsi="Arial" w:cs="Arial"/>
                <w:i/>
                <w:sz w:val="20"/>
                <w:szCs w:val="20"/>
              </w:rPr>
            </w:pPr>
          </w:p>
          <w:p w14:paraId="7F32EB87" w14:textId="1AE53F38" w:rsidR="00C34447" w:rsidRPr="00B35D7E" w:rsidRDefault="00C34447" w:rsidP="00C34447">
            <w:pPr>
              <w:snapToGrid w:val="0"/>
              <w:rPr>
                <w:rFonts w:ascii="Arial" w:hAnsi="Arial" w:cs="Arial"/>
                <w:i/>
                <w:sz w:val="20"/>
                <w:szCs w:val="20"/>
              </w:rPr>
            </w:pPr>
            <w:r w:rsidRPr="00B35D7E">
              <w:rPr>
                <w:rFonts w:ascii="Arial" w:hAnsi="Arial" w:cs="Arial"/>
                <w:i/>
                <w:sz w:val="20"/>
                <w:szCs w:val="20"/>
              </w:rPr>
              <w:t>-4,3 (-4,8 a -3,9)</w:t>
            </w:r>
          </w:p>
        </w:tc>
        <w:tc>
          <w:tcPr>
            <w:tcW w:w="1418" w:type="dxa"/>
          </w:tcPr>
          <w:p w14:paraId="535BC427" w14:textId="77777777" w:rsidR="00C34447" w:rsidRPr="00B35D7E" w:rsidRDefault="00C34447" w:rsidP="008A2A2C">
            <w:pPr>
              <w:jc w:val="center"/>
              <w:rPr>
                <w:rFonts w:ascii="Arial" w:hAnsi="Arial" w:cs="Arial"/>
                <w:i/>
                <w:sz w:val="20"/>
                <w:szCs w:val="20"/>
              </w:rPr>
            </w:pPr>
          </w:p>
          <w:p w14:paraId="27915A8E" w14:textId="77777777" w:rsidR="00C34447" w:rsidRPr="00B35D7E" w:rsidRDefault="00C34447" w:rsidP="008A2A2C">
            <w:pPr>
              <w:jc w:val="center"/>
              <w:rPr>
                <w:rFonts w:ascii="Arial" w:hAnsi="Arial" w:cs="Arial"/>
                <w:i/>
                <w:sz w:val="20"/>
                <w:szCs w:val="20"/>
              </w:rPr>
            </w:pPr>
          </w:p>
          <w:p w14:paraId="5F82A09D" w14:textId="3B8C178A" w:rsidR="00C34447" w:rsidRPr="00B35D7E" w:rsidRDefault="00C34447" w:rsidP="008A2A2C">
            <w:pPr>
              <w:jc w:val="center"/>
              <w:rPr>
                <w:rFonts w:ascii="Arial" w:hAnsi="Arial" w:cs="Arial"/>
                <w:i/>
                <w:sz w:val="20"/>
                <w:szCs w:val="20"/>
              </w:rPr>
            </w:pPr>
            <w:r w:rsidRPr="00B35D7E">
              <w:rPr>
                <w:rFonts w:ascii="Arial" w:hAnsi="Arial" w:cs="Arial"/>
                <w:i/>
                <w:sz w:val="20"/>
                <w:szCs w:val="20"/>
              </w:rPr>
              <w:t>-3,5 (-4,0 a -3,0)</w:t>
            </w:r>
          </w:p>
        </w:tc>
        <w:tc>
          <w:tcPr>
            <w:tcW w:w="1842" w:type="dxa"/>
          </w:tcPr>
          <w:p w14:paraId="66C5BB8C" w14:textId="77777777" w:rsidR="00C34447" w:rsidRPr="00B35D7E" w:rsidRDefault="00C34447" w:rsidP="008A2A2C">
            <w:pPr>
              <w:jc w:val="center"/>
              <w:rPr>
                <w:rFonts w:ascii="Arial" w:hAnsi="Arial" w:cs="Arial"/>
                <w:i/>
                <w:sz w:val="20"/>
                <w:szCs w:val="20"/>
              </w:rPr>
            </w:pPr>
          </w:p>
          <w:p w14:paraId="31BC07B6" w14:textId="77777777" w:rsidR="00C34447" w:rsidRPr="00B35D7E" w:rsidRDefault="00C34447" w:rsidP="008A2A2C">
            <w:pPr>
              <w:jc w:val="center"/>
              <w:rPr>
                <w:rFonts w:ascii="Arial" w:hAnsi="Arial" w:cs="Arial"/>
                <w:i/>
                <w:sz w:val="20"/>
                <w:szCs w:val="20"/>
              </w:rPr>
            </w:pPr>
          </w:p>
          <w:p w14:paraId="31588991" w14:textId="2EE25845" w:rsidR="00C34447" w:rsidRPr="00B35D7E" w:rsidRDefault="00C34447" w:rsidP="00C34447">
            <w:pPr>
              <w:jc w:val="center"/>
              <w:rPr>
                <w:rFonts w:ascii="Arial" w:hAnsi="Arial" w:cs="Arial"/>
                <w:i/>
                <w:sz w:val="20"/>
                <w:szCs w:val="20"/>
              </w:rPr>
            </w:pPr>
            <w:r w:rsidRPr="00B35D7E">
              <w:rPr>
                <w:rFonts w:ascii="Arial" w:hAnsi="Arial" w:cs="Arial"/>
                <w:i/>
                <w:sz w:val="20"/>
                <w:szCs w:val="20"/>
              </w:rPr>
              <w:t>-0,8 (-1,5 a -0,2)</w:t>
            </w:r>
          </w:p>
        </w:tc>
        <w:tc>
          <w:tcPr>
            <w:tcW w:w="1524" w:type="dxa"/>
          </w:tcPr>
          <w:p w14:paraId="5D430894" w14:textId="77777777" w:rsidR="00C34447" w:rsidRPr="00B35D7E" w:rsidRDefault="00C34447" w:rsidP="001E058B">
            <w:pPr>
              <w:rPr>
                <w:rFonts w:ascii="Arial" w:hAnsi="Arial" w:cs="Arial"/>
                <w:i/>
                <w:sz w:val="20"/>
                <w:szCs w:val="20"/>
              </w:rPr>
            </w:pPr>
          </w:p>
          <w:p w14:paraId="6FAD1105" w14:textId="77777777" w:rsidR="00C34447" w:rsidRPr="00B35D7E" w:rsidRDefault="00C34447" w:rsidP="001E058B">
            <w:pPr>
              <w:rPr>
                <w:rFonts w:ascii="Arial" w:hAnsi="Arial" w:cs="Arial"/>
                <w:i/>
                <w:sz w:val="20"/>
                <w:szCs w:val="20"/>
              </w:rPr>
            </w:pPr>
          </w:p>
          <w:p w14:paraId="75BCC73E" w14:textId="77777777" w:rsidR="00C34447" w:rsidRPr="00B35D7E" w:rsidRDefault="00C34447" w:rsidP="001E058B">
            <w:pPr>
              <w:rPr>
                <w:rFonts w:ascii="Arial" w:hAnsi="Arial" w:cs="Arial"/>
                <w:b/>
                <w:bCs/>
                <w:i/>
                <w:sz w:val="20"/>
                <w:szCs w:val="20"/>
              </w:rPr>
            </w:pPr>
            <w:r w:rsidRPr="00B35D7E">
              <w:rPr>
                <w:rFonts w:ascii="Arial" w:hAnsi="Arial" w:cs="Arial"/>
                <w:b/>
                <w:bCs/>
                <w:i/>
                <w:sz w:val="20"/>
                <w:szCs w:val="20"/>
              </w:rPr>
              <w:t>0,0099</w:t>
            </w:r>
          </w:p>
          <w:p w14:paraId="6A7F1810" w14:textId="6CC21D80" w:rsidR="001632D5" w:rsidRPr="00B35D7E" w:rsidRDefault="001632D5" w:rsidP="001E058B">
            <w:pPr>
              <w:rPr>
                <w:rFonts w:ascii="Arial" w:hAnsi="Arial" w:cs="Arial"/>
                <w:b/>
                <w:bCs/>
                <w:i/>
                <w:sz w:val="20"/>
                <w:szCs w:val="20"/>
                <w:lang w:val="es-ES_tradnl"/>
              </w:rPr>
            </w:pPr>
          </w:p>
        </w:tc>
      </w:tr>
      <w:tr w:rsidR="00C34447" w:rsidRPr="00B35D7E" w14:paraId="2DABD354" w14:textId="77777777" w:rsidTr="00D76152">
        <w:trPr>
          <w:trHeight w:val="230"/>
        </w:trPr>
        <w:tc>
          <w:tcPr>
            <w:tcW w:w="3424" w:type="dxa"/>
          </w:tcPr>
          <w:p w14:paraId="12513C61" w14:textId="77777777" w:rsidR="00C34447" w:rsidRPr="00B35D7E" w:rsidRDefault="00C34447" w:rsidP="008A2A2C">
            <w:pPr>
              <w:snapToGrid w:val="0"/>
              <w:jc w:val="both"/>
              <w:rPr>
                <w:rFonts w:ascii="Arial" w:hAnsi="Arial" w:cs="Arial"/>
                <w:b/>
                <w:bCs/>
                <w:iCs/>
                <w:sz w:val="20"/>
                <w:szCs w:val="20"/>
              </w:rPr>
            </w:pPr>
            <w:r w:rsidRPr="00B35D7E">
              <w:rPr>
                <w:rFonts w:ascii="Arial" w:hAnsi="Arial" w:cs="Arial"/>
                <w:b/>
                <w:bCs/>
                <w:iCs/>
                <w:sz w:val="20"/>
                <w:szCs w:val="20"/>
              </w:rPr>
              <w:t>Resultados secundarios de interés</w:t>
            </w:r>
          </w:p>
          <w:p w14:paraId="4B5E32A8" w14:textId="11DD78F8" w:rsidR="00C34447" w:rsidRPr="00B35D7E" w:rsidRDefault="00C34447" w:rsidP="00C34447">
            <w:pPr>
              <w:jc w:val="both"/>
              <w:rPr>
                <w:rFonts w:ascii="Arial" w:hAnsi="Arial" w:cs="Arial"/>
                <w:iCs/>
                <w:sz w:val="20"/>
                <w:szCs w:val="20"/>
              </w:rPr>
            </w:pPr>
            <w:r w:rsidRPr="00B35D7E">
              <w:rPr>
                <w:rFonts w:ascii="Arial" w:hAnsi="Arial" w:cs="Arial"/>
                <w:i/>
                <w:sz w:val="20"/>
                <w:szCs w:val="20"/>
              </w:rPr>
              <w:t xml:space="preserve">          -</w:t>
            </w:r>
            <w:r w:rsidRPr="00B35D7E">
              <w:rPr>
                <w:rFonts w:ascii="Arial" w:hAnsi="Arial" w:cs="Arial"/>
                <w:iCs/>
                <w:sz w:val="20"/>
                <w:szCs w:val="20"/>
              </w:rPr>
              <w:t xml:space="preserve">Alcanzar un 50% de reducción </w:t>
            </w:r>
            <w:r w:rsidR="001632D5" w:rsidRPr="00B35D7E">
              <w:rPr>
                <w:rFonts w:ascii="Arial" w:hAnsi="Arial" w:cs="Arial"/>
                <w:iCs/>
                <w:sz w:val="20"/>
                <w:szCs w:val="20"/>
              </w:rPr>
              <w:t>del</w:t>
            </w:r>
            <w:r w:rsidRPr="00B35D7E">
              <w:rPr>
                <w:rFonts w:ascii="Arial" w:hAnsi="Arial" w:cs="Arial"/>
                <w:iCs/>
                <w:sz w:val="20"/>
                <w:szCs w:val="20"/>
              </w:rPr>
              <w:t xml:space="preserve"> número de días de migraña entre el período de observación (4 semanas) y las 4 últimas semanas del período ciego de 12 semanas (semanas 9-12).</w:t>
            </w:r>
          </w:p>
          <w:p w14:paraId="4F944FDE" w14:textId="77777777" w:rsidR="00C34447" w:rsidRPr="00B35D7E" w:rsidRDefault="00C34447" w:rsidP="00C34447">
            <w:pPr>
              <w:jc w:val="both"/>
              <w:rPr>
                <w:rFonts w:ascii="Arial" w:hAnsi="Arial" w:cs="Arial"/>
                <w:iCs/>
                <w:sz w:val="20"/>
                <w:szCs w:val="20"/>
              </w:rPr>
            </w:pPr>
          </w:p>
          <w:p w14:paraId="68F0F257" w14:textId="503E799E" w:rsidR="00C34447" w:rsidRPr="00B35D7E" w:rsidRDefault="00C34447" w:rsidP="00C34447">
            <w:pPr>
              <w:jc w:val="both"/>
              <w:rPr>
                <w:rFonts w:ascii="Arial" w:hAnsi="Arial" w:cs="Arial"/>
                <w:iCs/>
                <w:sz w:val="20"/>
                <w:szCs w:val="20"/>
              </w:rPr>
            </w:pPr>
            <w:r w:rsidRPr="00B35D7E">
              <w:rPr>
                <w:rFonts w:ascii="Arial" w:hAnsi="Arial" w:cs="Arial"/>
                <w:iCs/>
                <w:sz w:val="20"/>
                <w:szCs w:val="20"/>
              </w:rPr>
              <w:t>- Diferencia de días de migraña/mes entre el período de observación y toda la fase de tratamiento ciego (semanas 1-12).</w:t>
            </w:r>
          </w:p>
          <w:p w14:paraId="1023C929" w14:textId="77777777" w:rsidR="00C34447" w:rsidRPr="00B35D7E" w:rsidRDefault="00C34447" w:rsidP="00C34447">
            <w:pPr>
              <w:jc w:val="both"/>
              <w:rPr>
                <w:rFonts w:ascii="Arial" w:hAnsi="Arial" w:cs="Arial"/>
                <w:iCs/>
                <w:sz w:val="20"/>
                <w:szCs w:val="20"/>
              </w:rPr>
            </w:pPr>
          </w:p>
          <w:p w14:paraId="2AAE8EA4" w14:textId="7DDFFE60" w:rsidR="00C34447" w:rsidRPr="00B35D7E" w:rsidRDefault="00C34447" w:rsidP="00C34447">
            <w:pPr>
              <w:jc w:val="both"/>
              <w:rPr>
                <w:rFonts w:ascii="Arial" w:hAnsi="Arial" w:cs="Arial"/>
                <w:iCs/>
                <w:sz w:val="20"/>
                <w:szCs w:val="20"/>
              </w:rPr>
            </w:pPr>
            <w:r w:rsidRPr="00B35D7E">
              <w:rPr>
                <w:rFonts w:ascii="Arial" w:hAnsi="Arial" w:cs="Arial"/>
                <w:iCs/>
                <w:sz w:val="20"/>
                <w:szCs w:val="20"/>
              </w:rPr>
              <w:t xml:space="preserve">- Número de </w:t>
            </w:r>
            <w:r w:rsidR="006348B1" w:rsidRPr="00B35D7E">
              <w:rPr>
                <w:rFonts w:ascii="Arial" w:hAnsi="Arial" w:cs="Arial"/>
                <w:iCs/>
                <w:sz w:val="20"/>
                <w:szCs w:val="20"/>
              </w:rPr>
              <w:t xml:space="preserve">días con </w:t>
            </w:r>
            <w:r w:rsidRPr="00B35D7E">
              <w:rPr>
                <w:rFonts w:ascii="Arial" w:hAnsi="Arial" w:cs="Arial"/>
                <w:iCs/>
                <w:sz w:val="20"/>
                <w:szCs w:val="20"/>
              </w:rPr>
              <w:t>tratamientos de rescate necesarios en las 4 últimas semanas del período ciego de 12 semanas (semanas 9-12).</w:t>
            </w:r>
          </w:p>
          <w:p w14:paraId="6EE67A05" w14:textId="77777777" w:rsidR="00C34447" w:rsidRPr="00B35D7E" w:rsidRDefault="00C34447" w:rsidP="00C34447">
            <w:pPr>
              <w:jc w:val="both"/>
              <w:rPr>
                <w:rFonts w:ascii="Arial" w:hAnsi="Arial" w:cs="Arial"/>
                <w:iCs/>
                <w:sz w:val="20"/>
                <w:szCs w:val="20"/>
              </w:rPr>
            </w:pPr>
          </w:p>
          <w:p w14:paraId="5D53BDAE" w14:textId="5F5351BB" w:rsidR="00C34447" w:rsidRPr="00B35D7E" w:rsidRDefault="00C34447" w:rsidP="00C34447">
            <w:pPr>
              <w:jc w:val="both"/>
              <w:rPr>
                <w:rFonts w:ascii="Arial" w:hAnsi="Arial" w:cs="Arial"/>
                <w:iCs/>
                <w:sz w:val="20"/>
                <w:szCs w:val="20"/>
              </w:rPr>
            </w:pPr>
            <w:r w:rsidRPr="00B35D7E">
              <w:rPr>
                <w:rFonts w:ascii="Arial" w:hAnsi="Arial" w:cs="Arial"/>
                <w:iCs/>
                <w:sz w:val="20"/>
                <w:szCs w:val="20"/>
              </w:rPr>
              <w:t>- Diferencia en el número de días de migraña entre el período de observación (4 semanas) y las 4 primeras semanas del período ciego de 12 semanas (semanas 1-4).</w:t>
            </w:r>
          </w:p>
          <w:p w14:paraId="1B68F1DA" w14:textId="70A0942D" w:rsidR="00C34447" w:rsidRPr="00B35D7E" w:rsidRDefault="00C34447" w:rsidP="008A2A2C">
            <w:pPr>
              <w:snapToGrid w:val="0"/>
              <w:jc w:val="both"/>
              <w:rPr>
                <w:rFonts w:ascii="Arial" w:hAnsi="Arial" w:cs="Arial"/>
                <w:i/>
                <w:sz w:val="20"/>
                <w:szCs w:val="20"/>
              </w:rPr>
            </w:pPr>
          </w:p>
        </w:tc>
        <w:tc>
          <w:tcPr>
            <w:tcW w:w="1538" w:type="dxa"/>
          </w:tcPr>
          <w:p w14:paraId="39073955" w14:textId="77777777" w:rsidR="00C34447" w:rsidRPr="00B35D7E" w:rsidRDefault="00C34447" w:rsidP="008A2A2C">
            <w:pPr>
              <w:snapToGrid w:val="0"/>
              <w:jc w:val="center"/>
              <w:rPr>
                <w:rFonts w:ascii="Arial" w:hAnsi="Arial" w:cs="Arial"/>
                <w:i/>
                <w:sz w:val="20"/>
                <w:szCs w:val="20"/>
              </w:rPr>
            </w:pPr>
          </w:p>
          <w:p w14:paraId="639DD653" w14:textId="77777777" w:rsidR="00C34447" w:rsidRPr="00B35D7E" w:rsidRDefault="00C34447" w:rsidP="008A2A2C">
            <w:pPr>
              <w:snapToGrid w:val="0"/>
              <w:jc w:val="center"/>
              <w:rPr>
                <w:rFonts w:ascii="Arial" w:hAnsi="Arial" w:cs="Arial"/>
                <w:i/>
                <w:sz w:val="20"/>
                <w:szCs w:val="20"/>
              </w:rPr>
            </w:pPr>
          </w:p>
          <w:p w14:paraId="4D8ED6CE" w14:textId="77777777" w:rsidR="00C34447" w:rsidRPr="00B35D7E" w:rsidRDefault="00C34447" w:rsidP="00D13C5E">
            <w:pPr>
              <w:snapToGrid w:val="0"/>
              <w:rPr>
                <w:rFonts w:ascii="Arial" w:hAnsi="Arial" w:cs="Arial"/>
                <w:i/>
                <w:sz w:val="20"/>
                <w:szCs w:val="20"/>
              </w:rPr>
            </w:pPr>
          </w:p>
          <w:p w14:paraId="1BA5DB9E" w14:textId="77777777" w:rsidR="00C34447" w:rsidRPr="00B35D7E" w:rsidRDefault="00C34447" w:rsidP="008A2A2C">
            <w:pPr>
              <w:snapToGrid w:val="0"/>
              <w:jc w:val="center"/>
              <w:rPr>
                <w:rFonts w:ascii="Arial" w:hAnsi="Arial" w:cs="Arial"/>
                <w:i/>
                <w:sz w:val="20"/>
                <w:szCs w:val="20"/>
              </w:rPr>
            </w:pPr>
            <w:r w:rsidRPr="00B35D7E">
              <w:rPr>
                <w:rFonts w:ascii="Arial" w:hAnsi="Arial" w:cs="Arial"/>
                <w:i/>
                <w:sz w:val="20"/>
                <w:szCs w:val="20"/>
              </w:rPr>
              <w:t>49% (44-54)</w:t>
            </w:r>
          </w:p>
          <w:p w14:paraId="6D50563B" w14:textId="77777777" w:rsidR="00C34447" w:rsidRPr="00B35D7E" w:rsidRDefault="00C34447" w:rsidP="008A2A2C">
            <w:pPr>
              <w:snapToGrid w:val="0"/>
              <w:jc w:val="center"/>
              <w:rPr>
                <w:rFonts w:ascii="Arial" w:hAnsi="Arial" w:cs="Arial"/>
                <w:i/>
                <w:sz w:val="20"/>
                <w:szCs w:val="20"/>
              </w:rPr>
            </w:pPr>
          </w:p>
          <w:p w14:paraId="7B0BFCED" w14:textId="77777777" w:rsidR="00C34447" w:rsidRPr="00B35D7E" w:rsidRDefault="00C34447" w:rsidP="008A2A2C">
            <w:pPr>
              <w:snapToGrid w:val="0"/>
              <w:jc w:val="center"/>
              <w:rPr>
                <w:rFonts w:ascii="Arial" w:hAnsi="Arial" w:cs="Arial"/>
                <w:i/>
                <w:sz w:val="20"/>
                <w:szCs w:val="20"/>
              </w:rPr>
            </w:pPr>
          </w:p>
          <w:p w14:paraId="2A1B3C68" w14:textId="77777777" w:rsidR="00C34447" w:rsidRPr="00B35D7E" w:rsidRDefault="00C34447" w:rsidP="008A2A2C">
            <w:pPr>
              <w:snapToGrid w:val="0"/>
              <w:jc w:val="center"/>
              <w:rPr>
                <w:rFonts w:ascii="Arial" w:hAnsi="Arial" w:cs="Arial"/>
                <w:i/>
                <w:sz w:val="20"/>
                <w:szCs w:val="20"/>
              </w:rPr>
            </w:pPr>
          </w:p>
          <w:p w14:paraId="1925D104" w14:textId="77777777" w:rsidR="00C34447" w:rsidRPr="00B35D7E" w:rsidRDefault="00C34447" w:rsidP="008A2A2C">
            <w:pPr>
              <w:snapToGrid w:val="0"/>
              <w:jc w:val="center"/>
              <w:rPr>
                <w:rFonts w:ascii="Arial" w:hAnsi="Arial" w:cs="Arial"/>
                <w:i/>
                <w:sz w:val="20"/>
                <w:szCs w:val="20"/>
              </w:rPr>
            </w:pPr>
          </w:p>
          <w:p w14:paraId="3753346C" w14:textId="35B4AAEA" w:rsidR="00C34447" w:rsidRPr="00B35D7E" w:rsidRDefault="00C34447" w:rsidP="0023687F">
            <w:pPr>
              <w:snapToGrid w:val="0"/>
              <w:rPr>
                <w:rFonts w:ascii="Arial" w:hAnsi="Arial" w:cs="Arial"/>
                <w:i/>
                <w:sz w:val="20"/>
                <w:szCs w:val="20"/>
              </w:rPr>
            </w:pPr>
            <w:r w:rsidRPr="00B35D7E">
              <w:rPr>
                <w:rFonts w:ascii="Arial" w:hAnsi="Arial" w:cs="Arial"/>
                <w:i/>
                <w:sz w:val="20"/>
                <w:szCs w:val="20"/>
              </w:rPr>
              <w:t>-3,6 (-4,0 a -3,2)</w:t>
            </w:r>
          </w:p>
          <w:p w14:paraId="6F0DAA86" w14:textId="7A53B682" w:rsidR="006348B1" w:rsidRPr="00B35D7E" w:rsidRDefault="006348B1" w:rsidP="00C34447">
            <w:pPr>
              <w:snapToGrid w:val="0"/>
              <w:jc w:val="center"/>
              <w:rPr>
                <w:rFonts w:ascii="Arial" w:hAnsi="Arial" w:cs="Arial"/>
                <w:i/>
                <w:sz w:val="20"/>
                <w:szCs w:val="20"/>
              </w:rPr>
            </w:pPr>
          </w:p>
          <w:p w14:paraId="788DA5B7" w14:textId="6D1B4D7F" w:rsidR="006348B1" w:rsidRPr="00B35D7E" w:rsidRDefault="006348B1" w:rsidP="00C34447">
            <w:pPr>
              <w:snapToGrid w:val="0"/>
              <w:jc w:val="center"/>
              <w:rPr>
                <w:rFonts w:ascii="Arial" w:hAnsi="Arial" w:cs="Arial"/>
                <w:i/>
                <w:sz w:val="20"/>
                <w:szCs w:val="20"/>
              </w:rPr>
            </w:pPr>
          </w:p>
          <w:p w14:paraId="4B78F041" w14:textId="79A5D5D6" w:rsidR="006348B1" w:rsidRPr="00B35D7E" w:rsidRDefault="006348B1" w:rsidP="00C34447">
            <w:pPr>
              <w:snapToGrid w:val="0"/>
              <w:jc w:val="center"/>
              <w:rPr>
                <w:rFonts w:ascii="Arial" w:hAnsi="Arial" w:cs="Arial"/>
                <w:i/>
                <w:sz w:val="20"/>
                <w:szCs w:val="20"/>
              </w:rPr>
            </w:pPr>
          </w:p>
          <w:p w14:paraId="02277916" w14:textId="70B30853" w:rsidR="00C34447" w:rsidRPr="00B35D7E" w:rsidRDefault="006348B1" w:rsidP="0023687F">
            <w:pPr>
              <w:snapToGrid w:val="0"/>
              <w:rPr>
                <w:rFonts w:ascii="Arial" w:hAnsi="Arial" w:cs="Arial"/>
                <w:i/>
                <w:sz w:val="20"/>
                <w:szCs w:val="20"/>
              </w:rPr>
            </w:pPr>
            <w:r w:rsidRPr="00B35D7E">
              <w:rPr>
                <w:rFonts w:ascii="Arial" w:hAnsi="Arial" w:cs="Arial"/>
                <w:i/>
                <w:sz w:val="20"/>
                <w:szCs w:val="20"/>
              </w:rPr>
              <w:t>3,7 (3,3-4,2)</w:t>
            </w:r>
          </w:p>
          <w:p w14:paraId="6DD61D59" w14:textId="77777777" w:rsidR="00C34447" w:rsidRPr="00B35D7E" w:rsidRDefault="00C34447" w:rsidP="008A2A2C">
            <w:pPr>
              <w:snapToGrid w:val="0"/>
              <w:jc w:val="center"/>
              <w:rPr>
                <w:rFonts w:ascii="Arial" w:hAnsi="Arial" w:cs="Arial"/>
                <w:i/>
                <w:sz w:val="20"/>
                <w:szCs w:val="20"/>
              </w:rPr>
            </w:pPr>
          </w:p>
          <w:p w14:paraId="3747B666" w14:textId="77777777" w:rsidR="00C34447" w:rsidRPr="00B35D7E" w:rsidRDefault="00C34447" w:rsidP="008A2A2C">
            <w:pPr>
              <w:snapToGrid w:val="0"/>
              <w:jc w:val="center"/>
              <w:rPr>
                <w:rFonts w:ascii="Arial" w:hAnsi="Arial" w:cs="Arial"/>
                <w:i/>
                <w:sz w:val="20"/>
                <w:szCs w:val="20"/>
              </w:rPr>
            </w:pPr>
          </w:p>
          <w:p w14:paraId="43D78619" w14:textId="77777777" w:rsidR="006348B1" w:rsidRPr="00B35D7E" w:rsidRDefault="006348B1" w:rsidP="008A2A2C">
            <w:pPr>
              <w:snapToGrid w:val="0"/>
              <w:jc w:val="center"/>
              <w:rPr>
                <w:rFonts w:ascii="Arial" w:hAnsi="Arial" w:cs="Arial"/>
                <w:i/>
                <w:sz w:val="20"/>
                <w:szCs w:val="20"/>
              </w:rPr>
            </w:pPr>
          </w:p>
          <w:p w14:paraId="410D9301" w14:textId="77777777" w:rsidR="006348B1" w:rsidRPr="00B35D7E" w:rsidRDefault="006348B1" w:rsidP="008A2A2C">
            <w:pPr>
              <w:snapToGrid w:val="0"/>
              <w:jc w:val="center"/>
              <w:rPr>
                <w:rFonts w:ascii="Arial" w:hAnsi="Arial" w:cs="Arial"/>
                <w:i/>
                <w:sz w:val="20"/>
                <w:szCs w:val="20"/>
              </w:rPr>
            </w:pPr>
          </w:p>
          <w:p w14:paraId="2412E933" w14:textId="60C60579" w:rsidR="006348B1" w:rsidRPr="00B35D7E" w:rsidRDefault="006348B1" w:rsidP="0023687F">
            <w:pPr>
              <w:snapToGrid w:val="0"/>
              <w:rPr>
                <w:rFonts w:ascii="Arial" w:hAnsi="Arial" w:cs="Arial"/>
                <w:i/>
                <w:sz w:val="20"/>
                <w:szCs w:val="20"/>
              </w:rPr>
            </w:pPr>
            <w:r w:rsidRPr="00B35D7E">
              <w:rPr>
                <w:rFonts w:ascii="Arial" w:hAnsi="Arial" w:cs="Arial"/>
                <w:i/>
                <w:sz w:val="20"/>
                <w:szCs w:val="20"/>
              </w:rPr>
              <w:t>-2,9 (-3,3 a -2,5)</w:t>
            </w:r>
          </w:p>
        </w:tc>
        <w:tc>
          <w:tcPr>
            <w:tcW w:w="1418" w:type="dxa"/>
          </w:tcPr>
          <w:p w14:paraId="4F0AD499" w14:textId="77777777" w:rsidR="00C34447" w:rsidRPr="00B35D7E" w:rsidRDefault="00C34447" w:rsidP="008A2A2C">
            <w:pPr>
              <w:jc w:val="center"/>
              <w:rPr>
                <w:rFonts w:ascii="Arial" w:hAnsi="Arial" w:cs="Arial"/>
                <w:i/>
                <w:sz w:val="20"/>
                <w:szCs w:val="20"/>
              </w:rPr>
            </w:pPr>
          </w:p>
          <w:p w14:paraId="0398FE28" w14:textId="77777777" w:rsidR="00C34447" w:rsidRPr="00B35D7E" w:rsidRDefault="00C34447" w:rsidP="008A2A2C">
            <w:pPr>
              <w:jc w:val="center"/>
              <w:rPr>
                <w:rFonts w:ascii="Arial" w:hAnsi="Arial" w:cs="Arial"/>
                <w:i/>
                <w:sz w:val="20"/>
                <w:szCs w:val="20"/>
              </w:rPr>
            </w:pPr>
          </w:p>
          <w:p w14:paraId="37341ED9" w14:textId="77777777" w:rsidR="00C34447" w:rsidRPr="00B35D7E" w:rsidRDefault="00C34447" w:rsidP="00D13C5E">
            <w:pPr>
              <w:rPr>
                <w:rFonts w:ascii="Arial" w:hAnsi="Arial" w:cs="Arial"/>
                <w:i/>
                <w:sz w:val="20"/>
                <w:szCs w:val="20"/>
              </w:rPr>
            </w:pPr>
          </w:p>
          <w:p w14:paraId="75EEC358" w14:textId="77777777" w:rsidR="00C34447" w:rsidRPr="00B35D7E" w:rsidRDefault="00C34447" w:rsidP="008A2A2C">
            <w:pPr>
              <w:jc w:val="center"/>
              <w:rPr>
                <w:rFonts w:ascii="Arial" w:hAnsi="Arial" w:cs="Arial"/>
                <w:i/>
                <w:sz w:val="20"/>
                <w:szCs w:val="20"/>
              </w:rPr>
            </w:pPr>
            <w:r w:rsidRPr="00B35D7E">
              <w:rPr>
                <w:rFonts w:ascii="Arial" w:hAnsi="Arial" w:cs="Arial"/>
                <w:i/>
                <w:sz w:val="20"/>
                <w:szCs w:val="20"/>
              </w:rPr>
              <w:t>41% (36-47)</w:t>
            </w:r>
          </w:p>
          <w:p w14:paraId="2E25A2C6" w14:textId="77777777" w:rsidR="00C34447" w:rsidRPr="00B35D7E" w:rsidRDefault="00C34447" w:rsidP="008A2A2C">
            <w:pPr>
              <w:jc w:val="center"/>
              <w:rPr>
                <w:rFonts w:ascii="Arial" w:hAnsi="Arial" w:cs="Arial"/>
                <w:i/>
                <w:sz w:val="20"/>
                <w:szCs w:val="20"/>
              </w:rPr>
            </w:pPr>
          </w:p>
          <w:p w14:paraId="281FA12B" w14:textId="77777777" w:rsidR="00C34447" w:rsidRPr="00B35D7E" w:rsidRDefault="00C34447" w:rsidP="008A2A2C">
            <w:pPr>
              <w:jc w:val="center"/>
              <w:rPr>
                <w:rFonts w:ascii="Arial" w:hAnsi="Arial" w:cs="Arial"/>
                <w:i/>
                <w:sz w:val="20"/>
                <w:szCs w:val="20"/>
              </w:rPr>
            </w:pPr>
          </w:p>
          <w:p w14:paraId="44129549" w14:textId="77777777" w:rsidR="00C34447" w:rsidRPr="00B35D7E" w:rsidRDefault="00C34447" w:rsidP="008A2A2C">
            <w:pPr>
              <w:jc w:val="center"/>
              <w:rPr>
                <w:rFonts w:ascii="Arial" w:hAnsi="Arial" w:cs="Arial"/>
                <w:i/>
                <w:sz w:val="20"/>
                <w:szCs w:val="20"/>
              </w:rPr>
            </w:pPr>
          </w:p>
          <w:p w14:paraId="5138EFBF" w14:textId="77777777" w:rsidR="00C34447" w:rsidRPr="00B35D7E" w:rsidRDefault="00C34447" w:rsidP="008A2A2C">
            <w:pPr>
              <w:jc w:val="center"/>
              <w:rPr>
                <w:rFonts w:ascii="Arial" w:hAnsi="Arial" w:cs="Arial"/>
                <w:i/>
                <w:sz w:val="20"/>
                <w:szCs w:val="20"/>
              </w:rPr>
            </w:pPr>
          </w:p>
          <w:p w14:paraId="59802341" w14:textId="77777777" w:rsidR="00C34447" w:rsidRPr="00B35D7E" w:rsidRDefault="00C34447" w:rsidP="0023687F">
            <w:pPr>
              <w:rPr>
                <w:rFonts w:ascii="Arial" w:hAnsi="Arial" w:cs="Arial"/>
                <w:i/>
                <w:sz w:val="20"/>
                <w:szCs w:val="20"/>
              </w:rPr>
            </w:pPr>
            <w:r w:rsidRPr="00B35D7E">
              <w:rPr>
                <w:rFonts w:ascii="Arial" w:hAnsi="Arial" w:cs="Arial"/>
                <w:i/>
                <w:sz w:val="20"/>
                <w:szCs w:val="20"/>
              </w:rPr>
              <w:t>-2,7 (-3,1 a -2,3)</w:t>
            </w:r>
          </w:p>
          <w:p w14:paraId="48D0AE14" w14:textId="77777777" w:rsidR="006348B1" w:rsidRPr="00B35D7E" w:rsidRDefault="006348B1" w:rsidP="008A2A2C">
            <w:pPr>
              <w:jc w:val="center"/>
              <w:rPr>
                <w:rFonts w:ascii="Arial" w:hAnsi="Arial" w:cs="Arial"/>
                <w:i/>
                <w:sz w:val="20"/>
                <w:szCs w:val="20"/>
              </w:rPr>
            </w:pPr>
          </w:p>
          <w:p w14:paraId="5B680D2C" w14:textId="77777777" w:rsidR="006348B1" w:rsidRPr="00B35D7E" w:rsidRDefault="006348B1" w:rsidP="008A2A2C">
            <w:pPr>
              <w:jc w:val="center"/>
              <w:rPr>
                <w:rFonts w:ascii="Arial" w:hAnsi="Arial" w:cs="Arial"/>
                <w:i/>
                <w:sz w:val="20"/>
                <w:szCs w:val="20"/>
              </w:rPr>
            </w:pPr>
          </w:p>
          <w:p w14:paraId="211C267C" w14:textId="77777777" w:rsidR="006348B1" w:rsidRPr="00B35D7E" w:rsidRDefault="006348B1" w:rsidP="008A2A2C">
            <w:pPr>
              <w:jc w:val="center"/>
              <w:rPr>
                <w:rFonts w:ascii="Arial" w:hAnsi="Arial" w:cs="Arial"/>
                <w:i/>
                <w:sz w:val="20"/>
                <w:szCs w:val="20"/>
              </w:rPr>
            </w:pPr>
          </w:p>
          <w:p w14:paraId="76890366" w14:textId="77777777" w:rsidR="006348B1" w:rsidRPr="00B35D7E" w:rsidRDefault="006348B1" w:rsidP="0023687F">
            <w:pPr>
              <w:rPr>
                <w:rFonts w:ascii="Arial" w:hAnsi="Arial" w:cs="Arial"/>
                <w:i/>
                <w:sz w:val="20"/>
                <w:szCs w:val="20"/>
              </w:rPr>
            </w:pPr>
            <w:r w:rsidRPr="00B35D7E">
              <w:rPr>
                <w:rFonts w:ascii="Arial" w:hAnsi="Arial" w:cs="Arial"/>
                <w:i/>
                <w:sz w:val="20"/>
                <w:szCs w:val="20"/>
              </w:rPr>
              <w:t>4,0 (3,5-4,4)</w:t>
            </w:r>
          </w:p>
          <w:p w14:paraId="1CF7D5FC" w14:textId="77777777" w:rsidR="006348B1" w:rsidRPr="00B35D7E" w:rsidRDefault="006348B1" w:rsidP="008A2A2C">
            <w:pPr>
              <w:jc w:val="center"/>
              <w:rPr>
                <w:rFonts w:ascii="Arial" w:hAnsi="Arial" w:cs="Arial"/>
                <w:i/>
                <w:sz w:val="20"/>
                <w:szCs w:val="20"/>
              </w:rPr>
            </w:pPr>
          </w:p>
          <w:p w14:paraId="1E1A81E1" w14:textId="77777777" w:rsidR="006348B1" w:rsidRPr="00B35D7E" w:rsidRDefault="006348B1" w:rsidP="008A2A2C">
            <w:pPr>
              <w:jc w:val="center"/>
              <w:rPr>
                <w:rFonts w:ascii="Arial" w:hAnsi="Arial" w:cs="Arial"/>
                <w:i/>
                <w:sz w:val="20"/>
                <w:szCs w:val="20"/>
              </w:rPr>
            </w:pPr>
          </w:p>
          <w:p w14:paraId="5316A9AF" w14:textId="77777777" w:rsidR="006348B1" w:rsidRPr="00B35D7E" w:rsidRDefault="006348B1" w:rsidP="008A2A2C">
            <w:pPr>
              <w:jc w:val="center"/>
              <w:rPr>
                <w:rFonts w:ascii="Arial" w:hAnsi="Arial" w:cs="Arial"/>
                <w:i/>
                <w:sz w:val="20"/>
                <w:szCs w:val="20"/>
              </w:rPr>
            </w:pPr>
          </w:p>
          <w:p w14:paraId="55EF3250" w14:textId="77777777" w:rsidR="006348B1" w:rsidRPr="00B35D7E" w:rsidRDefault="006348B1" w:rsidP="008A2A2C">
            <w:pPr>
              <w:jc w:val="center"/>
              <w:rPr>
                <w:rFonts w:ascii="Arial" w:hAnsi="Arial" w:cs="Arial"/>
                <w:i/>
                <w:sz w:val="20"/>
                <w:szCs w:val="20"/>
              </w:rPr>
            </w:pPr>
          </w:p>
          <w:p w14:paraId="04891B6E" w14:textId="5B163432" w:rsidR="006348B1" w:rsidRPr="00B35D7E" w:rsidRDefault="006348B1" w:rsidP="0023687F">
            <w:pPr>
              <w:rPr>
                <w:rFonts w:ascii="Arial" w:hAnsi="Arial" w:cs="Arial"/>
                <w:i/>
                <w:sz w:val="20"/>
                <w:szCs w:val="20"/>
              </w:rPr>
            </w:pPr>
            <w:r w:rsidRPr="00B35D7E">
              <w:rPr>
                <w:rFonts w:ascii="Arial" w:hAnsi="Arial" w:cs="Arial"/>
                <w:i/>
                <w:sz w:val="20"/>
                <w:szCs w:val="20"/>
              </w:rPr>
              <w:t>-1,7 (-2,2 a -1,3)</w:t>
            </w:r>
          </w:p>
        </w:tc>
        <w:tc>
          <w:tcPr>
            <w:tcW w:w="1842" w:type="dxa"/>
          </w:tcPr>
          <w:p w14:paraId="299A7C8B" w14:textId="77777777" w:rsidR="00C34447" w:rsidRPr="00B35D7E" w:rsidRDefault="00C34447" w:rsidP="008A2A2C">
            <w:pPr>
              <w:jc w:val="center"/>
              <w:rPr>
                <w:rFonts w:ascii="Arial" w:hAnsi="Arial" w:cs="Arial"/>
                <w:i/>
                <w:sz w:val="20"/>
                <w:szCs w:val="20"/>
              </w:rPr>
            </w:pPr>
          </w:p>
          <w:p w14:paraId="2D94B9DF" w14:textId="77777777" w:rsidR="00C34447" w:rsidRPr="00B35D7E" w:rsidRDefault="00C34447" w:rsidP="008A2A2C">
            <w:pPr>
              <w:jc w:val="center"/>
              <w:rPr>
                <w:rFonts w:ascii="Arial" w:hAnsi="Arial" w:cs="Arial"/>
                <w:i/>
                <w:sz w:val="20"/>
                <w:szCs w:val="20"/>
              </w:rPr>
            </w:pPr>
          </w:p>
          <w:p w14:paraId="1F78A590" w14:textId="77777777" w:rsidR="00C34447" w:rsidRPr="00B35D7E" w:rsidRDefault="00C34447" w:rsidP="00D13C5E">
            <w:pPr>
              <w:rPr>
                <w:rFonts w:ascii="Arial" w:hAnsi="Arial" w:cs="Arial"/>
                <w:i/>
                <w:sz w:val="20"/>
                <w:szCs w:val="20"/>
              </w:rPr>
            </w:pPr>
          </w:p>
          <w:p w14:paraId="0E5EFB26" w14:textId="77777777" w:rsidR="00C34447" w:rsidRPr="00B35D7E" w:rsidRDefault="00C34447" w:rsidP="008A2A2C">
            <w:pPr>
              <w:jc w:val="center"/>
              <w:rPr>
                <w:rFonts w:ascii="Arial" w:hAnsi="Arial" w:cs="Arial"/>
                <w:i/>
                <w:sz w:val="20"/>
                <w:szCs w:val="20"/>
              </w:rPr>
            </w:pPr>
            <w:r w:rsidRPr="00B35D7E">
              <w:rPr>
                <w:rFonts w:ascii="Arial" w:hAnsi="Arial" w:cs="Arial"/>
                <w:i/>
                <w:sz w:val="20"/>
                <w:szCs w:val="20"/>
              </w:rPr>
              <w:t>8% (0-15)</w:t>
            </w:r>
          </w:p>
          <w:p w14:paraId="589AE058" w14:textId="77777777" w:rsidR="00C34447" w:rsidRPr="00B35D7E" w:rsidRDefault="00C34447" w:rsidP="008A2A2C">
            <w:pPr>
              <w:jc w:val="center"/>
              <w:rPr>
                <w:rFonts w:ascii="Arial" w:hAnsi="Arial" w:cs="Arial"/>
                <w:i/>
                <w:sz w:val="20"/>
                <w:szCs w:val="20"/>
              </w:rPr>
            </w:pPr>
          </w:p>
          <w:p w14:paraId="5C5DDFEF" w14:textId="77777777" w:rsidR="00C34447" w:rsidRPr="00B35D7E" w:rsidRDefault="00C34447" w:rsidP="008A2A2C">
            <w:pPr>
              <w:jc w:val="center"/>
              <w:rPr>
                <w:rFonts w:ascii="Arial" w:hAnsi="Arial" w:cs="Arial"/>
                <w:i/>
                <w:sz w:val="20"/>
                <w:szCs w:val="20"/>
              </w:rPr>
            </w:pPr>
          </w:p>
          <w:p w14:paraId="6DEAB070" w14:textId="77777777" w:rsidR="00C34447" w:rsidRPr="00B35D7E" w:rsidRDefault="00C34447" w:rsidP="008A2A2C">
            <w:pPr>
              <w:jc w:val="center"/>
              <w:rPr>
                <w:rFonts w:ascii="Arial" w:hAnsi="Arial" w:cs="Arial"/>
                <w:i/>
                <w:sz w:val="20"/>
                <w:szCs w:val="20"/>
              </w:rPr>
            </w:pPr>
          </w:p>
          <w:p w14:paraId="40C56182" w14:textId="77777777" w:rsidR="00C34447" w:rsidRPr="00B35D7E" w:rsidRDefault="00C34447" w:rsidP="008A2A2C">
            <w:pPr>
              <w:jc w:val="center"/>
              <w:rPr>
                <w:rFonts w:ascii="Arial" w:hAnsi="Arial" w:cs="Arial"/>
                <w:i/>
                <w:sz w:val="20"/>
                <w:szCs w:val="20"/>
              </w:rPr>
            </w:pPr>
          </w:p>
          <w:p w14:paraId="6F0E863C" w14:textId="77777777" w:rsidR="00C34447" w:rsidRPr="00B35D7E" w:rsidRDefault="006348B1" w:rsidP="0023687F">
            <w:pPr>
              <w:rPr>
                <w:rFonts w:ascii="Arial" w:hAnsi="Arial" w:cs="Arial"/>
                <w:i/>
                <w:sz w:val="20"/>
                <w:szCs w:val="20"/>
              </w:rPr>
            </w:pPr>
            <w:r w:rsidRPr="00B35D7E">
              <w:rPr>
                <w:rFonts w:ascii="Arial" w:hAnsi="Arial" w:cs="Arial"/>
                <w:i/>
                <w:sz w:val="20"/>
                <w:szCs w:val="20"/>
              </w:rPr>
              <w:t>-0,8 (-1,3 a -0,3)</w:t>
            </w:r>
          </w:p>
          <w:p w14:paraId="1B3B8BF0" w14:textId="77777777" w:rsidR="006348B1" w:rsidRPr="00B35D7E" w:rsidRDefault="006348B1" w:rsidP="008A2A2C">
            <w:pPr>
              <w:jc w:val="center"/>
              <w:rPr>
                <w:rFonts w:ascii="Arial" w:hAnsi="Arial" w:cs="Arial"/>
                <w:i/>
                <w:sz w:val="20"/>
                <w:szCs w:val="20"/>
              </w:rPr>
            </w:pPr>
          </w:p>
          <w:p w14:paraId="45436454" w14:textId="77777777" w:rsidR="006348B1" w:rsidRPr="00B35D7E" w:rsidRDefault="006348B1" w:rsidP="008A2A2C">
            <w:pPr>
              <w:jc w:val="center"/>
              <w:rPr>
                <w:rFonts w:ascii="Arial" w:hAnsi="Arial" w:cs="Arial"/>
                <w:i/>
                <w:sz w:val="20"/>
                <w:szCs w:val="20"/>
              </w:rPr>
            </w:pPr>
          </w:p>
          <w:p w14:paraId="7AC3B10F" w14:textId="77777777" w:rsidR="006348B1" w:rsidRPr="00B35D7E" w:rsidRDefault="006348B1" w:rsidP="008A2A2C">
            <w:pPr>
              <w:jc w:val="center"/>
              <w:rPr>
                <w:rFonts w:ascii="Arial" w:hAnsi="Arial" w:cs="Arial"/>
                <w:i/>
                <w:sz w:val="20"/>
                <w:szCs w:val="20"/>
              </w:rPr>
            </w:pPr>
          </w:p>
          <w:p w14:paraId="21427E7C" w14:textId="77777777" w:rsidR="006348B1" w:rsidRPr="00B35D7E" w:rsidRDefault="006348B1" w:rsidP="008A2A2C">
            <w:pPr>
              <w:jc w:val="center"/>
              <w:rPr>
                <w:rFonts w:ascii="Arial" w:hAnsi="Arial" w:cs="Arial"/>
                <w:i/>
                <w:sz w:val="20"/>
                <w:szCs w:val="20"/>
              </w:rPr>
            </w:pPr>
          </w:p>
          <w:p w14:paraId="55346521" w14:textId="77777777" w:rsidR="006348B1" w:rsidRPr="00B35D7E" w:rsidRDefault="006348B1" w:rsidP="008A2A2C">
            <w:pPr>
              <w:jc w:val="center"/>
              <w:rPr>
                <w:rFonts w:ascii="Arial" w:hAnsi="Arial" w:cs="Arial"/>
                <w:i/>
                <w:sz w:val="20"/>
                <w:szCs w:val="20"/>
              </w:rPr>
            </w:pPr>
          </w:p>
          <w:p w14:paraId="2E841F4F" w14:textId="77777777" w:rsidR="006348B1" w:rsidRPr="00B35D7E" w:rsidRDefault="006348B1" w:rsidP="008A2A2C">
            <w:pPr>
              <w:jc w:val="center"/>
              <w:rPr>
                <w:rFonts w:ascii="Arial" w:hAnsi="Arial" w:cs="Arial"/>
                <w:i/>
                <w:sz w:val="20"/>
                <w:szCs w:val="20"/>
              </w:rPr>
            </w:pPr>
            <w:r w:rsidRPr="00B35D7E">
              <w:rPr>
                <w:rFonts w:ascii="Arial" w:hAnsi="Arial" w:cs="Arial"/>
                <w:i/>
                <w:sz w:val="20"/>
                <w:szCs w:val="20"/>
              </w:rPr>
              <w:t>-0,2 (-0,8 a 0,3)</w:t>
            </w:r>
          </w:p>
          <w:p w14:paraId="4BE1E8F2" w14:textId="77777777" w:rsidR="006348B1" w:rsidRPr="00B35D7E" w:rsidRDefault="006348B1" w:rsidP="008A2A2C">
            <w:pPr>
              <w:jc w:val="center"/>
              <w:rPr>
                <w:rFonts w:ascii="Arial" w:hAnsi="Arial" w:cs="Arial"/>
                <w:i/>
                <w:sz w:val="20"/>
                <w:szCs w:val="20"/>
              </w:rPr>
            </w:pPr>
          </w:p>
          <w:p w14:paraId="3CF617C4" w14:textId="77777777" w:rsidR="006348B1" w:rsidRPr="00B35D7E" w:rsidRDefault="006348B1" w:rsidP="008A2A2C">
            <w:pPr>
              <w:jc w:val="center"/>
              <w:rPr>
                <w:rFonts w:ascii="Arial" w:hAnsi="Arial" w:cs="Arial"/>
                <w:i/>
                <w:sz w:val="20"/>
                <w:szCs w:val="20"/>
              </w:rPr>
            </w:pPr>
          </w:p>
          <w:p w14:paraId="724AC476" w14:textId="77777777" w:rsidR="006348B1" w:rsidRPr="00B35D7E" w:rsidRDefault="006348B1" w:rsidP="008A2A2C">
            <w:pPr>
              <w:jc w:val="center"/>
              <w:rPr>
                <w:rFonts w:ascii="Arial" w:hAnsi="Arial" w:cs="Arial"/>
                <w:i/>
                <w:sz w:val="20"/>
                <w:szCs w:val="20"/>
              </w:rPr>
            </w:pPr>
          </w:p>
          <w:p w14:paraId="1AEDEC88" w14:textId="7696FC1B" w:rsidR="006348B1" w:rsidRPr="00B35D7E" w:rsidRDefault="006348B1" w:rsidP="0023687F">
            <w:pPr>
              <w:rPr>
                <w:rFonts w:ascii="Arial" w:hAnsi="Arial" w:cs="Arial"/>
                <w:i/>
                <w:sz w:val="20"/>
                <w:szCs w:val="20"/>
              </w:rPr>
            </w:pPr>
            <w:r w:rsidRPr="00B35D7E">
              <w:rPr>
                <w:rFonts w:ascii="Arial" w:hAnsi="Arial" w:cs="Arial"/>
                <w:i/>
                <w:sz w:val="20"/>
                <w:szCs w:val="20"/>
              </w:rPr>
              <w:t>-1,2 (-1,7 a -0,6)</w:t>
            </w:r>
          </w:p>
        </w:tc>
        <w:tc>
          <w:tcPr>
            <w:tcW w:w="1524" w:type="dxa"/>
          </w:tcPr>
          <w:p w14:paraId="0DCADF4E" w14:textId="77777777" w:rsidR="00C34447" w:rsidRPr="00B35D7E" w:rsidRDefault="00C34447" w:rsidP="001E058B">
            <w:pPr>
              <w:rPr>
                <w:rFonts w:ascii="Arial" w:hAnsi="Arial" w:cs="Arial"/>
                <w:i/>
                <w:sz w:val="20"/>
                <w:szCs w:val="20"/>
                <w:lang w:val="es-ES_tradnl"/>
              </w:rPr>
            </w:pPr>
          </w:p>
          <w:p w14:paraId="1129C2C2" w14:textId="77777777" w:rsidR="00C34447" w:rsidRPr="00B35D7E" w:rsidRDefault="00C34447" w:rsidP="001E058B">
            <w:pPr>
              <w:rPr>
                <w:rFonts w:ascii="Arial" w:hAnsi="Arial" w:cs="Arial"/>
                <w:i/>
                <w:sz w:val="20"/>
                <w:szCs w:val="20"/>
                <w:lang w:val="es-ES_tradnl"/>
              </w:rPr>
            </w:pPr>
          </w:p>
          <w:p w14:paraId="11A4B149" w14:textId="77777777" w:rsidR="00C34447" w:rsidRPr="00B35D7E" w:rsidRDefault="00C34447" w:rsidP="001E058B">
            <w:pPr>
              <w:rPr>
                <w:rFonts w:ascii="Arial" w:hAnsi="Arial" w:cs="Arial"/>
                <w:i/>
                <w:sz w:val="20"/>
                <w:szCs w:val="20"/>
                <w:lang w:val="es-ES_tradnl"/>
              </w:rPr>
            </w:pPr>
          </w:p>
          <w:p w14:paraId="3F0E5C5C" w14:textId="77777777" w:rsidR="00C34447" w:rsidRPr="00B35D7E" w:rsidRDefault="00C34447" w:rsidP="001E058B">
            <w:pPr>
              <w:rPr>
                <w:rFonts w:ascii="Arial" w:hAnsi="Arial" w:cs="Arial"/>
                <w:b/>
                <w:bCs/>
                <w:i/>
                <w:sz w:val="20"/>
                <w:szCs w:val="20"/>
                <w:lang w:val="es-ES_tradnl"/>
              </w:rPr>
            </w:pPr>
            <w:r w:rsidRPr="00B35D7E">
              <w:rPr>
                <w:rFonts w:ascii="Arial" w:hAnsi="Arial" w:cs="Arial"/>
                <w:b/>
                <w:bCs/>
                <w:i/>
                <w:sz w:val="20"/>
                <w:szCs w:val="20"/>
                <w:lang w:val="es-ES_tradnl"/>
              </w:rPr>
              <w:t>0,044</w:t>
            </w:r>
          </w:p>
          <w:p w14:paraId="24BB9675" w14:textId="217661E9" w:rsidR="006348B1" w:rsidRPr="00B35D7E" w:rsidRDefault="007556A8" w:rsidP="001E058B">
            <w:pPr>
              <w:rPr>
                <w:rFonts w:ascii="Arial" w:hAnsi="Arial" w:cs="Arial"/>
                <w:i/>
                <w:sz w:val="20"/>
                <w:szCs w:val="20"/>
                <w:lang w:val="es-ES_tradnl"/>
              </w:rPr>
            </w:pPr>
            <w:r w:rsidRPr="00B35D7E">
              <w:rPr>
                <w:rFonts w:ascii="Arial" w:hAnsi="Arial" w:cs="Arial"/>
                <w:i/>
                <w:sz w:val="20"/>
                <w:szCs w:val="20"/>
                <w:lang w:val="es-ES_tradnl"/>
              </w:rPr>
              <w:t>NNT 12 (</w:t>
            </w:r>
            <w:r w:rsidR="009B7807" w:rsidRPr="00B35D7E">
              <w:rPr>
                <w:rFonts w:ascii="Arial" w:hAnsi="Arial" w:cs="Arial"/>
                <w:i/>
                <w:sz w:val="20"/>
                <w:szCs w:val="20"/>
                <w:lang w:val="es-ES_tradnl"/>
              </w:rPr>
              <w:t xml:space="preserve">CI95% </w:t>
            </w:r>
            <w:r w:rsidRPr="00B35D7E">
              <w:rPr>
                <w:rFonts w:ascii="Arial" w:hAnsi="Arial" w:cs="Arial"/>
                <w:i/>
                <w:sz w:val="20"/>
                <w:szCs w:val="20"/>
                <w:lang w:val="es-ES_tradnl"/>
              </w:rPr>
              <w:t>0- 7)</w:t>
            </w:r>
          </w:p>
          <w:p w14:paraId="35495211" w14:textId="77777777" w:rsidR="006348B1" w:rsidRPr="00B35D7E" w:rsidRDefault="006348B1" w:rsidP="001E058B">
            <w:pPr>
              <w:rPr>
                <w:rFonts w:ascii="Arial" w:hAnsi="Arial" w:cs="Arial"/>
                <w:i/>
                <w:sz w:val="20"/>
                <w:szCs w:val="20"/>
                <w:lang w:val="es-ES_tradnl"/>
              </w:rPr>
            </w:pPr>
          </w:p>
          <w:p w14:paraId="5CC59391" w14:textId="77777777" w:rsidR="006348B1" w:rsidRPr="00B35D7E" w:rsidRDefault="006348B1" w:rsidP="001E058B">
            <w:pPr>
              <w:rPr>
                <w:rFonts w:ascii="Arial" w:hAnsi="Arial" w:cs="Arial"/>
                <w:i/>
                <w:sz w:val="20"/>
                <w:szCs w:val="20"/>
                <w:lang w:val="es-ES_tradnl"/>
              </w:rPr>
            </w:pPr>
          </w:p>
          <w:p w14:paraId="6B0344CF" w14:textId="77777777" w:rsidR="006348B1" w:rsidRPr="00B35D7E" w:rsidRDefault="006348B1" w:rsidP="001E058B">
            <w:pPr>
              <w:rPr>
                <w:rFonts w:ascii="Arial" w:hAnsi="Arial" w:cs="Arial"/>
                <w:b/>
                <w:bCs/>
                <w:i/>
                <w:sz w:val="20"/>
                <w:szCs w:val="20"/>
                <w:lang w:val="es-ES_tradnl"/>
              </w:rPr>
            </w:pPr>
            <w:r w:rsidRPr="00B35D7E">
              <w:rPr>
                <w:rFonts w:ascii="Arial" w:hAnsi="Arial" w:cs="Arial"/>
                <w:b/>
                <w:bCs/>
                <w:i/>
                <w:sz w:val="20"/>
                <w:szCs w:val="20"/>
                <w:lang w:val="es-ES_tradnl"/>
              </w:rPr>
              <w:t>0,0017</w:t>
            </w:r>
          </w:p>
          <w:p w14:paraId="2901EB31" w14:textId="77777777" w:rsidR="006348B1" w:rsidRPr="00B35D7E" w:rsidRDefault="006348B1" w:rsidP="001E058B">
            <w:pPr>
              <w:rPr>
                <w:rFonts w:ascii="Arial" w:hAnsi="Arial" w:cs="Arial"/>
                <w:i/>
                <w:sz w:val="20"/>
                <w:szCs w:val="20"/>
                <w:lang w:val="es-ES_tradnl"/>
              </w:rPr>
            </w:pPr>
          </w:p>
          <w:p w14:paraId="5E3E293D" w14:textId="77777777" w:rsidR="006348B1" w:rsidRPr="00B35D7E" w:rsidRDefault="006348B1" w:rsidP="001E058B">
            <w:pPr>
              <w:rPr>
                <w:rFonts w:ascii="Arial" w:hAnsi="Arial" w:cs="Arial"/>
                <w:i/>
                <w:sz w:val="20"/>
                <w:szCs w:val="20"/>
                <w:lang w:val="es-ES_tradnl"/>
              </w:rPr>
            </w:pPr>
          </w:p>
          <w:p w14:paraId="30CE3D4B" w14:textId="77777777" w:rsidR="006348B1" w:rsidRPr="00B35D7E" w:rsidRDefault="006348B1" w:rsidP="001E058B">
            <w:pPr>
              <w:rPr>
                <w:rFonts w:ascii="Arial" w:hAnsi="Arial" w:cs="Arial"/>
                <w:i/>
                <w:sz w:val="20"/>
                <w:szCs w:val="20"/>
                <w:lang w:val="es-ES_tradnl"/>
              </w:rPr>
            </w:pPr>
          </w:p>
          <w:p w14:paraId="1B853C72" w14:textId="77777777" w:rsidR="006348B1" w:rsidRPr="00B35D7E" w:rsidRDefault="006348B1" w:rsidP="001E058B">
            <w:pPr>
              <w:rPr>
                <w:rFonts w:ascii="Arial" w:hAnsi="Arial" w:cs="Arial"/>
                <w:i/>
                <w:sz w:val="20"/>
                <w:szCs w:val="20"/>
                <w:lang w:val="es-ES_tradnl"/>
              </w:rPr>
            </w:pPr>
          </w:p>
          <w:p w14:paraId="20C91BC6" w14:textId="77777777" w:rsidR="006348B1" w:rsidRPr="00B35D7E" w:rsidRDefault="006348B1" w:rsidP="001E058B">
            <w:pPr>
              <w:rPr>
                <w:rFonts w:ascii="Arial" w:hAnsi="Arial" w:cs="Arial"/>
                <w:i/>
                <w:sz w:val="20"/>
                <w:szCs w:val="20"/>
                <w:lang w:val="es-ES_tradnl"/>
              </w:rPr>
            </w:pPr>
          </w:p>
          <w:p w14:paraId="110BB7ED" w14:textId="77777777" w:rsidR="006348B1" w:rsidRPr="00B35D7E" w:rsidRDefault="006348B1" w:rsidP="001E058B">
            <w:pPr>
              <w:rPr>
                <w:rFonts w:ascii="Arial" w:hAnsi="Arial" w:cs="Arial"/>
                <w:i/>
                <w:sz w:val="20"/>
                <w:szCs w:val="20"/>
                <w:lang w:val="es-ES_tradnl"/>
              </w:rPr>
            </w:pPr>
            <w:r w:rsidRPr="00B35D7E">
              <w:rPr>
                <w:rFonts w:ascii="Arial" w:hAnsi="Arial" w:cs="Arial"/>
                <w:i/>
                <w:sz w:val="20"/>
                <w:szCs w:val="20"/>
                <w:lang w:val="es-ES_tradnl"/>
              </w:rPr>
              <w:t>0,39</w:t>
            </w:r>
          </w:p>
          <w:p w14:paraId="359FDD41" w14:textId="77777777" w:rsidR="006348B1" w:rsidRPr="00B35D7E" w:rsidRDefault="006348B1" w:rsidP="001E058B">
            <w:pPr>
              <w:rPr>
                <w:rFonts w:ascii="Arial" w:hAnsi="Arial" w:cs="Arial"/>
                <w:i/>
                <w:sz w:val="20"/>
                <w:szCs w:val="20"/>
                <w:lang w:val="es-ES_tradnl"/>
              </w:rPr>
            </w:pPr>
          </w:p>
          <w:p w14:paraId="514DA998" w14:textId="77777777" w:rsidR="006348B1" w:rsidRPr="00B35D7E" w:rsidRDefault="006348B1" w:rsidP="001E058B">
            <w:pPr>
              <w:rPr>
                <w:rFonts w:ascii="Arial" w:hAnsi="Arial" w:cs="Arial"/>
                <w:i/>
                <w:sz w:val="20"/>
                <w:szCs w:val="20"/>
                <w:lang w:val="es-ES_tradnl"/>
              </w:rPr>
            </w:pPr>
          </w:p>
          <w:p w14:paraId="0687FDE3" w14:textId="77777777" w:rsidR="006348B1" w:rsidRPr="00B35D7E" w:rsidRDefault="006348B1" w:rsidP="001E058B">
            <w:pPr>
              <w:rPr>
                <w:rFonts w:ascii="Arial" w:hAnsi="Arial" w:cs="Arial"/>
                <w:i/>
                <w:sz w:val="20"/>
                <w:szCs w:val="20"/>
                <w:lang w:val="es-ES_tradnl"/>
              </w:rPr>
            </w:pPr>
          </w:p>
          <w:p w14:paraId="415D26F1" w14:textId="44425C11" w:rsidR="006348B1" w:rsidRPr="00B35D7E" w:rsidRDefault="006348B1" w:rsidP="001E058B">
            <w:pPr>
              <w:rPr>
                <w:rFonts w:ascii="Arial" w:hAnsi="Arial" w:cs="Arial"/>
                <w:b/>
                <w:bCs/>
                <w:i/>
                <w:sz w:val="20"/>
                <w:szCs w:val="20"/>
                <w:lang w:val="es-ES_tradnl"/>
              </w:rPr>
            </w:pPr>
            <w:r w:rsidRPr="00B35D7E">
              <w:rPr>
                <w:rFonts w:ascii="Arial" w:hAnsi="Arial" w:cs="Arial"/>
                <w:b/>
                <w:bCs/>
                <w:i/>
                <w:sz w:val="20"/>
                <w:szCs w:val="20"/>
                <w:lang w:val="es-ES_tradnl"/>
              </w:rPr>
              <w:t>&lt;0,0001</w:t>
            </w:r>
          </w:p>
        </w:tc>
      </w:tr>
      <w:tr w:rsidR="002B5A52" w:rsidRPr="00B35D7E" w14:paraId="15582BF9" w14:textId="77777777" w:rsidTr="00D76152">
        <w:trPr>
          <w:trHeight w:val="230"/>
        </w:trPr>
        <w:tc>
          <w:tcPr>
            <w:tcW w:w="9746" w:type="dxa"/>
            <w:gridSpan w:val="5"/>
            <w:shd w:val="clear" w:color="auto" w:fill="E6E6E6"/>
          </w:tcPr>
          <w:p w14:paraId="339C7C45" w14:textId="77480B74" w:rsidR="002B5A52" w:rsidRPr="00B35D7E" w:rsidRDefault="002B5A52" w:rsidP="008A2A2C">
            <w:pPr>
              <w:rPr>
                <w:rFonts w:ascii="Arial" w:hAnsi="Arial" w:cs="Arial"/>
                <w:b/>
                <w:sz w:val="20"/>
                <w:szCs w:val="20"/>
                <w:u w:val="single"/>
              </w:rPr>
            </w:pPr>
          </w:p>
        </w:tc>
      </w:tr>
    </w:tbl>
    <w:p w14:paraId="09B7B691" w14:textId="77777777" w:rsidR="002B5A52" w:rsidRPr="00B35D7E" w:rsidRDefault="002B5A52" w:rsidP="00BC3E8E">
      <w:pPr>
        <w:snapToGrid w:val="0"/>
        <w:jc w:val="both"/>
        <w:rPr>
          <w:rFonts w:ascii="Arial" w:hAnsi="Arial" w:cs="Arial"/>
          <w:b/>
          <w:color w:val="000080"/>
          <w:sz w:val="20"/>
          <w:szCs w:val="20"/>
          <w:lang w:val="es-ES_tradnl"/>
        </w:rPr>
      </w:pPr>
    </w:p>
    <w:p w14:paraId="48DB2976" w14:textId="1F6BA754" w:rsidR="00BC3E8E" w:rsidRPr="00B35D7E" w:rsidRDefault="00BC3E8E" w:rsidP="00BB487C">
      <w:pPr>
        <w:pStyle w:val="Ttulo2"/>
        <w:pBdr>
          <w:top w:val="single" w:sz="4" w:space="1" w:color="auto"/>
          <w:left w:val="single" w:sz="4" w:space="4" w:color="auto"/>
          <w:bottom w:val="single" w:sz="4" w:space="1" w:color="auto"/>
          <w:right w:val="single" w:sz="4" w:space="4" w:color="auto"/>
        </w:pBdr>
        <w:shd w:val="clear" w:color="auto" w:fill="D9D9D9"/>
        <w:jc w:val="left"/>
        <w:rPr>
          <w:rFonts w:cs="Arial"/>
          <w:sz w:val="20"/>
          <w:szCs w:val="20"/>
        </w:rPr>
      </w:pPr>
      <w:bookmarkStart w:id="41" w:name="_Toc344399636"/>
      <w:bookmarkStart w:id="42" w:name="_Toc348931363"/>
      <w:r w:rsidRPr="00B35D7E">
        <w:rPr>
          <w:rFonts w:cs="Arial"/>
          <w:sz w:val="20"/>
          <w:szCs w:val="20"/>
        </w:rPr>
        <w:t>5.2.b Evaluación de la validez y de la utilidad práctica de los resultados</w:t>
      </w:r>
      <w:bookmarkEnd w:id="41"/>
      <w:bookmarkEnd w:id="42"/>
      <w:r w:rsidR="00A73750">
        <w:rPr>
          <w:rFonts w:cs="Arial"/>
          <w:sz w:val="20"/>
          <w:szCs w:val="20"/>
        </w:rPr>
        <w:fldChar w:fldCharType="begin"/>
      </w:r>
      <w:r w:rsidR="00A73750">
        <w:instrText xml:space="preserve"> XE "</w:instrText>
      </w:r>
      <w:r w:rsidR="00A73750" w:rsidRPr="00E23115">
        <w:rPr>
          <w:rFonts w:cs="Arial"/>
          <w:sz w:val="20"/>
          <w:szCs w:val="20"/>
        </w:rPr>
        <w:instrText>5.2.b Evaluación de la validez y de la utilidad práctica de los resultados</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1AD275A7" w14:textId="77777777" w:rsidR="00BC3E8E" w:rsidRPr="00B35D7E" w:rsidRDefault="00BC3E8E" w:rsidP="00BB487C">
      <w:pPr>
        <w:rPr>
          <w:rFonts w:ascii="Arial" w:hAnsi="Arial" w:cs="Arial"/>
          <w:bCs/>
          <w:color w:val="000080"/>
          <w:sz w:val="20"/>
          <w:szCs w:val="20"/>
        </w:rPr>
      </w:pPr>
    </w:p>
    <w:p w14:paraId="16F8482F" w14:textId="77777777" w:rsidR="00BC3E8E" w:rsidRPr="00B35D7E" w:rsidRDefault="00BC3E8E" w:rsidP="00BB487C">
      <w:pPr>
        <w:pStyle w:val="Textoindependiente3"/>
        <w:pBdr>
          <w:top w:val="single" w:sz="4" w:space="1" w:color="auto"/>
          <w:left w:val="single" w:sz="4" w:space="4" w:color="auto"/>
          <w:bottom w:val="single" w:sz="4" w:space="1" w:color="auto"/>
          <w:right w:val="single" w:sz="4" w:space="4" w:color="auto"/>
        </w:pBdr>
        <w:shd w:val="clear" w:color="auto" w:fill="E6E6E6"/>
        <w:outlineLvl w:val="2"/>
        <w:rPr>
          <w:bCs/>
          <w:color w:val="333300"/>
          <w:sz w:val="20"/>
          <w:szCs w:val="20"/>
        </w:rPr>
      </w:pPr>
      <w:bookmarkStart w:id="43" w:name="_Toc344399637"/>
      <w:bookmarkStart w:id="44" w:name="_Toc348931364"/>
      <w:r w:rsidRPr="00B35D7E">
        <w:rPr>
          <w:bCs/>
          <w:color w:val="333300"/>
          <w:sz w:val="20"/>
          <w:szCs w:val="20"/>
        </w:rPr>
        <w:t>A. Validez interna. Limitaciones de diseño y/o comentarios:</w:t>
      </w:r>
      <w:bookmarkEnd w:id="43"/>
      <w:bookmarkEnd w:id="44"/>
    </w:p>
    <w:p w14:paraId="4DF5F59C" w14:textId="499C12BB" w:rsidR="00BC3E8E" w:rsidRPr="00B35D7E" w:rsidRDefault="00BC3E8E" w:rsidP="00BB487C">
      <w:pPr>
        <w:autoSpaceDE w:val="0"/>
        <w:autoSpaceDN w:val="0"/>
        <w:adjustRightInd w:val="0"/>
        <w:rPr>
          <w:rFonts w:ascii="Arial" w:hAnsi="Arial" w:cs="Arial"/>
          <w:color w:val="000080"/>
          <w:sz w:val="20"/>
          <w:szCs w:val="20"/>
          <w:lang w:val="es-ES_tradnl"/>
        </w:rPr>
      </w:pPr>
    </w:p>
    <w:p w14:paraId="7F3C0837" w14:textId="243473DE" w:rsidR="002B5A52" w:rsidRDefault="002B5A52" w:rsidP="00BB487C">
      <w:pPr>
        <w:rPr>
          <w:rFonts w:ascii="Arial" w:hAnsi="Arial" w:cs="Arial"/>
          <w:b/>
          <w:sz w:val="20"/>
          <w:szCs w:val="20"/>
          <w:u w:val="single"/>
        </w:rPr>
      </w:pPr>
      <w:r w:rsidRPr="00B35D7E">
        <w:rPr>
          <w:rFonts w:ascii="Arial" w:hAnsi="Arial" w:cs="Arial"/>
          <w:b/>
          <w:sz w:val="20"/>
          <w:szCs w:val="20"/>
          <w:u w:val="single"/>
        </w:rPr>
        <w:t>Indicación de tratamiento agudo de la migraña</w:t>
      </w:r>
    </w:p>
    <w:p w14:paraId="0B4DCE6A" w14:textId="42F465EA" w:rsidR="00A417CB" w:rsidRDefault="00A417CB" w:rsidP="001E058B">
      <w:pPr>
        <w:jc w:val="right"/>
        <w:rPr>
          <w:rFonts w:ascii="Arial" w:hAnsi="Arial" w:cs="Arial"/>
          <w:b/>
          <w:sz w:val="20"/>
          <w:szCs w:val="20"/>
          <w:u w:val="single"/>
        </w:rPr>
      </w:pPr>
    </w:p>
    <w:p w14:paraId="34F69EB2" w14:textId="4E1BE86C" w:rsidR="00A417CB" w:rsidRPr="00A417CB" w:rsidRDefault="00A417CB" w:rsidP="001E058B">
      <w:pPr>
        <w:jc w:val="both"/>
        <w:rPr>
          <w:rFonts w:ascii="Arial" w:hAnsi="Arial" w:cs="Arial"/>
          <w:bCs/>
          <w:iCs/>
          <w:sz w:val="20"/>
          <w:szCs w:val="20"/>
        </w:rPr>
      </w:pPr>
      <w:r w:rsidRPr="00586763">
        <w:rPr>
          <w:rFonts w:ascii="Arial" w:hAnsi="Arial" w:cs="Arial"/>
          <w:bCs/>
          <w:iCs/>
          <w:sz w:val="20"/>
          <w:szCs w:val="20"/>
        </w:rPr>
        <w:t>E</w:t>
      </w:r>
      <w:r w:rsidRPr="00A417CB">
        <w:rPr>
          <w:rFonts w:ascii="Arial" w:hAnsi="Arial" w:cs="Arial"/>
          <w:bCs/>
          <w:iCs/>
          <w:sz w:val="20"/>
          <w:szCs w:val="20"/>
        </w:rPr>
        <w:t xml:space="preserve">l estudio de </w:t>
      </w:r>
      <w:r w:rsidRPr="00586763">
        <w:rPr>
          <w:rFonts w:ascii="Arial" w:hAnsi="Arial" w:cs="Arial"/>
          <w:bCs/>
          <w:i/>
          <w:sz w:val="20"/>
          <w:szCs w:val="20"/>
        </w:rPr>
        <w:t>Marcus R et al</w:t>
      </w:r>
      <w:r w:rsidRPr="00A417CB">
        <w:rPr>
          <w:rFonts w:ascii="Arial" w:hAnsi="Arial" w:cs="Arial"/>
          <w:bCs/>
          <w:iCs/>
          <w:sz w:val="20"/>
          <w:szCs w:val="20"/>
        </w:rPr>
        <w:t xml:space="preserve"> ,</w:t>
      </w:r>
      <w:r w:rsidR="00CB614A">
        <w:rPr>
          <w:rFonts w:ascii="Arial" w:hAnsi="Arial" w:cs="Arial"/>
          <w:bCs/>
          <w:iCs/>
          <w:sz w:val="20"/>
          <w:szCs w:val="20"/>
          <w:vertAlign w:val="superscript"/>
        </w:rPr>
        <w:t>19</w:t>
      </w:r>
      <w:r w:rsidRPr="00A417CB">
        <w:rPr>
          <w:rFonts w:ascii="Arial" w:hAnsi="Arial" w:cs="Arial"/>
          <w:bCs/>
          <w:iCs/>
          <w:sz w:val="20"/>
          <w:szCs w:val="20"/>
        </w:rPr>
        <w:t xml:space="preserve"> es el único que se </w:t>
      </w:r>
      <w:r w:rsidR="001E058B">
        <w:rPr>
          <w:rFonts w:ascii="Arial" w:hAnsi="Arial" w:cs="Arial"/>
          <w:bCs/>
          <w:iCs/>
          <w:sz w:val="20"/>
          <w:szCs w:val="20"/>
        </w:rPr>
        <w:t xml:space="preserve">dispone en el que se compara </w:t>
      </w:r>
      <w:r w:rsidRPr="00A417CB">
        <w:rPr>
          <w:rFonts w:ascii="Arial" w:hAnsi="Arial" w:cs="Arial"/>
          <w:bCs/>
          <w:iCs/>
          <w:sz w:val="20"/>
          <w:szCs w:val="20"/>
        </w:rPr>
        <w:t xml:space="preserve">rimegepant frente a una de las alternativas actualmente </w:t>
      </w:r>
      <w:r w:rsidR="001C7AF2" w:rsidRPr="00A417CB">
        <w:rPr>
          <w:rFonts w:ascii="Arial" w:hAnsi="Arial" w:cs="Arial"/>
          <w:bCs/>
          <w:iCs/>
          <w:sz w:val="20"/>
          <w:szCs w:val="20"/>
        </w:rPr>
        <w:t>comercializadas</w:t>
      </w:r>
      <w:r w:rsidR="001C7AF2">
        <w:rPr>
          <w:rFonts w:ascii="Arial" w:hAnsi="Arial" w:cs="Arial"/>
          <w:bCs/>
          <w:iCs/>
          <w:sz w:val="20"/>
          <w:szCs w:val="20"/>
        </w:rPr>
        <w:t>, sumatriptán</w:t>
      </w:r>
      <w:r w:rsidR="00586763">
        <w:rPr>
          <w:rFonts w:ascii="Arial" w:hAnsi="Arial" w:cs="Arial"/>
          <w:bCs/>
          <w:iCs/>
          <w:sz w:val="20"/>
          <w:szCs w:val="20"/>
        </w:rPr>
        <w:t>. Sin embargo</w:t>
      </w:r>
      <w:r w:rsidR="008521BD">
        <w:rPr>
          <w:rFonts w:ascii="Arial" w:hAnsi="Arial" w:cs="Arial"/>
          <w:bCs/>
          <w:iCs/>
          <w:sz w:val="20"/>
          <w:szCs w:val="20"/>
        </w:rPr>
        <w:t>,</w:t>
      </w:r>
      <w:r w:rsidR="00586763">
        <w:rPr>
          <w:rFonts w:ascii="Arial" w:hAnsi="Arial" w:cs="Arial"/>
          <w:bCs/>
          <w:iCs/>
          <w:sz w:val="20"/>
          <w:szCs w:val="20"/>
        </w:rPr>
        <w:t xml:space="preserve"> </w:t>
      </w:r>
      <w:r w:rsidR="008521BD">
        <w:rPr>
          <w:rFonts w:ascii="Arial" w:hAnsi="Arial" w:cs="Arial"/>
          <w:bCs/>
          <w:iCs/>
          <w:sz w:val="20"/>
          <w:szCs w:val="20"/>
        </w:rPr>
        <w:t xml:space="preserve">debido probablemente </w:t>
      </w:r>
      <w:r w:rsidR="00586763">
        <w:rPr>
          <w:rFonts w:ascii="Arial" w:hAnsi="Arial" w:cs="Arial"/>
          <w:bCs/>
          <w:iCs/>
          <w:sz w:val="20"/>
          <w:szCs w:val="20"/>
        </w:rPr>
        <w:t>que fu</w:t>
      </w:r>
      <w:r w:rsidR="008521BD">
        <w:rPr>
          <w:rFonts w:ascii="Arial" w:hAnsi="Arial" w:cs="Arial"/>
          <w:bCs/>
          <w:iCs/>
          <w:sz w:val="20"/>
          <w:szCs w:val="20"/>
        </w:rPr>
        <w:t>e</w:t>
      </w:r>
      <w:r w:rsidR="00586763">
        <w:rPr>
          <w:rFonts w:ascii="Arial" w:hAnsi="Arial" w:cs="Arial"/>
          <w:bCs/>
          <w:iCs/>
          <w:sz w:val="20"/>
          <w:szCs w:val="20"/>
        </w:rPr>
        <w:t xml:space="preserve"> un estudio de búsqueda de dosis, no se obtuvieron datos estadísticos comparativos entre rimegepant y </w:t>
      </w:r>
      <w:r w:rsidR="001C7AF2">
        <w:rPr>
          <w:rFonts w:ascii="Arial" w:hAnsi="Arial" w:cs="Arial"/>
          <w:bCs/>
          <w:iCs/>
          <w:sz w:val="20"/>
          <w:szCs w:val="20"/>
        </w:rPr>
        <w:t>sumatriptán</w:t>
      </w:r>
      <w:r w:rsidR="00586763">
        <w:rPr>
          <w:rFonts w:ascii="Arial" w:hAnsi="Arial" w:cs="Arial"/>
          <w:bCs/>
          <w:iCs/>
          <w:sz w:val="20"/>
          <w:szCs w:val="20"/>
        </w:rPr>
        <w:t>.</w:t>
      </w:r>
      <w:r w:rsidR="009B6FE7">
        <w:rPr>
          <w:rFonts w:ascii="Arial" w:hAnsi="Arial" w:cs="Arial"/>
          <w:bCs/>
          <w:iCs/>
          <w:sz w:val="20"/>
          <w:szCs w:val="20"/>
        </w:rPr>
        <w:t xml:space="preserve"> Tanto rimegepant en todas sus dosis como </w:t>
      </w:r>
      <w:r w:rsidR="001C7AF2">
        <w:rPr>
          <w:rFonts w:ascii="Arial" w:hAnsi="Arial" w:cs="Arial"/>
          <w:bCs/>
          <w:iCs/>
          <w:sz w:val="20"/>
          <w:szCs w:val="20"/>
        </w:rPr>
        <w:t>sumatriptán</w:t>
      </w:r>
      <w:r w:rsidR="009B6FE7">
        <w:rPr>
          <w:rFonts w:ascii="Arial" w:hAnsi="Arial" w:cs="Arial"/>
          <w:bCs/>
          <w:iCs/>
          <w:sz w:val="20"/>
          <w:szCs w:val="20"/>
        </w:rPr>
        <w:t xml:space="preserve"> fueron </w:t>
      </w:r>
      <w:r w:rsidR="001E058B">
        <w:rPr>
          <w:rFonts w:ascii="Arial" w:hAnsi="Arial" w:cs="Arial"/>
          <w:bCs/>
          <w:iCs/>
          <w:sz w:val="20"/>
          <w:szCs w:val="20"/>
        </w:rPr>
        <w:t>más</w:t>
      </w:r>
      <w:r w:rsidR="009B6FE7">
        <w:rPr>
          <w:rFonts w:ascii="Arial" w:hAnsi="Arial" w:cs="Arial"/>
          <w:bCs/>
          <w:iCs/>
          <w:sz w:val="20"/>
          <w:szCs w:val="20"/>
        </w:rPr>
        <w:t xml:space="preserve"> eficaces que placebo. Los </w:t>
      </w:r>
      <w:r w:rsidR="00DE1EFA">
        <w:rPr>
          <w:rFonts w:ascii="Arial" w:hAnsi="Arial" w:cs="Arial"/>
          <w:bCs/>
          <w:iCs/>
          <w:sz w:val="20"/>
          <w:szCs w:val="20"/>
        </w:rPr>
        <w:t>resultados obtenidos</w:t>
      </w:r>
      <w:r w:rsidR="009B6FE7">
        <w:rPr>
          <w:rFonts w:ascii="Arial" w:hAnsi="Arial" w:cs="Arial"/>
          <w:bCs/>
          <w:iCs/>
          <w:sz w:val="20"/>
          <w:szCs w:val="20"/>
        </w:rPr>
        <w:t xml:space="preserve"> con </w:t>
      </w:r>
      <w:r w:rsidR="001C7AF2">
        <w:rPr>
          <w:rFonts w:ascii="Arial" w:hAnsi="Arial" w:cs="Arial"/>
          <w:bCs/>
          <w:iCs/>
          <w:sz w:val="20"/>
          <w:szCs w:val="20"/>
        </w:rPr>
        <w:t>sumatriptán</w:t>
      </w:r>
      <w:r w:rsidR="009B6FE7">
        <w:rPr>
          <w:rFonts w:ascii="Arial" w:hAnsi="Arial" w:cs="Arial"/>
          <w:bCs/>
          <w:iCs/>
          <w:sz w:val="20"/>
          <w:szCs w:val="20"/>
        </w:rPr>
        <w:t xml:space="preserve"> fueron en términos absolutos mejores que los obtenidos con rimegepant en cualquiera de sus dosis. </w:t>
      </w:r>
    </w:p>
    <w:p w14:paraId="32B019DB" w14:textId="5C8E95E9" w:rsidR="003C4AD3" w:rsidRPr="00B35D7E" w:rsidRDefault="003C4AD3" w:rsidP="00A46146">
      <w:pPr>
        <w:autoSpaceDE w:val="0"/>
        <w:autoSpaceDN w:val="0"/>
        <w:adjustRightInd w:val="0"/>
        <w:jc w:val="both"/>
        <w:rPr>
          <w:rFonts w:ascii="Arial" w:hAnsi="Arial" w:cs="Arial"/>
          <w:b/>
          <w:i/>
          <w:sz w:val="20"/>
          <w:szCs w:val="20"/>
        </w:rPr>
      </w:pPr>
    </w:p>
    <w:p w14:paraId="48F9A981" w14:textId="0E90A3E1" w:rsidR="003C4AD3" w:rsidRPr="00586763" w:rsidRDefault="00586763" w:rsidP="00A46146">
      <w:pPr>
        <w:autoSpaceDE w:val="0"/>
        <w:autoSpaceDN w:val="0"/>
        <w:adjustRightInd w:val="0"/>
        <w:jc w:val="both"/>
        <w:rPr>
          <w:rFonts w:ascii="Arial" w:hAnsi="Arial" w:cs="Arial"/>
          <w:b/>
          <w:i/>
          <w:sz w:val="20"/>
          <w:szCs w:val="20"/>
        </w:rPr>
      </w:pPr>
      <w:r>
        <w:rPr>
          <w:rFonts w:ascii="Arial" w:hAnsi="Arial" w:cs="Arial"/>
          <w:bCs/>
          <w:iCs/>
          <w:sz w:val="20"/>
          <w:szCs w:val="20"/>
        </w:rPr>
        <w:t>En el e</w:t>
      </w:r>
      <w:r w:rsidR="003C4AD3" w:rsidRPr="00B35D7E">
        <w:rPr>
          <w:rFonts w:ascii="Arial" w:hAnsi="Arial" w:cs="Arial"/>
          <w:bCs/>
          <w:iCs/>
          <w:sz w:val="20"/>
          <w:szCs w:val="20"/>
        </w:rPr>
        <w:t xml:space="preserve">nsayo </w:t>
      </w:r>
      <w:r>
        <w:rPr>
          <w:rFonts w:ascii="Arial" w:hAnsi="Arial" w:cs="Arial"/>
          <w:bCs/>
          <w:iCs/>
          <w:sz w:val="20"/>
          <w:szCs w:val="20"/>
        </w:rPr>
        <w:t xml:space="preserve">de </w:t>
      </w:r>
      <w:r w:rsidRPr="00586763">
        <w:rPr>
          <w:rFonts w:ascii="Arial" w:hAnsi="Arial" w:cs="Arial"/>
          <w:bCs/>
          <w:i/>
          <w:sz w:val="20"/>
          <w:szCs w:val="20"/>
        </w:rPr>
        <w:t xml:space="preserve">Lipton RB et </w:t>
      </w:r>
      <w:r w:rsidR="00984C03" w:rsidRPr="00586763">
        <w:rPr>
          <w:rFonts w:ascii="Arial" w:hAnsi="Arial" w:cs="Arial"/>
          <w:bCs/>
          <w:i/>
          <w:sz w:val="20"/>
          <w:szCs w:val="20"/>
        </w:rPr>
        <w:t>al</w:t>
      </w:r>
      <w:r w:rsidR="00984C03" w:rsidRPr="0093336F">
        <w:rPr>
          <w:rFonts w:ascii="Arial" w:hAnsi="Arial" w:cs="Arial"/>
          <w:bCs/>
          <w:iCs/>
          <w:sz w:val="20"/>
          <w:szCs w:val="20"/>
          <w:vertAlign w:val="superscript"/>
        </w:rPr>
        <w:t>2</w:t>
      </w:r>
      <w:r w:rsidR="00FD238F">
        <w:rPr>
          <w:rFonts w:ascii="Arial" w:hAnsi="Arial" w:cs="Arial"/>
          <w:bCs/>
          <w:iCs/>
          <w:sz w:val="20"/>
          <w:szCs w:val="20"/>
          <w:vertAlign w:val="superscript"/>
        </w:rPr>
        <w:t>3</w:t>
      </w:r>
      <w:r w:rsidR="00984C03">
        <w:rPr>
          <w:rFonts w:ascii="Arial" w:hAnsi="Arial" w:cs="Arial"/>
          <w:bCs/>
          <w:iCs/>
          <w:sz w:val="20"/>
          <w:szCs w:val="20"/>
        </w:rPr>
        <w:t xml:space="preserve"> </w:t>
      </w:r>
      <w:r>
        <w:rPr>
          <w:rFonts w:ascii="Arial" w:hAnsi="Arial" w:cs="Arial"/>
          <w:bCs/>
          <w:iCs/>
          <w:sz w:val="20"/>
          <w:szCs w:val="20"/>
        </w:rPr>
        <w:t>se evaluó</w:t>
      </w:r>
      <w:r w:rsidR="003C4AD3" w:rsidRPr="00B35D7E">
        <w:rPr>
          <w:rFonts w:ascii="Arial" w:hAnsi="Arial" w:cs="Arial"/>
          <w:bCs/>
          <w:iCs/>
          <w:sz w:val="20"/>
          <w:szCs w:val="20"/>
        </w:rPr>
        <w:t xml:space="preserve"> la efectividad y seguridad de rimegepant frente a placebo. Como principal limitación, no disponemos de grupo activo comparador (triptanes), por lo que no se puede establecer la inferioridad, no inferioridad o superioridad de este nuevo fármaco frente al tratamiento habitual.</w:t>
      </w:r>
      <w:r>
        <w:rPr>
          <w:rFonts w:ascii="Arial" w:hAnsi="Arial" w:cs="Arial"/>
          <w:b/>
          <w:i/>
          <w:sz w:val="20"/>
          <w:szCs w:val="20"/>
        </w:rPr>
        <w:t xml:space="preserve"> </w:t>
      </w:r>
      <w:r w:rsidR="003C4AD3" w:rsidRPr="00B35D7E">
        <w:rPr>
          <w:rFonts w:ascii="Arial" w:hAnsi="Arial" w:cs="Arial"/>
          <w:bCs/>
          <w:iCs/>
          <w:sz w:val="20"/>
          <w:szCs w:val="20"/>
        </w:rPr>
        <w:t>La administración de rimegepant demostró ser eficaz en los dos objetivos primarios, así como en los secundarios a excepción de la frecuencia de reaparición del ataque de migraña a las 48 horas y en desaparición de las náuseas.</w:t>
      </w:r>
    </w:p>
    <w:p w14:paraId="5F14B5AA" w14:textId="31DF8990" w:rsidR="003C4AD3" w:rsidRPr="00B35D7E" w:rsidRDefault="003C4AD3" w:rsidP="00A46146">
      <w:pPr>
        <w:autoSpaceDE w:val="0"/>
        <w:autoSpaceDN w:val="0"/>
        <w:adjustRightInd w:val="0"/>
        <w:jc w:val="both"/>
        <w:rPr>
          <w:rFonts w:ascii="Arial" w:hAnsi="Arial" w:cs="Arial"/>
          <w:bCs/>
          <w:iCs/>
          <w:sz w:val="20"/>
          <w:szCs w:val="20"/>
        </w:rPr>
      </w:pPr>
      <w:r w:rsidRPr="00B35D7E">
        <w:rPr>
          <w:rFonts w:ascii="Arial" w:hAnsi="Arial" w:cs="Arial"/>
          <w:bCs/>
          <w:iCs/>
          <w:sz w:val="20"/>
          <w:szCs w:val="20"/>
        </w:rPr>
        <w:t>Como otras limitaciones, el diseño en dosis única (evaluación del efecto del tratamiento en un solo episodio) no permite evaluar la consistencia de los efectos del fármaco de diferentes ataques a lo largo del tiempo en el mismo paciente. Tampoco se incluyeron pacientes con enfermedad cardiovascular</w:t>
      </w:r>
      <w:r w:rsidR="00984C03">
        <w:rPr>
          <w:rFonts w:ascii="Arial" w:hAnsi="Arial" w:cs="Arial"/>
          <w:bCs/>
          <w:iCs/>
          <w:sz w:val="20"/>
          <w:szCs w:val="20"/>
        </w:rPr>
        <w:t>.</w:t>
      </w:r>
      <w:r w:rsidR="00CF2122">
        <w:rPr>
          <w:rFonts w:ascii="Arial" w:hAnsi="Arial" w:cs="Arial"/>
          <w:bCs/>
          <w:iCs/>
          <w:sz w:val="20"/>
          <w:szCs w:val="20"/>
        </w:rPr>
        <w:t xml:space="preserve"> La realización de un análisis por intención de tratar modificado podría representar un sesgo en los resultados frente a la utilización de un análisis por intención de tratar, sin </w:t>
      </w:r>
      <w:r w:rsidR="00D93D05">
        <w:rPr>
          <w:rFonts w:ascii="Arial" w:hAnsi="Arial" w:cs="Arial"/>
          <w:bCs/>
          <w:iCs/>
          <w:sz w:val="20"/>
          <w:szCs w:val="20"/>
        </w:rPr>
        <w:t>embargo,</w:t>
      </w:r>
      <w:r w:rsidR="00CF2122">
        <w:rPr>
          <w:rFonts w:ascii="Arial" w:hAnsi="Arial" w:cs="Arial"/>
          <w:bCs/>
          <w:iCs/>
          <w:sz w:val="20"/>
          <w:szCs w:val="20"/>
        </w:rPr>
        <w:t xml:space="preserve"> el porcentaje de pacientes fue bajo (en torno al 5%) y similar en ambos grupos. </w:t>
      </w:r>
    </w:p>
    <w:p w14:paraId="1B6601C6" w14:textId="67D79411" w:rsidR="00A34919" w:rsidRPr="00B35D7E" w:rsidRDefault="00A345A6" w:rsidP="00A46146">
      <w:pPr>
        <w:autoSpaceDE w:val="0"/>
        <w:autoSpaceDN w:val="0"/>
        <w:adjustRightInd w:val="0"/>
        <w:jc w:val="both"/>
        <w:rPr>
          <w:rFonts w:ascii="Arial" w:hAnsi="Arial" w:cs="Arial"/>
          <w:bCs/>
          <w:iCs/>
          <w:sz w:val="20"/>
          <w:szCs w:val="20"/>
        </w:rPr>
      </w:pPr>
      <w:r>
        <w:rPr>
          <w:rFonts w:ascii="Arial" w:hAnsi="Arial" w:cs="Arial"/>
          <w:bCs/>
          <w:iCs/>
          <w:sz w:val="20"/>
          <w:szCs w:val="20"/>
        </w:rPr>
        <w:t>En el e</w:t>
      </w:r>
      <w:r w:rsidR="003C4AD3" w:rsidRPr="00B35D7E">
        <w:rPr>
          <w:rFonts w:ascii="Arial" w:hAnsi="Arial" w:cs="Arial"/>
          <w:bCs/>
          <w:iCs/>
          <w:sz w:val="20"/>
          <w:szCs w:val="20"/>
        </w:rPr>
        <w:t xml:space="preserve">nsayo de </w:t>
      </w:r>
      <w:r w:rsidRPr="00A345A6">
        <w:rPr>
          <w:rFonts w:ascii="Arial" w:hAnsi="Arial" w:cs="Arial"/>
          <w:bCs/>
          <w:i/>
          <w:sz w:val="20"/>
          <w:szCs w:val="20"/>
        </w:rPr>
        <w:t>Croop R et al</w:t>
      </w:r>
      <w:r w:rsidR="00CB614A">
        <w:rPr>
          <w:rFonts w:ascii="Arial" w:hAnsi="Arial" w:cs="Arial"/>
          <w:bCs/>
          <w:sz w:val="20"/>
          <w:szCs w:val="20"/>
          <w:vertAlign w:val="superscript"/>
        </w:rPr>
        <w:t>19</w:t>
      </w:r>
      <w:r w:rsidRPr="00A345A6">
        <w:rPr>
          <w:rFonts w:ascii="Arial" w:hAnsi="Arial" w:cs="Arial"/>
          <w:bCs/>
          <w:iCs/>
          <w:sz w:val="20"/>
          <w:szCs w:val="20"/>
        </w:rPr>
        <w:t>, de un</w:t>
      </w:r>
      <w:r w:rsidRPr="00B35D7E">
        <w:rPr>
          <w:rFonts w:ascii="Arial" w:hAnsi="Arial" w:cs="Arial"/>
          <w:bCs/>
          <w:iCs/>
          <w:sz w:val="20"/>
          <w:szCs w:val="20"/>
        </w:rPr>
        <w:t xml:space="preserve"> </w:t>
      </w:r>
      <w:r w:rsidR="003C4AD3" w:rsidRPr="00B35D7E">
        <w:rPr>
          <w:rFonts w:ascii="Arial" w:hAnsi="Arial" w:cs="Arial"/>
          <w:bCs/>
          <w:iCs/>
          <w:sz w:val="20"/>
          <w:szCs w:val="20"/>
        </w:rPr>
        <w:t>diseño similar al anterior, en este caso se estudia la efectividad y seguridad de un comprimido bucodispersable</w:t>
      </w:r>
      <w:r w:rsidR="00C53433">
        <w:rPr>
          <w:rFonts w:ascii="Arial" w:hAnsi="Arial" w:cs="Arial"/>
          <w:bCs/>
          <w:iCs/>
          <w:sz w:val="20"/>
          <w:szCs w:val="20"/>
        </w:rPr>
        <w:t xml:space="preserve"> dde75 mg de </w:t>
      </w:r>
      <w:r w:rsidR="001C7AF2">
        <w:rPr>
          <w:rFonts w:ascii="Arial" w:hAnsi="Arial" w:cs="Arial"/>
          <w:bCs/>
          <w:iCs/>
          <w:sz w:val="20"/>
          <w:szCs w:val="20"/>
        </w:rPr>
        <w:t>rimegepant</w:t>
      </w:r>
      <w:r w:rsidR="003C4AD3" w:rsidRPr="00B35D7E">
        <w:rPr>
          <w:rFonts w:ascii="Arial" w:hAnsi="Arial" w:cs="Arial"/>
          <w:bCs/>
          <w:iCs/>
          <w:sz w:val="20"/>
          <w:szCs w:val="20"/>
        </w:rPr>
        <w:t xml:space="preserve">. Al </w:t>
      </w:r>
      <w:r w:rsidR="00A34919" w:rsidRPr="00B35D7E">
        <w:rPr>
          <w:rFonts w:ascii="Arial" w:hAnsi="Arial" w:cs="Arial"/>
          <w:bCs/>
          <w:iCs/>
          <w:sz w:val="20"/>
          <w:szCs w:val="20"/>
        </w:rPr>
        <w:t>Igual q</w:t>
      </w:r>
      <w:r w:rsidR="003C4AD3" w:rsidRPr="00B35D7E">
        <w:rPr>
          <w:rFonts w:ascii="Arial" w:hAnsi="Arial" w:cs="Arial"/>
          <w:bCs/>
          <w:iCs/>
          <w:sz w:val="20"/>
          <w:szCs w:val="20"/>
        </w:rPr>
        <w:t xml:space="preserve">ue </w:t>
      </w:r>
      <w:r w:rsidR="00A34919" w:rsidRPr="00B35D7E">
        <w:rPr>
          <w:rFonts w:ascii="Arial" w:hAnsi="Arial" w:cs="Arial"/>
          <w:bCs/>
          <w:iCs/>
          <w:sz w:val="20"/>
          <w:szCs w:val="20"/>
        </w:rPr>
        <w:t>el anterior</w:t>
      </w:r>
      <w:r w:rsidR="003C4AD3" w:rsidRPr="00B35D7E">
        <w:rPr>
          <w:rFonts w:ascii="Arial" w:hAnsi="Arial" w:cs="Arial"/>
          <w:bCs/>
          <w:iCs/>
          <w:sz w:val="20"/>
          <w:szCs w:val="20"/>
        </w:rPr>
        <w:t>,</w:t>
      </w:r>
      <w:r w:rsidR="00A34919" w:rsidRPr="00B35D7E">
        <w:rPr>
          <w:rFonts w:ascii="Arial" w:hAnsi="Arial" w:cs="Arial"/>
          <w:bCs/>
          <w:iCs/>
          <w:sz w:val="20"/>
          <w:szCs w:val="20"/>
        </w:rPr>
        <w:t xml:space="preserve"> fue superior en todos los </w:t>
      </w:r>
      <w:r w:rsidR="003C4AD3" w:rsidRPr="00B35D7E">
        <w:rPr>
          <w:rFonts w:ascii="Arial" w:hAnsi="Arial" w:cs="Arial"/>
          <w:bCs/>
          <w:iCs/>
          <w:sz w:val="20"/>
          <w:szCs w:val="20"/>
        </w:rPr>
        <w:t>objetivos</w:t>
      </w:r>
      <w:r w:rsidR="00A34919" w:rsidRPr="00B35D7E">
        <w:rPr>
          <w:rFonts w:ascii="Arial" w:hAnsi="Arial" w:cs="Arial"/>
          <w:bCs/>
          <w:iCs/>
          <w:sz w:val="20"/>
          <w:szCs w:val="20"/>
        </w:rPr>
        <w:t xml:space="preserve">, incluidos los secundarios, excepto </w:t>
      </w:r>
      <w:r w:rsidR="003C4AD3" w:rsidRPr="00B35D7E">
        <w:rPr>
          <w:rFonts w:ascii="Arial" w:hAnsi="Arial" w:cs="Arial"/>
          <w:bCs/>
          <w:iCs/>
          <w:sz w:val="20"/>
          <w:szCs w:val="20"/>
        </w:rPr>
        <w:t xml:space="preserve">en la desaparición de las </w:t>
      </w:r>
      <w:r w:rsidR="00A34919" w:rsidRPr="00B35D7E">
        <w:rPr>
          <w:rFonts w:ascii="Arial" w:hAnsi="Arial" w:cs="Arial"/>
          <w:bCs/>
          <w:iCs/>
          <w:sz w:val="20"/>
          <w:szCs w:val="20"/>
        </w:rPr>
        <w:t>n</w:t>
      </w:r>
      <w:r w:rsidR="003C4AD3" w:rsidRPr="00B35D7E">
        <w:rPr>
          <w:rFonts w:ascii="Arial" w:hAnsi="Arial" w:cs="Arial"/>
          <w:bCs/>
          <w:iCs/>
          <w:sz w:val="20"/>
          <w:szCs w:val="20"/>
        </w:rPr>
        <w:t>á</w:t>
      </w:r>
      <w:r w:rsidR="00A34919" w:rsidRPr="00B35D7E">
        <w:rPr>
          <w:rFonts w:ascii="Arial" w:hAnsi="Arial" w:cs="Arial"/>
          <w:bCs/>
          <w:iCs/>
          <w:sz w:val="20"/>
          <w:szCs w:val="20"/>
        </w:rPr>
        <w:t>usea</w:t>
      </w:r>
      <w:r w:rsidR="003C4AD3" w:rsidRPr="00B35D7E">
        <w:rPr>
          <w:rFonts w:ascii="Arial" w:hAnsi="Arial" w:cs="Arial"/>
          <w:bCs/>
          <w:iCs/>
          <w:sz w:val="20"/>
          <w:szCs w:val="20"/>
        </w:rPr>
        <w:t>s</w:t>
      </w:r>
      <w:r w:rsidR="00A34919" w:rsidRPr="00B35D7E">
        <w:rPr>
          <w:rFonts w:ascii="Arial" w:hAnsi="Arial" w:cs="Arial"/>
          <w:bCs/>
          <w:iCs/>
          <w:sz w:val="20"/>
          <w:szCs w:val="20"/>
        </w:rPr>
        <w:t xml:space="preserve"> y reaparición</w:t>
      </w:r>
      <w:r w:rsidR="003C4AD3" w:rsidRPr="00B35D7E">
        <w:rPr>
          <w:rFonts w:ascii="Arial" w:hAnsi="Arial" w:cs="Arial"/>
          <w:bCs/>
          <w:iCs/>
          <w:sz w:val="20"/>
          <w:szCs w:val="20"/>
        </w:rPr>
        <w:t xml:space="preserve"> del ataque a las 48 horas post administración</w:t>
      </w:r>
      <w:r w:rsidR="00A34919" w:rsidRPr="00B35D7E">
        <w:rPr>
          <w:rFonts w:ascii="Arial" w:hAnsi="Arial" w:cs="Arial"/>
          <w:bCs/>
          <w:iCs/>
          <w:sz w:val="20"/>
          <w:szCs w:val="20"/>
        </w:rPr>
        <w:t>.</w:t>
      </w:r>
    </w:p>
    <w:p w14:paraId="33CD5258" w14:textId="025C4BC6" w:rsidR="003C4AD3" w:rsidRDefault="003C4AD3" w:rsidP="00A46146">
      <w:pPr>
        <w:autoSpaceDE w:val="0"/>
        <w:autoSpaceDN w:val="0"/>
        <w:adjustRightInd w:val="0"/>
        <w:jc w:val="both"/>
        <w:rPr>
          <w:rFonts w:ascii="Arial" w:hAnsi="Arial" w:cs="Arial"/>
          <w:bCs/>
          <w:iCs/>
          <w:sz w:val="20"/>
          <w:szCs w:val="20"/>
        </w:rPr>
      </w:pPr>
      <w:r w:rsidRPr="00B35D7E">
        <w:rPr>
          <w:rFonts w:ascii="Arial" w:hAnsi="Arial" w:cs="Arial"/>
          <w:bCs/>
          <w:iCs/>
          <w:sz w:val="20"/>
          <w:szCs w:val="20"/>
        </w:rPr>
        <w:t>Como limitaciones, la falta de grupo comparador activo no permite estimar la eficacia relativa a los tratamientos disponibles actuales. Debido a su diseño</w:t>
      </w:r>
      <w:r w:rsidR="004B25E5" w:rsidRPr="00B35D7E">
        <w:rPr>
          <w:rFonts w:ascii="Arial" w:hAnsi="Arial" w:cs="Arial"/>
          <w:bCs/>
          <w:iCs/>
          <w:sz w:val="20"/>
          <w:szCs w:val="20"/>
        </w:rPr>
        <w:t xml:space="preserve"> de dosis única en un único ataque, no permite evaluar la consistencia de los efectos en ataques sucesivos en un mismo paciente</w:t>
      </w:r>
      <w:r w:rsidR="006043D8">
        <w:rPr>
          <w:rFonts w:ascii="Arial" w:hAnsi="Arial" w:cs="Arial"/>
          <w:bCs/>
          <w:iCs/>
          <w:sz w:val="20"/>
          <w:szCs w:val="20"/>
        </w:rPr>
        <w:t xml:space="preserve"> y la incertidumbre sobre la posibilidad de utilización en pacientes con tratamiento profiláctico con rimegepant. </w:t>
      </w:r>
    </w:p>
    <w:p w14:paraId="6B49092C" w14:textId="31A6CDF3" w:rsidR="00525E4B" w:rsidRPr="00B35D7E" w:rsidRDefault="00525E4B" w:rsidP="00A46146">
      <w:pPr>
        <w:autoSpaceDE w:val="0"/>
        <w:autoSpaceDN w:val="0"/>
        <w:adjustRightInd w:val="0"/>
        <w:jc w:val="both"/>
        <w:rPr>
          <w:rFonts w:ascii="Arial" w:hAnsi="Arial" w:cs="Arial"/>
          <w:bCs/>
          <w:iCs/>
          <w:sz w:val="20"/>
          <w:szCs w:val="20"/>
        </w:rPr>
      </w:pPr>
      <w:r>
        <w:rPr>
          <w:rFonts w:ascii="Arial" w:hAnsi="Arial" w:cs="Arial"/>
          <w:bCs/>
          <w:iCs/>
          <w:sz w:val="20"/>
          <w:szCs w:val="20"/>
        </w:rPr>
        <w:t>Existe incertidumbre sobre la eficacia del rimegepant sobre la</w:t>
      </w:r>
      <w:r w:rsidR="00252507">
        <w:rPr>
          <w:rFonts w:ascii="Arial" w:hAnsi="Arial" w:cs="Arial"/>
          <w:bCs/>
          <w:iCs/>
          <w:sz w:val="20"/>
          <w:szCs w:val="20"/>
        </w:rPr>
        <w:t xml:space="preserve"> desaparición de las</w:t>
      </w:r>
      <w:r>
        <w:rPr>
          <w:rFonts w:ascii="Arial" w:hAnsi="Arial" w:cs="Arial"/>
          <w:bCs/>
          <w:iCs/>
          <w:sz w:val="20"/>
          <w:szCs w:val="20"/>
        </w:rPr>
        <w:t xml:space="preserve"> náuseas</w:t>
      </w:r>
      <w:r w:rsidR="00252507">
        <w:rPr>
          <w:rFonts w:ascii="Arial" w:hAnsi="Arial" w:cs="Arial"/>
          <w:bCs/>
          <w:iCs/>
          <w:sz w:val="20"/>
          <w:szCs w:val="20"/>
        </w:rPr>
        <w:t>.</w:t>
      </w:r>
    </w:p>
    <w:p w14:paraId="4CAB1FC6" w14:textId="5BEEBA62" w:rsidR="002B5A52" w:rsidRPr="00B35D7E" w:rsidRDefault="002B5A52" w:rsidP="00A46146">
      <w:pPr>
        <w:autoSpaceDE w:val="0"/>
        <w:autoSpaceDN w:val="0"/>
        <w:adjustRightInd w:val="0"/>
        <w:jc w:val="both"/>
        <w:rPr>
          <w:rFonts w:ascii="Arial" w:hAnsi="Arial" w:cs="Arial"/>
          <w:b/>
          <w:i/>
          <w:sz w:val="20"/>
          <w:szCs w:val="20"/>
        </w:rPr>
      </w:pPr>
    </w:p>
    <w:p w14:paraId="629F910E" w14:textId="77777777" w:rsidR="002B5A52" w:rsidRPr="00B35D7E" w:rsidRDefault="002B5A52" w:rsidP="00A46146">
      <w:pPr>
        <w:jc w:val="both"/>
        <w:rPr>
          <w:rFonts w:ascii="Arial" w:hAnsi="Arial" w:cs="Arial"/>
          <w:b/>
          <w:sz w:val="20"/>
          <w:szCs w:val="20"/>
          <w:u w:val="single"/>
        </w:rPr>
      </w:pPr>
      <w:r w:rsidRPr="00B35D7E">
        <w:rPr>
          <w:rFonts w:ascii="Arial" w:hAnsi="Arial" w:cs="Arial"/>
          <w:b/>
          <w:sz w:val="20"/>
          <w:szCs w:val="20"/>
          <w:u w:val="single"/>
        </w:rPr>
        <w:t>Indicación de profilaxis de la migraña episódica</w:t>
      </w:r>
    </w:p>
    <w:p w14:paraId="70711811" w14:textId="3DB5358B" w:rsidR="002B5A52" w:rsidRPr="00B35D7E" w:rsidRDefault="002B5A52" w:rsidP="00A46146">
      <w:pPr>
        <w:autoSpaceDE w:val="0"/>
        <w:autoSpaceDN w:val="0"/>
        <w:adjustRightInd w:val="0"/>
        <w:jc w:val="both"/>
        <w:rPr>
          <w:rFonts w:ascii="Arial" w:hAnsi="Arial" w:cs="Arial"/>
          <w:b/>
          <w:i/>
          <w:sz w:val="20"/>
          <w:szCs w:val="20"/>
        </w:rPr>
      </w:pPr>
    </w:p>
    <w:p w14:paraId="6BD3E897" w14:textId="08BC36D1" w:rsidR="002B5A52" w:rsidRPr="00B35D7E" w:rsidRDefault="002B5A52" w:rsidP="00A46146">
      <w:pPr>
        <w:autoSpaceDE w:val="0"/>
        <w:autoSpaceDN w:val="0"/>
        <w:adjustRightInd w:val="0"/>
        <w:jc w:val="both"/>
        <w:rPr>
          <w:rFonts w:ascii="Arial" w:hAnsi="Arial" w:cs="Arial"/>
          <w:b/>
          <w:i/>
          <w:sz w:val="20"/>
          <w:szCs w:val="20"/>
        </w:rPr>
      </w:pPr>
      <w:r w:rsidRPr="00B35D7E">
        <w:rPr>
          <w:rFonts w:ascii="Arial" w:hAnsi="Arial" w:cs="Arial"/>
          <w:b/>
          <w:i/>
          <w:sz w:val="20"/>
          <w:szCs w:val="20"/>
          <w:lang w:val="en-US"/>
        </w:rPr>
        <w:t xml:space="preserve">Croop R, Lipton RB, Kudrow D, Stock DA, Kamen L, Conway CM, Stock EG, Coric V, Goadsby PJ. Oral rimegepant for preventive treatment of migraine: a phase 2/3, randomised, double-blind, placebo-controlled trial. </w:t>
      </w:r>
      <w:r w:rsidRPr="00B35D7E">
        <w:rPr>
          <w:rFonts w:ascii="Arial" w:hAnsi="Arial" w:cs="Arial"/>
          <w:b/>
          <w:i/>
          <w:sz w:val="20"/>
          <w:szCs w:val="20"/>
        </w:rPr>
        <w:t>Lancet. 2021;</w:t>
      </w:r>
      <w:r w:rsidR="00B10660">
        <w:rPr>
          <w:rFonts w:ascii="Arial" w:hAnsi="Arial" w:cs="Arial"/>
          <w:b/>
          <w:i/>
          <w:sz w:val="20"/>
          <w:szCs w:val="20"/>
        </w:rPr>
        <w:t xml:space="preserve"> </w:t>
      </w:r>
      <w:r w:rsidRPr="00B35D7E">
        <w:rPr>
          <w:rFonts w:ascii="Arial" w:hAnsi="Arial" w:cs="Arial"/>
          <w:b/>
          <w:i/>
          <w:sz w:val="20"/>
          <w:szCs w:val="20"/>
        </w:rPr>
        <w:t xml:space="preserve">397(10268):51-60. </w:t>
      </w:r>
      <w:r w:rsidR="00B10660" w:rsidRPr="00B10660">
        <w:rPr>
          <w:rFonts w:ascii="Arial" w:hAnsi="Arial" w:cs="Arial"/>
          <w:bCs/>
          <w:iCs/>
          <w:sz w:val="20"/>
          <w:szCs w:val="20"/>
          <w:vertAlign w:val="superscript"/>
        </w:rPr>
        <w:t>2</w:t>
      </w:r>
      <w:r w:rsidR="00570172">
        <w:rPr>
          <w:rFonts w:ascii="Arial" w:hAnsi="Arial" w:cs="Arial"/>
          <w:bCs/>
          <w:iCs/>
          <w:sz w:val="20"/>
          <w:szCs w:val="20"/>
          <w:vertAlign w:val="superscript"/>
        </w:rPr>
        <w:t>1</w:t>
      </w:r>
    </w:p>
    <w:p w14:paraId="718DC39B" w14:textId="66961242" w:rsidR="006348B1" w:rsidRPr="00B35D7E" w:rsidRDefault="006348B1" w:rsidP="00A46146">
      <w:pPr>
        <w:autoSpaceDE w:val="0"/>
        <w:autoSpaceDN w:val="0"/>
        <w:adjustRightInd w:val="0"/>
        <w:jc w:val="both"/>
        <w:rPr>
          <w:rFonts w:ascii="Arial" w:hAnsi="Arial" w:cs="Arial"/>
          <w:b/>
          <w:i/>
          <w:sz w:val="20"/>
          <w:szCs w:val="20"/>
        </w:rPr>
      </w:pPr>
    </w:p>
    <w:p w14:paraId="26475F0C" w14:textId="4222FF61" w:rsidR="006348B1" w:rsidRPr="00B35D7E" w:rsidRDefault="006348B1" w:rsidP="00A46146">
      <w:pPr>
        <w:autoSpaceDE w:val="0"/>
        <w:autoSpaceDN w:val="0"/>
        <w:adjustRightInd w:val="0"/>
        <w:jc w:val="both"/>
        <w:rPr>
          <w:rFonts w:ascii="Arial" w:hAnsi="Arial" w:cs="Arial"/>
          <w:bCs/>
          <w:iCs/>
          <w:sz w:val="20"/>
          <w:szCs w:val="20"/>
        </w:rPr>
      </w:pPr>
      <w:r w:rsidRPr="00B35D7E">
        <w:rPr>
          <w:rFonts w:ascii="Arial" w:hAnsi="Arial" w:cs="Arial"/>
          <w:bCs/>
          <w:iCs/>
          <w:sz w:val="20"/>
          <w:szCs w:val="20"/>
        </w:rPr>
        <w:t>Ensayo que prueba la eficacia y seguridad de rimegepant a días alternos como tratamiento profiláctico</w:t>
      </w:r>
      <w:r w:rsidR="00C53433">
        <w:rPr>
          <w:rFonts w:ascii="Arial" w:hAnsi="Arial" w:cs="Arial"/>
          <w:bCs/>
          <w:iCs/>
          <w:sz w:val="20"/>
          <w:szCs w:val="20"/>
        </w:rPr>
        <w:t xml:space="preserve"> durante 12 semanas</w:t>
      </w:r>
      <w:r w:rsidRPr="00B35D7E">
        <w:rPr>
          <w:rFonts w:ascii="Arial" w:hAnsi="Arial" w:cs="Arial"/>
          <w:bCs/>
          <w:iCs/>
          <w:sz w:val="20"/>
          <w:szCs w:val="20"/>
        </w:rPr>
        <w:t>. La principal limitación es que no hay grupo comparador activo; al poder tener tratamiento de base con beta-bloqueantes, antidepresivos tricíclicos o antiepilépticos, éstos deberían ser anticuerpos monoclonales que antagonicen el CGRP.</w:t>
      </w:r>
    </w:p>
    <w:p w14:paraId="6BF23EE9" w14:textId="79B5386E" w:rsidR="006348B1" w:rsidRDefault="006348B1" w:rsidP="00A46146">
      <w:pPr>
        <w:autoSpaceDE w:val="0"/>
        <w:autoSpaceDN w:val="0"/>
        <w:adjustRightInd w:val="0"/>
        <w:jc w:val="both"/>
        <w:rPr>
          <w:rFonts w:ascii="Arial" w:hAnsi="Arial" w:cs="Arial"/>
          <w:bCs/>
          <w:iCs/>
          <w:sz w:val="20"/>
          <w:szCs w:val="20"/>
        </w:rPr>
      </w:pPr>
      <w:r w:rsidRPr="00B35D7E">
        <w:rPr>
          <w:rFonts w:ascii="Arial" w:hAnsi="Arial" w:cs="Arial"/>
          <w:bCs/>
          <w:iCs/>
          <w:sz w:val="20"/>
          <w:szCs w:val="20"/>
        </w:rPr>
        <w:t>Como fortaleza, es el primer tratamiento anti CGRP oral que ha demostrado efectividad en la prevención de los ataques agudos de migraña. Como limitaciones presenta la corta duración del estudio (12 semanas), la exclusión de pacientes que presentaran más de 18 episodios de cefalea al mes y, como se ha comentado anteriormente, la falta de comparador activo</w:t>
      </w:r>
      <w:r w:rsidR="00EB342E">
        <w:rPr>
          <w:rFonts w:ascii="Arial" w:hAnsi="Arial" w:cs="Arial"/>
          <w:bCs/>
          <w:iCs/>
          <w:sz w:val="20"/>
          <w:szCs w:val="20"/>
        </w:rPr>
        <w:t>.</w:t>
      </w:r>
    </w:p>
    <w:p w14:paraId="7481FBA5" w14:textId="1E01E6D2" w:rsidR="00EB342E" w:rsidRPr="00B35D7E" w:rsidRDefault="00EB342E" w:rsidP="00A46146">
      <w:pPr>
        <w:autoSpaceDE w:val="0"/>
        <w:autoSpaceDN w:val="0"/>
        <w:adjustRightInd w:val="0"/>
        <w:jc w:val="both"/>
        <w:rPr>
          <w:rFonts w:ascii="Arial" w:hAnsi="Arial" w:cs="Arial"/>
          <w:bCs/>
          <w:iCs/>
          <w:color w:val="000080"/>
          <w:sz w:val="20"/>
          <w:szCs w:val="20"/>
          <w:lang w:val="es-ES_tradnl"/>
        </w:rPr>
      </w:pPr>
      <w:r>
        <w:rPr>
          <w:rFonts w:ascii="Arial" w:hAnsi="Arial" w:cs="Arial"/>
          <w:bCs/>
          <w:iCs/>
          <w:sz w:val="20"/>
          <w:szCs w:val="20"/>
        </w:rPr>
        <w:t xml:space="preserve">Existe incertidumbre sobre la profilaxis que llevaron cada uno de los grupos (placebo y </w:t>
      </w:r>
      <w:r w:rsidR="001C7AF2">
        <w:rPr>
          <w:rFonts w:ascii="Arial" w:hAnsi="Arial" w:cs="Arial"/>
          <w:bCs/>
          <w:iCs/>
          <w:sz w:val="20"/>
          <w:szCs w:val="20"/>
        </w:rPr>
        <w:t>rimegepant</w:t>
      </w:r>
      <w:r>
        <w:rPr>
          <w:rFonts w:ascii="Arial" w:hAnsi="Arial" w:cs="Arial"/>
          <w:bCs/>
          <w:iCs/>
          <w:sz w:val="20"/>
          <w:szCs w:val="20"/>
        </w:rPr>
        <w:t xml:space="preserve">). </w:t>
      </w:r>
    </w:p>
    <w:p w14:paraId="6FDC46E6" w14:textId="77777777" w:rsidR="00BC3E8E" w:rsidRPr="00B35D7E" w:rsidRDefault="00BC3E8E" w:rsidP="00BC3E8E">
      <w:pPr>
        <w:jc w:val="right"/>
        <w:rPr>
          <w:rFonts w:ascii="Arial" w:hAnsi="Arial" w:cs="Arial"/>
          <w:color w:val="FF0000"/>
          <w:sz w:val="20"/>
          <w:szCs w:val="20"/>
        </w:rPr>
      </w:pPr>
    </w:p>
    <w:p w14:paraId="7098CE9A" w14:textId="77777777" w:rsidR="00BC3E8E" w:rsidRPr="00B35D7E"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bCs/>
          <w:color w:val="333300"/>
          <w:sz w:val="20"/>
          <w:szCs w:val="20"/>
        </w:rPr>
      </w:pPr>
      <w:bookmarkStart w:id="45" w:name="_Toc344399638"/>
      <w:bookmarkStart w:id="46" w:name="_Toc348931365"/>
      <w:r w:rsidRPr="00B35D7E">
        <w:rPr>
          <w:bCs/>
          <w:color w:val="333300"/>
          <w:sz w:val="20"/>
          <w:szCs w:val="20"/>
        </w:rPr>
        <w:t>B. Aplicabilidad del ensayo a la práctica del hospital</w:t>
      </w:r>
      <w:bookmarkEnd w:id="45"/>
      <w:bookmarkEnd w:id="46"/>
    </w:p>
    <w:tbl>
      <w:tblPr>
        <w:tblW w:w="914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851"/>
        <w:gridCol w:w="4819"/>
      </w:tblGrid>
      <w:tr w:rsidR="00611829" w:rsidRPr="00B35D7E" w14:paraId="51E7DBCD" w14:textId="77777777" w:rsidTr="008A2A2C">
        <w:trPr>
          <w:cantSplit/>
        </w:trPr>
        <w:tc>
          <w:tcPr>
            <w:tcW w:w="9142" w:type="dxa"/>
            <w:gridSpan w:val="3"/>
            <w:shd w:val="clear" w:color="auto" w:fill="CCFFCC"/>
          </w:tcPr>
          <w:p w14:paraId="4CAC6D76" w14:textId="3EAA6CC9" w:rsidR="00611829" w:rsidRPr="00B35D7E" w:rsidRDefault="003B7524" w:rsidP="008A2A2C">
            <w:pPr>
              <w:jc w:val="both"/>
              <w:rPr>
                <w:rFonts w:ascii="Arial" w:hAnsi="Arial" w:cs="Arial"/>
                <w:bCs/>
                <w:iCs/>
                <w:sz w:val="20"/>
                <w:szCs w:val="20"/>
              </w:rPr>
            </w:pPr>
            <w:r w:rsidRPr="00B35D7E">
              <w:rPr>
                <w:rFonts w:ascii="Arial" w:hAnsi="Arial" w:cs="Arial"/>
                <w:bCs/>
                <w:iCs/>
                <w:sz w:val="20"/>
                <w:szCs w:val="20"/>
              </w:rPr>
              <w:t>Tabla 6</w:t>
            </w:r>
            <w:r w:rsidR="00BB487C">
              <w:rPr>
                <w:rFonts w:ascii="Arial" w:hAnsi="Arial" w:cs="Arial"/>
                <w:bCs/>
                <w:iCs/>
                <w:sz w:val="20"/>
                <w:szCs w:val="20"/>
              </w:rPr>
              <w:t>a</w:t>
            </w:r>
            <w:r w:rsidRPr="00B35D7E">
              <w:rPr>
                <w:rFonts w:ascii="Arial" w:hAnsi="Arial" w:cs="Arial"/>
                <w:bCs/>
                <w:iCs/>
                <w:sz w:val="20"/>
                <w:szCs w:val="20"/>
              </w:rPr>
              <w:t xml:space="preserve">. Ensayos en relación al tratamiento </w:t>
            </w:r>
            <w:r w:rsidR="00295729" w:rsidRPr="00B35D7E">
              <w:rPr>
                <w:rFonts w:ascii="Arial" w:hAnsi="Arial" w:cs="Arial"/>
                <w:bCs/>
                <w:iCs/>
                <w:sz w:val="20"/>
                <w:szCs w:val="20"/>
              </w:rPr>
              <w:t>del dolor agudo de la migraña</w:t>
            </w:r>
          </w:p>
          <w:p w14:paraId="0DF02C80" w14:textId="77777777" w:rsidR="00611829" w:rsidRPr="00B35D7E" w:rsidRDefault="00611829" w:rsidP="008A2A2C">
            <w:pPr>
              <w:jc w:val="both"/>
              <w:rPr>
                <w:rFonts w:ascii="Arial" w:hAnsi="Arial" w:cs="Arial"/>
                <w:bCs/>
                <w:iCs/>
                <w:sz w:val="20"/>
                <w:szCs w:val="20"/>
              </w:rPr>
            </w:pPr>
          </w:p>
        </w:tc>
      </w:tr>
      <w:tr w:rsidR="00611829" w:rsidRPr="00B35D7E" w14:paraId="34F7B819" w14:textId="77777777" w:rsidTr="008A2A2C">
        <w:trPr>
          <w:trHeight w:val="90"/>
        </w:trPr>
        <w:tc>
          <w:tcPr>
            <w:tcW w:w="3472" w:type="dxa"/>
          </w:tcPr>
          <w:p w14:paraId="46E8353E" w14:textId="77777777" w:rsidR="00611829" w:rsidRPr="00B35D7E" w:rsidRDefault="00611829" w:rsidP="008A2A2C">
            <w:pPr>
              <w:jc w:val="both"/>
              <w:rPr>
                <w:rFonts w:ascii="Arial" w:hAnsi="Arial" w:cs="Arial"/>
                <w:bCs/>
                <w:iCs/>
                <w:sz w:val="20"/>
                <w:szCs w:val="20"/>
              </w:rPr>
            </w:pPr>
          </w:p>
        </w:tc>
        <w:tc>
          <w:tcPr>
            <w:tcW w:w="851" w:type="dxa"/>
          </w:tcPr>
          <w:p w14:paraId="554F6955" w14:textId="77777777" w:rsidR="00611829" w:rsidRPr="00B35D7E" w:rsidRDefault="00611829" w:rsidP="008A2A2C">
            <w:pPr>
              <w:jc w:val="both"/>
              <w:rPr>
                <w:rFonts w:ascii="Arial" w:hAnsi="Arial" w:cs="Arial"/>
                <w:bCs/>
                <w:iCs/>
                <w:sz w:val="20"/>
                <w:szCs w:val="20"/>
              </w:rPr>
            </w:pPr>
            <w:r w:rsidRPr="00B35D7E">
              <w:rPr>
                <w:rFonts w:ascii="Arial" w:hAnsi="Arial" w:cs="Arial"/>
                <w:bCs/>
                <w:iCs/>
                <w:sz w:val="20"/>
                <w:szCs w:val="20"/>
              </w:rPr>
              <w:t>SI /NO</w:t>
            </w:r>
          </w:p>
        </w:tc>
        <w:tc>
          <w:tcPr>
            <w:tcW w:w="4819" w:type="dxa"/>
          </w:tcPr>
          <w:p w14:paraId="6288CB9A" w14:textId="77777777" w:rsidR="00611829" w:rsidRPr="00B35D7E" w:rsidRDefault="00611829" w:rsidP="008A2A2C">
            <w:pPr>
              <w:jc w:val="both"/>
              <w:rPr>
                <w:rFonts w:ascii="Arial" w:hAnsi="Arial" w:cs="Arial"/>
                <w:bCs/>
                <w:iCs/>
                <w:sz w:val="20"/>
                <w:szCs w:val="20"/>
              </w:rPr>
            </w:pPr>
            <w:r w:rsidRPr="00B35D7E">
              <w:rPr>
                <w:rFonts w:ascii="Arial" w:hAnsi="Arial" w:cs="Arial"/>
                <w:bCs/>
                <w:iCs/>
                <w:sz w:val="20"/>
                <w:szCs w:val="20"/>
              </w:rPr>
              <w:t>JUSTIFICAR</w:t>
            </w:r>
          </w:p>
        </w:tc>
      </w:tr>
      <w:tr w:rsidR="00611829" w:rsidRPr="00B35D7E" w14:paraId="438C4684" w14:textId="77777777" w:rsidTr="008A2A2C">
        <w:trPr>
          <w:trHeight w:val="604"/>
        </w:trPr>
        <w:tc>
          <w:tcPr>
            <w:tcW w:w="3472" w:type="dxa"/>
          </w:tcPr>
          <w:p w14:paraId="1E5E792A" w14:textId="77777777" w:rsidR="00611829" w:rsidRPr="00B35D7E" w:rsidRDefault="00611829" w:rsidP="008A2A2C">
            <w:pPr>
              <w:jc w:val="both"/>
              <w:rPr>
                <w:rFonts w:ascii="Arial" w:hAnsi="Arial" w:cs="Arial"/>
                <w:bCs/>
                <w:iCs/>
                <w:sz w:val="20"/>
                <w:szCs w:val="20"/>
              </w:rPr>
            </w:pPr>
            <w:r w:rsidRPr="00B35D7E">
              <w:rPr>
                <w:rFonts w:ascii="Arial" w:hAnsi="Arial" w:cs="Arial"/>
                <w:bCs/>
                <w:iCs/>
                <w:sz w:val="20"/>
                <w:szCs w:val="20"/>
              </w:rPr>
              <w:t>¿Considera adecuado el comparador? ¿Es el tratamiento control adecuado en nuestro medio?</w:t>
            </w:r>
          </w:p>
        </w:tc>
        <w:tc>
          <w:tcPr>
            <w:tcW w:w="851" w:type="dxa"/>
          </w:tcPr>
          <w:p w14:paraId="295B112F" w14:textId="594F41CC" w:rsidR="00611829" w:rsidRPr="00B35D7E" w:rsidRDefault="003B7524" w:rsidP="008A2A2C">
            <w:pPr>
              <w:jc w:val="center"/>
              <w:rPr>
                <w:rFonts w:ascii="Arial" w:hAnsi="Arial" w:cs="Arial"/>
                <w:bCs/>
                <w:iCs/>
                <w:sz w:val="20"/>
                <w:szCs w:val="20"/>
              </w:rPr>
            </w:pPr>
            <w:r w:rsidRPr="00B35D7E">
              <w:rPr>
                <w:rFonts w:ascii="Arial" w:hAnsi="Arial" w:cs="Arial"/>
                <w:bCs/>
                <w:iCs/>
                <w:sz w:val="20"/>
                <w:szCs w:val="20"/>
              </w:rPr>
              <w:t>NO</w:t>
            </w:r>
          </w:p>
        </w:tc>
        <w:tc>
          <w:tcPr>
            <w:tcW w:w="4819" w:type="dxa"/>
          </w:tcPr>
          <w:p w14:paraId="25AEF225" w14:textId="004DB638" w:rsidR="00611829" w:rsidRPr="00B35D7E" w:rsidRDefault="00F4359F" w:rsidP="008A2A2C">
            <w:pPr>
              <w:jc w:val="both"/>
              <w:rPr>
                <w:rFonts w:ascii="Arial" w:hAnsi="Arial" w:cs="Arial"/>
                <w:bCs/>
                <w:iCs/>
                <w:sz w:val="20"/>
                <w:szCs w:val="20"/>
              </w:rPr>
            </w:pPr>
            <w:r w:rsidRPr="00B35D7E">
              <w:rPr>
                <w:rFonts w:ascii="Arial" w:hAnsi="Arial" w:cs="Arial"/>
                <w:bCs/>
                <w:iCs/>
                <w:sz w:val="20"/>
                <w:szCs w:val="20"/>
              </w:rPr>
              <w:t>Se debería haber comparado frente a triptanes</w:t>
            </w:r>
          </w:p>
        </w:tc>
      </w:tr>
      <w:tr w:rsidR="00611829" w:rsidRPr="00B35D7E" w14:paraId="7F44924E" w14:textId="77777777" w:rsidTr="008A2A2C">
        <w:trPr>
          <w:trHeight w:val="556"/>
        </w:trPr>
        <w:tc>
          <w:tcPr>
            <w:tcW w:w="3472" w:type="dxa"/>
          </w:tcPr>
          <w:p w14:paraId="7779FDF5" w14:textId="77777777" w:rsidR="00611829" w:rsidRPr="00B35D7E" w:rsidRDefault="00611829" w:rsidP="008A2A2C">
            <w:pPr>
              <w:jc w:val="both"/>
              <w:rPr>
                <w:rFonts w:ascii="Arial" w:hAnsi="Arial" w:cs="Arial"/>
                <w:bCs/>
                <w:iCs/>
                <w:sz w:val="20"/>
                <w:szCs w:val="20"/>
              </w:rPr>
            </w:pPr>
            <w:r w:rsidRPr="00B35D7E">
              <w:rPr>
                <w:rFonts w:ascii="Arial" w:hAnsi="Arial" w:cs="Arial"/>
                <w:bCs/>
                <w:iCs/>
                <w:sz w:val="20"/>
                <w:szCs w:val="20"/>
              </w:rPr>
              <w:t>¿Son importantes clínicamente los resultados?</w:t>
            </w:r>
          </w:p>
        </w:tc>
        <w:tc>
          <w:tcPr>
            <w:tcW w:w="851" w:type="dxa"/>
          </w:tcPr>
          <w:p w14:paraId="1E108F33" w14:textId="5D21AF57" w:rsidR="00611829" w:rsidRPr="00B35D7E" w:rsidRDefault="006F497A" w:rsidP="008A2A2C">
            <w:pPr>
              <w:jc w:val="center"/>
              <w:rPr>
                <w:rFonts w:ascii="Arial" w:hAnsi="Arial" w:cs="Arial"/>
                <w:bCs/>
                <w:iCs/>
                <w:sz w:val="20"/>
                <w:szCs w:val="20"/>
              </w:rPr>
            </w:pPr>
            <w:r w:rsidRPr="00B35D7E">
              <w:rPr>
                <w:rFonts w:ascii="Arial" w:hAnsi="Arial" w:cs="Arial"/>
                <w:bCs/>
                <w:iCs/>
                <w:sz w:val="20"/>
                <w:szCs w:val="20"/>
              </w:rPr>
              <w:t>SÍ</w:t>
            </w:r>
          </w:p>
        </w:tc>
        <w:tc>
          <w:tcPr>
            <w:tcW w:w="4819" w:type="dxa"/>
          </w:tcPr>
          <w:p w14:paraId="7C526048" w14:textId="6EBA3B00" w:rsidR="00611829" w:rsidRPr="00B35D7E" w:rsidRDefault="00F4359F" w:rsidP="008A2A2C">
            <w:pPr>
              <w:jc w:val="both"/>
              <w:rPr>
                <w:rFonts w:ascii="Arial" w:hAnsi="Arial" w:cs="Arial"/>
                <w:bCs/>
                <w:iCs/>
                <w:sz w:val="20"/>
                <w:szCs w:val="20"/>
              </w:rPr>
            </w:pPr>
            <w:r w:rsidRPr="00B35D7E">
              <w:rPr>
                <w:rFonts w:ascii="Arial" w:hAnsi="Arial" w:cs="Arial"/>
                <w:bCs/>
                <w:iCs/>
                <w:sz w:val="20"/>
                <w:szCs w:val="20"/>
              </w:rPr>
              <w:t xml:space="preserve">Consigue </w:t>
            </w:r>
            <w:r w:rsidR="000E65EF" w:rsidRPr="00B35D7E">
              <w:rPr>
                <w:rFonts w:ascii="Arial" w:hAnsi="Arial" w:cs="Arial"/>
                <w:bCs/>
                <w:iCs/>
                <w:sz w:val="20"/>
                <w:szCs w:val="20"/>
              </w:rPr>
              <w:t xml:space="preserve">la reducción de dolor a las 2 horas en un </w:t>
            </w:r>
            <w:r w:rsidR="00DE1EFA">
              <w:rPr>
                <w:rFonts w:ascii="Arial" w:hAnsi="Arial" w:cs="Arial"/>
                <w:bCs/>
                <w:iCs/>
                <w:sz w:val="20"/>
                <w:szCs w:val="20"/>
              </w:rPr>
              <w:t>7- a 10</w:t>
            </w:r>
            <w:r w:rsidR="000E65EF" w:rsidRPr="00B35D7E">
              <w:rPr>
                <w:rFonts w:ascii="Arial" w:hAnsi="Arial" w:cs="Arial"/>
                <w:bCs/>
                <w:iCs/>
                <w:sz w:val="20"/>
                <w:szCs w:val="20"/>
              </w:rPr>
              <w:t xml:space="preserve">% </w:t>
            </w:r>
            <w:r w:rsidR="00DE1EFA">
              <w:rPr>
                <w:rFonts w:ascii="Arial" w:hAnsi="Arial" w:cs="Arial"/>
                <w:bCs/>
                <w:iCs/>
                <w:sz w:val="20"/>
                <w:szCs w:val="20"/>
              </w:rPr>
              <w:t xml:space="preserve">de los pacientes, </w:t>
            </w:r>
            <w:r w:rsidR="000E65EF" w:rsidRPr="00B35D7E">
              <w:rPr>
                <w:rFonts w:ascii="Arial" w:hAnsi="Arial" w:cs="Arial"/>
                <w:bCs/>
                <w:iCs/>
                <w:sz w:val="20"/>
                <w:szCs w:val="20"/>
              </w:rPr>
              <w:t>estadísticamente significativo de pacientes frente a placebo, pero hay que tratar entre 10 y 20 pacientes para conseguir este beneficio clínico</w:t>
            </w:r>
            <w:r w:rsidR="00DE1EFA">
              <w:rPr>
                <w:rFonts w:ascii="Arial" w:hAnsi="Arial" w:cs="Arial"/>
                <w:bCs/>
                <w:iCs/>
                <w:sz w:val="20"/>
                <w:szCs w:val="20"/>
              </w:rPr>
              <w:t xml:space="preserve"> y desde el punto de vista clínico pierde relevancia. </w:t>
            </w:r>
          </w:p>
        </w:tc>
      </w:tr>
      <w:tr w:rsidR="00611829" w:rsidRPr="00B35D7E" w14:paraId="669F64A7" w14:textId="77777777" w:rsidTr="008A2A2C">
        <w:trPr>
          <w:trHeight w:val="556"/>
        </w:trPr>
        <w:tc>
          <w:tcPr>
            <w:tcW w:w="3472" w:type="dxa"/>
          </w:tcPr>
          <w:p w14:paraId="04ADA6C3" w14:textId="77777777" w:rsidR="00611829" w:rsidRPr="00B35D7E" w:rsidRDefault="00611829" w:rsidP="008A2A2C">
            <w:pPr>
              <w:jc w:val="both"/>
              <w:rPr>
                <w:rFonts w:ascii="Arial" w:hAnsi="Arial" w:cs="Arial"/>
                <w:bCs/>
                <w:iCs/>
                <w:sz w:val="20"/>
                <w:szCs w:val="20"/>
              </w:rPr>
            </w:pPr>
            <w:r w:rsidRPr="00B35D7E">
              <w:rPr>
                <w:rFonts w:ascii="Arial" w:hAnsi="Arial" w:cs="Arial"/>
                <w:bCs/>
                <w:iCs/>
                <w:sz w:val="20"/>
                <w:szCs w:val="20"/>
              </w:rPr>
              <w:lastRenderedPageBreak/>
              <w:t xml:space="preserve">¿Considera adecuada la variable de medida utilizada? </w:t>
            </w:r>
          </w:p>
        </w:tc>
        <w:tc>
          <w:tcPr>
            <w:tcW w:w="851" w:type="dxa"/>
          </w:tcPr>
          <w:p w14:paraId="14E33406" w14:textId="5ECAC6B9" w:rsidR="00611829" w:rsidRPr="00B35D7E" w:rsidRDefault="000E65EF" w:rsidP="008A2A2C">
            <w:pPr>
              <w:jc w:val="center"/>
              <w:rPr>
                <w:rFonts w:ascii="Arial" w:hAnsi="Arial" w:cs="Arial"/>
                <w:bCs/>
                <w:iCs/>
                <w:sz w:val="20"/>
                <w:szCs w:val="20"/>
              </w:rPr>
            </w:pPr>
            <w:r w:rsidRPr="00B35D7E">
              <w:rPr>
                <w:rFonts w:ascii="Arial" w:hAnsi="Arial" w:cs="Arial"/>
                <w:bCs/>
                <w:iCs/>
                <w:sz w:val="20"/>
                <w:szCs w:val="20"/>
              </w:rPr>
              <w:t>SÍ</w:t>
            </w:r>
          </w:p>
        </w:tc>
        <w:tc>
          <w:tcPr>
            <w:tcW w:w="4819" w:type="dxa"/>
          </w:tcPr>
          <w:p w14:paraId="6B4F91F5" w14:textId="3BF6F307" w:rsidR="00611829" w:rsidRPr="00B35D7E" w:rsidRDefault="00611829" w:rsidP="008A2A2C">
            <w:pPr>
              <w:jc w:val="both"/>
              <w:rPr>
                <w:rFonts w:ascii="Arial" w:hAnsi="Arial" w:cs="Arial"/>
                <w:bCs/>
                <w:iCs/>
                <w:sz w:val="20"/>
                <w:szCs w:val="20"/>
              </w:rPr>
            </w:pPr>
          </w:p>
        </w:tc>
      </w:tr>
      <w:tr w:rsidR="00611829" w:rsidRPr="00B35D7E" w14:paraId="4DF7CD75" w14:textId="77777777" w:rsidTr="008A2A2C">
        <w:trPr>
          <w:trHeight w:val="634"/>
        </w:trPr>
        <w:tc>
          <w:tcPr>
            <w:tcW w:w="3472" w:type="dxa"/>
          </w:tcPr>
          <w:p w14:paraId="0BE5563A" w14:textId="77777777" w:rsidR="00611829" w:rsidRPr="00B35D7E" w:rsidRDefault="00611829" w:rsidP="008A2A2C">
            <w:pPr>
              <w:jc w:val="both"/>
              <w:rPr>
                <w:rFonts w:ascii="Arial" w:hAnsi="Arial" w:cs="Arial"/>
                <w:bCs/>
                <w:iCs/>
                <w:sz w:val="20"/>
                <w:szCs w:val="20"/>
              </w:rPr>
            </w:pPr>
            <w:r w:rsidRPr="00B35D7E">
              <w:rPr>
                <w:rFonts w:ascii="Arial" w:hAnsi="Arial" w:cs="Arial"/>
                <w:bCs/>
                <w:iCs/>
                <w:sz w:val="20"/>
                <w:szCs w:val="20"/>
              </w:rPr>
              <w:t xml:space="preserve">¿Considera adecuados los criterios de inclusión y/o exclusión de los pacientes? </w:t>
            </w:r>
          </w:p>
        </w:tc>
        <w:tc>
          <w:tcPr>
            <w:tcW w:w="851" w:type="dxa"/>
          </w:tcPr>
          <w:p w14:paraId="7829B6B3" w14:textId="6B7B2D7B" w:rsidR="00611829" w:rsidRPr="00B35D7E" w:rsidRDefault="00295729" w:rsidP="008A2A2C">
            <w:pPr>
              <w:jc w:val="center"/>
              <w:rPr>
                <w:rFonts w:ascii="Arial" w:hAnsi="Arial" w:cs="Arial"/>
                <w:bCs/>
                <w:iCs/>
                <w:sz w:val="20"/>
                <w:szCs w:val="20"/>
              </w:rPr>
            </w:pPr>
            <w:r w:rsidRPr="00B35D7E">
              <w:rPr>
                <w:rFonts w:ascii="Arial" w:hAnsi="Arial" w:cs="Arial"/>
                <w:bCs/>
                <w:iCs/>
                <w:sz w:val="20"/>
                <w:szCs w:val="20"/>
              </w:rPr>
              <w:t>NO</w:t>
            </w:r>
          </w:p>
        </w:tc>
        <w:tc>
          <w:tcPr>
            <w:tcW w:w="4819" w:type="dxa"/>
          </w:tcPr>
          <w:p w14:paraId="7352E3BD" w14:textId="733D55AB" w:rsidR="00611829" w:rsidRPr="00B35D7E" w:rsidRDefault="00295729" w:rsidP="008A2A2C">
            <w:pPr>
              <w:jc w:val="both"/>
              <w:rPr>
                <w:rFonts w:ascii="Arial" w:hAnsi="Arial" w:cs="Arial"/>
                <w:bCs/>
                <w:iCs/>
                <w:sz w:val="20"/>
                <w:szCs w:val="20"/>
              </w:rPr>
            </w:pPr>
            <w:r w:rsidRPr="00B35D7E">
              <w:rPr>
                <w:rFonts w:ascii="Arial" w:hAnsi="Arial" w:cs="Arial"/>
                <w:bCs/>
                <w:iCs/>
                <w:sz w:val="20"/>
                <w:szCs w:val="20"/>
              </w:rPr>
              <w:t xml:space="preserve">Han sido excluidos pacientes con comorbilidad cardiovascular </w:t>
            </w:r>
          </w:p>
        </w:tc>
      </w:tr>
      <w:tr w:rsidR="00611829" w:rsidRPr="00B35D7E" w14:paraId="1D6CB90A" w14:textId="77777777" w:rsidTr="008A2A2C">
        <w:trPr>
          <w:trHeight w:val="699"/>
        </w:trPr>
        <w:tc>
          <w:tcPr>
            <w:tcW w:w="3472" w:type="dxa"/>
          </w:tcPr>
          <w:p w14:paraId="3691EED3" w14:textId="77777777" w:rsidR="00611829" w:rsidRPr="00B35D7E" w:rsidRDefault="00611829" w:rsidP="008A2A2C">
            <w:pPr>
              <w:jc w:val="both"/>
              <w:rPr>
                <w:rFonts w:ascii="Arial" w:hAnsi="Arial" w:cs="Arial"/>
                <w:bCs/>
                <w:iCs/>
                <w:sz w:val="20"/>
                <w:szCs w:val="20"/>
              </w:rPr>
            </w:pPr>
            <w:r w:rsidRPr="00B35D7E">
              <w:rPr>
                <w:rFonts w:ascii="Arial" w:hAnsi="Arial" w:cs="Arial"/>
                <w:bCs/>
                <w:iCs/>
                <w:sz w:val="20"/>
                <w:szCs w:val="20"/>
              </w:rPr>
              <w:t>¿Cree que los resultados pueden ser aplicados directamente a la práctica clínica?</w:t>
            </w:r>
          </w:p>
        </w:tc>
        <w:tc>
          <w:tcPr>
            <w:tcW w:w="851" w:type="dxa"/>
          </w:tcPr>
          <w:p w14:paraId="1783EF05" w14:textId="164B00BB" w:rsidR="00611829" w:rsidRPr="00B35D7E" w:rsidRDefault="00295729" w:rsidP="008A2A2C">
            <w:pPr>
              <w:jc w:val="center"/>
              <w:rPr>
                <w:rFonts w:ascii="Arial" w:hAnsi="Arial" w:cs="Arial"/>
                <w:bCs/>
                <w:iCs/>
                <w:sz w:val="20"/>
                <w:szCs w:val="20"/>
              </w:rPr>
            </w:pPr>
            <w:r w:rsidRPr="00B35D7E">
              <w:rPr>
                <w:rFonts w:ascii="Arial" w:hAnsi="Arial" w:cs="Arial"/>
                <w:bCs/>
                <w:iCs/>
                <w:sz w:val="20"/>
                <w:szCs w:val="20"/>
              </w:rPr>
              <w:t>SÍ</w:t>
            </w:r>
          </w:p>
        </w:tc>
        <w:tc>
          <w:tcPr>
            <w:tcW w:w="4819" w:type="dxa"/>
          </w:tcPr>
          <w:p w14:paraId="3B75488A" w14:textId="1FF4522B" w:rsidR="00611829" w:rsidRPr="00B35D7E" w:rsidRDefault="00611829" w:rsidP="008A2A2C">
            <w:pPr>
              <w:jc w:val="both"/>
              <w:rPr>
                <w:rFonts w:ascii="Arial" w:hAnsi="Arial" w:cs="Arial"/>
                <w:bCs/>
                <w:iCs/>
                <w:sz w:val="20"/>
                <w:szCs w:val="20"/>
              </w:rPr>
            </w:pPr>
          </w:p>
        </w:tc>
      </w:tr>
      <w:tr w:rsidR="00611829" w:rsidRPr="00B35D7E" w14:paraId="55590DDB" w14:textId="77777777" w:rsidTr="008A2A2C">
        <w:trPr>
          <w:trHeight w:val="681"/>
        </w:trPr>
        <w:tc>
          <w:tcPr>
            <w:tcW w:w="3472" w:type="dxa"/>
          </w:tcPr>
          <w:p w14:paraId="6F03857A" w14:textId="77777777" w:rsidR="00611829" w:rsidRPr="00B35D7E" w:rsidRDefault="00611829" w:rsidP="008A2A2C">
            <w:pPr>
              <w:jc w:val="both"/>
              <w:rPr>
                <w:rFonts w:ascii="Arial" w:hAnsi="Arial" w:cs="Arial"/>
                <w:bCs/>
                <w:iCs/>
                <w:sz w:val="20"/>
                <w:szCs w:val="20"/>
              </w:rPr>
            </w:pPr>
            <w:r w:rsidRPr="00B35D7E">
              <w:rPr>
                <w:rFonts w:ascii="Arial" w:hAnsi="Arial" w:cs="Arial"/>
                <w:bCs/>
                <w:iCs/>
                <w:sz w:val="20"/>
                <w:szCs w:val="20"/>
              </w:rPr>
              <w:t>Otros sesgos o limitaciones encontradas en el estudio</w:t>
            </w:r>
          </w:p>
        </w:tc>
        <w:tc>
          <w:tcPr>
            <w:tcW w:w="851" w:type="dxa"/>
          </w:tcPr>
          <w:p w14:paraId="75249925" w14:textId="246E38CD" w:rsidR="00611829" w:rsidRPr="00B35D7E" w:rsidRDefault="00F65723" w:rsidP="008A2A2C">
            <w:pPr>
              <w:jc w:val="center"/>
              <w:rPr>
                <w:rFonts w:ascii="Arial" w:hAnsi="Arial" w:cs="Arial"/>
                <w:bCs/>
                <w:iCs/>
                <w:sz w:val="20"/>
                <w:szCs w:val="20"/>
              </w:rPr>
            </w:pPr>
            <w:r w:rsidRPr="00B35D7E">
              <w:rPr>
                <w:rFonts w:ascii="Arial" w:hAnsi="Arial" w:cs="Arial"/>
                <w:bCs/>
                <w:iCs/>
                <w:sz w:val="20"/>
                <w:szCs w:val="20"/>
              </w:rPr>
              <w:t>NO</w:t>
            </w:r>
          </w:p>
        </w:tc>
        <w:tc>
          <w:tcPr>
            <w:tcW w:w="4819" w:type="dxa"/>
          </w:tcPr>
          <w:p w14:paraId="5688B372" w14:textId="77777777" w:rsidR="00611829" w:rsidRPr="00B35D7E" w:rsidRDefault="00611829" w:rsidP="008A2A2C">
            <w:pPr>
              <w:jc w:val="both"/>
              <w:rPr>
                <w:rFonts w:ascii="Arial" w:hAnsi="Arial" w:cs="Arial"/>
                <w:bCs/>
                <w:iCs/>
                <w:sz w:val="20"/>
                <w:szCs w:val="20"/>
              </w:rPr>
            </w:pPr>
          </w:p>
        </w:tc>
      </w:tr>
    </w:tbl>
    <w:p w14:paraId="313ADD43" w14:textId="77777777" w:rsidR="00BC3E8E" w:rsidRPr="00B35D7E" w:rsidRDefault="00BC3E8E" w:rsidP="00BC3E8E">
      <w:pPr>
        <w:pStyle w:val="Textoindependiente3"/>
        <w:jc w:val="both"/>
        <w:rPr>
          <w:rFonts w:ascii="Arial" w:hAnsi="Arial" w:cs="Arial"/>
          <w:bCs/>
          <w:iCs/>
          <w:sz w:val="20"/>
          <w:szCs w:val="20"/>
          <w:lang w:val="es-ES" w:eastAsia="es-ES"/>
        </w:rPr>
      </w:pPr>
    </w:p>
    <w:tbl>
      <w:tblPr>
        <w:tblW w:w="914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851"/>
        <w:gridCol w:w="4819"/>
      </w:tblGrid>
      <w:tr w:rsidR="00F65723" w:rsidRPr="00B35D7E" w14:paraId="311156FA" w14:textId="77777777" w:rsidTr="008A2A2C">
        <w:trPr>
          <w:cantSplit/>
        </w:trPr>
        <w:tc>
          <w:tcPr>
            <w:tcW w:w="9142" w:type="dxa"/>
            <w:gridSpan w:val="3"/>
            <w:shd w:val="clear" w:color="auto" w:fill="CCFFCC"/>
          </w:tcPr>
          <w:p w14:paraId="7420CD42" w14:textId="2C57C843" w:rsidR="00F65723" w:rsidRPr="00B35D7E" w:rsidRDefault="00F65723" w:rsidP="008A2A2C">
            <w:pPr>
              <w:jc w:val="both"/>
              <w:rPr>
                <w:rFonts w:ascii="Arial" w:hAnsi="Arial" w:cs="Arial"/>
                <w:bCs/>
                <w:iCs/>
                <w:sz w:val="20"/>
                <w:szCs w:val="20"/>
              </w:rPr>
            </w:pPr>
            <w:r w:rsidRPr="00B35D7E">
              <w:rPr>
                <w:rFonts w:ascii="Arial" w:hAnsi="Arial" w:cs="Arial"/>
                <w:bCs/>
                <w:iCs/>
                <w:sz w:val="20"/>
                <w:szCs w:val="20"/>
              </w:rPr>
              <w:t xml:space="preserve">Tabla </w:t>
            </w:r>
            <w:r w:rsidR="00BB487C">
              <w:rPr>
                <w:rFonts w:ascii="Arial" w:hAnsi="Arial" w:cs="Arial"/>
                <w:bCs/>
                <w:iCs/>
                <w:sz w:val="20"/>
                <w:szCs w:val="20"/>
              </w:rPr>
              <w:t>6b</w:t>
            </w:r>
            <w:r w:rsidRPr="00B35D7E">
              <w:rPr>
                <w:rFonts w:ascii="Arial" w:hAnsi="Arial" w:cs="Arial"/>
                <w:bCs/>
                <w:iCs/>
                <w:sz w:val="20"/>
                <w:szCs w:val="20"/>
              </w:rPr>
              <w:t xml:space="preserve">. Ensayos en relación a la profilaxis </w:t>
            </w:r>
          </w:p>
          <w:p w14:paraId="296F620D" w14:textId="77777777" w:rsidR="00F65723" w:rsidRPr="00B35D7E" w:rsidRDefault="00F65723" w:rsidP="008A2A2C">
            <w:pPr>
              <w:jc w:val="both"/>
              <w:rPr>
                <w:rFonts w:ascii="Arial" w:hAnsi="Arial" w:cs="Arial"/>
                <w:bCs/>
                <w:iCs/>
                <w:sz w:val="20"/>
                <w:szCs w:val="20"/>
              </w:rPr>
            </w:pPr>
          </w:p>
        </w:tc>
      </w:tr>
      <w:tr w:rsidR="00F65723" w:rsidRPr="00B35D7E" w14:paraId="671E090C" w14:textId="77777777" w:rsidTr="008A2A2C">
        <w:trPr>
          <w:trHeight w:val="90"/>
        </w:trPr>
        <w:tc>
          <w:tcPr>
            <w:tcW w:w="3472" w:type="dxa"/>
          </w:tcPr>
          <w:p w14:paraId="01428EE3" w14:textId="77777777" w:rsidR="00F65723" w:rsidRPr="00B35D7E" w:rsidRDefault="00F65723" w:rsidP="008A2A2C">
            <w:pPr>
              <w:jc w:val="both"/>
              <w:rPr>
                <w:rFonts w:ascii="Arial" w:hAnsi="Arial" w:cs="Arial"/>
                <w:bCs/>
                <w:iCs/>
                <w:sz w:val="20"/>
                <w:szCs w:val="20"/>
              </w:rPr>
            </w:pPr>
          </w:p>
        </w:tc>
        <w:tc>
          <w:tcPr>
            <w:tcW w:w="851" w:type="dxa"/>
          </w:tcPr>
          <w:p w14:paraId="71705AAD" w14:textId="77777777" w:rsidR="00F65723" w:rsidRPr="00B35D7E" w:rsidRDefault="00F65723" w:rsidP="008A2A2C">
            <w:pPr>
              <w:jc w:val="both"/>
              <w:rPr>
                <w:rFonts w:ascii="Arial" w:hAnsi="Arial" w:cs="Arial"/>
                <w:bCs/>
                <w:iCs/>
                <w:sz w:val="20"/>
                <w:szCs w:val="20"/>
              </w:rPr>
            </w:pPr>
            <w:r w:rsidRPr="00B35D7E">
              <w:rPr>
                <w:rFonts w:ascii="Arial" w:hAnsi="Arial" w:cs="Arial"/>
                <w:bCs/>
                <w:iCs/>
                <w:sz w:val="20"/>
                <w:szCs w:val="20"/>
              </w:rPr>
              <w:t>SI /NO</w:t>
            </w:r>
          </w:p>
        </w:tc>
        <w:tc>
          <w:tcPr>
            <w:tcW w:w="4819" w:type="dxa"/>
          </w:tcPr>
          <w:p w14:paraId="7E53923C" w14:textId="77777777" w:rsidR="00F65723" w:rsidRPr="00B35D7E" w:rsidRDefault="00F65723" w:rsidP="008A2A2C">
            <w:pPr>
              <w:jc w:val="both"/>
              <w:rPr>
                <w:rFonts w:ascii="Arial" w:hAnsi="Arial" w:cs="Arial"/>
                <w:bCs/>
                <w:iCs/>
                <w:sz w:val="20"/>
                <w:szCs w:val="20"/>
              </w:rPr>
            </w:pPr>
            <w:r w:rsidRPr="00B35D7E">
              <w:rPr>
                <w:rFonts w:ascii="Arial" w:hAnsi="Arial" w:cs="Arial"/>
                <w:bCs/>
                <w:iCs/>
                <w:sz w:val="20"/>
                <w:szCs w:val="20"/>
              </w:rPr>
              <w:t>JUSTIFICAR</w:t>
            </w:r>
          </w:p>
        </w:tc>
      </w:tr>
      <w:tr w:rsidR="00F65723" w:rsidRPr="00B35D7E" w14:paraId="4528EE24" w14:textId="77777777" w:rsidTr="008A2A2C">
        <w:trPr>
          <w:trHeight w:val="604"/>
        </w:trPr>
        <w:tc>
          <w:tcPr>
            <w:tcW w:w="3472" w:type="dxa"/>
          </w:tcPr>
          <w:p w14:paraId="064DF7F1" w14:textId="77777777" w:rsidR="00F65723" w:rsidRPr="00B35D7E" w:rsidRDefault="00F65723" w:rsidP="008A2A2C">
            <w:pPr>
              <w:jc w:val="both"/>
              <w:rPr>
                <w:rFonts w:ascii="Arial" w:hAnsi="Arial" w:cs="Arial"/>
                <w:bCs/>
                <w:iCs/>
                <w:sz w:val="20"/>
                <w:szCs w:val="20"/>
              </w:rPr>
            </w:pPr>
            <w:r w:rsidRPr="00B35D7E">
              <w:rPr>
                <w:rFonts w:ascii="Arial" w:hAnsi="Arial" w:cs="Arial"/>
                <w:bCs/>
                <w:iCs/>
                <w:sz w:val="20"/>
                <w:szCs w:val="20"/>
              </w:rPr>
              <w:t>¿Considera adecuado el comparador? ¿Es el tratamiento control adecuado en nuestro medio?</w:t>
            </w:r>
          </w:p>
        </w:tc>
        <w:tc>
          <w:tcPr>
            <w:tcW w:w="851" w:type="dxa"/>
          </w:tcPr>
          <w:p w14:paraId="782D7F36" w14:textId="77777777" w:rsidR="00F65723" w:rsidRPr="00B35D7E" w:rsidRDefault="00F65723" w:rsidP="008A2A2C">
            <w:pPr>
              <w:jc w:val="center"/>
              <w:rPr>
                <w:rFonts w:ascii="Arial" w:hAnsi="Arial" w:cs="Arial"/>
                <w:bCs/>
                <w:iCs/>
                <w:sz w:val="20"/>
                <w:szCs w:val="20"/>
              </w:rPr>
            </w:pPr>
            <w:r w:rsidRPr="00B35D7E">
              <w:rPr>
                <w:rFonts w:ascii="Arial" w:hAnsi="Arial" w:cs="Arial"/>
                <w:bCs/>
                <w:iCs/>
                <w:sz w:val="20"/>
                <w:szCs w:val="20"/>
              </w:rPr>
              <w:t>NO</w:t>
            </w:r>
          </w:p>
        </w:tc>
        <w:tc>
          <w:tcPr>
            <w:tcW w:w="4819" w:type="dxa"/>
          </w:tcPr>
          <w:p w14:paraId="04763055" w14:textId="33836844" w:rsidR="00F65723" w:rsidRPr="00B35D7E" w:rsidRDefault="00F65723" w:rsidP="008A2A2C">
            <w:pPr>
              <w:jc w:val="both"/>
              <w:rPr>
                <w:rFonts w:ascii="Arial" w:hAnsi="Arial" w:cs="Arial"/>
                <w:bCs/>
                <w:iCs/>
                <w:sz w:val="20"/>
                <w:szCs w:val="20"/>
              </w:rPr>
            </w:pPr>
            <w:r w:rsidRPr="00B35D7E">
              <w:rPr>
                <w:rFonts w:ascii="Arial" w:hAnsi="Arial" w:cs="Arial"/>
                <w:bCs/>
                <w:iCs/>
                <w:sz w:val="20"/>
                <w:szCs w:val="20"/>
              </w:rPr>
              <w:t>Se debería haber comparado frente a</w:t>
            </w:r>
            <w:r w:rsidR="00950D33" w:rsidRPr="00B35D7E">
              <w:rPr>
                <w:rFonts w:ascii="Arial" w:hAnsi="Arial" w:cs="Arial"/>
                <w:bCs/>
                <w:iCs/>
                <w:sz w:val="20"/>
                <w:szCs w:val="20"/>
              </w:rPr>
              <w:t xml:space="preserve"> las alternativas disponibles</w:t>
            </w:r>
          </w:p>
        </w:tc>
      </w:tr>
      <w:tr w:rsidR="00F65723" w:rsidRPr="00B35D7E" w14:paraId="0D72E1E4" w14:textId="77777777" w:rsidTr="008A2A2C">
        <w:trPr>
          <w:trHeight w:val="556"/>
        </w:trPr>
        <w:tc>
          <w:tcPr>
            <w:tcW w:w="3472" w:type="dxa"/>
          </w:tcPr>
          <w:p w14:paraId="4E44BCEF" w14:textId="77777777" w:rsidR="00F65723" w:rsidRPr="00B35D7E" w:rsidRDefault="00F65723" w:rsidP="008A2A2C">
            <w:pPr>
              <w:jc w:val="both"/>
              <w:rPr>
                <w:rFonts w:ascii="Arial" w:hAnsi="Arial" w:cs="Arial"/>
                <w:bCs/>
                <w:iCs/>
                <w:sz w:val="20"/>
                <w:szCs w:val="20"/>
              </w:rPr>
            </w:pPr>
            <w:r w:rsidRPr="00B35D7E">
              <w:rPr>
                <w:rFonts w:ascii="Arial" w:hAnsi="Arial" w:cs="Arial"/>
                <w:bCs/>
                <w:iCs/>
                <w:sz w:val="20"/>
                <w:szCs w:val="20"/>
              </w:rPr>
              <w:t>¿Son importantes clínicamente los resultados?</w:t>
            </w:r>
          </w:p>
        </w:tc>
        <w:tc>
          <w:tcPr>
            <w:tcW w:w="851" w:type="dxa"/>
          </w:tcPr>
          <w:p w14:paraId="3E10FF35" w14:textId="1061D7A2" w:rsidR="00F65723" w:rsidRPr="00B35D7E" w:rsidRDefault="006F497A" w:rsidP="008A2A2C">
            <w:pPr>
              <w:jc w:val="center"/>
              <w:rPr>
                <w:rFonts w:ascii="Arial" w:hAnsi="Arial" w:cs="Arial"/>
                <w:bCs/>
                <w:iCs/>
                <w:sz w:val="20"/>
                <w:szCs w:val="20"/>
              </w:rPr>
            </w:pPr>
            <w:r w:rsidRPr="00B35D7E">
              <w:rPr>
                <w:rFonts w:ascii="Arial" w:hAnsi="Arial" w:cs="Arial"/>
                <w:bCs/>
                <w:iCs/>
                <w:sz w:val="20"/>
                <w:szCs w:val="20"/>
              </w:rPr>
              <w:t>SÍ</w:t>
            </w:r>
          </w:p>
        </w:tc>
        <w:tc>
          <w:tcPr>
            <w:tcW w:w="4819" w:type="dxa"/>
          </w:tcPr>
          <w:p w14:paraId="2D1B5AB0" w14:textId="49FFDDDA" w:rsidR="00F65723" w:rsidRPr="00B35D7E" w:rsidRDefault="006F497A" w:rsidP="008A2A2C">
            <w:pPr>
              <w:jc w:val="both"/>
              <w:rPr>
                <w:rFonts w:ascii="Arial" w:hAnsi="Arial" w:cs="Arial"/>
                <w:bCs/>
                <w:iCs/>
                <w:sz w:val="20"/>
                <w:szCs w:val="20"/>
              </w:rPr>
            </w:pPr>
            <w:r w:rsidRPr="00B35D7E">
              <w:rPr>
                <w:rFonts w:ascii="Arial" w:hAnsi="Arial" w:cs="Arial"/>
                <w:bCs/>
                <w:iCs/>
                <w:sz w:val="20"/>
                <w:szCs w:val="20"/>
              </w:rPr>
              <w:t xml:space="preserve">Son clínicamente importantes pero el número de pacientes a tratar para ver este beneficio es alto </w:t>
            </w:r>
          </w:p>
        </w:tc>
      </w:tr>
      <w:tr w:rsidR="00F65723" w:rsidRPr="00B35D7E" w14:paraId="7174D074" w14:textId="77777777" w:rsidTr="008A2A2C">
        <w:trPr>
          <w:trHeight w:val="556"/>
        </w:trPr>
        <w:tc>
          <w:tcPr>
            <w:tcW w:w="3472" w:type="dxa"/>
          </w:tcPr>
          <w:p w14:paraId="0B50940A" w14:textId="77777777" w:rsidR="00F65723" w:rsidRPr="00B35D7E" w:rsidRDefault="00F65723" w:rsidP="008A2A2C">
            <w:pPr>
              <w:jc w:val="both"/>
              <w:rPr>
                <w:rFonts w:ascii="Arial" w:hAnsi="Arial" w:cs="Arial"/>
                <w:bCs/>
                <w:iCs/>
                <w:sz w:val="20"/>
                <w:szCs w:val="20"/>
              </w:rPr>
            </w:pPr>
            <w:r w:rsidRPr="00B35D7E">
              <w:rPr>
                <w:rFonts w:ascii="Arial" w:hAnsi="Arial" w:cs="Arial"/>
                <w:bCs/>
                <w:iCs/>
                <w:sz w:val="20"/>
                <w:szCs w:val="20"/>
              </w:rPr>
              <w:t xml:space="preserve">¿Considera adecuada la variable de medida utilizada? </w:t>
            </w:r>
          </w:p>
        </w:tc>
        <w:tc>
          <w:tcPr>
            <w:tcW w:w="851" w:type="dxa"/>
          </w:tcPr>
          <w:p w14:paraId="2D4BFD8E" w14:textId="77777777" w:rsidR="00F65723" w:rsidRPr="00B35D7E" w:rsidRDefault="00F65723" w:rsidP="008A2A2C">
            <w:pPr>
              <w:jc w:val="center"/>
              <w:rPr>
                <w:rFonts w:ascii="Arial" w:hAnsi="Arial" w:cs="Arial"/>
                <w:bCs/>
                <w:iCs/>
                <w:sz w:val="20"/>
                <w:szCs w:val="20"/>
              </w:rPr>
            </w:pPr>
            <w:r w:rsidRPr="00B35D7E">
              <w:rPr>
                <w:rFonts w:ascii="Arial" w:hAnsi="Arial" w:cs="Arial"/>
                <w:bCs/>
                <w:iCs/>
                <w:sz w:val="20"/>
                <w:szCs w:val="20"/>
              </w:rPr>
              <w:t>SÍ</w:t>
            </w:r>
          </w:p>
        </w:tc>
        <w:tc>
          <w:tcPr>
            <w:tcW w:w="4819" w:type="dxa"/>
          </w:tcPr>
          <w:p w14:paraId="574AF3B8" w14:textId="77777777" w:rsidR="00F65723" w:rsidRPr="00B35D7E" w:rsidRDefault="00F65723" w:rsidP="008A2A2C">
            <w:pPr>
              <w:jc w:val="both"/>
              <w:rPr>
                <w:rFonts w:ascii="Arial" w:hAnsi="Arial" w:cs="Arial"/>
                <w:bCs/>
                <w:iCs/>
                <w:sz w:val="20"/>
                <w:szCs w:val="20"/>
              </w:rPr>
            </w:pPr>
          </w:p>
        </w:tc>
      </w:tr>
      <w:tr w:rsidR="00F65723" w:rsidRPr="00B35D7E" w14:paraId="38164B32" w14:textId="77777777" w:rsidTr="008A2A2C">
        <w:trPr>
          <w:trHeight w:val="634"/>
        </w:trPr>
        <w:tc>
          <w:tcPr>
            <w:tcW w:w="3472" w:type="dxa"/>
          </w:tcPr>
          <w:p w14:paraId="296DE096" w14:textId="77777777" w:rsidR="00F65723" w:rsidRPr="00B35D7E" w:rsidRDefault="00F65723" w:rsidP="008A2A2C">
            <w:pPr>
              <w:jc w:val="both"/>
              <w:rPr>
                <w:rFonts w:ascii="Arial" w:hAnsi="Arial" w:cs="Arial"/>
                <w:bCs/>
                <w:iCs/>
                <w:sz w:val="20"/>
                <w:szCs w:val="20"/>
              </w:rPr>
            </w:pPr>
            <w:r w:rsidRPr="00B35D7E">
              <w:rPr>
                <w:rFonts w:ascii="Arial" w:hAnsi="Arial" w:cs="Arial"/>
                <w:bCs/>
                <w:iCs/>
                <w:sz w:val="20"/>
                <w:szCs w:val="20"/>
              </w:rPr>
              <w:t xml:space="preserve">¿Considera adecuados los criterios de inclusión y/o exclusión de los pacientes? </w:t>
            </w:r>
          </w:p>
        </w:tc>
        <w:tc>
          <w:tcPr>
            <w:tcW w:w="851" w:type="dxa"/>
          </w:tcPr>
          <w:p w14:paraId="774DAA70" w14:textId="77777777" w:rsidR="00F65723" w:rsidRPr="00B35D7E" w:rsidRDefault="00F65723" w:rsidP="008A2A2C">
            <w:pPr>
              <w:jc w:val="center"/>
              <w:rPr>
                <w:rFonts w:ascii="Arial" w:hAnsi="Arial" w:cs="Arial"/>
                <w:bCs/>
                <w:iCs/>
                <w:sz w:val="20"/>
                <w:szCs w:val="20"/>
              </w:rPr>
            </w:pPr>
            <w:r w:rsidRPr="00B35D7E">
              <w:rPr>
                <w:rFonts w:ascii="Arial" w:hAnsi="Arial" w:cs="Arial"/>
                <w:bCs/>
                <w:iCs/>
                <w:sz w:val="20"/>
                <w:szCs w:val="20"/>
              </w:rPr>
              <w:t>NO</w:t>
            </w:r>
          </w:p>
        </w:tc>
        <w:tc>
          <w:tcPr>
            <w:tcW w:w="4819" w:type="dxa"/>
          </w:tcPr>
          <w:p w14:paraId="7990839E" w14:textId="77777777" w:rsidR="00F65723" w:rsidRPr="00B35D7E" w:rsidRDefault="00F65723" w:rsidP="008A2A2C">
            <w:pPr>
              <w:jc w:val="both"/>
              <w:rPr>
                <w:rFonts w:ascii="Arial" w:hAnsi="Arial" w:cs="Arial"/>
                <w:bCs/>
                <w:iCs/>
                <w:sz w:val="20"/>
                <w:szCs w:val="20"/>
              </w:rPr>
            </w:pPr>
            <w:r w:rsidRPr="00B35D7E">
              <w:rPr>
                <w:rFonts w:ascii="Arial" w:hAnsi="Arial" w:cs="Arial"/>
                <w:bCs/>
                <w:iCs/>
                <w:sz w:val="20"/>
                <w:szCs w:val="20"/>
              </w:rPr>
              <w:t xml:space="preserve">Han sido excluidos pacientes con comorbilidad cardiovascular </w:t>
            </w:r>
          </w:p>
        </w:tc>
      </w:tr>
      <w:tr w:rsidR="00F65723" w:rsidRPr="00B35D7E" w14:paraId="7AF29F18" w14:textId="77777777" w:rsidTr="008A2A2C">
        <w:trPr>
          <w:trHeight w:val="699"/>
        </w:trPr>
        <w:tc>
          <w:tcPr>
            <w:tcW w:w="3472" w:type="dxa"/>
          </w:tcPr>
          <w:p w14:paraId="4A4F8E50" w14:textId="77777777" w:rsidR="00F65723" w:rsidRPr="00B35D7E" w:rsidRDefault="00F65723" w:rsidP="008A2A2C">
            <w:pPr>
              <w:jc w:val="both"/>
              <w:rPr>
                <w:rFonts w:ascii="Arial" w:hAnsi="Arial" w:cs="Arial"/>
                <w:bCs/>
                <w:iCs/>
                <w:sz w:val="20"/>
                <w:szCs w:val="20"/>
              </w:rPr>
            </w:pPr>
            <w:r w:rsidRPr="00B35D7E">
              <w:rPr>
                <w:rFonts w:ascii="Arial" w:hAnsi="Arial" w:cs="Arial"/>
                <w:bCs/>
                <w:iCs/>
                <w:sz w:val="20"/>
                <w:szCs w:val="20"/>
              </w:rPr>
              <w:t>¿Cree que los resultados pueden ser aplicados directamente a la práctica clínica?</w:t>
            </w:r>
          </w:p>
        </w:tc>
        <w:tc>
          <w:tcPr>
            <w:tcW w:w="851" w:type="dxa"/>
          </w:tcPr>
          <w:p w14:paraId="69136209" w14:textId="77777777" w:rsidR="00F65723" w:rsidRPr="00B35D7E" w:rsidRDefault="00F65723" w:rsidP="008A2A2C">
            <w:pPr>
              <w:jc w:val="center"/>
              <w:rPr>
                <w:rFonts w:ascii="Arial" w:hAnsi="Arial" w:cs="Arial"/>
                <w:bCs/>
                <w:iCs/>
                <w:sz w:val="20"/>
                <w:szCs w:val="20"/>
              </w:rPr>
            </w:pPr>
            <w:r w:rsidRPr="00B35D7E">
              <w:rPr>
                <w:rFonts w:ascii="Arial" w:hAnsi="Arial" w:cs="Arial"/>
                <w:bCs/>
                <w:iCs/>
                <w:sz w:val="20"/>
                <w:szCs w:val="20"/>
              </w:rPr>
              <w:t>SÍ</w:t>
            </w:r>
          </w:p>
        </w:tc>
        <w:tc>
          <w:tcPr>
            <w:tcW w:w="4819" w:type="dxa"/>
          </w:tcPr>
          <w:p w14:paraId="27A4DE58" w14:textId="77777777" w:rsidR="00F65723" w:rsidRPr="00B35D7E" w:rsidRDefault="00F65723" w:rsidP="008A2A2C">
            <w:pPr>
              <w:jc w:val="both"/>
              <w:rPr>
                <w:rFonts w:ascii="Arial" w:hAnsi="Arial" w:cs="Arial"/>
                <w:bCs/>
                <w:iCs/>
                <w:sz w:val="20"/>
                <w:szCs w:val="20"/>
              </w:rPr>
            </w:pPr>
          </w:p>
        </w:tc>
      </w:tr>
      <w:tr w:rsidR="00F65723" w:rsidRPr="00B35D7E" w14:paraId="16BCEE4D" w14:textId="77777777" w:rsidTr="008A2A2C">
        <w:trPr>
          <w:trHeight w:val="681"/>
        </w:trPr>
        <w:tc>
          <w:tcPr>
            <w:tcW w:w="3472" w:type="dxa"/>
          </w:tcPr>
          <w:p w14:paraId="48CE66B6" w14:textId="77777777" w:rsidR="00F65723" w:rsidRPr="00B35D7E" w:rsidRDefault="00F65723" w:rsidP="008A2A2C">
            <w:pPr>
              <w:jc w:val="both"/>
              <w:rPr>
                <w:rFonts w:ascii="Arial" w:hAnsi="Arial" w:cs="Arial"/>
                <w:bCs/>
                <w:iCs/>
                <w:sz w:val="20"/>
                <w:szCs w:val="20"/>
              </w:rPr>
            </w:pPr>
            <w:r w:rsidRPr="00B35D7E">
              <w:rPr>
                <w:rFonts w:ascii="Arial" w:hAnsi="Arial" w:cs="Arial"/>
                <w:bCs/>
                <w:iCs/>
                <w:sz w:val="20"/>
                <w:szCs w:val="20"/>
              </w:rPr>
              <w:t>Otros sesgos o limitaciones encontradas en el estudio</w:t>
            </w:r>
          </w:p>
        </w:tc>
        <w:tc>
          <w:tcPr>
            <w:tcW w:w="851" w:type="dxa"/>
          </w:tcPr>
          <w:p w14:paraId="31472BDC" w14:textId="77777777" w:rsidR="00F65723" w:rsidRPr="00B35D7E" w:rsidRDefault="00F65723" w:rsidP="008A2A2C">
            <w:pPr>
              <w:jc w:val="center"/>
              <w:rPr>
                <w:rFonts w:ascii="Arial" w:hAnsi="Arial" w:cs="Arial"/>
                <w:bCs/>
                <w:iCs/>
                <w:sz w:val="20"/>
                <w:szCs w:val="20"/>
              </w:rPr>
            </w:pPr>
            <w:r w:rsidRPr="00B35D7E">
              <w:rPr>
                <w:rFonts w:ascii="Arial" w:hAnsi="Arial" w:cs="Arial"/>
                <w:bCs/>
                <w:iCs/>
                <w:sz w:val="20"/>
                <w:szCs w:val="20"/>
              </w:rPr>
              <w:t>NO</w:t>
            </w:r>
          </w:p>
        </w:tc>
        <w:tc>
          <w:tcPr>
            <w:tcW w:w="4819" w:type="dxa"/>
          </w:tcPr>
          <w:p w14:paraId="126A654D" w14:textId="77777777" w:rsidR="00F65723" w:rsidRPr="00B35D7E" w:rsidRDefault="00F65723" w:rsidP="008A2A2C">
            <w:pPr>
              <w:jc w:val="both"/>
              <w:rPr>
                <w:rFonts w:ascii="Arial" w:hAnsi="Arial" w:cs="Arial"/>
                <w:bCs/>
                <w:iCs/>
                <w:sz w:val="20"/>
                <w:szCs w:val="20"/>
              </w:rPr>
            </w:pPr>
          </w:p>
        </w:tc>
      </w:tr>
    </w:tbl>
    <w:p w14:paraId="3A471BCC" w14:textId="642BBAE8" w:rsidR="00BC3E8E" w:rsidRPr="00B35D7E" w:rsidRDefault="00BC3E8E" w:rsidP="00BC3E8E">
      <w:pPr>
        <w:jc w:val="both"/>
        <w:rPr>
          <w:rFonts w:ascii="Arial" w:hAnsi="Arial" w:cs="Arial"/>
          <w:bCs/>
          <w:iCs/>
          <w:sz w:val="20"/>
          <w:szCs w:val="20"/>
        </w:rPr>
      </w:pPr>
    </w:p>
    <w:p w14:paraId="7CAE2FE4" w14:textId="41704752" w:rsidR="00F65723" w:rsidRPr="00B35D7E" w:rsidRDefault="00F65723" w:rsidP="00BC3E8E">
      <w:pPr>
        <w:jc w:val="both"/>
        <w:rPr>
          <w:rFonts w:ascii="Arial" w:hAnsi="Arial" w:cs="Arial"/>
          <w:bCs/>
          <w:iCs/>
          <w:sz w:val="20"/>
          <w:szCs w:val="20"/>
        </w:rPr>
      </w:pPr>
    </w:p>
    <w:p w14:paraId="0B6CFA9F" w14:textId="77777777" w:rsidR="00F65723" w:rsidRPr="00B35D7E" w:rsidRDefault="00F65723" w:rsidP="00BC3E8E">
      <w:pPr>
        <w:jc w:val="both"/>
        <w:rPr>
          <w:rFonts w:ascii="Arial" w:hAnsi="Arial" w:cs="Arial"/>
          <w:bCs/>
          <w:iCs/>
          <w:sz w:val="20"/>
          <w:szCs w:val="20"/>
        </w:rPr>
      </w:pPr>
    </w:p>
    <w:p w14:paraId="55022D63" w14:textId="77777777" w:rsidR="00BC3E8E" w:rsidRPr="00B35D7E"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bCs/>
          <w:color w:val="333300"/>
          <w:sz w:val="20"/>
          <w:szCs w:val="20"/>
        </w:rPr>
      </w:pPr>
      <w:bookmarkStart w:id="47" w:name="_Toc344399639"/>
      <w:bookmarkStart w:id="48" w:name="_Toc348931366"/>
      <w:r w:rsidRPr="00B35D7E">
        <w:rPr>
          <w:bCs/>
          <w:color w:val="333300"/>
          <w:sz w:val="20"/>
          <w:szCs w:val="20"/>
        </w:rPr>
        <w:t>C. Relevancia clínica de los resultados</w:t>
      </w:r>
      <w:bookmarkEnd w:id="47"/>
      <w:bookmarkEnd w:id="48"/>
    </w:p>
    <w:p w14:paraId="4F94055B" w14:textId="77777777" w:rsidR="00BC3E8E" w:rsidRPr="00B35D7E" w:rsidRDefault="00BC3E8E" w:rsidP="00BC3E8E">
      <w:pPr>
        <w:pStyle w:val="Textoindependiente3"/>
        <w:rPr>
          <w:color w:val="333300"/>
          <w:sz w:val="20"/>
          <w:szCs w:val="20"/>
        </w:rPr>
      </w:pPr>
    </w:p>
    <w:p w14:paraId="7C9E5E74" w14:textId="77777777" w:rsidR="00BC3E8E" w:rsidRPr="00B35D7E"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color w:val="333300"/>
          <w:sz w:val="20"/>
          <w:szCs w:val="20"/>
        </w:rPr>
      </w:pPr>
      <w:bookmarkStart w:id="49" w:name="_Toc344399640"/>
      <w:bookmarkStart w:id="50" w:name="_Toc348931367"/>
      <w:r w:rsidRPr="00B35D7E">
        <w:rPr>
          <w:color w:val="333300"/>
          <w:sz w:val="20"/>
          <w:szCs w:val="20"/>
        </w:rPr>
        <w:t xml:space="preserve">C.1 Valorar si la </w:t>
      </w:r>
      <w:r w:rsidRPr="00B35D7E">
        <w:rPr>
          <w:color w:val="333300"/>
          <w:sz w:val="20"/>
          <w:szCs w:val="20"/>
          <w:u w:val="single"/>
        </w:rPr>
        <w:t>magnitud del efecto</w:t>
      </w:r>
      <w:r w:rsidRPr="00B35D7E">
        <w:rPr>
          <w:color w:val="333300"/>
          <w:sz w:val="20"/>
          <w:szCs w:val="20"/>
        </w:rPr>
        <w:t xml:space="preserve"> del tratamiento es de relevancia clínica.</w:t>
      </w:r>
      <w:bookmarkEnd w:id="49"/>
      <w:bookmarkEnd w:id="50"/>
      <w:r w:rsidRPr="00B35D7E">
        <w:rPr>
          <w:color w:val="333300"/>
          <w:sz w:val="20"/>
          <w:szCs w:val="20"/>
        </w:rPr>
        <w:t xml:space="preserve"> </w:t>
      </w:r>
    </w:p>
    <w:p w14:paraId="29AA4B0F" w14:textId="77777777" w:rsidR="00CB72D7" w:rsidRPr="00B35D7E" w:rsidRDefault="00CB72D7" w:rsidP="002F4A50">
      <w:pPr>
        <w:autoSpaceDE w:val="0"/>
        <w:autoSpaceDN w:val="0"/>
        <w:adjustRightInd w:val="0"/>
        <w:jc w:val="both"/>
        <w:rPr>
          <w:rFonts w:ascii="Arial" w:hAnsi="Arial" w:cs="Arial"/>
          <w:bCs/>
          <w:iCs/>
          <w:sz w:val="20"/>
          <w:szCs w:val="20"/>
        </w:rPr>
      </w:pPr>
    </w:p>
    <w:p w14:paraId="4AF14F48" w14:textId="0D7518AE" w:rsidR="002F4A50" w:rsidRPr="00B35D7E" w:rsidRDefault="00EB6F01" w:rsidP="00EB6F01">
      <w:pPr>
        <w:jc w:val="both"/>
        <w:rPr>
          <w:rFonts w:ascii="Arial" w:hAnsi="Arial" w:cs="Arial"/>
          <w:sz w:val="20"/>
          <w:szCs w:val="20"/>
          <w:lang w:val="es-ES_tradnl"/>
        </w:rPr>
      </w:pPr>
      <w:r w:rsidRPr="00B35D7E">
        <w:rPr>
          <w:rFonts w:ascii="Arial" w:hAnsi="Arial" w:cs="Arial"/>
          <w:bCs/>
          <w:iCs/>
          <w:sz w:val="20"/>
          <w:szCs w:val="20"/>
        </w:rPr>
        <w:t>En la indicación de profilaxis de migraña la reducción de los días de migraña al mes de 0,8 días, dado que no hay comparador activo, existe incertidumbre sobre la significación clínica de este hecho. Con respecto a</w:t>
      </w:r>
      <w:r w:rsidRPr="00B35D7E">
        <w:rPr>
          <w:rFonts w:ascii="Arial" w:hAnsi="Arial" w:cs="Arial"/>
          <w:sz w:val="20"/>
          <w:szCs w:val="20"/>
          <w:lang w:val="es-ES_tradnl"/>
        </w:rPr>
        <w:t xml:space="preserve"> </w:t>
      </w:r>
      <w:r w:rsidR="002F4A50" w:rsidRPr="00B35D7E">
        <w:rPr>
          <w:rFonts w:ascii="Arial" w:hAnsi="Arial" w:cs="Arial"/>
          <w:bCs/>
          <w:iCs/>
          <w:sz w:val="20"/>
          <w:szCs w:val="20"/>
        </w:rPr>
        <w:t xml:space="preserve">la variable porcentaje </w:t>
      </w:r>
      <w:r w:rsidR="002E3BCD" w:rsidRPr="00B35D7E">
        <w:rPr>
          <w:rFonts w:ascii="Arial" w:hAnsi="Arial" w:cs="Arial"/>
          <w:bCs/>
          <w:iCs/>
          <w:sz w:val="20"/>
          <w:szCs w:val="20"/>
        </w:rPr>
        <w:t>de sujetos</w:t>
      </w:r>
      <w:r w:rsidR="002F4A50" w:rsidRPr="00B35D7E">
        <w:rPr>
          <w:rFonts w:ascii="Arial" w:hAnsi="Arial" w:cs="Arial"/>
          <w:bCs/>
          <w:iCs/>
          <w:sz w:val="20"/>
          <w:szCs w:val="20"/>
        </w:rPr>
        <w:t xml:space="preserve"> con reducción ≥50 % </w:t>
      </w:r>
      <w:r w:rsidR="00CB72D7" w:rsidRPr="00B35D7E">
        <w:rPr>
          <w:rFonts w:ascii="Arial" w:hAnsi="Arial" w:cs="Arial"/>
          <w:bCs/>
          <w:iCs/>
          <w:sz w:val="20"/>
          <w:szCs w:val="20"/>
        </w:rPr>
        <w:t xml:space="preserve">debido a que </w:t>
      </w:r>
      <w:r w:rsidR="002F4A50" w:rsidRPr="00B35D7E">
        <w:rPr>
          <w:rFonts w:ascii="Arial" w:hAnsi="Arial" w:cs="Arial"/>
          <w:bCs/>
          <w:iCs/>
          <w:sz w:val="20"/>
          <w:szCs w:val="20"/>
        </w:rPr>
        <w:t xml:space="preserve">la RAR es del 7,6%, que se traduce en un NNT de 13. </w:t>
      </w:r>
    </w:p>
    <w:p w14:paraId="629A85A5" w14:textId="77777777" w:rsidR="00BC3E8E" w:rsidRPr="00B35D7E" w:rsidRDefault="00BC3E8E" w:rsidP="00BC3E8E">
      <w:pPr>
        <w:pStyle w:val="Textoindependiente3"/>
        <w:ind w:left="708"/>
        <w:jc w:val="both"/>
        <w:rPr>
          <w:color w:val="000080"/>
          <w:sz w:val="20"/>
          <w:szCs w:val="20"/>
          <w:lang w:val="es-ES"/>
        </w:rPr>
      </w:pPr>
    </w:p>
    <w:p w14:paraId="5D05EE5F" w14:textId="77777777" w:rsidR="00BC3E8E" w:rsidRPr="00B35D7E" w:rsidRDefault="00BC3E8E" w:rsidP="00BC3E8E">
      <w:pPr>
        <w:rPr>
          <w:rFonts w:ascii="Arial" w:hAnsi="Arial" w:cs="Arial"/>
          <w:b/>
          <w:color w:val="000080"/>
          <w:sz w:val="20"/>
          <w:szCs w:val="20"/>
        </w:rPr>
      </w:pPr>
    </w:p>
    <w:p w14:paraId="47968DC6" w14:textId="77777777" w:rsidR="00BC3E8E" w:rsidRPr="00B35D7E"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bCs/>
          <w:sz w:val="20"/>
          <w:szCs w:val="20"/>
        </w:rPr>
      </w:pPr>
      <w:bookmarkStart w:id="51" w:name="_Toc344399641"/>
      <w:bookmarkStart w:id="52" w:name="_Toc348931368"/>
      <w:r w:rsidRPr="00B35D7E">
        <w:rPr>
          <w:bCs/>
          <w:sz w:val="20"/>
          <w:szCs w:val="20"/>
        </w:rPr>
        <w:t>C.2 La evidencia de equivalencia terapéutica.</w:t>
      </w:r>
      <w:bookmarkEnd w:id="51"/>
      <w:bookmarkEnd w:id="52"/>
      <w:r w:rsidRPr="00B35D7E">
        <w:rPr>
          <w:bCs/>
          <w:sz w:val="20"/>
          <w:szCs w:val="20"/>
        </w:rPr>
        <w:t xml:space="preserve"> </w:t>
      </w:r>
    </w:p>
    <w:p w14:paraId="75C9C7E8" w14:textId="4A493B11" w:rsidR="00BC3E8E" w:rsidRDefault="00BC3E8E" w:rsidP="00BC3E8E">
      <w:pPr>
        <w:pStyle w:val="Textoindependiente3"/>
        <w:ind w:left="708"/>
        <w:jc w:val="both"/>
        <w:rPr>
          <w:color w:val="000080"/>
          <w:sz w:val="20"/>
          <w:szCs w:val="20"/>
          <w:lang w:val="es-ES_tradnl"/>
        </w:rPr>
      </w:pPr>
    </w:p>
    <w:p w14:paraId="766BE26D" w14:textId="1D99CA5A" w:rsidR="00352C4D" w:rsidRPr="00352C4D" w:rsidRDefault="00352C4D" w:rsidP="00352C4D">
      <w:pPr>
        <w:pStyle w:val="Textoindependiente3"/>
        <w:rPr>
          <w:rFonts w:ascii="Arial" w:hAnsi="Arial" w:cs="Arial"/>
          <w:bCs/>
          <w:iCs/>
          <w:sz w:val="20"/>
          <w:szCs w:val="20"/>
          <w:lang w:val="es-ES" w:eastAsia="es-ES"/>
        </w:rPr>
      </w:pPr>
      <w:r w:rsidRPr="00352C4D">
        <w:rPr>
          <w:rFonts w:ascii="Arial" w:hAnsi="Arial" w:cs="Arial"/>
          <w:bCs/>
          <w:iCs/>
          <w:sz w:val="20"/>
          <w:szCs w:val="20"/>
          <w:lang w:val="es-ES" w:eastAsia="es-ES"/>
        </w:rPr>
        <w:t>No disponible en el momento actual.</w:t>
      </w:r>
    </w:p>
    <w:p w14:paraId="59070D76" w14:textId="77777777" w:rsidR="00BC3E8E" w:rsidRPr="00B35D7E" w:rsidRDefault="00BC3E8E" w:rsidP="00BC3E8E">
      <w:pPr>
        <w:jc w:val="both"/>
        <w:rPr>
          <w:rFonts w:ascii="Arial" w:hAnsi="Arial" w:cs="Arial"/>
          <w:b/>
          <w:color w:val="0000FF"/>
          <w:sz w:val="20"/>
          <w:szCs w:val="20"/>
          <w:lang w:val="es-ES_tradnl"/>
        </w:rPr>
      </w:pPr>
    </w:p>
    <w:p w14:paraId="7E9C3D35" w14:textId="77777777" w:rsidR="00BC3E8E" w:rsidRPr="00B35D7E"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bCs/>
          <w:sz w:val="20"/>
          <w:szCs w:val="20"/>
        </w:rPr>
      </w:pPr>
      <w:bookmarkStart w:id="53" w:name="_Toc344399642"/>
      <w:bookmarkStart w:id="54" w:name="_Toc348931369"/>
      <w:r w:rsidRPr="00B35D7E">
        <w:rPr>
          <w:bCs/>
          <w:sz w:val="20"/>
          <w:szCs w:val="20"/>
        </w:rPr>
        <w:t>C.3 Alternativas terapéuticas equivalentes (ATE)</w:t>
      </w:r>
      <w:bookmarkEnd w:id="53"/>
      <w:bookmarkEnd w:id="54"/>
      <w:r w:rsidRPr="00B35D7E">
        <w:rPr>
          <w:bCs/>
          <w:sz w:val="20"/>
          <w:szCs w:val="20"/>
        </w:rPr>
        <w:t xml:space="preserve"> </w:t>
      </w:r>
    </w:p>
    <w:p w14:paraId="4AE5162F" w14:textId="3D142908" w:rsidR="00BC3E8E" w:rsidRPr="00B35D7E" w:rsidRDefault="00BC3E8E" w:rsidP="00BC3E8E">
      <w:pPr>
        <w:jc w:val="both"/>
        <w:rPr>
          <w:rFonts w:ascii="Arial" w:hAnsi="Arial" w:cs="Arial"/>
          <w:b/>
          <w:color w:val="0000FF"/>
          <w:sz w:val="20"/>
          <w:szCs w:val="20"/>
          <w:lang w:val="es-ES_tradnl"/>
        </w:rPr>
      </w:pPr>
    </w:p>
    <w:p w14:paraId="4976E5E8" w14:textId="5DBE041D" w:rsidR="002B5A52" w:rsidRPr="001C7AF2" w:rsidRDefault="002B5A52" w:rsidP="001C7AF2">
      <w:pPr>
        <w:pStyle w:val="Textoindependiente3"/>
        <w:jc w:val="both"/>
        <w:rPr>
          <w:rFonts w:ascii="Arial" w:hAnsi="Arial" w:cs="Arial"/>
          <w:bCs/>
          <w:iCs/>
          <w:sz w:val="20"/>
          <w:szCs w:val="20"/>
          <w:lang w:val="es-ES" w:eastAsia="es-ES"/>
        </w:rPr>
      </w:pPr>
      <w:r w:rsidRPr="001C7AF2">
        <w:rPr>
          <w:rFonts w:ascii="Arial" w:hAnsi="Arial" w:cs="Arial"/>
          <w:bCs/>
          <w:iCs/>
          <w:sz w:val="20"/>
          <w:szCs w:val="20"/>
          <w:lang w:val="es-ES" w:eastAsia="es-ES"/>
        </w:rPr>
        <w:t>NA</w:t>
      </w:r>
    </w:p>
    <w:p w14:paraId="5190F3B2" w14:textId="77777777" w:rsidR="00BC3E8E" w:rsidRPr="00B35D7E" w:rsidRDefault="00BC3E8E" w:rsidP="00BC3E8E">
      <w:pPr>
        <w:jc w:val="right"/>
        <w:rPr>
          <w:rFonts w:ascii="Arial" w:hAnsi="Arial" w:cs="Arial"/>
          <w:color w:val="FF0000"/>
          <w:sz w:val="20"/>
          <w:szCs w:val="20"/>
        </w:rPr>
      </w:pPr>
    </w:p>
    <w:p w14:paraId="40E1DFB6" w14:textId="635A944B"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55" w:name="_Toc344399643"/>
      <w:bookmarkStart w:id="56" w:name="_Toc348931370"/>
      <w:r w:rsidRPr="00B35D7E">
        <w:rPr>
          <w:rFonts w:cs="Arial"/>
          <w:sz w:val="20"/>
          <w:szCs w:val="20"/>
        </w:rPr>
        <w:t>5.2.c Evaluación de las pruebas de cribado utilizadas</w:t>
      </w:r>
      <w:bookmarkEnd w:id="55"/>
      <w:bookmarkEnd w:id="56"/>
      <w:r w:rsidR="00A73750">
        <w:rPr>
          <w:rFonts w:cs="Arial"/>
          <w:sz w:val="20"/>
          <w:szCs w:val="20"/>
        </w:rPr>
        <w:fldChar w:fldCharType="begin"/>
      </w:r>
      <w:r w:rsidR="00A73750">
        <w:instrText xml:space="preserve"> XE "</w:instrText>
      </w:r>
      <w:r w:rsidR="00A73750" w:rsidRPr="00E23115">
        <w:rPr>
          <w:rFonts w:cs="Arial"/>
          <w:sz w:val="20"/>
          <w:szCs w:val="20"/>
        </w:rPr>
        <w:instrText>5.2.c Evaluación de las pruebas de cribado utilizadas</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3450201C" w14:textId="77777777" w:rsidR="00BC3E8E" w:rsidRPr="00B35D7E" w:rsidRDefault="00BC3E8E" w:rsidP="00BC3E8E">
      <w:pPr>
        <w:jc w:val="right"/>
        <w:rPr>
          <w:rFonts w:ascii="Arial" w:hAnsi="Arial" w:cs="Arial"/>
          <w:bCs/>
          <w:color w:val="0000FF"/>
          <w:sz w:val="20"/>
          <w:szCs w:val="20"/>
          <w:u w:val="single"/>
        </w:rPr>
      </w:pPr>
      <w:r w:rsidRPr="00B35D7E">
        <w:rPr>
          <w:rFonts w:ascii="Arial" w:hAnsi="Arial" w:cs="Arial"/>
          <w:color w:val="FF0000"/>
          <w:sz w:val="20"/>
          <w:szCs w:val="20"/>
        </w:rPr>
        <w:t xml:space="preserve"> </w:t>
      </w:r>
    </w:p>
    <w:p w14:paraId="00ECA798" w14:textId="77777777" w:rsidR="00BC3E8E" w:rsidRPr="00B35D7E" w:rsidRDefault="00BC3E8E" w:rsidP="00BC3E8E">
      <w:pPr>
        <w:jc w:val="both"/>
        <w:rPr>
          <w:rFonts w:ascii="Arial" w:hAnsi="Arial" w:cs="Arial"/>
          <w:sz w:val="20"/>
          <w:szCs w:val="20"/>
        </w:rPr>
      </w:pPr>
    </w:p>
    <w:p w14:paraId="11E62865" w14:textId="354BCC70"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57" w:name="_Toc344399644"/>
      <w:bookmarkStart w:id="58" w:name="_Toc348931371"/>
      <w:r w:rsidRPr="00B35D7E">
        <w:rPr>
          <w:rFonts w:cs="Arial"/>
          <w:sz w:val="20"/>
          <w:szCs w:val="20"/>
        </w:rPr>
        <w:lastRenderedPageBreak/>
        <w:t>5.3 Revisiones sistemáticas publicadas, comparaciones indirectas y sus conclusiones</w:t>
      </w:r>
      <w:bookmarkEnd w:id="57"/>
      <w:bookmarkEnd w:id="58"/>
      <w:r w:rsidR="00A73750">
        <w:rPr>
          <w:rFonts w:cs="Arial"/>
          <w:sz w:val="20"/>
          <w:szCs w:val="20"/>
        </w:rPr>
        <w:fldChar w:fldCharType="begin"/>
      </w:r>
      <w:r w:rsidR="00A73750">
        <w:instrText xml:space="preserve"> XE "</w:instrText>
      </w:r>
      <w:r w:rsidR="00A73750" w:rsidRPr="00E23115">
        <w:rPr>
          <w:rFonts w:cs="Arial"/>
          <w:sz w:val="20"/>
          <w:szCs w:val="20"/>
        </w:rPr>
        <w:instrText>5.3 Revisiones sistemáticas publicadas, comparaciones indirectas y sus conclusiones</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45A86AAE" w14:textId="77777777" w:rsidR="00BC3E8E" w:rsidRPr="00B35D7E" w:rsidRDefault="00BC3E8E" w:rsidP="00BC3E8E">
      <w:pPr>
        <w:jc w:val="both"/>
        <w:rPr>
          <w:rFonts w:ascii="Arial" w:hAnsi="Arial" w:cs="Arial"/>
          <w:color w:val="000080"/>
          <w:sz w:val="20"/>
          <w:szCs w:val="20"/>
        </w:rPr>
      </w:pPr>
    </w:p>
    <w:p w14:paraId="225FBD7B" w14:textId="283A65DB"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59" w:name="_Toc344399645"/>
      <w:bookmarkStart w:id="60" w:name="_Toc348931372"/>
      <w:r w:rsidRPr="00B35D7E">
        <w:rPr>
          <w:rFonts w:cs="Arial"/>
          <w:sz w:val="20"/>
          <w:szCs w:val="20"/>
        </w:rPr>
        <w:t>5.3.a Revisiones sistemáticas publicadas</w:t>
      </w:r>
      <w:bookmarkEnd w:id="59"/>
      <w:bookmarkEnd w:id="60"/>
      <w:r w:rsidR="00A73750">
        <w:rPr>
          <w:rFonts w:cs="Arial"/>
          <w:sz w:val="20"/>
          <w:szCs w:val="20"/>
        </w:rPr>
        <w:fldChar w:fldCharType="begin"/>
      </w:r>
      <w:r w:rsidR="00A73750">
        <w:instrText xml:space="preserve"> XE "</w:instrText>
      </w:r>
      <w:r w:rsidR="00A73750" w:rsidRPr="00E23115">
        <w:rPr>
          <w:rFonts w:cs="Arial"/>
          <w:sz w:val="20"/>
          <w:szCs w:val="20"/>
        </w:rPr>
        <w:instrText>5.3.a Revisiones sistemáticas publicadas</w:instrText>
      </w:r>
      <w:r w:rsidR="00A73750">
        <w:instrText xml:space="preserve">" </w:instrText>
      </w:r>
      <w:r w:rsidR="00A73750">
        <w:rPr>
          <w:rFonts w:cs="Arial"/>
          <w:sz w:val="20"/>
          <w:szCs w:val="20"/>
        </w:rPr>
        <w:fldChar w:fldCharType="end"/>
      </w:r>
    </w:p>
    <w:p w14:paraId="1A6C23B4" w14:textId="77777777" w:rsidR="00080602" w:rsidRPr="00B35D7E" w:rsidRDefault="00BC3E8E" w:rsidP="00080602">
      <w:pPr>
        <w:jc w:val="both"/>
        <w:rPr>
          <w:rFonts w:ascii="Arial" w:hAnsi="Arial" w:cs="Arial"/>
          <w:b/>
          <w:sz w:val="20"/>
          <w:szCs w:val="20"/>
          <w:u w:val="single"/>
        </w:rPr>
      </w:pPr>
      <w:r w:rsidRPr="0093336F">
        <w:rPr>
          <w:rFonts w:ascii="Arial" w:hAnsi="Arial" w:cs="Arial"/>
          <w:color w:val="FF0000"/>
          <w:sz w:val="20"/>
          <w:szCs w:val="20"/>
        </w:rPr>
        <w:t xml:space="preserve">         </w:t>
      </w:r>
      <w:r w:rsidR="00080602" w:rsidRPr="00B35D7E">
        <w:rPr>
          <w:rFonts w:ascii="Arial" w:hAnsi="Arial" w:cs="Arial"/>
          <w:b/>
          <w:sz w:val="20"/>
          <w:szCs w:val="20"/>
          <w:u w:val="single"/>
        </w:rPr>
        <w:t>Indicación de tratamiento agudo de la migraña</w:t>
      </w:r>
    </w:p>
    <w:p w14:paraId="62CAD577" w14:textId="604079AA" w:rsidR="00080602" w:rsidRPr="002E3BCD" w:rsidRDefault="00BC3E8E" w:rsidP="002E3BCD">
      <w:pPr>
        <w:rPr>
          <w:rFonts w:ascii="Arial" w:hAnsi="Arial" w:cs="Arial"/>
          <w:color w:val="FF0000"/>
          <w:sz w:val="20"/>
          <w:szCs w:val="20"/>
        </w:rPr>
      </w:pPr>
      <w:r w:rsidRPr="0093336F">
        <w:rPr>
          <w:rFonts w:ascii="Arial" w:hAnsi="Arial" w:cs="Arial"/>
          <w:color w:val="FF0000"/>
          <w:sz w:val="20"/>
          <w:szCs w:val="20"/>
        </w:rPr>
        <w:t xml:space="preserve">     </w:t>
      </w:r>
    </w:p>
    <w:p w14:paraId="2903014E" w14:textId="7F058C76" w:rsidR="00EF5C3B" w:rsidRPr="00B35D7E" w:rsidRDefault="00EF5C3B" w:rsidP="00EF5C3B">
      <w:pPr>
        <w:autoSpaceDE w:val="0"/>
        <w:autoSpaceDN w:val="0"/>
        <w:adjustRightInd w:val="0"/>
        <w:rPr>
          <w:rFonts w:ascii="Arial" w:hAnsi="Arial" w:cs="Arial"/>
          <w:b/>
          <w:i/>
          <w:sz w:val="20"/>
          <w:szCs w:val="20"/>
        </w:rPr>
      </w:pPr>
      <w:r w:rsidRPr="0093336F">
        <w:rPr>
          <w:rFonts w:ascii="Arial" w:hAnsi="Arial" w:cs="Arial"/>
          <w:b/>
          <w:i/>
          <w:sz w:val="20"/>
          <w:szCs w:val="20"/>
        </w:rPr>
        <w:t xml:space="preserve">Ha DK, Kim MJ, Han N, Kwak JH, Baek IH. </w:t>
      </w:r>
      <w:r w:rsidRPr="00B35D7E">
        <w:rPr>
          <w:rFonts w:ascii="Arial" w:hAnsi="Arial" w:cs="Arial"/>
          <w:b/>
          <w:i/>
          <w:sz w:val="20"/>
          <w:szCs w:val="20"/>
          <w:lang w:val="en-US"/>
        </w:rPr>
        <w:t xml:space="preserve">Comparative Eficacy of Oral Calcitonin-Gene-Related Peptide Antagonists for the Treatment of Acute Migraine: Updated Meta-analysis. </w:t>
      </w:r>
      <w:r w:rsidRPr="00B35D7E">
        <w:rPr>
          <w:rFonts w:ascii="Arial" w:hAnsi="Arial" w:cs="Arial"/>
          <w:b/>
          <w:i/>
          <w:sz w:val="20"/>
          <w:szCs w:val="20"/>
        </w:rPr>
        <w:t xml:space="preserve">Clin Drug Investig. 2021;41(2):119-132. </w:t>
      </w:r>
      <w:r w:rsidR="007526E0" w:rsidRPr="007526E0">
        <w:rPr>
          <w:rFonts w:ascii="Arial" w:hAnsi="Arial" w:cs="Arial"/>
          <w:b/>
          <w:i/>
          <w:sz w:val="20"/>
          <w:szCs w:val="20"/>
          <w:vertAlign w:val="superscript"/>
        </w:rPr>
        <w:t>25</w:t>
      </w:r>
    </w:p>
    <w:p w14:paraId="706CE199" w14:textId="1C17B042" w:rsidR="00EF5C3B" w:rsidRPr="00B35D7E" w:rsidRDefault="00EF5C3B" w:rsidP="00EF5C3B">
      <w:pPr>
        <w:autoSpaceDE w:val="0"/>
        <w:autoSpaceDN w:val="0"/>
        <w:adjustRightInd w:val="0"/>
        <w:rPr>
          <w:rFonts w:ascii="Arial" w:hAnsi="Arial" w:cs="Arial"/>
          <w:b/>
          <w:i/>
          <w:sz w:val="20"/>
          <w:szCs w:val="20"/>
        </w:rPr>
      </w:pPr>
    </w:p>
    <w:p w14:paraId="53D18940" w14:textId="68803773" w:rsidR="00EF5C3B" w:rsidRPr="00B35D7E" w:rsidRDefault="004D3BC7" w:rsidP="00203B4E">
      <w:pPr>
        <w:autoSpaceDE w:val="0"/>
        <w:autoSpaceDN w:val="0"/>
        <w:adjustRightInd w:val="0"/>
        <w:jc w:val="both"/>
        <w:rPr>
          <w:rFonts w:ascii="Arial" w:hAnsi="Arial" w:cs="Arial"/>
          <w:bCs/>
          <w:iCs/>
          <w:sz w:val="20"/>
          <w:szCs w:val="20"/>
        </w:rPr>
      </w:pPr>
      <w:r w:rsidRPr="00B35D7E">
        <w:rPr>
          <w:rFonts w:ascii="Arial" w:hAnsi="Arial" w:cs="Arial"/>
          <w:bCs/>
          <w:iCs/>
          <w:sz w:val="20"/>
          <w:szCs w:val="20"/>
        </w:rPr>
        <w:t>Meta</w:t>
      </w:r>
      <w:r w:rsidR="00080602">
        <w:rPr>
          <w:rFonts w:ascii="Arial" w:hAnsi="Arial" w:cs="Arial"/>
          <w:bCs/>
          <w:iCs/>
          <w:sz w:val="20"/>
          <w:szCs w:val="20"/>
        </w:rPr>
        <w:t>a</w:t>
      </w:r>
      <w:r w:rsidRPr="00B35D7E">
        <w:rPr>
          <w:rFonts w:ascii="Arial" w:hAnsi="Arial" w:cs="Arial"/>
          <w:bCs/>
          <w:iCs/>
          <w:sz w:val="20"/>
          <w:szCs w:val="20"/>
        </w:rPr>
        <w:t>nálisis cuyo objetivo es aportar información actualizada de los meta</w:t>
      </w:r>
      <w:r w:rsidR="00080602">
        <w:rPr>
          <w:rFonts w:ascii="Arial" w:hAnsi="Arial" w:cs="Arial"/>
          <w:bCs/>
          <w:iCs/>
          <w:sz w:val="20"/>
          <w:szCs w:val="20"/>
        </w:rPr>
        <w:t>a</w:t>
      </w:r>
      <w:r w:rsidRPr="00B35D7E">
        <w:rPr>
          <w:rFonts w:ascii="Arial" w:hAnsi="Arial" w:cs="Arial"/>
          <w:bCs/>
          <w:iCs/>
          <w:sz w:val="20"/>
          <w:szCs w:val="20"/>
        </w:rPr>
        <w:t xml:space="preserve">nálisis </w:t>
      </w:r>
      <w:r w:rsidR="00080602">
        <w:rPr>
          <w:rFonts w:ascii="Arial" w:hAnsi="Arial" w:cs="Arial"/>
          <w:bCs/>
          <w:iCs/>
          <w:sz w:val="20"/>
          <w:szCs w:val="20"/>
        </w:rPr>
        <w:t xml:space="preserve">ya </w:t>
      </w:r>
      <w:r w:rsidRPr="00B35D7E">
        <w:rPr>
          <w:rFonts w:ascii="Arial" w:hAnsi="Arial" w:cs="Arial"/>
          <w:bCs/>
          <w:iCs/>
          <w:sz w:val="20"/>
          <w:szCs w:val="20"/>
        </w:rPr>
        <w:t xml:space="preserve">existentes sobre antagonistas CGRP orales, y su eficacia comparada con placebo y triptanes. Se incluyeron ensayos en el que se evaluaban antagonistas CGRP aprobados y no aprobados. Posteriormente se realizó un subanálisis con los dos </w:t>
      </w:r>
      <w:r w:rsidR="002E3BCD" w:rsidRPr="00B35D7E">
        <w:rPr>
          <w:rFonts w:ascii="Arial" w:hAnsi="Arial" w:cs="Arial"/>
          <w:bCs/>
          <w:iCs/>
          <w:sz w:val="20"/>
          <w:szCs w:val="20"/>
        </w:rPr>
        <w:t>únicos antagonistas</w:t>
      </w:r>
      <w:r w:rsidRPr="00B35D7E">
        <w:rPr>
          <w:rFonts w:ascii="Arial" w:hAnsi="Arial" w:cs="Arial"/>
          <w:bCs/>
          <w:iCs/>
          <w:sz w:val="20"/>
          <w:szCs w:val="20"/>
        </w:rPr>
        <w:t xml:space="preserve"> CGRP aprobados por la FDA: rimegepant y ubrogepant.</w:t>
      </w:r>
    </w:p>
    <w:p w14:paraId="52E73F03" w14:textId="40B2F560" w:rsidR="004D3BC7" w:rsidRPr="00B35D7E" w:rsidRDefault="004D3BC7" w:rsidP="00203B4E">
      <w:pPr>
        <w:autoSpaceDE w:val="0"/>
        <w:autoSpaceDN w:val="0"/>
        <w:adjustRightInd w:val="0"/>
        <w:jc w:val="both"/>
        <w:rPr>
          <w:rFonts w:ascii="Arial" w:hAnsi="Arial" w:cs="Arial"/>
          <w:bCs/>
          <w:iCs/>
          <w:sz w:val="20"/>
          <w:szCs w:val="20"/>
        </w:rPr>
      </w:pPr>
      <w:r w:rsidRPr="00B35D7E">
        <w:rPr>
          <w:rFonts w:ascii="Arial" w:hAnsi="Arial" w:cs="Arial"/>
          <w:bCs/>
          <w:iCs/>
          <w:sz w:val="20"/>
          <w:szCs w:val="20"/>
        </w:rPr>
        <w:t xml:space="preserve">Como objetivos primarios se evaluaron la desaparición del dolor a las 2 horas post administración (definido como la desaparición del dolor moderado o grave a no dolor) y la reducción del dolor a las 2 horas post administración (definido como la reducción del dolor grave a moderado o moderado a leve o desaparición). </w:t>
      </w:r>
      <w:r w:rsidR="00080602">
        <w:rPr>
          <w:rFonts w:ascii="Arial" w:hAnsi="Arial" w:cs="Arial"/>
          <w:bCs/>
          <w:iCs/>
          <w:sz w:val="20"/>
          <w:szCs w:val="20"/>
        </w:rPr>
        <w:t>Según</w:t>
      </w:r>
      <w:r w:rsidRPr="00B35D7E">
        <w:rPr>
          <w:rFonts w:ascii="Arial" w:hAnsi="Arial" w:cs="Arial"/>
          <w:bCs/>
          <w:iCs/>
          <w:sz w:val="20"/>
          <w:szCs w:val="20"/>
        </w:rPr>
        <w:t xml:space="preserve"> las nuevas recomendaciones en las guías de práctica clínica, se añadió la desaparición del síntoma más molesto a las 2 horas después de la administración como objetivo primario a modo de subanálisis. Como objetivos secundarios se analizaron la ausencia de fotofobia, fonofobia y náuseas a las 2 horas después de la administración, desaparición del dolor mantenida durante las 24h post administración, mejora del dolor mantenida durante las 24h post administración, desaparición del dolor mantenida durante las 48 h post administración, mejora del dolor mantenida durante las 48h post administración, y total desaparición de la migraña a las 2 horas post administración.</w:t>
      </w:r>
    </w:p>
    <w:p w14:paraId="12590157" w14:textId="7B951CDA" w:rsidR="004D3BC7" w:rsidRPr="00B35D7E" w:rsidRDefault="004D3BC7" w:rsidP="00203B4E">
      <w:pPr>
        <w:autoSpaceDE w:val="0"/>
        <w:autoSpaceDN w:val="0"/>
        <w:adjustRightInd w:val="0"/>
        <w:jc w:val="both"/>
        <w:rPr>
          <w:rFonts w:ascii="Arial" w:hAnsi="Arial" w:cs="Arial"/>
          <w:bCs/>
          <w:iCs/>
          <w:sz w:val="20"/>
          <w:szCs w:val="20"/>
        </w:rPr>
      </w:pPr>
    </w:p>
    <w:p w14:paraId="2280C485" w14:textId="153A0773" w:rsidR="004D3BC7" w:rsidRPr="00B35D7E" w:rsidRDefault="004D3BC7" w:rsidP="00203B4E">
      <w:pPr>
        <w:autoSpaceDE w:val="0"/>
        <w:autoSpaceDN w:val="0"/>
        <w:adjustRightInd w:val="0"/>
        <w:jc w:val="both"/>
        <w:rPr>
          <w:rFonts w:ascii="Arial" w:hAnsi="Arial" w:cs="Arial"/>
          <w:bCs/>
          <w:iCs/>
          <w:sz w:val="20"/>
          <w:szCs w:val="20"/>
        </w:rPr>
      </w:pPr>
      <w:r w:rsidRPr="00B35D7E">
        <w:rPr>
          <w:rFonts w:ascii="Arial" w:hAnsi="Arial" w:cs="Arial"/>
          <w:bCs/>
          <w:iCs/>
          <w:sz w:val="20"/>
          <w:szCs w:val="20"/>
        </w:rPr>
        <w:t>La eficacia de antagonistas CGRP orales se comparó con placebo y triptanes.</w:t>
      </w:r>
    </w:p>
    <w:p w14:paraId="6E3C7BE6" w14:textId="216A1E71" w:rsidR="004D3BC7" w:rsidRPr="00B35D7E" w:rsidRDefault="004D3BC7" w:rsidP="00203B4E">
      <w:pPr>
        <w:autoSpaceDE w:val="0"/>
        <w:autoSpaceDN w:val="0"/>
        <w:adjustRightInd w:val="0"/>
        <w:jc w:val="both"/>
        <w:rPr>
          <w:rFonts w:ascii="Arial" w:hAnsi="Arial" w:cs="Arial"/>
          <w:bCs/>
          <w:iCs/>
          <w:sz w:val="20"/>
          <w:szCs w:val="20"/>
        </w:rPr>
      </w:pPr>
    </w:p>
    <w:p w14:paraId="7F1EA080" w14:textId="2FB62844" w:rsidR="004D3BC7" w:rsidRPr="00B35D7E" w:rsidRDefault="004D3BC7" w:rsidP="00203B4E">
      <w:pPr>
        <w:autoSpaceDE w:val="0"/>
        <w:autoSpaceDN w:val="0"/>
        <w:adjustRightInd w:val="0"/>
        <w:jc w:val="both"/>
        <w:rPr>
          <w:rFonts w:ascii="Arial" w:hAnsi="Arial" w:cs="Arial"/>
          <w:bCs/>
          <w:iCs/>
          <w:sz w:val="20"/>
          <w:szCs w:val="20"/>
        </w:rPr>
      </w:pPr>
      <w:r w:rsidRPr="00B35D7E">
        <w:rPr>
          <w:rFonts w:ascii="Arial" w:hAnsi="Arial" w:cs="Arial"/>
          <w:bCs/>
          <w:iCs/>
          <w:sz w:val="20"/>
          <w:szCs w:val="20"/>
        </w:rPr>
        <w:t xml:space="preserve">Se incluyeron un total de 17 estudios (16 publicados y uno pendiente de publicar). En el total de estudios, se </w:t>
      </w:r>
      <w:r w:rsidR="00080602" w:rsidRPr="00B35D7E">
        <w:rPr>
          <w:rFonts w:ascii="Arial" w:hAnsi="Arial" w:cs="Arial"/>
          <w:bCs/>
          <w:iCs/>
          <w:sz w:val="20"/>
          <w:szCs w:val="20"/>
        </w:rPr>
        <w:t>incluyeron</w:t>
      </w:r>
      <w:r w:rsidRPr="00B35D7E">
        <w:rPr>
          <w:rFonts w:ascii="Arial" w:hAnsi="Arial" w:cs="Arial"/>
          <w:bCs/>
          <w:iCs/>
          <w:sz w:val="20"/>
          <w:szCs w:val="20"/>
        </w:rPr>
        <w:t xml:space="preserve"> 13.995 pacientes, de los cuales</w:t>
      </w:r>
      <w:r w:rsidR="00AF5181" w:rsidRPr="00B35D7E">
        <w:rPr>
          <w:rFonts w:ascii="Arial" w:hAnsi="Arial" w:cs="Arial"/>
          <w:bCs/>
          <w:iCs/>
          <w:sz w:val="20"/>
          <w:szCs w:val="20"/>
        </w:rPr>
        <w:t xml:space="preserve"> 8.923 recibieron antagonistas CGRP, 4</w:t>
      </w:r>
      <w:r w:rsidR="00080602">
        <w:rPr>
          <w:rFonts w:ascii="Arial" w:hAnsi="Arial" w:cs="Arial"/>
          <w:bCs/>
          <w:iCs/>
          <w:sz w:val="20"/>
          <w:szCs w:val="20"/>
        </w:rPr>
        <w:t>.</w:t>
      </w:r>
      <w:r w:rsidR="00AF5181" w:rsidRPr="00B35D7E">
        <w:rPr>
          <w:rFonts w:ascii="Arial" w:hAnsi="Arial" w:cs="Arial"/>
          <w:bCs/>
          <w:iCs/>
          <w:sz w:val="20"/>
          <w:szCs w:val="20"/>
        </w:rPr>
        <w:t>778 recibieron placebo y 839 triptanes.</w:t>
      </w:r>
    </w:p>
    <w:p w14:paraId="0500428C" w14:textId="7605B658" w:rsidR="00AF5181" w:rsidRPr="00B35D7E" w:rsidRDefault="00AF5181" w:rsidP="00203B4E">
      <w:pPr>
        <w:autoSpaceDE w:val="0"/>
        <w:autoSpaceDN w:val="0"/>
        <w:adjustRightInd w:val="0"/>
        <w:jc w:val="both"/>
        <w:rPr>
          <w:rFonts w:ascii="Arial" w:hAnsi="Arial" w:cs="Arial"/>
          <w:bCs/>
          <w:iCs/>
          <w:sz w:val="20"/>
          <w:szCs w:val="20"/>
        </w:rPr>
      </w:pPr>
    </w:p>
    <w:p w14:paraId="543144BB" w14:textId="37D18497" w:rsidR="00AF5181" w:rsidRPr="00B35D7E" w:rsidRDefault="00AF5181" w:rsidP="00203B4E">
      <w:pPr>
        <w:autoSpaceDE w:val="0"/>
        <w:autoSpaceDN w:val="0"/>
        <w:adjustRightInd w:val="0"/>
        <w:jc w:val="both"/>
        <w:rPr>
          <w:rFonts w:ascii="Arial" w:hAnsi="Arial" w:cs="Arial"/>
          <w:bCs/>
          <w:iCs/>
          <w:sz w:val="20"/>
          <w:szCs w:val="20"/>
          <w:u w:val="single"/>
        </w:rPr>
      </w:pPr>
      <w:r w:rsidRPr="00B35D7E">
        <w:rPr>
          <w:rFonts w:ascii="Arial" w:hAnsi="Arial" w:cs="Arial"/>
          <w:bCs/>
          <w:iCs/>
          <w:sz w:val="20"/>
          <w:szCs w:val="20"/>
          <w:u w:val="single"/>
        </w:rPr>
        <w:t>Análisis antagonistas CGRP vs placebo</w:t>
      </w:r>
    </w:p>
    <w:p w14:paraId="03C49E8C" w14:textId="7BD873B6" w:rsidR="00EF5C3B" w:rsidRPr="00B35D7E" w:rsidRDefault="00EF5C3B" w:rsidP="00203B4E">
      <w:pPr>
        <w:jc w:val="both"/>
        <w:rPr>
          <w:rFonts w:ascii="Arial" w:hAnsi="Arial" w:cs="Arial"/>
          <w:bCs/>
          <w:iCs/>
          <w:sz w:val="20"/>
          <w:szCs w:val="20"/>
        </w:rPr>
      </w:pPr>
    </w:p>
    <w:p w14:paraId="39DC0BAC" w14:textId="5457DA42" w:rsidR="00AF5181" w:rsidRPr="00B35D7E" w:rsidRDefault="00AF5181" w:rsidP="00203B4E">
      <w:pPr>
        <w:jc w:val="both"/>
        <w:rPr>
          <w:rFonts w:ascii="Arial" w:hAnsi="Arial" w:cs="Arial"/>
          <w:bCs/>
          <w:iCs/>
          <w:sz w:val="20"/>
          <w:szCs w:val="20"/>
        </w:rPr>
      </w:pPr>
      <w:r w:rsidRPr="00B35D7E">
        <w:rPr>
          <w:rFonts w:ascii="Arial" w:hAnsi="Arial" w:cs="Arial"/>
          <w:bCs/>
          <w:iCs/>
          <w:sz w:val="20"/>
          <w:szCs w:val="20"/>
        </w:rPr>
        <w:t>Se observó una superioridad de todos los objetivos primarios y de objetivos secundarios en los pacientes que recibieron antagonistas de CGRP frente placebo.</w:t>
      </w:r>
    </w:p>
    <w:p w14:paraId="495CF8D8" w14:textId="6510411F" w:rsidR="00AF5181" w:rsidRPr="00B35D7E" w:rsidRDefault="00AF5181" w:rsidP="00EF5C3B">
      <w:pPr>
        <w:rPr>
          <w:rFonts w:ascii="Arial" w:hAnsi="Arial" w:cs="Arial"/>
          <w:bCs/>
          <w:iCs/>
          <w:sz w:val="20"/>
          <w:szCs w:val="20"/>
        </w:rPr>
      </w:pPr>
      <w:r w:rsidRPr="00B35D7E">
        <w:rPr>
          <w:rFonts w:ascii="Arial" w:hAnsi="Arial" w:cs="Arial"/>
          <w:bCs/>
          <w:iCs/>
          <w:noProof/>
          <w:sz w:val="20"/>
          <w:szCs w:val="20"/>
        </w:rPr>
        <w:lastRenderedPageBreak/>
        <w:drawing>
          <wp:anchor distT="0" distB="0" distL="114300" distR="114300" simplePos="0" relativeHeight="251658240" behindDoc="1" locked="0" layoutInCell="1" allowOverlap="1" wp14:anchorId="2A6947DA" wp14:editId="7F996936">
            <wp:simplePos x="0" y="0"/>
            <wp:positionH relativeFrom="column">
              <wp:posOffset>-83673</wp:posOffset>
            </wp:positionH>
            <wp:positionV relativeFrom="paragraph">
              <wp:posOffset>3303612</wp:posOffset>
            </wp:positionV>
            <wp:extent cx="5799667" cy="5390192"/>
            <wp:effectExtent l="0" t="0" r="0" b="127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9667" cy="5390192"/>
                    </a:xfrm>
                    <a:prstGeom prst="rect">
                      <a:avLst/>
                    </a:prstGeom>
                  </pic:spPr>
                </pic:pic>
              </a:graphicData>
            </a:graphic>
            <wp14:sizeRelH relativeFrom="page">
              <wp14:pctWidth>0</wp14:pctWidth>
            </wp14:sizeRelH>
            <wp14:sizeRelV relativeFrom="page">
              <wp14:pctHeight>0</wp14:pctHeight>
            </wp14:sizeRelV>
          </wp:anchor>
        </w:drawing>
      </w:r>
    </w:p>
    <w:p w14:paraId="2ED7C887" w14:textId="531A4E13" w:rsidR="00AF5181" w:rsidRPr="00B35D7E" w:rsidRDefault="00AF5181" w:rsidP="00EF5C3B">
      <w:pPr>
        <w:rPr>
          <w:rFonts w:ascii="Arial" w:hAnsi="Arial" w:cs="Arial"/>
          <w:bCs/>
          <w:iCs/>
          <w:sz w:val="20"/>
          <w:szCs w:val="20"/>
        </w:rPr>
      </w:pPr>
    </w:p>
    <w:p w14:paraId="5A82BB65" w14:textId="7FABF5CB" w:rsidR="00BF33BF" w:rsidRDefault="00707758" w:rsidP="00AF5181">
      <w:pPr>
        <w:autoSpaceDE w:val="0"/>
        <w:autoSpaceDN w:val="0"/>
        <w:adjustRightInd w:val="0"/>
        <w:rPr>
          <w:rFonts w:ascii="Arial" w:hAnsi="Arial" w:cs="Arial"/>
          <w:bCs/>
          <w:iCs/>
          <w:sz w:val="20"/>
          <w:szCs w:val="20"/>
          <w:u w:val="single"/>
        </w:rPr>
      </w:pPr>
      <w:r w:rsidRPr="00B35D7E">
        <w:rPr>
          <w:rFonts w:ascii="Arial" w:hAnsi="Arial" w:cs="Arial"/>
          <w:bCs/>
          <w:iCs/>
          <w:noProof/>
          <w:sz w:val="20"/>
          <w:szCs w:val="20"/>
        </w:rPr>
        <w:drawing>
          <wp:anchor distT="0" distB="0" distL="114300" distR="114300" simplePos="0" relativeHeight="251660288" behindDoc="1" locked="0" layoutInCell="1" allowOverlap="1" wp14:anchorId="05380B03" wp14:editId="030178F1">
            <wp:simplePos x="0" y="0"/>
            <wp:positionH relativeFrom="page">
              <wp:align>right</wp:align>
            </wp:positionH>
            <wp:positionV relativeFrom="paragraph">
              <wp:posOffset>255319</wp:posOffset>
            </wp:positionV>
            <wp:extent cx="6426136" cy="3412672"/>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12" cstate="print">
                      <a:extLst>
                        <a:ext uri="{28A0092B-C50C-407E-A947-70E740481C1C}">
                          <a14:useLocalDpi xmlns:a14="http://schemas.microsoft.com/office/drawing/2010/main" val="0"/>
                        </a:ext>
                      </a:extLst>
                    </a:blip>
                    <a:srcRect b="50353"/>
                    <a:stretch/>
                  </pic:blipFill>
                  <pic:spPr bwMode="auto">
                    <a:xfrm>
                      <a:off x="0" y="0"/>
                      <a:ext cx="6426136" cy="3412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8084E" w14:textId="20B1F87C" w:rsidR="00BF33BF" w:rsidRDefault="00BF33BF" w:rsidP="00AF5181">
      <w:pPr>
        <w:autoSpaceDE w:val="0"/>
        <w:autoSpaceDN w:val="0"/>
        <w:adjustRightInd w:val="0"/>
        <w:rPr>
          <w:rFonts w:ascii="Arial" w:hAnsi="Arial" w:cs="Arial"/>
          <w:bCs/>
          <w:iCs/>
          <w:sz w:val="20"/>
          <w:szCs w:val="20"/>
          <w:u w:val="single"/>
        </w:rPr>
      </w:pPr>
    </w:p>
    <w:p w14:paraId="004F5FF4" w14:textId="753BAC26" w:rsidR="00AF5181" w:rsidRPr="00B35D7E" w:rsidRDefault="00AF5181" w:rsidP="001E058B">
      <w:pPr>
        <w:autoSpaceDE w:val="0"/>
        <w:autoSpaceDN w:val="0"/>
        <w:adjustRightInd w:val="0"/>
        <w:jc w:val="both"/>
        <w:rPr>
          <w:rFonts w:ascii="Arial" w:hAnsi="Arial" w:cs="Arial"/>
          <w:bCs/>
          <w:iCs/>
          <w:sz w:val="20"/>
          <w:szCs w:val="20"/>
        </w:rPr>
      </w:pPr>
      <w:r w:rsidRPr="00B35D7E">
        <w:rPr>
          <w:rFonts w:ascii="Arial" w:hAnsi="Arial" w:cs="Arial"/>
          <w:bCs/>
          <w:iCs/>
          <w:sz w:val="20"/>
          <w:szCs w:val="20"/>
        </w:rPr>
        <w:t>Los pacientes que recibieron tratamiento con triptanes mostraron superioridad frente a los antagonistas CGRP en todos los objetivos primarios y secundarios.</w:t>
      </w:r>
    </w:p>
    <w:p w14:paraId="6ED8CB1A" w14:textId="35B83212" w:rsidR="00AF5181" w:rsidRPr="00B35D7E" w:rsidRDefault="00AF5181" w:rsidP="001E058B">
      <w:pPr>
        <w:autoSpaceDE w:val="0"/>
        <w:autoSpaceDN w:val="0"/>
        <w:adjustRightInd w:val="0"/>
        <w:jc w:val="both"/>
        <w:rPr>
          <w:rFonts w:ascii="Arial" w:hAnsi="Arial" w:cs="Arial"/>
          <w:bCs/>
          <w:iCs/>
          <w:sz w:val="20"/>
          <w:szCs w:val="20"/>
        </w:rPr>
      </w:pPr>
    </w:p>
    <w:p w14:paraId="7A12D266" w14:textId="5568059D" w:rsidR="0004015B" w:rsidRPr="00B35D7E" w:rsidRDefault="0004015B" w:rsidP="001E058B">
      <w:pPr>
        <w:jc w:val="both"/>
        <w:rPr>
          <w:rFonts w:ascii="Arial" w:hAnsi="Arial" w:cs="Arial"/>
          <w:bCs/>
          <w:iCs/>
          <w:sz w:val="20"/>
          <w:szCs w:val="20"/>
        </w:rPr>
      </w:pPr>
      <w:r w:rsidRPr="00B35D7E">
        <w:rPr>
          <w:rFonts w:ascii="Arial" w:hAnsi="Arial" w:cs="Arial"/>
          <w:bCs/>
          <w:iCs/>
          <w:sz w:val="20"/>
          <w:szCs w:val="20"/>
        </w:rPr>
        <w:t xml:space="preserve">Los resultados del metaanálisis muestran una superioridad de los antagonistas de CGRP frente a placebo en todos los objetivos, superioridad que no se mantiene al compararlos con los triptanes. </w:t>
      </w:r>
    </w:p>
    <w:p w14:paraId="7738193F" w14:textId="02E08E95" w:rsidR="00AF5181" w:rsidRPr="00B35D7E" w:rsidRDefault="0004015B" w:rsidP="001E058B">
      <w:pPr>
        <w:jc w:val="both"/>
        <w:rPr>
          <w:rFonts w:ascii="Arial" w:hAnsi="Arial" w:cs="Arial"/>
          <w:bCs/>
          <w:iCs/>
          <w:sz w:val="20"/>
          <w:szCs w:val="20"/>
        </w:rPr>
      </w:pPr>
      <w:r w:rsidRPr="00B35D7E">
        <w:rPr>
          <w:rFonts w:ascii="Arial" w:hAnsi="Arial" w:cs="Arial"/>
          <w:bCs/>
          <w:iCs/>
          <w:sz w:val="20"/>
          <w:szCs w:val="20"/>
        </w:rPr>
        <w:t xml:space="preserve">Son necesarios estudios que comparen la efectividad de triptanes frente a antagonistas de CGRP, y que también se centren en sus efectos adversos a largo plazo. </w:t>
      </w:r>
    </w:p>
    <w:p w14:paraId="3D277200" w14:textId="4BA69BA4" w:rsidR="0004015B" w:rsidRPr="00B35D7E" w:rsidRDefault="0004015B" w:rsidP="001E058B">
      <w:pPr>
        <w:jc w:val="both"/>
        <w:rPr>
          <w:rFonts w:ascii="Arial" w:hAnsi="Arial" w:cs="Arial"/>
          <w:bCs/>
          <w:iCs/>
          <w:sz w:val="20"/>
          <w:szCs w:val="20"/>
        </w:rPr>
      </w:pPr>
      <w:r w:rsidRPr="00B35D7E">
        <w:rPr>
          <w:rFonts w:ascii="Arial" w:hAnsi="Arial" w:cs="Arial"/>
          <w:bCs/>
          <w:iCs/>
          <w:sz w:val="20"/>
          <w:szCs w:val="20"/>
        </w:rPr>
        <w:t>Concluyen que, a la espera de nueva evidencia con estudios clínicos, los antagonistas CGRP podrían ser alternativas a triptanes en estos pacientes con contraindicaciones.</w:t>
      </w:r>
    </w:p>
    <w:p w14:paraId="2680AEF5" w14:textId="2F25FD7B" w:rsidR="00624107" w:rsidRDefault="00624107" w:rsidP="001E058B">
      <w:pPr>
        <w:jc w:val="both"/>
        <w:rPr>
          <w:rFonts w:ascii="Arial" w:hAnsi="Arial" w:cs="Arial"/>
          <w:bCs/>
          <w:iCs/>
          <w:sz w:val="20"/>
          <w:szCs w:val="20"/>
        </w:rPr>
      </w:pPr>
      <w:r>
        <w:rPr>
          <w:rFonts w:ascii="Arial" w:hAnsi="Arial" w:cs="Arial"/>
          <w:bCs/>
          <w:iCs/>
          <w:sz w:val="20"/>
          <w:szCs w:val="20"/>
        </w:rPr>
        <w:t>Este meta</w:t>
      </w:r>
      <w:r w:rsidR="00080602">
        <w:rPr>
          <w:rFonts w:ascii="Arial" w:hAnsi="Arial" w:cs="Arial"/>
          <w:bCs/>
          <w:iCs/>
          <w:sz w:val="20"/>
          <w:szCs w:val="20"/>
        </w:rPr>
        <w:t>a</w:t>
      </w:r>
      <w:r>
        <w:rPr>
          <w:rFonts w:ascii="Arial" w:hAnsi="Arial" w:cs="Arial"/>
          <w:bCs/>
          <w:iCs/>
          <w:sz w:val="20"/>
          <w:szCs w:val="20"/>
        </w:rPr>
        <w:t xml:space="preserve">nálisis podría tener limitaciones propias de las diferencias entre las poblaciones de cada ensayo, </w:t>
      </w:r>
    </w:p>
    <w:p w14:paraId="1E904A37" w14:textId="1C9D804F" w:rsidR="006168C1" w:rsidRDefault="006168C1" w:rsidP="001E058B">
      <w:pPr>
        <w:jc w:val="both"/>
        <w:rPr>
          <w:rFonts w:ascii="Arial" w:hAnsi="Arial" w:cs="Arial"/>
          <w:bCs/>
          <w:iCs/>
          <w:sz w:val="20"/>
          <w:szCs w:val="20"/>
        </w:rPr>
      </w:pPr>
      <w:r>
        <w:rPr>
          <w:rFonts w:ascii="Arial" w:hAnsi="Arial" w:cs="Arial"/>
          <w:bCs/>
          <w:iCs/>
          <w:sz w:val="20"/>
          <w:szCs w:val="20"/>
        </w:rPr>
        <w:t xml:space="preserve">En otro metaanálisis </w:t>
      </w:r>
      <w:r w:rsidR="00E01A04">
        <w:rPr>
          <w:rFonts w:ascii="Arial" w:hAnsi="Arial" w:cs="Arial"/>
          <w:bCs/>
          <w:iCs/>
          <w:sz w:val="20"/>
          <w:szCs w:val="20"/>
        </w:rPr>
        <w:t xml:space="preserve">publicado en el año 2017 en base a un total de 13 ensayos clínicos y 6803 pacientes </w:t>
      </w:r>
      <w:r>
        <w:rPr>
          <w:rFonts w:ascii="Arial" w:hAnsi="Arial" w:cs="Arial"/>
          <w:bCs/>
          <w:iCs/>
          <w:sz w:val="20"/>
          <w:szCs w:val="20"/>
        </w:rPr>
        <w:t>se obtuvie</w:t>
      </w:r>
      <w:r w:rsidR="004F00EF">
        <w:rPr>
          <w:rFonts w:ascii="Arial" w:hAnsi="Arial" w:cs="Arial"/>
          <w:bCs/>
          <w:iCs/>
          <w:sz w:val="20"/>
          <w:szCs w:val="20"/>
        </w:rPr>
        <w:t xml:space="preserve">ron resultados similares, según los cuales el rimegepant tiene una eficacia mayor que </w:t>
      </w:r>
      <w:r w:rsidR="001E058B">
        <w:rPr>
          <w:rFonts w:ascii="Arial" w:hAnsi="Arial" w:cs="Arial"/>
          <w:bCs/>
          <w:iCs/>
          <w:sz w:val="20"/>
          <w:szCs w:val="20"/>
        </w:rPr>
        <w:t>placebo,</w:t>
      </w:r>
      <w:r w:rsidR="004F00EF">
        <w:rPr>
          <w:rFonts w:ascii="Arial" w:hAnsi="Arial" w:cs="Arial"/>
          <w:bCs/>
          <w:iCs/>
          <w:sz w:val="20"/>
          <w:szCs w:val="20"/>
        </w:rPr>
        <w:t xml:space="preserve"> pero no mayor que los triptanes (</w:t>
      </w:r>
      <w:r w:rsidRPr="004F00EF">
        <w:rPr>
          <w:rFonts w:ascii="Arial" w:hAnsi="Arial" w:cs="Arial"/>
          <w:bCs/>
          <w:iCs/>
          <w:sz w:val="20"/>
          <w:szCs w:val="20"/>
        </w:rPr>
        <w:t>Hong P et</w:t>
      </w:r>
      <w:r w:rsidRPr="004F00EF">
        <w:rPr>
          <w:rFonts w:ascii="Arial" w:hAnsi="Arial" w:cs="Arial"/>
          <w:bCs/>
          <w:iCs/>
          <w:sz w:val="20"/>
          <w:szCs w:val="20"/>
          <w:vertAlign w:val="superscript"/>
        </w:rPr>
        <w:t>26</w:t>
      </w:r>
      <w:r w:rsidR="004F00EF" w:rsidRPr="004F00EF">
        <w:rPr>
          <w:rFonts w:ascii="Arial" w:hAnsi="Arial" w:cs="Arial"/>
          <w:bCs/>
          <w:iCs/>
          <w:sz w:val="20"/>
          <w:szCs w:val="20"/>
        </w:rPr>
        <w:t>)</w:t>
      </w:r>
      <w:r w:rsidR="004F00EF">
        <w:rPr>
          <w:rFonts w:ascii="Arial" w:hAnsi="Arial" w:cs="Arial"/>
          <w:bCs/>
          <w:iCs/>
          <w:sz w:val="20"/>
          <w:szCs w:val="20"/>
        </w:rPr>
        <w:t>.</w:t>
      </w:r>
    </w:p>
    <w:p w14:paraId="45022E75" w14:textId="77777777" w:rsidR="00AF5181" w:rsidRPr="00B35D7E" w:rsidRDefault="00AF5181" w:rsidP="00EF5C3B">
      <w:pPr>
        <w:rPr>
          <w:rFonts w:ascii="Arial" w:hAnsi="Arial" w:cs="Arial"/>
          <w:bCs/>
          <w:iCs/>
          <w:sz w:val="20"/>
          <w:szCs w:val="20"/>
        </w:rPr>
      </w:pPr>
    </w:p>
    <w:p w14:paraId="0D92813C" w14:textId="24F34E80"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61" w:name="_Toc344399646"/>
      <w:bookmarkStart w:id="62" w:name="_Toc348931373"/>
      <w:r w:rsidRPr="00B35D7E">
        <w:rPr>
          <w:rFonts w:cs="Arial"/>
          <w:sz w:val="20"/>
          <w:szCs w:val="20"/>
        </w:rPr>
        <w:t>5.3.b Comparaciones indirectas</w:t>
      </w:r>
      <w:r w:rsidR="00A73750">
        <w:rPr>
          <w:rFonts w:cs="Arial"/>
          <w:sz w:val="20"/>
          <w:szCs w:val="20"/>
        </w:rPr>
        <w:fldChar w:fldCharType="begin"/>
      </w:r>
      <w:r w:rsidR="00A73750">
        <w:instrText xml:space="preserve"> XE "</w:instrText>
      </w:r>
      <w:r w:rsidR="00A73750" w:rsidRPr="00E23115">
        <w:rPr>
          <w:rFonts w:cs="Arial"/>
          <w:sz w:val="20"/>
          <w:szCs w:val="20"/>
        </w:rPr>
        <w:instrText>5.3.b Comparaciones indirectas</w:instrText>
      </w:r>
      <w:r w:rsidR="00A73750">
        <w:instrText xml:space="preserve">" </w:instrText>
      </w:r>
      <w:r w:rsidR="00A73750">
        <w:rPr>
          <w:rFonts w:cs="Arial"/>
          <w:sz w:val="20"/>
          <w:szCs w:val="20"/>
        </w:rPr>
        <w:fldChar w:fldCharType="end"/>
      </w:r>
      <w:r w:rsidRPr="00B35D7E">
        <w:rPr>
          <w:rFonts w:cs="Arial"/>
          <w:sz w:val="20"/>
          <w:szCs w:val="20"/>
        </w:rPr>
        <w:t xml:space="preserve"> </w:t>
      </w:r>
      <w:bookmarkEnd w:id="61"/>
      <w:bookmarkEnd w:id="62"/>
    </w:p>
    <w:p w14:paraId="4874879B" w14:textId="77777777" w:rsidR="00BC3E8E" w:rsidRPr="00B35D7E" w:rsidRDefault="00BC3E8E" w:rsidP="00BC3E8E">
      <w:pPr>
        <w:rPr>
          <w:rFonts w:ascii="Arial" w:hAnsi="Arial" w:cs="Arial"/>
          <w:b/>
          <w:bCs/>
          <w:sz w:val="20"/>
          <w:szCs w:val="20"/>
          <w:highlight w:val="yellow"/>
        </w:rPr>
      </w:pPr>
    </w:p>
    <w:p w14:paraId="3983109D" w14:textId="7C464FAF"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63" w:name="_Toc344399647"/>
      <w:bookmarkStart w:id="64" w:name="_Toc348931374"/>
      <w:r w:rsidRPr="00B35D7E">
        <w:rPr>
          <w:rFonts w:cs="Arial"/>
          <w:sz w:val="20"/>
          <w:szCs w:val="20"/>
        </w:rPr>
        <w:t>5.3.b.1 Comparaciones Indirectas publicadas</w:t>
      </w:r>
      <w:bookmarkEnd w:id="63"/>
      <w:bookmarkEnd w:id="64"/>
      <w:r w:rsidR="00A73750">
        <w:rPr>
          <w:rFonts w:cs="Arial"/>
          <w:sz w:val="20"/>
          <w:szCs w:val="20"/>
        </w:rPr>
        <w:fldChar w:fldCharType="begin"/>
      </w:r>
      <w:r w:rsidR="00A73750">
        <w:instrText xml:space="preserve"> XE "</w:instrText>
      </w:r>
      <w:r w:rsidR="00A73750" w:rsidRPr="00E23115">
        <w:rPr>
          <w:rFonts w:cs="Arial"/>
          <w:sz w:val="20"/>
          <w:szCs w:val="20"/>
        </w:rPr>
        <w:instrText>5.3.b.1 Comparaciones Indirectas publicadas</w:instrText>
      </w:r>
      <w:r w:rsidR="00A73750">
        <w:instrText xml:space="preserve">" </w:instrText>
      </w:r>
      <w:r w:rsidR="00A73750">
        <w:rPr>
          <w:rFonts w:cs="Arial"/>
          <w:sz w:val="20"/>
          <w:szCs w:val="20"/>
        </w:rPr>
        <w:fldChar w:fldCharType="end"/>
      </w:r>
    </w:p>
    <w:p w14:paraId="74211F90" w14:textId="77802626" w:rsidR="00BC3E8E" w:rsidRPr="00446778" w:rsidRDefault="00BC3E8E" w:rsidP="00BC3E8E">
      <w:pPr>
        <w:rPr>
          <w:rFonts w:ascii="Arial" w:hAnsi="Arial" w:cs="Arial"/>
          <w:b/>
          <w:bCs/>
          <w:sz w:val="20"/>
          <w:szCs w:val="20"/>
        </w:rPr>
      </w:pPr>
    </w:p>
    <w:p w14:paraId="0FE15AD0" w14:textId="7F9E125B" w:rsidR="006A0FA3" w:rsidRPr="006A0FA3" w:rsidRDefault="006A0FA3" w:rsidP="00BC3E8E">
      <w:pPr>
        <w:rPr>
          <w:rFonts w:ascii="Arial" w:hAnsi="Arial" w:cs="Arial"/>
          <w:b/>
          <w:bCs/>
          <w:sz w:val="20"/>
          <w:szCs w:val="20"/>
        </w:rPr>
      </w:pPr>
      <w:r w:rsidRPr="006A0FA3">
        <w:rPr>
          <w:rFonts w:ascii="Arial" w:hAnsi="Arial" w:cs="Arial"/>
          <w:b/>
          <w:bCs/>
          <w:sz w:val="20"/>
          <w:szCs w:val="20"/>
        </w:rPr>
        <w:t>Tratamiento agudo</w:t>
      </w:r>
    </w:p>
    <w:p w14:paraId="31937AED" w14:textId="2ED2A1C4" w:rsidR="001F774B" w:rsidRDefault="006A0FA3" w:rsidP="001E058B">
      <w:pPr>
        <w:jc w:val="both"/>
        <w:rPr>
          <w:rFonts w:ascii="Arial" w:hAnsi="Arial" w:cs="Arial"/>
          <w:sz w:val="20"/>
          <w:szCs w:val="20"/>
        </w:rPr>
      </w:pPr>
      <w:r>
        <w:rPr>
          <w:rFonts w:ascii="Arial" w:hAnsi="Arial" w:cs="Arial"/>
          <w:sz w:val="20"/>
          <w:szCs w:val="20"/>
        </w:rPr>
        <w:t>En el</w:t>
      </w:r>
      <w:r w:rsidR="001F774B" w:rsidRPr="006A0FA3">
        <w:rPr>
          <w:rFonts w:ascii="Arial" w:hAnsi="Arial" w:cs="Arial"/>
          <w:sz w:val="20"/>
          <w:szCs w:val="20"/>
        </w:rPr>
        <w:t xml:space="preserve"> informe</w:t>
      </w:r>
      <w:r w:rsidR="005771CE" w:rsidRPr="006A0FA3">
        <w:rPr>
          <w:rFonts w:ascii="Arial" w:hAnsi="Arial" w:cs="Arial"/>
          <w:sz w:val="20"/>
          <w:szCs w:val="20"/>
        </w:rPr>
        <w:t xml:space="preserve"> del tratamiento agudo de la migraña</w:t>
      </w:r>
      <w:r w:rsidR="001F774B" w:rsidRPr="006A0FA3">
        <w:rPr>
          <w:rFonts w:ascii="Arial" w:hAnsi="Arial" w:cs="Arial"/>
          <w:sz w:val="20"/>
          <w:szCs w:val="20"/>
        </w:rPr>
        <w:t xml:space="preserve"> ICER (</w:t>
      </w:r>
      <w:hyperlink r:id="rId13" w:history="1">
        <w:r w:rsidR="00905176" w:rsidRPr="00BC761D">
          <w:rPr>
            <w:rStyle w:val="Hipervnculo"/>
            <w:rFonts w:ascii="Arial" w:hAnsi="Arial" w:cs="Arial"/>
            <w:sz w:val="20"/>
            <w:szCs w:val="20"/>
          </w:rPr>
          <w:t>https://icer.org/assessment/acute-migraine-2020/)</w:t>
        </w:r>
        <w:r w:rsidR="00905176" w:rsidRPr="00BC761D">
          <w:rPr>
            <w:rStyle w:val="Hipervnculo"/>
            <w:rFonts w:ascii="Arial" w:hAnsi="Arial" w:cs="Arial"/>
            <w:sz w:val="20"/>
            <w:szCs w:val="20"/>
            <w:vertAlign w:val="superscript"/>
          </w:rPr>
          <w:t>27</w:t>
        </w:r>
      </w:hyperlink>
      <w:r w:rsidR="00905176">
        <w:rPr>
          <w:rFonts w:ascii="Arial" w:hAnsi="Arial" w:cs="Arial"/>
          <w:sz w:val="20"/>
          <w:szCs w:val="20"/>
        </w:rPr>
        <w:t xml:space="preserve"> se</w:t>
      </w:r>
      <w:r w:rsidR="002D53EC">
        <w:rPr>
          <w:rFonts w:ascii="Arial" w:hAnsi="Arial" w:cs="Arial"/>
          <w:sz w:val="20"/>
          <w:szCs w:val="20"/>
        </w:rPr>
        <w:t xml:space="preserve"> r</w:t>
      </w:r>
      <w:r w:rsidR="00905176">
        <w:rPr>
          <w:rFonts w:ascii="Arial" w:hAnsi="Arial" w:cs="Arial"/>
          <w:sz w:val="20"/>
          <w:szCs w:val="20"/>
        </w:rPr>
        <w:t xml:space="preserve">ealizan comparaciones indirectas entre </w:t>
      </w:r>
      <w:r w:rsidR="00F818B8">
        <w:rPr>
          <w:rFonts w:ascii="Arial" w:hAnsi="Arial" w:cs="Arial"/>
          <w:sz w:val="20"/>
          <w:szCs w:val="20"/>
        </w:rPr>
        <w:t>sumatriptán, rimegepant, lasmiditá</w:t>
      </w:r>
      <w:r w:rsidR="00905176">
        <w:rPr>
          <w:rFonts w:ascii="Arial" w:hAnsi="Arial" w:cs="Arial"/>
          <w:sz w:val="20"/>
          <w:szCs w:val="20"/>
        </w:rPr>
        <w:t>n</w:t>
      </w:r>
      <w:r w:rsidR="000B4765">
        <w:rPr>
          <w:rFonts w:ascii="Arial" w:hAnsi="Arial" w:cs="Arial"/>
          <w:sz w:val="20"/>
          <w:szCs w:val="20"/>
        </w:rPr>
        <w:t>, ubroge</w:t>
      </w:r>
      <w:r w:rsidR="00E24EA3">
        <w:rPr>
          <w:rFonts w:ascii="Arial" w:hAnsi="Arial" w:cs="Arial"/>
          <w:sz w:val="20"/>
          <w:szCs w:val="20"/>
        </w:rPr>
        <w:t>pant</w:t>
      </w:r>
      <w:r w:rsidR="000B4765">
        <w:rPr>
          <w:rFonts w:ascii="Arial" w:hAnsi="Arial" w:cs="Arial"/>
          <w:sz w:val="20"/>
          <w:szCs w:val="20"/>
        </w:rPr>
        <w:t xml:space="preserve"> y</w:t>
      </w:r>
      <w:r w:rsidR="00F818B8">
        <w:rPr>
          <w:rFonts w:ascii="Arial" w:hAnsi="Arial" w:cs="Arial"/>
          <w:sz w:val="20"/>
          <w:szCs w:val="20"/>
        </w:rPr>
        <w:t xml:space="preserve"> eletriptá</w:t>
      </w:r>
      <w:r w:rsidR="00E24EA3">
        <w:rPr>
          <w:rFonts w:ascii="Arial" w:hAnsi="Arial" w:cs="Arial"/>
          <w:sz w:val="20"/>
          <w:szCs w:val="20"/>
        </w:rPr>
        <w:t>n.</w:t>
      </w:r>
    </w:p>
    <w:p w14:paraId="2F2A7708" w14:textId="0BEF8B97" w:rsidR="009C4DF1" w:rsidRDefault="009C4DF1" w:rsidP="001E058B">
      <w:pPr>
        <w:jc w:val="both"/>
        <w:rPr>
          <w:rFonts w:ascii="Arial" w:hAnsi="Arial" w:cs="Arial"/>
          <w:sz w:val="20"/>
          <w:szCs w:val="20"/>
        </w:rPr>
      </w:pPr>
      <w:r>
        <w:rPr>
          <w:rFonts w:ascii="Arial" w:hAnsi="Arial" w:cs="Arial"/>
          <w:sz w:val="20"/>
          <w:szCs w:val="20"/>
        </w:rPr>
        <w:t>En las siguientes figuras se muestran los resultados obtenidos</w:t>
      </w:r>
      <w:r w:rsidR="00E1173C">
        <w:rPr>
          <w:rFonts w:ascii="Arial" w:hAnsi="Arial" w:cs="Arial"/>
          <w:sz w:val="20"/>
          <w:szCs w:val="20"/>
        </w:rPr>
        <w:t xml:space="preserve"> en las variables principales de los ensayos clínicos</w:t>
      </w:r>
      <w:r w:rsidR="002D53EC">
        <w:rPr>
          <w:rFonts w:ascii="Arial" w:hAnsi="Arial" w:cs="Arial"/>
          <w:sz w:val="20"/>
          <w:szCs w:val="20"/>
        </w:rPr>
        <w:t>: desaparición del dolor 2 horas tras la administración (</w:t>
      </w:r>
      <w:r w:rsidR="002D53EC" w:rsidRPr="002D53EC">
        <w:rPr>
          <w:rFonts w:ascii="Arial" w:hAnsi="Arial" w:cs="Arial"/>
          <w:i/>
          <w:iCs/>
          <w:sz w:val="20"/>
          <w:szCs w:val="20"/>
        </w:rPr>
        <w:t>pain freedom</w:t>
      </w:r>
      <w:r w:rsidR="002D53EC">
        <w:rPr>
          <w:rFonts w:ascii="Arial" w:hAnsi="Arial" w:cs="Arial"/>
          <w:sz w:val="20"/>
          <w:szCs w:val="20"/>
        </w:rPr>
        <w:t>) o “alivio del dolor” 2 horas post administración definido como disminución en el dolor de cabeza de moderado- severo a leve- ninguno y antes de tomar medicación de rescate (</w:t>
      </w:r>
      <w:r w:rsidR="002D53EC" w:rsidRPr="002D53EC">
        <w:rPr>
          <w:rFonts w:ascii="Arial" w:hAnsi="Arial" w:cs="Arial"/>
          <w:i/>
          <w:iCs/>
          <w:sz w:val="20"/>
          <w:szCs w:val="20"/>
        </w:rPr>
        <w:t>pain relief</w:t>
      </w:r>
      <w:r w:rsidR="002D53EC">
        <w:rPr>
          <w:rFonts w:ascii="Arial" w:hAnsi="Arial" w:cs="Arial"/>
          <w:sz w:val="20"/>
          <w:szCs w:val="20"/>
        </w:rPr>
        <w:t xml:space="preserve">). </w:t>
      </w:r>
    </w:p>
    <w:p w14:paraId="22599E38" w14:textId="1AC952D3" w:rsidR="002D53EC" w:rsidRDefault="002D53EC" w:rsidP="001E058B">
      <w:pPr>
        <w:jc w:val="both"/>
        <w:rPr>
          <w:rFonts w:ascii="Arial" w:hAnsi="Arial" w:cs="Arial"/>
          <w:sz w:val="20"/>
          <w:szCs w:val="20"/>
        </w:rPr>
      </w:pPr>
      <w:r>
        <w:rPr>
          <w:rFonts w:ascii="Arial" w:hAnsi="Arial" w:cs="Arial"/>
          <w:sz w:val="20"/>
          <w:szCs w:val="20"/>
        </w:rPr>
        <w:t xml:space="preserve">Los resultados del network metaanálisis presentan como </w:t>
      </w:r>
      <w:r w:rsidR="00F2397C">
        <w:rPr>
          <w:rFonts w:ascii="Arial" w:hAnsi="Arial" w:cs="Arial"/>
          <w:sz w:val="20"/>
          <w:szCs w:val="20"/>
        </w:rPr>
        <w:t>Odds ratio (</w:t>
      </w:r>
      <w:r>
        <w:rPr>
          <w:rFonts w:ascii="Arial" w:hAnsi="Arial" w:cs="Arial"/>
          <w:sz w:val="20"/>
          <w:szCs w:val="20"/>
        </w:rPr>
        <w:t>OR</w:t>
      </w:r>
      <w:r w:rsidR="00F2397C">
        <w:rPr>
          <w:rFonts w:ascii="Arial" w:hAnsi="Arial" w:cs="Arial"/>
          <w:sz w:val="20"/>
          <w:szCs w:val="20"/>
        </w:rPr>
        <w:t xml:space="preserve">) para cada variable versus placebo </w:t>
      </w:r>
      <w:r w:rsidR="00F818B8">
        <w:rPr>
          <w:rFonts w:ascii="Arial" w:hAnsi="Arial" w:cs="Arial"/>
          <w:sz w:val="20"/>
          <w:szCs w:val="20"/>
        </w:rPr>
        <w:t>sumatriptán y eletriptá</w:t>
      </w:r>
      <w:r w:rsidR="00F2397C">
        <w:rPr>
          <w:rFonts w:ascii="Arial" w:hAnsi="Arial" w:cs="Arial"/>
          <w:sz w:val="20"/>
          <w:szCs w:val="20"/>
        </w:rPr>
        <w:t>n. En las tablas de puede observar que t</w:t>
      </w:r>
      <w:r w:rsidR="00F818B8">
        <w:rPr>
          <w:rFonts w:ascii="Arial" w:hAnsi="Arial" w:cs="Arial"/>
          <w:sz w:val="20"/>
          <w:szCs w:val="20"/>
        </w:rPr>
        <w:t>anto lasmiditan, como rimegepant</w:t>
      </w:r>
      <w:r w:rsidR="00F2397C">
        <w:rPr>
          <w:rFonts w:ascii="Arial" w:hAnsi="Arial" w:cs="Arial"/>
          <w:sz w:val="20"/>
          <w:szCs w:val="20"/>
        </w:rPr>
        <w:t xml:space="preserve"> como ubrogepant logran diferencias significativas frente a placebo en cuando a desaparición del dolor o alivio del mismo pero todos ellos tuv</w:t>
      </w:r>
      <w:r w:rsidR="00156B5E">
        <w:rPr>
          <w:rFonts w:ascii="Arial" w:hAnsi="Arial" w:cs="Arial"/>
          <w:sz w:val="20"/>
          <w:szCs w:val="20"/>
        </w:rPr>
        <w:t>i</w:t>
      </w:r>
      <w:r w:rsidR="00F2397C">
        <w:rPr>
          <w:rFonts w:ascii="Arial" w:hAnsi="Arial" w:cs="Arial"/>
          <w:sz w:val="20"/>
          <w:szCs w:val="20"/>
        </w:rPr>
        <w:t>eron</w:t>
      </w:r>
      <w:r w:rsidR="00156B5E">
        <w:rPr>
          <w:rFonts w:ascii="Arial" w:hAnsi="Arial" w:cs="Arial"/>
          <w:sz w:val="20"/>
          <w:szCs w:val="20"/>
        </w:rPr>
        <w:t xml:space="preserve"> menos probabilidad de forma significativa de logran desaparición o alivio del dolor a </w:t>
      </w:r>
      <w:r w:rsidR="00F818B8">
        <w:rPr>
          <w:rFonts w:ascii="Arial" w:hAnsi="Arial" w:cs="Arial"/>
          <w:sz w:val="20"/>
          <w:szCs w:val="20"/>
        </w:rPr>
        <w:t>las 2 horas frente al sumatriptán y eletriptá</w:t>
      </w:r>
      <w:r w:rsidR="00156B5E">
        <w:rPr>
          <w:rFonts w:ascii="Arial" w:hAnsi="Arial" w:cs="Arial"/>
          <w:sz w:val="20"/>
          <w:szCs w:val="20"/>
        </w:rPr>
        <w:t>n</w:t>
      </w:r>
      <w:r w:rsidR="00F2397C">
        <w:rPr>
          <w:rFonts w:ascii="Arial" w:hAnsi="Arial" w:cs="Arial"/>
          <w:sz w:val="20"/>
          <w:szCs w:val="20"/>
        </w:rPr>
        <w:t xml:space="preserve"> </w:t>
      </w:r>
      <w:r w:rsidR="00156B5E">
        <w:rPr>
          <w:rFonts w:ascii="Arial" w:hAnsi="Arial" w:cs="Arial"/>
          <w:sz w:val="20"/>
          <w:szCs w:val="20"/>
        </w:rPr>
        <w:t xml:space="preserve">(excepto lasmiditan frente a </w:t>
      </w:r>
      <w:r w:rsidR="00F818B8">
        <w:rPr>
          <w:rFonts w:ascii="Arial" w:hAnsi="Arial" w:cs="Arial"/>
          <w:sz w:val="20"/>
          <w:szCs w:val="20"/>
        </w:rPr>
        <w:t>sumatriptán</w:t>
      </w:r>
      <w:r w:rsidR="00156B5E">
        <w:rPr>
          <w:rFonts w:ascii="Arial" w:hAnsi="Arial" w:cs="Arial"/>
          <w:sz w:val="20"/>
          <w:szCs w:val="20"/>
        </w:rPr>
        <w:t>)</w:t>
      </w:r>
      <w:r w:rsidR="00533D0B">
        <w:rPr>
          <w:rFonts w:ascii="Arial" w:hAnsi="Arial" w:cs="Arial"/>
          <w:sz w:val="20"/>
          <w:szCs w:val="20"/>
        </w:rPr>
        <w:t>.</w:t>
      </w:r>
    </w:p>
    <w:p w14:paraId="2579280C" w14:textId="77777777" w:rsidR="002058A7" w:rsidRDefault="002058A7" w:rsidP="00BC3E8E">
      <w:pPr>
        <w:rPr>
          <w:rFonts w:ascii="Arial" w:hAnsi="Arial" w:cs="Arial"/>
          <w:sz w:val="20"/>
          <w:szCs w:val="20"/>
        </w:rPr>
      </w:pPr>
    </w:p>
    <w:p w14:paraId="4B47AB7B" w14:textId="5B5A971B" w:rsidR="009C4DF1" w:rsidRPr="00905176" w:rsidRDefault="00142C87" w:rsidP="00BC3E8E">
      <w:pPr>
        <w:rPr>
          <w:rFonts w:ascii="Arial" w:hAnsi="Arial" w:cs="Arial"/>
          <w:sz w:val="20"/>
          <w:szCs w:val="20"/>
        </w:rPr>
      </w:pPr>
      <w:r>
        <w:rPr>
          <w:noProof/>
        </w:rPr>
        <w:lastRenderedPageBreak/>
        <w:drawing>
          <wp:inline distT="0" distB="0" distL="0" distR="0" wp14:anchorId="215D0B59" wp14:editId="10461091">
            <wp:extent cx="4650528" cy="3515360"/>
            <wp:effectExtent l="0" t="0" r="0" b="8890"/>
            <wp:docPr id="1653724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24503" name=""/>
                    <pic:cNvPicPr/>
                  </pic:nvPicPr>
                  <pic:blipFill rotWithShape="1">
                    <a:blip r:embed="rId14">
                      <a:extLst>
                        <a:ext uri="{28A0092B-C50C-407E-A947-70E740481C1C}">
                          <a14:useLocalDpi xmlns:a14="http://schemas.microsoft.com/office/drawing/2010/main" val="0"/>
                        </a:ext>
                      </a:extLst>
                    </a:blip>
                    <a:srcRect l="20598" t="15135" r="21272" b="6754"/>
                    <a:stretch/>
                  </pic:blipFill>
                  <pic:spPr bwMode="auto">
                    <a:xfrm>
                      <a:off x="0" y="0"/>
                      <a:ext cx="4657037" cy="3520280"/>
                    </a:xfrm>
                    <a:prstGeom prst="rect">
                      <a:avLst/>
                    </a:prstGeom>
                    <a:ln>
                      <a:noFill/>
                    </a:ln>
                    <a:extLst>
                      <a:ext uri="{53640926-AAD7-44D8-BBD7-CCE9431645EC}">
                        <a14:shadowObscured xmlns:a14="http://schemas.microsoft.com/office/drawing/2010/main"/>
                      </a:ext>
                    </a:extLst>
                  </pic:spPr>
                </pic:pic>
              </a:graphicData>
            </a:graphic>
          </wp:inline>
        </w:drawing>
      </w:r>
    </w:p>
    <w:p w14:paraId="7C596845" w14:textId="045A7DCE" w:rsidR="001F774B" w:rsidRPr="002666D2" w:rsidRDefault="002058A7" w:rsidP="00BC3E8E">
      <w:pPr>
        <w:rPr>
          <w:rFonts w:ascii="Arial" w:hAnsi="Arial" w:cs="Arial"/>
          <w:bCs/>
          <w:iCs/>
          <w:sz w:val="20"/>
          <w:szCs w:val="20"/>
        </w:rPr>
      </w:pPr>
      <w:r w:rsidRPr="002666D2">
        <w:rPr>
          <w:rFonts w:ascii="Arial" w:hAnsi="Arial" w:cs="Arial"/>
          <w:bCs/>
          <w:iCs/>
          <w:sz w:val="20"/>
          <w:szCs w:val="20"/>
        </w:rPr>
        <w:t xml:space="preserve">Se realizó asimismo una comparación en la variable de </w:t>
      </w:r>
      <w:r w:rsidR="002666D2" w:rsidRPr="002666D2">
        <w:rPr>
          <w:rFonts w:ascii="Arial" w:hAnsi="Arial" w:cs="Arial"/>
          <w:bCs/>
          <w:iCs/>
          <w:sz w:val="20"/>
          <w:szCs w:val="20"/>
        </w:rPr>
        <w:t xml:space="preserve">desaparición del dolor mantenido 24 horas. </w:t>
      </w:r>
      <w:r w:rsidR="00AA7FA5">
        <w:rPr>
          <w:rFonts w:ascii="Arial" w:hAnsi="Arial" w:cs="Arial"/>
          <w:bCs/>
          <w:iCs/>
          <w:sz w:val="20"/>
          <w:szCs w:val="20"/>
        </w:rPr>
        <w:t>En este caso el rimegepant, lasmiditan y ubrogepant frente a sumatriptan y eletriptan no fueron inferiores</w:t>
      </w:r>
      <w:r w:rsidR="00B41157">
        <w:rPr>
          <w:rFonts w:ascii="Arial" w:hAnsi="Arial" w:cs="Arial"/>
          <w:bCs/>
          <w:iCs/>
          <w:sz w:val="20"/>
          <w:szCs w:val="20"/>
        </w:rPr>
        <w:t xml:space="preserve">. </w:t>
      </w:r>
    </w:p>
    <w:p w14:paraId="4E99FB67" w14:textId="5175CA1E" w:rsidR="002058A7" w:rsidRDefault="00B41157" w:rsidP="00BC3E8E">
      <w:pPr>
        <w:rPr>
          <w:rFonts w:ascii="Arial" w:hAnsi="Arial" w:cs="Arial"/>
          <w:b/>
          <w:bCs/>
          <w:color w:val="FF0000"/>
          <w:sz w:val="20"/>
          <w:szCs w:val="20"/>
        </w:rPr>
      </w:pPr>
      <w:r>
        <w:rPr>
          <w:noProof/>
        </w:rPr>
        <w:drawing>
          <wp:anchor distT="0" distB="0" distL="114300" distR="114300" simplePos="0" relativeHeight="251668480" behindDoc="1" locked="0" layoutInCell="1" allowOverlap="1" wp14:anchorId="52D18693" wp14:editId="66F88E43">
            <wp:simplePos x="0" y="0"/>
            <wp:positionH relativeFrom="margin">
              <wp:align>left</wp:align>
            </wp:positionH>
            <wp:positionV relativeFrom="page">
              <wp:posOffset>5825832</wp:posOffset>
            </wp:positionV>
            <wp:extent cx="5207654" cy="2332893"/>
            <wp:effectExtent l="0" t="0" r="0" b="0"/>
            <wp:wrapTopAndBottom/>
            <wp:docPr id="1957555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55038" name=""/>
                    <pic:cNvPicPr/>
                  </pic:nvPicPr>
                  <pic:blipFill rotWithShape="1">
                    <a:blip r:embed="rId15"/>
                    <a:srcRect l="11620" t="28541" r="11273" b="10042"/>
                    <a:stretch/>
                  </pic:blipFill>
                  <pic:spPr bwMode="auto">
                    <a:xfrm>
                      <a:off x="0" y="0"/>
                      <a:ext cx="5207654" cy="23328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E3638" w14:textId="77777777" w:rsidR="00CC4080" w:rsidRDefault="00CC4080" w:rsidP="00CC4080">
      <w:pPr>
        <w:jc w:val="both"/>
        <w:rPr>
          <w:rFonts w:ascii="Arial" w:hAnsi="Arial" w:cs="Arial"/>
          <w:b/>
          <w:sz w:val="20"/>
          <w:szCs w:val="20"/>
          <w:u w:val="single"/>
        </w:rPr>
      </w:pPr>
      <w:r w:rsidRPr="00446778">
        <w:rPr>
          <w:rFonts w:ascii="Arial" w:hAnsi="Arial" w:cs="Arial"/>
          <w:b/>
          <w:sz w:val="20"/>
          <w:szCs w:val="20"/>
          <w:u w:val="single"/>
        </w:rPr>
        <w:t>En la indicación de profilaxis</w:t>
      </w:r>
    </w:p>
    <w:p w14:paraId="1C42F36A" w14:textId="77777777" w:rsidR="00CC4080" w:rsidRDefault="00CC4080" w:rsidP="00CC4080">
      <w:pPr>
        <w:jc w:val="both"/>
        <w:rPr>
          <w:rFonts w:ascii="Arial" w:hAnsi="Arial" w:cs="Arial"/>
          <w:bCs/>
          <w:iCs/>
          <w:sz w:val="20"/>
          <w:szCs w:val="20"/>
        </w:rPr>
      </w:pPr>
    </w:p>
    <w:p w14:paraId="4F80E0A8" w14:textId="07193ABA" w:rsidR="00CC4080" w:rsidRPr="0015486F" w:rsidRDefault="00CC4080" w:rsidP="00CC4080">
      <w:pPr>
        <w:jc w:val="both"/>
        <w:rPr>
          <w:rFonts w:ascii="Arial" w:hAnsi="Arial" w:cs="Arial"/>
          <w:bCs/>
          <w:iCs/>
          <w:sz w:val="20"/>
          <w:szCs w:val="20"/>
        </w:rPr>
      </w:pPr>
      <w:r w:rsidRPr="007B275C">
        <w:rPr>
          <w:rFonts w:ascii="Arial" w:hAnsi="Arial" w:cs="Arial"/>
          <w:bCs/>
          <w:iCs/>
          <w:sz w:val="20"/>
          <w:szCs w:val="20"/>
        </w:rPr>
        <w:t>Popoff E</w:t>
      </w:r>
      <w:r w:rsidRPr="0015486F">
        <w:rPr>
          <w:rFonts w:ascii="Arial" w:hAnsi="Arial" w:cs="Arial"/>
          <w:bCs/>
          <w:iCs/>
          <w:sz w:val="20"/>
          <w:szCs w:val="20"/>
        </w:rPr>
        <w:t xml:space="preserve"> </w:t>
      </w:r>
      <w:r w:rsidRPr="001E058B">
        <w:rPr>
          <w:rFonts w:ascii="Arial" w:hAnsi="Arial" w:cs="Arial"/>
          <w:bCs/>
          <w:i/>
          <w:iCs/>
          <w:sz w:val="20"/>
          <w:szCs w:val="20"/>
        </w:rPr>
        <w:t>et al</w:t>
      </w:r>
      <w:r w:rsidRPr="007B275C">
        <w:rPr>
          <w:rFonts w:ascii="Arial" w:hAnsi="Arial" w:cs="Arial"/>
          <w:bCs/>
          <w:iCs/>
          <w:sz w:val="20"/>
          <w:szCs w:val="20"/>
          <w:vertAlign w:val="superscript"/>
        </w:rPr>
        <w:t>23</w:t>
      </w:r>
      <w:r>
        <w:rPr>
          <w:rFonts w:ascii="Arial" w:hAnsi="Arial" w:cs="Arial"/>
          <w:bCs/>
          <w:iCs/>
          <w:sz w:val="20"/>
          <w:szCs w:val="20"/>
        </w:rPr>
        <w:t>, realizaron un</w:t>
      </w:r>
      <w:r w:rsidRPr="0015486F">
        <w:rPr>
          <w:rFonts w:ascii="Arial" w:hAnsi="Arial" w:cs="Arial"/>
          <w:bCs/>
          <w:iCs/>
          <w:sz w:val="20"/>
          <w:szCs w:val="20"/>
        </w:rPr>
        <w:t xml:space="preserve"> </w:t>
      </w:r>
      <w:r>
        <w:rPr>
          <w:rFonts w:ascii="Arial" w:hAnsi="Arial" w:cs="Arial"/>
          <w:bCs/>
          <w:iCs/>
          <w:sz w:val="20"/>
          <w:szCs w:val="20"/>
        </w:rPr>
        <w:t>metaanálisis</w:t>
      </w:r>
      <w:r w:rsidRPr="0015486F">
        <w:rPr>
          <w:rFonts w:ascii="Arial" w:hAnsi="Arial" w:cs="Arial"/>
          <w:bCs/>
          <w:iCs/>
          <w:sz w:val="20"/>
          <w:szCs w:val="20"/>
        </w:rPr>
        <w:t xml:space="preserve"> del rimegepant frente a placebo, ere</w:t>
      </w:r>
      <w:r w:rsidR="00296805">
        <w:rPr>
          <w:rFonts w:ascii="Arial" w:hAnsi="Arial" w:cs="Arial"/>
          <w:bCs/>
          <w:iCs/>
          <w:sz w:val="20"/>
          <w:szCs w:val="20"/>
        </w:rPr>
        <w:t>n</w:t>
      </w:r>
      <w:r>
        <w:rPr>
          <w:rFonts w:ascii="Arial" w:hAnsi="Arial" w:cs="Arial"/>
          <w:bCs/>
          <w:iCs/>
          <w:sz w:val="20"/>
          <w:szCs w:val="20"/>
        </w:rPr>
        <w:t>u</w:t>
      </w:r>
      <w:r w:rsidRPr="0015486F">
        <w:rPr>
          <w:rFonts w:ascii="Arial" w:hAnsi="Arial" w:cs="Arial"/>
          <w:bCs/>
          <w:iCs/>
          <w:sz w:val="20"/>
          <w:szCs w:val="20"/>
        </w:rPr>
        <w:t>mab y galcanezumab</w:t>
      </w:r>
      <w:r>
        <w:rPr>
          <w:rFonts w:ascii="Arial" w:hAnsi="Arial" w:cs="Arial"/>
          <w:bCs/>
          <w:iCs/>
          <w:sz w:val="20"/>
          <w:szCs w:val="20"/>
          <w:vertAlign w:val="superscript"/>
        </w:rPr>
        <w:t>23</w:t>
      </w:r>
      <w:r w:rsidRPr="0015486F">
        <w:rPr>
          <w:rFonts w:ascii="Arial" w:hAnsi="Arial" w:cs="Arial"/>
          <w:bCs/>
          <w:iCs/>
          <w:sz w:val="20"/>
          <w:szCs w:val="20"/>
        </w:rPr>
        <w:t xml:space="preserve">.  </w:t>
      </w:r>
    </w:p>
    <w:p w14:paraId="1E375AE2" w14:textId="041C0144" w:rsidR="00CC4080" w:rsidRDefault="00CC4080" w:rsidP="00CC4080">
      <w:pPr>
        <w:jc w:val="both"/>
        <w:rPr>
          <w:rFonts w:ascii="Arial" w:hAnsi="Arial" w:cs="Arial"/>
          <w:bCs/>
          <w:iCs/>
          <w:sz w:val="20"/>
          <w:szCs w:val="20"/>
        </w:rPr>
      </w:pPr>
      <w:r w:rsidRPr="00A8463A">
        <w:rPr>
          <w:rFonts w:ascii="Arial" w:hAnsi="Arial" w:cs="Arial"/>
          <w:bCs/>
          <w:iCs/>
          <w:sz w:val="20"/>
          <w:szCs w:val="20"/>
        </w:rPr>
        <w:t>En la publicación se ajustó la población del estudio de rimegepant a aquellos con características similares a los de los estudio</w:t>
      </w:r>
      <w:r>
        <w:rPr>
          <w:rFonts w:ascii="Arial" w:hAnsi="Arial" w:cs="Arial"/>
          <w:bCs/>
          <w:iCs/>
          <w:sz w:val="20"/>
          <w:szCs w:val="20"/>
        </w:rPr>
        <w:t>s</w:t>
      </w:r>
      <w:r w:rsidRPr="00A8463A">
        <w:rPr>
          <w:rFonts w:ascii="Arial" w:hAnsi="Arial" w:cs="Arial"/>
          <w:bCs/>
          <w:iCs/>
          <w:sz w:val="20"/>
          <w:szCs w:val="20"/>
        </w:rPr>
        <w:t xml:space="preserve"> EVOLVE-I/II del galcanezumab</w:t>
      </w:r>
      <w:r w:rsidRPr="001A5669">
        <w:rPr>
          <w:rFonts w:ascii="Arial" w:hAnsi="Arial" w:cs="Arial"/>
          <w:bCs/>
          <w:iCs/>
          <w:sz w:val="20"/>
          <w:szCs w:val="20"/>
          <w:vertAlign w:val="superscript"/>
        </w:rPr>
        <w:t>2</w:t>
      </w:r>
      <w:r>
        <w:rPr>
          <w:rFonts w:ascii="Arial" w:hAnsi="Arial" w:cs="Arial"/>
          <w:bCs/>
          <w:iCs/>
          <w:sz w:val="20"/>
          <w:szCs w:val="20"/>
          <w:vertAlign w:val="superscript"/>
        </w:rPr>
        <w:t>4</w:t>
      </w:r>
      <w:r w:rsidRPr="00A8463A">
        <w:rPr>
          <w:rFonts w:ascii="Arial" w:hAnsi="Arial" w:cs="Arial"/>
          <w:bCs/>
          <w:iCs/>
          <w:sz w:val="20"/>
          <w:szCs w:val="20"/>
        </w:rPr>
        <w:t xml:space="preserve"> y STRIVE</w:t>
      </w:r>
      <w:r w:rsidRPr="001A5669">
        <w:rPr>
          <w:rFonts w:ascii="Arial" w:hAnsi="Arial" w:cs="Arial"/>
          <w:bCs/>
          <w:iCs/>
          <w:sz w:val="20"/>
          <w:szCs w:val="20"/>
          <w:vertAlign w:val="superscript"/>
        </w:rPr>
        <w:t>2</w:t>
      </w:r>
      <w:r>
        <w:rPr>
          <w:rFonts w:ascii="Arial" w:hAnsi="Arial" w:cs="Arial"/>
          <w:bCs/>
          <w:iCs/>
          <w:sz w:val="20"/>
          <w:szCs w:val="20"/>
          <w:vertAlign w:val="superscript"/>
        </w:rPr>
        <w:t>5</w:t>
      </w:r>
      <w:r w:rsidRPr="00A8463A">
        <w:rPr>
          <w:rFonts w:ascii="Arial" w:hAnsi="Arial" w:cs="Arial"/>
          <w:bCs/>
          <w:iCs/>
          <w:sz w:val="20"/>
          <w:szCs w:val="20"/>
        </w:rPr>
        <w:t xml:space="preserve"> del erenumab. Por ello se incluyeron aquellos pacientes que en el estudio de rimegepant tenían entre 4 y 14 días de migraña al mes. El rimegepant obtuvo resultados estadísticamente significativos frente a placebo en cuanto a disminución del número de días de migraña y calidad de </w:t>
      </w:r>
      <w:r w:rsidR="001E058B" w:rsidRPr="00A8463A">
        <w:rPr>
          <w:rFonts w:ascii="Arial" w:hAnsi="Arial" w:cs="Arial"/>
          <w:bCs/>
          <w:iCs/>
          <w:sz w:val="20"/>
          <w:szCs w:val="20"/>
        </w:rPr>
        <w:t>vida,</w:t>
      </w:r>
      <w:r w:rsidRPr="00A8463A">
        <w:rPr>
          <w:rFonts w:ascii="Arial" w:hAnsi="Arial" w:cs="Arial"/>
          <w:bCs/>
          <w:iCs/>
          <w:sz w:val="20"/>
          <w:szCs w:val="20"/>
        </w:rPr>
        <w:t xml:space="preserve"> pero no frente a erenumab o galcanezumab</w:t>
      </w:r>
      <w:r>
        <w:rPr>
          <w:rFonts w:ascii="Arial" w:hAnsi="Arial" w:cs="Arial"/>
          <w:bCs/>
          <w:iCs/>
          <w:sz w:val="20"/>
          <w:szCs w:val="20"/>
        </w:rPr>
        <w:t>, pudiéndose asumir equivalencia terapéutica frente a estos dos fármacos,</w:t>
      </w:r>
      <w:r w:rsidRPr="00A8463A">
        <w:rPr>
          <w:rFonts w:ascii="Arial" w:hAnsi="Arial" w:cs="Arial"/>
          <w:bCs/>
          <w:iCs/>
          <w:sz w:val="20"/>
          <w:szCs w:val="20"/>
        </w:rPr>
        <w:t xml:space="preserve"> </w:t>
      </w:r>
    </w:p>
    <w:p w14:paraId="4CA65F60" w14:textId="77777777" w:rsidR="00CC4080" w:rsidRPr="00637993" w:rsidRDefault="00CC4080" w:rsidP="00CC4080">
      <w:pPr>
        <w:jc w:val="both"/>
        <w:rPr>
          <w:rFonts w:ascii="Arial" w:hAnsi="Arial" w:cs="Arial"/>
          <w:bCs/>
          <w:iCs/>
          <w:sz w:val="20"/>
          <w:szCs w:val="20"/>
        </w:rPr>
      </w:pPr>
      <w:r w:rsidRPr="00637993">
        <w:rPr>
          <w:rFonts w:ascii="Arial" w:hAnsi="Arial" w:cs="Arial"/>
          <w:bCs/>
          <w:iCs/>
          <w:sz w:val="20"/>
          <w:szCs w:val="20"/>
        </w:rPr>
        <w:t>Rimegepant versus galcanezumab y placebo en EVOLVE</w:t>
      </w:r>
      <w:r w:rsidRPr="00637993">
        <w:rPr>
          <w:rFonts w:ascii="Cambria Math" w:hAnsi="Cambria Math" w:cs="Cambria Math"/>
          <w:bCs/>
          <w:iCs/>
          <w:sz w:val="20"/>
          <w:szCs w:val="20"/>
        </w:rPr>
        <w:t>‐</w:t>
      </w:r>
      <w:r w:rsidRPr="00637993">
        <w:rPr>
          <w:rFonts w:ascii="Arial" w:hAnsi="Arial" w:cs="Arial"/>
          <w:bCs/>
          <w:iCs/>
          <w:sz w:val="20"/>
          <w:szCs w:val="20"/>
        </w:rPr>
        <w:t>I y EVOLVE</w:t>
      </w:r>
      <w:r w:rsidRPr="00637993">
        <w:rPr>
          <w:rFonts w:ascii="Cambria Math" w:hAnsi="Cambria Math" w:cs="Cambria Math"/>
          <w:bCs/>
          <w:iCs/>
          <w:sz w:val="20"/>
          <w:szCs w:val="20"/>
        </w:rPr>
        <w:t>‐</w:t>
      </w:r>
      <w:r w:rsidRPr="00637993">
        <w:rPr>
          <w:rFonts w:ascii="Arial" w:hAnsi="Arial" w:cs="Arial"/>
          <w:bCs/>
          <w:iCs/>
          <w:sz w:val="20"/>
          <w:szCs w:val="20"/>
        </w:rPr>
        <w:t>II</w:t>
      </w:r>
    </w:p>
    <w:p w14:paraId="25A5C676" w14:textId="77777777" w:rsidR="00CC4080" w:rsidRPr="00637993" w:rsidRDefault="00CC4080" w:rsidP="00CC4080">
      <w:pPr>
        <w:jc w:val="both"/>
        <w:rPr>
          <w:rFonts w:ascii="Arial" w:hAnsi="Arial" w:cs="Arial"/>
          <w:bCs/>
          <w:iCs/>
          <w:sz w:val="20"/>
          <w:szCs w:val="20"/>
        </w:rPr>
      </w:pPr>
      <w:r w:rsidRPr="00637993">
        <w:rPr>
          <w:rFonts w:ascii="Arial" w:hAnsi="Arial" w:cs="Arial"/>
          <w:bCs/>
          <w:iCs/>
          <w:sz w:val="20"/>
          <w:szCs w:val="20"/>
        </w:rPr>
        <w:t>Cuando se comparó con los ensayos EVOLVE agrupados, rimegepant fue superior al placebo con una diferencia media en el cambio de MIDAS desde el inicio [</w:t>
      </w:r>
      <w:r>
        <w:rPr>
          <w:rFonts w:ascii="Arial" w:hAnsi="Arial" w:cs="Arial"/>
          <w:bCs/>
          <w:iCs/>
          <w:sz w:val="20"/>
          <w:szCs w:val="20"/>
        </w:rPr>
        <w:t>IC</w:t>
      </w:r>
      <w:r w:rsidRPr="00637993">
        <w:rPr>
          <w:rFonts w:ascii="Arial" w:hAnsi="Arial" w:cs="Arial"/>
          <w:bCs/>
          <w:iCs/>
          <w:sz w:val="20"/>
          <w:szCs w:val="20"/>
        </w:rPr>
        <w:t xml:space="preserve"> 95 %] de -7,37 [-12,91, -1,83] y no fue estadísticamente significativamente diferente del galcanezumab -0,09 [ −6,01, 5,83]. </w:t>
      </w:r>
      <w:r w:rsidRPr="00637993">
        <w:rPr>
          <w:rFonts w:ascii="Arial" w:hAnsi="Arial" w:cs="Arial"/>
          <w:bCs/>
          <w:iCs/>
          <w:sz w:val="20"/>
          <w:szCs w:val="20"/>
        </w:rPr>
        <w:lastRenderedPageBreak/>
        <w:t xml:space="preserve">Rimegepant fue superior al placebo combinado con una diferencia media en el cambio de </w:t>
      </w:r>
      <w:r>
        <w:rPr>
          <w:rFonts w:ascii="Arial" w:hAnsi="Arial" w:cs="Arial"/>
          <w:bCs/>
          <w:iCs/>
          <w:sz w:val="20"/>
          <w:szCs w:val="20"/>
        </w:rPr>
        <w:t xml:space="preserve">número de días de migraña </w:t>
      </w:r>
      <w:r w:rsidRPr="00637993">
        <w:rPr>
          <w:rFonts w:ascii="Arial" w:hAnsi="Arial" w:cs="Arial"/>
          <w:bCs/>
          <w:iCs/>
          <w:sz w:val="20"/>
          <w:szCs w:val="20"/>
        </w:rPr>
        <w:t>desde el inicio [</w:t>
      </w:r>
      <w:r>
        <w:rPr>
          <w:rFonts w:ascii="Arial" w:hAnsi="Arial" w:cs="Arial"/>
          <w:bCs/>
          <w:iCs/>
          <w:sz w:val="20"/>
          <w:szCs w:val="20"/>
        </w:rPr>
        <w:t>IC</w:t>
      </w:r>
      <w:r w:rsidRPr="00637993">
        <w:rPr>
          <w:rFonts w:ascii="Arial" w:hAnsi="Arial" w:cs="Arial"/>
          <w:bCs/>
          <w:iCs/>
          <w:sz w:val="20"/>
          <w:szCs w:val="20"/>
        </w:rPr>
        <w:t xml:space="preserve"> 95 %] de -1,16 [-1,80, -0,52], y no fue estadísticamente significativamente diferente del galcanezumab 0,59 [-0,13, 1,32].</w:t>
      </w:r>
    </w:p>
    <w:p w14:paraId="63BB5583" w14:textId="0B93B964" w:rsidR="00CC4080" w:rsidRDefault="00CC4080" w:rsidP="00CC4080">
      <w:pPr>
        <w:jc w:val="both"/>
        <w:rPr>
          <w:rFonts w:ascii="Arial" w:hAnsi="Arial" w:cs="Arial"/>
          <w:bCs/>
          <w:iCs/>
          <w:sz w:val="20"/>
          <w:szCs w:val="20"/>
        </w:rPr>
      </w:pPr>
      <w:r w:rsidRPr="00637993">
        <w:rPr>
          <w:rFonts w:ascii="Arial" w:hAnsi="Arial" w:cs="Arial"/>
          <w:bCs/>
          <w:iCs/>
          <w:sz w:val="20"/>
          <w:szCs w:val="20"/>
        </w:rPr>
        <w:t xml:space="preserve">Cuando se comparó con el ensayo STRIVE y se observó el cambio en la puntuación MIDAS, rimegepant fue superior al placebo -5,67 [-10,65, -0,69] y no fue estadísticamente diferente del erenumab 1,75 [-3,24, 6,73]. </w:t>
      </w:r>
      <w:r>
        <w:rPr>
          <w:rFonts w:ascii="Arial" w:hAnsi="Arial" w:cs="Arial"/>
          <w:bCs/>
          <w:iCs/>
          <w:sz w:val="20"/>
          <w:szCs w:val="20"/>
        </w:rPr>
        <w:t>Con respecto al número de días de migraña al mes</w:t>
      </w:r>
      <w:r w:rsidRPr="00637993">
        <w:rPr>
          <w:rFonts w:ascii="Arial" w:hAnsi="Arial" w:cs="Arial"/>
          <w:bCs/>
          <w:iCs/>
          <w:sz w:val="20"/>
          <w:szCs w:val="20"/>
        </w:rPr>
        <w:t xml:space="preserve"> rimegepant fue superior al placebo -1,59 [-2,15, -1,03] y no fue estadísticamente diferente del erenumab-0,06 [-0,61, 0,5</w:t>
      </w:r>
      <w:r>
        <w:rPr>
          <w:rFonts w:ascii="Arial" w:hAnsi="Arial" w:cs="Arial"/>
          <w:bCs/>
          <w:iCs/>
          <w:sz w:val="20"/>
          <w:szCs w:val="20"/>
        </w:rPr>
        <w:t>].</w:t>
      </w:r>
    </w:p>
    <w:p w14:paraId="24CC68B8" w14:textId="0E2A6AD9" w:rsidR="00CC4080" w:rsidRPr="00637993" w:rsidRDefault="00CC4080" w:rsidP="00CC4080">
      <w:pPr>
        <w:jc w:val="both"/>
        <w:rPr>
          <w:rFonts w:ascii="Arial" w:hAnsi="Arial" w:cs="Arial"/>
          <w:bCs/>
          <w:iCs/>
          <w:sz w:val="20"/>
          <w:szCs w:val="20"/>
        </w:rPr>
      </w:pPr>
      <w:r>
        <w:rPr>
          <w:rFonts w:ascii="Arial" w:hAnsi="Arial" w:cs="Arial"/>
          <w:bCs/>
          <w:iCs/>
          <w:sz w:val="20"/>
          <w:szCs w:val="20"/>
        </w:rPr>
        <w:t>En relación a las escalas de calidad de vida (</w:t>
      </w:r>
      <w:r w:rsidRPr="009328BC">
        <w:rPr>
          <w:rFonts w:ascii="Arial" w:hAnsi="Arial" w:cs="Arial"/>
          <w:bCs/>
          <w:iCs/>
          <w:sz w:val="20"/>
          <w:szCs w:val="20"/>
        </w:rPr>
        <w:t>MSQv2</w:t>
      </w:r>
      <w:r>
        <w:rPr>
          <w:rFonts w:ascii="Arial" w:hAnsi="Arial" w:cs="Arial"/>
          <w:bCs/>
          <w:iCs/>
          <w:sz w:val="20"/>
          <w:szCs w:val="20"/>
        </w:rPr>
        <w:t xml:space="preserve">) rimegepant fue superior en los 3 dominios a placebo y </w:t>
      </w:r>
      <w:r w:rsidR="00EB4448">
        <w:rPr>
          <w:rFonts w:ascii="Arial" w:hAnsi="Arial" w:cs="Arial"/>
          <w:bCs/>
          <w:iCs/>
          <w:sz w:val="20"/>
          <w:szCs w:val="20"/>
        </w:rPr>
        <w:t>erenumab,</w:t>
      </w:r>
      <w:r>
        <w:rPr>
          <w:rFonts w:ascii="Arial" w:hAnsi="Arial" w:cs="Arial"/>
          <w:bCs/>
          <w:iCs/>
          <w:sz w:val="20"/>
          <w:szCs w:val="20"/>
        </w:rPr>
        <w:t xml:space="preserve"> pero no a galcanezumab </w:t>
      </w:r>
    </w:p>
    <w:p w14:paraId="50DA246C" w14:textId="77777777" w:rsidR="00CC4080" w:rsidRPr="00A8463A" w:rsidRDefault="00CC4080" w:rsidP="00CC4080">
      <w:pPr>
        <w:jc w:val="both"/>
        <w:rPr>
          <w:rFonts w:ascii="Arial" w:hAnsi="Arial" w:cs="Arial"/>
          <w:bCs/>
          <w:iCs/>
          <w:sz w:val="20"/>
          <w:szCs w:val="20"/>
        </w:rPr>
      </w:pPr>
      <w:r w:rsidRPr="00A8463A">
        <w:rPr>
          <w:rFonts w:ascii="Arial" w:hAnsi="Arial" w:cs="Arial"/>
          <w:bCs/>
          <w:iCs/>
          <w:sz w:val="20"/>
          <w:szCs w:val="20"/>
        </w:rPr>
        <w:t xml:space="preserve">Alguna de las limitaciones que se pueden achacar a dicho estudio son la imposibilidad de ajustar según la duración de la enfermedad y el porcentaje de pacientes con aura. </w:t>
      </w:r>
    </w:p>
    <w:p w14:paraId="7C00F5CB" w14:textId="77E3F4B4" w:rsidR="00BC3E8E" w:rsidRPr="00B35D7E" w:rsidRDefault="00BC3E8E" w:rsidP="00BC3E8E">
      <w:pPr>
        <w:rPr>
          <w:rFonts w:ascii="Arial" w:hAnsi="Arial" w:cs="Arial"/>
          <w:color w:val="FF0000"/>
          <w:sz w:val="20"/>
          <w:szCs w:val="20"/>
        </w:rPr>
      </w:pPr>
    </w:p>
    <w:p w14:paraId="49EF51AB" w14:textId="756331D5" w:rsidR="00CC4080" w:rsidRPr="00B35D7E" w:rsidRDefault="00CC4080" w:rsidP="00CC4080">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65" w:name="_Toc344399648"/>
      <w:bookmarkStart w:id="66" w:name="_Toc348931375"/>
      <w:r w:rsidRPr="00B35D7E">
        <w:rPr>
          <w:rFonts w:cs="Arial"/>
          <w:sz w:val="20"/>
          <w:szCs w:val="20"/>
        </w:rPr>
        <w:t>5.3.b.2 Comparaciones indirectas de elaboración propia</w:t>
      </w:r>
      <w:bookmarkEnd w:id="65"/>
      <w:bookmarkEnd w:id="66"/>
      <w:r w:rsidR="00A73750">
        <w:rPr>
          <w:rFonts w:cs="Arial"/>
          <w:sz w:val="20"/>
          <w:szCs w:val="20"/>
        </w:rPr>
        <w:fldChar w:fldCharType="begin"/>
      </w:r>
      <w:r w:rsidR="00A73750">
        <w:instrText xml:space="preserve"> XE "</w:instrText>
      </w:r>
      <w:r w:rsidR="00A73750" w:rsidRPr="00E23115">
        <w:rPr>
          <w:rFonts w:cs="Arial"/>
          <w:sz w:val="20"/>
          <w:szCs w:val="20"/>
        </w:rPr>
        <w:instrText>5.3.b.2 Comparaciones indirectas de elaboración propia</w:instrText>
      </w:r>
      <w:r w:rsidR="00A73750">
        <w:instrText xml:space="preserve">" </w:instrText>
      </w:r>
      <w:r w:rsidR="00A73750">
        <w:rPr>
          <w:rFonts w:cs="Arial"/>
          <w:sz w:val="20"/>
          <w:szCs w:val="20"/>
        </w:rPr>
        <w:fldChar w:fldCharType="end"/>
      </w:r>
    </w:p>
    <w:p w14:paraId="10C3FDE1" w14:textId="77777777" w:rsidR="00CC4080" w:rsidRDefault="00CC4080" w:rsidP="00E57049">
      <w:pPr>
        <w:jc w:val="both"/>
        <w:rPr>
          <w:rFonts w:ascii="Arial" w:hAnsi="Arial" w:cs="Arial"/>
          <w:b/>
          <w:sz w:val="20"/>
          <w:szCs w:val="20"/>
          <w:u w:val="single"/>
        </w:rPr>
      </w:pPr>
    </w:p>
    <w:p w14:paraId="1A3BE15E" w14:textId="2693D7A1" w:rsidR="00E57049" w:rsidRPr="00B35D7E" w:rsidRDefault="00E57049" w:rsidP="00E57049">
      <w:pPr>
        <w:jc w:val="both"/>
        <w:rPr>
          <w:rFonts w:ascii="Arial" w:hAnsi="Arial" w:cs="Arial"/>
          <w:b/>
          <w:sz w:val="20"/>
          <w:szCs w:val="20"/>
          <w:u w:val="single"/>
        </w:rPr>
      </w:pPr>
      <w:r w:rsidRPr="00B35D7E">
        <w:rPr>
          <w:rFonts w:ascii="Arial" w:hAnsi="Arial" w:cs="Arial"/>
          <w:b/>
          <w:sz w:val="20"/>
          <w:szCs w:val="20"/>
          <w:u w:val="single"/>
        </w:rPr>
        <w:t>Indicación de tratamiento agudo de la migraña</w:t>
      </w:r>
    </w:p>
    <w:p w14:paraId="7AC2B237" w14:textId="06419085" w:rsidR="00E57049" w:rsidRPr="00B35D7E" w:rsidRDefault="00E57049" w:rsidP="00BC3E8E">
      <w:pPr>
        <w:rPr>
          <w:rFonts w:ascii="Arial" w:hAnsi="Arial" w:cs="Arial"/>
          <w:color w:val="000080"/>
          <w:sz w:val="20"/>
          <w:szCs w:val="20"/>
        </w:rPr>
      </w:pPr>
    </w:p>
    <w:p w14:paraId="1C51E8BA" w14:textId="20EB5FC0" w:rsidR="00E57049" w:rsidRPr="00B35D7E" w:rsidRDefault="006A0FA3" w:rsidP="0093336F">
      <w:pPr>
        <w:jc w:val="both"/>
        <w:rPr>
          <w:rFonts w:ascii="Arial" w:hAnsi="Arial" w:cs="Arial"/>
          <w:bCs/>
          <w:iCs/>
          <w:sz w:val="20"/>
          <w:szCs w:val="20"/>
        </w:rPr>
      </w:pPr>
      <w:r>
        <w:rPr>
          <w:rFonts w:ascii="Arial" w:hAnsi="Arial" w:cs="Arial"/>
          <w:bCs/>
          <w:iCs/>
          <w:sz w:val="20"/>
          <w:szCs w:val="20"/>
        </w:rPr>
        <w:t xml:space="preserve">No procede la realización debido a que existe publicado un ensayo en el que se comparan dosis </w:t>
      </w:r>
      <w:r w:rsidR="00EB4448">
        <w:rPr>
          <w:rFonts w:ascii="Arial" w:hAnsi="Arial" w:cs="Arial"/>
          <w:bCs/>
          <w:iCs/>
          <w:sz w:val="20"/>
          <w:szCs w:val="20"/>
        </w:rPr>
        <w:t>diversas de rimegepant frente a</w:t>
      </w:r>
      <w:r>
        <w:rPr>
          <w:rFonts w:ascii="Arial" w:hAnsi="Arial" w:cs="Arial"/>
          <w:bCs/>
          <w:iCs/>
          <w:sz w:val="20"/>
          <w:szCs w:val="20"/>
        </w:rPr>
        <w:t xml:space="preserve"> </w:t>
      </w:r>
      <w:r w:rsidR="00EB4448">
        <w:rPr>
          <w:rFonts w:ascii="Arial" w:hAnsi="Arial" w:cs="Arial"/>
          <w:bCs/>
          <w:iCs/>
          <w:sz w:val="20"/>
          <w:szCs w:val="20"/>
        </w:rPr>
        <w:t>sumatriptán</w:t>
      </w:r>
      <w:r w:rsidR="000310C2">
        <w:rPr>
          <w:rFonts w:ascii="Arial" w:hAnsi="Arial" w:cs="Arial"/>
          <w:bCs/>
          <w:iCs/>
          <w:sz w:val="20"/>
          <w:szCs w:val="20"/>
        </w:rPr>
        <w:t xml:space="preserve"> y se dispone del informe ICER</w:t>
      </w:r>
      <w:r w:rsidR="00D81307">
        <w:rPr>
          <w:rFonts w:ascii="Arial" w:hAnsi="Arial" w:cs="Arial"/>
          <w:bCs/>
          <w:iCs/>
          <w:sz w:val="20"/>
          <w:szCs w:val="20"/>
          <w:vertAlign w:val="superscript"/>
        </w:rPr>
        <w:t>27</w:t>
      </w:r>
      <w:r w:rsidR="00D81307">
        <w:rPr>
          <w:rFonts w:ascii="Arial" w:hAnsi="Arial" w:cs="Arial"/>
          <w:bCs/>
          <w:iCs/>
          <w:sz w:val="20"/>
          <w:szCs w:val="20"/>
        </w:rPr>
        <w:t>.</w:t>
      </w:r>
      <w:r>
        <w:rPr>
          <w:rFonts w:ascii="Arial" w:hAnsi="Arial" w:cs="Arial"/>
          <w:bCs/>
          <w:iCs/>
          <w:sz w:val="20"/>
          <w:szCs w:val="20"/>
        </w:rPr>
        <w:t xml:space="preserve"> </w:t>
      </w:r>
      <w:r w:rsidR="00D81307">
        <w:rPr>
          <w:rFonts w:ascii="Arial" w:hAnsi="Arial" w:cs="Arial"/>
          <w:bCs/>
          <w:iCs/>
          <w:sz w:val="20"/>
          <w:szCs w:val="20"/>
        </w:rPr>
        <w:t>N</w:t>
      </w:r>
      <w:r w:rsidR="00A8463A">
        <w:rPr>
          <w:rFonts w:ascii="Arial" w:hAnsi="Arial" w:cs="Arial"/>
          <w:bCs/>
          <w:iCs/>
          <w:sz w:val="20"/>
          <w:szCs w:val="20"/>
        </w:rPr>
        <w:t>o es posible su realización debido a la d</w:t>
      </w:r>
      <w:r w:rsidR="00E57049" w:rsidRPr="00B35D7E">
        <w:rPr>
          <w:rFonts w:ascii="Arial" w:hAnsi="Arial" w:cs="Arial"/>
          <w:bCs/>
          <w:iCs/>
          <w:sz w:val="20"/>
          <w:szCs w:val="20"/>
        </w:rPr>
        <w:t xml:space="preserve">ificultad </w:t>
      </w:r>
      <w:r w:rsidR="00A8463A">
        <w:rPr>
          <w:rFonts w:ascii="Arial" w:hAnsi="Arial" w:cs="Arial"/>
          <w:bCs/>
          <w:iCs/>
          <w:sz w:val="20"/>
          <w:szCs w:val="20"/>
        </w:rPr>
        <w:t xml:space="preserve">de </w:t>
      </w:r>
      <w:r w:rsidR="00E57049" w:rsidRPr="00B35D7E">
        <w:rPr>
          <w:rFonts w:ascii="Arial" w:hAnsi="Arial" w:cs="Arial"/>
          <w:bCs/>
          <w:iCs/>
          <w:sz w:val="20"/>
          <w:szCs w:val="20"/>
        </w:rPr>
        <w:t>dispon</w:t>
      </w:r>
      <w:r w:rsidR="00A8463A">
        <w:rPr>
          <w:rFonts w:ascii="Arial" w:hAnsi="Arial" w:cs="Arial"/>
          <w:bCs/>
          <w:iCs/>
          <w:sz w:val="20"/>
          <w:szCs w:val="20"/>
        </w:rPr>
        <w:t>er</w:t>
      </w:r>
      <w:r w:rsidR="00E57049" w:rsidRPr="00B35D7E">
        <w:rPr>
          <w:rFonts w:ascii="Arial" w:hAnsi="Arial" w:cs="Arial"/>
          <w:bCs/>
          <w:iCs/>
          <w:sz w:val="20"/>
          <w:szCs w:val="20"/>
        </w:rPr>
        <w:t xml:space="preserve"> ensayos pivotales de todos los triptanes </w:t>
      </w:r>
    </w:p>
    <w:p w14:paraId="4864D6BC" w14:textId="3B952590" w:rsidR="00BC3E8E" w:rsidRPr="00B35D7E" w:rsidRDefault="00BC3E8E" w:rsidP="00BC3E8E">
      <w:pPr>
        <w:rPr>
          <w:rFonts w:ascii="Arial" w:hAnsi="Arial" w:cs="Arial"/>
          <w:sz w:val="20"/>
          <w:szCs w:val="20"/>
        </w:rPr>
      </w:pPr>
    </w:p>
    <w:p w14:paraId="221A6EF5" w14:textId="0A45AB35" w:rsidR="00E57049" w:rsidRDefault="00E57049" w:rsidP="00E57049">
      <w:pPr>
        <w:jc w:val="both"/>
        <w:rPr>
          <w:rFonts w:ascii="Arial" w:hAnsi="Arial" w:cs="Arial"/>
          <w:b/>
          <w:sz w:val="20"/>
          <w:szCs w:val="20"/>
          <w:u w:val="single"/>
        </w:rPr>
      </w:pPr>
      <w:r w:rsidRPr="00B35D7E">
        <w:rPr>
          <w:rFonts w:ascii="Arial" w:hAnsi="Arial" w:cs="Arial"/>
          <w:b/>
          <w:sz w:val="20"/>
          <w:szCs w:val="20"/>
          <w:u w:val="single"/>
        </w:rPr>
        <w:t>Indicación de profilaxis de la migraña episódica</w:t>
      </w:r>
    </w:p>
    <w:p w14:paraId="2DC5CCCC" w14:textId="3F129482" w:rsidR="00941B8A" w:rsidRPr="00F111B4" w:rsidRDefault="00941B8A" w:rsidP="00E57049">
      <w:pPr>
        <w:jc w:val="both"/>
        <w:rPr>
          <w:rFonts w:ascii="Arial" w:hAnsi="Arial" w:cs="Arial"/>
          <w:bCs/>
          <w:iCs/>
          <w:sz w:val="20"/>
          <w:szCs w:val="20"/>
        </w:rPr>
      </w:pPr>
    </w:p>
    <w:p w14:paraId="46D82547" w14:textId="140A237D" w:rsidR="00941B8A" w:rsidRPr="00F111B4" w:rsidRDefault="00941B8A" w:rsidP="00E57049">
      <w:pPr>
        <w:jc w:val="both"/>
        <w:rPr>
          <w:rFonts w:ascii="Arial" w:hAnsi="Arial" w:cs="Arial"/>
          <w:bCs/>
          <w:iCs/>
          <w:sz w:val="20"/>
          <w:szCs w:val="20"/>
        </w:rPr>
      </w:pPr>
      <w:r w:rsidRPr="00F111B4">
        <w:rPr>
          <w:rFonts w:ascii="Arial" w:hAnsi="Arial" w:cs="Arial"/>
          <w:bCs/>
          <w:iCs/>
          <w:sz w:val="20"/>
          <w:szCs w:val="20"/>
        </w:rPr>
        <w:t>Dadas las lim</w:t>
      </w:r>
      <w:r w:rsidR="00BF33BF">
        <w:rPr>
          <w:rFonts w:ascii="Arial" w:hAnsi="Arial" w:cs="Arial"/>
          <w:bCs/>
          <w:iCs/>
          <w:sz w:val="20"/>
          <w:szCs w:val="20"/>
        </w:rPr>
        <w:t>i</w:t>
      </w:r>
      <w:r w:rsidRPr="00F111B4">
        <w:rPr>
          <w:rFonts w:ascii="Arial" w:hAnsi="Arial" w:cs="Arial"/>
          <w:bCs/>
          <w:iCs/>
          <w:sz w:val="20"/>
          <w:szCs w:val="20"/>
        </w:rPr>
        <w:t>taciones anteriormente expuestas sobre la población a incluir</w:t>
      </w:r>
      <w:r w:rsidR="001374A9">
        <w:rPr>
          <w:rFonts w:ascii="Arial" w:hAnsi="Arial" w:cs="Arial"/>
          <w:bCs/>
          <w:iCs/>
          <w:sz w:val="20"/>
          <w:szCs w:val="20"/>
        </w:rPr>
        <w:t xml:space="preserve"> </w:t>
      </w:r>
      <w:r w:rsidRPr="00F111B4">
        <w:rPr>
          <w:rFonts w:ascii="Arial" w:hAnsi="Arial" w:cs="Arial"/>
          <w:bCs/>
          <w:iCs/>
          <w:sz w:val="20"/>
          <w:szCs w:val="20"/>
        </w:rPr>
        <w:t>la imposibilidad de ajustar por duración de la enfermedad o número de pacientes con aur</w:t>
      </w:r>
      <w:r w:rsidR="00BF33BF">
        <w:rPr>
          <w:rFonts w:ascii="Arial" w:hAnsi="Arial" w:cs="Arial"/>
          <w:bCs/>
          <w:iCs/>
          <w:sz w:val="20"/>
          <w:szCs w:val="20"/>
        </w:rPr>
        <w:t>a</w:t>
      </w:r>
      <w:r w:rsidRPr="00F111B4">
        <w:rPr>
          <w:rFonts w:ascii="Arial" w:hAnsi="Arial" w:cs="Arial"/>
          <w:bCs/>
          <w:iCs/>
          <w:sz w:val="20"/>
          <w:szCs w:val="20"/>
        </w:rPr>
        <w:t>. No procede la realización de una comparación ind</w:t>
      </w:r>
      <w:r w:rsidR="00BF33BF">
        <w:rPr>
          <w:rFonts w:ascii="Arial" w:hAnsi="Arial" w:cs="Arial"/>
          <w:bCs/>
          <w:iCs/>
          <w:sz w:val="20"/>
          <w:szCs w:val="20"/>
        </w:rPr>
        <w:t>i</w:t>
      </w:r>
      <w:r w:rsidRPr="00F111B4">
        <w:rPr>
          <w:rFonts w:ascii="Arial" w:hAnsi="Arial" w:cs="Arial"/>
          <w:bCs/>
          <w:iCs/>
          <w:sz w:val="20"/>
          <w:szCs w:val="20"/>
        </w:rPr>
        <w:t>recta</w:t>
      </w:r>
      <w:r w:rsidR="000310C2">
        <w:rPr>
          <w:rFonts w:ascii="Arial" w:hAnsi="Arial" w:cs="Arial"/>
          <w:bCs/>
          <w:iCs/>
          <w:sz w:val="20"/>
          <w:szCs w:val="20"/>
        </w:rPr>
        <w:t xml:space="preserve"> y se tendrá en cuenta la publicación de </w:t>
      </w:r>
      <w:r w:rsidR="000310C2" w:rsidRPr="007B275C">
        <w:rPr>
          <w:rFonts w:ascii="Arial" w:hAnsi="Arial" w:cs="Arial"/>
          <w:bCs/>
          <w:iCs/>
          <w:sz w:val="20"/>
          <w:szCs w:val="20"/>
        </w:rPr>
        <w:t>Popoff E</w:t>
      </w:r>
      <w:r w:rsidR="000310C2" w:rsidRPr="0015486F">
        <w:rPr>
          <w:rFonts w:ascii="Arial" w:hAnsi="Arial" w:cs="Arial"/>
          <w:bCs/>
          <w:iCs/>
          <w:sz w:val="20"/>
          <w:szCs w:val="20"/>
        </w:rPr>
        <w:t xml:space="preserve"> </w:t>
      </w:r>
      <w:r w:rsidR="000310C2" w:rsidRPr="001E058B">
        <w:rPr>
          <w:rFonts w:ascii="Arial" w:hAnsi="Arial" w:cs="Arial"/>
          <w:bCs/>
          <w:i/>
          <w:iCs/>
          <w:sz w:val="20"/>
          <w:szCs w:val="20"/>
        </w:rPr>
        <w:t>et al</w:t>
      </w:r>
      <w:r w:rsidR="000310C2" w:rsidRPr="007B275C">
        <w:rPr>
          <w:rFonts w:ascii="Arial" w:hAnsi="Arial" w:cs="Arial"/>
          <w:bCs/>
          <w:iCs/>
          <w:sz w:val="20"/>
          <w:szCs w:val="20"/>
          <w:vertAlign w:val="superscript"/>
        </w:rPr>
        <w:t>23</w:t>
      </w:r>
      <w:r w:rsidR="000310C2" w:rsidRPr="000310C2">
        <w:rPr>
          <w:rFonts w:ascii="Arial" w:hAnsi="Arial" w:cs="Arial"/>
          <w:bCs/>
          <w:iCs/>
          <w:sz w:val="20"/>
          <w:szCs w:val="20"/>
        </w:rPr>
        <w:t>.</w:t>
      </w:r>
    </w:p>
    <w:p w14:paraId="0A29F6DB" w14:textId="77777777" w:rsidR="00E57049" w:rsidRPr="00B35D7E" w:rsidRDefault="00E57049" w:rsidP="00BC3E8E">
      <w:pPr>
        <w:rPr>
          <w:rFonts w:ascii="Arial" w:hAnsi="Arial" w:cs="Arial"/>
          <w:sz w:val="20"/>
          <w:szCs w:val="20"/>
        </w:rPr>
      </w:pPr>
    </w:p>
    <w:p w14:paraId="5F8ED777" w14:textId="2CCE12B4"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67" w:name="_Toc344399649"/>
      <w:bookmarkStart w:id="68" w:name="_Toc348931376"/>
      <w:r w:rsidRPr="00B35D7E">
        <w:rPr>
          <w:rFonts w:cs="Arial"/>
          <w:sz w:val="20"/>
          <w:szCs w:val="20"/>
        </w:rPr>
        <w:t>5.4 Evaluación de fuentes secundarias</w:t>
      </w:r>
      <w:bookmarkEnd w:id="67"/>
      <w:bookmarkEnd w:id="68"/>
      <w:r w:rsidR="00A73750">
        <w:rPr>
          <w:rFonts w:cs="Arial"/>
          <w:sz w:val="20"/>
          <w:szCs w:val="20"/>
        </w:rPr>
        <w:fldChar w:fldCharType="begin"/>
      </w:r>
      <w:r w:rsidR="00A73750">
        <w:instrText xml:space="preserve"> XE "</w:instrText>
      </w:r>
      <w:r w:rsidR="00A73750" w:rsidRPr="00E23115">
        <w:rPr>
          <w:rFonts w:cs="Arial"/>
          <w:sz w:val="20"/>
          <w:szCs w:val="20"/>
        </w:rPr>
        <w:instrText>5.4 Evaluación de fuentes secundarias</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05ECE306" w14:textId="77777777" w:rsidR="00BC3E8E" w:rsidRPr="00B35D7E" w:rsidRDefault="00BC3E8E" w:rsidP="00BC3E8E">
      <w:pPr>
        <w:jc w:val="both"/>
        <w:rPr>
          <w:rFonts w:ascii="Arial" w:hAnsi="Arial" w:cs="Arial"/>
          <w:b/>
          <w:bCs/>
          <w:color w:val="0000FF"/>
          <w:sz w:val="20"/>
          <w:szCs w:val="20"/>
          <w:lang w:val="es-ES_tradnl"/>
        </w:rPr>
      </w:pPr>
    </w:p>
    <w:p w14:paraId="6BCE1B25" w14:textId="059FBFFF"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69" w:name="_Toc348931377"/>
      <w:r w:rsidRPr="00B35D7E">
        <w:rPr>
          <w:rFonts w:cs="Arial"/>
          <w:sz w:val="20"/>
          <w:szCs w:val="20"/>
        </w:rPr>
        <w:t>5.4.1 Guías de Práctica clínica</w:t>
      </w:r>
      <w:bookmarkEnd w:id="69"/>
      <w:r w:rsidR="00A73750">
        <w:rPr>
          <w:rFonts w:cs="Arial"/>
          <w:sz w:val="20"/>
          <w:szCs w:val="20"/>
        </w:rPr>
        <w:fldChar w:fldCharType="begin"/>
      </w:r>
      <w:r w:rsidR="00A73750">
        <w:instrText xml:space="preserve"> XE "</w:instrText>
      </w:r>
      <w:r w:rsidR="00A73750" w:rsidRPr="00E23115">
        <w:rPr>
          <w:rFonts w:cs="Arial"/>
          <w:sz w:val="20"/>
          <w:szCs w:val="20"/>
        </w:rPr>
        <w:instrText>5.4.1 Guías de Práctica clínica</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3D2E0C00" w14:textId="77777777" w:rsidR="00663B40" w:rsidRDefault="00663B40" w:rsidP="00BC3E8E">
      <w:pPr>
        <w:jc w:val="both"/>
        <w:rPr>
          <w:rFonts w:ascii="Arial" w:hAnsi="Arial" w:cs="Arial"/>
          <w:sz w:val="20"/>
          <w:szCs w:val="20"/>
        </w:rPr>
      </w:pPr>
    </w:p>
    <w:p w14:paraId="0CBAD2F0" w14:textId="0899F5EA" w:rsidR="009B1407" w:rsidRPr="00185B17" w:rsidRDefault="00580C1B" w:rsidP="00BC3E8E">
      <w:pPr>
        <w:jc w:val="both"/>
        <w:rPr>
          <w:rFonts w:ascii="Arial" w:hAnsi="Arial" w:cs="Arial"/>
          <w:sz w:val="20"/>
          <w:szCs w:val="20"/>
        </w:rPr>
      </w:pPr>
      <w:r w:rsidRPr="00580C1B">
        <w:rPr>
          <w:rFonts w:ascii="Arial" w:hAnsi="Arial" w:cs="Arial"/>
          <w:sz w:val="20"/>
          <w:szCs w:val="20"/>
        </w:rPr>
        <w:t>La guía</w:t>
      </w:r>
      <w:r>
        <w:rPr>
          <w:rFonts w:ascii="Arial" w:hAnsi="Arial" w:cs="Arial"/>
          <w:sz w:val="20"/>
          <w:szCs w:val="20"/>
        </w:rPr>
        <w:t xml:space="preserve"> de la</w:t>
      </w:r>
      <w:r w:rsidRPr="00580C1B">
        <w:rPr>
          <w:rFonts w:ascii="Arial" w:hAnsi="Arial" w:cs="Arial"/>
          <w:sz w:val="20"/>
          <w:szCs w:val="20"/>
        </w:rPr>
        <w:t xml:space="preserve"> Sociedad Americana de Cefalea </w:t>
      </w:r>
      <w:r w:rsidR="00185B17">
        <w:rPr>
          <w:rFonts w:ascii="Arial" w:hAnsi="Arial" w:cs="Arial"/>
          <w:sz w:val="20"/>
          <w:szCs w:val="20"/>
        </w:rPr>
        <w:t>considera que</w:t>
      </w:r>
      <w:r w:rsidRPr="00580C1B">
        <w:rPr>
          <w:rFonts w:ascii="Arial" w:hAnsi="Arial" w:cs="Arial"/>
          <w:sz w:val="20"/>
          <w:szCs w:val="20"/>
        </w:rPr>
        <w:t xml:space="preserve"> el uso de rimegepant </w:t>
      </w:r>
      <w:r w:rsidR="00185B17">
        <w:rPr>
          <w:rFonts w:ascii="Arial" w:hAnsi="Arial" w:cs="Arial"/>
          <w:sz w:val="20"/>
          <w:szCs w:val="20"/>
        </w:rPr>
        <w:t>en</w:t>
      </w:r>
      <w:r w:rsidRPr="00580C1B">
        <w:rPr>
          <w:rFonts w:ascii="Arial" w:hAnsi="Arial" w:cs="Arial"/>
          <w:sz w:val="20"/>
          <w:szCs w:val="20"/>
        </w:rPr>
        <w:t xml:space="preserve"> el tratamiento agudo de la migraña </w:t>
      </w:r>
      <w:r w:rsidR="00185B17">
        <w:rPr>
          <w:rFonts w:ascii="Arial" w:hAnsi="Arial" w:cs="Arial"/>
          <w:sz w:val="20"/>
          <w:szCs w:val="20"/>
        </w:rPr>
        <w:t xml:space="preserve">puede ser una alternativa </w:t>
      </w:r>
      <w:r w:rsidRPr="00580C1B">
        <w:rPr>
          <w:rFonts w:ascii="Arial" w:hAnsi="Arial" w:cs="Arial"/>
          <w:sz w:val="20"/>
          <w:szCs w:val="20"/>
        </w:rPr>
        <w:t>en pacientes en los que los triptanes estén contraindicados</w:t>
      </w:r>
      <w:r w:rsidR="00185B17">
        <w:rPr>
          <w:rFonts w:ascii="Arial" w:hAnsi="Arial" w:cs="Arial"/>
          <w:sz w:val="20"/>
          <w:szCs w:val="20"/>
        </w:rPr>
        <w:t xml:space="preserve">. Esta sociedad </w:t>
      </w:r>
      <w:r w:rsidRPr="00580C1B">
        <w:rPr>
          <w:rFonts w:ascii="Arial" w:hAnsi="Arial" w:cs="Arial"/>
          <w:sz w:val="20"/>
          <w:szCs w:val="20"/>
        </w:rPr>
        <w:t xml:space="preserve">plantea la posibilidad de utilizar un gepante como fármaco único para conseguir efectos terapéuticos agudos y preventivos frente a la migraña. </w:t>
      </w:r>
      <w:r w:rsidRPr="00185B17">
        <w:rPr>
          <w:rFonts w:ascii="Arial" w:hAnsi="Arial" w:cs="Arial"/>
          <w:sz w:val="20"/>
          <w:szCs w:val="20"/>
        </w:rPr>
        <w:t>(</w:t>
      </w:r>
      <w:r w:rsidR="008C7A02" w:rsidRPr="00185B17">
        <w:rPr>
          <w:rFonts w:ascii="Arial" w:hAnsi="Arial" w:cs="Arial"/>
          <w:sz w:val="20"/>
          <w:szCs w:val="20"/>
        </w:rPr>
        <w:t xml:space="preserve">Ailani J, </w:t>
      </w:r>
      <w:r w:rsidRPr="00185B17">
        <w:rPr>
          <w:rFonts w:ascii="Arial" w:hAnsi="Arial" w:cs="Arial"/>
          <w:sz w:val="20"/>
          <w:szCs w:val="20"/>
        </w:rPr>
        <w:t>et al, 2021)</w:t>
      </w:r>
      <w:r w:rsidRPr="00185B17">
        <w:rPr>
          <w:rFonts w:ascii="Arial" w:hAnsi="Arial" w:cs="Arial"/>
          <w:sz w:val="20"/>
          <w:szCs w:val="20"/>
          <w:vertAlign w:val="superscript"/>
        </w:rPr>
        <w:t>28</w:t>
      </w:r>
    </w:p>
    <w:p w14:paraId="2A8F24AF" w14:textId="77777777" w:rsidR="00663B40" w:rsidRPr="00B35D7E" w:rsidRDefault="00663B40" w:rsidP="00BC3E8E">
      <w:pPr>
        <w:jc w:val="both"/>
        <w:rPr>
          <w:rFonts w:ascii="Arial" w:hAnsi="Arial" w:cs="Arial"/>
          <w:sz w:val="20"/>
          <w:szCs w:val="20"/>
        </w:rPr>
      </w:pPr>
    </w:p>
    <w:p w14:paraId="20C591A0" w14:textId="16987D04"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70" w:name="_Toc348931378"/>
      <w:r w:rsidRPr="00B35D7E">
        <w:rPr>
          <w:rFonts w:cs="Arial"/>
          <w:sz w:val="20"/>
          <w:szCs w:val="20"/>
        </w:rPr>
        <w:t>5.4.2 Evaluaciones previas por organismos independientes</w:t>
      </w:r>
      <w:bookmarkEnd w:id="70"/>
      <w:r w:rsidR="00A73750">
        <w:rPr>
          <w:rFonts w:cs="Arial"/>
          <w:sz w:val="20"/>
          <w:szCs w:val="20"/>
        </w:rPr>
        <w:fldChar w:fldCharType="begin"/>
      </w:r>
      <w:r w:rsidR="00A73750">
        <w:instrText xml:space="preserve"> XE "</w:instrText>
      </w:r>
      <w:r w:rsidR="00A73750" w:rsidRPr="00E23115">
        <w:rPr>
          <w:rFonts w:cs="Arial"/>
          <w:sz w:val="20"/>
          <w:szCs w:val="20"/>
        </w:rPr>
        <w:instrText>5.4.2 Evaluaciones previas por organismos independientes</w:instrText>
      </w:r>
      <w:r w:rsidR="00A73750">
        <w:instrText xml:space="preserve">" </w:instrText>
      </w:r>
      <w:r w:rsidR="00A73750">
        <w:rPr>
          <w:rFonts w:cs="Arial"/>
          <w:sz w:val="20"/>
          <w:szCs w:val="20"/>
        </w:rPr>
        <w:fldChar w:fldCharType="end"/>
      </w:r>
    </w:p>
    <w:p w14:paraId="56706B02" w14:textId="1E010471" w:rsidR="00BC3E8E" w:rsidRDefault="00BC3E8E" w:rsidP="00BC3E8E">
      <w:pPr>
        <w:jc w:val="both"/>
        <w:rPr>
          <w:rFonts w:ascii="Arial" w:hAnsi="Arial" w:cs="Arial"/>
          <w:iCs/>
          <w:sz w:val="20"/>
          <w:szCs w:val="20"/>
        </w:rPr>
      </w:pPr>
    </w:p>
    <w:p w14:paraId="0ADF7126" w14:textId="18E7C2F2" w:rsidR="00D97B93" w:rsidRPr="00DF48FF" w:rsidRDefault="00D97B93" w:rsidP="00D97B93">
      <w:pPr>
        <w:jc w:val="both"/>
        <w:rPr>
          <w:rFonts w:ascii="Arial" w:hAnsi="Arial" w:cs="Arial"/>
          <w:sz w:val="20"/>
          <w:szCs w:val="20"/>
        </w:rPr>
      </w:pPr>
      <w:r>
        <w:rPr>
          <w:rFonts w:ascii="Arial" w:hAnsi="Arial" w:cs="Arial"/>
          <w:sz w:val="20"/>
          <w:szCs w:val="20"/>
        </w:rPr>
        <w:t xml:space="preserve">A nivel internacional, en la búsqueda bibliográfica realizada el 11/02/2023 </w:t>
      </w:r>
      <w:r w:rsidR="00663B40">
        <w:rPr>
          <w:rFonts w:ascii="Arial" w:hAnsi="Arial" w:cs="Arial"/>
          <w:sz w:val="20"/>
          <w:szCs w:val="20"/>
        </w:rPr>
        <w:t xml:space="preserve">se encuentran </w:t>
      </w:r>
      <w:r>
        <w:rPr>
          <w:rFonts w:ascii="Arial" w:hAnsi="Arial" w:cs="Arial"/>
          <w:sz w:val="20"/>
          <w:szCs w:val="20"/>
        </w:rPr>
        <w:t>dos evaluaciones independientes, una evaluación del Institute for Clinical and Economic Review (ICER)</w:t>
      </w:r>
      <w:r>
        <w:rPr>
          <w:rFonts w:ascii="Arial" w:hAnsi="Arial" w:cs="Arial"/>
          <w:sz w:val="20"/>
          <w:szCs w:val="20"/>
          <w:vertAlign w:val="superscript"/>
        </w:rPr>
        <w:t xml:space="preserve"> </w:t>
      </w:r>
      <w:r w:rsidR="00677748">
        <w:rPr>
          <w:rFonts w:ascii="Arial" w:hAnsi="Arial" w:cs="Arial"/>
          <w:sz w:val="20"/>
          <w:szCs w:val="20"/>
          <w:vertAlign w:val="superscript"/>
        </w:rPr>
        <w:t>2</w:t>
      </w:r>
      <w:r w:rsidR="008C7A02">
        <w:rPr>
          <w:rFonts w:ascii="Arial" w:hAnsi="Arial" w:cs="Arial"/>
          <w:sz w:val="20"/>
          <w:szCs w:val="20"/>
          <w:vertAlign w:val="superscript"/>
        </w:rPr>
        <w:t>8</w:t>
      </w:r>
      <w:r w:rsidR="00677748">
        <w:rPr>
          <w:rFonts w:ascii="Arial" w:hAnsi="Arial" w:cs="Arial"/>
          <w:sz w:val="20"/>
          <w:szCs w:val="20"/>
          <w:vertAlign w:val="superscript"/>
        </w:rPr>
        <w:t xml:space="preserve"> </w:t>
      </w:r>
      <w:r>
        <w:rPr>
          <w:rFonts w:ascii="Arial" w:hAnsi="Arial" w:cs="Arial"/>
          <w:sz w:val="20"/>
          <w:szCs w:val="20"/>
        </w:rPr>
        <w:t>y otra de la agencia evaluadora canadiense (CADTH)</w:t>
      </w:r>
      <w:r w:rsidR="00355A04" w:rsidRPr="00355A04">
        <w:rPr>
          <w:rFonts w:ascii="Arial" w:hAnsi="Arial" w:cs="Arial"/>
          <w:sz w:val="20"/>
          <w:szCs w:val="20"/>
          <w:vertAlign w:val="superscript"/>
        </w:rPr>
        <w:t>2</w:t>
      </w:r>
      <w:r w:rsidR="008C7A02">
        <w:rPr>
          <w:rFonts w:ascii="Arial" w:hAnsi="Arial" w:cs="Arial"/>
          <w:sz w:val="20"/>
          <w:szCs w:val="20"/>
          <w:vertAlign w:val="superscript"/>
        </w:rPr>
        <w:t>9</w:t>
      </w:r>
      <w:r w:rsidR="00DF48FF">
        <w:rPr>
          <w:rFonts w:ascii="Arial" w:hAnsi="Arial" w:cs="Arial"/>
          <w:sz w:val="20"/>
          <w:szCs w:val="20"/>
        </w:rPr>
        <w:t>.</w:t>
      </w:r>
    </w:p>
    <w:p w14:paraId="39046D43" w14:textId="77777777" w:rsidR="00D97B93" w:rsidRDefault="00D97B93" w:rsidP="00D97B93">
      <w:pPr>
        <w:jc w:val="both"/>
        <w:rPr>
          <w:rFonts w:ascii="Arial" w:hAnsi="Arial" w:cs="Arial"/>
          <w:sz w:val="20"/>
          <w:szCs w:val="20"/>
        </w:rPr>
      </w:pPr>
    </w:p>
    <w:p w14:paraId="79E06E7D" w14:textId="1DFDC0B7" w:rsidR="00D97B93" w:rsidRDefault="00D97B93" w:rsidP="00D97B93">
      <w:pPr>
        <w:jc w:val="both"/>
        <w:rPr>
          <w:rFonts w:ascii="Arial" w:hAnsi="Arial" w:cs="Arial"/>
          <w:sz w:val="20"/>
          <w:szCs w:val="20"/>
        </w:rPr>
      </w:pPr>
      <w:r>
        <w:rPr>
          <w:rFonts w:ascii="Arial" w:hAnsi="Arial" w:cs="Arial"/>
          <w:sz w:val="20"/>
          <w:szCs w:val="20"/>
        </w:rPr>
        <w:t>La CADTH (</w:t>
      </w:r>
      <w:hyperlink r:id="rId16" w:history="1">
        <w:r w:rsidRPr="00FC1AC9">
          <w:rPr>
            <w:rStyle w:val="Hipervnculo"/>
            <w:rFonts w:ascii="Arial" w:hAnsi="Arial" w:cs="Arial"/>
            <w:iCs/>
            <w:sz w:val="20"/>
            <w:szCs w:val="20"/>
          </w:rPr>
          <w:t>https://www.cadth.ca/small-molecule-calcitonin-gene-related-peptide-receptor-antagonists-acute-treatment-migraine</w:t>
        </w:r>
      </w:hyperlink>
      <w:r>
        <w:rPr>
          <w:rFonts w:ascii="Arial" w:hAnsi="Arial" w:cs="Arial"/>
          <w:iCs/>
          <w:sz w:val="20"/>
          <w:szCs w:val="20"/>
        </w:rPr>
        <w:t xml:space="preserve">)  </w:t>
      </w:r>
      <w:r>
        <w:rPr>
          <w:rFonts w:ascii="Arial" w:hAnsi="Arial" w:cs="Arial"/>
          <w:sz w:val="20"/>
          <w:szCs w:val="20"/>
        </w:rPr>
        <w:t>analizó la introducción de los nuevos “gepants” rimegepant y ubrogepant para su utilización en el tratamiento agudo de la migraña</w:t>
      </w:r>
      <w:r w:rsidR="0011494E">
        <w:rPr>
          <w:rFonts w:ascii="Arial" w:hAnsi="Arial" w:cs="Arial"/>
          <w:sz w:val="20"/>
          <w:szCs w:val="20"/>
        </w:rPr>
        <w:t xml:space="preserve">. Estos medicamentos no se encuentran en el momento de esta publicación comercializados en Canadá, y a ellos </w:t>
      </w:r>
      <w:r w:rsidR="00BF33BF">
        <w:rPr>
          <w:rFonts w:ascii="Arial" w:hAnsi="Arial" w:cs="Arial"/>
          <w:sz w:val="20"/>
          <w:szCs w:val="20"/>
        </w:rPr>
        <w:t>l</w:t>
      </w:r>
      <w:r w:rsidR="0011494E">
        <w:rPr>
          <w:rFonts w:ascii="Arial" w:hAnsi="Arial" w:cs="Arial"/>
          <w:sz w:val="20"/>
          <w:szCs w:val="20"/>
        </w:rPr>
        <w:t>e achacan cierta incertidumbre en cuanto a eficacia a largo plazo, la no co</w:t>
      </w:r>
      <w:r w:rsidR="00BF33BF">
        <w:rPr>
          <w:rFonts w:ascii="Arial" w:hAnsi="Arial" w:cs="Arial"/>
          <w:sz w:val="20"/>
          <w:szCs w:val="20"/>
        </w:rPr>
        <w:t>m</w:t>
      </w:r>
      <w:r w:rsidR="0011494E">
        <w:rPr>
          <w:rFonts w:ascii="Arial" w:hAnsi="Arial" w:cs="Arial"/>
          <w:sz w:val="20"/>
          <w:szCs w:val="20"/>
        </w:rPr>
        <w:t>paración frente a los triptanes y con respecto a la seguridad el desconocimiento de su efecto en pacientes con comorbilidad cardiovascular y su posible toxicidad hepática</w:t>
      </w:r>
      <w:r w:rsidR="004E1F2B">
        <w:rPr>
          <w:rFonts w:ascii="Arial" w:hAnsi="Arial" w:cs="Arial"/>
          <w:sz w:val="20"/>
          <w:szCs w:val="20"/>
        </w:rPr>
        <w:t xml:space="preserve"> </w:t>
      </w:r>
      <w:r w:rsidR="00C872DF">
        <w:rPr>
          <w:rFonts w:ascii="Arial" w:hAnsi="Arial" w:cs="Arial"/>
          <w:sz w:val="20"/>
          <w:szCs w:val="20"/>
        </w:rPr>
        <w:t xml:space="preserve">Con respecto a la utilizar del rimegepant en la profilaxis de la migraña el proceso de autorización está parado. </w:t>
      </w:r>
    </w:p>
    <w:p w14:paraId="19C6E681" w14:textId="77777777" w:rsidR="00256B02" w:rsidRDefault="00256B02" w:rsidP="00D97B93">
      <w:pPr>
        <w:jc w:val="both"/>
        <w:rPr>
          <w:rFonts w:ascii="Arial" w:hAnsi="Arial" w:cs="Arial"/>
          <w:sz w:val="20"/>
          <w:szCs w:val="20"/>
        </w:rPr>
      </w:pPr>
    </w:p>
    <w:p w14:paraId="7D7A7C82" w14:textId="3B6EB829" w:rsidR="00256B02" w:rsidRPr="00DF48FF" w:rsidRDefault="00256B02" w:rsidP="00D97B93">
      <w:pPr>
        <w:jc w:val="both"/>
        <w:rPr>
          <w:rFonts w:ascii="Arial" w:hAnsi="Arial" w:cs="Arial"/>
          <w:iCs/>
          <w:sz w:val="20"/>
          <w:szCs w:val="20"/>
          <w:vertAlign w:val="superscript"/>
        </w:rPr>
      </w:pPr>
      <w:r w:rsidRPr="00F454D5">
        <w:rPr>
          <w:rFonts w:ascii="Arial" w:hAnsi="Arial" w:cs="Arial"/>
          <w:sz w:val="20"/>
          <w:szCs w:val="20"/>
        </w:rPr>
        <w:t xml:space="preserve">El ICER (https://icer.org/assessment/acute-migraine-2020/) </w:t>
      </w:r>
      <w:r w:rsidR="00F454D5" w:rsidRPr="00F454D5">
        <w:rPr>
          <w:rFonts w:ascii="Arial" w:hAnsi="Arial" w:cs="Arial"/>
          <w:sz w:val="20"/>
          <w:szCs w:val="20"/>
        </w:rPr>
        <w:t>ana</w:t>
      </w:r>
      <w:r w:rsidR="00F454D5">
        <w:rPr>
          <w:rFonts w:ascii="Arial" w:hAnsi="Arial" w:cs="Arial"/>
          <w:sz w:val="20"/>
          <w:szCs w:val="20"/>
        </w:rPr>
        <w:t xml:space="preserve">liza el rimegepant junto con ubrogepant en el tratamiento agudo de la migraña, Consideran que el análisis farmacoeconómico debe realizarse </w:t>
      </w:r>
      <w:r w:rsidR="00663B40">
        <w:rPr>
          <w:rFonts w:ascii="Arial" w:hAnsi="Arial" w:cs="Arial"/>
          <w:sz w:val="20"/>
          <w:szCs w:val="20"/>
        </w:rPr>
        <w:t>según</w:t>
      </w:r>
      <w:r w:rsidR="00F454D5">
        <w:rPr>
          <w:rFonts w:ascii="Arial" w:hAnsi="Arial" w:cs="Arial"/>
          <w:sz w:val="20"/>
          <w:szCs w:val="20"/>
        </w:rPr>
        <w:t xml:space="preserve"> dos tipos de poblaciones</w:t>
      </w:r>
      <w:r w:rsidR="00663B40">
        <w:rPr>
          <w:rFonts w:ascii="Arial" w:hAnsi="Arial" w:cs="Arial"/>
          <w:sz w:val="20"/>
          <w:szCs w:val="20"/>
        </w:rPr>
        <w:t>:</w:t>
      </w:r>
      <w:r w:rsidR="00F454D5">
        <w:rPr>
          <w:rFonts w:ascii="Arial" w:hAnsi="Arial" w:cs="Arial"/>
          <w:sz w:val="20"/>
          <w:szCs w:val="20"/>
        </w:rPr>
        <w:t xml:space="preserve"> </w:t>
      </w:r>
      <w:r w:rsidR="00663B40">
        <w:rPr>
          <w:rFonts w:ascii="Arial" w:hAnsi="Arial" w:cs="Arial"/>
          <w:sz w:val="20"/>
          <w:szCs w:val="20"/>
        </w:rPr>
        <w:t>a</w:t>
      </w:r>
      <w:r w:rsidR="00F454D5">
        <w:rPr>
          <w:rFonts w:ascii="Arial" w:hAnsi="Arial" w:cs="Arial"/>
          <w:sz w:val="20"/>
          <w:szCs w:val="20"/>
        </w:rPr>
        <w:t>quellas en las q</w:t>
      </w:r>
      <w:r w:rsidR="00663B40">
        <w:rPr>
          <w:rFonts w:ascii="Arial" w:hAnsi="Arial" w:cs="Arial"/>
          <w:sz w:val="20"/>
          <w:szCs w:val="20"/>
        </w:rPr>
        <w:t>u</w:t>
      </w:r>
      <w:r w:rsidR="00F454D5">
        <w:rPr>
          <w:rFonts w:ascii="Arial" w:hAnsi="Arial" w:cs="Arial"/>
          <w:sz w:val="20"/>
          <w:szCs w:val="20"/>
        </w:rPr>
        <w:t>e no pueden utilizarse triptanes debido a motivos de seguridad o ineficacia y aquellos pacientes que pueden tolerar triptanes.</w:t>
      </w:r>
      <w:r w:rsidR="001F774B">
        <w:rPr>
          <w:rFonts w:ascii="Arial" w:hAnsi="Arial" w:cs="Arial"/>
          <w:sz w:val="20"/>
          <w:szCs w:val="20"/>
        </w:rPr>
        <w:t xml:space="preserve"> Consideran que todos lo</w:t>
      </w:r>
      <w:r w:rsidR="00247E02">
        <w:rPr>
          <w:rFonts w:ascii="Arial" w:hAnsi="Arial" w:cs="Arial"/>
          <w:sz w:val="20"/>
          <w:szCs w:val="20"/>
        </w:rPr>
        <w:t>s</w:t>
      </w:r>
      <w:r w:rsidR="001F774B">
        <w:rPr>
          <w:rFonts w:ascii="Arial" w:hAnsi="Arial" w:cs="Arial"/>
          <w:sz w:val="20"/>
          <w:szCs w:val="20"/>
        </w:rPr>
        <w:t xml:space="preserve"> medicamentos analizados tienen eficacia superior a placebo en los ataques agudos</w:t>
      </w:r>
      <w:r w:rsidR="00247E02">
        <w:rPr>
          <w:rFonts w:ascii="Arial" w:hAnsi="Arial" w:cs="Arial"/>
          <w:sz w:val="20"/>
          <w:szCs w:val="20"/>
        </w:rPr>
        <w:t xml:space="preserve"> de migraña</w:t>
      </w:r>
      <w:r w:rsidR="001E058B" w:rsidRPr="00355A04">
        <w:rPr>
          <w:rFonts w:ascii="Arial" w:hAnsi="Arial" w:cs="Arial"/>
          <w:sz w:val="20"/>
          <w:szCs w:val="20"/>
          <w:vertAlign w:val="superscript"/>
        </w:rPr>
        <w:t>2</w:t>
      </w:r>
      <w:r w:rsidR="001E058B">
        <w:rPr>
          <w:rFonts w:ascii="Arial" w:hAnsi="Arial" w:cs="Arial"/>
          <w:sz w:val="20"/>
          <w:szCs w:val="20"/>
          <w:vertAlign w:val="superscript"/>
        </w:rPr>
        <w:t>8</w:t>
      </w:r>
      <w:r w:rsidR="001E058B">
        <w:rPr>
          <w:rFonts w:ascii="Arial" w:hAnsi="Arial" w:cs="Arial"/>
          <w:sz w:val="20"/>
          <w:szCs w:val="20"/>
        </w:rPr>
        <w:t>.</w:t>
      </w:r>
    </w:p>
    <w:p w14:paraId="045DED05" w14:textId="77777777" w:rsidR="00BC3E8E" w:rsidRPr="00F454D5" w:rsidRDefault="00BC3E8E" w:rsidP="00BC3E8E">
      <w:pPr>
        <w:jc w:val="both"/>
        <w:rPr>
          <w:rFonts w:ascii="Arial" w:hAnsi="Arial" w:cs="Arial"/>
          <w:iCs/>
          <w:sz w:val="20"/>
          <w:szCs w:val="20"/>
        </w:rPr>
      </w:pPr>
    </w:p>
    <w:p w14:paraId="225A7A3D" w14:textId="4C6D5609"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71" w:name="_Toc348931379"/>
      <w:r w:rsidRPr="00B35D7E">
        <w:rPr>
          <w:rFonts w:cs="Arial"/>
          <w:sz w:val="20"/>
          <w:szCs w:val="20"/>
        </w:rPr>
        <w:lastRenderedPageBreak/>
        <w:t>5.4.3 Opiniones de expertos</w:t>
      </w:r>
      <w:bookmarkEnd w:id="71"/>
      <w:r w:rsidR="00A73750">
        <w:rPr>
          <w:rFonts w:cs="Arial"/>
          <w:sz w:val="20"/>
          <w:szCs w:val="20"/>
        </w:rPr>
        <w:fldChar w:fldCharType="begin"/>
      </w:r>
      <w:r w:rsidR="00A73750">
        <w:instrText xml:space="preserve"> XE "</w:instrText>
      </w:r>
      <w:r w:rsidR="00A73750" w:rsidRPr="00E23115">
        <w:rPr>
          <w:rFonts w:cs="Arial"/>
          <w:sz w:val="20"/>
          <w:szCs w:val="20"/>
        </w:rPr>
        <w:instrText>5.4.3 Opiniones de expertos</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04102A17" w14:textId="77777777" w:rsidR="00BC3E8E" w:rsidRDefault="00BC3E8E" w:rsidP="00BC3E8E">
      <w:pPr>
        <w:rPr>
          <w:rFonts w:ascii="Arial" w:hAnsi="Arial" w:cs="Arial"/>
          <w:sz w:val="20"/>
          <w:szCs w:val="20"/>
        </w:rPr>
      </w:pPr>
    </w:p>
    <w:p w14:paraId="7FE05063" w14:textId="77777777" w:rsidR="00663B40" w:rsidRPr="00B35D7E" w:rsidRDefault="00663B40" w:rsidP="00BC3E8E">
      <w:pPr>
        <w:rPr>
          <w:rFonts w:ascii="Arial" w:hAnsi="Arial" w:cs="Arial"/>
          <w:sz w:val="20"/>
          <w:szCs w:val="20"/>
        </w:rPr>
      </w:pPr>
    </w:p>
    <w:p w14:paraId="7B2B631C" w14:textId="77777777"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72" w:name="_Toc348931380"/>
      <w:r w:rsidRPr="00B35D7E">
        <w:rPr>
          <w:rFonts w:cs="Arial"/>
          <w:sz w:val="20"/>
          <w:szCs w:val="20"/>
        </w:rPr>
        <w:t>5.4.4 Otras fuentes.</w:t>
      </w:r>
      <w:bookmarkEnd w:id="72"/>
    </w:p>
    <w:p w14:paraId="4A861033" w14:textId="77777777" w:rsidR="00BC3E8E" w:rsidRDefault="00BC3E8E" w:rsidP="00BC3E8E">
      <w:pPr>
        <w:rPr>
          <w:rFonts w:ascii="Arial" w:hAnsi="Arial" w:cs="Arial"/>
          <w:b/>
          <w:bCs/>
          <w:sz w:val="20"/>
          <w:szCs w:val="20"/>
        </w:rPr>
      </w:pPr>
      <w:r w:rsidRPr="00B35D7E">
        <w:rPr>
          <w:rFonts w:ascii="Arial" w:hAnsi="Arial" w:cs="Arial"/>
          <w:b/>
          <w:bCs/>
          <w:sz w:val="20"/>
          <w:szCs w:val="20"/>
        </w:rPr>
        <w:t xml:space="preserve">                 </w:t>
      </w:r>
    </w:p>
    <w:p w14:paraId="7E791395" w14:textId="77777777" w:rsidR="00663B40" w:rsidRPr="00B35D7E" w:rsidRDefault="00663B40" w:rsidP="00BC3E8E">
      <w:pPr>
        <w:rPr>
          <w:rFonts w:ascii="Arial" w:hAnsi="Arial" w:cs="Arial"/>
          <w:b/>
          <w:bCs/>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B35D7E" w14:paraId="67EECDDB" w14:textId="77777777" w:rsidTr="00BC3E8E">
        <w:trPr>
          <w:trHeight w:val="228"/>
        </w:trPr>
        <w:tc>
          <w:tcPr>
            <w:tcW w:w="8890" w:type="dxa"/>
            <w:tcBorders>
              <w:top w:val="single" w:sz="4" w:space="0" w:color="auto"/>
              <w:left w:val="single" w:sz="4" w:space="0" w:color="auto"/>
              <w:bottom w:val="single" w:sz="4" w:space="0" w:color="auto"/>
              <w:right w:val="single" w:sz="4" w:space="0" w:color="auto"/>
            </w:tcBorders>
            <w:shd w:val="clear" w:color="auto" w:fill="B3B3B3"/>
          </w:tcPr>
          <w:p w14:paraId="14284514" w14:textId="4EF6EDE3" w:rsidR="00BC3E8E" w:rsidRPr="00B35D7E" w:rsidRDefault="00BC3E8E" w:rsidP="00BC3E8E">
            <w:pPr>
              <w:pStyle w:val="Ttulo1"/>
              <w:shd w:val="clear" w:color="auto" w:fill="A6A6A6"/>
              <w:rPr>
                <w:rFonts w:ascii="Arial" w:hAnsi="Arial" w:cs="Arial"/>
                <w:bCs w:val="0"/>
                <w:kern w:val="0"/>
                <w:sz w:val="20"/>
                <w:szCs w:val="20"/>
                <w:lang w:val="es-ES" w:eastAsia="es-ES"/>
              </w:rPr>
            </w:pPr>
            <w:bookmarkStart w:id="73" w:name="_Toc344399650"/>
            <w:bookmarkStart w:id="74" w:name="_Toc348931381"/>
            <w:r w:rsidRPr="00B35D7E">
              <w:rPr>
                <w:rFonts w:ascii="Arial" w:hAnsi="Arial" w:cs="Arial"/>
                <w:bCs w:val="0"/>
                <w:kern w:val="0"/>
                <w:sz w:val="20"/>
                <w:szCs w:val="20"/>
                <w:lang w:val="es-ES" w:eastAsia="es-ES"/>
              </w:rPr>
              <w:t>6. EVALUACIÓN DE LA SEGURIDAD.</w:t>
            </w:r>
            <w:bookmarkEnd w:id="73"/>
            <w:bookmarkEnd w:id="74"/>
            <w:r w:rsidR="00A73750">
              <w:rPr>
                <w:rFonts w:ascii="Arial" w:hAnsi="Arial" w:cs="Arial"/>
                <w:bCs w:val="0"/>
                <w:kern w:val="0"/>
                <w:sz w:val="20"/>
                <w:szCs w:val="20"/>
                <w:lang w:val="es-ES" w:eastAsia="es-ES"/>
              </w:rPr>
              <w:fldChar w:fldCharType="begin"/>
            </w:r>
            <w:r w:rsidR="00A73750">
              <w:instrText xml:space="preserve"> XE "</w:instrText>
            </w:r>
            <w:r w:rsidR="00A73750" w:rsidRPr="00E23115">
              <w:rPr>
                <w:rFonts w:ascii="Arial" w:hAnsi="Arial" w:cs="Arial"/>
                <w:bCs w:val="0"/>
                <w:kern w:val="0"/>
                <w:sz w:val="20"/>
                <w:szCs w:val="20"/>
                <w:lang w:val="es-ES" w:eastAsia="es-ES"/>
              </w:rPr>
              <w:instrText>6. EVALUACIÓN DE LA SEGURIDAD.</w:instrText>
            </w:r>
            <w:r w:rsidR="00A73750">
              <w:instrText xml:space="preserve">" </w:instrText>
            </w:r>
            <w:r w:rsidR="00A73750">
              <w:rPr>
                <w:rFonts w:ascii="Arial" w:hAnsi="Arial" w:cs="Arial"/>
                <w:bCs w:val="0"/>
                <w:kern w:val="0"/>
                <w:sz w:val="20"/>
                <w:szCs w:val="20"/>
                <w:lang w:val="es-ES" w:eastAsia="es-ES"/>
              </w:rPr>
              <w:fldChar w:fldCharType="end"/>
            </w:r>
            <w:r w:rsidRPr="00B35D7E">
              <w:rPr>
                <w:rFonts w:ascii="Arial" w:hAnsi="Arial" w:cs="Arial"/>
                <w:bCs w:val="0"/>
                <w:kern w:val="0"/>
                <w:sz w:val="20"/>
                <w:szCs w:val="20"/>
                <w:lang w:val="es-ES" w:eastAsia="es-ES"/>
              </w:rPr>
              <w:t xml:space="preserve"> </w:t>
            </w:r>
          </w:p>
        </w:tc>
      </w:tr>
    </w:tbl>
    <w:p w14:paraId="4F5C303C" w14:textId="77777777" w:rsidR="00BC3E8E" w:rsidRPr="00B35D7E" w:rsidRDefault="00BC3E8E" w:rsidP="00BC3E8E">
      <w:pPr>
        <w:rPr>
          <w:rFonts w:ascii="Arial" w:hAnsi="Arial" w:cs="Arial"/>
          <w:sz w:val="20"/>
          <w:szCs w:val="20"/>
        </w:rPr>
      </w:pPr>
    </w:p>
    <w:p w14:paraId="1EB35A4C" w14:textId="113DD9A4"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75" w:name="_Toc344399651"/>
      <w:bookmarkStart w:id="76" w:name="_Toc348931382"/>
      <w:r w:rsidRPr="00B35D7E">
        <w:rPr>
          <w:rFonts w:cs="Arial"/>
          <w:sz w:val="20"/>
          <w:szCs w:val="20"/>
        </w:rPr>
        <w:t>6.1.a Descripción de la búsqueda bibliográfica</w:t>
      </w:r>
      <w:bookmarkEnd w:id="75"/>
      <w:bookmarkEnd w:id="76"/>
      <w:r w:rsidR="00A73750">
        <w:rPr>
          <w:rFonts w:cs="Arial"/>
          <w:sz w:val="20"/>
          <w:szCs w:val="20"/>
        </w:rPr>
        <w:fldChar w:fldCharType="begin"/>
      </w:r>
      <w:r w:rsidR="00A73750">
        <w:instrText xml:space="preserve"> XE "</w:instrText>
      </w:r>
      <w:r w:rsidR="00A73750" w:rsidRPr="00E23115">
        <w:rPr>
          <w:rFonts w:cs="Arial"/>
          <w:sz w:val="20"/>
          <w:szCs w:val="20"/>
        </w:rPr>
        <w:instrText>6.1.a Descripción de la búsqueda bibliográfica</w:instrText>
      </w:r>
      <w:r w:rsidR="00A73750">
        <w:instrText xml:space="preserve">" </w:instrText>
      </w:r>
      <w:r w:rsidR="00A73750">
        <w:rPr>
          <w:rFonts w:cs="Arial"/>
          <w:sz w:val="20"/>
          <w:szCs w:val="20"/>
        </w:rPr>
        <w:fldChar w:fldCharType="end"/>
      </w:r>
    </w:p>
    <w:p w14:paraId="619BC9AF" w14:textId="24B05A4F" w:rsidR="00BC3E8E" w:rsidRPr="00B35D7E" w:rsidRDefault="00BC3E8E" w:rsidP="00BC3E8E">
      <w:pPr>
        <w:shd w:val="clear" w:color="auto" w:fill="FFFFFF"/>
        <w:jc w:val="both"/>
        <w:rPr>
          <w:rFonts w:ascii="Arial" w:hAnsi="Arial" w:cs="Arial"/>
          <w:sz w:val="20"/>
          <w:szCs w:val="20"/>
        </w:rPr>
      </w:pPr>
    </w:p>
    <w:p w14:paraId="1C855C06" w14:textId="0558296E" w:rsidR="00533C74" w:rsidRPr="00DF48FF" w:rsidRDefault="00533C74" w:rsidP="00BC3E8E">
      <w:pPr>
        <w:shd w:val="clear" w:color="auto" w:fill="FFFFFF"/>
        <w:jc w:val="both"/>
        <w:rPr>
          <w:rFonts w:ascii="Arial" w:hAnsi="Arial" w:cs="Arial"/>
          <w:sz w:val="20"/>
          <w:szCs w:val="20"/>
        </w:rPr>
      </w:pPr>
      <w:r w:rsidRPr="00B35D7E">
        <w:rPr>
          <w:rStyle w:val="Ninguno"/>
          <w:rFonts w:ascii="Arial" w:hAnsi="Arial"/>
          <w:sz w:val="20"/>
          <w:szCs w:val="20"/>
          <w:u w:color="FFFFFF"/>
        </w:rPr>
        <w:t xml:space="preserve">La búsqueda de las reacciones adversas se ha realizado en </w:t>
      </w:r>
      <w:r w:rsidR="00D26356">
        <w:rPr>
          <w:rStyle w:val="Ninguno"/>
          <w:rFonts w:ascii="Arial" w:hAnsi="Arial"/>
          <w:sz w:val="20"/>
          <w:szCs w:val="20"/>
          <w:u w:color="FFFFFF"/>
        </w:rPr>
        <w:t>base al</w:t>
      </w:r>
      <w:r w:rsidRPr="00B35D7E">
        <w:rPr>
          <w:rStyle w:val="Ninguno"/>
          <w:rFonts w:ascii="Arial" w:hAnsi="Arial"/>
          <w:sz w:val="20"/>
          <w:szCs w:val="20"/>
          <w:u w:color="FFFFFF"/>
        </w:rPr>
        <w:t xml:space="preserve"> informe EPAR así como en los ensayos pivotales</w:t>
      </w:r>
      <w:r w:rsidR="00414C32" w:rsidRPr="00414C32">
        <w:rPr>
          <w:rStyle w:val="Ninguno"/>
          <w:rFonts w:ascii="Arial" w:hAnsi="Arial"/>
          <w:sz w:val="20"/>
          <w:szCs w:val="20"/>
          <w:u w:color="FFFFFF"/>
          <w:vertAlign w:val="superscript"/>
        </w:rPr>
        <w:t>15, 18-21</w:t>
      </w:r>
      <w:r w:rsidR="00DF48FF">
        <w:rPr>
          <w:rStyle w:val="Ninguno"/>
          <w:rFonts w:ascii="Arial" w:hAnsi="Arial"/>
          <w:sz w:val="20"/>
          <w:szCs w:val="20"/>
          <w:u w:color="FFFFFF"/>
        </w:rPr>
        <w:t>.</w:t>
      </w:r>
    </w:p>
    <w:p w14:paraId="309521A1" w14:textId="77777777" w:rsidR="00BC3E8E" w:rsidRPr="00B35D7E" w:rsidRDefault="00BC3E8E" w:rsidP="00BC3E8E">
      <w:pPr>
        <w:rPr>
          <w:rFonts w:ascii="Arial" w:hAnsi="Arial" w:cs="Arial"/>
          <w:color w:val="FF0000"/>
          <w:sz w:val="20"/>
          <w:szCs w:val="20"/>
        </w:rPr>
      </w:pPr>
    </w:p>
    <w:p w14:paraId="6437FC45" w14:textId="6CE1C4B9"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77" w:name="_Toc344399652"/>
      <w:bookmarkStart w:id="78" w:name="_Toc348931383"/>
      <w:r w:rsidRPr="00B35D7E">
        <w:rPr>
          <w:rFonts w:cs="Arial"/>
          <w:sz w:val="20"/>
          <w:szCs w:val="20"/>
        </w:rPr>
        <w:t>6.1.b Descripción de los efectos adversos más significativos</w:t>
      </w:r>
      <w:bookmarkEnd w:id="77"/>
      <w:bookmarkEnd w:id="78"/>
      <w:r w:rsidR="00A73750">
        <w:rPr>
          <w:rFonts w:cs="Arial"/>
          <w:sz w:val="20"/>
          <w:szCs w:val="20"/>
        </w:rPr>
        <w:fldChar w:fldCharType="begin"/>
      </w:r>
      <w:r w:rsidR="00A73750">
        <w:instrText xml:space="preserve"> XE "</w:instrText>
      </w:r>
      <w:r w:rsidR="00A73750" w:rsidRPr="00E23115">
        <w:rPr>
          <w:rFonts w:cs="Arial"/>
          <w:sz w:val="20"/>
          <w:szCs w:val="20"/>
        </w:rPr>
        <w:instrText>6.1.b Descripción de los efectos adversos más significativos</w:instrText>
      </w:r>
      <w:r w:rsidR="00A73750">
        <w:instrText xml:space="preserve">" </w:instrText>
      </w:r>
      <w:r w:rsidR="00A73750">
        <w:rPr>
          <w:rFonts w:cs="Arial"/>
          <w:sz w:val="20"/>
          <w:szCs w:val="20"/>
        </w:rPr>
        <w:fldChar w:fldCharType="end"/>
      </w:r>
    </w:p>
    <w:p w14:paraId="52D5DAA7" w14:textId="10C39BD5" w:rsidR="00BC3E8E" w:rsidRPr="00B35D7E" w:rsidRDefault="00BC3E8E" w:rsidP="00BC3E8E">
      <w:pPr>
        <w:shd w:val="clear" w:color="auto" w:fill="FFFFFF"/>
        <w:jc w:val="both"/>
        <w:rPr>
          <w:rFonts w:ascii="Arial" w:hAnsi="Arial" w:cs="Arial"/>
          <w:sz w:val="20"/>
          <w:szCs w:val="20"/>
        </w:rPr>
      </w:pPr>
    </w:p>
    <w:p w14:paraId="0CE9EEA0" w14:textId="479F12AC" w:rsidR="00175DC0" w:rsidRPr="00B35D7E" w:rsidRDefault="00BC3E8E" w:rsidP="00175DC0">
      <w:pPr>
        <w:shd w:val="clear" w:color="auto" w:fill="FFFFFF"/>
        <w:jc w:val="both"/>
        <w:rPr>
          <w:rStyle w:val="Ninguno"/>
          <w:rFonts w:ascii="Arial" w:hAnsi="Arial"/>
          <w:sz w:val="20"/>
          <w:szCs w:val="20"/>
          <w:u w:color="FFFFFF"/>
        </w:rPr>
      </w:pPr>
      <w:r w:rsidRPr="00B35D7E">
        <w:rPr>
          <w:rFonts w:ascii="Arial" w:hAnsi="Arial" w:cs="Arial"/>
          <w:sz w:val="20"/>
          <w:szCs w:val="20"/>
        </w:rPr>
        <w:t xml:space="preserve">En los estudios realizados hasta la comercialización, los efectos adversos más frecuentes </w:t>
      </w:r>
      <w:r w:rsidR="00175DC0" w:rsidRPr="00B35D7E">
        <w:rPr>
          <w:rStyle w:val="Ninguno"/>
          <w:rFonts w:ascii="Arial" w:hAnsi="Arial"/>
          <w:sz w:val="20"/>
          <w:szCs w:val="20"/>
          <w:u w:color="FFFFFF"/>
        </w:rPr>
        <w:t>fueron las náuseas en el tratamiento agudo (1,2 %) y en la profilaxis de la migraña (1,4 %). La mayoría de las reacciones fueron de intensidad leve o moderada. La hipersensibilidad, incluidas la disnea y la erupción cutánea intensa, se produjo en menos del 1 % de los pacientes tratados.</w:t>
      </w:r>
    </w:p>
    <w:p w14:paraId="125C5423" w14:textId="67680B95" w:rsidR="00533C74" w:rsidRPr="00B35D7E" w:rsidRDefault="00533C74" w:rsidP="00175DC0">
      <w:pPr>
        <w:shd w:val="clear" w:color="auto" w:fill="FFFFFF"/>
        <w:jc w:val="both"/>
        <w:rPr>
          <w:rFonts w:ascii="Arial" w:hAnsi="Arial" w:cs="Arial"/>
          <w:bCs/>
          <w:sz w:val="20"/>
          <w:szCs w:val="20"/>
          <w:lang w:val="es-ES_tradnl"/>
        </w:rPr>
      </w:pPr>
    </w:p>
    <w:p w14:paraId="2C8C8C52" w14:textId="367D0E2E" w:rsidR="00175DC0" w:rsidRPr="001B3475" w:rsidRDefault="00175DC0" w:rsidP="001B3475">
      <w:pPr>
        <w:shd w:val="clear" w:color="auto" w:fill="FFFFFF"/>
        <w:jc w:val="both"/>
        <w:rPr>
          <w:rFonts w:ascii="Arial" w:hAnsi="Arial" w:cs="Arial"/>
          <w:b/>
          <w:i/>
          <w:sz w:val="20"/>
          <w:szCs w:val="20"/>
          <w:vertAlign w:val="superscript"/>
        </w:rPr>
      </w:pPr>
      <w:r w:rsidRPr="00B35D7E">
        <w:rPr>
          <w:rFonts w:ascii="Arial" w:hAnsi="Arial" w:cs="Arial"/>
          <w:b/>
          <w:i/>
          <w:sz w:val="20"/>
          <w:szCs w:val="20"/>
          <w:lang w:val="en-US"/>
        </w:rPr>
        <w:t xml:space="preserve">Croop R, Goadsby PJ, Stock DA, Conway CM, Forshaw M, Stock EG, Coric V, Lipton RB. Efficacy, safety, and tolerability of rimegepant orally disintegrating tablet for the acute treatment of migraine: a randomised, phase 3, double-blind, placebo-controlled trial. </w:t>
      </w:r>
      <w:r w:rsidRPr="00B35D7E">
        <w:rPr>
          <w:rFonts w:ascii="Arial" w:hAnsi="Arial" w:cs="Arial"/>
          <w:b/>
          <w:i/>
          <w:sz w:val="20"/>
          <w:szCs w:val="20"/>
        </w:rPr>
        <w:t>Lancet. 2019;394(10200):737-745.</w:t>
      </w:r>
      <w:r w:rsidR="00CB614A">
        <w:rPr>
          <w:rFonts w:ascii="Arial" w:hAnsi="Arial" w:cs="Arial"/>
          <w:b/>
          <w:i/>
          <w:sz w:val="20"/>
          <w:szCs w:val="20"/>
          <w:vertAlign w:val="superscript"/>
        </w:rPr>
        <w:t>19</w:t>
      </w:r>
    </w:p>
    <w:p w14:paraId="5DECCF27" w14:textId="3C9C2980" w:rsidR="00175DC0" w:rsidRPr="00B35D7E" w:rsidRDefault="00175DC0" w:rsidP="00533C74">
      <w:pPr>
        <w:jc w:val="both"/>
        <w:rPr>
          <w:rFonts w:ascii="Arial" w:hAnsi="Arial" w:cs="Arial"/>
          <w:bCs/>
          <w:sz w:val="20"/>
          <w:szCs w:val="20"/>
        </w:rPr>
      </w:pPr>
      <w:r w:rsidRPr="00B35D7E">
        <w:rPr>
          <w:rFonts w:ascii="Arial" w:hAnsi="Arial" w:cs="Arial"/>
          <w:bCs/>
          <w:sz w:val="20"/>
          <w:szCs w:val="20"/>
        </w:rPr>
        <w:t>Los eventos adversos más comunes en el estudio fueron náuseas (11 [2 %] de 682 participantes que recibieron rimegepant frente a tres [&lt;1 %] de 693 participantes que recibieron placebo) e infección urinaria (diez [1 %] de 682 participantes que recibieron rimegepant frente a cuatro [1 %] de 693 participantes que recibieron placebo; tabla 2). No se informaron eventos adversos graves en los participantes tratados. Aunque un participante en cada grupo de tratamiento tenía una concentración de transaminasas superior a 3 veces el límite superior normal (LSN), no hubo señales de hepatotoxicidad; ninguno de los eventos se evaluó como relacionado con la medicación del estudio, y ningún participante en ninguno de los grupos tuvo elevaciones de bilirrubina superiores a 2 × LSN.</w:t>
      </w:r>
    </w:p>
    <w:p w14:paraId="60C2263B" w14:textId="0154D3F0" w:rsidR="00175DC0" w:rsidRPr="00B35D7E" w:rsidRDefault="00862000" w:rsidP="00533C74">
      <w:pPr>
        <w:jc w:val="both"/>
        <w:rPr>
          <w:rFonts w:ascii="Arial" w:hAnsi="Arial" w:cs="Arial"/>
          <w:bCs/>
          <w:sz w:val="20"/>
          <w:szCs w:val="20"/>
        </w:rPr>
      </w:pPr>
      <w:r w:rsidRPr="00B35D7E">
        <w:rPr>
          <w:rFonts w:ascii="Arial" w:hAnsi="Arial" w:cs="Arial"/>
          <w:bCs/>
          <w:noProof/>
          <w:sz w:val="20"/>
          <w:szCs w:val="20"/>
        </w:rPr>
        <w:drawing>
          <wp:anchor distT="0" distB="0" distL="114300" distR="114300" simplePos="0" relativeHeight="251663360" behindDoc="1" locked="0" layoutInCell="1" allowOverlap="1" wp14:anchorId="2C147D0A" wp14:editId="5C5699BD">
            <wp:simplePos x="0" y="0"/>
            <wp:positionH relativeFrom="column">
              <wp:posOffset>1482956</wp:posOffset>
            </wp:positionH>
            <wp:positionV relativeFrom="paragraph">
              <wp:posOffset>70774</wp:posOffset>
            </wp:positionV>
            <wp:extent cx="2150533" cy="2103783"/>
            <wp:effectExtent l="0" t="0" r="254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50533" cy="2103783"/>
                    </a:xfrm>
                    <a:prstGeom prst="rect">
                      <a:avLst/>
                    </a:prstGeom>
                  </pic:spPr>
                </pic:pic>
              </a:graphicData>
            </a:graphic>
            <wp14:sizeRelH relativeFrom="page">
              <wp14:pctWidth>0</wp14:pctWidth>
            </wp14:sizeRelH>
            <wp14:sizeRelV relativeFrom="page">
              <wp14:pctHeight>0</wp14:pctHeight>
            </wp14:sizeRelV>
          </wp:anchor>
        </w:drawing>
      </w:r>
    </w:p>
    <w:p w14:paraId="0E745758" w14:textId="04829825" w:rsidR="00175DC0" w:rsidRPr="00DF48FF" w:rsidRDefault="00175DC0" w:rsidP="00175DC0">
      <w:pPr>
        <w:jc w:val="both"/>
        <w:rPr>
          <w:rFonts w:ascii="Arial" w:hAnsi="Arial" w:cs="Arial"/>
          <w:b/>
          <w:i/>
          <w:sz w:val="20"/>
          <w:szCs w:val="20"/>
        </w:rPr>
      </w:pPr>
      <w:r w:rsidRPr="00B35D7E">
        <w:rPr>
          <w:rFonts w:ascii="Arial" w:hAnsi="Arial" w:cs="Arial"/>
          <w:b/>
          <w:i/>
          <w:sz w:val="20"/>
          <w:szCs w:val="20"/>
          <w:lang w:val="en-US"/>
        </w:rPr>
        <w:t xml:space="preserve">Lipton RB, Croop R, Stock EG, Stock DA, Morris BA, Frost M, Dubowchik GM, Conway CM, Coric V, Goadsby PJ. Rimegepant, an Oral Calcitonin Gene-Related Peptide Receptor Antagonist, for Migraine. </w:t>
      </w:r>
      <w:r w:rsidRPr="00B35D7E">
        <w:rPr>
          <w:rFonts w:ascii="Arial" w:hAnsi="Arial" w:cs="Arial"/>
          <w:b/>
          <w:i/>
          <w:sz w:val="20"/>
          <w:szCs w:val="20"/>
        </w:rPr>
        <w:t>N Engl J Med. 2019;</w:t>
      </w:r>
      <w:r w:rsidR="009B5004">
        <w:rPr>
          <w:rFonts w:ascii="Arial" w:hAnsi="Arial" w:cs="Arial"/>
          <w:b/>
          <w:i/>
          <w:sz w:val="20"/>
          <w:szCs w:val="20"/>
        </w:rPr>
        <w:t xml:space="preserve"> </w:t>
      </w:r>
      <w:r w:rsidRPr="00B35D7E">
        <w:rPr>
          <w:rFonts w:ascii="Arial" w:hAnsi="Arial" w:cs="Arial"/>
          <w:b/>
          <w:i/>
          <w:sz w:val="20"/>
          <w:szCs w:val="20"/>
        </w:rPr>
        <w:t>381(2):142-149</w:t>
      </w:r>
      <w:r w:rsidR="00FD238F">
        <w:rPr>
          <w:rFonts w:ascii="Arial" w:hAnsi="Arial" w:cs="Arial"/>
          <w:b/>
          <w:i/>
          <w:sz w:val="20"/>
          <w:szCs w:val="20"/>
          <w:vertAlign w:val="superscript"/>
        </w:rPr>
        <w:t>2</w:t>
      </w:r>
      <w:r w:rsidR="00570172">
        <w:rPr>
          <w:rFonts w:ascii="Arial" w:hAnsi="Arial" w:cs="Arial"/>
          <w:b/>
          <w:i/>
          <w:sz w:val="20"/>
          <w:szCs w:val="20"/>
          <w:vertAlign w:val="superscript"/>
        </w:rPr>
        <w:t>0</w:t>
      </w:r>
      <w:r w:rsidR="00DF48FF">
        <w:rPr>
          <w:rFonts w:ascii="Arial" w:hAnsi="Arial" w:cs="Arial"/>
          <w:b/>
          <w:i/>
          <w:sz w:val="20"/>
          <w:szCs w:val="20"/>
        </w:rPr>
        <w:t>.</w:t>
      </w:r>
    </w:p>
    <w:p w14:paraId="34B5C77B" w14:textId="77777777" w:rsidR="00175DC0" w:rsidRPr="00B35D7E" w:rsidRDefault="00175DC0" w:rsidP="00533C74">
      <w:pPr>
        <w:jc w:val="both"/>
        <w:rPr>
          <w:rFonts w:ascii="Arial" w:hAnsi="Arial" w:cs="Arial"/>
          <w:bCs/>
          <w:sz w:val="20"/>
          <w:szCs w:val="20"/>
        </w:rPr>
      </w:pPr>
    </w:p>
    <w:p w14:paraId="21CE8940" w14:textId="680E7730" w:rsidR="00175DC0" w:rsidRPr="00B35D7E" w:rsidRDefault="00175DC0" w:rsidP="00175DC0">
      <w:pPr>
        <w:jc w:val="both"/>
        <w:rPr>
          <w:rFonts w:ascii="Arial" w:hAnsi="Arial" w:cs="Arial"/>
          <w:bCs/>
          <w:sz w:val="20"/>
          <w:szCs w:val="20"/>
        </w:rPr>
      </w:pPr>
      <w:r w:rsidRPr="00B35D7E">
        <w:rPr>
          <w:rFonts w:ascii="Arial" w:hAnsi="Arial" w:cs="Arial"/>
          <w:bCs/>
          <w:sz w:val="20"/>
          <w:szCs w:val="20"/>
        </w:rPr>
        <w:t xml:space="preserve">Los eventos adversos más comunes fueron náuseas (1,8 % en el grupo de rimegepant y 1,1 % en el grupo de placebo) e infección del tracto urinario (1,5 % y 1,1 %, respectivamente). Se informaron eventos adversos graves en un paciente en el grupo de rimegepant (dolor de espalda) y en dos pacientes en el grupo de placebo. Las pruebas de función hepática mostraron niveles séricos de alanina aminotransferasa o aspartato aminotransferasa por encima del límite superior del rango </w:t>
      </w:r>
      <w:r w:rsidRPr="00B35D7E">
        <w:rPr>
          <w:rFonts w:ascii="Arial" w:hAnsi="Arial" w:cs="Arial"/>
          <w:bCs/>
          <w:sz w:val="20"/>
          <w:szCs w:val="20"/>
        </w:rPr>
        <w:lastRenderedPageBreak/>
        <w:t>normal en el 2,4 % de los pacientes que recibieron rimegepant y en el 2,2 % de los pacientes que recibieron placebo. Ningún paciente en ninguno de los grupos de tratamiento tuvo un nivel de alanina aminotransferasa o un nivel de aspartato aminotransferasa de más de tres veces el límite superior del rango normal, y ningún paciente total. Se observó un nivel de bilirrubina de más de dos veces el límite superior del rango normal.</w:t>
      </w:r>
    </w:p>
    <w:p w14:paraId="3B86B6D8" w14:textId="17B34A3A" w:rsidR="00862000" w:rsidRPr="00B35D7E" w:rsidRDefault="00862000" w:rsidP="00533C74">
      <w:pPr>
        <w:jc w:val="both"/>
        <w:rPr>
          <w:rFonts w:ascii="Arial" w:hAnsi="Arial" w:cs="Arial"/>
          <w:b/>
          <w:sz w:val="20"/>
          <w:szCs w:val="20"/>
          <w:u w:val="single"/>
        </w:rPr>
      </w:pPr>
    </w:p>
    <w:p w14:paraId="39D17B96" w14:textId="77777777" w:rsidR="00862000" w:rsidRPr="00B35D7E" w:rsidRDefault="00862000" w:rsidP="00533C74">
      <w:pPr>
        <w:jc w:val="both"/>
        <w:rPr>
          <w:rFonts w:ascii="Arial" w:hAnsi="Arial" w:cs="Arial"/>
          <w:b/>
          <w:sz w:val="20"/>
          <w:szCs w:val="20"/>
          <w:u w:val="single"/>
        </w:rPr>
      </w:pPr>
    </w:p>
    <w:p w14:paraId="4E893577" w14:textId="66868DE6" w:rsidR="00533C74" w:rsidRPr="00F355A2" w:rsidRDefault="00533C74" w:rsidP="00533C74">
      <w:pPr>
        <w:jc w:val="both"/>
        <w:rPr>
          <w:rFonts w:ascii="Arial" w:hAnsi="Arial" w:cs="Arial"/>
          <w:b/>
          <w:i/>
          <w:sz w:val="20"/>
          <w:szCs w:val="20"/>
        </w:rPr>
      </w:pPr>
      <w:r w:rsidRPr="00B35D7E">
        <w:rPr>
          <w:rFonts w:ascii="Arial" w:hAnsi="Arial" w:cs="Arial"/>
          <w:b/>
          <w:i/>
          <w:sz w:val="20"/>
          <w:szCs w:val="20"/>
          <w:lang w:val="en-US"/>
        </w:rPr>
        <w:t xml:space="preserve">Croop R, Lipton RB, Kudrow D, Stock DA, Kamen L, Conway CM, Stock EG, Coric V, Goadsby PJ. Oral rimegepant for preventive treatment of migraine: a phase 2/3, randomised, double-blind, placebo-controlled trial. </w:t>
      </w:r>
      <w:r w:rsidRPr="00B35D7E">
        <w:rPr>
          <w:rFonts w:ascii="Arial" w:hAnsi="Arial" w:cs="Arial"/>
          <w:b/>
          <w:i/>
          <w:sz w:val="20"/>
          <w:szCs w:val="20"/>
        </w:rPr>
        <w:t>Lancet. 2021;</w:t>
      </w:r>
      <w:r w:rsidR="00B10660">
        <w:rPr>
          <w:rFonts w:ascii="Arial" w:hAnsi="Arial" w:cs="Arial"/>
          <w:b/>
          <w:i/>
          <w:sz w:val="20"/>
          <w:szCs w:val="20"/>
        </w:rPr>
        <w:t xml:space="preserve"> </w:t>
      </w:r>
      <w:r w:rsidRPr="00B35D7E">
        <w:rPr>
          <w:rFonts w:ascii="Arial" w:hAnsi="Arial" w:cs="Arial"/>
          <w:b/>
          <w:i/>
          <w:sz w:val="20"/>
          <w:szCs w:val="20"/>
        </w:rPr>
        <w:t>397(10268):51-60</w:t>
      </w:r>
      <w:r w:rsidR="00B10660" w:rsidRPr="00B10660">
        <w:rPr>
          <w:rFonts w:ascii="Arial" w:hAnsi="Arial" w:cs="Arial"/>
          <w:b/>
          <w:i/>
          <w:sz w:val="20"/>
          <w:szCs w:val="20"/>
          <w:vertAlign w:val="superscript"/>
        </w:rPr>
        <w:t>2</w:t>
      </w:r>
      <w:r w:rsidR="00570172">
        <w:rPr>
          <w:rFonts w:ascii="Arial" w:hAnsi="Arial" w:cs="Arial"/>
          <w:b/>
          <w:i/>
          <w:sz w:val="20"/>
          <w:szCs w:val="20"/>
          <w:vertAlign w:val="superscript"/>
        </w:rPr>
        <w:t>1</w:t>
      </w:r>
      <w:r w:rsidR="00F355A2">
        <w:rPr>
          <w:rFonts w:ascii="Arial" w:hAnsi="Arial" w:cs="Arial"/>
          <w:b/>
          <w:i/>
          <w:sz w:val="20"/>
          <w:szCs w:val="20"/>
        </w:rPr>
        <w:t>.</w:t>
      </w:r>
    </w:p>
    <w:p w14:paraId="732EEBC0" w14:textId="4A648E74" w:rsidR="00533C74" w:rsidRPr="00B35D7E" w:rsidRDefault="00533C74" w:rsidP="00BC3E8E">
      <w:pPr>
        <w:shd w:val="clear" w:color="auto" w:fill="FFFFFF"/>
        <w:jc w:val="both"/>
        <w:rPr>
          <w:rFonts w:ascii="Arial" w:hAnsi="Arial" w:cs="Arial"/>
          <w:sz w:val="20"/>
          <w:szCs w:val="20"/>
        </w:rPr>
      </w:pPr>
    </w:p>
    <w:p w14:paraId="5881F9F1" w14:textId="04CE873F" w:rsidR="00862000" w:rsidRPr="00B35D7E" w:rsidRDefault="00862000" w:rsidP="00862000">
      <w:pPr>
        <w:shd w:val="clear" w:color="auto" w:fill="FFFFFF"/>
        <w:jc w:val="both"/>
        <w:rPr>
          <w:rFonts w:ascii="Arial" w:hAnsi="Arial" w:cs="Arial"/>
          <w:sz w:val="20"/>
          <w:szCs w:val="20"/>
        </w:rPr>
      </w:pPr>
      <w:r w:rsidRPr="00B35D7E">
        <w:rPr>
          <w:rFonts w:ascii="Arial" w:hAnsi="Arial" w:cs="Arial"/>
          <w:sz w:val="20"/>
          <w:szCs w:val="20"/>
        </w:rPr>
        <w:t>Los participantes que recibieron rimegepant y placebo presentaron la misma probabilidad de sufrir un evento adverso, con 133 (36 %) individuos en cada grupo de tratamiento que informaron un evento adverso</w:t>
      </w:r>
      <w:r w:rsidR="000D24EA" w:rsidRPr="00B35D7E">
        <w:rPr>
          <w:rFonts w:ascii="Arial" w:hAnsi="Arial" w:cs="Arial"/>
          <w:sz w:val="20"/>
          <w:szCs w:val="20"/>
        </w:rPr>
        <w:t xml:space="preserve">. </w:t>
      </w:r>
      <w:r w:rsidRPr="00B35D7E">
        <w:rPr>
          <w:rFonts w:ascii="Arial" w:hAnsi="Arial" w:cs="Arial"/>
          <w:sz w:val="20"/>
          <w:szCs w:val="20"/>
        </w:rPr>
        <w:t>Los eventos adversos que ocurrieron en al menos el 2% de los participantes tratados con rimegepant fueron nasofaringitis, náuseas, infección de las vías urinarias e infección de las vías respiratorias superiores</w:t>
      </w:r>
      <w:r w:rsidR="000D24EA" w:rsidRPr="00B35D7E">
        <w:rPr>
          <w:rFonts w:ascii="Arial" w:hAnsi="Arial" w:cs="Arial"/>
          <w:sz w:val="20"/>
          <w:szCs w:val="20"/>
        </w:rPr>
        <w:t xml:space="preserve">. </w:t>
      </w:r>
      <w:r w:rsidRPr="00B35D7E">
        <w:rPr>
          <w:rFonts w:ascii="Arial" w:hAnsi="Arial" w:cs="Arial"/>
          <w:sz w:val="20"/>
          <w:szCs w:val="20"/>
        </w:rPr>
        <w:t>Casi todos los eventos adversos fueron de gravedad leve o moderada. 40 (11 %) pacientes que recibieron rimegepant y 32 (9 %) que recibieron placebo tuvieron un evento adverso relacionado con el tratamiento del estudio. Un participante que recibió placebo tuvo un evento adverso grave (pielonefritis) que se consideró relacionado con el tratamiento del estudio; no se informaron eventos adversos graves relacionados con el tratamiento en el grupo de rimegepant. La tasa de interrupción del estudio debido a un evento adverso fue baja en ambos grupos de tratamiento; siete (2%) participantes que recibieron rimegepant y cuatro (1%) que recibieron placebo interrumpieron el tratamiento debido a un evento adverso</w:t>
      </w:r>
      <w:r w:rsidR="000D24EA" w:rsidRPr="00B35D7E">
        <w:rPr>
          <w:rFonts w:ascii="Arial" w:hAnsi="Arial" w:cs="Arial"/>
          <w:sz w:val="20"/>
          <w:szCs w:val="20"/>
        </w:rPr>
        <w:t>.</w:t>
      </w:r>
    </w:p>
    <w:p w14:paraId="5B6DFDBE" w14:textId="5B3A3F93" w:rsidR="00862000" w:rsidRPr="00B35D7E" w:rsidRDefault="002572FF" w:rsidP="00BC3E8E">
      <w:pPr>
        <w:shd w:val="clear" w:color="auto" w:fill="FFFFFF"/>
        <w:jc w:val="both"/>
        <w:rPr>
          <w:rFonts w:ascii="Arial" w:hAnsi="Arial" w:cs="Arial"/>
          <w:sz w:val="20"/>
          <w:szCs w:val="20"/>
        </w:rPr>
      </w:pPr>
      <w:r w:rsidRPr="00B35D7E">
        <w:rPr>
          <w:rFonts w:ascii="Arial" w:hAnsi="Arial" w:cs="Arial"/>
          <w:bCs/>
          <w:noProof/>
          <w:sz w:val="20"/>
          <w:szCs w:val="20"/>
        </w:rPr>
        <w:drawing>
          <wp:anchor distT="0" distB="0" distL="114300" distR="114300" simplePos="0" relativeHeight="251664384" behindDoc="1" locked="0" layoutInCell="1" allowOverlap="1" wp14:anchorId="21CD0023" wp14:editId="43285146">
            <wp:simplePos x="0" y="0"/>
            <wp:positionH relativeFrom="column">
              <wp:posOffset>2788139</wp:posOffset>
            </wp:positionH>
            <wp:positionV relativeFrom="paragraph">
              <wp:posOffset>1344051</wp:posOffset>
            </wp:positionV>
            <wp:extent cx="2271395" cy="2700655"/>
            <wp:effectExtent l="0" t="0" r="0" b="444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71395" cy="2700655"/>
                    </a:xfrm>
                    <a:prstGeom prst="rect">
                      <a:avLst/>
                    </a:prstGeom>
                  </pic:spPr>
                </pic:pic>
              </a:graphicData>
            </a:graphic>
            <wp14:sizeRelH relativeFrom="page">
              <wp14:pctWidth>0</wp14:pctWidth>
            </wp14:sizeRelH>
            <wp14:sizeRelV relativeFrom="page">
              <wp14:pctHeight>0</wp14:pctHeight>
            </wp14:sizeRelV>
          </wp:anchor>
        </w:drawing>
      </w:r>
      <w:r w:rsidRPr="00B35D7E">
        <w:rPr>
          <w:rFonts w:ascii="Arial" w:hAnsi="Arial" w:cs="Arial"/>
          <w:noProof/>
          <w:sz w:val="20"/>
          <w:szCs w:val="20"/>
        </w:rPr>
        <w:drawing>
          <wp:anchor distT="0" distB="0" distL="114300" distR="114300" simplePos="0" relativeHeight="251666432" behindDoc="0" locked="0" layoutInCell="1" allowOverlap="1" wp14:anchorId="2E67DC6D" wp14:editId="2D5FCD70">
            <wp:simplePos x="0" y="0"/>
            <wp:positionH relativeFrom="column">
              <wp:posOffset>27696</wp:posOffset>
            </wp:positionH>
            <wp:positionV relativeFrom="paragraph">
              <wp:posOffset>1238885</wp:posOffset>
            </wp:positionV>
            <wp:extent cx="2327910" cy="3122930"/>
            <wp:effectExtent l="0" t="0" r="0" b="127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27910" cy="3122930"/>
                    </a:xfrm>
                    <a:prstGeom prst="rect">
                      <a:avLst/>
                    </a:prstGeom>
                  </pic:spPr>
                </pic:pic>
              </a:graphicData>
            </a:graphic>
            <wp14:sizeRelH relativeFrom="page">
              <wp14:pctWidth>0</wp14:pctWidth>
            </wp14:sizeRelH>
            <wp14:sizeRelV relativeFrom="page">
              <wp14:pctHeight>0</wp14:pctHeight>
            </wp14:sizeRelV>
          </wp:anchor>
        </w:drawing>
      </w:r>
      <w:r w:rsidR="00862000" w:rsidRPr="00B35D7E">
        <w:rPr>
          <w:rFonts w:ascii="Arial" w:hAnsi="Arial" w:cs="Arial"/>
          <w:sz w:val="20"/>
          <w:szCs w:val="20"/>
        </w:rPr>
        <w:t xml:space="preserve">Cuatro participantes (1%) que recibieron tratamiento con rimegepant y dos (1%) que recibieron tratamiento con placebo tenían concentraciones de alanina aminotransferasa o aspartato aminotransferasa mayores que tres veces el </w:t>
      </w:r>
      <w:r w:rsidR="000D24EA" w:rsidRPr="00B35D7E">
        <w:rPr>
          <w:rFonts w:ascii="Arial" w:hAnsi="Arial" w:cs="Arial"/>
          <w:sz w:val="20"/>
          <w:szCs w:val="20"/>
        </w:rPr>
        <w:t>LSN</w:t>
      </w:r>
      <w:r w:rsidR="00862000" w:rsidRPr="00B35D7E">
        <w:rPr>
          <w:rFonts w:ascii="Arial" w:hAnsi="Arial" w:cs="Arial"/>
          <w:sz w:val="20"/>
          <w:szCs w:val="20"/>
        </w:rPr>
        <w:t xml:space="preserve">. Un participante en el grupo de rimegepant (&lt;1 %) tuvo una elevación asintomática de las aminotransferasas, con una alanina aminotransferasa superior a diez veces el </w:t>
      </w:r>
      <w:r w:rsidR="000D24EA" w:rsidRPr="00B35D7E">
        <w:rPr>
          <w:rFonts w:ascii="Arial" w:hAnsi="Arial" w:cs="Arial"/>
          <w:sz w:val="20"/>
          <w:szCs w:val="20"/>
        </w:rPr>
        <w:t>LSN</w:t>
      </w:r>
      <w:r w:rsidR="00862000" w:rsidRPr="00B35D7E">
        <w:rPr>
          <w:rFonts w:ascii="Arial" w:hAnsi="Arial" w:cs="Arial"/>
          <w:sz w:val="20"/>
          <w:szCs w:val="20"/>
        </w:rPr>
        <w:t xml:space="preserve">; Los niveles de fosfatasa alcalina y bilirrubina estuvieron siempre dentro de los límites normales. Otro participante (&lt;1%) en el grupo de rimegepant tenía niveles de bilirrubina superiores a dos veces el </w:t>
      </w:r>
      <w:r w:rsidR="000D24EA" w:rsidRPr="00B35D7E">
        <w:rPr>
          <w:rFonts w:ascii="Arial" w:hAnsi="Arial" w:cs="Arial"/>
          <w:sz w:val="20"/>
          <w:szCs w:val="20"/>
        </w:rPr>
        <w:t>LSN</w:t>
      </w:r>
      <w:r w:rsidR="00862000" w:rsidRPr="00B35D7E">
        <w:rPr>
          <w:rFonts w:ascii="Arial" w:hAnsi="Arial" w:cs="Arial"/>
          <w:sz w:val="20"/>
          <w:szCs w:val="20"/>
        </w:rPr>
        <w:t xml:space="preserve"> y se le diagnosticó un trastorno hepático hereditario (síndrome de Gilbert) después de la determinación del genotipo.</w:t>
      </w:r>
    </w:p>
    <w:p w14:paraId="5A9E3567" w14:textId="038CF796" w:rsidR="000D24EA" w:rsidRPr="00E417C0" w:rsidRDefault="000D24EA" w:rsidP="00BC3E8E">
      <w:pPr>
        <w:shd w:val="clear" w:color="auto" w:fill="FFFFFF"/>
        <w:jc w:val="both"/>
        <w:rPr>
          <w:rFonts w:ascii="Arial" w:hAnsi="Arial" w:cs="Arial"/>
          <w:sz w:val="20"/>
          <w:szCs w:val="20"/>
        </w:rPr>
      </w:pPr>
    </w:p>
    <w:p w14:paraId="0AA55033" w14:textId="44C80B0E"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79" w:name="_Toc344399653"/>
      <w:bookmarkStart w:id="80" w:name="_Toc348931384"/>
      <w:r w:rsidRPr="00B35D7E">
        <w:rPr>
          <w:rFonts w:cs="Arial"/>
          <w:sz w:val="20"/>
          <w:szCs w:val="20"/>
        </w:rPr>
        <w:t>6.2 Ensayos Clínicos comparativos.</w:t>
      </w:r>
      <w:bookmarkEnd w:id="79"/>
      <w:bookmarkEnd w:id="80"/>
      <w:r w:rsidR="00A73750">
        <w:rPr>
          <w:rFonts w:cs="Arial"/>
          <w:sz w:val="20"/>
          <w:szCs w:val="20"/>
        </w:rPr>
        <w:fldChar w:fldCharType="begin"/>
      </w:r>
      <w:r w:rsidR="00A73750">
        <w:instrText xml:space="preserve"> XE "</w:instrText>
      </w:r>
      <w:r w:rsidR="00A73750" w:rsidRPr="00E23115">
        <w:rPr>
          <w:rFonts w:cs="Arial"/>
          <w:sz w:val="20"/>
          <w:szCs w:val="20"/>
        </w:rPr>
        <w:instrText>6.2 Ensayos Clínicos comparativos.</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03027412" w14:textId="77777777" w:rsidR="00BC3E8E" w:rsidRDefault="00BC3E8E" w:rsidP="00BC3E8E">
      <w:pPr>
        <w:pStyle w:val="Ttulo2"/>
        <w:rPr>
          <w:rFonts w:cs="Arial"/>
          <w:b w:val="0"/>
          <w:bCs w:val="0"/>
          <w:sz w:val="20"/>
          <w:szCs w:val="20"/>
        </w:rPr>
      </w:pPr>
    </w:p>
    <w:p w14:paraId="4E6CB116" w14:textId="013F3A2B" w:rsidR="006168C1" w:rsidRPr="00B35D7E" w:rsidRDefault="00F76CC2" w:rsidP="006168C1">
      <w:pPr>
        <w:jc w:val="both"/>
        <w:rPr>
          <w:rFonts w:ascii="Arial" w:hAnsi="Arial" w:cs="Arial"/>
          <w:bCs/>
          <w:iCs/>
          <w:sz w:val="20"/>
          <w:szCs w:val="20"/>
        </w:rPr>
      </w:pPr>
      <w:r>
        <w:rPr>
          <w:rFonts w:ascii="Arial" w:hAnsi="Arial" w:cs="Arial"/>
          <w:bCs/>
          <w:iCs/>
          <w:sz w:val="20"/>
          <w:szCs w:val="20"/>
        </w:rPr>
        <w:t xml:space="preserve">Según el metaanálisis de Hong P </w:t>
      </w:r>
      <w:r w:rsidRPr="005D0424">
        <w:rPr>
          <w:rFonts w:ascii="Arial" w:hAnsi="Arial" w:cs="Arial"/>
          <w:bCs/>
          <w:i/>
          <w:iCs/>
          <w:sz w:val="20"/>
          <w:szCs w:val="20"/>
        </w:rPr>
        <w:t>et al</w:t>
      </w:r>
      <w:r w:rsidR="00DF48FF" w:rsidRPr="004F00EF">
        <w:rPr>
          <w:rFonts w:ascii="Arial" w:hAnsi="Arial" w:cs="Arial"/>
          <w:bCs/>
          <w:iCs/>
          <w:sz w:val="20"/>
          <w:szCs w:val="20"/>
          <w:vertAlign w:val="superscript"/>
        </w:rPr>
        <w:t>2</w:t>
      </w:r>
      <w:r w:rsidR="00DF48FF" w:rsidRPr="00DF48FF">
        <w:rPr>
          <w:rFonts w:ascii="Arial" w:hAnsi="Arial" w:cs="Arial"/>
          <w:bCs/>
          <w:iCs/>
          <w:sz w:val="20"/>
          <w:szCs w:val="20"/>
        </w:rPr>
        <w:t>,</w:t>
      </w:r>
      <w:r w:rsidR="00DF48FF">
        <w:rPr>
          <w:rFonts w:ascii="Arial" w:hAnsi="Arial" w:cs="Arial"/>
          <w:bCs/>
          <w:iCs/>
          <w:sz w:val="20"/>
          <w:szCs w:val="20"/>
          <w:vertAlign w:val="superscript"/>
        </w:rPr>
        <w:t xml:space="preserve"> </w:t>
      </w:r>
      <w:r w:rsidR="00DF48FF">
        <w:rPr>
          <w:rFonts w:ascii="Arial" w:hAnsi="Arial" w:cs="Arial"/>
          <w:bCs/>
          <w:iCs/>
          <w:sz w:val="20"/>
          <w:szCs w:val="20"/>
        </w:rPr>
        <w:t>los</w:t>
      </w:r>
      <w:r w:rsidR="006168C1" w:rsidRPr="00B35D7E">
        <w:rPr>
          <w:rFonts w:ascii="Arial" w:hAnsi="Arial" w:cs="Arial"/>
          <w:bCs/>
          <w:iCs/>
          <w:sz w:val="20"/>
          <w:szCs w:val="20"/>
        </w:rPr>
        <w:t xml:space="preserve"> antagonistas de CGRP</w:t>
      </w:r>
      <w:r>
        <w:rPr>
          <w:rFonts w:ascii="Arial" w:hAnsi="Arial" w:cs="Arial"/>
          <w:bCs/>
          <w:iCs/>
          <w:sz w:val="20"/>
          <w:szCs w:val="20"/>
        </w:rPr>
        <w:t xml:space="preserve"> pueden tener un mejor perfil de seguridad que </w:t>
      </w:r>
      <w:r w:rsidR="006168C1" w:rsidRPr="00B35D7E">
        <w:rPr>
          <w:rFonts w:ascii="Arial" w:hAnsi="Arial" w:cs="Arial"/>
          <w:bCs/>
          <w:iCs/>
          <w:sz w:val="20"/>
          <w:szCs w:val="20"/>
        </w:rPr>
        <w:t>los triptanes en los que se describe una menor incidencia</w:t>
      </w:r>
      <w:r>
        <w:rPr>
          <w:rFonts w:ascii="Arial" w:hAnsi="Arial" w:cs="Arial"/>
          <w:bCs/>
          <w:iCs/>
          <w:sz w:val="20"/>
          <w:szCs w:val="20"/>
        </w:rPr>
        <w:t xml:space="preserve"> de efectos adversos</w:t>
      </w:r>
      <w:r w:rsidR="006168C1" w:rsidRPr="00B35D7E">
        <w:rPr>
          <w:rFonts w:ascii="Arial" w:hAnsi="Arial" w:cs="Arial"/>
          <w:bCs/>
          <w:iCs/>
          <w:sz w:val="20"/>
          <w:szCs w:val="20"/>
        </w:rPr>
        <w:t xml:space="preserve"> (4% </w:t>
      </w:r>
      <w:r w:rsidR="006168C1" w:rsidRPr="00B35D7E">
        <w:rPr>
          <w:rFonts w:ascii="Arial" w:hAnsi="Arial" w:cs="Arial"/>
          <w:bCs/>
          <w:iCs/>
          <w:sz w:val="20"/>
          <w:szCs w:val="20"/>
        </w:rPr>
        <w:lastRenderedPageBreak/>
        <w:t xml:space="preserve">vs 10,8%, p&lt;0,00001), </w:t>
      </w:r>
      <w:r>
        <w:rPr>
          <w:rFonts w:ascii="Arial" w:hAnsi="Arial" w:cs="Arial"/>
          <w:bCs/>
          <w:iCs/>
          <w:sz w:val="20"/>
          <w:szCs w:val="20"/>
        </w:rPr>
        <w:t>y una menor</w:t>
      </w:r>
      <w:r w:rsidR="006168C1" w:rsidRPr="00B35D7E">
        <w:rPr>
          <w:rFonts w:ascii="Arial" w:hAnsi="Arial" w:cs="Arial"/>
          <w:bCs/>
          <w:iCs/>
          <w:sz w:val="20"/>
          <w:szCs w:val="20"/>
        </w:rPr>
        <w:t xml:space="preserve"> frecuencia de aparición de dolor torácico es inferior (0,5% vs 3,0%, p&lt; 0,0001).</w:t>
      </w:r>
    </w:p>
    <w:p w14:paraId="3BF363B5" w14:textId="77777777" w:rsidR="00BC3E8E" w:rsidRPr="00B35D7E" w:rsidRDefault="00BC3E8E" w:rsidP="00BC3E8E">
      <w:pPr>
        <w:jc w:val="both"/>
        <w:rPr>
          <w:rFonts w:ascii="Arial" w:hAnsi="Arial" w:cs="Arial"/>
          <w:b/>
          <w:color w:val="000080"/>
          <w:sz w:val="20"/>
          <w:szCs w:val="20"/>
        </w:rPr>
      </w:pPr>
    </w:p>
    <w:p w14:paraId="0344E056" w14:textId="7851BC5B"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81" w:name="_Toc344399654"/>
      <w:bookmarkStart w:id="82" w:name="_Toc348931385"/>
      <w:r w:rsidRPr="00B35D7E">
        <w:rPr>
          <w:rFonts w:cs="Arial"/>
          <w:sz w:val="20"/>
          <w:szCs w:val="20"/>
        </w:rPr>
        <w:t>6.3 Fuentes secundarias sobre seguridad</w:t>
      </w:r>
      <w:bookmarkEnd w:id="81"/>
      <w:bookmarkEnd w:id="82"/>
      <w:r w:rsidR="00A73750">
        <w:rPr>
          <w:rFonts w:cs="Arial"/>
          <w:sz w:val="20"/>
          <w:szCs w:val="20"/>
        </w:rPr>
        <w:fldChar w:fldCharType="begin"/>
      </w:r>
      <w:r w:rsidR="00A73750">
        <w:instrText xml:space="preserve"> XE "</w:instrText>
      </w:r>
      <w:r w:rsidR="00A73750" w:rsidRPr="00E23115">
        <w:rPr>
          <w:rFonts w:cs="Arial"/>
          <w:sz w:val="20"/>
          <w:szCs w:val="20"/>
        </w:rPr>
        <w:instrText>6.3 Fuentes secundarias sobre seguridad</w:instrText>
      </w:r>
      <w:r w:rsidR="00A73750">
        <w:instrText xml:space="preserve">" </w:instrText>
      </w:r>
      <w:r w:rsidR="00A73750">
        <w:rPr>
          <w:rFonts w:cs="Arial"/>
          <w:sz w:val="20"/>
          <w:szCs w:val="20"/>
        </w:rPr>
        <w:fldChar w:fldCharType="end"/>
      </w:r>
    </w:p>
    <w:p w14:paraId="1D7EBF32" w14:textId="77777777" w:rsidR="00A4436D" w:rsidRDefault="00A4436D" w:rsidP="00A4436D">
      <w:pPr>
        <w:jc w:val="both"/>
        <w:rPr>
          <w:rFonts w:ascii="Arial" w:hAnsi="Arial" w:cs="Arial"/>
          <w:sz w:val="20"/>
          <w:szCs w:val="20"/>
        </w:rPr>
      </w:pPr>
    </w:p>
    <w:p w14:paraId="462B6216" w14:textId="615F30CE" w:rsidR="00BC3E8E" w:rsidRPr="00B35D7E" w:rsidRDefault="00A4436D" w:rsidP="00A4436D">
      <w:pPr>
        <w:jc w:val="both"/>
        <w:rPr>
          <w:rFonts w:ascii="Arial" w:hAnsi="Arial" w:cs="Arial"/>
          <w:sz w:val="20"/>
          <w:szCs w:val="20"/>
        </w:rPr>
      </w:pPr>
      <w:r>
        <w:rPr>
          <w:rFonts w:ascii="Arial" w:hAnsi="Arial" w:cs="Arial"/>
          <w:sz w:val="20"/>
          <w:szCs w:val="20"/>
        </w:rPr>
        <w:t>No se ha encontrado ninguna fuente secundaria en el momento de elaboración de este informe.</w:t>
      </w:r>
      <w:r w:rsidR="00BC3E8E" w:rsidRPr="00B35D7E">
        <w:rPr>
          <w:rFonts w:ascii="Arial" w:hAnsi="Arial" w:cs="Arial"/>
          <w:sz w:val="20"/>
          <w:szCs w:val="20"/>
        </w:rPr>
        <w:t xml:space="preserve"> </w:t>
      </w:r>
    </w:p>
    <w:p w14:paraId="095ECAED" w14:textId="77777777" w:rsidR="00BC3E8E" w:rsidRPr="00B35D7E" w:rsidRDefault="00BC3E8E" w:rsidP="00BC3E8E">
      <w:pPr>
        <w:jc w:val="right"/>
        <w:rPr>
          <w:rFonts w:ascii="Arial" w:hAnsi="Arial" w:cs="Arial"/>
          <w:sz w:val="20"/>
          <w:szCs w:val="20"/>
          <w:lang w:val="es-ES_tradnl"/>
        </w:rPr>
      </w:pPr>
      <w:r w:rsidRPr="00B35D7E">
        <w:rPr>
          <w:rFonts w:ascii="Arial" w:hAnsi="Arial" w:cs="Arial"/>
          <w:sz w:val="20"/>
          <w:szCs w:val="20"/>
        </w:rPr>
        <w:t xml:space="preserve">                  </w:t>
      </w:r>
    </w:p>
    <w:p w14:paraId="149B8CEA" w14:textId="4EA03163"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83" w:name="_Toc344399655"/>
      <w:bookmarkStart w:id="84" w:name="_Toc348931386"/>
      <w:r w:rsidRPr="00B35D7E">
        <w:rPr>
          <w:rFonts w:cs="Arial"/>
          <w:sz w:val="20"/>
          <w:szCs w:val="20"/>
        </w:rPr>
        <w:t>6.4 Precauciones de empleo en casos especiales</w:t>
      </w:r>
      <w:bookmarkEnd w:id="83"/>
      <w:bookmarkEnd w:id="84"/>
      <w:r w:rsidR="00A73750">
        <w:rPr>
          <w:rFonts w:cs="Arial"/>
          <w:sz w:val="20"/>
          <w:szCs w:val="20"/>
        </w:rPr>
        <w:fldChar w:fldCharType="begin"/>
      </w:r>
      <w:r w:rsidR="00A73750">
        <w:instrText xml:space="preserve"> XE "</w:instrText>
      </w:r>
      <w:r w:rsidR="00A73750" w:rsidRPr="00E23115">
        <w:rPr>
          <w:rFonts w:cs="Arial"/>
          <w:sz w:val="20"/>
          <w:szCs w:val="20"/>
        </w:rPr>
        <w:instrText>6.4 Precauciones de empleo en casos especiales</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2E79A3EF" w14:textId="77777777" w:rsidR="00BC3E8E" w:rsidRPr="00B35D7E" w:rsidRDefault="00BC3E8E" w:rsidP="00BC3E8E">
      <w:pPr>
        <w:rPr>
          <w:rFonts w:ascii="Arial" w:hAnsi="Arial" w:cs="Arial"/>
          <w:sz w:val="20"/>
          <w:szCs w:val="20"/>
        </w:rPr>
      </w:pPr>
    </w:p>
    <w:p w14:paraId="512302AB" w14:textId="77777777" w:rsidR="00C81996" w:rsidRPr="00B35D7E" w:rsidRDefault="00C81996" w:rsidP="00C81996">
      <w:pPr>
        <w:shd w:val="clear" w:color="auto" w:fill="FFFFFF"/>
        <w:jc w:val="both"/>
        <w:rPr>
          <w:rFonts w:ascii="Arial" w:hAnsi="Arial" w:cs="Arial"/>
          <w:sz w:val="20"/>
          <w:szCs w:val="20"/>
          <w:u w:val="single"/>
        </w:rPr>
      </w:pPr>
      <w:r w:rsidRPr="00B35D7E">
        <w:rPr>
          <w:rFonts w:ascii="Arial" w:hAnsi="Arial" w:cs="Arial"/>
          <w:sz w:val="20"/>
          <w:szCs w:val="20"/>
          <w:u w:val="single"/>
        </w:rPr>
        <w:t>Pacientes de edad avanzada (65 años o más)</w:t>
      </w:r>
    </w:p>
    <w:p w14:paraId="3C2612DD" w14:textId="757D7D2F" w:rsidR="00C81996" w:rsidRPr="00B35D7E" w:rsidRDefault="00C81996" w:rsidP="00C81996">
      <w:pPr>
        <w:shd w:val="clear" w:color="auto" w:fill="FFFFFF"/>
        <w:jc w:val="both"/>
        <w:rPr>
          <w:rFonts w:ascii="Arial" w:hAnsi="Arial" w:cs="Arial"/>
          <w:sz w:val="20"/>
          <w:szCs w:val="20"/>
        </w:rPr>
      </w:pPr>
      <w:r w:rsidRPr="00B35D7E">
        <w:rPr>
          <w:rFonts w:ascii="Arial" w:hAnsi="Arial" w:cs="Arial"/>
          <w:sz w:val="20"/>
          <w:szCs w:val="20"/>
        </w:rPr>
        <w:t>La experiencia con rimegepant en pacientes de 65 años o más es limitada. No es necesario ajustar la dosis, ya que la edad no afecta a la farmacocinética de rimegepant.</w:t>
      </w:r>
    </w:p>
    <w:p w14:paraId="1BAE7949" w14:textId="6A385B2C" w:rsidR="00C81996" w:rsidRPr="00B35D7E" w:rsidRDefault="00C81996" w:rsidP="00C81996">
      <w:pPr>
        <w:shd w:val="clear" w:color="auto" w:fill="FFFFFF"/>
        <w:jc w:val="both"/>
        <w:rPr>
          <w:rFonts w:ascii="Arial" w:hAnsi="Arial" w:cs="Arial"/>
          <w:sz w:val="20"/>
          <w:szCs w:val="20"/>
        </w:rPr>
      </w:pPr>
    </w:p>
    <w:p w14:paraId="0F6FA690" w14:textId="77777777" w:rsidR="00C81996" w:rsidRPr="00B35D7E" w:rsidRDefault="00C81996" w:rsidP="00C81996">
      <w:pPr>
        <w:shd w:val="clear" w:color="auto" w:fill="FFFFFF"/>
        <w:jc w:val="both"/>
        <w:rPr>
          <w:rFonts w:ascii="Arial" w:hAnsi="Arial" w:cs="Arial"/>
          <w:sz w:val="20"/>
          <w:szCs w:val="20"/>
          <w:u w:val="single"/>
        </w:rPr>
      </w:pPr>
      <w:r w:rsidRPr="00B35D7E">
        <w:rPr>
          <w:rFonts w:ascii="Arial" w:hAnsi="Arial" w:cs="Arial"/>
          <w:sz w:val="20"/>
          <w:szCs w:val="20"/>
          <w:u w:val="single"/>
        </w:rPr>
        <w:t>Insuficiencia renal</w:t>
      </w:r>
    </w:p>
    <w:p w14:paraId="7E756EFE" w14:textId="7ADCC9FF" w:rsidR="00C81996" w:rsidRPr="00B35D7E" w:rsidRDefault="00C81996" w:rsidP="00C81996">
      <w:pPr>
        <w:shd w:val="clear" w:color="auto" w:fill="FFFFFF"/>
        <w:jc w:val="both"/>
        <w:rPr>
          <w:rFonts w:ascii="Arial" w:hAnsi="Arial" w:cs="Arial"/>
          <w:sz w:val="20"/>
          <w:szCs w:val="20"/>
        </w:rPr>
      </w:pPr>
      <w:r w:rsidRPr="00B35D7E">
        <w:rPr>
          <w:rFonts w:ascii="Arial" w:hAnsi="Arial" w:cs="Arial"/>
          <w:sz w:val="20"/>
          <w:szCs w:val="20"/>
        </w:rPr>
        <w:t>No es necesario ajustar la dosis en pacientes con insuficiencia renal leve, moderada o grave. La</w:t>
      </w:r>
      <w:r w:rsidR="00AF74F6">
        <w:rPr>
          <w:rFonts w:ascii="Arial" w:hAnsi="Arial" w:cs="Arial"/>
          <w:sz w:val="20"/>
          <w:szCs w:val="20"/>
        </w:rPr>
        <w:t xml:space="preserve"> </w:t>
      </w:r>
      <w:r w:rsidRPr="00B35D7E">
        <w:rPr>
          <w:rFonts w:ascii="Arial" w:hAnsi="Arial" w:cs="Arial"/>
          <w:sz w:val="20"/>
          <w:szCs w:val="20"/>
        </w:rPr>
        <w:t>insuficiencia renal grave dio lugar a un aumento de &gt;2 veces en el AUC libre, pero a un aumento</w:t>
      </w:r>
      <w:r w:rsidR="00AF74F6">
        <w:rPr>
          <w:rFonts w:ascii="Arial" w:hAnsi="Arial" w:cs="Arial"/>
          <w:sz w:val="20"/>
          <w:szCs w:val="20"/>
        </w:rPr>
        <w:t xml:space="preserve"> </w:t>
      </w:r>
      <w:r w:rsidRPr="00B35D7E">
        <w:rPr>
          <w:rFonts w:ascii="Arial" w:hAnsi="Arial" w:cs="Arial"/>
          <w:sz w:val="20"/>
          <w:szCs w:val="20"/>
        </w:rPr>
        <w:t>inferior al 50 % en el AUC total. Se debe tener precaución durante el uso frecuente en pacientes con insuficiencia renal grave. No se ha estudiado rimegepant en pacientes con enfermedad renal terminal ni en pacientes en diálisis. Se debe evitar el uso de rimegepant en pacientes con enfermedad renal terminal (CLcr &lt;15 ml/min).</w:t>
      </w:r>
    </w:p>
    <w:p w14:paraId="6E7E25E3" w14:textId="77777777" w:rsidR="00C81996" w:rsidRPr="00B35D7E" w:rsidRDefault="00C81996" w:rsidP="00C81996">
      <w:pPr>
        <w:shd w:val="clear" w:color="auto" w:fill="FFFFFF"/>
        <w:jc w:val="both"/>
        <w:rPr>
          <w:rFonts w:ascii="Arial" w:hAnsi="Arial" w:cs="Arial"/>
          <w:sz w:val="20"/>
          <w:szCs w:val="20"/>
        </w:rPr>
      </w:pPr>
    </w:p>
    <w:p w14:paraId="7A2FFE9B" w14:textId="77777777" w:rsidR="00C81996" w:rsidRPr="00B35D7E" w:rsidRDefault="00C81996" w:rsidP="00C81996">
      <w:pPr>
        <w:shd w:val="clear" w:color="auto" w:fill="FFFFFF"/>
        <w:jc w:val="both"/>
        <w:rPr>
          <w:rFonts w:ascii="Arial" w:hAnsi="Arial" w:cs="Arial"/>
          <w:sz w:val="20"/>
          <w:szCs w:val="20"/>
          <w:u w:val="single"/>
        </w:rPr>
      </w:pPr>
      <w:r w:rsidRPr="00B35D7E">
        <w:rPr>
          <w:rFonts w:ascii="Arial" w:hAnsi="Arial" w:cs="Arial"/>
          <w:sz w:val="20"/>
          <w:szCs w:val="20"/>
          <w:u w:val="single"/>
        </w:rPr>
        <w:t>Insuficiencia hepática</w:t>
      </w:r>
    </w:p>
    <w:p w14:paraId="6D4B62D9" w14:textId="037F5065" w:rsidR="00C81996" w:rsidRPr="00B35D7E" w:rsidRDefault="00C81996" w:rsidP="00AF74F6">
      <w:pPr>
        <w:shd w:val="clear" w:color="auto" w:fill="FFFFFF"/>
        <w:jc w:val="both"/>
        <w:rPr>
          <w:rFonts w:ascii="Arial" w:hAnsi="Arial" w:cs="Arial"/>
          <w:sz w:val="20"/>
          <w:szCs w:val="20"/>
        </w:rPr>
      </w:pPr>
      <w:r w:rsidRPr="00B35D7E">
        <w:rPr>
          <w:rFonts w:ascii="Arial" w:hAnsi="Arial" w:cs="Arial"/>
          <w:sz w:val="20"/>
          <w:szCs w:val="20"/>
        </w:rPr>
        <w:t>No es necesario ajustar la dosis en pacientes con insuficiencia hepática leve (Child-Pugh A) o</w:t>
      </w:r>
      <w:r w:rsidR="00AF74F6">
        <w:rPr>
          <w:rFonts w:ascii="Arial" w:hAnsi="Arial" w:cs="Arial"/>
          <w:sz w:val="20"/>
          <w:szCs w:val="20"/>
        </w:rPr>
        <w:t xml:space="preserve"> </w:t>
      </w:r>
      <w:r w:rsidRPr="00B35D7E">
        <w:rPr>
          <w:rFonts w:ascii="Arial" w:hAnsi="Arial" w:cs="Arial"/>
          <w:sz w:val="20"/>
          <w:szCs w:val="20"/>
        </w:rPr>
        <w:t>moderada (Child-Pugh B). Las concentraciones plasmáticas (AUC libre) de rimegepant fueron</w:t>
      </w:r>
      <w:r w:rsidR="00AF74F6">
        <w:rPr>
          <w:rFonts w:ascii="Arial" w:hAnsi="Arial" w:cs="Arial"/>
          <w:sz w:val="20"/>
          <w:szCs w:val="20"/>
        </w:rPr>
        <w:t xml:space="preserve"> </w:t>
      </w:r>
      <w:r w:rsidRPr="00B35D7E">
        <w:rPr>
          <w:rFonts w:ascii="Arial" w:hAnsi="Arial" w:cs="Arial"/>
          <w:sz w:val="20"/>
          <w:szCs w:val="20"/>
        </w:rPr>
        <w:t>significativamente mayores en pacientes con insuficiencia hepática grave (Child-Pugh C). Se debe evitar el uso de rimegepant en pacientes con insuficiencia hepática grave.</w:t>
      </w:r>
    </w:p>
    <w:p w14:paraId="07D5653F" w14:textId="77777777" w:rsidR="00C81996" w:rsidRPr="00B35D7E" w:rsidRDefault="00C81996" w:rsidP="00C81996">
      <w:pPr>
        <w:shd w:val="clear" w:color="auto" w:fill="FFFFFF"/>
        <w:jc w:val="both"/>
        <w:rPr>
          <w:rFonts w:ascii="Arial" w:hAnsi="Arial" w:cs="Arial"/>
          <w:sz w:val="20"/>
          <w:szCs w:val="20"/>
        </w:rPr>
      </w:pPr>
    </w:p>
    <w:p w14:paraId="001C19B8" w14:textId="77777777" w:rsidR="00C81996" w:rsidRPr="00B35D7E" w:rsidRDefault="00C81996" w:rsidP="00C81996">
      <w:pPr>
        <w:shd w:val="clear" w:color="auto" w:fill="FFFFFF"/>
        <w:jc w:val="both"/>
        <w:rPr>
          <w:rFonts w:ascii="Arial" w:hAnsi="Arial" w:cs="Arial"/>
          <w:sz w:val="20"/>
          <w:szCs w:val="20"/>
          <w:u w:val="single"/>
        </w:rPr>
      </w:pPr>
      <w:r w:rsidRPr="00B35D7E">
        <w:rPr>
          <w:rFonts w:ascii="Arial" w:hAnsi="Arial" w:cs="Arial"/>
          <w:sz w:val="20"/>
          <w:szCs w:val="20"/>
          <w:u w:val="single"/>
        </w:rPr>
        <w:t>Población pediátrica</w:t>
      </w:r>
    </w:p>
    <w:p w14:paraId="10D388CC" w14:textId="43B06C4D" w:rsidR="00C81996" w:rsidRPr="00B35D7E" w:rsidRDefault="00C81996" w:rsidP="00C81996">
      <w:pPr>
        <w:shd w:val="clear" w:color="auto" w:fill="FFFFFF"/>
        <w:jc w:val="both"/>
        <w:rPr>
          <w:rFonts w:ascii="Arial" w:hAnsi="Arial" w:cs="Arial"/>
          <w:sz w:val="20"/>
          <w:szCs w:val="20"/>
        </w:rPr>
      </w:pPr>
      <w:r w:rsidRPr="00B35D7E">
        <w:rPr>
          <w:rFonts w:ascii="Arial" w:hAnsi="Arial" w:cs="Arial"/>
          <w:sz w:val="20"/>
          <w:szCs w:val="20"/>
        </w:rPr>
        <w:t xml:space="preserve">No se ha establecido la seguridad y eficacia de </w:t>
      </w:r>
      <w:r w:rsidR="002804F3">
        <w:rPr>
          <w:rFonts w:ascii="Arial" w:hAnsi="Arial" w:cs="Arial"/>
          <w:sz w:val="20"/>
          <w:szCs w:val="20"/>
        </w:rPr>
        <w:t>rime</w:t>
      </w:r>
      <w:r w:rsidR="002B71D2">
        <w:rPr>
          <w:rFonts w:ascii="Arial" w:hAnsi="Arial" w:cs="Arial"/>
          <w:sz w:val="20"/>
          <w:szCs w:val="20"/>
        </w:rPr>
        <w:t>gepant</w:t>
      </w:r>
      <w:r w:rsidR="002B71D2" w:rsidRPr="00B35D7E">
        <w:rPr>
          <w:rFonts w:ascii="Arial" w:hAnsi="Arial" w:cs="Arial"/>
          <w:sz w:val="20"/>
          <w:szCs w:val="20"/>
        </w:rPr>
        <w:t xml:space="preserve"> </w:t>
      </w:r>
      <w:r w:rsidRPr="00B35D7E">
        <w:rPr>
          <w:rFonts w:ascii="Arial" w:hAnsi="Arial" w:cs="Arial"/>
          <w:sz w:val="20"/>
          <w:szCs w:val="20"/>
        </w:rPr>
        <w:t>en pacientes pediátricos (&lt;18 años de edad). No se dispone de datos.</w:t>
      </w:r>
    </w:p>
    <w:p w14:paraId="4229678C" w14:textId="77777777" w:rsidR="00C81996" w:rsidRPr="00B35D7E" w:rsidRDefault="00C81996" w:rsidP="00C81996">
      <w:pPr>
        <w:shd w:val="clear" w:color="auto" w:fill="FFFFFF"/>
        <w:jc w:val="both"/>
        <w:rPr>
          <w:rFonts w:ascii="Arial" w:hAnsi="Arial" w:cs="Arial"/>
          <w:sz w:val="20"/>
          <w:szCs w:val="20"/>
        </w:rPr>
      </w:pPr>
    </w:p>
    <w:p w14:paraId="7A4B0EBD" w14:textId="77777777" w:rsidR="00C81996" w:rsidRPr="00B35D7E" w:rsidRDefault="00C81996" w:rsidP="00C81996">
      <w:pPr>
        <w:shd w:val="clear" w:color="auto" w:fill="FFFFFF"/>
        <w:jc w:val="both"/>
        <w:rPr>
          <w:rFonts w:ascii="Arial" w:hAnsi="Arial" w:cs="Arial"/>
          <w:sz w:val="20"/>
          <w:szCs w:val="20"/>
          <w:u w:val="single"/>
        </w:rPr>
      </w:pPr>
      <w:r w:rsidRPr="00B35D7E">
        <w:rPr>
          <w:rFonts w:ascii="Arial" w:hAnsi="Arial" w:cs="Arial"/>
          <w:sz w:val="20"/>
          <w:szCs w:val="20"/>
          <w:u w:val="single"/>
        </w:rPr>
        <w:t>Embarazo</w:t>
      </w:r>
    </w:p>
    <w:p w14:paraId="7A4D9E38" w14:textId="513AA346" w:rsidR="00C81996" w:rsidRPr="00B35D7E" w:rsidRDefault="00C81996" w:rsidP="00C81996">
      <w:pPr>
        <w:shd w:val="clear" w:color="auto" w:fill="FFFFFF"/>
        <w:jc w:val="both"/>
        <w:rPr>
          <w:rFonts w:ascii="Arial" w:hAnsi="Arial" w:cs="Arial"/>
          <w:sz w:val="20"/>
          <w:szCs w:val="20"/>
        </w:rPr>
      </w:pPr>
      <w:r w:rsidRPr="00B35D7E">
        <w:rPr>
          <w:rFonts w:ascii="Arial" w:hAnsi="Arial" w:cs="Arial"/>
          <w:sz w:val="20"/>
          <w:szCs w:val="20"/>
        </w:rPr>
        <w:t>Los datos relativos al uso de rimegepant en mujeres embarazadas son limitados. Los estudios realizados en animales demuestran que rimegepant no es embriocida, y no se ha observado ningún</w:t>
      </w:r>
    </w:p>
    <w:p w14:paraId="515463C4" w14:textId="7A4DC430" w:rsidR="00C81996" w:rsidRPr="00B35D7E" w:rsidRDefault="00C81996" w:rsidP="00C81996">
      <w:pPr>
        <w:shd w:val="clear" w:color="auto" w:fill="FFFFFF"/>
        <w:jc w:val="both"/>
        <w:rPr>
          <w:rFonts w:ascii="Arial" w:hAnsi="Arial" w:cs="Arial"/>
          <w:sz w:val="20"/>
          <w:szCs w:val="20"/>
        </w:rPr>
      </w:pPr>
      <w:r w:rsidRPr="00B35D7E">
        <w:rPr>
          <w:rFonts w:ascii="Arial" w:hAnsi="Arial" w:cs="Arial"/>
          <w:sz w:val="20"/>
          <w:szCs w:val="20"/>
        </w:rPr>
        <w:t>potencial teratogénico en exposiciones clínicamente relevantes. Solo se observaron efectos adversos sobre el desarrollo embriofetal (disminución del peso corporal del feto y aumento de las alteraciones del esqueleto en ratas) a niveles de exposición asociados a toxicidad materna (aproximadamente 200 veces superiores a las exposiciones clínicas) tras la administración de rimegepant durante la gestación. Como medida de precaución, es preferible evitar el uso de rimegepant durante el embarazo.</w:t>
      </w:r>
    </w:p>
    <w:p w14:paraId="146C70F5" w14:textId="77777777" w:rsidR="00C81996" w:rsidRPr="00B35D7E" w:rsidRDefault="00C81996" w:rsidP="00C81996">
      <w:pPr>
        <w:shd w:val="clear" w:color="auto" w:fill="FFFFFF"/>
        <w:jc w:val="both"/>
        <w:rPr>
          <w:rFonts w:ascii="Arial" w:hAnsi="Arial" w:cs="Arial"/>
          <w:sz w:val="20"/>
          <w:szCs w:val="20"/>
        </w:rPr>
      </w:pPr>
    </w:p>
    <w:p w14:paraId="2D84287A" w14:textId="77777777" w:rsidR="00C81996" w:rsidRPr="00B35D7E" w:rsidRDefault="00C81996" w:rsidP="00C81996">
      <w:pPr>
        <w:shd w:val="clear" w:color="auto" w:fill="FFFFFF"/>
        <w:jc w:val="both"/>
        <w:rPr>
          <w:rFonts w:ascii="Arial" w:hAnsi="Arial" w:cs="Arial"/>
          <w:sz w:val="20"/>
          <w:szCs w:val="20"/>
          <w:u w:val="single"/>
        </w:rPr>
      </w:pPr>
      <w:r w:rsidRPr="00B35D7E">
        <w:rPr>
          <w:rFonts w:ascii="Arial" w:hAnsi="Arial" w:cs="Arial"/>
          <w:sz w:val="20"/>
          <w:szCs w:val="20"/>
          <w:u w:val="single"/>
        </w:rPr>
        <w:t>Lactancia</w:t>
      </w:r>
    </w:p>
    <w:p w14:paraId="421194BB" w14:textId="77777777" w:rsidR="00C81996" w:rsidRPr="00B35D7E" w:rsidRDefault="00C81996" w:rsidP="00C81996">
      <w:pPr>
        <w:shd w:val="clear" w:color="auto" w:fill="FFFFFF"/>
        <w:jc w:val="both"/>
        <w:rPr>
          <w:rFonts w:ascii="Arial" w:hAnsi="Arial" w:cs="Arial"/>
          <w:sz w:val="20"/>
          <w:szCs w:val="20"/>
        </w:rPr>
      </w:pPr>
      <w:r w:rsidRPr="00B35D7E">
        <w:rPr>
          <w:rFonts w:ascii="Arial" w:hAnsi="Arial" w:cs="Arial"/>
          <w:sz w:val="20"/>
          <w:szCs w:val="20"/>
        </w:rPr>
        <w:t>En un estudio realizado en un solo centro con 12 mujeres en periodo de lactancia tratadas con una</w:t>
      </w:r>
    </w:p>
    <w:p w14:paraId="37839D8E" w14:textId="77777777" w:rsidR="00C81996" w:rsidRPr="00B35D7E" w:rsidRDefault="00C81996" w:rsidP="00C81996">
      <w:pPr>
        <w:shd w:val="clear" w:color="auto" w:fill="FFFFFF"/>
        <w:jc w:val="both"/>
        <w:rPr>
          <w:rFonts w:ascii="Arial" w:hAnsi="Arial" w:cs="Arial"/>
          <w:sz w:val="20"/>
          <w:szCs w:val="20"/>
        </w:rPr>
      </w:pPr>
      <w:r w:rsidRPr="00B35D7E">
        <w:rPr>
          <w:rFonts w:ascii="Arial" w:hAnsi="Arial" w:cs="Arial"/>
          <w:sz w:val="20"/>
          <w:szCs w:val="20"/>
        </w:rPr>
        <w:t>dosis única de 75 mg de rimegepant, se observaron concentraciones mínimas de rimegepant en la</w:t>
      </w:r>
    </w:p>
    <w:p w14:paraId="02E299C4" w14:textId="4CA0CDCF" w:rsidR="00C81996" w:rsidRPr="00B35D7E" w:rsidRDefault="00C81996" w:rsidP="00C81996">
      <w:pPr>
        <w:shd w:val="clear" w:color="auto" w:fill="FFFFFF"/>
        <w:jc w:val="both"/>
        <w:rPr>
          <w:rFonts w:ascii="Arial" w:hAnsi="Arial" w:cs="Arial"/>
          <w:sz w:val="20"/>
          <w:szCs w:val="20"/>
        </w:rPr>
      </w:pPr>
      <w:r w:rsidRPr="00B35D7E">
        <w:rPr>
          <w:rFonts w:ascii="Arial" w:hAnsi="Arial" w:cs="Arial"/>
          <w:sz w:val="20"/>
          <w:szCs w:val="20"/>
        </w:rPr>
        <w:t>leche materna. El porcentaje relativo de una dosis materna que se estima que llega al lactante es inferior al 1 %. No hay datos sobre los efectos en la producción de leche. Se deben tener en cuenta los beneficios de la lactancia materna en el desarrollo y la salud, así como la necesidad clínica de la madre de utilizar rimegepant y cualquier posible reacción adversa en el lactante debido a rimegepant o a la enfermedad materna subyacente.</w:t>
      </w:r>
    </w:p>
    <w:p w14:paraId="50046EE4" w14:textId="77777777" w:rsidR="00C81996" w:rsidRPr="00B35D7E" w:rsidRDefault="00C81996" w:rsidP="00C81996">
      <w:pPr>
        <w:shd w:val="clear" w:color="auto" w:fill="FFFFFF"/>
        <w:jc w:val="both"/>
        <w:rPr>
          <w:rFonts w:ascii="Arial" w:hAnsi="Arial" w:cs="Arial"/>
          <w:sz w:val="20"/>
          <w:szCs w:val="20"/>
        </w:rPr>
      </w:pPr>
    </w:p>
    <w:p w14:paraId="4A31A608" w14:textId="77777777" w:rsidR="00C81996" w:rsidRPr="00B35D7E" w:rsidRDefault="00C81996" w:rsidP="00C81996">
      <w:pPr>
        <w:shd w:val="clear" w:color="auto" w:fill="FFFFFF"/>
        <w:jc w:val="both"/>
        <w:rPr>
          <w:rFonts w:ascii="Arial" w:hAnsi="Arial" w:cs="Arial"/>
          <w:sz w:val="20"/>
          <w:szCs w:val="20"/>
          <w:u w:val="single"/>
        </w:rPr>
      </w:pPr>
      <w:r w:rsidRPr="00B35D7E">
        <w:rPr>
          <w:rFonts w:ascii="Arial" w:hAnsi="Arial" w:cs="Arial"/>
          <w:sz w:val="20"/>
          <w:szCs w:val="20"/>
          <w:u w:val="single"/>
        </w:rPr>
        <w:t>Fertilidad</w:t>
      </w:r>
    </w:p>
    <w:p w14:paraId="6769580E" w14:textId="6C2FA68B" w:rsidR="00C81996" w:rsidRPr="00B35D7E" w:rsidRDefault="00C81996" w:rsidP="00C81996">
      <w:pPr>
        <w:shd w:val="clear" w:color="auto" w:fill="FFFFFF"/>
        <w:jc w:val="both"/>
        <w:rPr>
          <w:sz w:val="20"/>
          <w:szCs w:val="20"/>
        </w:rPr>
      </w:pPr>
      <w:r w:rsidRPr="00B35D7E">
        <w:rPr>
          <w:rFonts w:ascii="Arial" w:hAnsi="Arial" w:cs="Arial"/>
          <w:sz w:val="20"/>
          <w:szCs w:val="20"/>
        </w:rPr>
        <w:t>Los estudios en animales no mostraron ningún efecto clínicamente relevante sobre la fertilidad femenina o masculina</w:t>
      </w:r>
      <w:r w:rsidRPr="00B35D7E">
        <w:rPr>
          <w:sz w:val="20"/>
          <w:szCs w:val="20"/>
        </w:rPr>
        <w:t>.</w:t>
      </w:r>
    </w:p>
    <w:p w14:paraId="493DC07E" w14:textId="77777777" w:rsidR="00C81996" w:rsidRPr="00B35D7E" w:rsidRDefault="00C81996" w:rsidP="00C81996">
      <w:pPr>
        <w:shd w:val="clear" w:color="auto" w:fill="FFFFFF"/>
        <w:jc w:val="both"/>
        <w:rPr>
          <w:sz w:val="20"/>
          <w:szCs w:val="20"/>
        </w:rPr>
      </w:pPr>
    </w:p>
    <w:p w14:paraId="26A6D29C" w14:textId="77777777" w:rsidR="00C81996" w:rsidRPr="00B35D7E" w:rsidRDefault="00C81996" w:rsidP="00C81996">
      <w:pPr>
        <w:shd w:val="clear" w:color="auto" w:fill="FFFFFF"/>
        <w:jc w:val="both"/>
        <w:rPr>
          <w:rFonts w:ascii="Arial" w:hAnsi="Arial" w:cs="Arial"/>
          <w:sz w:val="20"/>
          <w:szCs w:val="20"/>
          <w:u w:val="single"/>
        </w:rPr>
      </w:pPr>
      <w:r w:rsidRPr="00B35D7E">
        <w:rPr>
          <w:rFonts w:ascii="Arial" w:hAnsi="Arial" w:cs="Arial"/>
          <w:sz w:val="20"/>
          <w:szCs w:val="20"/>
          <w:u w:val="single"/>
        </w:rPr>
        <w:t>Inhibidores del CYP3A4</w:t>
      </w:r>
    </w:p>
    <w:p w14:paraId="20A51A4F" w14:textId="2D97823F" w:rsidR="00C81996" w:rsidRPr="00B35D7E" w:rsidRDefault="00C81996" w:rsidP="00C81996">
      <w:pPr>
        <w:shd w:val="clear" w:color="auto" w:fill="FFFFFF"/>
        <w:jc w:val="both"/>
        <w:rPr>
          <w:rFonts w:ascii="Arial" w:hAnsi="Arial" w:cs="Arial"/>
          <w:sz w:val="20"/>
          <w:szCs w:val="20"/>
        </w:rPr>
      </w:pPr>
      <w:r w:rsidRPr="00B35D7E">
        <w:rPr>
          <w:rFonts w:ascii="Arial" w:hAnsi="Arial" w:cs="Arial"/>
          <w:sz w:val="20"/>
          <w:szCs w:val="20"/>
        </w:rPr>
        <w:t xml:space="preserve">Los inhibidores del CYP3A4 aumentan las concentraciones plasmáticas de rimegepant. No se recomienda la administración concomitante de rimegepant con inhibidores potentes del CYP3A4 (p. ej., claritromicina, itraconazol, ritonavir). La administración concomitante de rimegepant con </w:t>
      </w:r>
      <w:r w:rsidRPr="00B35D7E">
        <w:rPr>
          <w:rFonts w:ascii="Arial" w:hAnsi="Arial" w:cs="Arial"/>
          <w:sz w:val="20"/>
          <w:szCs w:val="20"/>
        </w:rPr>
        <w:lastRenderedPageBreak/>
        <w:t>itraconazol produjo un aumento significativo de la exposición de rimegepant (4 veces el AUC y 1,5 veces la Cmáx). La administración concomitante de rimegepant con medicamentos que inhiben moderadamente el CYP3A4 (p. ej., diltiazem, eritromicina, fluconazol) puede aumentar la exposición a rimegepant. La administración concomitante de rimegepant con fluconazol dio lugar a un aumento de la exposición de rimegepant (1,8 veces el AUC) sin efecto relevante en la Cmáx. Se debe evitar administrar otra dosis de rimegepant en las siguientes 48 horas cuando se administre de forma concomitante con inhibidores moderados de CYP3A4 (p. ej., fluconazol).</w:t>
      </w:r>
    </w:p>
    <w:p w14:paraId="5FD7FA37" w14:textId="77777777" w:rsidR="00C81996" w:rsidRPr="00B35D7E" w:rsidRDefault="00C81996" w:rsidP="00C81996">
      <w:pPr>
        <w:shd w:val="clear" w:color="auto" w:fill="FFFFFF"/>
        <w:jc w:val="both"/>
        <w:rPr>
          <w:rFonts w:ascii="Arial" w:hAnsi="Arial" w:cs="Arial"/>
          <w:sz w:val="20"/>
          <w:szCs w:val="20"/>
          <w:u w:val="single"/>
        </w:rPr>
      </w:pPr>
    </w:p>
    <w:p w14:paraId="78EF1A85" w14:textId="77777777" w:rsidR="00C81996" w:rsidRPr="00B35D7E" w:rsidRDefault="00C81996" w:rsidP="00C81996">
      <w:pPr>
        <w:shd w:val="clear" w:color="auto" w:fill="FFFFFF"/>
        <w:jc w:val="both"/>
        <w:rPr>
          <w:rFonts w:ascii="Arial" w:hAnsi="Arial" w:cs="Arial"/>
          <w:sz w:val="20"/>
          <w:szCs w:val="20"/>
          <w:u w:val="single"/>
        </w:rPr>
      </w:pPr>
      <w:r w:rsidRPr="00B35D7E">
        <w:rPr>
          <w:rFonts w:ascii="Arial" w:hAnsi="Arial" w:cs="Arial"/>
          <w:sz w:val="20"/>
          <w:szCs w:val="20"/>
          <w:u w:val="single"/>
        </w:rPr>
        <w:t>Inductores del CYP3A4</w:t>
      </w:r>
    </w:p>
    <w:p w14:paraId="45CEA100" w14:textId="1628F8B9" w:rsidR="00C81996" w:rsidRPr="00B35D7E" w:rsidRDefault="00C81996" w:rsidP="00C81996">
      <w:pPr>
        <w:shd w:val="clear" w:color="auto" w:fill="FFFFFF"/>
        <w:jc w:val="both"/>
        <w:rPr>
          <w:rFonts w:ascii="Arial" w:hAnsi="Arial" w:cs="Arial"/>
          <w:sz w:val="20"/>
          <w:szCs w:val="20"/>
        </w:rPr>
      </w:pPr>
      <w:r w:rsidRPr="00B35D7E">
        <w:rPr>
          <w:rFonts w:ascii="Arial" w:hAnsi="Arial" w:cs="Arial"/>
          <w:sz w:val="20"/>
          <w:szCs w:val="20"/>
        </w:rPr>
        <w:t xml:space="preserve">Los inductores del CYP3A4 disminuyen las concentraciones plasmáticas de rimegepant. No se recomienda la administración concomitante de </w:t>
      </w:r>
      <w:r w:rsidR="002804F3">
        <w:rPr>
          <w:rFonts w:ascii="Arial" w:hAnsi="Arial" w:cs="Arial"/>
          <w:sz w:val="20"/>
          <w:szCs w:val="20"/>
        </w:rPr>
        <w:t>rimegepant</w:t>
      </w:r>
      <w:r w:rsidR="002B71D2" w:rsidRPr="00B35D7E">
        <w:rPr>
          <w:rFonts w:ascii="Arial" w:hAnsi="Arial" w:cs="Arial"/>
          <w:sz w:val="20"/>
          <w:szCs w:val="20"/>
        </w:rPr>
        <w:t xml:space="preserve"> </w:t>
      </w:r>
      <w:r w:rsidRPr="00B35D7E">
        <w:rPr>
          <w:rFonts w:ascii="Arial" w:hAnsi="Arial" w:cs="Arial"/>
          <w:sz w:val="20"/>
          <w:szCs w:val="20"/>
        </w:rPr>
        <w:t>con inductores potentes del CYP3A4 (p. ej., fenobarbital, rifampicina, hierba de san Juan [Hypericum perforatum]) o inductores moderados</w:t>
      </w:r>
      <w:r w:rsidR="002B71D2">
        <w:rPr>
          <w:rFonts w:ascii="Arial" w:hAnsi="Arial" w:cs="Arial"/>
          <w:sz w:val="20"/>
          <w:szCs w:val="20"/>
        </w:rPr>
        <w:t xml:space="preserve"> </w:t>
      </w:r>
      <w:r w:rsidRPr="00B35D7E">
        <w:rPr>
          <w:rFonts w:ascii="Arial" w:hAnsi="Arial" w:cs="Arial"/>
          <w:sz w:val="20"/>
          <w:szCs w:val="20"/>
        </w:rPr>
        <w:t>del CYP3A4 (p. ej., bosentán, efavirenz, modafinilo). El efecto de la inducción del CYP3A4 puede durar hasta 2 semanas tras la interrupción del inductor potente o moderado del CYP3A4. La administración concomitante de rimegepant con rifampicina dio lugar a una disminución significativa (el AUC se redujo en un 80 % y la Cmáx en un 64 %) de la exposición de rimegepant, lo que puede conllevar la pérdida de eficacia.</w:t>
      </w:r>
    </w:p>
    <w:p w14:paraId="2176E050" w14:textId="77777777" w:rsidR="00C81996" w:rsidRPr="00B35D7E" w:rsidRDefault="00C81996" w:rsidP="00C81996">
      <w:pPr>
        <w:shd w:val="clear" w:color="auto" w:fill="FFFFFF"/>
        <w:jc w:val="both"/>
        <w:rPr>
          <w:rFonts w:ascii="Arial" w:hAnsi="Arial" w:cs="Arial"/>
          <w:sz w:val="20"/>
          <w:szCs w:val="20"/>
        </w:rPr>
      </w:pPr>
    </w:p>
    <w:p w14:paraId="2303581D" w14:textId="77777777" w:rsidR="00C81996" w:rsidRPr="00B35D7E" w:rsidRDefault="00C81996" w:rsidP="00C81996">
      <w:pPr>
        <w:shd w:val="clear" w:color="auto" w:fill="FFFFFF"/>
        <w:jc w:val="both"/>
        <w:rPr>
          <w:rFonts w:ascii="Arial" w:hAnsi="Arial" w:cs="Arial"/>
          <w:sz w:val="20"/>
          <w:szCs w:val="20"/>
          <w:u w:val="single"/>
        </w:rPr>
      </w:pPr>
      <w:r w:rsidRPr="00B35D7E">
        <w:rPr>
          <w:rFonts w:ascii="Arial" w:hAnsi="Arial" w:cs="Arial"/>
          <w:sz w:val="20"/>
          <w:szCs w:val="20"/>
          <w:u w:val="single"/>
        </w:rPr>
        <w:t>Inhibidores solo de la P-gp y la BCRP</w:t>
      </w:r>
    </w:p>
    <w:p w14:paraId="6BC90454" w14:textId="785B0A70" w:rsidR="00C81996" w:rsidRPr="00B35D7E" w:rsidRDefault="00C81996" w:rsidP="00C81996">
      <w:pPr>
        <w:shd w:val="clear" w:color="auto" w:fill="FFFFFF"/>
        <w:jc w:val="both"/>
        <w:rPr>
          <w:rFonts w:ascii="Arial" w:hAnsi="Arial" w:cs="Arial"/>
          <w:sz w:val="20"/>
          <w:szCs w:val="20"/>
        </w:rPr>
      </w:pPr>
      <w:r w:rsidRPr="00B35D7E">
        <w:rPr>
          <w:rFonts w:ascii="Arial" w:hAnsi="Arial" w:cs="Arial"/>
          <w:sz w:val="20"/>
          <w:szCs w:val="20"/>
        </w:rPr>
        <w:t xml:space="preserve">Los inhibidores de los transportadores de eflujo P-gp y BCRP pueden aumentar las concentraciones plasmáticas de rimegepant. Se debe evitar administrar otra dosis de </w:t>
      </w:r>
      <w:r w:rsidR="002804F3">
        <w:rPr>
          <w:rFonts w:ascii="Arial" w:hAnsi="Arial" w:cs="Arial"/>
          <w:sz w:val="20"/>
          <w:szCs w:val="20"/>
        </w:rPr>
        <w:t>rimegepant</w:t>
      </w:r>
      <w:r w:rsidR="002B71D2" w:rsidRPr="00B35D7E">
        <w:rPr>
          <w:rFonts w:ascii="Arial" w:hAnsi="Arial" w:cs="Arial"/>
          <w:sz w:val="20"/>
          <w:szCs w:val="20"/>
        </w:rPr>
        <w:t xml:space="preserve"> </w:t>
      </w:r>
      <w:r w:rsidRPr="00B35D7E">
        <w:rPr>
          <w:rFonts w:ascii="Arial" w:hAnsi="Arial" w:cs="Arial"/>
          <w:sz w:val="20"/>
          <w:szCs w:val="20"/>
        </w:rPr>
        <w:t>en las siguientes 48 horas cuando se administre de forma concomitante con inhibidores potentes de la P-gp (p. ej., ciclosporina, verapamilo, quinidina). La administración concomitante de rimegepant con ciclosporina (un inhibidor potente de la P-gp y de la BCRP) o con quinidina (un inhibidor selectivo de la P-gp) dio lugar a un aumento significativo de magnitud similar a una exposición de rimegepant</w:t>
      </w:r>
    </w:p>
    <w:p w14:paraId="48789D93" w14:textId="6B5FAE38" w:rsidR="00BC3E8E" w:rsidRPr="00B35D7E" w:rsidRDefault="00C81996" w:rsidP="008724F5">
      <w:pPr>
        <w:shd w:val="clear" w:color="auto" w:fill="FFFFFF"/>
        <w:rPr>
          <w:rFonts w:ascii="Arial" w:hAnsi="Arial" w:cs="Arial"/>
          <w:sz w:val="20"/>
          <w:szCs w:val="20"/>
        </w:rPr>
      </w:pPr>
      <w:r w:rsidRPr="00B35D7E">
        <w:rPr>
          <w:rFonts w:ascii="Arial" w:hAnsi="Arial" w:cs="Arial"/>
          <w:sz w:val="20"/>
          <w:szCs w:val="20"/>
        </w:rPr>
        <w:t>(aumento del AUC y Cmáx en &gt;50 %, pero menor de dos veces).</w:t>
      </w:r>
    </w:p>
    <w:p w14:paraId="50AB9D3E" w14:textId="77777777" w:rsidR="008724F5" w:rsidRPr="00B35D7E" w:rsidRDefault="008724F5" w:rsidP="008724F5">
      <w:pPr>
        <w:shd w:val="clear" w:color="auto" w:fill="FFFFFF"/>
        <w:rPr>
          <w:rFonts w:ascii="Arial" w:hAnsi="Arial" w:cs="Arial"/>
          <w:sz w:val="20"/>
          <w:szCs w:val="20"/>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1"/>
      </w:tblGrid>
      <w:tr w:rsidR="00BC3E8E" w:rsidRPr="00B35D7E" w14:paraId="378817EF" w14:textId="77777777" w:rsidTr="00BC3E8E">
        <w:tc>
          <w:tcPr>
            <w:tcW w:w="9001" w:type="dxa"/>
            <w:tcBorders>
              <w:top w:val="single" w:sz="4" w:space="0" w:color="auto"/>
              <w:left w:val="single" w:sz="4" w:space="0" w:color="auto"/>
              <w:bottom w:val="single" w:sz="4" w:space="0" w:color="auto"/>
              <w:right w:val="single" w:sz="4" w:space="0" w:color="auto"/>
            </w:tcBorders>
            <w:shd w:val="clear" w:color="auto" w:fill="B3B3B3"/>
          </w:tcPr>
          <w:p w14:paraId="5641DB54" w14:textId="36134D35" w:rsidR="00BC3E8E" w:rsidRPr="00B35D7E" w:rsidRDefault="00BC3E8E" w:rsidP="00BC3E8E">
            <w:pPr>
              <w:pStyle w:val="Ttulo1"/>
              <w:shd w:val="clear" w:color="auto" w:fill="A6A6A6"/>
              <w:rPr>
                <w:rFonts w:ascii="Arial" w:hAnsi="Arial" w:cs="Arial"/>
                <w:bCs w:val="0"/>
                <w:kern w:val="0"/>
                <w:sz w:val="20"/>
                <w:szCs w:val="20"/>
                <w:lang w:val="es-ES" w:eastAsia="es-ES"/>
              </w:rPr>
            </w:pPr>
            <w:bookmarkStart w:id="85" w:name="_Toc344399656"/>
            <w:bookmarkStart w:id="86" w:name="_Toc348931387"/>
            <w:r w:rsidRPr="00B35D7E">
              <w:rPr>
                <w:rFonts w:ascii="Arial" w:hAnsi="Arial" w:cs="Arial"/>
                <w:bCs w:val="0"/>
                <w:kern w:val="0"/>
                <w:sz w:val="20"/>
                <w:szCs w:val="20"/>
                <w:lang w:val="es-ES" w:eastAsia="es-ES"/>
              </w:rPr>
              <w:t>7. AREA ECONÓMI</w:t>
            </w:r>
            <w:bookmarkEnd w:id="85"/>
            <w:bookmarkEnd w:id="86"/>
            <w:r w:rsidR="008724F5" w:rsidRPr="00B35D7E">
              <w:rPr>
                <w:rFonts w:ascii="Arial" w:hAnsi="Arial" w:cs="Arial"/>
                <w:bCs w:val="0"/>
                <w:kern w:val="0"/>
                <w:sz w:val="20"/>
                <w:szCs w:val="20"/>
                <w:lang w:val="es-ES" w:eastAsia="es-ES"/>
              </w:rPr>
              <w:t>CA</w:t>
            </w:r>
            <w:r w:rsidR="00A73750">
              <w:rPr>
                <w:rFonts w:ascii="Arial" w:hAnsi="Arial" w:cs="Arial"/>
                <w:bCs w:val="0"/>
                <w:kern w:val="0"/>
                <w:sz w:val="20"/>
                <w:szCs w:val="20"/>
                <w:lang w:val="es-ES" w:eastAsia="es-ES"/>
              </w:rPr>
              <w:fldChar w:fldCharType="begin"/>
            </w:r>
            <w:r w:rsidR="00A73750">
              <w:instrText xml:space="preserve"> XE "</w:instrText>
            </w:r>
            <w:r w:rsidR="00A73750" w:rsidRPr="00E23115">
              <w:rPr>
                <w:rFonts w:ascii="Arial" w:hAnsi="Arial" w:cs="Arial"/>
                <w:bCs w:val="0"/>
                <w:kern w:val="0"/>
                <w:sz w:val="20"/>
                <w:szCs w:val="20"/>
                <w:lang w:val="es-ES" w:eastAsia="es-ES"/>
              </w:rPr>
              <w:instrText>7. AREA ECONÓMICA</w:instrText>
            </w:r>
            <w:r w:rsidR="00A73750">
              <w:instrText xml:space="preserve">" </w:instrText>
            </w:r>
            <w:r w:rsidR="00A73750">
              <w:rPr>
                <w:rFonts w:ascii="Arial" w:hAnsi="Arial" w:cs="Arial"/>
                <w:bCs w:val="0"/>
                <w:kern w:val="0"/>
                <w:sz w:val="20"/>
                <w:szCs w:val="20"/>
                <w:lang w:val="es-ES" w:eastAsia="es-ES"/>
              </w:rPr>
              <w:fldChar w:fldCharType="end"/>
            </w:r>
          </w:p>
        </w:tc>
      </w:tr>
    </w:tbl>
    <w:p w14:paraId="7B0AED4F" w14:textId="77777777" w:rsidR="00BC3E8E" w:rsidRPr="00B35D7E" w:rsidRDefault="00BC3E8E" w:rsidP="00BC3E8E">
      <w:pPr>
        <w:jc w:val="both"/>
        <w:rPr>
          <w:rFonts w:ascii="Arial" w:hAnsi="Arial" w:cs="Arial"/>
          <w:sz w:val="20"/>
          <w:szCs w:val="20"/>
          <w:shd w:val="clear" w:color="auto" w:fill="C0C0C0"/>
        </w:rPr>
      </w:pPr>
    </w:p>
    <w:p w14:paraId="01F33354" w14:textId="77777777" w:rsidR="00092424" w:rsidRPr="00B35D7E" w:rsidRDefault="00092424" w:rsidP="00BC3E8E">
      <w:pPr>
        <w:jc w:val="both"/>
        <w:rPr>
          <w:rFonts w:ascii="Arial" w:hAnsi="Arial" w:cs="Arial"/>
          <w:b/>
          <w:sz w:val="20"/>
          <w:szCs w:val="20"/>
          <w:shd w:val="clear" w:color="auto" w:fill="C0C0C0"/>
        </w:rPr>
      </w:pPr>
    </w:p>
    <w:p w14:paraId="6A04D4E3" w14:textId="7A4B9347"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87" w:name="_Toc344399657"/>
      <w:bookmarkStart w:id="88" w:name="_Toc348931388"/>
      <w:r w:rsidRPr="00B35D7E">
        <w:rPr>
          <w:rFonts w:cs="Arial"/>
          <w:sz w:val="20"/>
          <w:szCs w:val="20"/>
        </w:rPr>
        <w:t>7.1 Coste</w:t>
      </w:r>
      <w:r w:rsidR="00A93E29" w:rsidRPr="00B35D7E">
        <w:rPr>
          <w:rFonts w:cs="Arial"/>
          <w:sz w:val="20"/>
          <w:szCs w:val="20"/>
        </w:rPr>
        <w:t>s</w:t>
      </w:r>
      <w:r w:rsidRPr="00B35D7E">
        <w:rPr>
          <w:rFonts w:cs="Arial"/>
          <w:sz w:val="20"/>
          <w:szCs w:val="20"/>
        </w:rPr>
        <w:t>. Coste incremental</w:t>
      </w:r>
      <w:bookmarkEnd w:id="87"/>
      <w:bookmarkEnd w:id="88"/>
      <w:r w:rsidR="00A73750">
        <w:rPr>
          <w:rFonts w:cs="Arial"/>
          <w:sz w:val="20"/>
          <w:szCs w:val="20"/>
        </w:rPr>
        <w:fldChar w:fldCharType="begin"/>
      </w:r>
      <w:r w:rsidR="00A73750">
        <w:instrText xml:space="preserve"> XE "</w:instrText>
      </w:r>
      <w:r w:rsidR="00A73750" w:rsidRPr="00E23115">
        <w:rPr>
          <w:rFonts w:cs="Arial"/>
          <w:sz w:val="20"/>
          <w:szCs w:val="20"/>
        </w:rPr>
        <w:instrText>7.1 Costes. Coste incremental</w:instrText>
      </w:r>
      <w:r w:rsidR="00A73750">
        <w:instrText xml:space="preserve">" </w:instrText>
      </w:r>
      <w:r w:rsidR="00A73750">
        <w:rPr>
          <w:rFonts w:cs="Arial"/>
          <w:sz w:val="20"/>
          <w:szCs w:val="20"/>
        </w:rPr>
        <w:fldChar w:fldCharType="end"/>
      </w:r>
    </w:p>
    <w:p w14:paraId="56A3531E" w14:textId="77777777" w:rsidR="00C84438" w:rsidRDefault="00C84438" w:rsidP="00BC3E8E">
      <w:pPr>
        <w:jc w:val="both"/>
        <w:rPr>
          <w:rFonts w:ascii="Noto Sans" w:hAnsi="Noto Sans" w:cs="Noto Sans"/>
          <w:color w:val="232323"/>
          <w:shd w:val="clear" w:color="auto" w:fill="FFFFFF"/>
        </w:rPr>
      </w:pPr>
    </w:p>
    <w:p w14:paraId="7820E84F" w14:textId="6B399E62" w:rsidR="00C84438" w:rsidRPr="00B35D7E" w:rsidRDefault="00C84438" w:rsidP="00C84438">
      <w:pPr>
        <w:jc w:val="both"/>
        <w:rPr>
          <w:rFonts w:ascii="Arial" w:hAnsi="Arial" w:cs="Arial"/>
          <w:b/>
          <w:sz w:val="20"/>
          <w:szCs w:val="20"/>
          <w:shd w:val="clear" w:color="auto" w:fill="C0C0C0"/>
        </w:rPr>
      </w:pPr>
      <w:r>
        <w:rPr>
          <w:rFonts w:ascii="Arial" w:hAnsi="Arial" w:cs="Arial"/>
          <w:b/>
          <w:sz w:val="20"/>
          <w:szCs w:val="20"/>
          <w:shd w:val="clear" w:color="auto" w:fill="C0C0C0"/>
        </w:rPr>
        <w:t>Indicación: Tratamiento agudo</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843"/>
        <w:gridCol w:w="1701"/>
        <w:gridCol w:w="1842"/>
        <w:gridCol w:w="1524"/>
      </w:tblGrid>
      <w:tr w:rsidR="00C84438" w:rsidRPr="00B35D7E" w14:paraId="5517D81E" w14:textId="77777777" w:rsidTr="008A2A2C">
        <w:trPr>
          <w:cantSplit/>
        </w:trPr>
        <w:tc>
          <w:tcPr>
            <w:tcW w:w="8890" w:type="dxa"/>
            <w:gridSpan w:val="5"/>
            <w:shd w:val="clear" w:color="auto" w:fill="CCFFCC"/>
          </w:tcPr>
          <w:p w14:paraId="217D0AE6" w14:textId="1A2D840F" w:rsidR="00C84438" w:rsidRPr="00B35D7E" w:rsidRDefault="00C84438" w:rsidP="008A2A2C">
            <w:pPr>
              <w:rPr>
                <w:rFonts w:ascii="Arial" w:hAnsi="Arial" w:cs="Arial"/>
                <w:b/>
                <w:sz w:val="20"/>
                <w:szCs w:val="20"/>
              </w:rPr>
            </w:pPr>
            <w:r w:rsidRPr="00B35D7E">
              <w:rPr>
                <w:rFonts w:ascii="Arial" w:hAnsi="Arial" w:cs="Arial"/>
                <w:b/>
                <w:sz w:val="20"/>
                <w:szCs w:val="20"/>
              </w:rPr>
              <w:t>Tabla 7.1</w:t>
            </w:r>
            <w:r w:rsidR="00AB6A64">
              <w:rPr>
                <w:rFonts w:ascii="Arial" w:hAnsi="Arial" w:cs="Arial"/>
                <w:b/>
                <w:sz w:val="20"/>
                <w:szCs w:val="20"/>
              </w:rPr>
              <w:t>a</w:t>
            </w:r>
            <w:r w:rsidRPr="00B35D7E">
              <w:rPr>
                <w:rFonts w:ascii="Arial" w:hAnsi="Arial" w:cs="Arial"/>
                <w:b/>
                <w:sz w:val="20"/>
                <w:szCs w:val="20"/>
              </w:rPr>
              <w:t xml:space="preserve">  Costes de la terapia con el medicamento y con las distintas alternativas </w:t>
            </w:r>
          </w:p>
        </w:tc>
      </w:tr>
      <w:tr w:rsidR="00C84438" w:rsidRPr="00B35D7E" w14:paraId="74E467F1" w14:textId="77777777" w:rsidTr="002804F3">
        <w:tc>
          <w:tcPr>
            <w:tcW w:w="1980" w:type="dxa"/>
            <w:shd w:val="clear" w:color="auto" w:fill="E6E6E6"/>
          </w:tcPr>
          <w:p w14:paraId="0ECAEA71" w14:textId="77777777" w:rsidR="00C84438" w:rsidRPr="00B35D7E" w:rsidRDefault="00C84438" w:rsidP="008A2A2C">
            <w:pPr>
              <w:jc w:val="both"/>
              <w:rPr>
                <w:rFonts w:ascii="Arial" w:hAnsi="Arial" w:cs="Arial"/>
                <w:sz w:val="20"/>
                <w:szCs w:val="20"/>
              </w:rPr>
            </w:pPr>
          </w:p>
        </w:tc>
        <w:tc>
          <w:tcPr>
            <w:tcW w:w="1843" w:type="dxa"/>
            <w:shd w:val="clear" w:color="auto" w:fill="E6E6E6"/>
          </w:tcPr>
          <w:p w14:paraId="1990A7FA" w14:textId="77777777" w:rsidR="00C84438" w:rsidRPr="00B35D7E" w:rsidRDefault="00C84438" w:rsidP="008A2A2C">
            <w:pPr>
              <w:jc w:val="both"/>
              <w:rPr>
                <w:rFonts w:ascii="Arial" w:hAnsi="Arial" w:cs="Arial"/>
                <w:b/>
                <w:sz w:val="20"/>
                <w:szCs w:val="20"/>
              </w:rPr>
            </w:pPr>
            <w:r w:rsidRPr="00B35D7E">
              <w:rPr>
                <w:rFonts w:ascii="Arial" w:hAnsi="Arial" w:cs="Arial"/>
                <w:b/>
                <w:sz w:val="20"/>
                <w:szCs w:val="20"/>
              </w:rPr>
              <w:t>Rimegepant</w:t>
            </w:r>
          </w:p>
          <w:p w14:paraId="5D88DAC4" w14:textId="7995F65F" w:rsidR="00C84438" w:rsidRPr="00B35D7E" w:rsidRDefault="00C84438" w:rsidP="008A2A2C">
            <w:pPr>
              <w:jc w:val="both"/>
              <w:rPr>
                <w:rFonts w:ascii="Arial" w:hAnsi="Arial" w:cs="Arial"/>
                <w:sz w:val="20"/>
                <w:szCs w:val="20"/>
              </w:rPr>
            </w:pPr>
            <w:r>
              <w:rPr>
                <w:rFonts w:ascii="Arial" w:hAnsi="Arial" w:cs="Arial"/>
                <w:sz w:val="20"/>
                <w:szCs w:val="20"/>
              </w:rPr>
              <w:t xml:space="preserve">75 mg </w:t>
            </w:r>
            <w:r w:rsidR="00144B71">
              <w:rPr>
                <w:rFonts w:ascii="Arial" w:hAnsi="Arial" w:cs="Arial"/>
                <w:sz w:val="20"/>
                <w:szCs w:val="20"/>
              </w:rPr>
              <w:t>liofilizado</w:t>
            </w:r>
            <w:r>
              <w:rPr>
                <w:rFonts w:ascii="Arial" w:hAnsi="Arial" w:cs="Arial"/>
                <w:sz w:val="20"/>
                <w:szCs w:val="20"/>
              </w:rPr>
              <w:t xml:space="preserve"> oral</w:t>
            </w:r>
          </w:p>
        </w:tc>
        <w:tc>
          <w:tcPr>
            <w:tcW w:w="1701" w:type="dxa"/>
            <w:shd w:val="clear" w:color="auto" w:fill="E6E6E6"/>
          </w:tcPr>
          <w:p w14:paraId="6A80054D" w14:textId="77777777" w:rsidR="00C84438" w:rsidRDefault="00C84438" w:rsidP="008A2A2C">
            <w:pPr>
              <w:jc w:val="both"/>
              <w:rPr>
                <w:rFonts w:ascii="Arial" w:hAnsi="Arial" w:cs="Arial"/>
                <w:b/>
                <w:sz w:val="20"/>
                <w:szCs w:val="20"/>
              </w:rPr>
            </w:pPr>
            <w:r>
              <w:rPr>
                <w:rFonts w:ascii="Arial" w:hAnsi="Arial" w:cs="Arial"/>
                <w:b/>
                <w:sz w:val="20"/>
                <w:szCs w:val="20"/>
              </w:rPr>
              <w:t xml:space="preserve">Sumatriptan </w:t>
            </w:r>
          </w:p>
          <w:p w14:paraId="5D855390" w14:textId="67D24862" w:rsidR="00C84438" w:rsidRPr="00B35D7E" w:rsidRDefault="00C84438" w:rsidP="008A2A2C">
            <w:pPr>
              <w:jc w:val="both"/>
              <w:rPr>
                <w:rFonts w:ascii="Arial" w:hAnsi="Arial" w:cs="Arial"/>
                <w:sz w:val="20"/>
                <w:szCs w:val="20"/>
              </w:rPr>
            </w:pPr>
            <w:r>
              <w:rPr>
                <w:rFonts w:ascii="Arial" w:hAnsi="Arial" w:cs="Arial"/>
                <w:b/>
                <w:sz w:val="20"/>
                <w:szCs w:val="20"/>
              </w:rPr>
              <w:t>50 mg comprimidos</w:t>
            </w:r>
          </w:p>
        </w:tc>
        <w:tc>
          <w:tcPr>
            <w:tcW w:w="1842" w:type="dxa"/>
            <w:shd w:val="clear" w:color="auto" w:fill="E6E6E6"/>
          </w:tcPr>
          <w:p w14:paraId="5E396FAE" w14:textId="4F2474AD" w:rsidR="00C84438" w:rsidRPr="00B35D7E" w:rsidRDefault="00C84438" w:rsidP="008A2A2C">
            <w:pPr>
              <w:jc w:val="both"/>
              <w:rPr>
                <w:rFonts w:ascii="Arial" w:hAnsi="Arial" w:cs="Arial"/>
                <w:b/>
                <w:sz w:val="20"/>
                <w:szCs w:val="20"/>
              </w:rPr>
            </w:pPr>
            <w:r>
              <w:rPr>
                <w:rFonts w:ascii="Arial" w:hAnsi="Arial" w:cs="Arial"/>
                <w:b/>
                <w:sz w:val="20"/>
                <w:szCs w:val="20"/>
              </w:rPr>
              <w:t xml:space="preserve">Sumatriptan </w:t>
            </w:r>
            <w:r w:rsidR="00C57A97">
              <w:rPr>
                <w:rFonts w:ascii="Arial" w:hAnsi="Arial" w:cs="Arial"/>
                <w:b/>
                <w:sz w:val="20"/>
                <w:szCs w:val="20"/>
              </w:rPr>
              <w:t>2</w:t>
            </w:r>
            <w:r>
              <w:rPr>
                <w:rFonts w:ascii="Arial" w:hAnsi="Arial" w:cs="Arial"/>
                <w:b/>
                <w:sz w:val="20"/>
                <w:szCs w:val="20"/>
              </w:rPr>
              <w:t>0 mg pulv. Nasal</w:t>
            </w:r>
          </w:p>
        </w:tc>
        <w:tc>
          <w:tcPr>
            <w:tcW w:w="1524" w:type="dxa"/>
            <w:shd w:val="clear" w:color="auto" w:fill="E6E6E6"/>
          </w:tcPr>
          <w:p w14:paraId="5C7E5088" w14:textId="4AEF2C4C" w:rsidR="00C84438" w:rsidRPr="0093336F" w:rsidRDefault="00C84438" w:rsidP="008A2A2C">
            <w:pPr>
              <w:jc w:val="both"/>
              <w:rPr>
                <w:rFonts w:ascii="Arial" w:hAnsi="Arial" w:cs="Arial"/>
                <w:b/>
                <w:sz w:val="20"/>
                <w:szCs w:val="20"/>
              </w:rPr>
            </w:pPr>
            <w:r w:rsidRPr="0093336F">
              <w:rPr>
                <w:rFonts w:ascii="Arial" w:hAnsi="Arial" w:cs="Arial"/>
                <w:b/>
                <w:sz w:val="20"/>
                <w:szCs w:val="20"/>
              </w:rPr>
              <w:t>Sumatriptan 6 mg inyectable</w:t>
            </w:r>
          </w:p>
        </w:tc>
      </w:tr>
      <w:tr w:rsidR="00C84438" w:rsidRPr="00B35D7E" w14:paraId="1067AC6D" w14:textId="77777777" w:rsidTr="002804F3">
        <w:trPr>
          <w:trHeight w:val="168"/>
        </w:trPr>
        <w:tc>
          <w:tcPr>
            <w:tcW w:w="1980" w:type="dxa"/>
          </w:tcPr>
          <w:p w14:paraId="79747006" w14:textId="5A7EDECE" w:rsidR="00C84438" w:rsidRPr="00B35D7E" w:rsidRDefault="00C84438" w:rsidP="008A2A2C">
            <w:pPr>
              <w:jc w:val="both"/>
              <w:rPr>
                <w:rFonts w:ascii="Arial" w:hAnsi="Arial" w:cs="Arial"/>
                <w:sz w:val="20"/>
                <w:szCs w:val="20"/>
              </w:rPr>
            </w:pPr>
            <w:r w:rsidRPr="00B35D7E">
              <w:rPr>
                <w:rFonts w:ascii="Arial" w:hAnsi="Arial" w:cs="Arial"/>
                <w:b/>
                <w:sz w:val="20"/>
                <w:szCs w:val="20"/>
              </w:rPr>
              <w:t>Precio unitario (PV</w:t>
            </w:r>
            <w:r w:rsidR="007A3750">
              <w:rPr>
                <w:rFonts w:ascii="Arial" w:hAnsi="Arial" w:cs="Arial"/>
                <w:b/>
                <w:sz w:val="20"/>
                <w:szCs w:val="20"/>
              </w:rPr>
              <w:t>P</w:t>
            </w:r>
            <w:r w:rsidR="00A546AC">
              <w:rPr>
                <w:rFonts w:ascii="Arial" w:hAnsi="Arial" w:cs="Arial"/>
                <w:b/>
                <w:sz w:val="20"/>
                <w:szCs w:val="20"/>
              </w:rPr>
              <w:t xml:space="preserve">-RD </w:t>
            </w:r>
            <w:r w:rsidR="00CF107D">
              <w:rPr>
                <w:rFonts w:ascii="Arial" w:hAnsi="Arial" w:cs="Arial"/>
                <w:b/>
                <w:sz w:val="20"/>
                <w:szCs w:val="20"/>
              </w:rPr>
              <w:t>+ IVA</w:t>
            </w:r>
            <w:r w:rsidRPr="00B35D7E">
              <w:rPr>
                <w:rFonts w:ascii="Arial" w:hAnsi="Arial" w:cs="Arial"/>
                <w:b/>
                <w:sz w:val="20"/>
                <w:szCs w:val="20"/>
              </w:rPr>
              <w:t>) *</w:t>
            </w:r>
          </w:p>
        </w:tc>
        <w:tc>
          <w:tcPr>
            <w:tcW w:w="1843" w:type="dxa"/>
          </w:tcPr>
          <w:p w14:paraId="02FA908B" w14:textId="77777777" w:rsidR="00C84438" w:rsidRPr="00B35D7E" w:rsidRDefault="00C84438" w:rsidP="008A2A2C">
            <w:pPr>
              <w:jc w:val="center"/>
              <w:rPr>
                <w:rFonts w:ascii="Arial" w:hAnsi="Arial" w:cs="Arial"/>
                <w:sz w:val="20"/>
                <w:szCs w:val="20"/>
              </w:rPr>
            </w:pPr>
            <w:r w:rsidRPr="00E27F1E">
              <w:rPr>
                <w:rFonts w:ascii="Arial" w:hAnsi="Arial" w:cs="Arial"/>
                <w:sz w:val="20"/>
                <w:szCs w:val="20"/>
              </w:rPr>
              <w:t>133,36 €</w:t>
            </w:r>
          </w:p>
        </w:tc>
        <w:tc>
          <w:tcPr>
            <w:tcW w:w="1701" w:type="dxa"/>
          </w:tcPr>
          <w:p w14:paraId="6187C96F" w14:textId="15F2D350" w:rsidR="00C84438" w:rsidRPr="00B35D7E" w:rsidRDefault="00C84438" w:rsidP="008A2A2C">
            <w:pPr>
              <w:jc w:val="center"/>
              <w:rPr>
                <w:rFonts w:ascii="Arial" w:hAnsi="Arial" w:cs="Arial"/>
                <w:sz w:val="20"/>
                <w:szCs w:val="20"/>
              </w:rPr>
            </w:pPr>
            <w:r>
              <w:rPr>
                <w:rFonts w:ascii="Arial" w:hAnsi="Arial" w:cs="Arial"/>
                <w:sz w:val="20"/>
                <w:szCs w:val="20"/>
              </w:rPr>
              <w:t>3,05 €</w:t>
            </w:r>
          </w:p>
        </w:tc>
        <w:tc>
          <w:tcPr>
            <w:tcW w:w="1842" w:type="dxa"/>
          </w:tcPr>
          <w:p w14:paraId="31479639" w14:textId="3F0435B2" w:rsidR="00C84438" w:rsidRPr="00B35D7E" w:rsidRDefault="00C84438" w:rsidP="008A2A2C">
            <w:pPr>
              <w:jc w:val="center"/>
              <w:rPr>
                <w:rFonts w:ascii="Arial" w:hAnsi="Arial" w:cs="Arial"/>
                <w:sz w:val="20"/>
                <w:szCs w:val="20"/>
              </w:rPr>
            </w:pPr>
            <w:r>
              <w:rPr>
                <w:rFonts w:ascii="Arial" w:hAnsi="Arial" w:cs="Arial"/>
                <w:sz w:val="20"/>
                <w:szCs w:val="20"/>
              </w:rPr>
              <w:t>5,90 €</w:t>
            </w:r>
          </w:p>
        </w:tc>
        <w:tc>
          <w:tcPr>
            <w:tcW w:w="1524" w:type="dxa"/>
          </w:tcPr>
          <w:p w14:paraId="225ACC98" w14:textId="264A23BD" w:rsidR="00C84438" w:rsidRPr="00B35D7E" w:rsidRDefault="00C84438" w:rsidP="008A2A2C">
            <w:pPr>
              <w:jc w:val="center"/>
              <w:rPr>
                <w:rFonts w:ascii="Arial" w:hAnsi="Arial" w:cs="Arial"/>
                <w:sz w:val="20"/>
                <w:szCs w:val="20"/>
              </w:rPr>
            </w:pPr>
            <w:r>
              <w:rPr>
                <w:rFonts w:ascii="Arial" w:hAnsi="Arial" w:cs="Arial"/>
                <w:sz w:val="20"/>
                <w:szCs w:val="20"/>
              </w:rPr>
              <w:t>13,11 €</w:t>
            </w:r>
          </w:p>
        </w:tc>
      </w:tr>
      <w:tr w:rsidR="00C84438" w:rsidRPr="00B35D7E" w14:paraId="03A95CA1" w14:textId="77777777" w:rsidTr="002804F3">
        <w:tc>
          <w:tcPr>
            <w:tcW w:w="1980" w:type="dxa"/>
          </w:tcPr>
          <w:p w14:paraId="744E96D4" w14:textId="77777777" w:rsidR="00C84438" w:rsidRPr="00B35D7E" w:rsidRDefault="00C84438" w:rsidP="008A2A2C">
            <w:pPr>
              <w:jc w:val="both"/>
              <w:rPr>
                <w:rFonts w:ascii="Arial" w:hAnsi="Arial" w:cs="Arial"/>
                <w:sz w:val="20"/>
                <w:szCs w:val="20"/>
              </w:rPr>
            </w:pPr>
            <w:r w:rsidRPr="00B35D7E">
              <w:rPr>
                <w:rFonts w:ascii="Arial" w:hAnsi="Arial" w:cs="Arial"/>
                <w:b/>
                <w:sz w:val="20"/>
                <w:szCs w:val="20"/>
              </w:rPr>
              <w:t>Posología</w:t>
            </w:r>
          </w:p>
        </w:tc>
        <w:tc>
          <w:tcPr>
            <w:tcW w:w="1843" w:type="dxa"/>
          </w:tcPr>
          <w:p w14:paraId="05FD3CEE" w14:textId="77C18F79" w:rsidR="00C84438" w:rsidRPr="00B35D7E" w:rsidRDefault="00C84438" w:rsidP="008A2A2C">
            <w:pPr>
              <w:jc w:val="center"/>
              <w:rPr>
                <w:rFonts w:ascii="Arial" w:hAnsi="Arial" w:cs="Arial"/>
                <w:sz w:val="20"/>
                <w:szCs w:val="20"/>
              </w:rPr>
            </w:pPr>
            <w:r>
              <w:rPr>
                <w:rFonts w:ascii="Arial" w:hAnsi="Arial" w:cs="Arial"/>
                <w:sz w:val="20"/>
                <w:szCs w:val="20"/>
              </w:rPr>
              <w:t>75 mg</w:t>
            </w:r>
          </w:p>
        </w:tc>
        <w:tc>
          <w:tcPr>
            <w:tcW w:w="1701" w:type="dxa"/>
          </w:tcPr>
          <w:p w14:paraId="5F1717F4" w14:textId="0F27C3B6" w:rsidR="00C84438" w:rsidRPr="00B35D7E" w:rsidRDefault="00C84438" w:rsidP="008A2A2C">
            <w:pPr>
              <w:jc w:val="center"/>
              <w:rPr>
                <w:rFonts w:ascii="Arial" w:hAnsi="Arial" w:cs="Arial"/>
                <w:sz w:val="20"/>
                <w:szCs w:val="20"/>
              </w:rPr>
            </w:pPr>
            <w:r>
              <w:rPr>
                <w:rFonts w:ascii="Arial" w:hAnsi="Arial" w:cs="Arial"/>
                <w:sz w:val="20"/>
                <w:szCs w:val="20"/>
              </w:rPr>
              <w:t>50 mg</w:t>
            </w:r>
          </w:p>
        </w:tc>
        <w:tc>
          <w:tcPr>
            <w:tcW w:w="1842" w:type="dxa"/>
          </w:tcPr>
          <w:p w14:paraId="13FECCE7" w14:textId="3D0301E7" w:rsidR="00C84438" w:rsidRPr="00B35D7E" w:rsidRDefault="00C84438" w:rsidP="008A2A2C">
            <w:pPr>
              <w:jc w:val="center"/>
              <w:rPr>
                <w:rFonts w:ascii="Arial" w:hAnsi="Arial" w:cs="Arial"/>
                <w:sz w:val="20"/>
                <w:szCs w:val="20"/>
              </w:rPr>
            </w:pPr>
            <w:r>
              <w:rPr>
                <w:rFonts w:ascii="Arial" w:hAnsi="Arial" w:cs="Arial"/>
                <w:sz w:val="20"/>
                <w:szCs w:val="20"/>
              </w:rPr>
              <w:t>10 -</w:t>
            </w:r>
            <w:r w:rsidR="002B71D2">
              <w:rPr>
                <w:rFonts w:ascii="Arial" w:hAnsi="Arial" w:cs="Arial"/>
                <w:sz w:val="20"/>
                <w:szCs w:val="20"/>
              </w:rPr>
              <w:t xml:space="preserve"> </w:t>
            </w:r>
            <w:r>
              <w:rPr>
                <w:rFonts w:ascii="Arial" w:hAnsi="Arial" w:cs="Arial"/>
                <w:sz w:val="20"/>
                <w:szCs w:val="20"/>
              </w:rPr>
              <w:t>20 mg</w:t>
            </w:r>
          </w:p>
        </w:tc>
        <w:tc>
          <w:tcPr>
            <w:tcW w:w="1524" w:type="dxa"/>
          </w:tcPr>
          <w:p w14:paraId="3107648E" w14:textId="67947121" w:rsidR="00C84438" w:rsidRPr="00B35D7E" w:rsidRDefault="00C84438" w:rsidP="008A2A2C">
            <w:pPr>
              <w:jc w:val="center"/>
              <w:rPr>
                <w:rFonts w:ascii="Arial" w:hAnsi="Arial" w:cs="Arial"/>
                <w:sz w:val="20"/>
                <w:szCs w:val="20"/>
              </w:rPr>
            </w:pPr>
            <w:r>
              <w:rPr>
                <w:rFonts w:ascii="Arial" w:hAnsi="Arial" w:cs="Arial"/>
                <w:sz w:val="20"/>
                <w:szCs w:val="20"/>
              </w:rPr>
              <w:t>6 mg</w:t>
            </w:r>
          </w:p>
        </w:tc>
      </w:tr>
      <w:tr w:rsidR="00C84438" w:rsidRPr="00B35D7E" w14:paraId="41A49E3E" w14:textId="77777777" w:rsidTr="002804F3">
        <w:tc>
          <w:tcPr>
            <w:tcW w:w="1980" w:type="dxa"/>
          </w:tcPr>
          <w:p w14:paraId="13533314" w14:textId="31F4E3EE" w:rsidR="00C84438" w:rsidRPr="00B35D7E" w:rsidRDefault="00C84438" w:rsidP="008A2A2C">
            <w:pPr>
              <w:jc w:val="both"/>
              <w:rPr>
                <w:rFonts w:ascii="Arial" w:hAnsi="Arial" w:cs="Arial"/>
                <w:sz w:val="20"/>
                <w:szCs w:val="20"/>
              </w:rPr>
            </w:pPr>
            <w:r w:rsidRPr="00B35D7E">
              <w:rPr>
                <w:rFonts w:ascii="Arial" w:hAnsi="Arial" w:cs="Arial"/>
                <w:b/>
                <w:sz w:val="20"/>
                <w:szCs w:val="20"/>
              </w:rPr>
              <w:t xml:space="preserve">Coste </w:t>
            </w:r>
            <w:r>
              <w:rPr>
                <w:rFonts w:ascii="Arial" w:hAnsi="Arial" w:cs="Arial"/>
                <w:b/>
                <w:sz w:val="20"/>
                <w:szCs w:val="20"/>
              </w:rPr>
              <w:t>mes (</w:t>
            </w:r>
            <w:r>
              <w:rPr>
                <w:rFonts w:ascii="Arial" w:hAnsi="Arial" w:cs="Arial"/>
                <w:sz w:val="20"/>
                <w:szCs w:val="20"/>
              </w:rPr>
              <w:t>calculado teniendo en cuenta el mínimo de 4 ataques de migraña al mes y un máximo de 8 ataques como los pacientes incluidos en los ensayos clínicos)</w:t>
            </w:r>
          </w:p>
        </w:tc>
        <w:tc>
          <w:tcPr>
            <w:tcW w:w="1843" w:type="dxa"/>
          </w:tcPr>
          <w:p w14:paraId="79DB4EA5" w14:textId="15D472B8" w:rsidR="00C84438" w:rsidRPr="00B35D7E" w:rsidRDefault="00F31CA7" w:rsidP="008A2A2C">
            <w:pPr>
              <w:jc w:val="center"/>
              <w:rPr>
                <w:rFonts w:ascii="Arial" w:hAnsi="Arial" w:cs="Arial"/>
                <w:sz w:val="20"/>
                <w:szCs w:val="20"/>
              </w:rPr>
            </w:pPr>
            <w:r>
              <w:rPr>
                <w:rFonts w:ascii="Arial" w:hAnsi="Arial" w:cs="Arial"/>
                <w:sz w:val="20"/>
                <w:szCs w:val="20"/>
              </w:rPr>
              <w:t>533,44-1.066,88 €</w:t>
            </w:r>
          </w:p>
        </w:tc>
        <w:tc>
          <w:tcPr>
            <w:tcW w:w="1701" w:type="dxa"/>
          </w:tcPr>
          <w:p w14:paraId="6D64FB9C" w14:textId="18DE3222" w:rsidR="00C84438" w:rsidRPr="00B35D7E" w:rsidRDefault="00F31CA7" w:rsidP="008A2A2C">
            <w:pPr>
              <w:jc w:val="center"/>
              <w:rPr>
                <w:rFonts w:ascii="Arial" w:hAnsi="Arial" w:cs="Arial"/>
                <w:sz w:val="20"/>
                <w:szCs w:val="20"/>
              </w:rPr>
            </w:pPr>
            <w:r>
              <w:rPr>
                <w:rFonts w:ascii="Arial" w:hAnsi="Arial" w:cs="Arial"/>
                <w:sz w:val="20"/>
                <w:szCs w:val="20"/>
              </w:rPr>
              <w:t>12,2-24,4 €</w:t>
            </w:r>
          </w:p>
        </w:tc>
        <w:tc>
          <w:tcPr>
            <w:tcW w:w="1842" w:type="dxa"/>
          </w:tcPr>
          <w:p w14:paraId="5615909F" w14:textId="7AA4C01E" w:rsidR="00C84438" w:rsidRPr="00B35D7E" w:rsidRDefault="00F31CA7" w:rsidP="008A2A2C">
            <w:pPr>
              <w:jc w:val="center"/>
              <w:rPr>
                <w:rFonts w:ascii="Arial" w:hAnsi="Arial" w:cs="Arial"/>
                <w:sz w:val="20"/>
                <w:szCs w:val="20"/>
              </w:rPr>
            </w:pPr>
            <w:r>
              <w:rPr>
                <w:rFonts w:ascii="Arial" w:hAnsi="Arial" w:cs="Arial"/>
                <w:sz w:val="20"/>
                <w:szCs w:val="20"/>
              </w:rPr>
              <w:t>23,60-47,20 €</w:t>
            </w:r>
          </w:p>
        </w:tc>
        <w:tc>
          <w:tcPr>
            <w:tcW w:w="1524" w:type="dxa"/>
          </w:tcPr>
          <w:p w14:paraId="145A14D5" w14:textId="66B01FB4" w:rsidR="00C84438" w:rsidRPr="00B35D7E" w:rsidRDefault="00F31CA7" w:rsidP="008A2A2C">
            <w:pPr>
              <w:jc w:val="center"/>
              <w:rPr>
                <w:rFonts w:ascii="Arial" w:hAnsi="Arial" w:cs="Arial"/>
                <w:sz w:val="20"/>
                <w:szCs w:val="20"/>
              </w:rPr>
            </w:pPr>
            <w:r>
              <w:rPr>
                <w:rFonts w:ascii="Arial" w:hAnsi="Arial" w:cs="Arial"/>
                <w:sz w:val="20"/>
                <w:szCs w:val="20"/>
              </w:rPr>
              <w:t>52,44-104,88 €</w:t>
            </w:r>
          </w:p>
        </w:tc>
      </w:tr>
      <w:tr w:rsidR="00C84438" w:rsidRPr="00B35D7E" w14:paraId="6E2F6597" w14:textId="77777777" w:rsidTr="002804F3">
        <w:tc>
          <w:tcPr>
            <w:tcW w:w="1980" w:type="dxa"/>
          </w:tcPr>
          <w:p w14:paraId="01E196E6" w14:textId="45C17639" w:rsidR="00C84438" w:rsidRPr="00B35D7E" w:rsidRDefault="00C84438" w:rsidP="008A2A2C">
            <w:pPr>
              <w:rPr>
                <w:rFonts w:ascii="Arial" w:hAnsi="Arial" w:cs="Arial"/>
                <w:sz w:val="20"/>
                <w:szCs w:val="20"/>
              </w:rPr>
            </w:pPr>
            <w:r w:rsidRPr="00B35D7E">
              <w:rPr>
                <w:rFonts w:ascii="Arial" w:hAnsi="Arial" w:cs="Arial"/>
                <w:b/>
                <w:sz w:val="20"/>
                <w:szCs w:val="20"/>
              </w:rPr>
              <w:t>Coste tratamiento completo</w:t>
            </w:r>
            <w:r w:rsidRPr="00B35D7E">
              <w:rPr>
                <w:rFonts w:ascii="Arial" w:hAnsi="Arial" w:cs="Arial"/>
                <w:sz w:val="20"/>
                <w:szCs w:val="20"/>
              </w:rPr>
              <w:t xml:space="preserve"> </w:t>
            </w:r>
          </w:p>
          <w:p w14:paraId="46669E77" w14:textId="38D09A64" w:rsidR="00C84438" w:rsidRPr="00B35D7E" w:rsidRDefault="00F31CA7" w:rsidP="008A2A2C">
            <w:pPr>
              <w:rPr>
                <w:rFonts w:ascii="Arial" w:hAnsi="Arial" w:cs="Arial"/>
                <w:sz w:val="20"/>
                <w:szCs w:val="20"/>
              </w:rPr>
            </w:pPr>
            <w:r>
              <w:rPr>
                <w:rFonts w:ascii="Arial" w:hAnsi="Arial" w:cs="Arial"/>
                <w:sz w:val="20"/>
                <w:szCs w:val="20"/>
              </w:rPr>
              <w:t>(</w:t>
            </w:r>
            <w:r w:rsidR="00C84438" w:rsidRPr="00B35D7E">
              <w:rPr>
                <w:rFonts w:ascii="Arial" w:hAnsi="Arial" w:cs="Arial"/>
                <w:sz w:val="20"/>
                <w:szCs w:val="20"/>
              </w:rPr>
              <w:t>tratamiento/año</w:t>
            </w:r>
            <w:r>
              <w:rPr>
                <w:rFonts w:ascii="Arial" w:hAnsi="Arial" w:cs="Arial"/>
                <w:sz w:val="20"/>
                <w:szCs w:val="20"/>
              </w:rPr>
              <w:t>)</w:t>
            </w:r>
            <w:r w:rsidR="00C84438" w:rsidRPr="00B35D7E">
              <w:rPr>
                <w:rFonts w:ascii="Arial" w:hAnsi="Arial" w:cs="Arial"/>
                <w:sz w:val="20"/>
                <w:szCs w:val="20"/>
              </w:rPr>
              <w:t xml:space="preserve"> </w:t>
            </w:r>
          </w:p>
        </w:tc>
        <w:tc>
          <w:tcPr>
            <w:tcW w:w="1843" w:type="dxa"/>
          </w:tcPr>
          <w:p w14:paraId="69DA1BD0" w14:textId="121DB213" w:rsidR="00C84438" w:rsidRPr="00B35D7E" w:rsidRDefault="00F31CA7" w:rsidP="008A2A2C">
            <w:pPr>
              <w:jc w:val="center"/>
              <w:rPr>
                <w:rFonts w:ascii="Arial" w:hAnsi="Arial" w:cs="Arial"/>
                <w:sz w:val="20"/>
                <w:szCs w:val="20"/>
              </w:rPr>
            </w:pPr>
            <w:r>
              <w:rPr>
                <w:rFonts w:ascii="Arial" w:hAnsi="Arial" w:cs="Arial"/>
                <w:sz w:val="20"/>
                <w:szCs w:val="20"/>
              </w:rPr>
              <w:t>6.401,28-12.802,56 €</w:t>
            </w:r>
          </w:p>
        </w:tc>
        <w:tc>
          <w:tcPr>
            <w:tcW w:w="1701" w:type="dxa"/>
          </w:tcPr>
          <w:p w14:paraId="6F69F092" w14:textId="7FC3A117" w:rsidR="00C84438" w:rsidRPr="00B35D7E" w:rsidRDefault="00F31CA7" w:rsidP="008A2A2C">
            <w:pPr>
              <w:jc w:val="center"/>
              <w:rPr>
                <w:rFonts w:ascii="Arial" w:hAnsi="Arial" w:cs="Arial"/>
                <w:sz w:val="20"/>
                <w:szCs w:val="20"/>
              </w:rPr>
            </w:pPr>
            <w:r>
              <w:rPr>
                <w:rFonts w:ascii="Arial" w:hAnsi="Arial" w:cs="Arial"/>
                <w:sz w:val="20"/>
                <w:szCs w:val="20"/>
              </w:rPr>
              <w:t>145,20-290,40 €</w:t>
            </w:r>
          </w:p>
        </w:tc>
        <w:tc>
          <w:tcPr>
            <w:tcW w:w="1842" w:type="dxa"/>
          </w:tcPr>
          <w:p w14:paraId="4E3F1476" w14:textId="260370CF" w:rsidR="00C84438" w:rsidRPr="00B35D7E" w:rsidRDefault="00F31CA7" w:rsidP="008A2A2C">
            <w:pPr>
              <w:jc w:val="center"/>
              <w:rPr>
                <w:rFonts w:ascii="Arial" w:hAnsi="Arial" w:cs="Arial"/>
                <w:sz w:val="20"/>
                <w:szCs w:val="20"/>
              </w:rPr>
            </w:pPr>
            <w:r>
              <w:rPr>
                <w:rFonts w:ascii="Arial" w:hAnsi="Arial" w:cs="Arial"/>
                <w:sz w:val="20"/>
                <w:szCs w:val="20"/>
              </w:rPr>
              <w:t>283,20-566,40 €</w:t>
            </w:r>
          </w:p>
        </w:tc>
        <w:tc>
          <w:tcPr>
            <w:tcW w:w="1524" w:type="dxa"/>
          </w:tcPr>
          <w:p w14:paraId="6500E3C8" w14:textId="5F24AD1D" w:rsidR="00C84438" w:rsidRPr="00B35D7E" w:rsidRDefault="00F31CA7" w:rsidP="008A2A2C">
            <w:pPr>
              <w:jc w:val="center"/>
              <w:rPr>
                <w:rFonts w:ascii="Arial" w:hAnsi="Arial" w:cs="Arial"/>
                <w:sz w:val="20"/>
                <w:szCs w:val="20"/>
              </w:rPr>
            </w:pPr>
            <w:r>
              <w:rPr>
                <w:rFonts w:ascii="Arial" w:hAnsi="Arial" w:cs="Arial"/>
                <w:sz w:val="20"/>
                <w:szCs w:val="20"/>
              </w:rPr>
              <w:t>629,28-1.258,56 €</w:t>
            </w:r>
          </w:p>
        </w:tc>
      </w:tr>
      <w:tr w:rsidR="00C84438" w:rsidRPr="00B35D7E" w14:paraId="0F29B6F1" w14:textId="77777777" w:rsidTr="002804F3">
        <w:tc>
          <w:tcPr>
            <w:tcW w:w="1980" w:type="dxa"/>
          </w:tcPr>
          <w:p w14:paraId="2B594E50" w14:textId="4B29DCF1" w:rsidR="00C84438" w:rsidRPr="00B35D7E" w:rsidRDefault="00C84438" w:rsidP="008A2A2C">
            <w:pPr>
              <w:jc w:val="both"/>
              <w:rPr>
                <w:rFonts w:ascii="Arial" w:hAnsi="Arial" w:cs="Arial"/>
                <w:b/>
                <w:sz w:val="20"/>
                <w:szCs w:val="20"/>
              </w:rPr>
            </w:pPr>
            <w:r w:rsidRPr="00B35D7E">
              <w:rPr>
                <w:rFonts w:ascii="Arial" w:hAnsi="Arial" w:cs="Arial"/>
                <w:b/>
                <w:sz w:val="20"/>
                <w:szCs w:val="20"/>
              </w:rPr>
              <w:t xml:space="preserve">Costes directos asociados </w:t>
            </w:r>
          </w:p>
        </w:tc>
        <w:tc>
          <w:tcPr>
            <w:tcW w:w="1843" w:type="dxa"/>
          </w:tcPr>
          <w:p w14:paraId="1C1E21AA" w14:textId="5CE01219" w:rsidR="00C84438" w:rsidRPr="00B35D7E" w:rsidRDefault="003208E2" w:rsidP="003208E2">
            <w:pPr>
              <w:rPr>
                <w:rFonts w:ascii="Arial" w:hAnsi="Arial" w:cs="Arial"/>
                <w:sz w:val="20"/>
                <w:szCs w:val="20"/>
              </w:rPr>
            </w:pPr>
            <w:r>
              <w:rPr>
                <w:rFonts w:ascii="Arial" w:hAnsi="Arial" w:cs="Arial"/>
                <w:sz w:val="20"/>
                <w:szCs w:val="20"/>
              </w:rPr>
              <w:t xml:space="preserve">No se dispone de información, pero en el caso de dispensación en el medio hospitalario </w:t>
            </w:r>
            <w:r>
              <w:rPr>
                <w:rFonts w:ascii="Arial" w:hAnsi="Arial" w:cs="Arial"/>
                <w:sz w:val="20"/>
                <w:szCs w:val="20"/>
              </w:rPr>
              <w:lastRenderedPageBreak/>
              <w:t xml:space="preserve">supondría una diferencia frente a los triptanes. </w:t>
            </w:r>
          </w:p>
        </w:tc>
        <w:tc>
          <w:tcPr>
            <w:tcW w:w="1701" w:type="dxa"/>
          </w:tcPr>
          <w:p w14:paraId="4AFE3EFD" w14:textId="2C8CD739" w:rsidR="00C84438" w:rsidRPr="00B35D7E" w:rsidRDefault="00F31CA7" w:rsidP="008A2A2C">
            <w:pPr>
              <w:jc w:val="center"/>
              <w:rPr>
                <w:rFonts w:ascii="Arial" w:hAnsi="Arial" w:cs="Arial"/>
                <w:sz w:val="20"/>
                <w:szCs w:val="20"/>
              </w:rPr>
            </w:pPr>
            <w:r>
              <w:rPr>
                <w:rFonts w:ascii="Arial" w:hAnsi="Arial" w:cs="Arial"/>
                <w:sz w:val="20"/>
                <w:szCs w:val="20"/>
              </w:rPr>
              <w:lastRenderedPageBreak/>
              <w:t>NA</w:t>
            </w:r>
          </w:p>
        </w:tc>
        <w:tc>
          <w:tcPr>
            <w:tcW w:w="1842" w:type="dxa"/>
          </w:tcPr>
          <w:p w14:paraId="16C34DA6" w14:textId="1060882B" w:rsidR="00C84438" w:rsidRPr="00B35D7E" w:rsidRDefault="00F31CA7" w:rsidP="008A2A2C">
            <w:pPr>
              <w:jc w:val="center"/>
              <w:rPr>
                <w:rFonts w:ascii="Arial" w:hAnsi="Arial" w:cs="Arial"/>
                <w:sz w:val="20"/>
                <w:szCs w:val="20"/>
              </w:rPr>
            </w:pPr>
            <w:r>
              <w:rPr>
                <w:rFonts w:ascii="Arial" w:hAnsi="Arial" w:cs="Arial"/>
                <w:sz w:val="20"/>
                <w:szCs w:val="20"/>
              </w:rPr>
              <w:t>NA</w:t>
            </w:r>
          </w:p>
        </w:tc>
        <w:tc>
          <w:tcPr>
            <w:tcW w:w="1524" w:type="dxa"/>
          </w:tcPr>
          <w:p w14:paraId="5D8695B2" w14:textId="6D71C0AC" w:rsidR="00C84438" w:rsidRPr="00B35D7E" w:rsidRDefault="00F31CA7" w:rsidP="008A2A2C">
            <w:pPr>
              <w:jc w:val="center"/>
              <w:rPr>
                <w:rFonts w:ascii="Arial" w:hAnsi="Arial" w:cs="Arial"/>
                <w:sz w:val="20"/>
                <w:szCs w:val="20"/>
              </w:rPr>
            </w:pPr>
            <w:r>
              <w:rPr>
                <w:rFonts w:ascii="Arial" w:hAnsi="Arial" w:cs="Arial"/>
                <w:sz w:val="20"/>
                <w:szCs w:val="20"/>
              </w:rPr>
              <w:t>NA</w:t>
            </w:r>
          </w:p>
        </w:tc>
      </w:tr>
      <w:tr w:rsidR="00F31CA7" w:rsidRPr="00B35D7E" w14:paraId="316F4A0A" w14:textId="77777777" w:rsidTr="002804F3">
        <w:tc>
          <w:tcPr>
            <w:tcW w:w="1980" w:type="dxa"/>
          </w:tcPr>
          <w:p w14:paraId="4E5BF6E5" w14:textId="57E6054C" w:rsidR="00F31CA7" w:rsidRPr="00B35D7E" w:rsidRDefault="00F31CA7" w:rsidP="00F31CA7">
            <w:pPr>
              <w:rPr>
                <w:rFonts w:ascii="Arial" w:hAnsi="Arial" w:cs="Arial"/>
                <w:b/>
                <w:sz w:val="20"/>
                <w:szCs w:val="20"/>
              </w:rPr>
            </w:pPr>
            <w:r w:rsidRPr="00B35D7E">
              <w:rPr>
                <w:rFonts w:ascii="Arial" w:hAnsi="Arial" w:cs="Arial"/>
                <w:b/>
                <w:sz w:val="20"/>
                <w:szCs w:val="20"/>
              </w:rPr>
              <w:lastRenderedPageBreak/>
              <w:t>Coste global</w:t>
            </w:r>
          </w:p>
          <w:p w14:paraId="391B83A3" w14:textId="77777777" w:rsidR="00F31CA7" w:rsidRPr="00B35D7E" w:rsidRDefault="00F31CA7" w:rsidP="00F31CA7">
            <w:pPr>
              <w:rPr>
                <w:rFonts w:ascii="Arial" w:hAnsi="Arial" w:cs="Arial"/>
                <w:b/>
                <w:sz w:val="20"/>
                <w:szCs w:val="20"/>
              </w:rPr>
            </w:pPr>
            <w:r w:rsidRPr="00B35D7E">
              <w:rPr>
                <w:rFonts w:ascii="Arial" w:hAnsi="Arial" w:cs="Arial"/>
                <w:sz w:val="20"/>
                <w:szCs w:val="20"/>
              </w:rPr>
              <w:t xml:space="preserve">o coste global tratamiento/año </w:t>
            </w:r>
          </w:p>
        </w:tc>
        <w:tc>
          <w:tcPr>
            <w:tcW w:w="1843" w:type="dxa"/>
          </w:tcPr>
          <w:p w14:paraId="6F95D2E3" w14:textId="42D4D119" w:rsidR="00F31CA7" w:rsidRPr="00B35D7E" w:rsidRDefault="00F31CA7" w:rsidP="00F31CA7">
            <w:pPr>
              <w:jc w:val="center"/>
              <w:rPr>
                <w:rFonts w:ascii="Arial" w:hAnsi="Arial" w:cs="Arial"/>
                <w:sz w:val="20"/>
                <w:szCs w:val="20"/>
              </w:rPr>
            </w:pPr>
            <w:r>
              <w:rPr>
                <w:rFonts w:ascii="Arial" w:hAnsi="Arial" w:cs="Arial"/>
                <w:sz w:val="20"/>
                <w:szCs w:val="20"/>
              </w:rPr>
              <w:t>6.401,28-12.802,56 €</w:t>
            </w:r>
          </w:p>
        </w:tc>
        <w:tc>
          <w:tcPr>
            <w:tcW w:w="1701" w:type="dxa"/>
          </w:tcPr>
          <w:p w14:paraId="61C84407" w14:textId="79667BA7" w:rsidR="00F31CA7" w:rsidRPr="00B35D7E" w:rsidRDefault="00F31CA7" w:rsidP="00F31CA7">
            <w:pPr>
              <w:jc w:val="center"/>
              <w:rPr>
                <w:rFonts w:ascii="Arial" w:hAnsi="Arial" w:cs="Arial"/>
                <w:sz w:val="20"/>
                <w:szCs w:val="20"/>
              </w:rPr>
            </w:pPr>
            <w:r>
              <w:rPr>
                <w:rFonts w:ascii="Arial" w:hAnsi="Arial" w:cs="Arial"/>
                <w:sz w:val="20"/>
                <w:szCs w:val="20"/>
              </w:rPr>
              <w:t>145,20-290,40 €</w:t>
            </w:r>
          </w:p>
        </w:tc>
        <w:tc>
          <w:tcPr>
            <w:tcW w:w="1842" w:type="dxa"/>
          </w:tcPr>
          <w:p w14:paraId="5AE69A3B" w14:textId="6BA2B21F" w:rsidR="00F31CA7" w:rsidRPr="00B35D7E" w:rsidRDefault="00F31CA7" w:rsidP="00F31CA7">
            <w:pPr>
              <w:jc w:val="center"/>
              <w:rPr>
                <w:rFonts w:ascii="Arial" w:hAnsi="Arial" w:cs="Arial"/>
                <w:sz w:val="20"/>
                <w:szCs w:val="20"/>
              </w:rPr>
            </w:pPr>
            <w:r>
              <w:rPr>
                <w:rFonts w:ascii="Arial" w:hAnsi="Arial" w:cs="Arial"/>
                <w:sz w:val="20"/>
                <w:szCs w:val="20"/>
              </w:rPr>
              <w:t>283,20-566,40 €</w:t>
            </w:r>
          </w:p>
        </w:tc>
        <w:tc>
          <w:tcPr>
            <w:tcW w:w="1524" w:type="dxa"/>
          </w:tcPr>
          <w:p w14:paraId="5BB7B388" w14:textId="5B984439" w:rsidR="00F31CA7" w:rsidRPr="00B35D7E" w:rsidRDefault="00F31CA7" w:rsidP="00F31CA7">
            <w:pPr>
              <w:jc w:val="center"/>
              <w:rPr>
                <w:rFonts w:ascii="Arial" w:hAnsi="Arial" w:cs="Arial"/>
                <w:sz w:val="20"/>
                <w:szCs w:val="20"/>
              </w:rPr>
            </w:pPr>
            <w:r>
              <w:rPr>
                <w:rFonts w:ascii="Arial" w:hAnsi="Arial" w:cs="Arial"/>
                <w:sz w:val="20"/>
                <w:szCs w:val="20"/>
              </w:rPr>
              <w:t>629,28-1.258,56 €</w:t>
            </w:r>
          </w:p>
        </w:tc>
      </w:tr>
      <w:tr w:rsidR="00F31CA7" w:rsidRPr="00B35D7E" w14:paraId="04ACC077" w14:textId="77777777" w:rsidTr="002804F3">
        <w:tc>
          <w:tcPr>
            <w:tcW w:w="1980" w:type="dxa"/>
          </w:tcPr>
          <w:p w14:paraId="15782F1D" w14:textId="1553ED12" w:rsidR="00F31CA7" w:rsidRPr="00B35D7E" w:rsidRDefault="00F31CA7" w:rsidP="00F31CA7">
            <w:pPr>
              <w:rPr>
                <w:rFonts w:ascii="Arial" w:hAnsi="Arial" w:cs="Arial"/>
                <w:b/>
                <w:sz w:val="20"/>
                <w:szCs w:val="20"/>
              </w:rPr>
            </w:pPr>
            <w:r w:rsidRPr="00B35D7E">
              <w:rPr>
                <w:rFonts w:ascii="Arial" w:hAnsi="Arial" w:cs="Arial"/>
                <w:b/>
                <w:sz w:val="20"/>
                <w:szCs w:val="20"/>
              </w:rPr>
              <w:t>Coste incremental (diferencial) respecto al medicamento evaluado</w:t>
            </w:r>
          </w:p>
        </w:tc>
        <w:tc>
          <w:tcPr>
            <w:tcW w:w="1843" w:type="dxa"/>
          </w:tcPr>
          <w:p w14:paraId="3EB417F8" w14:textId="11CD5491" w:rsidR="00F31CA7" w:rsidRPr="006362B1" w:rsidRDefault="00F31CA7" w:rsidP="00F31CA7">
            <w:pPr>
              <w:jc w:val="center"/>
              <w:rPr>
                <w:rFonts w:ascii="Arial" w:hAnsi="Arial" w:cs="Arial"/>
                <w:sz w:val="20"/>
                <w:szCs w:val="20"/>
              </w:rPr>
            </w:pPr>
            <w:r w:rsidRPr="006362B1">
              <w:rPr>
                <w:rFonts w:ascii="Arial" w:hAnsi="Arial" w:cs="Arial"/>
                <w:sz w:val="20"/>
                <w:szCs w:val="20"/>
              </w:rPr>
              <w:t>-</w:t>
            </w:r>
          </w:p>
        </w:tc>
        <w:tc>
          <w:tcPr>
            <w:tcW w:w="1701" w:type="dxa"/>
          </w:tcPr>
          <w:p w14:paraId="1E0853EC" w14:textId="01A1A8A4" w:rsidR="00F31CA7" w:rsidRPr="006362B1" w:rsidRDefault="00F31CA7" w:rsidP="002B71D2">
            <w:pPr>
              <w:jc w:val="center"/>
              <w:rPr>
                <w:rFonts w:ascii="Arial" w:hAnsi="Arial" w:cs="Arial"/>
                <w:sz w:val="20"/>
                <w:szCs w:val="20"/>
              </w:rPr>
            </w:pPr>
            <w:r w:rsidRPr="006362B1">
              <w:rPr>
                <w:rFonts w:ascii="Arial" w:hAnsi="Arial" w:cs="Arial"/>
                <w:sz w:val="20"/>
                <w:szCs w:val="20"/>
              </w:rPr>
              <w:t>-</w:t>
            </w:r>
            <w:r w:rsidR="002B71D2" w:rsidRPr="006362B1">
              <w:rPr>
                <w:rFonts w:ascii="Arial" w:hAnsi="Arial" w:cs="Arial"/>
                <w:sz w:val="20"/>
                <w:szCs w:val="20"/>
              </w:rPr>
              <w:t xml:space="preserve"> </w:t>
            </w:r>
            <w:r w:rsidRPr="006362B1">
              <w:rPr>
                <w:rFonts w:ascii="Arial" w:hAnsi="Arial" w:cs="Arial"/>
                <w:sz w:val="20"/>
                <w:szCs w:val="20"/>
              </w:rPr>
              <w:t xml:space="preserve">6.256,08 </w:t>
            </w:r>
            <w:r w:rsidR="002B71D2" w:rsidRPr="006362B1">
              <w:rPr>
                <w:rFonts w:ascii="Arial" w:hAnsi="Arial" w:cs="Arial"/>
                <w:sz w:val="20"/>
                <w:szCs w:val="20"/>
              </w:rPr>
              <w:t xml:space="preserve">a </w:t>
            </w:r>
            <w:r w:rsidRPr="006362B1">
              <w:rPr>
                <w:rFonts w:ascii="Arial" w:hAnsi="Arial" w:cs="Arial"/>
                <w:sz w:val="20"/>
                <w:szCs w:val="20"/>
              </w:rPr>
              <w:t>– 12.512,16 €</w:t>
            </w:r>
          </w:p>
        </w:tc>
        <w:tc>
          <w:tcPr>
            <w:tcW w:w="1842" w:type="dxa"/>
          </w:tcPr>
          <w:p w14:paraId="40883B82" w14:textId="7AC7CA5B" w:rsidR="00F31CA7" w:rsidRPr="006362B1" w:rsidRDefault="00F31CA7" w:rsidP="002B71D2">
            <w:pPr>
              <w:jc w:val="center"/>
              <w:rPr>
                <w:rFonts w:ascii="Arial" w:hAnsi="Arial" w:cs="Arial"/>
                <w:sz w:val="20"/>
                <w:szCs w:val="20"/>
              </w:rPr>
            </w:pPr>
            <w:r w:rsidRPr="006362B1">
              <w:rPr>
                <w:rFonts w:ascii="Arial" w:hAnsi="Arial" w:cs="Arial"/>
                <w:sz w:val="20"/>
                <w:szCs w:val="20"/>
              </w:rPr>
              <w:t xml:space="preserve">-6.118,08 </w:t>
            </w:r>
            <w:r w:rsidR="002B71D2" w:rsidRPr="006362B1">
              <w:rPr>
                <w:rFonts w:ascii="Arial" w:hAnsi="Arial" w:cs="Arial"/>
                <w:sz w:val="20"/>
                <w:szCs w:val="20"/>
              </w:rPr>
              <w:t xml:space="preserve">a </w:t>
            </w:r>
            <w:r w:rsidRPr="006362B1">
              <w:rPr>
                <w:rFonts w:ascii="Arial" w:hAnsi="Arial" w:cs="Arial"/>
                <w:sz w:val="20"/>
                <w:szCs w:val="20"/>
              </w:rPr>
              <w:t>– 12.236,16 €</w:t>
            </w:r>
          </w:p>
        </w:tc>
        <w:tc>
          <w:tcPr>
            <w:tcW w:w="1524" w:type="dxa"/>
          </w:tcPr>
          <w:p w14:paraId="455FBB99" w14:textId="05F6F18E" w:rsidR="00F31CA7" w:rsidRPr="006362B1" w:rsidRDefault="00F31CA7" w:rsidP="002B71D2">
            <w:pPr>
              <w:jc w:val="center"/>
              <w:rPr>
                <w:rFonts w:ascii="Arial" w:hAnsi="Arial" w:cs="Arial"/>
                <w:sz w:val="20"/>
                <w:szCs w:val="20"/>
              </w:rPr>
            </w:pPr>
            <w:r w:rsidRPr="006362B1">
              <w:rPr>
                <w:rFonts w:ascii="Arial" w:hAnsi="Arial" w:cs="Arial"/>
                <w:sz w:val="20"/>
                <w:szCs w:val="20"/>
              </w:rPr>
              <w:t>-</w:t>
            </w:r>
            <w:r w:rsidR="002B71D2" w:rsidRPr="006362B1">
              <w:rPr>
                <w:rFonts w:ascii="Arial" w:hAnsi="Arial" w:cs="Arial"/>
                <w:sz w:val="20"/>
                <w:szCs w:val="20"/>
              </w:rPr>
              <w:t xml:space="preserve"> </w:t>
            </w:r>
            <w:r w:rsidRPr="006362B1">
              <w:rPr>
                <w:rFonts w:ascii="Arial" w:hAnsi="Arial" w:cs="Arial"/>
                <w:sz w:val="20"/>
                <w:szCs w:val="20"/>
              </w:rPr>
              <w:t xml:space="preserve">5.772 </w:t>
            </w:r>
            <w:r w:rsidR="002B71D2" w:rsidRPr="006362B1">
              <w:rPr>
                <w:rFonts w:ascii="Arial" w:hAnsi="Arial" w:cs="Arial"/>
                <w:sz w:val="20"/>
                <w:szCs w:val="20"/>
              </w:rPr>
              <w:t xml:space="preserve">a </w:t>
            </w:r>
            <w:r w:rsidRPr="006362B1">
              <w:rPr>
                <w:rFonts w:ascii="Arial" w:hAnsi="Arial" w:cs="Arial"/>
                <w:sz w:val="20"/>
                <w:szCs w:val="20"/>
              </w:rPr>
              <w:t>– 11.544 €</w:t>
            </w:r>
          </w:p>
        </w:tc>
      </w:tr>
      <w:tr w:rsidR="00F31CA7" w:rsidRPr="00B35D7E" w14:paraId="2973F316" w14:textId="77777777" w:rsidTr="008A2A2C">
        <w:trPr>
          <w:cantSplit/>
        </w:trPr>
        <w:tc>
          <w:tcPr>
            <w:tcW w:w="8890" w:type="dxa"/>
            <w:gridSpan w:val="5"/>
            <w:shd w:val="clear" w:color="auto" w:fill="E6E6E6"/>
          </w:tcPr>
          <w:p w14:paraId="55973E3B" w14:textId="68CAB034" w:rsidR="001B414F" w:rsidRPr="00B35D7E" w:rsidRDefault="00F31CA7" w:rsidP="001B414F">
            <w:pPr>
              <w:jc w:val="both"/>
              <w:rPr>
                <w:rFonts w:ascii="Arial" w:hAnsi="Arial" w:cs="Arial"/>
                <w:sz w:val="20"/>
                <w:szCs w:val="20"/>
              </w:rPr>
            </w:pPr>
            <w:r w:rsidRPr="00B35D7E">
              <w:rPr>
                <w:rFonts w:ascii="Arial" w:hAnsi="Arial" w:cs="Arial"/>
                <w:sz w:val="20"/>
                <w:szCs w:val="20"/>
              </w:rPr>
              <w:t xml:space="preserve">* </w:t>
            </w:r>
            <w:r w:rsidR="001B414F" w:rsidRPr="00B41186">
              <w:rPr>
                <w:rFonts w:ascii="Arial" w:hAnsi="Arial" w:cs="Arial"/>
                <w:sz w:val="20"/>
                <w:szCs w:val="20"/>
              </w:rPr>
              <w:t>No se dispone del coste del rimegepant en España. El precio en Estados Unidos de cada unidad es de 75 mg es de: $142.72 (133,36 euros)</w:t>
            </w:r>
            <w:r w:rsidR="002575F8">
              <w:rPr>
                <w:rFonts w:ascii="Arial" w:hAnsi="Arial" w:cs="Arial"/>
                <w:sz w:val="20"/>
                <w:szCs w:val="20"/>
              </w:rPr>
              <w:t xml:space="preserve"> a fecha de marzo de 2023.</w:t>
            </w:r>
          </w:p>
          <w:p w14:paraId="44707637" w14:textId="6F9A6565" w:rsidR="00F31CA7" w:rsidRPr="00B35D7E" w:rsidRDefault="00F31CA7" w:rsidP="00F31CA7">
            <w:pPr>
              <w:jc w:val="both"/>
              <w:rPr>
                <w:rFonts w:ascii="Arial" w:hAnsi="Arial" w:cs="Arial"/>
                <w:sz w:val="20"/>
                <w:szCs w:val="20"/>
              </w:rPr>
            </w:pPr>
          </w:p>
        </w:tc>
      </w:tr>
    </w:tbl>
    <w:p w14:paraId="2A4F631D" w14:textId="77777777" w:rsidR="00C84438" w:rsidRDefault="00C84438" w:rsidP="00BC3E8E">
      <w:pPr>
        <w:jc w:val="both"/>
        <w:rPr>
          <w:rFonts w:ascii="Noto Sans" w:hAnsi="Noto Sans" w:cs="Noto Sans"/>
          <w:color w:val="232323"/>
          <w:shd w:val="clear" w:color="auto" w:fill="FFFFFF"/>
        </w:rPr>
      </w:pPr>
    </w:p>
    <w:p w14:paraId="48F80D3D" w14:textId="77777777" w:rsidR="00AB6A64" w:rsidRDefault="00AB6A64" w:rsidP="00AB6A64">
      <w:pPr>
        <w:jc w:val="both"/>
        <w:rPr>
          <w:rFonts w:ascii="Arial" w:hAnsi="Arial" w:cs="Arial"/>
          <w:b/>
          <w:sz w:val="20"/>
          <w:szCs w:val="20"/>
          <w:shd w:val="clear" w:color="auto" w:fill="C0C0C0"/>
        </w:rPr>
      </w:pPr>
    </w:p>
    <w:p w14:paraId="6F20B460" w14:textId="2E2E9D1D" w:rsidR="00AB6A64" w:rsidRDefault="00AB6A64" w:rsidP="00AB6A64">
      <w:pPr>
        <w:jc w:val="both"/>
        <w:rPr>
          <w:rFonts w:ascii="Arial" w:hAnsi="Arial" w:cs="Arial"/>
          <w:b/>
          <w:sz w:val="20"/>
          <w:szCs w:val="20"/>
          <w:shd w:val="clear" w:color="auto" w:fill="C0C0C0"/>
        </w:rPr>
      </w:pPr>
      <w:r>
        <w:rPr>
          <w:rFonts w:ascii="Arial" w:hAnsi="Arial" w:cs="Arial"/>
          <w:b/>
          <w:sz w:val="20"/>
          <w:szCs w:val="20"/>
          <w:shd w:val="clear" w:color="auto" w:fill="C0C0C0"/>
        </w:rPr>
        <w:t>Indicación: Profilaxis</w:t>
      </w:r>
      <w:r w:rsidR="00032C63">
        <w:rPr>
          <w:rFonts w:ascii="Arial" w:hAnsi="Arial" w:cs="Arial"/>
          <w:b/>
          <w:sz w:val="20"/>
          <w:szCs w:val="20"/>
          <w:shd w:val="clear" w:color="auto" w:fill="C0C0C0"/>
        </w:rPr>
        <w:t xml:space="preserve"> de la migraña</w:t>
      </w:r>
    </w:p>
    <w:p w14:paraId="7290261F" w14:textId="77777777" w:rsidR="00F775E2" w:rsidRDefault="00F775E2" w:rsidP="00AB6A64">
      <w:pPr>
        <w:jc w:val="both"/>
        <w:rPr>
          <w:rFonts w:ascii="Arial" w:hAnsi="Arial" w:cs="Arial"/>
          <w:b/>
          <w:sz w:val="20"/>
          <w:szCs w:val="20"/>
          <w:shd w:val="clear" w:color="auto" w:fill="C0C0C0"/>
        </w:rPr>
      </w:pPr>
    </w:p>
    <w:p w14:paraId="47E29252" w14:textId="7ACE9503" w:rsidR="00F775E2" w:rsidRPr="005D0424" w:rsidRDefault="00F775E2" w:rsidP="00AB6A64">
      <w:pPr>
        <w:jc w:val="both"/>
        <w:rPr>
          <w:rFonts w:ascii="Arial" w:hAnsi="Arial" w:cs="Arial"/>
          <w:b/>
          <w:sz w:val="20"/>
          <w:szCs w:val="20"/>
          <w:shd w:val="clear" w:color="auto" w:fill="C0C0C0"/>
        </w:rPr>
      </w:pPr>
      <w:r w:rsidRPr="005D0424">
        <w:rPr>
          <w:rFonts w:ascii="Arial" w:hAnsi="Arial" w:cs="Arial"/>
          <w:sz w:val="20"/>
          <w:szCs w:val="20"/>
        </w:rPr>
        <w:t>Presentaciones y precios Aimovig® 70 mg 1 pluma (PVL 445 €) Aimovig® 140 mg 1 pluma (PVL 445 €) Ajovy® 225 mg 1 jeringa (PVL 498 €) Ajovy® 225 mg 3 jeringas (PVL 1494 €) Emgality® 120 mg 1 jeringa (PVL 450 €)</w:t>
      </w:r>
    </w:p>
    <w:p w14:paraId="3AC74745" w14:textId="77777777" w:rsidR="00AB6A64" w:rsidRDefault="00AB6A64" w:rsidP="00BC3E8E">
      <w:pPr>
        <w:jc w:val="both"/>
        <w:rPr>
          <w:rFonts w:ascii="Noto Sans" w:hAnsi="Noto Sans" w:cs="Noto Sans"/>
          <w:color w:val="232323"/>
          <w:shd w:val="clear" w:color="auto" w:fill="FFFFFF"/>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1417"/>
        <w:gridCol w:w="2127"/>
        <w:gridCol w:w="1559"/>
        <w:gridCol w:w="1701"/>
        <w:gridCol w:w="1558"/>
      </w:tblGrid>
      <w:tr w:rsidR="00F355A2" w:rsidRPr="00B35D7E" w14:paraId="5F73192A" w14:textId="77777777" w:rsidTr="00421CA5">
        <w:trPr>
          <w:cantSplit/>
        </w:trPr>
        <w:tc>
          <w:tcPr>
            <w:tcW w:w="9775" w:type="dxa"/>
            <w:gridSpan w:val="6"/>
            <w:shd w:val="clear" w:color="auto" w:fill="CCFFCC"/>
          </w:tcPr>
          <w:p w14:paraId="0FE50164" w14:textId="3D7FC31B" w:rsidR="00F355A2" w:rsidRPr="00B35D7E" w:rsidRDefault="00F355A2" w:rsidP="00421CA5">
            <w:pPr>
              <w:rPr>
                <w:rFonts w:ascii="Arial" w:hAnsi="Arial" w:cs="Arial"/>
                <w:b/>
                <w:sz w:val="20"/>
                <w:szCs w:val="20"/>
              </w:rPr>
            </w:pPr>
            <w:r w:rsidRPr="00B35D7E">
              <w:rPr>
                <w:rFonts w:ascii="Arial" w:hAnsi="Arial" w:cs="Arial"/>
                <w:b/>
                <w:sz w:val="20"/>
                <w:szCs w:val="20"/>
              </w:rPr>
              <w:t>Tabla 7.1</w:t>
            </w:r>
            <w:r>
              <w:rPr>
                <w:rFonts w:ascii="Arial" w:hAnsi="Arial" w:cs="Arial"/>
                <w:b/>
                <w:sz w:val="20"/>
                <w:szCs w:val="20"/>
              </w:rPr>
              <w:t>b</w:t>
            </w:r>
            <w:r w:rsidRPr="00B35D7E">
              <w:rPr>
                <w:rFonts w:ascii="Arial" w:hAnsi="Arial" w:cs="Arial"/>
                <w:b/>
                <w:sz w:val="20"/>
                <w:szCs w:val="20"/>
              </w:rPr>
              <w:t xml:space="preserve">  Costes de la terapia con el medicamento y con las distintas alternativas </w:t>
            </w:r>
          </w:p>
        </w:tc>
      </w:tr>
      <w:tr w:rsidR="00AB6A64" w:rsidRPr="00B35D7E" w14:paraId="30F96D46" w14:textId="77777777" w:rsidTr="004E1B97">
        <w:tc>
          <w:tcPr>
            <w:tcW w:w="1413" w:type="dxa"/>
            <w:shd w:val="clear" w:color="auto" w:fill="E6E6E6"/>
          </w:tcPr>
          <w:p w14:paraId="5D99572B" w14:textId="77777777" w:rsidR="00AB6A64" w:rsidRPr="00B35D7E" w:rsidRDefault="00AB6A64" w:rsidP="00421CA5">
            <w:pPr>
              <w:jc w:val="both"/>
              <w:rPr>
                <w:rFonts w:ascii="Arial" w:hAnsi="Arial" w:cs="Arial"/>
                <w:sz w:val="20"/>
                <w:szCs w:val="20"/>
              </w:rPr>
            </w:pPr>
          </w:p>
        </w:tc>
        <w:tc>
          <w:tcPr>
            <w:tcW w:w="1417" w:type="dxa"/>
            <w:shd w:val="clear" w:color="auto" w:fill="E6E6E6"/>
          </w:tcPr>
          <w:p w14:paraId="5EB1F093" w14:textId="77777777" w:rsidR="00AB6A64" w:rsidRPr="00B35D7E" w:rsidRDefault="00AB6A64" w:rsidP="00421CA5">
            <w:pPr>
              <w:jc w:val="both"/>
              <w:rPr>
                <w:rFonts w:ascii="Arial" w:hAnsi="Arial" w:cs="Arial"/>
                <w:b/>
                <w:sz w:val="20"/>
                <w:szCs w:val="20"/>
              </w:rPr>
            </w:pPr>
            <w:r w:rsidRPr="00B35D7E">
              <w:rPr>
                <w:rFonts w:ascii="Arial" w:hAnsi="Arial" w:cs="Arial"/>
                <w:b/>
                <w:sz w:val="20"/>
                <w:szCs w:val="20"/>
              </w:rPr>
              <w:t>Rimegepant</w:t>
            </w:r>
          </w:p>
          <w:p w14:paraId="6B671D14" w14:textId="141A3583" w:rsidR="00AB6A64" w:rsidRPr="00B35D7E" w:rsidRDefault="00AB6A64" w:rsidP="00421CA5">
            <w:pPr>
              <w:jc w:val="both"/>
              <w:rPr>
                <w:rFonts w:ascii="Arial" w:hAnsi="Arial" w:cs="Arial"/>
                <w:sz w:val="20"/>
                <w:szCs w:val="20"/>
              </w:rPr>
            </w:pPr>
            <w:r>
              <w:rPr>
                <w:rFonts w:ascii="Arial" w:hAnsi="Arial" w:cs="Arial"/>
                <w:sz w:val="20"/>
                <w:szCs w:val="20"/>
              </w:rPr>
              <w:t xml:space="preserve">75 mg </w:t>
            </w:r>
            <w:r w:rsidR="004E1B97">
              <w:rPr>
                <w:rFonts w:ascii="Arial" w:hAnsi="Arial" w:cs="Arial"/>
                <w:sz w:val="20"/>
                <w:szCs w:val="20"/>
              </w:rPr>
              <w:t>liofilizado</w:t>
            </w:r>
            <w:r>
              <w:rPr>
                <w:rFonts w:ascii="Arial" w:hAnsi="Arial" w:cs="Arial"/>
                <w:sz w:val="20"/>
                <w:szCs w:val="20"/>
              </w:rPr>
              <w:t xml:space="preserve"> oral</w:t>
            </w:r>
          </w:p>
        </w:tc>
        <w:tc>
          <w:tcPr>
            <w:tcW w:w="2127" w:type="dxa"/>
            <w:shd w:val="clear" w:color="auto" w:fill="E6E6E6"/>
          </w:tcPr>
          <w:p w14:paraId="6DD374C2" w14:textId="77777777" w:rsidR="00AB6A64" w:rsidRPr="00B35D7E" w:rsidRDefault="00AB6A64" w:rsidP="00421CA5">
            <w:pPr>
              <w:jc w:val="both"/>
              <w:rPr>
                <w:rFonts w:ascii="Arial" w:hAnsi="Arial" w:cs="Arial"/>
                <w:b/>
                <w:sz w:val="20"/>
                <w:szCs w:val="20"/>
              </w:rPr>
            </w:pPr>
            <w:r w:rsidRPr="00B35D7E">
              <w:rPr>
                <w:rFonts w:ascii="Arial" w:hAnsi="Arial" w:cs="Arial"/>
                <w:b/>
                <w:sz w:val="20"/>
                <w:szCs w:val="20"/>
              </w:rPr>
              <w:t>Erenumab</w:t>
            </w:r>
          </w:p>
          <w:p w14:paraId="64333747" w14:textId="77777777" w:rsidR="00AB6A64" w:rsidRPr="00B35D7E" w:rsidRDefault="00AB6A64" w:rsidP="00421CA5">
            <w:pPr>
              <w:jc w:val="both"/>
              <w:rPr>
                <w:rFonts w:ascii="Arial" w:hAnsi="Arial" w:cs="Arial"/>
                <w:sz w:val="20"/>
                <w:szCs w:val="20"/>
              </w:rPr>
            </w:pPr>
            <w:r>
              <w:rPr>
                <w:rFonts w:ascii="Arial" w:hAnsi="Arial" w:cs="Arial"/>
                <w:sz w:val="20"/>
                <w:szCs w:val="20"/>
              </w:rPr>
              <w:t>70 mg o 140 mg pluma</w:t>
            </w:r>
          </w:p>
        </w:tc>
        <w:tc>
          <w:tcPr>
            <w:tcW w:w="1559" w:type="dxa"/>
            <w:shd w:val="clear" w:color="auto" w:fill="E6E6E6"/>
          </w:tcPr>
          <w:p w14:paraId="1BDC81ED" w14:textId="77777777" w:rsidR="00AB6A64" w:rsidRDefault="00AB6A64" w:rsidP="00421CA5">
            <w:pPr>
              <w:jc w:val="both"/>
              <w:rPr>
                <w:rFonts w:ascii="Arial" w:hAnsi="Arial" w:cs="Arial"/>
                <w:b/>
                <w:sz w:val="20"/>
                <w:szCs w:val="20"/>
              </w:rPr>
            </w:pPr>
            <w:r w:rsidRPr="00B35D7E">
              <w:rPr>
                <w:rFonts w:ascii="Arial" w:hAnsi="Arial" w:cs="Arial"/>
                <w:b/>
                <w:sz w:val="20"/>
                <w:szCs w:val="20"/>
              </w:rPr>
              <w:t>Galcanezumab</w:t>
            </w:r>
          </w:p>
          <w:p w14:paraId="7571207C" w14:textId="77777777" w:rsidR="00AB6A64" w:rsidRPr="004E1B97" w:rsidRDefault="00AB6A64" w:rsidP="00421CA5">
            <w:pPr>
              <w:jc w:val="both"/>
              <w:rPr>
                <w:rFonts w:ascii="Arial" w:hAnsi="Arial" w:cs="Arial"/>
                <w:sz w:val="20"/>
                <w:szCs w:val="20"/>
              </w:rPr>
            </w:pPr>
            <w:r w:rsidRPr="004E1B97">
              <w:rPr>
                <w:rFonts w:ascii="Arial" w:hAnsi="Arial" w:cs="Arial"/>
                <w:sz w:val="20"/>
                <w:szCs w:val="20"/>
              </w:rPr>
              <w:t>120 mg pluma</w:t>
            </w:r>
          </w:p>
        </w:tc>
        <w:tc>
          <w:tcPr>
            <w:tcW w:w="1701" w:type="dxa"/>
            <w:shd w:val="clear" w:color="auto" w:fill="E6E6E6"/>
          </w:tcPr>
          <w:p w14:paraId="0FF82884" w14:textId="77777777" w:rsidR="00AB6A64" w:rsidRPr="0093336F" w:rsidRDefault="00AB6A64" w:rsidP="00421CA5">
            <w:pPr>
              <w:jc w:val="both"/>
              <w:rPr>
                <w:rFonts w:ascii="Arial" w:hAnsi="Arial" w:cs="Arial"/>
                <w:b/>
                <w:sz w:val="20"/>
                <w:szCs w:val="20"/>
              </w:rPr>
            </w:pPr>
            <w:r w:rsidRPr="0093336F">
              <w:rPr>
                <w:rFonts w:ascii="Arial" w:hAnsi="Arial" w:cs="Arial"/>
                <w:b/>
                <w:sz w:val="20"/>
                <w:szCs w:val="20"/>
              </w:rPr>
              <w:t>Fremanezumab</w:t>
            </w:r>
            <w:r w:rsidRPr="0093336F">
              <w:rPr>
                <w:rFonts w:ascii="Arial" w:hAnsi="Arial" w:cs="Arial"/>
                <w:b/>
                <w:sz w:val="20"/>
                <w:szCs w:val="20"/>
              </w:rPr>
              <w:br/>
            </w:r>
            <w:r w:rsidRPr="004E1B97">
              <w:rPr>
                <w:rFonts w:ascii="Arial" w:hAnsi="Arial" w:cs="Arial"/>
                <w:sz w:val="20"/>
                <w:szCs w:val="20"/>
              </w:rPr>
              <w:t>225 mg jeringa o pluma</w:t>
            </w:r>
          </w:p>
        </w:tc>
        <w:tc>
          <w:tcPr>
            <w:tcW w:w="1558" w:type="dxa"/>
            <w:shd w:val="clear" w:color="auto" w:fill="E6E6E6"/>
          </w:tcPr>
          <w:p w14:paraId="3E36FFFC" w14:textId="77777777" w:rsidR="00AB6A64" w:rsidRDefault="00AB6A64" w:rsidP="00421CA5">
            <w:pPr>
              <w:jc w:val="both"/>
              <w:rPr>
                <w:rFonts w:ascii="Arial" w:hAnsi="Arial" w:cs="Arial"/>
                <w:b/>
                <w:sz w:val="20"/>
                <w:szCs w:val="20"/>
              </w:rPr>
            </w:pPr>
            <w:r>
              <w:rPr>
                <w:rFonts w:ascii="Arial" w:hAnsi="Arial" w:cs="Arial"/>
                <w:b/>
                <w:sz w:val="20"/>
                <w:szCs w:val="20"/>
              </w:rPr>
              <w:t>Eptinezumab</w:t>
            </w:r>
          </w:p>
          <w:p w14:paraId="5F072A95" w14:textId="77777777" w:rsidR="00AB6A64" w:rsidRPr="004E1B97" w:rsidDel="009817FC" w:rsidRDefault="00AB6A64" w:rsidP="00421CA5">
            <w:pPr>
              <w:jc w:val="both"/>
              <w:rPr>
                <w:rFonts w:ascii="Arial" w:hAnsi="Arial" w:cs="Arial"/>
                <w:sz w:val="20"/>
                <w:szCs w:val="20"/>
              </w:rPr>
            </w:pPr>
            <w:r w:rsidRPr="004E1B97">
              <w:rPr>
                <w:rFonts w:ascii="Arial" w:hAnsi="Arial" w:cs="Arial"/>
                <w:sz w:val="20"/>
                <w:szCs w:val="20"/>
              </w:rPr>
              <w:t>100 mg vial</w:t>
            </w:r>
          </w:p>
        </w:tc>
      </w:tr>
      <w:tr w:rsidR="00AB6A64" w:rsidRPr="00B35D7E" w14:paraId="4C0FC0BD" w14:textId="77777777" w:rsidTr="004E1B97">
        <w:trPr>
          <w:trHeight w:val="168"/>
        </w:trPr>
        <w:tc>
          <w:tcPr>
            <w:tcW w:w="1413" w:type="dxa"/>
          </w:tcPr>
          <w:p w14:paraId="01F16195" w14:textId="68E83704" w:rsidR="00AB6A64" w:rsidRPr="00B35D7E" w:rsidRDefault="00AB6A64" w:rsidP="00421CA5">
            <w:pPr>
              <w:jc w:val="both"/>
              <w:rPr>
                <w:rFonts w:ascii="Arial" w:hAnsi="Arial" w:cs="Arial"/>
                <w:sz w:val="20"/>
                <w:szCs w:val="20"/>
              </w:rPr>
            </w:pPr>
            <w:r w:rsidRPr="00B35D7E">
              <w:rPr>
                <w:rFonts w:ascii="Arial" w:hAnsi="Arial" w:cs="Arial"/>
                <w:b/>
                <w:sz w:val="20"/>
                <w:szCs w:val="20"/>
              </w:rPr>
              <w:t>Precio unitario (PVL</w:t>
            </w:r>
            <w:r w:rsidR="006F38DA">
              <w:rPr>
                <w:rFonts w:ascii="Arial" w:hAnsi="Arial" w:cs="Arial"/>
                <w:b/>
                <w:sz w:val="20"/>
                <w:szCs w:val="20"/>
              </w:rPr>
              <w:t>-RD</w:t>
            </w:r>
            <w:r w:rsidRPr="00B35D7E">
              <w:rPr>
                <w:rFonts w:ascii="Arial" w:hAnsi="Arial" w:cs="Arial"/>
                <w:b/>
                <w:sz w:val="20"/>
                <w:szCs w:val="20"/>
              </w:rPr>
              <w:t>+IVA) *</w:t>
            </w:r>
          </w:p>
        </w:tc>
        <w:tc>
          <w:tcPr>
            <w:tcW w:w="1417" w:type="dxa"/>
          </w:tcPr>
          <w:p w14:paraId="24393FD0" w14:textId="77777777" w:rsidR="00AB6A64" w:rsidRPr="00B35D7E" w:rsidRDefault="00AB6A64" w:rsidP="00421CA5">
            <w:pPr>
              <w:jc w:val="center"/>
              <w:rPr>
                <w:rFonts w:ascii="Arial" w:hAnsi="Arial" w:cs="Arial"/>
                <w:sz w:val="20"/>
                <w:szCs w:val="20"/>
              </w:rPr>
            </w:pPr>
            <w:r w:rsidRPr="00AB3509">
              <w:rPr>
                <w:rFonts w:ascii="Arial" w:hAnsi="Arial" w:cs="Arial"/>
                <w:sz w:val="20"/>
                <w:szCs w:val="20"/>
              </w:rPr>
              <w:t>133,36 €</w:t>
            </w:r>
          </w:p>
        </w:tc>
        <w:tc>
          <w:tcPr>
            <w:tcW w:w="2127" w:type="dxa"/>
          </w:tcPr>
          <w:p w14:paraId="4351C842" w14:textId="6C85BD3A" w:rsidR="00AB6A64" w:rsidRPr="00B35D7E" w:rsidRDefault="00F775E2" w:rsidP="00421CA5">
            <w:pPr>
              <w:jc w:val="center"/>
              <w:rPr>
                <w:rFonts w:ascii="Arial" w:hAnsi="Arial" w:cs="Arial"/>
                <w:sz w:val="20"/>
                <w:szCs w:val="20"/>
              </w:rPr>
            </w:pPr>
            <w:r>
              <w:rPr>
                <w:rFonts w:ascii="Arial" w:hAnsi="Arial" w:cs="Arial"/>
                <w:sz w:val="20"/>
                <w:szCs w:val="20"/>
              </w:rPr>
              <w:t>429</w:t>
            </w:r>
            <w:r w:rsidR="00AB6A64">
              <w:rPr>
                <w:rFonts w:ascii="Arial" w:hAnsi="Arial" w:cs="Arial"/>
                <w:sz w:val="20"/>
                <w:szCs w:val="20"/>
              </w:rPr>
              <w:t xml:space="preserve"> €</w:t>
            </w:r>
          </w:p>
        </w:tc>
        <w:tc>
          <w:tcPr>
            <w:tcW w:w="1559" w:type="dxa"/>
          </w:tcPr>
          <w:p w14:paraId="337C7793" w14:textId="26C42FAF" w:rsidR="00AB6A64" w:rsidRPr="00B35D7E" w:rsidRDefault="00F775E2" w:rsidP="00421CA5">
            <w:pPr>
              <w:jc w:val="center"/>
              <w:rPr>
                <w:rFonts w:ascii="Arial" w:hAnsi="Arial" w:cs="Arial"/>
                <w:sz w:val="20"/>
                <w:szCs w:val="20"/>
              </w:rPr>
            </w:pPr>
            <w:r>
              <w:rPr>
                <w:rFonts w:ascii="Arial" w:hAnsi="Arial" w:cs="Arial"/>
                <w:sz w:val="20"/>
                <w:szCs w:val="20"/>
              </w:rPr>
              <w:t>434</w:t>
            </w:r>
            <w:r w:rsidR="00AB6A64">
              <w:rPr>
                <w:rFonts w:ascii="Arial" w:hAnsi="Arial" w:cs="Arial"/>
                <w:sz w:val="20"/>
                <w:szCs w:val="20"/>
              </w:rPr>
              <w:t xml:space="preserve"> €</w:t>
            </w:r>
          </w:p>
        </w:tc>
        <w:tc>
          <w:tcPr>
            <w:tcW w:w="1701" w:type="dxa"/>
          </w:tcPr>
          <w:p w14:paraId="490415F2" w14:textId="189CFC77" w:rsidR="00AB6A64" w:rsidRPr="00B35D7E" w:rsidRDefault="00F775E2" w:rsidP="00421CA5">
            <w:pPr>
              <w:jc w:val="center"/>
              <w:rPr>
                <w:rFonts w:ascii="Arial" w:hAnsi="Arial" w:cs="Arial"/>
                <w:sz w:val="20"/>
                <w:szCs w:val="20"/>
              </w:rPr>
            </w:pPr>
            <w:r>
              <w:rPr>
                <w:rFonts w:ascii="Arial" w:hAnsi="Arial" w:cs="Arial"/>
                <w:sz w:val="20"/>
                <w:szCs w:val="20"/>
              </w:rPr>
              <w:t>481</w:t>
            </w:r>
            <w:r w:rsidR="00AB6A64">
              <w:rPr>
                <w:rFonts w:ascii="Arial" w:hAnsi="Arial" w:cs="Arial"/>
                <w:sz w:val="20"/>
                <w:szCs w:val="20"/>
              </w:rPr>
              <w:t xml:space="preserve"> €</w:t>
            </w:r>
          </w:p>
        </w:tc>
        <w:tc>
          <w:tcPr>
            <w:tcW w:w="1558" w:type="dxa"/>
          </w:tcPr>
          <w:p w14:paraId="3CCAD30F" w14:textId="77777777" w:rsidR="00AB6A64" w:rsidRDefault="00AB6A64" w:rsidP="00421CA5">
            <w:pPr>
              <w:jc w:val="center"/>
              <w:rPr>
                <w:rFonts w:ascii="Arial" w:hAnsi="Arial" w:cs="Arial"/>
                <w:sz w:val="20"/>
                <w:szCs w:val="20"/>
              </w:rPr>
            </w:pPr>
            <w:r>
              <w:rPr>
                <w:rFonts w:ascii="Arial" w:hAnsi="Arial" w:cs="Arial"/>
                <w:sz w:val="20"/>
                <w:szCs w:val="20"/>
              </w:rPr>
              <w:t>475 €</w:t>
            </w:r>
          </w:p>
        </w:tc>
      </w:tr>
      <w:tr w:rsidR="00AB6A64" w:rsidRPr="00B35D7E" w14:paraId="34EFD704" w14:textId="77777777" w:rsidTr="004E1B97">
        <w:trPr>
          <w:trHeight w:val="1006"/>
        </w:trPr>
        <w:tc>
          <w:tcPr>
            <w:tcW w:w="1413" w:type="dxa"/>
          </w:tcPr>
          <w:p w14:paraId="1361E7C8" w14:textId="77777777" w:rsidR="00AB6A64" w:rsidRPr="00B35D7E" w:rsidRDefault="00AB6A64" w:rsidP="00421CA5">
            <w:pPr>
              <w:jc w:val="both"/>
              <w:rPr>
                <w:rFonts w:ascii="Arial" w:hAnsi="Arial" w:cs="Arial"/>
                <w:sz w:val="20"/>
                <w:szCs w:val="20"/>
              </w:rPr>
            </w:pPr>
            <w:r w:rsidRPr="00B35D7E">
              <w:rPr>
                <w:rFonts w:ascii="Arial" w:hAnsi="Arial" w:cs="Arial"/>
                <w:b/>
                <w:sz w:val="20"/>
                <w:szCs w:val="20"/>
              </w:rPr>
              <w:t>Posología</w:t>
            </w:r>
          </w:p>
        </w:tc>
        <w:tc>
          <w:tcPr>
            <w:tcW w:w="1417" w:type="dxa"/>
          </w:tcPr>
          <w:p w14:paraId="2E05A452" w14:textId="77777777" w:rsidR="00AB6A64" w:rsidRPr="00B35D7E" w:rsidRDefault="00AB6A64" w:rsidP="00421CA5">
            <w:pPr>
              <w:jc w:val="center"/>
              <w:rPr>
                <w:rFonts w:ascii="Arial" w:hAnsi="Arial" w:cs="Arial"/>
                <w:sz w:val="20"/>
                <w:szCs w:val="20"/>
              </w:rPr>
            </w:pPr>
            <w:r>
              <w:rPr>
                <w:rFonts w:ascii="Arial" w:hAnsi="Arial" w:cs="Arial"/>
                <w:sz w:val="20"/>
                <w:szCs w:val="20"/>
              </w:rPr>
              <w:t>75 mg/48h</w:t>
            </w:r>
          </w:p>
        </w:tc>
        <w:tc>
          <w:tcPr>
            <w:tcW w:w="2127" w:type="dxa"/>
          </w:tcPr>
          <w:p w14:paraId="297DAE44" w14:textId="77777777" w:rsidR="00AB6A64" w:rsidRPr="00B35D7E" w:rsidRDefault="00AB6A64" w:rsidP="00421CA5">
            <w:pPr>
              <w:jc w:val="center"/>
              <w:rPr>
                <w:rFonts w:ascii="Arial" w:hAnsi="Arial" w:cs="Arial"/>
                <w:sz w:val="20"/>
                <w:szCs w:val="20"/>
              </w:rPr>
            </w:pPr>
            <w:r>
              <w:rPr>
                <w:rFonts w:ascii="Arial" w:hAnsi="Arial" w:cs="Arial"/>
                <w:sz w:val="20"/>
                <w:szCs w:val="20"/>
              </w:rPr>
              <w:t>70 mg o 140 mg/4 semanas</w:t>
            </w:r>
          </w:p>
        </w:tc>
        <w:tc>
          <w:tcPr>
            <w:tcW w:w="1559" w:type="dxa"/>
          </w:tcPr>
          <w:p w14:paraId="55931D53" w14:textId="77777777" w:rsidR="00AB6A64" w:rsidRPr="00B35D7E" w:rsidRDefault="00AB6A64" w:rsidP="00421CA5">
            <w:pPr>
              <w:jc w:val="center"/>
              <w:rPr>
                <w:rFonts w:ascii="Arial" w:hAnsi="Arial" w:cs="Arial"/>
                <w:sz w:val="20"/>
                <w:szCs w:val="20"/>
              </w:rPr>
            </w:pPr>
            <w:r>
              <w:rPr>
                <w:rFonts w:ascii="Arial" w:hAnsi="Arial" w:cs="Arial"/>
                <w:sz w:val="20"/>
                <w:szCs w:val="20"/>
              </w:rPr>
              <w:t>240 mg de carga seguido de 120 mg/mes</w:t>
            </w:r>
          </w:p>
        </w:tc>
        <w:tc>
          <w:tcPr>
            <w:tcW w:w="1701" w:type="dxa"/>
          </w:tcPr>
          <w:p w14:paraId="07D8E2F4" w14:textId="77777777" w:rsidR="00AB6A64" w:rsidRPr="00B35D7E" w:rsidRDefault="00AB6A64" w:rsidP="00421CA5">
            <w:pPr>
              <w:jc w:val="center"/>
              <w:rPr>
                <w:rFonts w:ascii="Arial" w:hAnsi="Arial" w:cs="Arial"/>
                <w:sz w:val="20"/>
                <w:szCs w:val="20"/>
              </w:rPr>
            </w:pPr>
            <w:r>
              <w:rPr>
                <w:rFonts w:ascii="Arial" w:hAnsi="Arial" w:cs="Arial"/>
                <w:sz w:val="20"/>
                <w:szCs w:val="20"/>
              </w:rPr>
              <w:t>225 mg/4 semanas o 675 mg/12 semanas</w:t>
            </w:r>
          </w:p>
        </w:tc>
        <w:tc>
          <w:tcPr>
            <w:tcW w:w="1558" w:type="dxa"/>
          </w:tcPr>
          <w:p w14:paraId="26877067" w14:textId="77777777" w:rsidR="00AB6A64" w:rsidRDefault="00AB6A64" w:rsidP="00421CA5">
            <w:pPr>
              <w:jc w:val="center"/>
              <w:rPr>
                <w:rFonts w:ascii="Arial" w:hAnsi="Arial" w:cs="Arial"/>
                <w:sz w:val="20"/>
                <w:szCs w:val="20"/>
              </w:rPr>
            </w:pPr>
            <w:r>
              <w:rPr>
                <w:rFonts w:ascii="Arial" w:hAnsi="Arial" w:cs="Arial"/>
                <w:sz w:val="20"/>
                <w:szCs w:val="20"/>
              </w:rPr>
              <w:t>100 mg o 300 mg/12 semanas</w:t>
            </w:r>
          </w:p>
        </w:tc>
      </w:tr>
      <w:tr w:rsidR="00AB6A64" w:rsidRPr="00B35D7E" w14:paraId="654F24E5" w14:textId="77777777" w:rsidTr="004E1B97">
        <w:tc>
          <w:tcPr>
            <w:tcW w:w="1413" w:type="dxa"/>
          </w:tcPr>
          <w:p w14:paraId="701885BF" w14:textId="77777777" w:rsidR="00AB6A64" w:rsidRPr="00B35D7E" w:rsidRDefault="00AB6A64" w:rsidP="00421CA5">
            <w:pPr>
              <w:jc w:val="both"/>
              <w:rPr>
                <w:rFonts w:ascii="Arial" w:hAnsi="Arial" w:cs="Arial"/>
                <w:sz w:val="20"/>
                <w:szCs w:val="20"/>
              </w:rPr>
            </w:pPr>
            <w:r w:rsidRPr="00B35D7E">
              <w:rPr>
                <w:rFonts w:ascii="Arial" w:hAnsi="Arial" w:cs="Arial"/>
                <w:b/>
                <w:sz w:val="20"/>
                <w:szCs w:val="20"/>
              </w:rPr>
              <w:t>Coste por ciclo</w:t>
            </w:r>
          </w:p>
        </w:tc>
        <w:tc>
          <w:tcPr>
            <w:tcW w:w="1417" w:type="dxa"/>
          </w:tcPr>
          <w:p w14:paraId="77CFF3A8" w14:textId="77777777" w:rsidR="00AB6A64" w:rsidRPr="00B35D7E" w:rsidRDefault="00AB6A64" w:rsidP="00421CA5">
            <w:pPr>
              <w:jc w:val="center"/>
              <w:rPr>
                <w:rFonts w:ascii="Arial" w:hAnsi="Arial" w:cs="Arial"/>
                <w:sz w:val="20"/>
                <w:szCs w:val="20"/>
              </w:rPr>
            </w:pPr>
            <w:r>
              <w:rPr>
                <w:rFonts w:ascii="Arial" w:hAnsi="Arial" w:cs="Arial"/>
                <w:sz w:val="20"/>
                <w:szCs w:val="20"/>
              </w:rPr>
              <w:t>133,36 €</w:t>
            </w:r>
          </w:p>
        </w:tc>
        <w:tc>
          <w:tcPr>
            <w:tcW w:w="2127" w:type="dxa"/>
          </w:tcPr>
          <w:p w14:paraId="7FC37D39" w14:textId="0D54CC67" w:rsidR="00AB6A64" w:rsidRPr="00B35D7E" w:rsidRDefault="00F775E2" w:rsidP="00421CA5">
            <w:pPr>
              <w:jc w:val="center"/>
              <w:rPr>
                <w:rFonts w:ascii="Arial" w:hAnsi="Arial" w:cs="Arial"/>
                <w:sz w:val="20"/>
                <w:szCs w:val="20"/>
              </w:rPr>
            </w:pPr>
            <w:r>
              <w:rPr>
                <w:rFonts w:ascii="Arial" w:hAnsi="Arial" w:cs="Arial"/>
                <w:sz w:val="20"/>
                <w:szCs w:val="20"/>
              </w:rPr>
              <w:t>429</w:t>
            </w:r>
            <w:r w:rsidR="00AB6A64">
              <w:rPr>
                <w:rFonts w:ascii="Arial" w:hAnsi="Arial" w:cs="Arial"/>
                <w:sz w:val="20"/>
                <w:szCs w:val="20"/>
              </w:rPr>
              <w:t xml:space="preserve"> €</w:t>
            </w:r>
          </w:p>
        </w:tc>
        <w:tc>
          <w:tcPr>
            <w:tcW w:w="1559" w:type="dxa"/>
          </w:tcPr>
          <w:p w14:paraId="09A7E407" w14:textId="1DB82BCC" w:rsidR="00AB6A64" w:rsidRPr="00B35D7E" w:rsidRDefault="00F775E2" w:rsidP="00421CA5">
            <w:pPr>
              <w:jc w:val="center"/>
              <w:rPr>
                <w:rFonts w:ascii="Arial" w:hAnsi="Arial" w:cs="Arial"/>
                <w:sz w:val="20"/>
                <w:szCs w:val="20"/>
              </w:rPr>
            </w:pPr>
            <w:r>
              <w:rPr>
                <w:rFonts w:ascii="Arial" w:hAnsi="Arial" w:cs="Arial"/>
                <w:sz w:val="20"/>
                <w:szCs w:val="20"/>
              </w:rPr>
              <w:t>434</w:t>
            </w:r>
            <w:r w:rsidR="00AB6A64">
              <w:rPr>
                <w:rFonts w:ascii="Arial" w:hAnsi="Arial" w:cs="Arial"/>
                <w:sz w:val="20"/>
                <w:szCs w:val="20"/>
              </w:rPr>
              <w:t xml:space="preserve"> €</w:t>
            </w:r>
          </w:p>
        </w:tc>
        <w:tc>
          <w:tcPr>
            <w:tcW w:w="1701" w:type="dxa"/>
          </w:tcPr>
          <w:p w14:paraId="08E39ED0" w14:textId="562B8093" w:rsidR="00AB6A64" w:rsidRPr="00B35D7E" w:rsidRDefault="00F775E2" w:rsidP="00421CA5">
            <w:pPr>
              <w:jc w:val="center"/>
              <w:rPr>
                <w:rFonts w:ascii="Arial" w:hAnsi="Arial" w:cs="Arial"/>
                <w:sz w:val="20"/>
                <w:szCs w:val="20"/>
              </w:rPr>
            </w:pPr>
            <w:r>
              <w:rPr>
                <w:rFonts w:ascii="Arial" w:hAnsi="Arial" w:cs="Arial"/>
                <w:sz w:val="20"/>
                <w:szCs w:val="20"/>
              </w:rPr>
              <w:t>481</w:t>
            </w:r>
            <w:r w:rsidR="00AB6A64">
              <w:rPr>
                <w:rFonts w:ascii="Arial" w:hAnsi="Arial" w:cs="Arial"/>
                <w:sz w:val="20"/>
                <w:szCs w:val="20"/>
              </w:rPr>
              <w:t xml:space="preserve"> €</w:t>
            </w:r>
          </w:p>
        </w:tc>
        <w:tc>
          <w:tcPr>
            <w:tcW w:w="1558" w:type="dxa"/>
          </w:tcPr>
          <w:p w14:paraId="1F5042DE" w14:textId="77777777" w:rsidR="00AB6A64" w:rsidRDefault="00AB6A64" w:rsidP="00421CA5">
            <w:pPr>
              <w:jc w:val="center"/>
              <w:rPr>
                <w:rFonts w:ascii="Arial" w:hAnsi="Arial" w:cs="Arial"/>
                <w:color w:val="000000"/>
                <w:sz w:val="20"/>
                <w:szCs w:val="20"/>
              </w:rPr>
            </w:pPr>
            <w:r>
              <w:rPr>
                <w:rFonts w:ascii="Arial" w:hAnsi="Arial" w:cs="Arial"/>
                <w:color w:val="000000"/>
                <w:sz w:val="20"/>
                <w:szCs w:val="20"/>
              </w:rPr>
              <w:t>475- 1.425 €</w:t>
            </w:r>
          </w:p>
          <w:p w14:paraId="6522060E" w14:textId="77777777" w:rsidR="00AB6A64" w:rsidRDefault="00AB6A64" w:rsidP="00421CA5">
            <w:pPr>
              <w:jc w:val="center"/>
              <w:rPr>
                <w:rFonts w:ascii="Arial" w:hAnsi="Arial" w:cs="Arial"/>
                <w:sz w:val="20"/>
                <w:szCs w:val="20"/>
              </w:rPr>
            </w:pPr>
          </w:p>
        </w:tc>
      </w:tr>
      <w:tr w:rsidR="00AB6A64" w:rsidRPr="00B35D7E" w14:paraId="193704C3" w14:textId="77777777" w:rsidTr="004E1B97">
        <w:tc>
          <w:tcPr>
            <w:tcW w:w="1413" w:type="dxa"/>
          </w:tcPr>
          <w:p w14:paraId="28474EEB" w14:textId="77777777" w:rsidR="00AB6A64" w:rsidRPr="00B35D7E" w:rsidRDefault="00AB6A64" w:rsidP="00421CA5">
            <w:pPr>
              <w:rPr>
                <w:rFonts w:ascii="Arial" w:hAnsi="Arial" w:cs="Arial"/>
                <w:sz w:val="20"/>
                <w:szCs w:val="20"/>
              </w:rPr>
            </w:pPr>
            <w:r w:rsidRPr="00B35D7E">
              <w:rPr>
                <w:rFonts w:ascii="Arial" w:hAnsi="Arial" w:cs="Arial"/>
                <w:b/>
                <w:sz w:val="20"/>
                <w:szCs w:val="20"/>
              </w:rPr>
              <w:t>Coste tratamiento completo</w:t>
            </w:r>
            <w:r w:rsidRPr="00B35D7E">
              <w:rPr>
                <w:rFonts w:ascii="Arial" w:hAnsi="Arial" w:cs="Arial"/>
                <w:sz w:val="20"/>
                <w:szCs w:val="20"/>
              </w:rPr>
              <w:t xml:space="preserve"> </w:t>
            </w:r>
          </w:p>
          <w:p w14:paraId="52AB4C29" w14:textId="77777777" w:rsidR="00AB6A64" w:rsidRPr="0093336F" w:rsidRDefault="00AB6A64" w:rsidP="00421CA5">
            <w:pPr>
              <w:rPr>
                <w:rFonts w:ascii="Arial" w:hAnsi="Arial" w:cs="Arial"/>
                <w:b/>
                <w:sz w:val="20"/>
                <w:szCs w:val="20"/>
              </w:rPr>
            </w:pPr>
            <w:r w:rsidRPr="0093336F">
              <w:rPr>
                <w:rFonts w:ascii="Arial" w:hAnsi="Arial" w:cs="Arial"/>
                <w:b/>
                <w:sz w:val="20"/>
                <w:szCs w:val="20"/>
              </w:rPr>
              <w:t xml:space="preserve">o tratamiento/año </w:t>
            </w:r>
          </w:p>
        </w:tc>
        <w:tc>
          <w:tcPr>
            <w:tcW w:w="1417" w:type="dxa"/>
          </w:tcPr>
          <w:p w14:paraId="1095A2FB" w14:textId="77777777" w:rsidR="00AB6A64" w:rsidRPr="00B35D7E" w:rsidRDefault="00AB6A64" w:rsidP="00421CA5">
            <w:pPr>
              <w:jc w:val="center"/>
              <w:rPr>
                <w:rFonts w:ascii="Arial" w:hAnsi="Arial" w:cs="Arial"/>
                <w:sz w:val="20"/>
                <w:szCs w:val="20"/>
              </w:rPr>
            </w:pPr>
            <w:r>
              <w:rPr>
                <w:rFonts w:ascii="Arial" w:hAnsi="Arial" w:cs="Arial"/>
                <w:sz w:val="20"/>
                <w:szCs w:val="20"/>
              </w:rPr>
              <w:t>24.338,20 €</w:t>
            </w:r>
          </w:p>
        </w:tc>
        <w:tc>
          <w:tcPr>
            <w:tcW w:w="2127" w:type="dxa"/>
          </w:tcPr>
          <w:p w14:paraId="579A21BE" w14:textId="5678CAA4" w:rsidR="00AB6A64" w:rsidRPr="00B35D7E" w:rsidRDefault="00A32469" w:rsidP="00421CA5">
            <w:pPr>
              <w:jc w:val="center"/>
              <w:rPr>
                <w:rFonts w:ascii="Arial" w:hAnsi="Arial" w:cs="Arial"/>
                <w:sz w:val="20"/>
                <w:szCs w:val="20"/>
              </w:rPr>
            </w:pPr>
            <w:r>
              <w:rPr>
                <w:rFonts w:ascii="Arial" w:hAnsi="Arial" w:cs="Arial"/>
                <w:sz w:val="20"/>
                <w:szCs w:val="20"/>
              </w:rPr>
              <w:t>5.582,52</w:t>
            </w:r>
            <w:r w:rsidR="00AB6A64">
              <w:rPr>
                <w:rFonts w:ascii="Arial" w:hAnsi="Arial" w:cs="Arial"/>
                <w:sz w:val="20"/>
                <w:szCs w:val="20"/>
              </w:rPr>
              <w:t xml:space="preserve"> €</w:t>
            </w:r>
          </w:p>
        </w:tc>
        <w:tc>
          <w:tcPr>
            <w:tcW w:w="1559" w:type="dxa"/>
          </w:tcPr>
          <w:p w14:paraId="4F0D5675" w14:textId="42E416AE" w:rsidR="00AB6A64" w:rsidRPr="00B35D7E" w:rsidRDefault="00A32469" w:rsidP="00421CA5">
            <w:pPr>
              <w:jc w:val="center"/>
              <w:rPr>
                <w:rFonts w:ascii="Arial" w:hAnsi="Arial" w:cs="Arial"/>
                <w:sz w:val="20"/>
                <w:szCs w:val="20"/>
              </w:rPr>
            </w:pPr>
            <w:r>
              <w:rPr>
                <w:rFonts w:ascii="Arial" w:hAnsi="Arial" w:cs="Arial"/>
                <w:sz w:val="20"/>
                <w:szCs w:val="20"/>
              </w:rPr>
              <w:t>5.211</w:t>
            </w:r>
            <w:r w:rsidR="00AB6A64">
              <w:rPr>
                <w:rFonts w:ascii="Arial" w:hAnsi="Arial" w:cs="Arial"/>
                <w:sz w:val="20"/>
                <w:szCs w:val="20"/>
              </w:rPr>
              <w:t>,00 €</w:t>
            </w:r>
          </w:p>
        </w:tc>
        <w:tc>
          <w:tcPr>
            <w:tcW w:w="1701" w:type="dxa"/>
          </w:tcPr>
          <w:p w14:paraId="4DBA9793" w14:textId="61AEE259" w:rsidR="00AB6A64" w:rsidRPr="00B35D7E" w:rsidRDefault="00A32469" w:rsidP="00421CA5">
            <w:pPr>
              <w:jc w:val="center"/>
              <w:rPr>
                <w:rFonts w:ascii="Arial" w:hAnsi="Arial" w:cs="Arial"/>
                <w:sz w:val="20"/>
                <w:szCs w:val="20"/>
              </w:rPr>
            </w:pPr>
            <w:r>
              <w:rPr>
                <w:rFonts w:ascii="Arial" w:hAnsi="Arial" w:cs="Arial"/>
                <w:sz w:val="20"/>
                <w:szCs w:val="20"/>
              </w:rPr>
              <w:t>5.766,84</w:t>
            </w:r>
            <w:r w:rsidR="00AB6A64">
              <w:rPr>
                <w:rFonts w:ascii="Arial" w:hAnsi="Arial" w:cs="Arial"/>
                <w:sz w:val="20"/>
                <w:szCs w:val="20"/>
              </w:rPr>
              <w:t xml:space="preserve"> €</w:t>
            </w:r>
          </w:p>
        </w:tc>
        <w:tc>
          <w:tcPr>
            <w:tcW w:w="1558" w:type="dxa"/>
          </w:tcPr>
          <w:p w14:paraId="0A55D0C6" w14:textId="77777777" w:rsidR="00AB6A64" w:rsidRDefault="00AB6A64" w:rsidP="00421CA5">
            <w:pPr>
              <w:jc w:val="center"/>
              <w:rPr>
                <w:rFonts w:ascii="Arial" w:hAnsi="Arial" w:cs="Arial"/>
                <w:sz w:val="20"/>
                <w:szCs w:val="20"/>
              </w:rPr>
            </w:pPr>
            <w:r w:rsidRPr="002149DB">
              <w:rPr>
                <w:rFonts w:ascii="Arial" w:hAnsi="Arial" w:cs="Arial"/>
                <w:sz w:val="20"/>
                <w:szCs w:val="20"/>
              </w:rPr>
              <w:t>2</w:t>
            </w:r>
            <w:r>
              <w:rPr>
                <w:rFonts w:ascii="Arial" w:hAnsi="Arial" w:cs="Arial"/>
                <w:sz w:val="20"/>
                <w:szCs w:val="20"/>
              </w:rPr>
              <w:t>.</w:t>
            </w:r>
            <w:r w:rsidRPr="002149DB">
              <w:rPr>
                <w:rFonts w:ascii="Arial" w:hAnsi="Arial" w:cs="Arial"/>
                <w:sz w:val="20"/>
                <w:szCs w:val="20"/>
              </w:rPr>
              <w:t>056,75- 6</w:t>
            </w:r>
            <w:r>
              <w:rPr>
                <w:rFonts w:ascii="Arial" w:hAnsi="Arial" w:cs="Arial"/>
                <w:sz w:val="20"/>
                <w:szCs w:val="20"/>
              </w:rPr>
              <w:t>.</w:t>
            </w:r>
            <w:r w:rsidRPr="002149DB">
              <w:rPr>
                <w:rFonts w:ascii="Arial" w:hAnsi="Arial" w:cs="Arial"/>
                <w:sz w:val="20"/>
                <w:szCs w:val="20"/>
              </w:rPr>
              <w:t xml:space="preserve">170,25 </w:t>
            </w:r>
            <w:r>
              <w:rPr>
                <w:rFonts w:ascii="Arial" w:hAnsi="Arial" w:cs="Arial"/>
                <w:sz w:val="20"/>
                <w:szCs w:val="20"/>
              </w:rPr>
              <w:t>€</w:t>
            </w:r>
          </w:p>
        </w:tc>
      </w:tr>
      <w:tr w:rsidR="00AB6A64" w:rsidRPr="00B35D7E" w14:paraId="1BB2305F" w14:textId="77777777" w:rsidTr="00421CA5">
        <w:tc>
          <w:tcPr>
            <w:tcW w:w="9775" w:type="dxa"/>
            <w:gridSpan w:val="6"/>
          </w:tcPr>
          <w:p w14:paraId="6EBE7598" w14:textId="77777777" w:rsidR="00AB6A64" w:rsidRDefault="00AB6A64" w:rsidP="00421CA5">
            <w:pPr>
              <w:jc w:val="center"/>
              <w:rPr>
                <w:rFonts w:ascii="Arial" w:hAnsi="Arial" w:cs="Arial"/>
                <w:sz w:val="20"/>
                <w:szCs w:val="20"/>
              </w:rPr>
            </w:pPr>
            <w:r>
              <w:rPr>
                <w:rFonts w:ascii="Arial" w:hAnsi="Arial" w:cs="Arial"/>
                <w:b/>
                <w:sz w:val="20"/>
                <w:szCs w:val="20"/>
              </w:rPr>
              <w:t>Costes de administración</w:t>
            </w:r>
          </w:p>
        </w:tc>
      </w:tr>
      <w:tr w:rsidR="00AB6A64" w:rsidRPr="00B35D7E" w14:paraId="7D6B1E41" w14:textId="77777777" w:rsidTr="004E1B97">
        <w:tc>
          <w:tcPr>
            <w:tcW w:w="1413" w:type="dxa"/>
          </w:tcPr>
          <w:p w14:paraId="1DF67292" w14:textId="77777777" w:rsidR="00AB6A64" w:rsidRPr="00B35D7E" w:rsidRDefault="00AB6A64" w:rsidP="00421CA5">
            <w:pPr>
              <w:jc w:val="both"/>
              <w:rPr>
                <w:rFonts w:ascii="Arial" w:hAnsi="Arial" w:cs="Arial"/>
                <w:b/>
                <w:sz w:val="20"/>
                <w:szCs w:val="20"/>
              </w:rPr>
            </w:pPr>
            <w:r>
              <w:rPr>
                <w:rFonts w:ascii="Arial" w:hAnsi="Arial" w:cs="Arial"/>
                <w:b/>
                <w:sz w:val="20"/>
                <w:szCs w:val="20"/>
              </w:rPr>
              <w:t>Hospital de DIa</w:t>
            </w:r>
          </w:p>
        </w:tc>
        <w:tc>
          <w:tcPr>
            <w:tcW w:w="1417" w:type="dxa"/>
          </w:tcPr>
          <w:p w14:paraId="12961E83" w14:textId="77777777" w:rsidR="00AB6A64" w:rsidRPr="00B35D7E" w:rsidRDefault="00AB6A64" w:rsidP="00421CA5">
            <w:pPr>
              <w:jc w:val="center"/>
              <w:rPr>
                <w:rFonts w:ascii="Arial" w:hAnsi="Arial" w:cs="Arial"/>
                <w:sz w:val="20"/>
                <w:szCs w:val="20"/>
              </w:rPr>
            </w:pPr>
            <w:r>
              <w:rPr>
                <w:rFonts w:ascii="Arial" w:hAnsi="Arial" w:cs="Arial"/>
                <w:sz w:val="20"/>
                <w:szCs w:val="20"/>
              </w:rPr>
              <w:t>NA</w:t>
            </w:r>
          </w:p>
        </w:tc>
        <w:tc>
          <w:tcPr>
            <w:tcW w:w="2127" w:type="dxa"/>
          </w:tcPr>
          <w:p w14:paraId="241D4868" w14:textId="77777777" w:rsidR="00AB6A64" w:rsidRPr="00B35D7E" w:rsidRDefault="00AB6A64" w:rsidP="00421CA5">
            <w:pPr>
              <w:jc w:val="center"/>
              <w:rPr>
                <w:rFonts w:ascii="Arial" w:hAnsi="Arial" w:cs="Arial"/>
                <w:sz w:val="20"/>
                <w:szCs w:val="20"/>
              </w:rPr>
            </w:pPr>
            <w:r>
              <w:rPr>
                <w:rFonts w:ascii="Arial" w:hAnsi="Arial" w:cs="Arial"/>
                <w:sz w:val="20"/>
                <w:szCs w:val="20"/>
              </w:rPr>
              <w:t>NA</w:t>
            </w:r>
          </w:p>
        </w:tc>
        <w:tc>
          <w:tcPr>
            <w:tcW w:w="1559" w:type="dxa"/>
          </w:tcPr>
          <w:p w14:paraId="126F75D5" w14:textId="77777777" w:rsidR="00AB6A64" w:rsidRPr="00B35D7E" w:rsidRDefault="00AB6A64" w:rsidP="00421CA5">
            <w:pPr>
              <w:jc w:val="center"/>
              <w:rPr>
                <w:rFonts w:ascii="Arial" w:hAnsi="Arial" w:cs="Arial"/>
                <w:sz w:val="20"/>
                <w:szCs w:val="20"/>
              </w:rPr>
            </w:pPr>
            <w:r>
              <w:rPr>
                <w:rFonts w:ascii="Arial" w:hAnsi="Arial" w:cs="Arial"/>
                <w:sz w:val="20"/>
                <w:szCs w:val="20"/>
              </w:rPr>
              <w:t>NA</w:t>
            </w:r>
          </w:p>
        </w:tc>
        <w:tc>
          <w:tcPr>
            <w:tcW w:w="1701" w:type="dxa"/>
          </w:tcPr>
          <w:p w14:paraId="59081AC2" w14:textId="77777777" w:rsidR="00AB6A64" w:rsidRPr="00B35D7E" w:rsidRDefault="00AB6A64" w:rsidP="00421CA5">
            <w:pPr>
              <w:jc w:val="center"/>
              <w:rPr>
                <w:rFonts w:ascii="Arial" w:hAnsi="Arial" w:cs="Arial"/>
                <w:sz w:val="20"/>
                <w:szCs w:val="20"/>
              </w:rPr>
            </w:pPr>
            <w:r>
              <w:rPr>
                <w:rFonts w:ascii="Arial" w:hAnsi="Arial" w:cs="Arial"/>
                <w:sz w:val="20"/>
                <w:szCs w:val="20"/>
              </w:rPr>
              <w:t>NA</w:t>
            </w:r>
          </w:p>
        </w:tc>
        <w:tc>
          <w:tcPr>
            <w:tcW w:w="1558" w:type="dxa"/>
          </w:tcPr>
          <w:p w14:paraId="26F76F07" w14:textId="77777777" w:rsidR="00AB6A64" w:rsidRDefault="00AB6A64" w:rsidP="00421CA5">
            <w:pPr>
              <w:jc w:val="center"/>
              <w:rPr>
                <w:rFonts w:ascii="Arial" w:hAnsi="Arial" w:cs="Arial"/>
                <w:sz w:val="20"/>
                <w:szCs w:val="20"/>
              </w:rPr>
            </w:pPr>
            <w:r>
              <w:rPr>
                <w:rFonts w:ascii="Arial" w:hAnsi="Arial" w:cs="Arial"/>
                <w:sz w:val="20"/>
                <w:szCs w:val="20"/>
              </w:rPr>
              <w:t>213,0 €+x 4 administraciones: 923 €</w:t>
            </w:r>
          </w:p>
        </w:tc>
      </w:tr>
      <w:tr w:rsidR="00AB6A64" w:rsidRPr="00B35D7E" w14:paraId="2499983F" w14:textId="77777777" w:rsidTr="004E1B97">
        <w:tc>
          <w:tcPr>
            <w:tcW w:w="1413" w:type="dxa"/>
          </w:tcPr>
          <w:p w14:paraId="1174A518" w14:textId="77777777" w:rsidR="00AB6A64" w:rsidRPr="00B35D7E" w:rsidRDefault="00AB6A64" w:rsidP="00421CA5">
            <w:pPr>
              <w:rPr>
                <w:rFonts w:ascii="Arial" w:hAnsi="Arial" w:cs="Arial"/>
                <w:b/>
                <w:sz w:val="20"/>
                <w:szCs w:val="20"/>
              </w:rPr>
            </w:pPr>
            <w:r w:rsidRPr="00B35D7E">
              <w:rPr>
                <w:rFonts w:ascii="Arial" w:hAnsi="Arial" w:cs="Arial"/>
                <w:b/>
                <w:sz w:val="20"/>
                <w:szCs w:val="20"/>
              </w:rPr>
              <w:t xml:space="preserve">Coste global </w:t>
            </w:r>
          </w:p>
          <w:p w14:paraId="42EE3866" w14:textId="77777777" w:rsidR="00AB6A64" w:rsidRPr="00B35D7E" w:rsidRDefault="00AB6A64" w:rsidP="00421CA5">
            <w:pPr>
              <w:rPr>
                <w:rFonts w:ascii="Arial" w:hAnsi="Arial" w:cs="Arial"/>
                <w:b/>
                <w:sz w:val="20"/>
                <w:szCs w:val="20"/>
              </w:rPr>
            </w:pPr>
            <w:r w:rsidRPr="00B35D7E">
              <w:rPr>
                <w:rFonts w:ascii="Arial" w:hAnsi="Arial" w:cs="Arial"/>
                <w:sz w:val="20"/>
                <w:szCs w:val="20"/>
              </w:rPr>
              <w:t xml:space="preserve">o coste global tratamiento/año </w:t>
            </w:r>
          </w:p>
        </w:tc>
        <w:tc>
          <w:tcPr>
            <w:tcW w:w="1417" w:type="dxa"/>
          </w:tcPr>
          <w:p w14:paraId="47F6811D" w14:textId="77777777" w:rsidR="00AB6A64" w:rsidRPr="00B35D7E" w:rsidRDefault="00AB6A64" w:rsidP="00421CA5">
            <w:pPr>
              <w:jc w:val="center"/>
              <w:rPr>
                <w:rFonts w:ascii="Arial" w:hAnsi="Arial" w:cs="Arial"/>
                <w:sz w:val="20"/>
                <w:szCs w:val="20"/>
              </w:rPr>
            </w:pPr>
            <w:r>
              <w:rPr>
                <w:rFonts w:ascii="Arial" w:hAnsi="Arial" w:cs="Arial"/>
                <w:sz w:val="20"/>
                <w:szCs w:val="20"/>
              </w:rPr>
              <w:t>24.338,20 €</w:t>
            </w:r>
          </w:p>
        </w:tc>
        <w:tc>
          <w:tcPr>
            <w:tcW w:w="2127" w:type="dxa"/>
          </w:tcPr>
          <w:p w14:paraId="56C40A21" w14:textId="2B08CA1E" w:rsidR="00AB6A64" w:rsidRPr="00B35D7E" w:rsidRDefault="00B4292A" w:rsidP="00421CA5">
            <w:pPr>
              <w:jc w:val="center"/>
              <w:rPr>
                <w:rFonts w:ascii="Arial" w:hAnsi="Arial" w:cs="Arial"/>
                <w:sz w:val="20"/>
                <w:szCs w:val="20"/>
              </w:rPr>
            </w:pPr>
            <w:r>
              <w:rPr>
                <w:rFonts w:ascii="Arial" w:hAnsi="Arial" w:cs="Arial"/>
                <w:sz w:val="20"/>
                <w:szCs w:val="20"/>
              </w:rPr>
              <w:t>5.582,52 €</w:t>
            </w:r>
          </w:p>
        </w:tc>
        <w:tc>
          <w:tcPr>
            <w:tcW w:w="1559" w:type="dxa"/>
          </w:tcPr>
          <w:p w14:paraId="39C5709A" w14:textId="3FF2012F" w:rsidR="00AB6A64" w:rsidRPr="00B35D7E" w:rsidRDefault="00B4292A" w:rsidP="00421CA5">
            <w:pPr>
              <w:jc w:val="center"/>
              <w:rPr>
                <w:rFonts w:ascii="Arial" w:hAnsi="Arial" w:cs="Arial"/>
                <w:sz w:val="20"/>
                <w:szCs w:val="20"/>
              </w:rPr>
            </w:pPr>
            <w:r>
              <w:rPr>
                <w:rFonts w:ascii="Arial" w:hAnsi="Arial" w:cs="Arial"/>
                <w:sz w:val="20"/>
                <w:szCs w:val="20"/>
              </w:rPr>
              <w:t>5.211,00 €</w:t>
            </w:r>
          </w:p>
        </w:tc>
        <w:tc>
          <w:tcPr>
            <w:tcW w:w="1701" w:type="dxa"/>
          </w:tcPr>
          <w:p w14:paraId="667D8AE6" w14:textId="6A0A30A7" w:rsidR="00AB6A64" w:rsidRPr="00B35D7E" w:rsidRDefault="00B4292A" w:rsidP="00421CA5">
            <w:pPr>
              <w:jc w:val="center"/>
              <w:rPr>
                <w:rFonts w:ascii="Arial" w:hAnsi="Arial" w:cs="Arial"/>
                <w:sz w:val="20"/>
                <w:szCs w:val="20"/>
              </w:rPr>
            </w:pPr>
            <w:r>
              <w:rPr>
                <w:rFonts w:ascii="Arial" w:hAnsi="Arial" w:cs="Arial"/>
                <w:sz w:val="20"/>
                <w:szCs w:val="20"/>
              </w:rPr>
              <w:t>5.766,84 €</w:t>
            </w:r>
          </w:p>
        </w:tc>
        <w:tc>
          <w:tcPr>
            <w:tcW w:w="1558" w:type="dxa"/>
          </w:tcPr>
          <w:p w14:paraId="79469A47" w14:textId="77777777" w:rsidR="00AB6A64" w:rsidRDefault="00AB6A64" w:rsidP="00421CA5">
            <w:pPr>
              <w:jc w:val="center"/>
              <w:rPr>
                <w:rFonts w:ascii="Arial" w:hAnsi="Arial" w:cs="Arial"/>
                <w:sz w:val="20"/>
                <w:szCs w:val="20"/>
              </w:rPr>
            </w:pPr>
            <w:r>
              <w:rPr>
                <w:rFonts w:ascii="Arial" w:hAnsi="Arial" w:cs="Arial"/>
                <w:sz w:val="20"/>
                <w:szCs w:val="20"/>
              </w:rPr>
              <w:t>2.979,75- 7.093,25 €</w:t>
            </w:r>
          </w:p>
        </w:tc>
      </w:tr>
      <w:tr w:rsidR="00AB6A64" w:rsidRPr="00B35D7E" w14:paraId="3C637D0F" w14:textId="77777777" w:rsidTr="004E1B97">
        <w:tc>
          <w:tcPr>
            <w:tcW w:w="1413" w:type="dxa"/>
          </w:tcPr>
          <w:p w14:paraId="33726581" w14:textId="77777777" w:rsidR="00AB6A64" w:rsidRPr="00B35D7E" w:rsidRDefault="00AB6A64" w:rsidP="00421CA5">
            <w:pPr>
              <w:rPr>
                <w:rFonts w:ascii="Arial" w:hAnsi="Arial" w:cs="Arial"/>
                <w:b/>
                <w:sz w:val="20"/>
                <w:szCs w:val="20"/>
              </w:rPr>
            </w:pPr>
            <w:r w:rsidRPr="00B35D7E">
              <w:rPr>
                <w:rFonts w:ascii="Arial" w:hAnsi="Arial" w:cs="Arial"/>
                <w:b/>
                <w:sz w:val="20"/>
                <w:szCs w:val="20"/>
              </w:rPr>
              <w:t>Coste incremental (diferencial) respecto al medicamento evaluado</w:t>
            </w:r>
          </w:p>
        </w:tc>
        <w:tc>
          <w:tcPr>
            <w:tcW w:w="1417" w:type="dxa"/>
          </w:tcPr>
          <w:p w14:paraId="46ACDDAE" w14:textId="77777777" w:rsidR="00AB6A64" w:rsidRPr="00B35D7E" w:rsidRDefault="00AB6A64" w:rsidP="00421CA5">
            <w:pPr>
              <w:jc w:val="center"/>
              <w:rPr>
                <w:rFonts w:ascii="Arial" w:hAnsi="Arial" w:cs="Arial"/>
                <w:sz w:val="20"/>
                <w:szCs w:val="20"/>
              </w:rPr>
            </w:pPr>
            <w:r>
              <w:rPr>
                <w:rFonts w:ascii="Arial" w:hAnsi="Arial" w:cs="Arial"/>
                <w:sz w:val="20"/>
                <w:szCs w:val="20"/>
              </w:rPr>
              <w:t>-</w:t>
            </w:r>
          </w:p>
        </w:tc>
        <w:tc>
          <w:tcPr>
            <w:tcW w:w="2127" w:type="dxa"/>
          </w:tcPr>
          <w:p w14:paraId="70C1318D" w14:textId="68913A68" w:rsidR="00AB6A64" w:rsidRPr="006362B1" w:rsidRDefault="00AB6A64" w:rsidP="00421CA5">
            <w:pPr>
              <w:jc w:val="center"/>
              <w:rPr>
                <w:rFonts w:ascii="Arial" w:hAnsi="Arial" w:cs="Arial"/>
                <w:sz w:val="20"/>
                <w:szCs w:val="20"/>
              </w:rPr>
            </w:pPr>
            <w:r w:rsidRPr="006362B1">
              <w:rPr>
                <w:rFonts w:ascii="Arial" w:hAnsi="Arial" w:cs="Arial"/>
                <w:sz w:val="20"/>
                <w:szCs w:val="20"/>
              </w:rPr>
              <w:t>-</w:t>
            </w:r>
            <w:r w:rsidR="00B4292A">
              <w:rPr>
                <w:rFonts w:ascii="Arial" w:hAnsi="Arial" w:cs="Arial"/>
                <w:sz w:val="20"/>
                <w:szCs w:val="20"/>
              </w:rPr>
              <w:t>18.755,67</w:t>
            </w:r>
            <w:r w:rsidRPr="006362B1">
              <w:rPr>
                <w:rFonts w:ascii="Arial" w:hAnsi="Arial" w:cs="Arial"/>
                <w:sz w:val="20"/>
                <w:szCs w:val="20"/>
              </w:rPr>
              <w:t xml:space="preserve"> €</w:t>
            </w:r>
          </w:p>
        </w:tc>
        <w:tc>
          <w:tcPr>
            <w:tcW w:w="1559" w:type="dxa"/>
          </w:tcPr>
          <w:p w14:paraId="3E96EA28" w14:textId="52415F2F" w:rsidR="00AB6A64" w:rsidRPr="006362B1" w:rsidRDefault="00AB6A64" w:rsidP="00421CA5">
            <w:pPr>
              <w:jc w:val="center"/>
              <w:rPr>
                <w:rFonts w:ascii="Arial" w:hAnsi="Arial" w:cs="Arial"/>
                <w:sz w:val="20"/>
                <w:szCs w:val="20"/>
              </w:rPr>
            </w:pPr>
            <w:r w:rsidRPr="006362B1">
              <w:rPr>
                <w:rFonts w:ascii="Arial" w:hAnsi="Arial" w:cs="Arial"/>
                <w:sz w:val="20"/>
                <w:szCs w:val="20"/>
              </w:rPr>
              <w:t>-</w:t>
            </w:r>
            <w:r w:rsidR="00B4292A">
              <w:rPr>
                <w:rFonts w:ascii="Arial" w:hAnsi="Arial" w:cs="Arial"/>
                <w:sz w:val="20"/>
                <w:szCs w:val="20"/>
              </w:rPr>
              <w:t>18.751,36</w:t>
            </w:r>
            <w:r w:rsidRPr="006362B1">
              <w:rPr>
                <w:rFonts w:ascii="Arial" w:hAnsi="Arial" w:cs="Arial"/>
                <w:sz w:val="20"/>
                <w:szCs w:val="20"/>
              </w:rPr>
              <w:t xml:space="preserve"> €</w:t>
            </w:r>
          </w:p>
        </w:tc>
        <w:tc>
          <w:tcPr>
            <w:tcW w:w="1701" w:type="dxa"/>
          </w:tcPr>
          <w:p w14:paraId="3EA1C4CB" w14:textId="04876275" w:rsidR="00AB6A64" w:rsidRPr="006362B1" w:rsidRDefault="00AB6A64" w:rsidP="00421CA5">
            <w:pPr>
              <w:jc w:val="center"/>
              <w:rPr>
                <w:rFonts w:ascii="Arial" w:hAnsi="Arial" w:cs="Arial"/>
                <w:sz w:val="20"/>
                <w:szCs w:val="20"/>
              </w:rPr>
            </w:pPr>
            <w:r w:rsidRPr="006362B1">
              <w:rPr>
                <w:rFonts w:ascii="Arial" w:hAnsi="Arial" w:cs="Arial"/>
                <w:sz w:val="20"/>
                <w:szCs w:val="20"/>
              </w:rPr>
              <w:t xml:space="preserve">- </w:t>
            </w:r>
            <w:r w:rsidR="00B4292A">
              <w:rPr>
                <w:rFonts w:ascii="Arial" w:hAnsi="Arial" w:cs="Arial"/>
                <w:sz w:val="20"/>
                <w:szCs w:val="20"/>
              </w:rPr>
              <w:t>19.127,2</w:t>
            </w:r>
            <w:r w:rsidRPr="006362B1">
              <w:rPr>
                <w:rFonts w:ascii="Arial" w:hAnsi="Arial" w:cs="Arial"/>
                <w:sz w:val="20"/>
                <w:szCs w:val="20"/>
              </w:rPr>
              <w:t xml:space="preserve"> €</w:t>
            </w:r>
          </w:p>
        </w:tc>
        <w:tc>
          <w:tcPr>
            <w:tcW w:w="1558" w:type="dxa"/>
          </w:tcPr>
          <w:p w14:paraId="5F07656E" w14:textId="77777777" w:rsidR="00AB6A64" w:rsidRPr="006362B1" w:rsidRDefault="00AB6A64" w:rsidP="00421CA5">
            <w:pPr>
              <w:jc w:val="center"/>
              <w:rPr>
                <w:rFonts w:ascii="Arial" w:hAnsi="Arial" w:cs="Arial"/>
                <w:sz w:val="20"/>
                <w:szCs w:val="20"/>
              </w:rPr>
            </w:pPr>
            <w:r w:rsidRPr="006362B1">
              <w:rPr>
                <w:rFonts w:ascii="Arial" w:hAnsi="Arial" w:cs="Arial"/>
                <w:sz w:val="20"/>
                <w:szCs w:val="20"/>
              </w:rPr>
              <w:t xml:space="preserve">-21358,45 – </w:t>
            </w:r>
          </w:p>
          <w:p w14:paraId="39CB03F4" w14:textId="77777777" w:rsidR="00AB6A64" w:rsidRPr="006362B1" w:rsidRDefault="00AB6A64" w:rsidP="00421CA5">
            <w:pPr>
              <w:jc w:val="center"/>
              <w:rPr>
                <w:rFonts w:ascii="Arial" w:hAnsi="Arial" w:cs="Arial"/>
                <w:sz w:val="20"/>
                <w:szCs w:val="20"/>
              </w:rPr>
            </w:pPr>
            <w:r w:rsidRPr="006362B1">
              <w:rPr>
                <w:rFonts w:ascii="Arial" w:hAnsi="Arial" w:cs="Arial"/>
                <w:sz w:val="20"/>
                <w:szCs w:val="20"/>
              </w:rPr>
              <w:t>- 17.244,95 €</w:t>
            </w:r>
          </w:p>
        </w:tc>
      </w:tr>
      <w:tr w:rsidR="00AB6A64" w:rsidRPr="00B35D7E" w14:paraId="4E179DE6" w14:textId="77777777" w:rsidTr="00421CA5">
        <w:trPr>
          <w:cantSplit/>
        </w:trPr>
        <w:tc>
          <w:tcPr>
            <w:tcW w:w="9775" w:type="dxa"/>
            <w:gridSpan w:val="6"/>
            <w:shd w:val="clear" w:color="auto" w:fill="E6E6E6"/>
          </w:tcPr>
          <w:p w14:paraId="4FC184FC" w14:textId="77777777" w:rsidR="00AB6A64" w:rsidRPr="00B35D7E" w:rsidRDefault="00AB6A64" w:rsidP="00421CA5">
            <w:pPr>
              <w:jc w:val="both"/>
              <w:rPr>
                <w:rFonts w:ascii="Arial" w:hAnsi="Arial" w:cs="Arial"/>
                <w:sz w:val="20"/>
                <w:szCs w:val="20"/>
              </w:rPr>
            </w:pPr>
            <w:r w:rsidRPr="00B35D7E">
              <w:rPr>
                <w:rFonts w:ascii="Arial" w:hAnsi="Arial" w:cs="Arial"/>
                <w:sz w:val="20"/>
                <w:szCs w:val="20"/>
              </w:rPr>
              <w:t xml:space="preserve">* </w:t>
            </w:r>
            <w:r w:rsidRPr="00B41186">
              <w:rPr>
                <w:rFonts w:ascii="Arial" w:hAnsi="Arial" w:cs="Arial"/>
                <w:sz w:val="20"/>
                <w:szCs w:val="20"/>
              </w:rPr>
              <w:t>No se dispone del coste del rimegepant en España. El precio en Estados Unidos de cada unidad de 75 mg es de: $142.72 (133,36 euros)</w:t>
            </w:r>
            <w:r>
              <w:rPr>
                <w:rFonts w:ascii="Arial" w:hAnsi="Arial" w:cs="Arial"/>
                <w:sz w:val="20"/>
                <w:szCs w:val="20"/>
              </w:rPr>
              <w:t xml:space="preserve"> con fecha de marzo de 2023.</w:t>
            </w:r>
          </w:p>
        </w:tc>
      </w:tr>
    </w:tbl>
    <w:p w14:paraId="43EEA9B6" w14:textId="77777777" w:rsidR="00AB6A64" w:rsidRDefault="00AB6A64" w:rsidP="00BC3E8E">
      <w:pPr>
        <w:jc w:val="both"/>
        <w:rPr>
          <w:rFonts w:ascii="Noto Sans" w:hAnsi="Noto Sans" w:cs="Noto Sans"/>
          <w:color w:val="232323"/>
          <w:shd w:val="clear" w:color="auto" w:fill="FFFFFF"/>
        </w:rPr>
      </w:pPr>
    </w:p>
    <w:p w14:paraId="38C05118" w14:textId="77777777" w:rsidR="00E770E5" w:rsidRPr="00B35D7E" w:rsidRDefault="00E770E5" w:rsidP="00BC3E8E">
      <w:pPr>
        <w:jc w:val="both"/>
        <w:rPr>
          <w:rFonts w:ascii="Arial" w:hAnsi="Arial" w:cs="Arial"/>
          <w:sz w:val="20"/>
          <w:szCs w:val="20"/>
        </w:rPr>
      </w:pPr>
    </w:p>
    <w:p w14:paraId="44F3CA34" w14:textId="0B8D5D25" w:rsidR="00E770E5" w:rsidRPr="00B35D7E" w:rsidRDefault="00E770E5" w:rsidP="00CA2593">
      <w:pPr>
        <w:pStyle w:val="Ttulo2"/>
        <w:pBdr>
          <w:top w:val="single" w:sz="4" w:space="1" w:color="auto"/>
          <w:left w:val="single" w:sz="4" w:space="4" w:color="auto"/>
          <w:bottom w:val="single" w:sz="4" w:space="1" w:color="auto"/>
          <w:right w:val="single" w:sz="4" w:space="0" w:color="auto"/>
        </w:pBdr>
        <w:shd w:val="clear" w:color="auto" w:fill="D9D9D9"/>
        <w:rPr>
          <w:rFonts w:cs="Arial"/>
          <w:sz w:val="20"/>
          <w:szCs w:val="20"/>
        </w:rPr>
      </w:pPr>
      <w:bookmarkStart w:id="89" w:name="_Toc348931454"/>
      <w:r w:rsidRPr="00B35D7E">
        <w:rPr>
          <w:rFonts w:cs="Arial"/>
          <w:sz w:val="20"/>
          <w:szCs w:val="20"/>
        </w:rPr>
        <w:t xml:space="preserve">7.2 </w:t>
      </w:r>
      <w:bookmarkEnd w:id="89"/>
      <w:r w:rsidRPr="00B35D7E">
        <w:rPr>
          <w:rFonts w:cs="Arial"/>
          <w:sz w:val="20"/>
          <w:szCs w:val="20"/>
        </w:rPr>
        <w:t>Evaluaciones económicas publicadas</w:t>
      </w:r>
      <w:r w:rsidR="00A73750">
        <w:rPr>
          <w:rFonts w:cs="Arial"/>
          <w:sz w:val="20"/>
          <w:szCs w:val="20"/>
        </w:rPr>
        <w:fldChar w:fldCharType="begin"/>
      </w:r>
      <w:r w:rsidR="00A73750">
        <w:instrText xml:space="preserve"> XE "</w:instrText>
      </w:r>
      <w:r w:rsidR="00A73750" w:rsidRPr="00E23115">
        <w:rPr>
          <w:rFonts w:cs="Arial"/>
          <w:sz w:val="20"/>
          <w:szCs w:val="20"/>
        </w:rPr>
        <w:instrText>7.2 Evaluaciones económicas publicadas</w:instrText>
      </w:r>
      <w:r w:rsidR="00A73750">
        <w:instrText xml:space="preserve">" </w:instrText>
      </w:r>
      <w:r w:rsidR="00A73750">
        <w:rPr>
          <w:rFonts w:cs="Arial"/>
          <w:sz w:val="20"/>
          <w:szCs w:val="20"/>
        </w:rPr>
        <w:fldChar w:fldCharType="end"/>
      </w:r>
      <w:r w:rsidRPr="00B35D7E">
        <w:rPr>
          <w:rFonts w:cs="Arial"/>
          <w:sz w:val="20"/>
          <w:szCs w:val="20"/>
        </w:rPr>
        <w:t xml:space="preserve">  </w:t>
      </w:r>
    </w:p>
    <w:p w14:paraId="57A1077A" w14:textId="77777777" w:rsidR="00E770E5" w:rsidRPr="00B35D7E" w:rsidRDefault="00E770E5" w:rsidP="00E770E5">
      <w:pPr>
        <w:jc w:val="both"/>
        <w:rPr>
          <w:rFonts w:ascii="Arial" w:hAnsi="Arial" w:cs="Arial"/>
          <w:sz w:val="20"/>
          <w:szCs w:val="20"/>
        </w:rPr>
      </w:pPr>
    </w:p>
    <w:p w14:paraId="57A8C450" w14:textId="77777777" w:rsidR="00E770E5" w:rsidRPr="00B35D7E" w:rsidRDefault="00E770E5" w:rsidP="00E770E5">
      <w:pPr>
        <w:jc w:val="both"/>
        <w:rPr>
          <w:rFonts w:ascii="Arial" w:hAnsi="Arial" w:cs="Arial"/>
          <w:sz w:val="20"/>
          <w:szCs w:val="20"/>
        </w:rPr>
      </w:pPr>
    </w:p>
    <w:p w14:paraId="0080079C" w14:textId="24C17CD9" w:rsidR="00E770E5" w:rsidRPr="00B35D7E" w:rsidRDefault="00E770E5" w:rsidP="00E77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sz w:val="20"/>
          <w:szCs w:val="20"/>
        </w:rPr>
      </w:pPr>
      <w:r w:rsidRPr="00B35D7E">
        <w:rPr>
          <w:rFonts w:ascii="Arial" w:hAnsi="Arial" w:cs="Arial"/>
          <w:b/>
          <w:sz w:val="20"/>
          <w:szCs w:val="20"/>
        </w:rPr>
        <w:t>7.2.a Búsqueda de evaluaciones económicas publicadas</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7.2.a Búsqueda de evaluaciones económicas publicadas</w:instrText>
      </w:r>
      <w:r w:rsidR="00A73750">
        <w:instrText xml:space="preserve">" </w:instrText>
      </w:r>
      <w:r w:rsidR="00A73750">
        <w:rPr>
          <w:rFonts w:ascii="Arial" w:hAnsi="Arial" w:cs="Arial"/>
          <w:b/>
          <w:sz w:val="20"/>
          <w:szCs w:val="20"/>
        </w:rPr>
        <w:fldChar w:fldCharType="end"/>
      </w:r>
    </w:p>
    <w:p w14:paraId="4AB09748" w14:textId="77777777" w:rsidR="00E770E5" w:rsidRPr="00B35D7E" w:rsidRDefault="00E770E5" w:rsidP="00E770E5">
      <w:pPr>
        <w:autoSpaceDE w:val="0"/>
        <w:autoSpaceDN w:val="0"/>
        <w:adjustRightInd w:val="0"/>
        <w:rPr>
          <w:rFonts w:ascii="Arial" w:hAnsi="Arial" w:cs="Arial"/>
          <w:sz w:val="20"/>
          <w:szCs w:val="20"/>
        </w:rPr>
      </w:pPr>
    </w:p>
    <w:p w14:paraId="5801DFC5" w14:textId="1978EC3B" w:rsidR="003A7022" w:rsidRPr="00B35D7E" w:rsidRDefault="00E770E5" w:rsidP="006A5BC8">
      <w:pPr>
        <w:autoSpaceDE w:val="0"/>
        <w:autoSpaceDN w:val="0"/>
        <w:adjustRightInd w:val="0"/>
        <w:jc w:val="both"/>
        <w:rPr>
          <w:rFonts w:ascii="Arial" w:hAnsi="Arial" w:cs="Arial"/>
          <w:sz w:val="20"/>
          <w:szCs w:val="20"/>
        </w:rPr>
      </w:pPr>
      <w:r w:rsidRPr="00B35D7E">
        <w:rPr>
          <w:rFonts w:ascii="Arial" w:hAnsi="Arial" w:cs="Arial"/>
          <w:sz w:val="20"/>
          <w:szCs w:val="20"/>
        </w:rPr>
        <w:t xml:space="preserve">En fecha </w:t>
      </w:r>
      <w:r w:rsidR="00692F72" w:rsidRPr="00B35D7E">
        <w:rPr>
          <w:rFonts w:ascii="Arial" w:hAnsi="Arial" w:cs="Arial"/>
          <w:sz w:val="20"/>
          <w:szCs w:val="20"/>
        </w:rPr>
        <w:t>07/02/2022</w:t>
      </w:r>
      <w:r w:rsidRPr="00B35D7E">
        <w:rPr>
          <w:rFonts w:ascii="Arial" w:hAnsi="Arial" w:cs="Arial"/>
          <w:sz w:val="20"/>
          <w:szCs w:val="20"/>
        </w:rPr>
        <w:t xml:space="preserve"> se realizó una búsqueda bibliográfica en la base de datos: </w:t>
      </w:r>
      <w:r w:rsidR="00430A9B" w:rsidRPr="00B35D7E">
        <w:rPr>
          <w:rFonts w:ascii="Arial" w:hAnsi="Arial" w:cs="Arial"/>
          <w:sz w:val="20"/>
          <w:szCs w:val="20"/>
        </w:rPr>
        <w:t xml:space="preserve">MEDLINE, </w:t>
      </w:r>
      <w:r w:rsidR="00430A9B" w:rsidRPr="00B35D7E">
        <w:rPr>
          <w:rFonts w:ascii="Arial" w:hAnsi="Arial" w:cs="Arial"/>
          <w:i/>
          <w:iCs/>
          <w:sz w:val="20"/>
          <w:szCs w:val="20"/>
        </w:rPr>
        <w:t>Centre for Reviews and Dissemination</w:t>
      </w:r>
      <w:r w:rsidR="00430A9B" w:rsidRPr="00B35D7E">
        <w:rPr>
          <w:rFonts w:ascii="Arial" w:hAnsi="Arial" w:cs="Arial"/>
          <w:sz w:val="20"/>
          <w:szCs w:val="20"/>
        </w:rPr>
        <w:t xml:space="preserve"> de la Universidad de York</w:t>
      </w:r>
      <w:r w:rsidRPr="00B35D7E">
        <w:rPr>
          <w:rFonts w:ascii="Arial" w:hAnsi="Arial" w:cs="Arial"/>
          <w:sz w:val="20"/>
          <w:szCs w:val="20"/>
        </w:rPr>
        <w:t xml:space="preserve">. </w:t>
      </w:r>
      <w:r w:rsidR="006A5BC8" w:rsidRPr="00B35D7E">
        <w:rPr>
          <w:rFonts w:ascii="Arial" w:hAnsi="Arial" w:cs="Arial"/>
          <w:sz w:val="20"/>
          <w:szCs w:val="20"/>
        </w:rPr>
        <w:t>utilizando la siguiente estrategia de búsqueda: (rimegepant) AND [(economic evaluation) OR (economic analysis) OR (cost effectiveness) OR (cost utility)]. Adicionalmente se consultaron las páginas Web de organismos evaluadores de referencia, como el NICE y la CADTH.</w:t>
      </w:r>
    </w:p>
    <w:p w14:paraId="626E5A1E" w14:textId="77777777" w:rsidR="00E770E5" w:rsidRPr="00B35D7E" w:rsidRDefault="00E770E5" w:rsidP="00E770E5">
      <w:pPr>
        <w:jc w:val="both"/>
        <w:rPr>
          <w:rFonts w:ascii="Arial" w:hAnsi="Arial" w:cs="Arial"/>
          <w:sz w:val="20"/>
          <w:szCs w:val="20"/>
          <w:lang w:val="es-ES_tradnl"/>
        </w:rPr>
      </w:pPr>
    </w:p>
    <w:p w14:paraId="3E841AEC" w14:textId="39B7F912" w:rsidR="00E770E5" w:rsidRPr="00B35D7E" w:rsidRDefault="00E770E5" w:rsidP="00E77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sz w:val="20"/>
          <w:szCs w:val="20"/>
        </w:rPr>
      </w:pPr>
      <w:r w:rsidRPr="00B35D7E">
        <w:rPr>
          <w:rFonts w:ascii="Arial" w:hAnsi="Arial" w:cs="Arial"/>
          <w:b/>
          <w:sz w:val="20"/>
          <w:szCs w:val="20"/>
        </w:rPr>
        <w:t>7.2.b Extracción de datos de las evaluaciones económicas publicadas</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7.2.b Extracción de datos de las evaluaciones económicas publicadas</w:instrText>
      </w:r>
      <w:r w:rsidR="00A73750">
        <w:instrText xml:space="preserve">" </w:instrText>
      </w:r>
      <w:r w:rsidR="00A73750">
        <w:rPr>
          <w:rFonts w:ascii="Arial" w:hAnsi="Arial" w:cs="Arial"/>
          <w:b/>
          <w:sz w:val="20"/>
          <w:szCs w:val="20"/>
        </w:rPr>
        <w:fldChar w:fldCharType="end"/>
      </w:r>
    </w:p>
    <w:p w14:paraId="6D09AA65" w14:textId="77777777" w:rsidR="00E770E5" w:rsidRDefault="00E770E5" w:rsidP="00E770E5">
      <w:pPr>
        <w:snapToGrid w:val="0"/>
        <w:jc w:val="both"/>
        <w:rPr>
          <w:rFonts w:ascii="Arial" w:hAnsi="Arial" w:cs="Arial"/>
          <w:sz w:val="20"/>
          <w:szCs w:val="20"/>
        </w:rPr>
      </w:pPr>
    </w:p>
    <w:p w14:paraId="26DADCA7" w14:textId="457E8CF8" w:rsidR="00E770E5" w:rsidRDefault="003A7022" w:rsidP="00E770E5">
      <w:pPr>
        <w:jc w:val="both"/>
        <w:rPr>
          <w:rFonts w:ascii="Arial" w:hAnsi="Arial" w:cs="Arial"/>
          <w:sz w:val="20"/>
          <w:szCs w:val="20"/>
          <w:vertAlign w:val="superscript"/>
          <w:lang w:val="es-ES_tradnl"/>
        </w:rPr>
      </w:pPr>
      <w:r>
        <w:rPr>
          <w:rFonts w:ascii="Arial" w:hAnsi="Arial" w:cs="Arial"/>
          <w:sz w:val="20"/>
          <w:szCs w:val="20"/>
          <w:lang w:val="es-ES_tradnl"/>
        </w:rPr>
        <w:t>Se dispone de la evaluación económica del ICER</w:t>
      </w:r>
      <w:r w:rsidR="00936275" w:rsidRPr="00936275">
        <w:rPr>
          <w:rFonts w:ascii="Arial" w:hAnsi="Arial" w:cs="Arial"/>
          <w:sz w:val="20"/>
          <w:szCs w:val="20"/>
          <w:vertAlign w:val="superscript"/>
          <w:lang w:val="es-ES_tradnl"/>
        </w:rPr>
        <w:t>2</w:t>
      </w:r>
      <w:r w:rsidR="008C7A02">
        <w:rPr>
          <w:rFonts w:ascii="Arial" w:hAnsi="Arial" w:cs="Arial"/>
          <w:sz w:val="20"/>
          <w:szCs w:val="20"/>
          <w:vertAlign w:val="superscript"/>
          <w:lang w:val="es-ES_tradnl"/>
        </w:rPr>
        <w:t>8</w:t>
      </w:r>
    </w:p>
    <w:p w14:paraId="611EFC1B" w14:textId="387C323A" w:rsidR="00075FC2" w:rsidRPr="00075FC2" w:rsidRDefault="00075FC2" w:rsidP="00E770E5">
      <w:pPr>
        <w:jc w:val="both"/>
        <w:rPr>
          <w:rFonts w:ascii="Arial" w:hAnsi="Arial" w:cs="Arial"/>
          <w:sz w:val="20"/>
          <w:szCs w:val="20"/>
          <w:lang w:val="es-ES_tradnl"/>
        </w:rPr>
      </w:pPr>
      <w:r>
        <w:rPr>
          <w:rFonts w:ascii="Arial" w:hAnsi="Arial" w:cs="Arial"/>
          <w:sz w:val="20"/>
          <w:szCs w:val="20"/>
          <w:lang w:val="es-ES_tradnl"/>
        </w:rPr>
        <w:t>En esta tabla se muestran los datos utilizados en la evaluación económica en cuan</w:t>
      </w:r>
      <w:r w:rsidR="00032C63">
        <w:rPr>
          <w:rFonts w:ascii="Arial" w:hAnsi="Arial" w:cs="Arial"/>
          <w:sz w:val="20"/>
          <w:szCs w:val="20"/>
          <w:lang w:val="es-ES_tradnl"/>
        </w:rPr>
        <w:t>t</w:t>
      </w:r>
      <w:r>
        <w:rPr>
          <w:rFonts w:ascii="Arial" w:hAnsi="Arial" w:cs="Arial"/>
          <w:sz w:val="20"/>
          <w:szCs w:val="20"/>
          <w:lang w:val="es-ES_tradnl"/>
        </w:rPr>
        <w:t>o al coste adquisición</w:t>
      </w:r>
      <w:r w:rsidR="00032C63">
        <w:rPr>
          <w:rFonts w:ascii="Arial" w:hAnsi="Arial" w:cs="Arial"/>
          <w:sz w:val="20"/>
          <w:szCs w:val="20"/>
          <w:lang w:val="es-ES_tradnl"/>
        </w:rPr>
        <w:t xml:space="preserve"> y</w:t>
      </w:r>
      <w:r>
        <w:rPr>
          <w:rFonts w:ascii="Arial" w:hAnsi="Arial" w:cs="Arial"/>
          <w:sz w:val="20"/>
          <w:szCs w:val="20"/>
          <w:lang w:val="es-ES_tradnl"/>
        </w:rPr>
        <w:t xml:space="preserve"> AVAC, </w:t>
      </w:r>
      <w:r w:rsidR="00A878E7">
        <w:rPr>
          <w:rFonts w:ascii="Arial" w:hAnsi="Arial" w:cs="Arial"/>
          <w:sz w:val="20"/>
          <w:szCs w:val="20"/>
          <w:lang w:val="es-ES_tradnl"/>
        </w:rPr>
        <w:t>El análisis lo realizan en base a 2 tipos de poblaciones: la población 1</w:t>
      </w:r>
      <w:r w:rsidR="0097002A">
        <w:rPr>
          <w:rFonts w:ascii="Arial" w:hAnsi="Arial" w:cs="Arial"/>
          <w:sz w:val="20"/>
          <w:szCs w:val="20"/>
          <w:lang w:val="es-ES_tradnl"/>
        </w:rPr>
        <w:t xml:space="preserve"> (</w:t>
      </w:r>
      <w:r w:rsidR="0097002A" w:rsidRPr="0097002A">
        <w:rPr>
          <w:rFonts w:ascii="Arial" w:hAnsi="Arial" w:cs="Arial"/>
          <w:i/>
          <w:iCs/>
          <w:sz w:val="20"/>
          <w:szCs w:val="20"/>
          <w:lang w:val="es-ES_tradnl"/>
        </w:rPr>
        <w:t>population 1</w:t>
      </w:r>
      <w:r w:rsidR="0097002A">
        <w:rPr>
          <w:rFonts w:ascii="Arial" w:hAnsi="Arial" w:cs="Arial"/>
          <w:sz w:val="20"/>
          <w:szCs w:val="20"/>
          <w:lang w:val="es-ES_tradnl"/>
        </w:rPr>
        <w:t>)</w:t>
      </w:r>
      <w:r w:rsidR="00A878E7">
        <w:rPr>
          <w:rFonts w:ascii="Arial" w:hAnsi="Arial" w:cs="Arial"/>
          <w:sz w:val="20"/>
          <w:szCs w:val="20"/>
          <w:lang w:val="es-ES_tradnl"/>
        </w:rPr>
        <w:t xml:space="preserve"> la constituyen pacientes que no han respondido a triptanes o que tienen contraindicación de uso de dichos medicamentos y la población 2</w:t>
      </w:r>
      <w:r w:rsidR="0097002A">
        <w:rPr>
          <w:rFonts w:ascii="Arial" w:hAnsi="Arial" w:cs="Arial"/>
          <w:sz w:val="20"/>
          <w:szCs w:val="20"/>
          <w:lang w:val="es-ES_tradnl"/>
        </w:rPr>
        <w:t xml:space="preserve"> (</w:t>
      </w:r>
      <w:r w:rsidR="0097002A" w:rsidRPr="0097002A">
        <w:rPr>
          <w:rFonts w:ascii="Arial" w:hAnsi="Arial" w:cs="Arial"/>
          <w:i/>
          <w:iCs/>
          <w:sz w:val="20"/>
          <w:szCs w:val="20"/>
          <w:lang w:val="es-ES_tradnl"/>
        </w:rPr>
        <w:t>population 2</w:t>
      </w:r>
      <w:r w:rsidR="0097002A">
        <w:rPr>
          <w:rFonts w:ascii="Arial" w:hAnsi="Arial" w:cs="Arial"/>
          <w:sz w:val="20"/>
          <w:szCs w:val="20"/>
          <w:lang w:val="es-ES_tradnl"/>
        </w:rPr>
        <w:t>)</w:t>
      </w:r>
      <w:r w:rsidR="00A878E7">
        <w:rPr>
          <w:rFonts w:ascii="Arial" w:hAnsi="Arial" w:cs="Arial"/>
          <w:sz w:val="20"/>
          <w:szCs w:val="20"/>
          <w:lang w:val="es-ES_tradnl"/>
        </w:rPr>
        <w:t xml:space="preserve"> la constituyen pacientes que </w:t>
      </w:r>
      <w:r w:rsidR="00032C63">
        <w:rPr>
          <w:rFonts w:ascii="Arial" w:hAnsi="Arial" w:cs="Arial"/>
          <w:sz w:val="20"/>
          <w:szCs w:val="20"/>
          <w:lang w:val="es-ES_tradnl"/>
        </w:rPr>
        <w:t xml:space="preserve">no han respondido </w:t>
      </w:r>
      <w:r w:rsidR="00A878E7">
        <w:rPr>
          <w:rFonts w:ascii="Arial" w:hAnsi="Arial" w:cs="Arial"/>
          <w:sz w:val="20"/>
          <w:szCs w:val="20"/>
          <w:lang w:val="es-ES_tradnl"/>
        </w:rPr>
        <w:t>a otros medicamentos</w:t>
      </w:r>
      <w:r w:rsidR="00F12FE0">
        <w:rPr>
          <w:rFonts w:ascii="Arial" w:hAnsi="Arial" w:cs="Arial"/>
          <w:sz w:val="20"/>
          <w:szCs w:val="20"/>
          <w:lang w:val="es-ES_tradnl"/>
        </w:rPr>
        <w:t xml:space="preserve"> definidos como </w:t>
      </w:r>
      <w:r w:rsidR="00F12FE0" w:rsidRPr="00032C63">
        <w:rPr>
          <w:rFonts w:ascii="Arial" w:hAnsi="Arial" w:cs="Arial"/>
          <w:i/>
          <w:iCs/>
          <w:sz w:val="20"/>
          <w:szCs w:val="20"/>
          <w:lang w:val="es-ES_tradnl"/>
        </w:rPr>
        <w:t>non.prescription</w:t>
      </w:r>
      <w:r w:rsidR="00F12FE0">
        <w:rPr>
          <w:rFonts w:ascii="Arial" w:hAnsi="Arial" w:cs="Arial"/>
          <w:sz w:val="20"/>
          <w:szCs w:val="20"/>
          <w:lang w:val="es-ES_tradnl"/>
        </w:rPr>
        <w:t xml:space="preserve">, lo cual incluiría </w:t>
      </w:r>
      <w:r w:rsidR="00774C90">
        <w:rPr>
          <w:rFonts w:ascii="Arial" w:hAnsi="Arial" w:cs="Arial"/>
          <w:sz w:val="20"/>
          <w:szCs w:val="20"/>
          <w:lang w:val="es-ES_tradnl"/>
        </w:rPr>
        <w:t>AINEs</w:t>
      </w:r>
      <w:r w:rsidR="00A878E7">
        <w:rPr>
          <w:rFonts w:ascii="Arial" w:hAnsi="Arial" w:cs="Arial"/>
          <w:sz w:val="20"/>
          <w:szCs w:val="20"/>
          <w:lang w:val="es-ES_tradnl"/>
        </w:rPr>
        <w:t xml:space="preserve"> pero </w:t>
      </w:r>
      <w:r w:rsidR="00032C63">
        <w:rPr>
          <w:rFonts w:ascii="Arial" w:hAnsi="Arial" w:cs="Arial"/>
          <w:sz w:val="20"/>
          <w:szCs w:val="20"/>
          <w:lang w:val="es-ES_tradnl"/>
        </w:rPr>
        <w:t xml:space="preserve">que </w:t>
      </w:r>
      <w:r w:rsidR="00A878E7">
        <w:rPr>
          <w:rFonts w:ascii="Arial" w:hAnsi="Arial" w:cs="Arial"/>
          <w:sz w:val="20"/>
          <w:szCs w:val="20"/>
          <w:lang w:val="es-ES_tradnl"/>
        </w:rPr>
        <w:t xml:space="preserve">si serían candidatos a triptanes. </w:t>
      </w:r>
    </w:p>
    <w:p w14:paraId="13093443" w14:textId="77777777" w:rsidR="00075FC2" w:rsidRDefault="00075FC2" w:rsidP="00E770E5">
      <w:pPr>
        <w:jc w:val="both"/>
        <w:rPr>
          <w:rFonts w:ascii="Arial" w:hAnsi="Arial" w:cs="Arial"/>
          <w:sz w:val="20"/>
          <w:szCs w:val="20"/>
          <w:vertAlign w:val="superscript"/>
          <w:lang w:val="es-ES_tradnl"/>
        </w:rPr>
      </w:pPr>
    </w:p>
    <w:p w14:paraId="5F539B7B" w14:textId="760DD5A5" w:rsidR="00075FC2" w:rsidRDefault="00075FC2">
      <w:pPr>
        <w:rPr>
          <w:rFonts w:ascii="Arial" w:hAnsi="Arial" w:cs="Arial"/>
          <w:sz w:val="20"/>
          <w:szCs w:val="20"/>
          <w:lang w:val="es-ES_tradnl"/>
        </w:rPr>
      </w:pPr>
      <w:r>
        <w:rPr>
          <w:rFonts w:ascii="Arial" w:hAnsi="Arial" w:cs="Arial"/>
          <w:sz w:val="20"/>
          <w:szCs w:val="20"/>
          <w:lang w:val="es-ES_tradnl"/>
        </w:rPr>
        <w:br w:type="page"/>
      </w:r>
    </w:p>
    <w:p w14:paraId="0BCA045E" w14:textId="2B336845" w:rsidR="00075FC2" w:rsidRDefault="005D4463" w:rsidP="00E770E5">
      <w:pPr>
        <w:jc w:val="both"/>
        <w:rPr>
          <w:rFonts w:ascii="Arial" w:hAnsi="Arial" w:cs="Arial"/>
          <w:sz w:val="20"/>
          <w:szCs w:val="20"/>
          <w:lang w:val="es-ES_tradnl"/>
        </w:rPr>
      </w:pPr>
      <w:r>
        <w:rPr>
          <w:noProof/>
        </w:rPr>
        <w:lastRenderedPageBreak/>
        <w:drawing>
          <wp:anchor distT="0" distB="0" distL="114300" distR="114300" simplePos="0" relativeHeight="251672576" behindDoc="1" locked="0" layoutInCell="1" allowOverlap="1" wp14:anchorId="3C0B5814" wp14:editId="4FD0642A">
            <wp:simplePos x="0" y="0"/>
            <wp:positionH relativeFrom="page">
              <wp:posOffset>1494692</wp:posOffset>
            </wp:positionH>
            <wp:positionV relativeFrom="page">
              <wp:posOffset>3851031</wp:posOffset>
            </wp:positionV>
            <wp:extent cx="4799081" cy="2379784"/>
            <wp:effectExtent l="0" t="0" r="1905" b="1905"/>
            <wp:wrapTopAndBottom/>
            <wp:docPr id="289660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0178" name=""/>
                    <pic:cNvPicPr/>
                  </pic:nvPicPr>
                  <pic:blipFill rotWithShape="1">
                    <a:blip r:embed="rId20"/>
                    <a:srcRect l="9612" t="20655" r="11168" b="9484"/>
                    <a:stretch/>
                  </pic:blipFill>
                  <pic:spPr bwMode="auto">
                    <a:xfrm>
                      <a:off x="0" y="0"/>
                      <a:ext cx="4805707" cy="238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FC2">
        <w:rPr>
          <w:noProof/>
        </w:rPr>
        <w:drawing>
          <wp:anchor distT="0" distB="0" distL="114300" distR="114300" simplePos="0" relativeHeight="251670528" behindDoc="1" locked="0" layoutInCell="1" allowOverlap="1" wp14:anchorId="3226A69F" wp14:editId="13C78885">
            <wp:simplePos x="0" y="0"/>
            <wp:positionH relativeFrom="margin">
              <wp:align>center</wp:align>
            </wp:positionH>
            <wp:positionV relativeFrom="page">
              <wp:posOffset>1213143</wp:posOffset>
            </wp:positionV>
            <wp:extent cx="5374953" cy="2614246"/>
            <wp:effectExtent l="0" t="0" r="0" b="0"/>
            <wp:wrapTopAndBottom/>
            <wp:docPr id="565996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96904" name=""/>
                    <pic:cNvPicPr/>
                  </pic:nvPicPr>
                  <pic:blipFill rotWithShape="1">
                    <a:blip r:embed="rId21"/>
                    <a:srcRect l="16900" t="24410" r="13385" b="15316"/>
                    <a:stretch/>
                  </pic:blipFill>
                  <pic:spPr bwMode="auto">
                    <a:xfrm>
                      <a:off x="0" y="0"/>
                      <a:ext cx="5374953" cy="2614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A52">
        <w:rPr>
          <w:rFonts w:ascii="Arial" w:hAnsi="Arial" w:cs="Arial"/>
          <w:sz w:val="20"/>
          <w:szCs w:val="20"/>
          <w:lang w:val="es-ES_tradnl"/>
        </w:rPr>
        <w:t xml:space="preserve">El resultado final </w:t>
      </w:r>
      <w:r w:rsidR="00AD4EDE">
        <w:rPr>
          <w:rFonts w:ascii="Arial" w:hAnsi="Arial" w:cs="Arial"/>
          <w:sz w:val="20"/>
          <w:szCs w:val="20"/>
          <w:lang w:val="es-ES_tradnl"/>
        </w:rPr>
        <w:t>de la ratio</w:t>
      </w:r>
      <w:r w:rsidR="00131A52">
        <w:rPr>
          <w:rFonts w:ascii="Arial" w:hAnsi="Arial" w:cs="Arial"/>
          <w:sz w:val="20"/>
          <w:szCs w:val="20"/>
          <w:lang w:val="es-ES_tradnl"/>
        </w:rPr>
        <w:t xml:space="preserve"> coste efectividad se describe en la s</w:t>
      </w:r>
      <w:r w:rsidR="005D0424">
        <w:rPr>
          <w:rFonts w:ascii="Arial" w:hAnsi="Arial" w:cs="Arial"/>
          <w:sz w:val="20"/>
          <w:szCs w:val="20"/>
          <w:lang w:val="es-ES_tradnl"/>
        </w:rPr>
        <w:t>iguiente tabla</w:t>
      </w:r>
      <w:r w:rsidR="00131A52">
        <w:rPr>
          <w:rFonts w:ascii="Arial" w:hAnsi="Arial" w:cs="Arial"/>
          <w:sz w:val="20"/>
          <w:szCs w:val="20"/>
          <w:lang w:val="es-ES_tradnl"/>
        </w:rPr>
        <w:t>:</w:t>
      </w:r>
    </w:p>
    <w:p w14:paraId="1BAF4EC1" w14:textId="77777777" w:rsidR="00131A52" w:rsidRDefault="00131A52" w:rsidP="00E770E5">
      <w:pPr>
        <w:jc w:val="both"/>
        <w:rPr>
          <w:rFonts w:ascii="Arial" w:hAnsi="Arial" w:cs="Arial"/>
          <w:sz w:val="20"/>
          <w:szCs w:val="20"/>
          <w:lang w:val="es-ES_tradnl"/>
        </w:rPr>
      </w:pPr>
    </w:p>
    <w:p w14:paraId="05C2693E" w14:textId="0E4C1DAF" w:rsidR="00131A52" w:rsidRDefault="00131A52">
      <w:pPr>
        <w:rPr>
          <w:rFonts w:ascii="Arial" w:hAnsi="Arial" w:cs="Arial"/>
          <w:sz w:val="20"/>
          <w:szCs w:val="20"/>
          <w:lang w:val="es-ES_tradnl"/>
        </w:rPr>
      </w:pPr>
      <w:r>
        <w:rPr>
          <w:rFonts w:ascii="Arial" w:hAnsi="Arial" w:cs="Arial"/>
          <w:sz w:val="20"/>
          <w:szCs w:val="20"/>
          <w:lang w:val="es-ES_tradnl"/>
        </w:rPr>
        <w:br w:type="page"/>
      </w:r>
    </w:p>
    <w:p w14:paraId="60C93F26" w14:textId="22F2DDC3" w:rsidR="00131A52" w:rsidRDefault="00CE6969" w:rsidP="00CE6969">
      <w:pPr>
        <w:jc w:val="both"/>
        <w:rPr>
          <w:rFonts w:ascii="Arial" w:hAnsi="Arial" w:cs="Arial"/>
          <w:sz w:val="20"/>
          <w:szCs w:val="20"/>
          <w:lang w:val="es-ES_tradnl"/>
        </w:rPr>
      </w:pPr>
      <w:r w:rsidRPr="00AD4EDE">
        <w:rPr>
          <w:rFonts w:ascii="Arial" w:hAnsi="Arial" w:cs="Arial"/>
          <w:noProof/>
          <w:sz w:val="20"/>
          <w:szCs w:val="20"/>
        </w:rPr>
        <w:lastRenderedPageBreak/>
        <w:drawing>
          <wp:anchor distT="0" distB="0" distL="114300" distR="114300" simplePos="0" relativeHeight="251676672" behindDoc="1" locked="0" layoutInCell="1" allowOverlap="1" wp14:anchorId="29E3BB98" wp14:editId="636B6C3B">
            <wp:simplePos x="0" y="0"/>
            <wp:positionH relativeFrom="page">
              <wp:posOffset>1066800</wp:posOffset>
            </wp:positionH>
            <wp:positionV relativeFrom="page">
              <wp:posOffset>6154615</wp:posOffset>
            </wp:positionV>
            <wp:extent cx="5479966" cy="1635370"/>
            <wp:effectExtent l="0" t="0" r="6985" b="3175"/>
            <wp:wrapTopAndBottom/>
            <wp:docPr id="1993614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14518" name=""/>
                    <pic:cNvPicPr/>
                  </pic:nvPicPr>
                  <pic:blipFill rotWithShape="1">
                    <a:blip r:embed="rId22"/>
                    <a:srcRect l="6021" t="40370" r="15392" b="17939"/>
                    <a:stretch/>
                  </pic:blipFill>
                  <pic:spPr bwMode="auto">
                    <a:xfrm>
                      <a:off x="0" y="0"/>
                      <a:ext cx="5491344" cy="163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A52" w:rsidRPr="00AD4EDE">
        <w:rPr>
          <w:rFonts w:ascii="Arial" w:hAnsi="Arial" w:cs="Arial"/>
          <w:noProof/>
          <w:sz w:val="20"/>
          <w:szCs w:val="20"/>
        </w:rPr>
        <w:drawing>
          <wp:anchor distT="0" distB="0" distL="114300" distR="114300" simplePos="0" relativeHeight="251674624" behindDoc="1" locked="0" layoutInCell="1" allowOverlap="1" wp14:anchorId="587083A3" wp14:editId="5FD44783">
            <wp:simplePos x="0" y="0"/>
            <wp:positionH relativeFrom="page">
              <wp:posOffset>1271954</wp:posOffset>
            </wp:positionH>
            <wp:positionV relativeFrom="page">
              <wp:posOffset>1195754</wp:posOffset>
            </wp:positionV>
            <wp:extent cx="5740962" cy="4454769"/>
            <wp:effectExtent l="0" t="0" r="0" b="3175"/>
            <wp:wrapTopAndBottom/>
            <wp:docPr id="1537572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72512" name=""/>
                    <pic:cNvPicPr/>
                  </pic:nvPicPr>
                  <pic:blipFill rotWithShape="1">
                    <a:blip r:embed="rId23"/>
                    <a:srcRect l="19542" t="18214" r="27224" b="8354"/>
                    <a:stretch/>
                  </pic:blipFill>
                  <pic:spPr bwMode="auto">
                    <a:xfrm>
                      <a:off x="0" y="0"/>
                      <a:ext cx="5768713" cy="44763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4EDE">
        <w:rPr>
          <w:rFonts w:ascii="Arial" w:hAnsi="Arial" w:cs="Arial"/>
          <w:sz w:val="20"/>
          <w:szCs w:val="20"/>
          <w:lang w:val="es-ES_tradnl"/>
        </w:rPr>
        <w:t xml:space="preserve">Teniendo en cuenta umbrales entre 50.000 </w:t>
      </w:r>
      <w:r>
        <w:rPr>
          <w:rFonts w:ascii="Arial" w:hAnsi="Arial" w:cs="Arial"/>
          <w:sz w:val="20"/>
          <w:szCs w:val="20"/>
          <w:lang w:val="es-ES_tradnl"/>
        </w:rPr>
        <w:t>$ y 150.000 $ este es el posible escenario de precio anual que se contempla en este análisis económico: en el caso de la población de pacientes que pueden toma</w:t>
      </w:r>
      <w:r w:rsidR="008C7A02">
        <w:rPr>
          <w:rFonts w:ascii="Arial" w:hAnsi="Arial" w:cs="Arial"/>
          <w:sz w:val="20"/>
          <w:szCs w:val="20"/>
          <w:lang w:val="es-ES_tradnl"/>
        </w:rPr>
        <w:t>r</w:t>
      </w:r>
      <w:r>
        <w:rPr>
          <w:rFonts w:ascii="Arial" w:hAnsi="Arial" w:cs="Arial"/>
          <w:sz w:val="20"/>
          <w:szCs w:val="20"/>
          <w:lang w:val="es-ES_tradnl"/>
        </w:rPr>
        <w:t xml:space="preserve"> triptanes: </w:t>
      </w:r>
    </w:p>
    <w:p w14:paraId="1E4BC9B0" w14:textId="5CB6630C" w:rsidR="00CE6969" w:rsidRPr="00B35D7E" w:rsidRDefault="00CE6969" w:rsidP="00CE6969">
      <w:pPr>
        <w:jc w:val="both"/>
        <w:rPr>
          <w:rFonts w:ascii="Arial" w:hAnsi="Arial" w:cs="Arial"/>
          <w:sz w:val="20"/>
          <w:szCs w:val="20"/>
          <w:lang w:val="es-ES_tradnl"/>
        </w:rPr>
      </w:pPr>
    </w:p>
    <w:p w14:paraId="0A53F8AF" w14:textId="7D7F023E" w:rsidR="00BC3E8E" w:rsidRPr="00131A52" w:rsidRDefault="00BC3E8E" w:rsidP="00BC3E8E">
      <w:pPr>
        <w:rPr>
          <w:rFonts w:ascii="Arial" w:hAnsi="Arial" w:cs="Arial"/>
          <w:b/>
          <w:color w:val="0000FF"/>
          <w:sz w:val="20"/>
          <w:szCs w:val="20"/>
          <w:lang w:val="es-ES_tradnl"/>
        </w:rPr>
      </w:pPr>
    </w:p>
    <w:p w14:paraId="527817B5" w14:textId="406C13F2"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90" w:name="_Toc344399659"/>
      <w:bookmarkStart w:id="91" w:name="_Toc348931390"/>
      <w:r w:rsidRPr="00B35D7E">
        <w:rPr>
          <w:rFonts w:cs="Arial"/>
          <w:sz w:val="20"/>
          <w:szCs w:val="20"/>
        </w:rPr>
        <w:t>7.</w:t>
      </w:r>
      <w:r w:rsidR="009B1EC0" w:rsidRPr="00B35D7E">
        <w:rPr>
          <w:rFonts w:cs="Arial"/>
          <w:sz w:val="20"/>
          <w:szCs w:val="20"/>
        </w:rPr>
        <w:t>3</w:t>
      </w:r>
      <w:r w:rsidRPr="00B35D7E">
        <w:rPr>
          <w:rFonts w:cs="Arial"/>
          <w:sz w:val="20"/>
          <w:szCs w:val="20"/>
        </w:rPr>
        <w:t xml:space="preserve"> </w:t>
      </w:r>
      <w:bookmarkEnd w:id="90"/>
      <w:bookmarkEnd w:id="91"/>
      <w:r w:rsidR="009B1EC0" w:rsidRPr="00B35D7E">
        <w:rPr>
          <w:rFonts w:cs="Arial"/>
          <w:sz w:val="20"/>
          <w:szCs w:val="20"/>
        </w:rPr>
        <w:t>Evaluación económica de elaboración propia</w:t>
      </w:r>
      <w:r w:rsidR="00A73750">
        <w:rPr>
          <w:rFonts w:cs="Arial"/>
          <w:sz w:val="20"/>
          <w:szCs w:val="20"/>
        </w:rPr>
        <w:fldChar w:fldCharType="begin"/>
      </w:r>
      <w:r w:rsidR="00A73750">
        <w:instrText xml:space="preserve"> XE "</w:instrText>
      </w:r>
      <w:r w:rsidR="00A73750" w:rsidRPr="00E23115">
        <w:rPr>
          <w:rFonts w:cs="Arial"/>
          <w:sz w:val="20"/>
          <w:szCs w:val="20"/>
        </w:rPr>
        <w:instrText>7.3 Evaluación económica de elaboración propia</w:instrText>
      </w:r>
      <w:r w:rsidR="00A73750">
        <w:instrText xml:space="preserve">" </w:instrText>
      </w:r>
      <w:r w:rsidR="00A73750">
        <w:rPr>
          <w:rFonts w:cs="Arial"/>
          <w:sz w:val="20"/>
          <w:szCs w:val="20"/>
        </w:rPr>
        <w:fldChar w:fldCharType="end"/>
      </w:r>
    </w:p>
    <w:p w14:paraId="64325531" w14:textId="724E3F3C" w:rsidR="009E5916" w:rsidRPr="00B35D7E" w:rsidRDefault="009E5916" w:rsidP="009E5916">
      <w:pPr>
        <w:jc w:val="both"/>
        <w:rPr>
          <w:rFonts w:ascii="Arial" w:hAnsi="Arial" w:cs="Arial"/>
          <w:sz w:val="20"/>
          <w:szCs w:val="20"/>
        </w:rPr>
      </w:pPr>
    </w:p>
    <w:p w14:paraId="31687F58" w14:textId="77777777" w:rsidR="009E5916" w:rsidRPr="00B35D7E" w:rsidRDefault="009E5916" w:rsidP="009E5916">
      <w:pPr>
        <w:jc w:val="both"/>
        <w:rPr>
          <w:rFonts w:ascii="Arial" w:hAnsi="Arial" w:cs="Arial"/>
          <w:sz w:val="20"/>
          <w:szCs w:val="20"/>
        </w:rPr>
      </w:pPr>
    </w:p>
    <w:p w14:paraId="10EA2445" w14:textId="79CB3483" w:rsidR="009B1EC0" w:rsidRPr="00B35D7E" w:rsidRDefault="009B1EC0" w:rsidP="009B1EC0">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sidRPr="00B35D7E">
        <w:rPr>
          <w:rFonts w:ascii="Arial" w:hAnsi="Arial" w:cs="Arial"/>
          <w:b/>
          <w:sz w:val="20"/>
          <w:szCs w:val="20"/>
        </w:rPr>
        <w:t>7.3.0 Consideraciones generales y selección del tipo de evaluación económica</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7.3.0 Consideraciones generales y selección del tipo de evaluación económica</w:instrText>
      </w:r>
      <w:r w:rsidR="00A73750">
        <w:instrText xml:space="preserve">" </w:instrText>
      </w:r>
      <w:r w:rsidR="00A73750">
        <w:rPr>
          <w:rFonts w:ascii="Arial" w:hAnsi="Arial" w:cs="Arial"/>
          <w:b/>
          <w:sz w:val="20"/>
          <w:szCs w:val="20"/>
        </w:rPr>
        <w:fldChar w:fldCharType="end"/>
      </w:r>
      <w:r w:rsidRPr="00B35D7E">
        <w:rPr>
          <w:rFonts w:ascii="Arial" w:hAnsi="Arial" w:cs="Arial"/>
          <w:b/>
          <w:sz w:val="20"/>
          <w:szCs w:val="20"/>
        </w:rPr>
        <w:t xml:space="preserve"> </w:t>
      </w:r>
    </w:p>
    <w:p w14:paraId="017E219E" w14:textId="420C9120" w:rsidR="009B1EC0" w:rsidRDefault="009B1EC0" w:rsidP="009B1EC0">
      <w:pPr>
        <w:jc w:val="both"/>
        <w:rPr>
          <w:rFonts w:ascii="Arial" w:hAnsi="Arial" w:cs="Arial"/>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178"/>
        <w:gridCol w:w="1932"/>
        <w:gridCol w:w="4883"/>
        <w:gridCol w:w="29"/>
      </w:tblGrid>
      <w:tr w:rsidR="00DD18C0" w:rsidRPr="00117945" w14:paraId="0DAF46C4" w14:textId="77777777" w:rsidTr="00DD18C0">
        <w:trPr>
          <w:gridAfter w:val="1"/>
          <w:wAfter w:w="29" w:type="dxa"/>
        </w:trPr>
        <w:tc>
          <w:tcPr>
            <w:tcW w:w="9180" w:type="dxa"/>
            <w:gridSpan w:val="4"/>
            <w:shd w:val="clear" w:color="auto" w:fill="CCFFCC"/>
          </w:tcPr>
          <w:p w14:paraId="406C16B0" w14:textId="77777777" w:rsidR="00DD18C0" w:rsidRPr="00117945" w:rsidRDefault="00DD18C0" w:rsidP="00421CA5">
            <w:pPr>
              <w:jc w:val="both"/>
              <w:rPr>
                <w:rFonts w:ascii="Arial" w:hAnsi="Arial" w:cs="Arial"/>
                <w:b/>
                <w:sz w:val="16"/>
                <w:szCs w:val="16"/>
              </w:rPr>
            </w:pPr>
            <w:r w:rsidRPr="00117945">
              <w:rPr>
                <w:rFonts w:ascii="Arial" w:hAnsi="Arial" w:cs="Arial"/>
                <w:b/>
                <w:sz w:val="18"/>
                <w:szCs w:val="16"/>
              </w:rPr>
              <w:t>Tabla 7.3.0.1. Resultados diferenciales de interés entre los tratamientos comparados (se indican aquí los resultados que se pueden utilizar en la evaluación económica)</w:t>
            </w:r>
          </w:p>
        </w:tc>
      </w:tr>
      <w:tr w:rsidR="00DD18C0" w14:paraId="15DA49B9" w14:textId="77777777" w:rsidTr="00DD18C0">
        <w:tc>
          <w:tcPr>
            <w:tcW w:w="1187" w:type="dxa"/>
            <w:shd w:val="clear" w:color="auto" w:fill="E7E6E6"/>
          </w:tcPr>
          <w:p w14:paraId="183A851A" w14:textId="4EA7D3D4" w:rsidR="00DD18C0" w:rsidRDefault="00630C11" w:rsidP="00421CA5">
            <w:pPr>
              <w:jc w:val="center"/>
              <w:rPr>
                <w:rFonts w:ascii="Arial" w:hAnsi="Arial" w:cs="Arial"/>
                <w:sz w:val="16"/>
                <w:szCs w:val="16"/>
              </w:rPr>
            </w:pPr>
            <w:r>
              <w:rPr>
                <w:rFonts w:ascii="Arial" w:hAnsi="Arial" w:cs="Arial"/>
                <w:sz w:val="16"/>
                <w:szCs w:val="16"/>
              </w:rPr>
              <w:t>Rimegepant 75 mg</w:t>
            </w:r>
            <w:r w:rsidR="00DD18C0">
              <w:rPr>
                <w:rFonts w:ascii="Arial" w:hAnsi="Arial" w:cs="Arial"/>
                <w:sz w:val="16"/>
                <w:szCs w:val="16"/>
              </w:rPr>
              <w:t xml:space="preserve"> </w:t>
            </w:r>
          </w:p>
        </w:tc>
        <w:tc>
          <w:tcPr>
            <w:tcW w:w="1178" w:type="dxa"/>
            <w:shd w:val="clear" w:color="auto" w:fill="E7E6E6"/>
          </w:tcPr>
          <w:p w14:paraId="1810FD41" w14:textId="2B6C3F18" w:rsidR="00DD18C0" w:rsidRDefault="00FD5648" w:rsidP="00421CA5">
            <w:pPr>
              <w:jc w:val="center"/>
              <w:rPr>
                <w:rFonts w:ascii="Arial" w:hAnsi="Arial" w:cs="Arial"/>
                <w:sz w:val="16"/>
                <w:szCs w:val="16"/>
              </w:rPr>
            </w:pPr>
            <w:r>
              <w:rPr>
                <w:rFonts w:ascii="Arial" w:hAnsi="Arial" w:cs="Arial"/>
                <w:sz w:val="16"/>
                <w:szCs w:val="16"/>
              </w:rPr>
              <w:t>Placebo</w:t>
            </w:r>
          </w:p>
        </w:tc>
        <w:tc>
          <w:tcPr>
            <w:tcW w:w="1932" w:type="dxa"/>
            <w:shd w:val="clear" w:color="auto" w:fill="E7E6E6"/>
          </w:tcPr>
          <w:p w14:paraId="5ED0730A" w14:textId="77777777" w:rsidR="00DD18C0" w:rsidRDefault="00DD18C0" w:rsidP="00421CA5">
            <w:pPr>
              <w:jc w:val="center"/>
              <w:rPr>
                <w:rFonts w:ascii="Arial" w:hAnsi="Arial" w:cs="Arial"/>
                <w:sz w:val="16"/>
                <w:szCs w:val="16"/>
              </w:rPr>
            </w:pPr>
            <w:r>
              <w:rPr>
                <w:rFonts w:ascii="Arial" w:hAnsi="Arial" w:cs="Arial"/>
                <w:sz w:val="16"/>
                <w:szCs w:val="16"/>
              </w:rPr>
              <w:t>Diferencia entre A y B y su IC95%</w:t>
            </w:r>
          </w:p>
          <w:p w14:paraId="7DDA2AF5" w14:textId="77777777" w:rsidR="00DD18C0" w:rsidRDefault="00DD18C0" w:rsidP="00421CA5">
            <w:pPr>
              <w:jc w:val="center"/>
              <w:rPr>
                <w:rFonts w:ascii="Arial" w:hAnsi="Arial" w:cs="Arial"/>
                <w:sz w:val="16"/>
                <w:szCs w:val="16"/>
              </w:rPr>
            </w:pPr>
          </w:p>
        </w:tc>
        <w:tc>
          <w:tcPr>
            <w:tcW w:w="4912" w:type="dxa"/>
            <w:gridSpan w:val="2"/>
            <w:shd w:val="clear" w:color="auto" w:fill="E7E6E6"/>
          </w:tcPr>
          <w:p w14:paraId="35AF0186" w14:textId="77777777" w:rsidR="00DD18C0" w:rsidRDefault="00DD18C0" w:rsidP="00421CA5">
            <w:pPr>
              <w:jc w:val="center"/>
              <w:rPr>
                <w:rFonts w:ascii="Arial" w:hAnsi="Arial" w:cs="Arial"/>
                <w:sz w:val="16"/>
                <w:szCs w:val="16"/>
              </w:rPr>
            </w:pPr>
            <w:r>
              <w:rPr>
                <w:rFonts w:ascii="Arial" w:hAnsi="Arial" w:cs="Arial"/>
                <w:sz w:val="16"/>
                <w:szCs w:val="16"/>
              </w:rPr>
              <w:t>Referencia</w:t>
            </w:r>
          </w:p>
        </w:tc>
      </w:tr>
      <w:tr w:rsidR="00DD18C0" w:rsidRPr="006F6ABB" w14:paraId="4039EB9A" w14:textId="77777777" w:rsidTr="00DD18C0">
        <w:tc>
          <w:tcPr>
            <w:tcW w:w="1187" w:type="dxa"/>
          </w:tcPr>
          <w:p w14:paraId="724B0217" w14:textId="77777777" w:rsidR="00DD18C0" w:rsidRDefault="00DD18C0" w:rsidP="00421CA5">
            <w:pPr>
              <w:snapToGrid w:val="0"/>
              <w:jc w:val="center"/>
              <w:rPr>
                <w:rFonts w:ascii="Arial" w:hAnsi="Arial" w:cs="Arial"/>
                <w:i/>
                <w:sz w:val="16"/>
              </w:rPr>
            </w:pPr>
          </w:p>
          <w:p w14:paraId="429C1BED" w14:textId="402477AB" w:rsidR="00DD18C0" w:rsidRPr="006F6ABB" w:rsidRDefault="00570522" w:rsidP="00421CA5">
            <w:pPr>
              <w:snapToGrid w:val="0"/>
              <w:jc w:val="center"/>
              <w:rPr>
                <w:rFonts w:ascii="Arial" w:hAnsi="Arial" w:cs="Arial"/>
                <w:i/>
                <w:sz w:val="16"/>
              </w:rPr>
            </w:pPr>
            <w:r>
              <w:rPr>
                <w:rFonts w:ascii="Arial" w:hAnsi="Arial" w:cs="Arial"/>
                <w:i/>
                <w:sz w:val="16"/>
              </w:rPr>
              <w:t>105 (17,7%)</w:t>
            </w:r>
          </w:p>
        </w:tc>
        <w:tc>
          <w:tcPr>
            <w:tcW w:w="1178" w:type="dxa"/>
          </w:tcPr>
          <w:p w14:paraId="4C4F5080" w14:textId="77777777" w:rsidR="00B81E7A" w:rsidRDefault="00B81E7A" w:rsidP="00421CA5">
            <w:pPr>
              <w:jc w:val="center"/>
              <w:rPr>
                <w:rFonts w:ascii="Arial" w:hAnsi="Arial" w:cs="Arial"/>
                <w:i/>
                <w:sz w:val="16"/>
              </w:rPr>
            </w:pPr>
          </w:p>
          <w:p w14:paraId="79E81867" w14:textId="37F4FB09" w:rsidR="00DD18C0" w:rsidRDefault="00570522" w:rsidP="00421CA5">
            <w:pPr>
              <w:jc w:val="center"/>
              <w:rPr>
                <w:rFonts w:ascii="Arial" w:hAnsi="Arial" w:cs="Arial"/>
                <w:i/>
                <w:sz w:val="16"/>
              </w:rPr>
            </w:pPr>
            <w:r>
              <w:rPr>
                <w:rFonts w:ascii="Arial" w:hAnsi="Arial" w:cs="Arial"/>
                <w:i/>
                <w:sz w:val="16"/>
              </w:rPr>
              <w:t>64 (10,9%)</w:t>
            </w:r>
          </w:p>
          <w:p w14:paraId="57FD284B" w14:textId="4E09D43C" w:rsidR="00DD18C0" w:rsidRPr="006F6ABB" w:rsidRDefault="00DD18C0" w:rsidP="00421CA5">
            <w:pPr>
              <w:jc w:val="center"/>
              <w:rPr>
                <w:rFonts w:ascii="Arial" w:hAnsi="Arial" w:cs="Arial"/>
                <w:i/>
                <w:sz w:val="16"/>
              </w:rPr>
            </w:pPr>
          </w:p>
        </w:tc>
        <w:tc>
          <w:tcPr>
            <w:tcW w:w="1932" w:type="dxa"/>
          </w:tcPr>
          <w:p w14:paraId="25FFAF46" w14:textId="77777777" w:rsidR="00DD18C0" w:rsidRPr="00146AC8" w:rsidRDefault="00DD18C0" w:rsidP="00421CA5">
            <w:pPr>
              <w:jc w:val="center"/>
              <w:rPr>
                <w:rFonts w:ascii="Arial" w:hAnsi="Arial" w:cs="Arial"/>
                <w:i/>
                <w:sz w:val="16"/>
                <w:lang w:val="en-GB"/>
              </w:rPr>
            </w:pPr>
          </w:p>
          <w:p w14:paraId="6DE9A379" w14:textId="77777777" w:rsidR="00DD18C0" w:rsidRDefault="00570522" w:rsidP="00421CA5">
            <w:pPr>
              <w:jc w:val="center"/>
              <w:rPr>
                <w:rFonts w:ascii="Arial" w:hAnsi="Arial" w:cs="Arial"/>
                <w:i/>
                <w:sz w:val="16"/>
              </w:rPr>
            </w:pPr>
            <w:r>
              <w:rPr>
                <w:rFonts w:ascii="Arial" w:hAnsi="Arial" w:cs="Arial"/>
                <w:i/>
                <w:sz w:val="16"/>
              </w:rPr>
              <w:t>6,9 (2,9- 10,8)</w:t>
            </w:r>
          </w:p>
          <w:p w14:paraId="591A2C18" w14:textId="77777777" w:rsidR="00570522" w:rsidRDefault="00570522" w:rsidP="00421CA5">
            <w:pPr>
              <w:jc w:val="center"/>
              <w:rPr>
                <w:rFonts w:ascii="Arial" w:hAnsi="Arial" w:cs="Arial"/>
                <w:i/>
                <w:sz w:val="16"/>
              </w:rPr>
            </w:pPr>
            <w:r>
              <w:rPr>
                <w:rFonts w:ascii="Arial" w:hAnsi="Arial" w:cs="Arial"/>
                <w:i/>
                <w:sz w:val="16"/>
              </w:rPr>
              <w:lastRenderedPageBreak/>
              <w:t>P&lt; 0,001</w:t>
            </w:r>
          </w:p>
          <w:p w14:paraId="147CC15D" w14:textId="221E7737" w:rsidR="00570522" w:rsidRPr="006F6ABB" w:rsidRDefault="00570522" w:rsidP="00421CA5">
            <w:pPr>
              <w:jc w:val="center"/>
              <w:rPr>
                <w:rFonts w:ascii="Arial" w:hAnsi="Arial" w:cs="Arial"/>
                <w:i/>
                <w:sz w:val="16"/>
              </w:rPr>
            </w:pPr>
            <w:r>
              <w:rPr>
                <w:rFonts w:ascii="Arial" w:hAnsi="Arial" w:cs="Arial"/>
                <w:i/>
                <w:sz w:val="16"/>
              </w:rPr>
              <w:t>NNT 15 (IC 95% 10- 35)</w:t>
            </w:r>
          </w:p>
        </w:tc>
        <w:tc>
          <w:tcPr>
            <w:tcW w:w="4912" w:type="dxa"/>
            <w:gridSpan w:val="2"/>
          </w:tcPr>
          <w:p w14:paraId="1AFB92C2" w14:textId="30C2A33F" w:rsidR="00DD18C0" w:rsidRPr="00FD5648" w:rsidRDefault="00FD5648" w:rsidP="00421CA5">
            <w:pPr>
              <w:jc w:val="center"/>
              <w:rPr>
                <w:rFonts w:ascii="Arial" w:hAnsi="Arial" w:cs="Arial"/>
                <w:i/>
                <w:sz w:val="16"/>
                <w:lang w:val="es-ES_tradnl"/>
              </w:rPr>
            </w:pPr>
            <w:r w:rsidRPr="00FD5648">
              <w:rPr>
                <w:rFonts w:ascii="Arial" w:hAnsi="Arial" w:cs="Arial"/>
                <w:i/>
                <w:sz w:val="16"/>
                <w:lang w:val="en-US"/>
              </w:rPr>
              <w:lastRenderedPageBreak/>
              <w:t xml:space="preserve">Lipton RB, Croop R, Stock EG, Stock DA, Morris BA, Frost M, Dubowchik GM, Conway CM, Coric V, Goadsby PJ. Rimegepant, </w:t>
            </w:r>
            <w:r w:rsidRPr="00FD5648">
              <w:rPr>
                <w:rFonts w:ascii="Arial" w:hAnsi="Arial" w:cs="Arial"/>
                <w:i/>
                <w:sz w:val="16"/>
                <w:lang w:val="en-US"/>
              </w:rPr>
              <w:lastRenderedPageBreak/>
              <w:t>an Oral Calcitonin Gene-Related Peptide Receptor Antagonist, for Migraine. N Engl J Med. 2019;381(2):142-9</w:t>
            </w:r>
            <w:r w:rsidR="00570522" w:rsidRPr="00570522">
              <w:rPr>
                <w:rFonts w:ascii="Arial" w:hAnsi="Arial" w:cs="Arial"/>
                <w:i/>
                <w:sz w:val="16"/>
                <w:vertAlign w:val="superscript"/>
                <w:lang w:val="en-US"/>
              </w:rPr>
              <w:t>20</w:t>
            </w:r>
          </w:p>
        </w:tc>
      </w:tr>
    </w:tbl>
    <w:p w14:paraId="7415D563" w14:textId="77777777" w:rsidR="009B1EC0" w:rsidRDefault="009B1EC0" w:rsidP="009B1EC0">
      <w:pPr>
        <w:jc w:val="both"/>
        <w:rPr>
          <w:rFonts w:ascii="Arial" w:hAnsi="Arial" w:cs="Arial"/>
          <w:sz w:val="20"/>
          <w:szCs w:val="20"/>
          <w:highlight w:val="yellow"/>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178"/>
        <w:gridCol w:w="1932"/>
        <w:gridCol w:w="4883"/>
        <w:gridCol w:w="29"/>
      </w:tblGrid>
      <w:tr w:rsidR="00861282" w:rsidRPr="00117945" w14:paraId="02E7E99A" w14:textId="77777777" w:rsidTr="00421CA5">
        <w:trPr>
          <w:gridAfter w:val="1"/>
          <w:wAfter w:w="29" w:type="dxa"/>
        </w:trPr>
        <w:tc>
          <w:tcPr>
            <w:tcW w:w="9180" w:type="dxa"/>
            <w:gridSpan w:val="4"/>
            <w:shd w:val="clear" w:color="auto" w:fill="CCFFCC"/>
          </w:tcPr>
          <w:p w14:paraId="011E4FCC" w14:textId="042799E6" w:rsidR="00861282" w:rsidRPr="00117945" w:rsidRDefault="00861282" w:rsidP="00421CA5">
            <w:pPr>
              <w:jc w:val="both"/>
              <w:rPr>
                <w:rFonts w:ascii="Arial" w:hAnsi="Arial" w:cs="Arial"/>
                <w:b/>
                <w:sz w:val="16"/>
                <w:szCs w:val="16"/>
              </w:rPr>
            </w:pPr>
            <w:r w:rsidRPr="00117945">
              <w:rPr>
                <w:rFonts w:ascii="Arial" w:hAnsi="Arial" w:cs="Arial"/>
                <w:b/>
                <w:sz w:val="18"/>
                <w:szCs w:val="16"/>
              </w:rPr>
              <w:t>Tabla 7.3.0.</w:t>
            </w:r>
            <w:r>
              <w:rPr>
                <w:rFonts w:ascii="Arial" w:hAnsi="Arial" w:cs="Arial"/>
                <w:b/>
                <w:sz w:val="18"/>
                <w:szCs w:val="16"/>
              </w:rPr>
              <w:t>2</w:t>
            </w:r>
            <w:r w:rsidRPr="00117945">
              <w:rPr>
                <w:rFonts w:ascii="Arial" w:hAnsi="Arial" w:cs="Arial"/>
                <w:b/>
                <w:sz w:val="18"/>
                <w:szCs w:val="16"/>
              </w:rPr>
              <w:t xml:space="preserve">. Resultados diferenciales de interés entre </w:t>
            </w:r>
            <w:r>
              <w:rPr>
                <w:rFonts w:ascii="Arial" w:hAnsi="Arial" w:cs="Arial"/>
                <w:b/>
                <w:sz w:val="18"/>
                <w:szCs w:val="16"/>
              </w:rPr>
              <w:t xml:space="preserve">rimegepant y sumatriptan en tratamiento agudo </w:t>
            </w:r>
            <w:r w:rsidRPr="00117945">
              <w:rPr>
                <w:rFonts w:ascii="Arial" w:hAnsi="Arial" w:cs="Arial"/>
                <w:b/>
                <w:sz w:val="18"/>
                <w:szCs w:val="16"/>
              </w:rPr>
              <w:t xml:space="preserve"> (se indican aquí los resultados que se pueden utilizar en la evaluación económica)</w:t>
            </w:r>
          </w:p>
        </w:tc>
      </w:tr>
      <w:tr w:rsidR="00861282" w14:paraId="791A74D4" w14:textId="77777777" w:rsidTr="00421CA5">
        <w:tc>
          <w:tcPr>
            <w:tcW w:w="1187" w:type="dxa"/>
            <w:shd w:val="clear" w:color="auto" w:fill="E7E6E6"/>
          </w:tcPr>
          <w:p w14:paraId="15F97E09" w14:textId="77777777" w:rsidR="00861282" w:rsidRDefault="00861282" w:rsidP="00421CA5">
            <w:pPr>
              <w:jc w:val="center"/>
              <w:rPr>
                <w:rFonts w:ascii="Arial" w:hAnsi="Arial" w:cs="Arial"/>
                <w:sz w:val="16"/>
                <w:szCs w:val="16"/>
              </w:rPr>
            </w:pPr>
            <w:r>
              <w:rPr>
                <w:rFonts w:ascii="Arial" w:hAnsi="Arial" w:cs="Arial"/>
                <w:sz w:val="16"/>
                <w:szCs w:val="16"/>
              </w:rPr>
              <w:t xml:space="preserve">Rimegepant 75 mg </w:t>
            </w:r>
          </w:p>
        </w:tc>
        <w:tc>
          <w:tcPr>
            <w:tcW w:w="1178" w:type="dxa"/>
            <w:shd w:val="clear" w:color="auto" w:fill="E7E6E6"/>
          </w:tcPr>
          <w:p w14:paraId="1F64CA04" w14:textId="61AA8DCF" w:rsidR="00861282" w:rsidRDefault="00861282" w:rsidP="00421CA5">
            <w:pPr>
              <w:jc w:val="center"/>
              <w:rPr>
                <w:rFonts w:ascii="Arial" w:hAnsi="Arial" w:cs="Arial"/>
                <w:sz w:val="16"/>
                <w:szCs w:val="16"/>
              </w:rPr>
            </w:pPr>
            <w:r>
              <w:rPr>
                <w:rFonts w:ascii="Arial" w:hAnsi="Arial" w:cs="Arial"/>
                <w:sz w:val="16"/>
                <w:szCs w:val="16"/>
              </w:rPr>
              <w:t>Sumatriptan</w:t>
            </w:r>
          </w:p>
        </w:tc>
        <w:tc>
          <w:tcPr>
            <w:tcW w:w="1932" w:type="dxa"/>
            <w:shd w:val="clear" w:color="auto" w:fill="E7E6E6"/>
          </w:tcPr>
          <w:p w14:paraId="78A6C31E" w14:textId="77777777" w:rsidR="00861282" w:rsidRDefault="00861282" w:rsidP="00421CA5">
            <w:pPr>
              <w:jc w:val="center"/>
              <w:rPr>
                <w:rFonts w:ascii="Arial" w:hAnsi="Arial" w:cs="Arial"/>
                <w:sz w:val="16"/>
                <w:szCs w:val="16"/>
              </w:rPr>
            </w:pPr>
            <w:r>
              <w:rPr>
                <w:rFonts w:ascii="Arial" w:hAnsi="Arial" w:cs="Arial"/>
                <w:sz w:val="16"/>
                <w:szCs w:val="16"/>
              </w:rPr>
              <w:t>Diferencia entre A y B y su IC95%</w:t>
            </w:r>
          </w:p>
          <w:p w14:paraId="30985F48" w14:textId="77777777" w:rsidR="00861282" w:rsidRDefault="00861282" w:rsidP="00421CA5">
            <w:pPr>
              <w:jc w:val="center"/>
              <w:rPr>
                <w:rFonts w:ascii="Arial" w:hAnsi="Arial" w:cs="Arial"/>
                <w:sz w:val="16"/>
                <w:szCs w:val="16"/>
              </w:rPr>
            </w:pPr>
          </w:p>
        </w:tc>
        <w:tc>
          <w:tcPr>
            <w:tcW w:w="4912" w:type="dxa"/>
            <w:gridSpan w:val="2"/>
            <w:shd w:val="clear" w:color="auto" w:fill="E7E6E6"/>
          </w:tcPr>
          <w:p w14:paraId="608C154F" w14:textId="77777777" w:rsidR="00861282" w:rsidRDefault="00861282" w:rsidP="00421CA5">
            <w:pPr>
              <w:jc w:val="center"/>
              <w:rPr>
                <w:rFonts w:ascii="Arial" w:hAnsi="Arial" w:cs="Arial"/>
                <w:sz w:val="16"/>
                <w:szCs w:val="16"/>
              </w:rPr>
            </w:pPr>
            <w:r>
              <w:rPr>
                <w:rFonts w:ascii="Arial" w:hAnsi="Arial" w:cs="Arial"/>
                <w:sz w:val="16"/>
                <w:szCs w:val="16"/>
              </w:rPr>
              <w:t>Referencia</w:t>
            </w:r>
          </w:p>
        </w:tc>
      </w:tr>
      <w:tr w:rsidR="00861282" w:rsidRPr="006F6ABB" w14:paraId="6FF5C48B" w14:textId="77777777" w:rsidTr="00421CA5">
        <w:tc>
          <w:tcPr>
            <w:tcW w:w="1187" w:type="dxa"/>
          </w:tcPr>
          <w:p w14:paraId="0700CFE5" w14:textId="77777777" w:rsidR="00861282" w:rsidRDefault="00861282" w:rsidP="00421CA5">
            <w:pPr>
              <w:snapToGrid w:val="0"/>
              <w:jc w:val="center"/>
              <w:rPr>
                <w:rFonts w:ascii="Arial" w:hAnsi="Arial" w:cs="Arial"/>
                <w:i/>
                <w:sz w:val="16"/>
              </w:rPr>
            </w:pPr>
          </w:p>
          <w:p w14:paraId="453446CD" w14:textId="6F55376C" w:rsidR="00861282" w:rsidRPr="006F6ABB" w:rsidRDefault="005B43CC" w:rsidP="00421CA5">
            <w:pPr>
              <w:snapToGrid w:val="0"/>
              <w:jc w:val="center"/>
              <w:rPr>
                <w:rFonts w:ascii="Arial" w:hAnsi="Arial" w:cs="Arial"/>
                <w:i/>
                <w:sz w:val="16"/>
              </w:rPr>
            </w:pPr>
            <w:r>
              <w:rPr>
                <w:rFonts w:ascii="Arial" w:hAnsi="Arial" w:cs="Arial"/>
                <w:i/>
                <w:sz w:val="16"/>
              </w:rPr>
              <w:t>1.870 horas de dolor</w:t>
            </w:r>
          </w:p>
        </w:tc>
        <w:tc>
          <w:tcPr>
            <w:tcW w:w="1178" w:type="dxa"/>
          </w:tcPr>
          <w:p w14:paraId="018D12AC" w14:textId="77777777" w:rsidR="00861282" w:rsidRDefault="00861282" w:rsidP="00421CA5">
            <w:pPr>
              <w:jc w:val="center"/>
              <w:rPr>
                <w:rFonts w:ascii="Arial" w:hAnsi="Arial" w:cs="Arial"/>
                <w:i/>
                <w:sz w:val="16"/>
              </w:rPr>
            </w:pPr>
          </w:p>
          <w:p w14:paraId="1C120F0D" w14:textId="6BD2A11E" w:rsidR="00861282" w:rsidRDefault="005B43CC" w:rsidP="00421CA5">
            <w:pPr>
              <w:jc w:val="center"/>
              <w:rPr>
                <w:rFonts w:ascii="Arial" w:hAnsi="Arial" w:cs="Arial"/>
                <w:i/>
                <w:sz w:val="16"/>
              </w:rPr>
            </w:pPr>
            <w:r>
              <w:rPr>
                <w:rFonts w:ascii="Arial" w:hAnsi="Arial" w:cs="Arial"/>
                <w:i/>
                <w:sz w:val="16"/>
              </w:rPr>
              <w:t>1.610 horas de dolor</w:t>
            </w:r>
          </w:p>
          <w:p w14:paraId="7BD832E6" w14:textId="77777777" w:rsidR="00861282" w:rsidRPr="006F6ABB" w:rsidRDefault="00861282" w:rsidP="00421CA5">
            <w:pPr>
              <w:jc w:val="center"/>
              <w:rPr>
                <w:rFonts w:ascii="Arial" w:hAnsi="Arial" w:cs="Arial"/>
                <w:i/>
                <w:sz w:val="16"/>
              </w:rPr>
            </w:pPr>
          </w:p>
        </w:tc>
        <w:tc>
          <w:tcPr>
            <w:tcW w:w="1932" w:type="dxa"/>
          </w:tcPr>
          <w:p w14:paraId="76F0ABDC" w14:textId="72E8B022" w:rsidR="00861282" w:rsidRPr="006F6ABB" w:rsidRDefault="005B43CC" w:rsidP="00421CA5">
            <w:pPr>
              <w:jc w:val="center"/>
              <w:rPr>
                <w:rFonts w:ascii="Arial" w:hAnsi="Arial" w:cs="Arial"/>
                <w:i/>
                <w:sz w:val="16"/>
              </w:rPr>
            </w:pPr>
            <w:r>
              <w:rPr>
                <w:rFonts w:ascii="Arial" w:hAnsi="Arial" w:cs="Arial"/>
                <w:i/>
                <w:sz w:val="16"/>
              </w:rPr>
              <w:t>Domi</w:t>
            </w:r>
            <w:r w:rsidR="004E1B97">
              <w:rPr>
                <w:rFonts w:ascii="Arial" w:hAnsi="Arial" w:cs="Arial"/>
                <w:i/>
                <w:sz w:val="16"/>
              </w:rPr>
              <w:t>a</w:t>
            </w:r>
            <w:r>
              <w:rPr>
                <w:rFonts w:ascii="Arial" w:hAnsi="Arial" w:cs="Arial"/>
                <w:i/>
                <w:sz w:val="16"/>
              </w:rPr>
              <w:t xml:space="preserve">nte para </w:t>
            </w:r>
            <w:r w:rsidR="004E1B97">
              <w:rPr>
                <w:rFonts w:ascii="Arial" w:hAnsi="Arial" w:cs="Arial"/>
                <w:i/>
                <w:sz w:val="16"/>
              </w:rPr>
              <w:t>sumatriptán</w:t>
            </w:r>
          </w:p>
        </w:tc>
        <w:tc>
          <w:tcPr>
            <w:tcW w:w="4912" w:type="dxa"/>
            <w:gridSpan w:val="2"/>
          </w:tcPr>
          <w:p w14:paraId="09FDFD94" w14:textId="71BBD4B7" w:rsidR="00861282" w:rsidRPr="00FD5648" w:rsidRDefault="00861282" w:rsidP="00421CA5">
            <w:pPr>
              <w:jc w:val="center"/>
              <w:rPr>
                <w:rFonts w:ascii="Arial" w:hAnsi="Arial" w:cs="Arial"/>
                <w:i/>
                <w:sz w:val="16"/>
                <w:lang w:val="es-ES_tradnl"/>
              </w:rPr>
            </w:pPr>
            <w:r>
              <w:rPr>
                <w:rFonts w:ascii="Arial" w:hAnsi="Arial" w:cs="Arial"/>
                <w:i/>
                <w:sz w:val="16"/>
                <w:lang w:val="es-ES_tradnl"/>
              </w:rPr>
              <w:t>ICER</w:t>
            </w:r>
            <w:r w:rsidR="00441132" w:rsidRPr="00441132">
              <w:rPr>
                <w:rFonts w:ascii="Arial" w:hAnsi="Arial" w:cs="Arial"/>
                <w:i/>
                <w:sz w:val="16"/>
                <w:vertAlign w:val="superscript"/>
                <w:lang w:val="es-ES_tradnl"/>
              </w:rPr>
              <w:t>2</w:t>
            </w:r>
            <w:r w:rsidR="003576A6">
              <w:rPr>
                <w:rFonts w:ascii="Arial" w:hAnsi="Arial" w:cs="Arial"/>
                <w:i/>
                <w:sz w:val="16"/>
                <w:vertAlign w:val="superscript"/>
                <w:lang w:val="es-ES_tradnl"/>
              </w:rPr>
              <w:t>8</w:t>
            </w:r>
          </w:p>
        </w:tc>
      </w:tr>
    </w:tbl>
    <w:p w14:paraId="3B40672E" w14:textId="77777777" w:rsidR="00861282" w:rsidRDefault="00861282" w:rsidP="009B1EC0">
      <w:pPr>
        <w:jc w:val="both"/>
        <w:rPr>
          <w:rFonts w:ascii="Arial" w:hAnsi="Arial" w:cs="Arial"/>
          <w:sz w:val="20"/>
          <w:szCs w:val="20"/>
          <w:highlight w:val="yellow"/>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1293"/>
        <w:gridCol w:w="2621"/>
        <w:gridCol w:w="4083"/>
        <w:gridCol w:w="28"/>
      </w:tblGrid>
      <w:tr w:rsidR="00296805" w:rsidRPr="00117945" w14:paraId="1DDFA604" w14:textId="77777777" w:rsidTr="00296805">
        <w:trPr>
          <w:gridAfter w:val="1"/>
          <w:wAfter w:w="28" w:type="dxa"/>
        </w:trPr>
        <w:tc>
          <w:tcPr>
            <w:tcW w:w="9181" w:type="dxa"/>
            <w:gridSpan w:val="4"/>
            <w:shd w:val="clear" w:color="auto" w:fill="CCFFCC"/>
          </w:tcPr>
          <w:p w14:paraId="65919A77" w14:textId="7CFA7077" w:rsidR="00296805" w:rsidRPr="00117945" w:rsidRDefault="00296805" w:rsidP="00421CA5">
            <w:pPr>
              <w:jc w:val="both"/>
              <w:rPr>
                <w:rFonts w:ascii="Arial" w:hAnsi="Arial" w:cs="Arial"/>
                <w:b/>
                <w:sz w:val="16"/>
                <w:szCs w:val="16"/>
              </w:rPr>
            </w:pPr>
            <w:r w:rsidRPr="00117945">
              <w:rPr>
                <w:rFonts w:ascii="Arial" w:hAnsi="Arial" w:cs="Arial"/>
                <w:b/>
                <w:sz w:val="18"/>
                <w:szCs w:val="16"/>
              </w:rPr>
              <w:t>Tabla 7.3.0.</w:t>
            </w:r>
            <w:r w:rsidR="004D0FFD">
              <w:rPr>
                <w:rFonts w:ascii="Arial" w:hAnsi="Arial" w:cs="Arial"/>
                <w:b/>
                <w:sz w:val="18"/>
                <w:szCs w:val="16"/>
              </w:rPr>
              <w:t>3</w:t>
            </w:r>
            <w:r w:rsidRPr="00117945">
              <w:rPr>
                <w:rFonts w:ascii="Arial" w:hAnsi="Arial" w:cs="Arial"/>
                <w:b/>
                <w:sz w:val="18"/>
                <w:szCs w:val="16"/>
              </w:rPr>
              <w:t xml:space="preserve">. Resultados diferenciales de interés entre </w:t>
            </w:r>
            <w:r>
              <w:rPr>
                <w:rFonts w:ascii="Arial" w:hAnsi="Arial" w:cs="Arial"/>
                <w:b/>
                <w:sz w:val="18"/>
                <w:szCs w:val="16"/>
              </w:rPr>
              <w:t xml:space="preserve">rimegepant y otros medicamentos aprobados en la profilaxis de la migrana  </w:t>
            </w:r>
          </w:p>
        </w:tc>
      </w:tr>
      <w:tr w:rsidR="00296805" w14:paraId="0B3BED33" w14:textId="77777777" w:rsidTr="00580D3E">
        <w:tc>
          <w:tcPr>
            <w:tcW w:w="1184" w:type="dxa"/>
            <w:shd w:val="clear" w:color="auto" w:fill="E7E6E6"/>
          </w:tcPr>
          <w:p w14:paraId="27F0B8AD" w14:textId="77777777" w:rsidR="00296805" w:rsidRDefault="00296805" w:rsidP="00421CA5">
            <w:pPr>
              <w:jc w:val="center"/>
              <w:rPr>
                <w:rFonts w:ascii="Arial" w:hAnsi="Arial" w:cs="Arial"/>
                <w:sz w:val="16"/>
                <w:szCs w:val="16"/>
              </w:rPr>
            </w:pPr>
            <w:r>
              <w:rPr>
                <w:rFonts w:ascii="Arial" w:hAnsi="Arial" w:cs="Arial"/>
                <w:sz w:val="16"/>
                <w:szCs w:val="16"/>
              </w:rPr>
              <w:t xml:space="preserve">Rimegepant 75 mg </w:t>
            </w:r>
          </w:p>
        </w:tc>
        <w:tc>
          <w:tcPr>
            <w:tcW w:w="1293" w:type="dxa"/>
            <w:shd w:val="clear" w:color="auto" w:fill="E7E6E6"/>
          </w:tcPr>
          <w:p w14:paraId="58E99ACA" w14:textId="7267ED81" w:rsidR="00296805" w:rsidRDefault="00296805" w:rsidP="00421CA5">
            <w:pPr>
              <w:jc w:val="center"/>
              <w:rPr>
                <w:rFonts w:ascii="Arial" w:hAnsi="Arial" w:cs="Arial"/>
                <w:sz w:val="16"/>
                <w:szCs w:val="16"/>
              </w:rPr>
            </w:pPr>
            <w:r>
              <w:rPr>
                <w:rFonts w:ascii="Arial" w:hAnsi="Arial" w:cs="Arial"/>
                <w:sz w:val="16"/>
                <w:szCs w:val="16"/>
              </w:rPr>
              <w:t>Erenumab/ Galcanezumab</w:t>
            </w:r>
          </w:p>
        </w:tc>
        <w:tc>
          <w:tcPr>
            <w:tcW w:w="2621" w:type="dxa"/>
            <w:shd w:val="clear" w:color="auto" w:fill="E7E6E6"/>
          </w:tcPr>
          <w:p w14:paraId="14E41E56" w14:textId="77777777" w:rsidR="00296805" w:rsidRDefault="00296805" w:rsidP="00421CA5">
            <w:pPr>
              <w:jc w:val="center"/>
              <w:rPr>
                <w:rFonts w:ascii="Arial" w:hAnsi="Arial" w:cs="Arial"/>
                <w:sz w:val="16"/>
                <w:szCs w:val="16"/>
              </w:rPr>
            </w:pPr>
            <w:r>
              <w:rPr>
                <w:rFonts w:ascii="Arial" w:hAnsi="Arial" w:cs="Arial"/>
                <w:sz w:val="16"/>
                <w:szCs w:val="16"/>
              </w:rPr>
              <w:t>Diferencia entre A y B y su IC95%</w:t>
            </w:r>
          </w:p>
          <w:p w14:paraId="0E6C92C0" w14:textId="77777777" w:rsidR="00296805" w:rsidRDefault="00296805" w:rsidP="00421CA5">
            <w:pPr>
              <w:jc w:val="center"/>
              <w:rPr>
                <w:rFonts w:ascii="Arial" w:hAnsi="Arial" w:cs="Arial"/>
                <w:sz w:val="16"/>
                <w:szCs w:val="16"/>
              </w:rPr>
            </w:pPr>
          </w:p>
        </w:tc>
        <w:tc>
          <w:tcPr>
            <w:tcW w:w="4111" w:type="dxa"/>
            <w:gridSpan w:val="2"/>
            <w:shd w:val="clear" w:color="auto" w:fill="E7E6E6"/>
          </w:tcPr>
          <w:p w14:paraId="76468A7E" w14:textId="77777777" w:rsidR="00296805" w:rsidRDefault="00296805" w:rsidP="00421CA5">
            <w:pPr>
              <w:jc w:val="center"/>
              <w:rPr>
                <w:rFonts w:ascii="Arial" w:hAnsi="Arial" w:cs="Arial"/>
                <w:sz w:val="16"/>
                <w:szCs w:val="16"/>
              </w:rPr>
            </w:pPr>
            <w:r>
              <w:rPr>
                <w:rFonts w:ascii="Arial" w:hAnsi="Arial" w:cs="Arial"/>
                <w:sz w:val="16"/>
                <w:szCs w:val="16"/>
              </w:rPr>
              <w:t>Referencia</w:t>
            </w:r>
          </w:p>
        </w:tc>
      </w:tr>
      <w:tr w:rsidR="00296805" w:rsidRPr="006F6ABB" w14:paraId="2A3F7755" w14:textId="77777777" w:rsidTr="00580D3E">
        <w:tc>
          <w:tcPr>
            <w:tcW w:w="5098" w:type="dxa"/>
            <w:gridSpan w:val="3"/>
          </w:tcPr>
          <w:p w14:paraId="5E436FFF" w14:textId="2F2A7CB3" w:rsidR="00296805" w:rsidRPr="00580D3E" w:rsidRDefault="00296805" w:rsidP="00580D3E">
            <w:pPr>
              <w:jc w:val="center"/>
              <w:rPr>
                <w:rFonts w:ascii="Arial" w:hAnsi="Arial" w:cs="Arial"/>
                <w:b/>
                <w:bCs/>
                <w:i/>
                <w:sz w:val="16"/>
              </w:rPr>
            </w:pPr>
            <w:r w:rsidRPr="00580D3E">
              <w:rPr>
                <w:rFonts w:ascii="Arial" w:hAnsi="Arial" w:cs="Arial"/>
                <w:b/>
                <w:bCs/>
                <w:i/>
                <w:sz w:val="16"/>
              </w:rPr>
              <w:t>Alternativa equivalente</w:t>
            </w:r>
          </w:p>
          <w:p w14:paraId="3C0EC60F" w14:textId="77777777" w:rsidR="00296805" w:rsidRDefault="00296805" w:rsidP="00296805">
            <w:pPr>
              <w:rPr>
                <w:rFonts w:ascii="Arial" w:hAnsi="Arial" w:cs="Arial"/>
                <w:i/>
                <w:sz w:val="16"/>
              </w:rPr>
            </w:pPr>
            <w:r>
              <w:rPr>
                <w:rFonts w:ascii="Arial" w:hAnsi="Arial" w:cs="Arial"/>
                <w:i/>
                <w:sz w:val="16"/>
              </w:rPr>
              <w:t xml:space="preserve">Escala MIDAS: </w:t>
            </w:r>
          </w:p>
          <w:p w14:paraId="1EF26003" w14:textId="5C44B197" w:rsidR="00296805" w:rsidRPr="00296805" w:rsidRDefault="00296805" w:rsidP="00296805">
            <w:pPr>
              <w:pStyle w:val="Prrafodelista"/>
              <w:numPr>
                <w:ilvl w:val="0"/>
                <w:numId w:val="4"/>
              </w:numPr>
              <w:rPr>
                <w:rFonts w:ascii="Arial" w:hAnsi="Arial" w:cs="Arial"/>
                <w:i/>
                <w:sz w:val="16"/>
              </w:rPr>
            </w:pPr>
            <w:r w:rsidRPr="00296805">
              <w:rPr>
                <w:rFonts w:ascii="Arial" w:hAnsi="Arial" w:cs="Arial"/>
                <w:i/>
                <w:sz w:val="16"/>
              </w:rPr>
              <w:t xml:space="preserve">Frente a galcanezumab-0,09 [ </w:t>
            </w:r>
            <w:r>
              <w:rPr>
                <w:rFonts w:ascii="Arial" w:hAnsi="Arial" w:cs="Arial"/>
                <w:i/>
                <w:sz w:val="16"/>
              </w:rPr>
              <w:t xml:space="preserve">IC 95%; </w:t>
            </w:r>
            <w:r w:rsidRPr="00296805">
              <w:rPr>
                <w:rFonts w:ascii="Arial" w:hAnsi="Arial" w:cs="Arial"/>
                <w:i/>
                <w:sz w:val="16"/>
              </w:rPr>
              <w:t>−6,01, 5,83].</w:t>
            </w:r>
          </w:p>
          <w:p w14:paraId="708E9F9C" w14:textId="22A004F3" w:rsidR="00296805" w:rsidRPr="00296805" w:rsidRDefault="00296805" w:rsidP="00296805">
            <w:pPr>
              <w:pStyle w:val="Prrafodelista"/>
              <w:numPr>
                <w:ilvl w:val="0"/>
                <w:numId w:val="4"/>
              </w:numPr>
              <w:rPr>
                <w:rFonts w:ascii="Arial" w:hAnsi="Arial" w:cs="Arial"/>
                <w:i/>
                <w:sz w:val="16"/>
              </w:rPr>
            </w:pPr>
            <w:r w:rsidRPr="00296805">
              <w:rPr>
                <w:rFonts w:ascii="Arial" w:hAnsi="Arial" w:cs="Arial"/>
                <w:i/>
                <w:sz w:val="16"/>
              </w:rPr>
              <w:t>Frente a erenumab:</w:t>
            </w:r>
            <w:r>
              <w:rPr>
                <w:rFonts w:ascii="Arial" w:hAnsi="Arial" w:cs="Arial"/>
                <w:i/>
                <w:sz w:val="16"/>
              </w:rPr>
              <w:t xml:space="preserve"> </w:t>
            </w:r>
            <w:r w:rsidRPr="00296805">
              <w:rPr>
                <w:rFonts w:ascii="Arial" w:hAnsi="Arial" w:cs="Arial"/>
                <w:i/>
                <w:sz w:val="16"/>
              </w:rPr>
              <w:t>1,75 [</w:t>
            </w:r>
            <w:r>
              <w:rPr>
                <w:rFonts w:ascii="Arial" w:hAnsi="Arial" w:cs="Arial"/>
                <w:i/>
                <w:sz w:val="16"/>
              </w:rPr>
              <w:t xml:space="preserve">IC 95% </w:t>
            </w:r>
            <w:r w:rsidRPr="00296805">
              <w:rPr>
                <w:rFonts w:ascii="Arial" w:hAnsi="Arial" w:cs="Arial"/>
                <w:i/>
                <w:sz w:val="16"/>
              </w:rPr>
              <w:t xml:space="preserve">-3,24, 6,73] </w:t>
            </w:r>
          </w:p>
        </w:tc>
        <w:tc>
          <w:tcPr>
            <w:tcW w:w="4111" w:type="dxa"/>
            <w:gridSpan w:val="2"/>
          </w:tcPr>
          <w:p w14:paraId="2A8E2573" w14:textId="5A9ECD16" w:rsidR="00296805" w:rsidRPr="00FD5648" w:rsidRDefault="00296805" w:rsidP="00421CA5">
            <w:pPr>
              <w:jc w:val="center"/>
              <w:rPr>
                <w:rFonts w:ascii="Arial" w:hAnsi="Arial" w:cs="Arial"/>
                <w:i/>
                <w:sz w:val="16"/>
                <w:lang w:val="es-ES_tradnl"/>
              </w:rPr>
            </w:pPr>
            <w:r w:rsidRPr="007B275C">
              <w:rPr>
                <w:rFonts w:ascii="Arial" w:hAnsi="Arial" w:cs="Arial"/>
                <w:bCs/>
                <w:iCs/>
                <w:sz w:val="20"/>
                <w:szCs w:val="20"/>
              </w:rPr>
              <w:t>Popoff E</w:t>
            </w:r>
            <w:r w:rsidRPr="0015486F">
              <w:rPr>
                <w:rFonts w:ascii="Arial" w:hAnsi="Arial" w:cs="Arial"/>
                <w:bCs/>
                <w:iCs/>
                <w:sz w:val="20"/>
                <w:szCs w:val="20"/>
              </w:rPr>
              <w:t xml:space="preserve"> </w:t>
            </w:r>
            <w:r>
              <w:rPr>
                <w:rFonts w:ascii="Arial" w:hAnsi="Arial" w:cs="Arial"/>
                <w:bCs/>
                <w:iCs/>
                <w:sz w:val="20"/>
                <w:szCs w:val="20"/>
              </w:rPr>
              <w:t>et al</w:t>
            </w:r>
            <w:r w:rsidRPr="007B275C">
              <w:rPr>
                <w:rFonts w:ascii="Arial" w:hAnsi="Arial" w:cs="Arial"/>
                <w:bCs/>
                <w:iCs/>
                <w:sz w:val="20"/>
                <w:szCs w:val="20"/>
                <w:vertAlign w:val="superscript"/>
              </w:rPr>
              <w:t>23</w:t>
            </w:r>
          </w:p>
        </w:tc>
      </w:tr>
    </w:tbl>
    <w:p w14:paraId="0914E192" w14:textId="77777777" w:rsidR="00861282" w:rsidRDefault="00861282" w:rsidP="009B1EC0">
      <w:pPr>
        <w:jc w:val="both"/>
        <w:rPr>
          <w:rFonts w:ascii="Arial" w:hAnsi="Arial" w:cs="Arial"/>
          <w:sz w:val="20"/>
          <w:szCs w:val="20"/>
          <w:highlight w:val="yellow"/>
        </w:rPr>
      </w:pPr>
    </w:p>
    <w:p w14:paraId="32DCA32E" w14:textId="77777777" w:rsidR="00B77240" w:rsidRDefault="00271E1F" w:rsidP="00271E1F">
      <w:pPr>
        <w:jc w:val="both"/>
        <w:rPr>
          <w:rFonts w:ascii="Arial" w:eastAsia="SimSun" w:hAnsi="Arial" w:cs="Arial"/>
          <w:sz w:val="20"/>
          <w:szCs w:val="20"/>
        </w:rPr>
      </w:pPr>
      <w:r w:rsidRPr="00271E1F">
        <w:rPr>
          <w:rFonts w:ascii="Arial" w:eastAsia="SimSun" w:hAnsi="Arial" w:cs="Arial"/>
          <w:sz w:val="20"/>
          <w:szCs w:val="20"/>
        </w:rPr>
        <w:t xml:space="preserve">De acuerdo con los datos anteriores, se llevará a cabo evaluación económica mediante </w:t>
      </w:r>
      <w:r w:rsidRPr="00271E1F">
        <w:rPr>
          <w:rFonts w:ascii="Arial" w:eastAsia="SimSun" w:hAnsi="Arial" w:cs="Arial"/>
          <w:b/>
          <w:sz w:val="20"/>
          <w:szCs w:val="20"/>
        </w:rPr>
        <w:t>minimización de costes</w:t>
      </w:r>
      <w:r w:rsidRPr="00271E1F">
        <w:rPr>
          <w:rFonts w:ascii="Arial" w:eastAsia="SimSun" w:hAnsi="Arial" w:cs="Arial"/>
          <w:sz w:val="20"/>
          <w:szCs w:val="20"/>
        </w:rPr>
        <w:t xml:space="preserve"> para todas las comparaciones</w:t>
      </w:r>
      <w:r>
        <w:rPr>
          <w:rFonts w:ascii="Arial" w:eastAsia="SimSun" w:hAnsi="Arial" w:cs="Arial"/>
          <w:sz w:val="20"/>
          <w:szCs w:val="20"/>
        </w:rPr>
        <w:t xml:space="preserve"> en tratamiento agudo de la migraña frente a sumatriptan y frente a las alternativas actualmente comercializadas para la profilaxis de la migraña episódica.</w:t>
      </w:r>
      <w:r w:rsidR="00425BE5">
        <w:rPr>
          <w:rFonts w:ascii="Arial" w:eastAsia="SimSun" w:hAnsi="Arial" w:cs="Arial"/>
          <w:sz w:val="20"/>
          <w:szCs w:val="20"/>
        </w:rPr>
        <w:t xml:space="preserve"> </w:t>
      </w:r>
    </w:p>
    <w:p w14:paraId="31A09790" w14:textId="77777777" w:rsidR="00271E1F" w:rsidRPr="00271E1F" w:rsidRDefault="00271E1F" w:rsidP="00271E1F">
      <w:pPr>
        <w:jc w:val="both"/>
        <w:rPr>
          <w:rFonts w:ascii="Arial" w:eastAsia="SimSun" w:hAnsi="Arial" w:cs="Arial"/>
          <w:sz w:val="20"/>
          <w:szCs w:val="20"/>
        </w:rPr>
      </w:pPr>
    </w:p>
    <w:p w14:paraId="78E33AB0" w14:textId="1A2CBA28" w:rsidR="00271E1F" w:rsidRPr="00271E1F" w:rsidRDefault="00271E1F" w:rsidP="00271E1F">
      <w:pPr>
        <w:jc w:val="both"/>
        <w:rPr>
          <w:rFonts w:ascii="Arial" w:eastAsia="SimSun" w:hAnsi="Arial" w:cs="Arial"/>
          <w:sz w:val="20"/>
          <w:szCs w:val="20"/>
        </w:rPr>
      </w:pPr>
      <w:r w:rsidRPr="00271E1F">
        <w:rPr>
          <w:rFonts w:ascii="Arial" w:eastAsia="SimSun" w:hAnsi="Arial" w:cs="Arial"/>
          <w:sz w:val="20"/>
          <w:szCs w:val="20"/>
        </w:rPr>
        <w:t xml:space="preserve">El horizonte temporal será </w:t>
      </w:r>
      <w:r w:rsidR="00255B49">
        <w:rPr>
          <w:rFonts w:ascii="Arial" w:eastAsia="SimSun" w:hAnsi="Arial" w:cs="Arial"/>
          <w:sz w:val="20"/>
          <w:szCs w:val="20"/>
        </w:rPr>
        <w:t>12</w:t>
      </w:r>
      <w:r w:rsidRPr="00271E1F">
        <w:rPr>
          <w:rFonts w:ascii="Arial" w:eastAsia="SimSun" w:hAnsi="Arial" w:cs="Arial"/>
          <w:sz w:val="20"/>
          <w:szCs w:val="20"/>
        </w:rPr>
        <w:t xml:space="preserve"> meses </w:t>
      </w:r>
      <w:r w:rsidR="00255B49">
        <w:rPr>
          <w:rFonts w:ascii="Arial" w:eastAsia="SimSun" w:hAnsi="Arial" w:cs="Arial"/>
          <w:sz w:val="20"/>
          <w:szCs w:val="20"/>
        </w:rPr>
        <w:t>similar al realizado en el ICER</w:t>
      </w:r>
      <w:r w:rsidR="00255B49" w:rsidRPr="00255B49">
        <w:rPr>
          <w:rFonts w:ascii="Arial" w:eastAsia="SimSun" w:hAnsi="Arial" w:cs="Arial"/>
          <w:sz w:val="20"/>
          <w:szCs w:val="20"/>
          <w:vertAlign w:val="superscript"/>
        </w:rPr>
        <w:t>2</w:t>
      </w:r>
      <w:r w:rsidR="003576A6">
        <w:rPr>
          <w:rFonts w:ascii="Arial" w:eastAsia="SimSun" w:hAnsi="Arial" w:cs="Arial"/>
          <w:sz w:val="20"/>
          <w:szCs w:val="20"/>
          <w:vertAlign w:val="superscript"/>
        </w:rPr>
        <w:t>8</w:t>
      </w:r>
      <w:r w:rsidRPr="00271E1F">
        <w:rPr>
          <w:rFonts w:ascii="Arial" w:eastAsia="SimSun" w:hAnsi="Arial" w:cs="Arial"/>
          <w:sz w:val="20"/>
          <w:szCs w:val="20"/>
        </w:rPr>
        <w:t xml:space="preserve"> y la perspectiva será la del Sistema Nacional de Salud.  </w:t>
      </w:r>
    </w:p>
    <w:p w14:paraId="0970DB61" w14:textId="77777777" w:rsidR="00271E1F" w:rsidRPr="00B35D7E" w:rsidRDefault="00271E1F" w:rsidP="009B1EC0">
      <w:pPr>
        <w:jc w:val="both"/>
        <w:rPr>
          <w:rFonts w:ascii="Arial" w:hAnsi="Arial" w:cs="Arial"/>
          <w:sz w:val="20"/>
          <w:szCs w:val="20"/>
          <w:highlight w:val="yellow"/>
        </w:rPr>
      </w:pPr>
    </w:p>
    <w:p w14:paraId="04A82424" w14:textId="0EDE57E7" w:rsidR="008F274C" w:rsidRPr="00B35D7E" w:rsidRDefault="008F274C" w:rsidP="008F27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sz w:val="20"/>
          <w:szCs w:val="20"/>
        </w:rPr>
      </w:pPr>
      <w:r w:rsidRPr="00B35D7E">
        <w:rPr>
          <w:rFonts w:ascii="Arial" w:hAnsi="Arial" w:cs="Arial"/>
          <w:b/>
          <w:sz w:val="20"/>
          <w:szCs w:val="20"/>
        </w:rPr>
        <w:t>7.3.1. Análisis de minimización de costes. Estudios propios</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7.3.1. Análisis de minimización de costes. Estudios propios</w:instrText>
      </w:r>
      <w:r w:rsidR="00A73750">
        <w:instrText xml:space="preserve">" </w:instrText>
      </w:r>
      <w:r w:rsidR="00A73750">
        <w:rPr>
          <w:rFonts w:ascii="Arial" w:hAnsi="Arial" w:cs="Arial"/>
          <w:b/>
          <w:sz w:val="20"/>
          <w:szCs w:val="20"/>
        </w:rPr>
        <w:fldChar w:fldCharType="end"/>
      </w:r>
    </w:p>
    <w:p w14:paraId="1C34B8E1" w14:textId="77777777" w:rsidR="00AB32E3" w:rsidRDefault="00AB32E3" w:rsidP="00471A41">
      <w:pPr>
        <w:snapToGrid w:val="0"/>
        <w:rPr>
          <w:rFonts w:ascii="Arial" w:hAnsi="Arial" w:cs="Arial"/>
          <w:sz w:val="20"/>
          <w:szCs w:val="20"/>
        </w:rPr>
      </w:pPr>
    </w:p>
    <w:p w14:paraId="52D10B26" w14:textId="02C9FDC0" w:rsidR="00471A41" w:rsidRDefault="00AB32E3" w:rsidP="00471A41">
      <w:pPr>
        <w:snapToGrid w:val="0"/>
        <w:rPr>
          <w:rFonts w:ascii="Arial" w:hAnsi="Arial" w:cs="Arial"/>
          <w:sz w:val="20"/>
          <w:szCs w:val="20"/>
        </w:rPr>
      </w:pPr>
      <w:r>
        <w:rPr>
          <w:rFonts w:ascii="Arial" w:hAnsi="Arial" w:cs="Arial"/>
          <w:sz w:val="20"/>
          <w:szCs w:val="20"/>
        </w:rPr>
        <w:t xml:space="preserve">Ver tablas </w:t>
      </w:r>
      <w:r w:rsidR="002E7BDE">
        <w:rPr>
          <w:rFonts w:ascii="Arial" w:hAnsi="Arial" w:cs="Arial"/>
          <w:sz w:val="20"/>
          <w:szCs w:val="20"/>
        </w:rPr>
        <w:t>7.1a y 7.1b.</w:t>
      </w:r>
    </w:p>
    <w:p w14:paraId="6AA51EFA" w14:textId="77777777" w:rsidR="00421839" w:rsidRPr="00863B80" w:rsidRDefault="00421839" w:rsidP="00471A41">
      <w:pPr>
        <w:pStyle w:val="Encabezado"/>
        <w:tabs>
          <w:tab w:val="clear" w:pos="4252"/>
          <w:tab w:val="clear" w:pos="8504"/>
        </w:tabs>
        <w:rPr>
          <w:rFonts w:ascii="Arial" w:hAnsi="Arial" w:cs="Arial"/>
          <w:sz w:val="20"/>
          <w:szCs w:val="20"/>
          <w:lang w:val="es-ES"/>
        </w:rPr>
      </w:pPr>
    </w:p>
    <w:p w14:paraId="6C45B3A2" w14:textId="7158EF0C" w:rsidR="00471A41" w:rsidRPr="00B35D7E" w:rsidRDefault="00471A41" w:rsidP="00471A41">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92" w:name="_Toc348931455"/>
      <w:r w:rsidRPr="00B35D7E">
        <w:rPr>
          <w:rFonts w:cs="Arial"/>
          <w:sz w:val="20"/>
          <w:szCs w:val="20"/>
        </w:rPr>
        <w:t>7.3.3 Coste-utilidad. Estudios propios</w:t>
      </w:r>
      <w:bookmarkEnd w:id="92"/>
      <w:r w:rsidR="00A73750">
        <w:rPr>
          <w:rFonts w:cs="Arial"/>
          <w:sz w:val="20"/>
          <w:szCs w:val="20"/>
        </w:rPr>
        <w:fldChar w:fldCharType="begin"/>
      </w:r>
      <w:r w:rsidR="00A73750">
        <w:instrText xml:space="preserve"> XE "</w:instrText>
      </w:r>
      <w:r w:rsidR="00A73750" w:rsidRPr="00E23115">
        <w:rPr>
          <w:rFonts w:cs="Arial"/>
          <w:sz w:val="20"/>
          <w:szCs w:val="20"/>
        </w:rPr>
        <w:instrText>7.3.3 Coste-utilidad. Estudios propios</w:instrText>
      </w:r>
      <w:r w:rsidR="00A73750">
        <w:instrText xml:space="preserve">" </w:instrText>
      </w:r>
      <w:r w:rsidR="00A73750">
        <w:rPr>
          <w:rFonts w:cs="Arial"/>
          <w:sz w:val="20"/>
          <w:szCs w:val="20"/>
        </w:rPr>
        <w:fldChar w:fldCharType="end"/>
      </w:r>
    </w:p>
    <w:p w14:paraId="3A2213F0" w14:textId="77777777" w:rsidR="00C845C0" w:rsidRDefault="00C845C0" w:rsidP="00C845C0">
      <w:pPr>
        <w:jc w:val="both"/>
        <w:rPr>
          <w:rFonts w:ascii="Arial" w:hAnsi="Arial" w:cs="Arial"/>
          <w:sz w:val="20"/>
          <w:szCs w:val="20"/>
        </w:rPr>
      </w:pPr>
    </w:p>
    <w:p w14:paraId="6934935E" w14:textId="216D4AA1" w:rsidR="0069450E" w:rsidRDefault="0069450E" w:rsidP="00C845C0">
      <w:pPr>
        <w:jc w:val="both"/>
        <w:rPr>
          <w:rFonts w:ascii="Arial" w:hAnsi="Arial" w:cs="Arial"/>
          <w:sz w:val="20"/>
          <w:szCs w:val="20"/>
        </w:rPr>
      </w:pPr>
      <w:r>
        <w:rPr>
          <w:rFonts w:ascii="Arial" w:hAnsi="Arial" w:cs="Arial"/>
          <w:sz w:val="20"/>
          <w:szCs w:val="20"/>
        </w:rPr>
        <w:t>No procede.</w:t>
      </w:r>
    </w:p>
    <w:p w14:paraId="135E3604" w14:textId="77777777" w:rsidR="0069450E" w:rsidRPr="00B35D7E" w:rsidRDefault="0069450E" w:rsidP="00C845C0">
      <w:pPr>
        <w:jc w:val="both"/>
        <w:rPr>
          <w:rFonts w:ascii="Arial" w:hAnsi="Arial" w:cs="Arial"/>
          <w:sz w:val="20"/>
          <w:szCs w:val="20"/>
        </w:rPr>
      </w:pPr>
    </w:p>
    <w:p w14:paraId="4863A37F" w14:textId="75471C51" w:rsidR="00C845C0" w:rsidRPr="00B35D7E" w:rsidRDefault="00C845C0"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r w:rsidRPr="00B35D7E">
        <w:rPr>
          <w:rFonts w:ascii="Arial" w:hAnsi="Arial" w:cs="Arial"/>
          <w:b/>
          <w:sz w:val="20"/>
          <w:szCs w:val="20"/>
        </w:rPr>
        <w:t>7.4. Estimación del impacto presupuestario y de los beneficios esperados en salud</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7.4. Estimación del impacto presupuestario y de los beneficios esperados en salud</w:instrText>
      </w:r>
      <w:r w:rsidR="00A73750">
        <w:instrText xml:space="preserve">" </w:instrText>
      </w:r>
      <w:r w:rsidR="00A73750">
        <w:rPr>
          <w:rFonts w:ascii="Arial" w:hAnsi="Arial" w:cs="Arial"/>
          <w:b/>
          <w:sz w:val="20"/>
          <w:szCs w:val="20"/>
        </w:rPr>
        <w:fldChar w:fldCharType="end"/>
      </w:r>
    </w:p>
    <w:p w14:paraId="33D8DF54" w14:textId="77777777" w:rsidR="00C845C0" w:rsidRDefault="00C845C0" w:rsidP="00C845C0">
      <w:pPr>
        <w:jc w:val="both"/>
        <w:rPr>
          <w:rFonts w:ascii="Arial" w:hAnsi="Arial" w:cs="Arial"/>
          <w:sz w:val="20"/>
          <w:szCs w:val="20"/>
        </w:rPr>
      </w:pPr>
    </w:p>
    <w:p w14:paraId="1C1C1344" w14:textId="77777777" w:rsidR="00F90CE9" w:rsidRPr="00B35D7E" w:rsidRDefault="00F90CE9" w:rsidP="00C845C0">
      <w:pPr>
        <w:jc w:val="both"/>
        <w:rPr>
          <w:rFonts w:ascii="Arial" w:hAnsi="Arial" w:cs="Arial"/>
          <w:sz w:val="20"/>
          <w:szCs w:val="20"/>
        </w:rPr>
      </w:pPr>
    </w:p>
    <w:p w14:paraId="21FC742E" w14:textId="1FFE3122" w:rsidR="00C845C0" w:rsidRPr="00B35D7E" w:rsidRDefault="00C845C0"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sidRPr="00B35D7E">
        <w:rPr>
          <w:rFonts w:ascii="Arial" w:hAnsi="Arial" w:cs="Arial"/>
          <w:b/>
          <w:sz w:val="20"/>
          <w:szCs w:val="20"/>
        </w:rPr>
        <w:t>7.4.1. Estimación de la población diana</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7.4.1. Estimación de la población diana</w:instrText>
      </w:r>
      <w:r w:rsidR="00A73750">
        <w:instrText xml:space="preserve">" </w:instrText>
      </w:r>
      <w:r w:rsidR="00A73750">
        <w:rPr>
          <w:rFonts w:ascii="Arial" w:hAnsi="Arial" w:cs="Arial"/>
          <w:b/>
          <w:sz w:val="20"/>
          <w:szCs w:val="20"/>
        </w:rPr>
        <w:fldChar w:fldCharType="end"/>
      </w:r>
    </w:p>
    <w:p w14:paraId="6D01DA4E" w14:textId="77777777" w:rsidR="00C845C0" w:rsidRPr="00B35D7E" w:rsidRDefault="00C845C0" w:rsidP="00C845C0">
      <w:pPr>
        <w:rPr>
          <w:rFonts w:ascii="Arial" w:hAnsi="Arial" w:cs="Arial"/>
          <w:sz w:val="20"/>
          <w:szCs w:val="20"/>
        </w:rPr>
      </w:pPr>
    </w:p>
    <w:p w14:paraId="4F1231D3" w14:textId="77777777" w:rsidR="00C845C0" w:rsidRPr="00B35D7E" w:rsidRDefault="00C845C0" w:rsidP="0093336F">
      <w:pPr>
        <w:numPr>
          <w:ilvl w:val="0"/>
          <w:numId w:val="2"/>
        </w:numPr>
        <w:jc w:val="both"/>
        <w:rPr>
          <w:rFonts w:ascii="Arial" w:hAnsi="Arial" w:cs="Arial"/>
          <w:sz w:val="20"/>
          <w:szCs w:val="20"/>
        </w:rPr>
      </w:pPr>
      <w:r w:rsidRPr="00B35D7E">
        <w:rPr>
          <w:rFonts w:ascii="Arial" w:hAnsi="Arial" w:cs="Arial"/>
          <w:b/>
          <w:bCs/>
          <w:sz w:val="20"/>
          <w:szCs w:val="20"/>
        </w:rPr>
        <w:t>Estimación de la población diana en tratamientos de duración limitada</w:t>
      </w:r>
    </w:p>
    <w:p w14:paraId="080E4E09" w14:textId="77777777" w:rsidR="00C845C0" w:rsidRPr="00B35D7E" w:rsidRDefault="00C845C0" w:rsidP="00C845C0">
      <w:pPr>
        <w:rPr>
          <w:rFonts w:ascii="Arial" w:hAnsi="Arial" w:cs="Arial"/>
          <w:sz w:val="20"/>
          <w:szCs w:val="20"/>
        </w:rPr>
      </w:pP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9"/>
        <w:gridCol w:w="2977"/>
      </w:tblGrid>
      <w:tr w:rsidR="00C845C0" w:rsidRPr="00B35D7E" w14:paraId="1CB44A57" w14:textId="77777777" w:rsidTr="002C49A4">
        <w:trPr>
          <w:trHeight w:val="268"/>
        </w:trPr>
        <w:tc>
          <w:tcPr>
            <w:tcW w:w="8936" w:type="dxa"/>
            <w:gridSpan w:val="2"/>
            <w:shd w:val="clear" w:color="auto" w:fill="CCFFCC"/>
          </w:tcPr>
          <w:p w14:paraId="27D475B4" w14:textId="4CDA19DD" w:rsidR="00C845C0" w:rsidRPr="00B35D7E" w:rsidRDefault="00C845C0" w:rsidP="00DD11A7">
            <w:pPr>
              <w:rPr>
                <w:rFonts w:ascii="Arial" w:hAnsi="Arial" w:cs="Arial"/>
                <w:b/>
                <w:bCs/>
                <w:sz w:val="20"/>
                <w:szCs w:val="20"/>
              </w:rPr>
            </w:pPr>
            <w:r w:rsidRPr="00B35D7E">
              <w:rPr>
                <w:rFonts w:ascii="Arial" w:hAnsi="Arial" w:cs="Arial"/>
                <w:b/>
                <w:bCs/>
                <w:sz w:val="20"/>
                <w:szCs w:val="20"/>
              </w:rPr>
              <w:t>Tabla 7.4.1</w:t>
            </w:r>
            <w:r w:rsidR="004803B6">
              <w:rPr>
                <w:rFonts w:ascii="Arial" w:hAnsi="Arial" w:cs="Arial"/>
                <w:b/>
                <w:bCs/>
                <w:sz w:val="20"/>
                <w:szCs w:val="20"/>
              </w:rPr>
              <w:t>a</w:t>
            </w:r>
            <w:r w:rsidRPr="00B35D7E">
              <w:rPr>
                <w:rFonts w:ascii="Arial" w:hAnsi="Arial" w:cs="Arial"/>
                <w:b/>
                <w:bCs/>
                <w:sz w:val="20"/>
                <w:szCs w:val="20"/>
              </w:rPr>
              <w:t>. Estimación de la población diana en tratamientos de duración limitada</w:t>
            </w:r>
          </w:p>
        </w:tc>
      </w:tr>
      <w:tr w:rsidR="00C845C0" w:rsidRPr="00B35D7E" w14:paraId="4488C3FA" w14:textId="77777777" w:rsidTr="002C49A4">
        <w:trPr>
          <w:trHeight w:val="268"/>
        </w:trPr>
        <w:tc>
          <w:tcPr>
            <w:tcW w:w="8936" w:type="dxa"/>
            <w:gridSpan w:val="2"/>
          </w:tcPr>
          <w:p w14:paraId="4B94BE2D" w14:textId="79267676" w:rsidR="00C845C0" w:rsidRDefault="00C845C0" w:rsidP="00DD11A7">
            <w:pPr>
              <w:rPr>
                <w:rFonts w:ascii="Arial" w:hAnsi="Arial" w:cs="Arial"/>
                <w:b/>
                <w:bCs/>
                <w:sz w:val="20"/>
                <w:szCs w:val="20"/>
              </w:rPr>
            </w:pPr>
            <w:r w:rsidRPr="00B35D7E">
              <w:rPr>
                <w:rFonts w:ascii="Arial" w:hAnsi="Arial" w:cs="Arial"/>
                <w:b/>
                <w:bCs/>
                <w:sz w:val="20"/>
                <w:szCs w:val="20"/>
              </w:rPr>
              <w:t>Fármaco e indicación:</w:t>
            </w:r>
            <w:r w:rsidR="00A81DD3">
              <w:rPr>
                <w:rFonts w:ascii="Arial" w:hAnsi="Arial" w:cs="Arial"/>
                <w:b/>
                <w:bCs/>
                <w:sz w:val="20"/>
                <w:szCs w:val="20"/>
              </w:rPr>
              <w:t xml:space="preserve"> rimegepant </w:t>
            </w:r>
            <w:r w:rsidR="004803B6">
              <w:rPr>
                <w:rFonts w:ascii="Arial" w:hAnsi="Arial" w:cs="Arial"/>
                <w:b/>
                <w:bCs/>
                <w:sz w:val="20"/>
                <w:szCs w:val="20"/>
              </w:rPr>
              <w:t>en</w:t>
            </w:r>
            <w:r w:rsidR="00B571E1">
              <w:rPr>
                <w:rFonts w:ascii="Arial" w:hAnsi="Arial" w:cs="Arial"/>
                <w:b/>
                <w:bCs/>
                <w:sz w:val="20"/>
                <w:szCs w:val="20"/>
              </w:rPr>
              <w:t xml:space="preserve"> ataque agudo </w:t>
            </w:r>
          </w:p>
          <w:p w14:paraId="223F3C49" w14:textId="3228D8C0" w:rsidR="009A6897" w:rsidRPr="00B35D7E" w:rsidRDefault="009A6897" w:rsidP="00DD11A7">
            <w:pPr>
              <w:rPr>
                <w:rFonts w:ascii="Arial" w:hAnsi="Arial" w:cs="Arial"/>
                <w:b/>
                <w:bCs/>
                <w:sz w:val="20"/>
                <w:szCs w:val="20"/>
              </w:rPr>
            </w:pPr>
            <w:r>
              <w:rPr>
                <w:rFonts w:ascii="Arial" w:hAnsi="Arial" w:cs="Arial"/>
                <w:b/>
                <w:bCs/>
                <w:sz w:val="20"/>
                <w:szCs w:val="20"/>
              </w:rPr>
              <w:t>Perspectiva: Sistema Nacional de Salud</w:t>
            </w:r>
            <w:r w:rsidR="00A649AA">
              <w:rPr>
                <w:rFonts w:ascii="Arial" w:hAnsi="Arial" w:cs="Arial"/>
                <w:b/>
                <w:bCs/>
                <w:sz w:val="20"/>
                <w:szCs w:val="20"/>
              </w:rPr>
              <w:t>e</w:t>
            </w:r>
          </w:p>
          <w:p w14:paraId="2450A4A2" w14:textId="794D4038" w:rsidR="00C845C0" w:rsidRPr="00B35D7E" w:rsidRDefault="00C845C0" w:rsidP="00DD11A7">
            <w:pPr>
              <w:rPr>
                <w:rFonts w:ascii="Arial" w:hAnsi="Arial" w:cs="Arial"/>
                <w:b/>
                <w:bCs/>
                <w:sz w:val="20"/>
                <w:szCs w:val="20"/>
              </w:rPr>
            </w:pPr>
            <w:r w:rsidRPr="00B35D7E">
              <w:rPr>
                <w:rFonts w:ascii="Arial" w:hAnsi="Arial" w:cs="Arial"/>
                <w:b/>
                <w:bCs/>
                <w:sz w:val="20"/>
                <w:szCs w:val="20"/>
              </w:rPr>
              <w:t>Escenario:</w:t>
            </w:r>
            <w:r w:rsidR="009A6897">
              <w:rPr>
                <w:rFonts w:ascii="Arial" w:hAnsi="Arial" w:cs="Arial"/>
                <w:b/>
                <w:bCs/>
                <w:sz w:val="20"/>
                <w:szCs w:val="20"/>
              </w:rPr>
              <w:t xml:space="preserve"> pacientes con ataque agudo de migraña </w:t>
            </w:r>
          </w:p>
          <w:p w14:paraId="44C89DFD" w14:textId="0BA2430B" w:rsidR="00C845C0" w:rsidRPr="00B35D7E" w:rsidRDefault="00C845C0" w:rsidP="00DD11A7">
            <w:pPr>
              <w:suppressAutoHyphens/>
              <w:rPr>
                <w:rFonts w:ascii="Arial" w:hAnsi="Arial" w:cs="Arial"/>
                <w:b/>
                <w:sz w:val="20"/>
                <w:szCs w:val="20"/>
                <w:lang w:eastAsia="ar-SA"/>
              </w:rPr>
            </w:pPr>
            <w:r w:rsidRPr="00B35D7E">
              <w:rPr>
                <w:rFonts w:ascii="Arial" w:hAnsi="Arial" w:cs="Arial"/>
                <w:b/>
                <w:sz w:val="20"/>
                <w:szCs w:val="20"/>
                <w:lang w:eastAsia="ar-SA"/>
              </w:rPr>
              <w:t xml:space="preserve">Ámbito y horizonte temporal: </w:t>
            </w:r>
            <w:r w:rsidRPr="00B35D7E">
              <w:rPr>
                <w:rFonts w:ascii="Arial" w:hAnsi="Arial" w:cs="Arial"/>
                <w:sz w:val="20"/>
                <w:szCs w:val="20"/>
                <w:lang w:eastAsia="ar-SA"/>
              </w:rPr>
              <w:t xml:space="preserve">Estatal. </w:t>
            </w:r>
            <w:r w:rsidR="00E71E14">
              <w:rPr>
                <w:rFonts w:ascii="Arial" w:hAnsi="Arial" w:cs="Arial"/>
                <w:sz w:val="20"/>
                <w:szCs w:val="20"/>
                <w:lang w:eastAsia="ar-SA"/>
              </w:rPr>
              <w:t>H</w:t>
            </w:r>
            <w:r w:rsidRPr="00B35D7E">
              <w:rPr>
                <w:rFonts w:ascii="Arial" w:hAnsi="Arial" w:cs="Arial"/>
                <w:sz w:val="20"/>
                <w:szCs w:val="20"/>
                <w:lang w:eastAsia="ar-SA"/>
              </w:rPr>
              <w:t>orizonte temporal</w:t>
            </w:r>
            <w:r w:rsidR="00E71E14">
              <w:rPr>
                <w:rFonts w:ascii="Arial" w:hAnsi="Arial" w:cs="Arial"/>
                <w:sz w:val="20"/>
                <w:szCs w:val="20"/>
                <w:lang w:eastAsia="ar-SA"/>
              </w:rPr>
              <w:t xml:space="preserve">: </w:t>
            </w:r>
            <w:r w:rsidRPr="00B35D7E">
              <w:rPr>
                <w:rFonts w:ascii="Arial" w:hAnsi="Arial" w:cs="Arial"/>
                <w:sz w:val="20"/>
                <w:szCs w:val="20"/>
                <w:lang w:eastAsia="ar-SA"/>
              </w:rPr>
              <w:t>1 año.</w:t>
            </w:r>
          </w:p>
          <w:p w14:paraId="5F61C328" w14:textId="1CCB8F16" w:rsidR="00C845C0" w:rsidRPr="00B35D7E" w:rsidRDefault="00C845C0" w:rsidP="00164F50">
            <w:pPr>
              <w:rPr>
                <w:rFonts w:ascii="Cambria" w:hAnsi="Cambria" w:cs="Arial"/>
                <w:b/>
                <w:bCs/>
                <w:sz w:val="20"/>
                <w:szCs w:val="20"/>
              </w:rPr>
            </w:pPr>
            <w:r w:rsidRPr="00B35D7E">
              <w:rPr>
                <w:rFonts w:ascii="Arial" w:hAnsi="Arial" w:cs="Arial"/>
                <w:b/>
                <w:bCs/>
                <w:sz w:val="20"/>
                <w:szCs w:val="20"/>
              </w:rPr>
              <w:t xml:space="preserve">Estimación: </w:t>
            </w:r>
          </w:p>
        </w:tc>
      </w:tr>
      <w:tr w:rsidR="00C845C0" w:rsidRPr="00B35D7E" w14:paraId="00220838" w14:textId="77777777" w:rsidTr="002C49A4">
        <w:trPr>
          <w:trHeight w:val="375"/>
        </w:trPr>
        <w:tc>
          <w:tcPr>
            <w:tcW w:w="5959" w:type="dxa"/>
            <w:shd w:val="clear" w:color="auto" w:fill="D9D9D9"/>
          </w:tcPr>
          <w:p w14:paraId="4DD31D9E" w14:textId="77777777" w:rsidR="00C845C0" w:rsidRPr="00B35D7E" w:rsidRDefault="00C845C0" w:rsidP="00DD11A7">
            <w:pPr>
              <w:rPr>
                <w:rFonts w:ascii="Arial" w:hAnsi="Arial" w:cs="Arial"/>
                <w:b/>
                <w:bCs/>
                <w:sz w:val="20"/>
                <w:szCs w:val="20"/>
              </w:rPr>
            </w:pPr>
            <w:r w:rsidRPr="00B35D7E">
              <w:rPr>
                <w:rFonts w:ascii="Arial" w:hAnsi="Arial" w:cs="Arial"/>
                <w:b/>
                <w:bCs/>
                <w:sz w:val="20"/>
                <w:szCs w:val="20"/>
              </w:rPr>
              <w:t>Ámbito</w:t>
            </w:r>
          </w:p>
        </w:tc>
        <w:tc>
          <w:tcPr>
            <w:tcW w:w="2977" w:type="dxa"/>
            <w:shd w:val="clear" w:color="auto" w:fill="D9D9D9"/>
          </w:tcPr>
          <w:p w14:paraId="37242166" w14:textId="1CE2EAF1" w:rsidR="00C845C0" w:rsidRPr="00B35D7E" w:rsidRDefault="00A76C77" w:rsidP="00DD11A7">
            <w:pPr>
              <w:jc w:val="center"/>
              <w:rPr>
                <w:rFonts w:ascii="Arial" w:hAnsi="Arial" w:cs="Arial"/>
                <w:bCs/>
                <w:sz w:val="20"/>
                <w:szCs w:val="20"/>
              </w:rPr>
            </w:pPr>
            <w:r>
              <w:rPr>
                <w:rFonts w:ascii="Arial" w:hAnsi="Arial" w:cs="Arial"/>
                <w:bCs/>
                <w:sz w:val="20"/>
                <w:szCs w:val="20"/>
              </w:rPr>
              <w:t>Estatal</w:t>
            </w:r>
          </w:p>
        </w:tc>
      </w:tr>
      <w:tr w:rsidR="00C845C0" w:rsidRPr="00B35D7E" w14:paraId="734ED162" w14:textId="77777777" w:rsidTr="002C49A4">
        <w:trPr>
          <w:trHeight w:val="375"/>
        </w:trPr>
        <w:tc>
          <w:tcPr>
            <w:tcW w:w="5959" w:type="dxa"/>
            <w:vAlign w:val="center"/>
            <w:hideMark/>
          </w:tcPr>
          <w:p w14:paraId="34A20EBB" w14:textId="3F4886E6" w:rsidR="00C845C0" w:rsidRPr="00B35D7E" w:rsidRDefault="00C845C0" w:rsidP="00DD11A7">
            <w:pPr>
              <w:rPr>
                <w:rFonts w:ascii="Arial" w:hAnsi="Arial" w:cs="Arial"/>
                <w:b/>
                <w:bCs/>
                <w:sz w:val="20"/>
                <w:szCs w:val="20"/>
              </w:rPr>
            </w:pPr>
            <w:r w:rsidRPr="00B35D7E">
              <w:rPr>
                <w:rFonts w:ascii="Arial" w:hAnsi="Arial" w:cs="Arial"/>
                <w:b/>
                <w:bCs/>
                <w:sz w:val="20"/>
                <w:szCs w:val="20"/>
              </w:rPr>
              <w:t>0. Población de referencia (</w:t>
            </w:r>
            <w:r w:rsidR="006A22AB">
              <w:rPr>
                <w:rFonts w:ascii="Arial" w:hAnsi="Arial" w:cs="Arial"/>
                <w:b/>
                <w:bCs/>
                <w:sz w:val="20"/>
                <w:szCs w:val="20"/>
              </w:rPr>
              <w:t>habitantes entre 15-69 años)</w:t>
            </w:r>
          </w:p>
        </w:tc>
        <w:tc>
          <w:tcPr>
            <w:tcW w:w="2977" w:type="dxa"/>
            <w:vAlign w:val="center"/>
            <w:hideMark/>
          </w:tcPr>
          <w:p w14:paraId="481BF33A" w14:textId="52142CAA" w:rsidR="00C845C0" w:rsidRPr="00B35D7E" w:rsidRDefault="006A22AB" w:rsidP="00DD11A7">
            <w:pPr>
              <w:jc w:val="center"/>
              <w:rPr>
                <w:rFonts w:ascii="Arial" w:hAnsi="Arial" w:cs="Arial"/>
                <w:b/>
                <w:bCs/>
                <w:sz w:val="20"/>
                <w:szCs w:val="20"/>
              </w:rPr>
            </w:pPr>
            <w:r>
              <w:rPr>
                <w:rFonts w:ascii="Arial" w:hAnsi="Arial" w:cs="Arial"/>
                <w:sz w:val="16"/>
                <w:szCs w:val="16"/>
              </w:rPr>
              <w:t>33.262.291</w:t>
            </w:r>
            <w:r w:rsidR="00673E31">
              <w:rPr>
                <w:rFonts w:ascii="Arial" w:hAnsi="Arial" w:cs="Arial"/>
                <w:sz w:val="16"/>
                <w:szCs w:val="16"/>
              </w:rPr>
              <w:t>*</w:t>
            </w:r>
          </w:p>
        </w:tc>
      </w:tr>
      <w:tr w:rsidR="00C845C0" w:rsidRPr="00B35D7E" w14:paraId="02AD0B9B" w14:textId="77777777" w:rsidTr="002C49A4">
        <w:trPr>
          <w:trHeight w:val="510"/>
        </w:trPr>
        <w:tc>
          <w:tcPr>
            <w:tcW w:w="5959" w:type="dxa"/>
            <w:vAlign w:val="center"/>
            <w:hideMark/>
          </w:tcPr>
          <w:p w14:paraId="31C38A39" w14:textId="5B272961" w:rsidR="00C845C0" w:rsidRPr="00B35D7E" w:rsidRDefault="00C845C0" w:rsidP="00DD11A7">
            <w:pPr>
              <w:rPr>
                <w:rFonts w:ascii="Arial" w:hAnsi="Arial" w:cs="Arial"/>
                <w:b/>
                <w:bCs/>
                <w:sz w:val="20"/>
                <w:szCs w:val="20"/>
              </w:rPr>
            </w:pPr>
            <w:r w:rsidRPr="00B35D7E">
              <w:rPr>
                <w:rFonts w:ascii="Arial" w:hAnsi="Arial" w:cs="Arial"/>
                <w:b/>
                <w:bCs/>
                <w:sz w:val="20"/>
                <w:szCs w:val="20"/>
              </w:rPr>
              <w:t>A. Población con la enfermedad</w:t>
            </w:r>
            <w:r w:rsidR="007C3833" w:rsidRPr="007C3833">
              <w:rPr>
                <w:rFonts w:ascii="Arial" w:hAnsi="Arial" w:cs="Arial"/>
                <w:b/>
                <w:bCs/>
                <w:sz w:val="20"/>
                <w:szCs w:val="20"/>
                <w:vertAlign w:val="superscript"/>
              </w:rPr>
              <w:t>10</w:t>
            </w:r>
            <w:r w:rsidRPr="00B35D7E">
              <w:rPr>
                <w:rFonts w:ascii="Arial" w:hAnsi="Arial" w:cs="Arial"/>
                <w:b/>
                <w:bCs/>
                <w:sz w:val="20"/>
                <w:szCs w:val="20"/>
              </w:rPr>
              <w:t xml:space="preserve"> </w:t>
            </w:r>
          </w:p>
        </w:tc>
        <w:tc>
          <w:tcPr>
            <w:tcW w:w="2977" w:type="dxa"/>
            <w:vAlign w:val="center"/>
            <w:hideMark/>
          </w:tcPr>
          <w:p w14:paraId="359A7CA8" w14:textId="74048BB2" w:rsidR="00C845C0" w:rsidRPr="00B35D7E" w:rsidRDefault="006A22AB" w:rsidP="00DD11A7">
            <w:pPr>
              <w:jc w:val="center"/>
              <w:rPr>
                <w:rFonts w:ascii="Arial" w:hAnsi="Arial" w:cs="Arial"/>
                <w:sz w:val="20"/>
                <w:szCs w:val="20"/>
              </w:rPr>
            </w:pPr>
            <w:r>
              <w:rPr>
                <w:rFonts w:ascii="Arial" w:hAnsi="Arial" w:cs="Arial"/>
                <w:b/>
                <w:sz w:val="16"/>
                <w:szCs w:val="16"/>
              </w:rPr>
              <w:t>4.191.048</w:t>
            </w:r>
            <w:r>
              <w:rPr>
                <w:rFonts w:ascii="Arial" w:hAnsi="Arial" w:cs="Arial"/>
                <w:sz w:val="16"/>
                <w:szCs w:val="16"/>
              </w:rPr>
              <w:t xml:space="preserve"> (12,6% de 33.262.291)</w:t>
            </w:r>
          </w:p>
        </w:tc>
      </w:tr>
      <w:tr w:rsidR="00CF4884" w:rsidRPr="00B35D7E" w14:paraId="5C2F854A" w14:textId="77777777" w:rsidTr="002C49A4">
        <w:trPr>
          <w:trHeight w:val="663"/>
        </w:trPr>
        <w:tc>
          <w:tcPr>
            <w:tcW w:w="5959" w:type="dxa"/>
            <w:vAlign w:val="center"/>
            <w:hideMark/>
          </w:tcPr>
          <w:p w14:paraId="43A2F33A" w14:textId="177FC2C1" w:rsidR="00CF4884" w:rsidRPr="00B35D7E" w:rsidRDefault="00CF4884" w:rsidP="00DD11A7">
            <w:pPr>
              <w:rPr>
                <w:rFonts w:ascii="Arial" w:hAnsi="Arial" w:cs="Arial"/>
                <w:b/>
                <w:bCs/>
                <w:sz w:val="20"/>
                <w:szCs w:val="20"/>
              </w:rPr>
            </w:pPr>
            <w:r w:rsidRPr="00B35D7E">
              <w:rPr>
                <w:rFonts w:ascii="Arial" w:hAnsi="Arial" w:cs="Arial"/>
                <w:b/>
                <w:bCs/>
                <w:sz w:val="20"/>
                <w:szCs w:val="20"/>
              </w:rPr>
              <w:t>B. Población con la enfermedad</w:t>
            </w:r>
            <w:r w:rsidRPr="007C3833">
              <w:rPr>
                <w:rFonts w:ascii="Arial" w:hAnsi="Arial" w:cs="Arial"/>
                <w:b/>
                <w:bCs/>
                <w:sz w:val="20"/>
                <w:szCs w:val="20"/>
                <w:vertAlign w:val="superscript"/>
              </w:rPr>
              <w:t>10</w:t>
            </w:r>
            <w:r>
              <w:rPr>
                <w:rFonts w:ascii="Arial" w:hAnsi="Arial" w:cs="Arial"/>
                <w:b/>
                <w:bCs/>
                <w:sz w:val="20"/>
                <w:szCs w:val="20"/>
              </w:rPr>
              <w:t xml:space="preserve"> </w:t>
            </w:r>
          </w:p>
        </w:tc>
        <w:tc>
          <w:tcPr>
            <w:tcW w:w="2977" w:type="dxa"/>
            <w:vAlign w:val="center"/>
          </w:tcPr>
          <w:p w14:paraId="5D59E192" w14:textId="15A27AC7" w:rsidR="00CF4884" w:rsidRPr="00B35D7E" w:rsidRDefault="00CF4884" w:rsidP="00DD11A7">
            <w:pPr>
              <w:jc w:val="center"/>
              <w:rPr>
                <w:rFonts w:ascii="Arial" w:hAnsi="Arial" w:cs="Arial"/>
                <w:sz w:val="20"/>
                <w:szCs w:val="20"/>
              </w:rPr>
            </w:pPr>
            <w:r>
              <w:rPr>
                <w:rFonts w:ascii="Arial" w:hAnsi="Arial" w:cs="Arial"/>
                <w:b/>
                <w:sz w:val="16"/>
                <w:szCs w:val="16"/>
              </w:rPr>
              <w:t>4.191.048</w:t>
            </w:r>
            <w:r>
              <w:rPr>
                <w:rFonts w:ascii="Arial" w:hAnsi="Arial" w:cs="Arial"/>
                <w:sz w:val="16"/>
                <w:szCs w:val="16"/>
              </w:rPr>
              <w:t xml:space="preserve"> (12,6% de 33.262.291)</w:t>
            </w:r>
          </w:p>
        </w:tc>
      </w:tr>
      <w:tr w:rsidR="00C845C0" w:rsidRPr="00B35D7E" w14:paraId="61916F4A" w14:textId="77777777" w:rsidTr="002C49A4">
        <w:trPr>
          <w:trHeight w:val="452"/>
        </w:trPr>
        <w:tc>
          <w:tcPr>
            <w:tcW w:w="5959" w:type="dxa"/>
            <w:vAlign w:val="center"/>
            <w:hideMark/>
          </w:tcPr>
          <w:p w14:paraId="26194D43" w14:textId="11006658" w:rsidR="00C845C0" w:rsidRPr="00B35D7E" w:rsidRDefault="00C845C0" w:rsidP="00DD11A7">
            <w:pPr>
              <w:rPr>
                <w:rFonts w:ascii="Arial" w:hAnsi="Arial" w:cs="Arial"/>
                <w:b/>
                <w:bCs/>
                <w:sz w:val="20"/>
                <w:szCs w:val="20"/>
              </w:rPr>
            </w:pPr>
            <w:r w:rsidRPr="00B35D7E">
              <w:rPr>
                <w:rFonts w:ascii="Arial" w:hAnsi="Arial" w:cs="Arial"/>
                <w:b/>
                <w:bCs/>
                <w:sz w:val="20"/>
                <w:szCs w:val="20"/>
              </w:rPr>
              <w:lastRenderedPageBreak/>
              <w:t xml:space="preserve">C. Población </w:t>
            </w:r>
            <w:r w:rsidR="00CF4884">
              <w:rPr>
                <w:rFonts w:ascii="Arial" w:hAnsi="Arial" w:cs="Arial"/>
                <w:b/>
                <w:bCs/>
                <w:sz w:val="20"/>
                <w:szCs w:val="20"/>
              </w:rPr>
              <w:t>suponiendo el uso restringido a pacientes con intolerancia o fracaso a triptanes</w:t>
            </w:r>
            <w:r w:rsidR="000D7301" w:rsidRPr="000D7301">
              <w:rPr>
                <w:rFonts w:ascii="Arial" w:hAnsi="Arial" w:cs="Arial"/>
                <w:b/>
                <w:bCs/>
                <w:sz w:val="20"/>
                <w:szCs w:val="20"/>
                <w:vertAlign w:val="superscript"/>
              </w:rPr>
              <w:t>19</w:t>
            </w:r>
          </w:p>
        </w:tc>
        <w:tc>
          <w:tcPr>
            <w:tcW w:w="2977" w:type="dxa"/>
            <w:vAlign w:val="center"/>
          </w:tcPr>
          <w:p w14:paraId="1439A51C" w14:textId="03DA3C14" w:rsidR="00A839F4" w:rsidRPr="00A839F4" w:rsidRDefault="00A839F4" w:rsidP="00A839F4">
            <w:pPr>
              <w:jc w:val="center"/>
              <w:rPr>
                <w:rFonts w:ascii="Arial" w:hAnsi="Arial" w:cs="Arial"/>
                <w:sz w:val="16"/>
                <w:szCs w:val="16"/>
              </w:rPr>
            </w:pPr>
            <w:r>
              <w:rPr>
                <w:rFonts w:ascii="Calibri" w:hAnsi="Calibri" w:cs="Calibri"/>
                <w:color w:val="000000"/>
                <w:sz w:val="22"/>
                <w:szCs w:val="22"/>
              </w:rPr>
              <w:t xml:space="preserve">  </w:t>
            </w:r>
            <w:r w:rsidRPr="00A839F4">
              <w:rPr>
                <w:rFonts w:ascii="Arial" w:hAnsi="Arial" w:cs="Arial"/>
                <w:sz w:val="16"/>
                <w:szCs w:val="16"/>
              </w:rPr>
              <w:t xml:space="preserve">2.724.181 </w:t>
            </w:r>
          </w:p>
          <w:p w14:paraId="33B5D3F7" w14:textId="77481B78" w:rsidR="00C845C0" w:rsidRPr="00B35D7E" w:rsidRDefault="00A839F4" w:rsidP="00DD11A7">
            <w:pPr>
              <w:jc w:val="center"/>
              <w:rPr>
                <w:rFonts w:ascii="Arial" w:hAnsi="Arial" w:cs="Arial"/>
                <w:sz w:val="20"/>
                <w:szCs w:val="20"/>
              </w:rPr>
            </w:pPr>
            <w:r w:rsidRPr="00A839F4">
              <w:rPr>
                <w:rFonts w:ascii="Arial" w:hAnsi="Arial" w:cs="Arial"/>
                <w:sz w:val="16"/>
                <w:szCs w:val="16"/>
              </w:rPr>
              <w:t>(65% de pacientes tratados triptanes)</w:t>
            </w:r>
          </w:p>
        </w:tc>
      </w:tr>
      <w:tr w:rsidR="002C49A4" w:rsidRPr="002C49A4" w14:paraId="117617B5" w14:textId="77777777" w:rsidTr="002C49A4">
        <w:tblPrEx>
          <w:tblLook w:val="0000" w:firstRow="0" w:lastRow="0" w:firstColumn="0" w:lastColumn="0" w:noHBand="0" w:noVBand="0"/>
        </w:tblPrEx>
        <w:trPr>
          <w:trHeight w:val="255"/>
        </w:trPr>
        <w:tc>
          <w:tcPr>
            <w:tcW w:w="8936" w:type="dxa"/>
            <w:gridSpan w:val="2"/>
            <w:shd w:val="clear" w:color="auto" w:fill="D9D9D9"/>
          </w:tcPr>
          <w:p w14:paraId="7087FDD1" w14:textId="77777777" w:rsidR="002C49A4" w:rsidRPr="002C49A4" w:rsidRDefault="002C49A4" w:rsidP="00421CA5">
            <w:pPr>
              <w:rPr>
                <w:rFonts w:ascii="Arial" w:eastAsia="SimSun" w:hAnsi="Arial" w:cs="Arial"/>
                <w:b/>
                <w:bCs/>
                <w:sz w:val="15"/>
                <w:szCs w:val="15"/>
              </w:rPr>
            </w:pPr>
            <w:r w:rsidRPr="002C49A4">
              <w:rPr>
                <w:rFonts w:ascii="Arial" w:eastAsia="SimSun" w:hAnsi="Arial" w:cs="Arial"/>
                <w:b/>
                <w:bCs/>
                <w:sz w:val="15"/>
                <w:szCs w:val="15"/>
              </w:rPr>
              <w:t>Observaciones:</w:t>
            </w:r>
          </w:p>
          <w:p w14:paraId="2C213835" w14:textId="77777777" w:rsidR="002C49A4" w:rsidRPr="002C49A4" w:rsidRDefault="002C49A4" w:rsidP="00421CA5">
            <w:pPr>
              <w:rPr>
                <w:rFonts w:ascii="Arial" w:eastAsia="SimSun" w:hAnsi="Arial" w:cs="Arial"/>
                <w:sz w:val="15"/>
                <w:szCs w:val="15"/>
              </w:rPr>
            </w:pPr>
            <w:r w:rsidRPr="002C49A4">
              <w:rPr>
                <w:rFonts w:ascii="Arial" w:eastAsia="SimSun" w:hAnsi="Arial" w:cs="Arial"/>
                <w:b/>
                <w:bCs/>
                <w:sz w:val="15"/>
                <w:szCs w:val="15"/>
              </w:rPr>
              <w:t>*</w:t>
            </w:r>
            <w:r w:rsidRPr="002C49A4">
              <w:rPr>
                <w:rFonts w:ascii="Arial" w:eastAsia="SimSun" w:hAnsi="Arial" w:cs="Arial"/>
                <w:sz w:val="15"/>
                <w:szCs w:val="15"/>
              </w:rPr>
              <w:t>https://www.ine.es/dyngs/INEbase/es/operacion.htm?c=Estadistica_C&amp;cid=1254736176951&amp;menu=ultiDatos&amp;idp=1254735572981</w:t>
            </w:r>
          </w:p>
        </w:tc>
      </w:tr>
    </w:tbl>
    <w:p w14:paraId="5183BFF6" w14:textId="77777777" w:rsidR="00673E31" w:rsidRDefault="00673E31" w:rsidP="00C845C0">
      <w:pPr>
        <w:rPr>
          <w:rFonts w:ascii="Arial" w:hAnsi="Arial" w:cs="Arial"/>
          <w:sz w:val="20"/>
          <w:szCs w:val="20"/>
        </w:rPr>
      </w:pP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34"/>
        <w:gridCol w:w="3402"/>
      </w:tblGrid>
      <w:tr w:rsidR="002C49A4" w:rsidRPr="002C49A4" w14:paraId="4C2B9CEE" w14:textId="77777777" w:rsidTr="000A45F5">
        <w:trPr>
          <w:trHeight w:val="268"/>
        </w:trPr>
        <w:tc>
          <w:tcPr>
            <w:tcW w:w="8936" w:type="dxa"/>
            <w:gridSpan w:val="2"/>
            <w:shd w:val="clear" w:color="auto" w:fill="CCFFCC"/>
          </w:tcPr>
          <w:p w14:paraId="7338268B" w14:textId="53C26E34" w:rsidR="002C49A4" w:rsidRPr="002C49A4" w:rsidRDefault="002C49A4" w:rsidP="002C49A4">
            <w:pPr>
              <w:rPr>
                <w:rFonts w:ascii="Arial" w:eastAsia="SimSun" w:hAnsi="Arial" w:cs="Arial"/>
                <w:b/>
                <w:bCs/>
                <w:sz w:val="16"/>
                <w:szCs w:val="16"/>
              </w:rPr>
            </w:pPr>
            <w:r w:rsidRPr="002C49A4">
              <w:rPr>
                <w:rFonts w:ascii="Arial" w:eastAsia="SimSun" w:hAnsi="Arial" w:cs="Arial"/>
                <w:b/>
                <w:bCs/>
                <w:sz w:val="18"/>
                <w:szCs w:val="16"/>
              </w:rPr>
              <w:t>Tabla 7.4.1b. Estimación de la población diana en tratamientos de duración limitada</w:t>
            </w:r>
          </w:p>
        </w:tc>
      </w:tr>
      <w:tr w:rsidR="002C49A4" w:rsidRPr="002C49A4" w14:paraId="3C6697A9" w14:textId="77777777" w:rsidTr="000A45F5">
        <w:trPr>
          <w:trHeight w:val="268"/>
        </w:trPr>
        <w:tc>
          <w:tcPr>
            <w:tcW w:w="8936" w:type="dxa"/>
            <w:gridSpan w:val="2"/>
          </w:tcPr>
          <w:p w14:paraId="403028CF" w14:textId="77105DF4" w:rsidR="002C49A4" w:rsidRPr="002C49A4" w:rsidRDefault="002C49A4" w:rsidP="002C49A4">
            <w:pPr>
              <w:rPr>
                <w:rFonts w:ascii="Arial" w:eastAsia="SimSun" w:hAnsi="Arial" w:cs="Arial"/>
                <w:bCs/>
                <w:sz w:val="16"/>
                <w:szCs w:val="16"/>
              </w:rPr>
            </w:pPr>
            <w:r w:rsidRPr="002C49A4">
              <w:rPr>
                <w:rFonts w:ascii="Arial" w:eastAsia="SimSun" w:hAnsi="Arial" w:cs="Arial"/>
                <w:b/>
                <w:bCs/>
                <w:sz w:val="16"/>
                <w:szCs w:val="16"/>
              </w:rPr>
              <w:t xml:space="preserve">Fármaco e indicación: </w:t>
            </w:r>
            <w:r>
              <w:rPr>
                <w:rFonts w:ascii="Arial" w:eastAsia="SimSun" w:hAnsi="Arial" w:cs="Arial"/>
                <w:bCs/>
                <w:sz w:val="16"/>
                <w:szCs w:val="16"/>
              </w:rPr>
              <w:t>Rimegepant</w:t>
            </w:r>
            <w:r w:rsidRPr="002C49A4">
              <w:rPr>
                <w:rFonts w:ascii="Arial" w:eastAsia="SimSun" w:hAnsi="Arial" w:cs="Arial"/>
                <w:bCs/>
                <w:sz w:val="16"/>
                <w:szCs w:val="16"/>
              </w:rPr>
              <w:t xml:space="preserve"> en profilaxis de migraña en pacientes con más de 4 crisis mensuales (se ha considerado duración limitada debido a lo escaso de la experiencia con uso a largo plazo).</w:t>
            </w:r>
          </w:p>
          <w:p w14:paraId="129A5895" w14:textId="5750DF48" w:rsidR="002C49A4" w:rsidRPr="002C49A4" w:rsidRDefault="002C49A4" w:rsidP="002C49A4">
            <w:pPr>
              <w:rPr>
                <w:rFonts w:ascii="Arial" w:eastAsia="SimSun" w:hAnsi="Arial" w:cs="Arial"/>
                <w:b/>
                <w:bCs/>
                <w:sz w:val="16"/>
                <w:szCs w:val="16"/>
              </w:rPr>
            </w:pPr>
            <w:r w:rsidRPr="002C49A4">
              <w:rPr>
                <w:rFonts w:ascii="Arial" w:eastAsia="SimSun" w:hAnsi="Arial" w:cs="Arial"/>
                <w:b/>
                <w:bCs/>
                <w:sz w:val="16"/>
                <w:szCs w:val="16"/>
              </w:rPr>
              <w:t xml:space="preserve">Escenario: </w:t>
            </w:r>
            <w:r>
              <w:rPr>
                <w:rFonts w:ascii="Arial" w:eastAsia="SimSun" w:hAnsi="Arial" w:cs="Arial"/>
                <w:bCs/>
                <w:sz w:val="16"/>
                <w:szCs w:val="16"/>
              </w:rPr>
              <w:t>Rimegepant</w:t>
            </w:r>
            <w:r w:rsidRPr="002C49A4">
              <w:rPr>
                <w:rFonts w:ascii="Arial" w:eastAsia="SimSun" w:hAnsi="Arial" w:cs="Arial"/>
                <w:bCs/>
                <w:sz w:val="16"/>
                <w:szCs w:val="16"/>
              </w:rPr>
              <w:t xml:space="preserve"> como posible opción al resto de tratamientos profilácticos de la ME.</w:t>
            </w:r>
          </w:p>
          <w:p w14:paraId="4644F544" w14:textId="2AAEF502" w:rsidR="002C49A4" w:rsidRPr="002C49A4" w:rsidRDefault="002C49A4" w:rsidP="002C49A4">
            <w:pPr>
              <w:suppressAutoHyphens/>
              <w:rPr>
                <w:rFonts w:ascii="Arial" w:eastAsia="SimSun" w:hAnsi="Arial" w:cs="Arial"/>
                <w:b/>
                <w:sz w:val="16"/>
                <w:szCs w:val="16"/>
                <w:lang w:eastAsia="ar-SA"/>
              </w:rPr>
            </w:pPr>
            <w:r w:rsidRPr="002C49A4">
              <w:rPr>
                <w:rFonts w:ascii="Arial" w:eastAsia="SimSun" w:hAnsi="Arial" w:cs="Arial"/>
                <w:b/>
                <w:sz w:val="16"/>
                <w:szCs w:val="16"/>
                <w:lang w:eastAsia="ar-SA"/>
              </w:rPr>
              <w:t xml:space="preserve">Ámbito y horizonte temporal: </w:t>
            </w:r>
            <w:r w:rsidRPr="002C49A4">
              <w:rPr>
                <w:rFonts w:ascii="Arial" w:eastAsia="SimSun" w:hAnsi="Arial" w:cs="Arial"/>
                <w:sz w:val="16"/>
                <w:szCs w:val="16"/>
                <w:lang w:eastAsia="ar-SA"/>
              </w:rPr>
              <w:t xml:space="preserve">Ámbito estatal. Horizonte temporal </w:t>
            </w:r>
            <w:r>
              <w:rPr>
                <w:rFonts w:ascii="Arial" w:eastAsia="SimSun" w:hAnsi="Arial" w:cs="Arial"/>
                <w:sz w:val="16"/>
                <w:szCs w:val="16"/>
                <w:lang w:eastAsia="ar-SA"/>
              </w:rPr>
              <w:t>12</w:t>
            </w:r>
            <w:r w:rsidRPr="002C49A4">
              <w:rPr>
                <w:rFonts w:ascii="Arial" w:eastAsia="SimSun" w:hAnsi="Arial" w:cs="Arial"/>
                <w:sz w:val="16"/>
                <w:szCs w:val="16"/>
                <w:lang w:eastAsia="ar-SA"/>
              </w:rPr>
              <w:t xml:space="preserve"> meses.</w:t>
            </w:r>
          </w:p>
          <w:p w14:paraId="5E8200D3" w14:textId="77777777" w:rsidR="002C49A4" w:rsidRPr="002C49A4" w:rsidRDefault="002C49A4" w:rsidP="002C49A4">
            <w:pPr>
              <w:rPr>
                <w:rFonts w:ascii="Cambria" w:eastAsia="SimSun" w:hAnsi="Cambria" w:cs="Arial"/>
                <w:b/>
                <w:bCs/>
                <w:sz w:val="18"/>
                <w:szCs w:val="18"/>
              </w:rPr>
            </w:pPr>
          </w:p>
        </w:tc>
      </w:tr>
      <w:tr w:rsidR="002C49A4" w:rsidRPr="002C49A4" w14:paraId="262C5A6A" w14:textId="77777777" w:rsidTr="000A45F5">
        <w:trPr>
          <w:trHeight w:val="375"/>
        </w:trPr>
        <w:tc>
          <w:tcPr>
            <w:tcW w:w="5534" w:type="dxa"/>
            <w:shd w:val="clear" w:color="auto" w:fill="D9D9D9"/>
          </w:tcPr>
          <w:p w14:paraId="46D515A5" w14:textId="77777777" w:rsidR="002C49A4" w:rsidRPr="002C49A4" w:rsidRDefault="002C49A4" w:rsidP="002C49A4">
            <w:pPr>
              <w:rPr>
                <w:rFonts w:ascii="Arial" w:eastAsia="SimSun" w:hAnsi="Arial" w:cs="Arial"/>
                <w:b/>
                <w:bCs/>
                <w:sz w:val="16"/>
                <w:szCs w:val="16"/>
              </w:rPr>
            </w:pPr>
            <w:r w:rsidRPr="002C49A4">
              <w:rPr>
                <w:rFonts w:ascii="Arial" w:eastAsia="SimSun" w:hAnsi="Arial" w:cs="Arial"/>
                <w:b/>
                <w:bCs/>
                <w:sz w:val="16"/>
                <w:szCs w:val="16"/>
              </w:rPr>
              <w:t>Ámbito</w:t>
            </w:r>
          </w:p>
        </w:tc>
        <w:tc>
          <w:tcPr>
            <w:tcW w:w="3402" w:type="dxa"/>
            <w:shd w:val="clear" w:color="auto" w:fill="D9D9D9"/>
          </w:tcPr>
          <w:p w14:paraId="77AC4051" w14:textId="77777777" w:rsidR="002C49A4" w:rsidRPr="002C49A4" w:rsidRDefault="002C49A4" w:rsidP="002C49A4">
            <w:pPr>
              <w:jc w:val="center"/>
              <w:rPr>
                <w:rFonts w:ascii="Arial" w:eastAsia="SimSun" w:hAnsi="Arial" w:cs="Arial"/>
                <w:bCs/>
                <w:sz w:val="16"/>
                <w:szCs w:val="16"/>
              </w:rPr>
            </w:pPr>
            <w:r w:rsidRPr="002C49A4">
              <w:rPr>
                <w:rFonts w:ascii="Arial" w:eastAsia="SimSun" w:hAnsi="Arial" w:cs="Arial"/>
                <w:bCs/>
                <w:sz w:val="16"/>
                <w:szCs w:val="16"/>
              </w:rPr>
              <w:t>Hospital, área sanitaria, comunidad autónoma, etc.</w:t>
            </w:r>
          </w:p>
        </w:tc>
      </w:tr>
      <w:tr w:rsidR="002C49A4" w:rsidRPr="002C49A4" w14:paraId="56E96CCE" w14:textId="77777777" w:rsidTr="000A45F5">
        <w:trPr>
          <w:trHeight w:val="375"/>
        </w:trPr>
        <w:tc>
          <w:tcPr>
            <w:tcW w:w="5534" w:type="dxa"/>
            <w:vAlign w:val="center"/>
          </w:tcPr>
          <w:p w14:paraId="0E955912" w14:textId="42F0E1E2" w:rsidR="002C49A4" w:rsidRPr="002C49A4" w:rsidRDefault="002C49A4" w:rsidP="002C49A4">
            <w:pPr>
              <w:rPr>
                <w:rFonts w:ascii="Arial" w:eastAsia="SimSun" w:hAnsi="Arial" w:cs="Arial"/>
                <w:b/>
                <w:bCs/>
                <w:sz w:val="16"/>
                <w:szCs w:val="16"/>
              </w:rPr>
            </w:pPr>
            <w:r w:rsidRPr="002C49A4">
              <w:rPr>
                <w:rFonts w:ascii="Arial" w:eastAsia="SimSun" w:hAnsi="Arial" w:cs="Arial"/>
                <w:b/>
                <w:bCs/>
                <w:sz w:val="16"/>
                <w:szCs w:val="16"/>
              </w:rPr>
              <w:t>0. Población de referencia (habitantes</w:t>
            </w:r>
            <w:r w:rsidR="00C04301">
              <w:rPr>
                <w:rFonts w:ascii="Arial" w:eastAsia="SimSun" w:hAnsi="Arial" w:cs="Arial"/>
                <w:b/>
                <w:bCs/>
                <w:sz w:val="16"/>
                <w:szCs w:val="16"/>
              </w:rPr>
              <w:t xml:space="preserve"> entre 19 y 65 años</w:t>
            </w:r>
            <w:r w:rsidRPr="002C49A4">
              <w:rPr>
                <w:rFonts w:ascii="Arial" w:eastAsia="SimSun" w:hAnsi="Arial" w:cs="Arial"/>
                <w:b/>
                <w:bCs/>
                <w:sz w:val="16"/>
                <w:szCs w:val="16"/>
              </w:rPr>
              <w:t>)*</w:t>
            </w:r>
          </w:p>
        </w:tc>
        <w:tc>
          <w:tcPr>
            <w:tcW w:w="3402" w:type="dxa"/>
            <w:vAlign w:val="center"/>
          </w:tcPr>
          <w:p w14:paraId="1286C2BC" w14:textId="4E1DA498" w:rsidR="002C49A4" w:rsidRPr="002C49A4" w:rsidRDefault="00C04301" w:rsidP="002C49A4">
            <w:pPr>
              <w:jc w:val="center"/>
              <w:rPr>
                <w:rFonts w:ascii="Arial" w:eastAsia="SimSun" w:hAnsi="Arial" w:cs="Arial"/>
                <w:b/>
                <w:bCs/>
                <w:sz w:val="16"/>
                <w:szCs w:val="16"/>
              </w:rPr>
            </w:pPr>
            <w:r>
              <w:rPr>
                <w:rFonts w:ascii="Arial" w:hAnsi="Arial" w:cs="Arial"/>
                <w:sz w:val="16"/>
                <w:szCs w:val="16"/>
              </w:rPr>
              <w:t>33.262.291</w:t>
            </w:r>
          </w:p>
        </w:tc>
      </w:tr>
      <w:tr w:rsidR="002C49A4" w:rsidRPr="002C49A4" w14:paraId="62C83FF8" w14:textId="77777777" w:rsidTr="000A45F5">
        <w:trPr>
          <w:trHeight w:val="510"/>
        </w:trPr>
        <w:tc>
          <w:tcPr>
            <w:tcW w:w="5534" w:type="dxa"/>
            <w:vAlign w:val="center"/>
          </w:tcPr>
          <w:p w14:paraId="53FFF1C0" w14:textId="77777777" w:rsidR="002C49A4" w:rsidRPr="002C49A4" w:rsidRDefault="002C49A4" w:rsidP="002C49A4">
            <w:pPr>
              <w:rPr>
                <w:rFonts w:ascii="Arial" w:eastAsia="SimSun" w:hAnsi="Arial" w:cs="Arial"/>
                <w:b/>
                <w:bCs/>
                <w:sz w:val="16"/>
                <w:szCs w:val="16"/>
              </w:rPr>
            </w:pPr>
            <w:r w:rsidRPr="002C49A4">
              <w:rPr>
                <w:rFonts w:ascii="Arial" w:eastAsia="SimSun" w:hAnsi="Arial" w:cs="Arial"/>
                <w:b/>
                <w:bCs/>
                <w:sz w:val="16"/>
                <w:szCs w:val="16"/>
              </w:rPr>
              <w:t>A. Población con la enfermedad</w:t>
            </w:r>
            <w:r w:rsidRPr="002C49A4">
              <w:rPr>
                <w:rFonts w:ascii="Arial" w:eastAsia="SimSun" w:hAnsi="Arial" w:cs="Arial"/>
                <w:bCs/>
                <w:sz w:val="16"/>
                <w:szCs w:val="16"/>
                <w:vertAlign w:val="superscript"/>
              </w:rPr>
              <w:t>10</w:t>
            </w:r>
          </w:p>
        </w:tc>
        <w:tc>
          <w:tcPr>
            <w:tcW w:w="3402" w:type="dxa"/>
            <w:vAlign w:val="center"/>
          </w:tcPr>
          <w:p w14:paraId="1CEA4791" w14:textId="7E43F56A" w:rsidR="002C49A4" w:rsidRPr="002C49A4" w:rsidRDefault="00C21920" w:rsidP="002C49A4">
            <w:pPr>
              <w:jc w:val="center"/>
              <w:rPr>
                <w:rFonts w:ascii="Arial" w:eastAsia="SimSun" w:hAnsi="Arial" w:cs="Arial"/>
                <w:sz w:val="16"/>
                <w:szCs w:val="16"/>
              </w:rPr>
            </w:pPr>
            <w:r>
              <w:rPr>
                <w:rFonts w:ascii="Arial" w:hAnsi="Arial" w:cs="Arial"/>
                <w:b/>
                <w:sz w:val="16"/>
                <w:szCs w:val="16"/>
              </w:rPr>
              <w:t>4.191.048</w:t>
            </w:r>
            <w:r>
              <w:rPr>
                <w:rFonts w:ascii="Arial" w:hAnsi="Arial" w:cs="Arial"/>
                <w:sz w:val="16"/>
                <w:szCs w:val="16"/>
              </w:rPr>
              <w:t xml:space="preserve"> (12,6% de 33.262.291)</w:t>
            </w:r>
          </w:p>
        </w:tc>
      </w:tr>
      <w:tr w:rsidR="000A45F5" w:rsidRPr="002C49A4" w14:paraId="568D4A98" w14:textId="77777777" w:rsidTr="00421CA5">
        <w:trPr>
          <w:trHeight w:val="238"/>
        </w:trPr>
        <w:tc>
          <w:tcPr>
            <w:tcW w:w="5534" w:type="dxa"/>
            <w:vAlign w:val="center"/>
          </w:tcPr>
          <w:p w14:paraId="374AF312" w14:textId="43AA5461" w:rsidR="000A45F5" w:rsidRPr="002C49A4" w:rsidRDefault="000A45F5" w:rsidP="002C49A4">
            <w:pPr>
              <w:rPr>
                <w:rFonts w:ascii="Arial" w:eastAsia="SimSun" w:hAnsi="Arial" w:cs="Arial"/>
                <w:b/>
                <w:bCs/>
                <w:sz w:val="16"/>
                <w:szCs w:val="16"/>
              </w:rPr>
            </w:pPr>
            <w:r w:rsidRPr="002C49A4">
              <w:rPr>
                <w:rFonts w:ascii="Arial" w:eastAsia="SimSun" w:hAnsi="Arial" w:cs="Arial"/>
                <w:b/>
                <w:bCs/>
                <w:sz w:val="16"/>
                <w:szCs w:val="16"/>
              </w:rPr>
              <w:t xml:space="preserve">B. Población con la enfermedad en el </w:t>
            </w:r>
            <w:r w:rsidR="004330E6" w:rsidRPr="002C49A4">
              <w:rPr>
                <w:rFonts w:ascii="Arial" w:eastAsia="SimSun" w:hAnsi="Arial" w:cs="Arial"/>
                <w:b/>
                <w:bCs/>
                <w:sz w:val="16"/>
                <w:szCs w:val="16"/>
              </w:rPr>
              <w:t>estadio</w:t>
            </w:r>
            <w:r w:rsidRPr="002C49A4">
              <w:rPr>
                <w:rFonts w:ascii="Arial" w:eastAsia="SimSun" w:hAnsi="Arial" w:cs="Arial"/>
                <w:b/>
                <w:bCs/>
                <w:sz w:val="16"/>
                <w:szCs w:val="16"/>
              </w:rPr>
              <w:t xml:space="preserve"> en que se indica el medicamento  según FT </w:t>
            </w:r>
            <w:r w:rsidRPr="002C49A4">
              <w:rPr>
                <w:rFonts w:ascii="Arial" w:eastAsia="SimSun" w:hAnsi="Arial" w:cs="Arial"/>
                <w:bCs/>
                <w:sz w:val="16"/>
                <w:szCs w:val="16"/>
              </w:rPr>
              <w:t>(más de 4 crisis mensuales)</w:t>
            </w:r>
            <w:r w:rsidR="003576A6">
              <w:rPr>
                <w:rFonts w:ascii="Arial" w:eastAsia="SimSun" w:hAnsi="Arial" w:cs="Arial"/>
                <w:bCs/>
                <w:sz w:val="16"/>
                <w:szCs w:val="16"/>
                <w:vertAlign w:val="superscript"/>
              </w:rPr>
              <w:t>30</w:t>
            </w:r>
          </w:p>
        </w:tc>
        <w:tc>
          <w:tcPr>
            <w:tcW w:w="3402" w:type="dxa"/>
            <w:vAlign w:val="center"/>
          </w:tcPr>
          <w:p w14:paraId="4636CCDC" w14:textId="77777777" w:rsidR="000A45F5" w:rsidRPr="00C04301" w:rsidRDefault="000A45F5" w:rsidP="00C04301">
            <w:pPr>
              <w:jc w:val="center"/>
              <w:rPr>
                <w:rFonts w:ascii="Arial" w:eastAsia="SimSun" w:hAnsi="Arial" w:cs="Arial"/>
                <w:b/>
                <w:sz w:val="16"/>
                <w:szCs w:val="16"/>
              </w:rPr>
            </w:pPr>
            <w:r w:rsidRPr="00C04301">
              <w:rPr>
                <w:rFonts w:ascii="Arial" w:eastAsia="SimSun" w:hAnsi="Arial" w:cs="Arial"/>
                <w:b/>
                <w:sz w:val="16"/>
                <w:szCs w:val="16"/>
              </w:rPr>
              <w:t>1</w:t>
            </w:r>
            <w:r>
              <w:rPr>
                <w:rFonts w:ascii="Arial" w:eastAsia="SimSun" w:hAnsi="Arial" w:cs="Arial"/>
                <w:b/>
                <w:sz w:val="16"/>
                <w:szCs w:val="16"/>
              </w:rPr>
              <w:t>.</w:t>
            </w:r>
            <w:r w:rsidRPr="00C04301">
              <w:rPr>
                <w:rFonts w:ascii="Arial" w:eastAsia="SimSun" w:hAnsi="Arial" w:cs="Arial"/>
                <w:b/>
                <w:sz w:val="16"/>
                <w:szCs w:val="16"/>
              </w:rPr>
              <w:t>047</w:t>
            </w:r>
            <w:r>
              <w:rPr>
                <w:rFonts w:ascii="Arial" w:eastAsia="SimSun" w:hAnsi="Arial" w:cs="Arial"/>
                <w:b/>
                <w:sz w:val="16"/>
                <w:szCs w:val="16"/>
              </w:rPr>
              <w:t>.</w:t>
            </w:r>
            <w:r w:rsidRPr="00C04301">
              <w:rPr>
                <w:rFonts w:ascii="Arial" w:eastAsia="SimSun" w:hAnsi="Arial" w:cs="Arial"/>
                <w:b/>
                <w:sz w:val="16"/>
                <w:szCs w:val="16"/>
              </w:rPr>
              <w:t>762</w:t>
            </w:r>
          </w:p>
          <w:p w14:paraId="6B8049D2" w14:textId="77777777" w:rsidR="000A45F5" w:rsidRDefault="000A45F5" w:rsidP="002C49A4">
            <w:pPr>
              <w:jc w:val="center"/>
              <w:rPr>
                <w:rFonts w:ascii="Arial" w:eastAsia="SimSun" w:hAnsi="Arial" w:cs="Arial"/>
                <w:sz w:val="16"/>
                <w:szCs w:val="16"/>
              </w:rPr>
            </w:pPr>
            <w:r w:rsidRPr="002C49A4">
              <w:rPr>
                <w:rFonts w:ascii="Arial" w:eastAsia="SimSun" w:hAnsi="Arial" w:cs="Arial"/>
                <w:sz w:val="16"/>
                <w:szCs w:val="16"/>
              </w:rPr>
              <w:t>(25% de</w:t>
            </w:r>
            <w:r>
              <w:rPr>
                <w:rFonts w:ascii="Arial" w:eastAsia="SimSun" w:hAnsi="Arial" w:cs="Arial"/>
                <w:sz w:val="16"/>
                <w:szCs w:val="16"/>
              </w:rPr>
              <w:t xml:space="preserve"> </w:t>
            </w:r>
            <w:r w:rsidRPr="00C04301">
              <w:rPr>
                <w:rFonts w:ascii="Arial" w:eastAsia="SimSun" w:hAnsi="Arial" w:cs="Arial"/>
                <w:bCs/>
                <w:sz w:val="16"/>
                <w:szCs w:val="16"/>
              </w:rPr>
              <w:t>4.191</w:t>
            </w:r>
            <w:r w:rsidRPr="00C04301">
              <w:rPr>
                <w:rFonts w:ascii="Arial" w:eastAsia="SimSun" w:hAnsi="Arial" w:cs="Arial"/>
                <w:sz w:val="16"/>
                <w:szCs w:val="16"/>
              </w:rPr>
              <w:t>.048</w:t>
            </w:r>
            <w:r w:rsidRPr="002C49A4">
              <w:rPr>
                <w:rFonts w:ascii="Arial" w:eastAsia="SimSun" w:hAnsi="Arial" w:cs="Arial"/>
                <w:sz w:val="16"/>
                <w:szCs w:val="16"/>
              </w:rPr>
              <w:t>)</w:t>
            </w:r>
          </w:p>
          <w:p w14:paraId="737AAB84" w14:textId="6492E728" w:rsidR="008218FC" w:rsidRPr="008218FC" w:rsidRDefault="008218FC" w:rsidP="008218FC">
            <w:pPr>
              <w:jc w:val="center"/>
              <w:rPr>
                <w:rFonts w:ascii="Arial" w:eastAsia="SimSun" w:hAnsi="Arial" w:cs="Arial"/>
                <w:b/>
                <w:sz w:val="16"/>
                <w:szCs w:val="16"/>
              </w:rPr>
            </w:pPr>
            <w:r w:rsidRPr="008218FC">
              <w:rPr>
                <w:rFonts w:ascii="Arial" w:eastAsia="SimSun" w:hAnsi="Arial" w:cs="Arial"/>
                <w:b/>
                <w:sz w:val="16"/>
                <w:szCs w:val="16"/>
              </w:rPr>
              <w:t>681</w:t>
            </w:r>
            <w:r>
              <w:rPr>
                <w:rFonts w:ascii="Arial" w:eastAsia="SimSun" w:hAnsi="Arial" w:cs="Arial"/>
                <w:b/>
                <w:sz w:val="16"/>
                <w:szCs w:val="16"/>
              </w:rPr>
              <w:t>.</w:t>
            </w:r>
            <w:r w:rsidRPr="008218FC">
              <w:rPr>
                <w:rFonts w:ascii="Arial" w:eastAsia="SimSun" w:hAnsi="Arial" w:cs="Arial"/>
                <w:b/>
                <w:sz w:val="16"/>
                <w:szCs w:val="16"/>
              </w:rPr>
              <w:t>045</w:t>
            </w:r>
          </w:p>
          <w:p w14:paraId="1056371F" w14:textId="0EA8FC25" w:rsidR="004330E6" w:rsidRPr="002C49A4" w:rsidRDefault="004330E6" w:rsidP="002C49A4">
            <w:pPr>
              <w:jc w:val="center"/>
              <w:rPr>
                <w:rFonts w:ascii="Arial" w:eastAsia="SimSun" w:hAnsi="Arial" w:cs="Arial"/>
                <w:sz w:val="16"/>
                <w:szCs w:val="16"/>
              </w:rPr>
            </w:pPr>
            <w:r>
              <w:rPr>
                <w:rFonts w:ascii="Arial" w:hAnsi="Arial" w:cs="Arial"/>
                <w:sz w:val="16"/>
                <w:szCs w:val="16"/>
              </w:rPr>
              <w:t>(65%</w:t>
            </w:r>
            <w:r w:rsidR="00471840">
              <w:rPr>
                <w:rFonts w:ascii="Arial" w:hAnsi="Arial" w:cs="Arial"/>
                <w:sz w:val="16"/>
                <w:szCs w:val="16"/>
              </w:rPr>
              <w:t xml:space="preserve"> de 1.047.762</w:t>
            </w:r>
            <w:r>
              <w:rPr>
                <w:rFonts w:ascii="Arial" w:hAnsi="Arial" w:cs="Arial"/>
                <w:sz w:val="16"/>
                <w:szCs w:val="16"/>
              </w:rPr>
              <w:t>)</w:t>
            </w:r>
            <w:r>
              <w:rPr>
                <w:rFonts w:ascii="Arial" w:hAnsi="Arial" w:cs="Arial"/>
                <w:sz w:val="16"/>
                <w:szCs w:val="16"/>
                <w:vertAlign w:val="superscript"/>
              </w:rPr>
              <w:t>3</w:t>
            </w:r>
            <w:r w:rsidR="003576A6">
              <w:rPr>
                <w:rFonts w:ascii="Arial" w:hAnsi="Arial" w:cs="Arial"/>
                <w:sz w:val="16"/>
                <w:szCs w:val="16"/>
                <w:vertAlign w:val="superscript"/>
              </w:rPr>
              <w:t>1</w:t>
            </w:r>
          </w:p>
        </w:tc>
      </w:tr>
      <w:tr w:rsidR="00471840" w:rsidRPr="002C49A4" w14:paraId="0BE013FC" w14:textId="77777777" w:rsidTr="00421CA5">
        <w:trPr>
          <w:trHeight w:val="237"/>
        </w:trPr>
        <w:tc>
          <w:tcPr>
            <w:tcW w:w="5534" w:type="dxa"/>
            <w:tcBorders>
              <w:bottom w:val="single" w:sz="4" w:space="0" w:color="auto"/>
            </w:tcBorders>
            <w:vAlign w:val="center"/>
          </w:tcPr>
          <w:p w14:paraId="05739B1D" w14:textId="6D3D3C5F" w:rsidR="00471840" w:rsidRPr="002C49A4" w:rsidRDefault="00471840" w:rsidP="002C49A4">
            <w:pPr>
              <w:rPr>
                <w:rFonts w:ascii="Arial" w:eastAsia="SimSun" w:hAnsi="Arial" w:cs="Arial"/>
                <w:b/>
                <w:bCs/>
                <w:sz w:val="16"/>
                <w:szCs w:val="16"/>
              </w:rPr>
            </w:pPr>
            <w:r w:rsidRPr="00471840">
              <w:rPr>
                <w:rFonts w:ascii="Arial" w:eastAsia="SimSun" w:hAnsi="Arial" w:cs="Arial"/>
                <w:b/>
                <w:bCs/>
                <w:sz w:val="16"/>
                <w:szCs w:val="16"/>
              </w:rPr>
              <w:t>C. Población con las condiciones de uso establecidas (38,8% de los pacientes con ME</w:t>
            </w:r>
            <w:r>
              <w:rPr>
                <w:rFonts w:ascii="Arial" w:eastAsia="SimSun" w:hAnsi="Arial" w:cs="Arial"/>
                <w:b/>
                <w:bCs/>
                <w:sz w:val="16"/>
                <w:szCs w:val="16"/>
                <w:vertAlign w:val="superscript"/>
              </w:rPr>
              <w:t>3</w:t>
            </w:r>
            <w:r w:rsidR="003576A6">
              <w:rPr>
                <w:rFonts w:ascii="Arial" w:eastAsia="SimSun" w:hAnsi="Arial" w:cs="Arial"/>
                <w:b/>
                <w:bCs/>
                <w:sz w:val="16"/>
                <w:szCs w:val="16"/>
                <w:vertAlign w:val="superscript"/>
              </w:rPr>
              <w:t>2</w:t>
            </w:r>
            <w:r w:rsidRPr="00471840">
              <w:rPr>
                <w:rFonts w:ascii="Arial" w:eastAsia="SimSun" w:hAnsi="Arial" w:cs="Arial"/>
                <w:b/>
                <w:bCs/>
                <w:sz w:val="16"/>
                <w:szCs w:val="16"/>
              </w:rPr>
              <w:t>).</w:t>
            </w:r>
          </w:p>
        </w:tc>
        <w:tc>
          <w:tcPr>
            <w:tcW w:w="3402" w:type="dxa"/>
            <w:tcBorders>
              <w:bottom w:val="single" w:sz="4" w:space="0" w:color="auto"/>
            </w:tcBorders>
            <w:vAlign w:val="center"/>
          </w:tcPr>
          <w:p w14:paraId="0CDAA197" w14:textId="77777777" w:rsidR="0035282B" w:rsidRDefault="00471840" w:rsidP="00471840">
            <w:pPr>
              <w:jc w:val="center"/>
              <w:rPr>
                <w:rFonts w:ascii="Arial" w:eastAsia="SimSun" w:hAnsi="Arial" w:cs="Arial"/>
                <w:b/>
                <w:sz w:val="16"/>
                <w:szCs w:val="16"/>
              </w:rPr>
            </w:pPr>
            <w:r w:rsidRPr="00471840">
              <w:rPr>
                <w:rFonts w:ascii="Arial" w:eastAsia="SimSun" w:hAnsi="Arial" w:cs="Arial"/>
                <w:b/>
                <w:sz w:val="16"/>
                <w:szCs w:val="16"/>
              </w:rPr>
              <w:t>264.245</w:t>
            </w:r>
          </w:p>
          <w:p w14:paraId="454A1D56" w14:textId="6D811A4B" w:rsidR="00471840" w:rsidRPr="0035282B" w:rsidRDefault="0035282B" w:rsidP="00471840">
            <w:pPr>
              <w:jc w:val="center"/>
              <w:rPr>
                <w:rFonts w:ascii="Arial" w:eastAsia="SimSun" w:hAnsi="Arial" w:cs="Arial"/>
                <w:bCs/>
                <w:sz w:val="16"/>
                <w:szCs w:val="16"/>
              </w:rPr>
            </w:pPr>
            <w:r w:rsidRPr="0035282B">
              <w:rPr>
                <w:rFonts w:ascii="Arial" w:eastAsia="SimSun" w:hAnsi="Arial" w:cs="Arial"/>
                <w:bCs/>
                <w:sz w:val="16"/>
                <w:szCs w:val="16"/>
              </w:rPr>
              <w:t>(38,8% de 681.045)</w:t>
            </w:r>
          </w:p>
          <w:p w14:paraId="3EC44D8E" w14:textId="3E632875" w:rsidR="00471840" w:rsidRPr="002C49A4" w:rsidRDefault="00471840" w:rsidP="002C49A4">
            <w:pPr>
              <w:jc w:val="center"/>
              <w:rPr>
                <w:rFonts w:ascii="Arial" w:eastAsia="SimSun" w:hAnsi="Arial" w:cs="Arial"/>
                <w:sz w:val="16"/>
                <w:szCs w:val="16"/>
              </w:rPr>
            </w:pPr>
          </w:p>
        </w:tc>
      </w:tr>
      <w:tr w:rsidR="00A020CC" w:rsidRPr="002C49A4" w14:paraId="672DBC75" w14:textId="77777777" w:rsidTr="00421CA5">
        <w:trPr>
          <w:trHeight w:val="237"/>
        </w:trPr>
        <w:tc>
          <w:tcPr>
            <w:tcW w:w="5534" w:type="dxa"/>
            <w:tcBorders>
              <w:bottom w:val="single" w:sz="4" w:space="0" w:color="auto"/>
            </w:tcBorders>
            <w:vAlign w:val="center"/>
          </w:tcPr>
          <w:p w14:paraId="5EFB2CFF" w14:textId="39C8CF18" w:rsidR="00A020CC" w:rsidRPr="00471840" w:rsidRDefault="00A020CC" w:rsidP="00A020CC">
            <w:pPr>
              <w:rPr>
                <w:rFonts w:ascii="Arial" w:eastAsia="SimSun" w:hAnsi="Arial" w:cs="Arial"/>
                <w:b/>
                <w:bCs/>
                <w:sz w:val="16"/>
                <w:szCs w:val="16"/>
              </w:rPr>
            </w:pPr>
            <w:r>
              <w:rPr>
                <w:rFonts w:ascii="Arial" w:hAnsi="Arial" w:cs="Arial"/>
                <w:b/>
                <w:bCs/>
                <w:sz w:val="16"/>
                <w:szCs w:val="16"/>
              </w:rPr>
              <w:t xml:space="preserve">D. POBLACION DIANA. </w:t>
            </w:r>
            <w:r>
              <w:rPr>
                <w:rFonts w:ascii="Arial" w:hAnsi="Arial" w:cs="Arial"/>
                <w:bCs/>
                <w:sz w:val="16"/>
                <w:szCs w:val="16"/>
              </w:rPr>
              <w:t>Población</w:t>
            </w:r>
            <w:r>
              <w:rPr>
                <w:rFonts w:ascii="Arial" w:hAnsi="Arial" w:cs="Arial"/>
                <w:b/>
                <w:bCs/>
                <w:sz w:val="16"/>
                <w:szCs w:val="16"/>
              </w:rPr>
              <w:t xml:space="preserve"> susceptible de tratamiento</w:t>
            </w:r>
            <w:r>
              <w:rPr>
                <w:rFonts w:ascii="Arial" w:hAnsi="Arial" w:cs="Arial"/>
                <w:bCs/>
                <w:sz w:val="16"/>
                <w:szCs w:val="16"/>
              </w:rPr>
              <w:t xml:space="preserve"> con rimegepant por fracaso de tratamiento de primera línea</w:t>
            </w:r>
            <w:r>
              <w:rPr>
                <w:rFonts w:ascii="Arial" w:hAnsi="Arial" w:cs="Arial"/>
                <w:bCs/>
                <w:sz w:val="16"/>
                <w:szCs w:val="16"/>
                <w:vertAlign w:val="superscript"/>
              </w:rPr>
              <w:t>3</w:t>
            </w:r>
            <w:r w:rsidR="003576A6">
              <w:rPr>
                <w:rFonts w:ascii="Arial" w:hAnsi="Arial" w:cs="Arial"/>
                <w:bCs/>
                <w:sz w:val="16"/>
                <w:szCs w:val="16"/>
                <w:vertAlign w:val="superscript"/>
              </w:rPr>
              <w:t>3</w:t>
            </w:r>
            <w:r>
              <w:rPr>
                <w:rFonts w:ascii="Arial" w:hAnsi="Arial" w:cs="Arial"/>
                <w:bCs/>
                <w:sz w:val="16"/>
                <w:szCs w:val="16"/>
              </w:rPr>
              <w:t>.</w:t>
            </w:r>
          </w:p>
        </w:tc>
        <w:tc>
          <w:tcPr>
            <w:tcW w:w="3402" w:type="dxa"/>
            <w:tcBorders>
              <w:bottom w:val="single" w:sz="4" w:space="0" w:color="auto"/>
            </w:tcBorders>
            <w:vAlign w:val="center"/>
          </w:tcPr>
          <w:p w14:paraId="799B3579" w14:textId="1E8550E2" w:rsidR="0035282B" w:rsidRPr="0035282B" w:rsidRDefault="0035282B" w:rsidP="0035282B">
            <w:pPr>
              <w:jc w:val="center"/>
              <w:rPr>
                <w:rFonts w:ascii="Arial" w:eastAsia="SimSun" w:hAnsi="Arial" w:cs="Arial"/>
                <w:b/>
                <w:sz w:val="16"/>
                <w:szCs w:val="16"/>
              </w:rPr>
            </w:pPr>
            <w:r w:rsidRPr="0035282B">
              <w:rPr>
                <w:rFonts w:ascii="Arial" w:eastAsia="SimSun" w:hAnsi="Arial" w:cs="Arial"/>
                <w:b/>
                <w:sz w:val="16"/>
                <w:szCs w:val="16"/>
              </w:rPr>
              <w:t>118</w:t>
            </w:r>
            <w:r>
              <w:rPr>
                <w:rFonts w:ascii="Arial" w:eastAsia="SimSun" w:hAnsi="Arial" w:cs="Arial"/>
                <w:b/>
                <w:sz w:val="16"/>
                <w:szCs w:val="16"/>
              </w:rPr>
              <w:t>.</w:t>
            </w:r>
            <w:r w:rsidRPr="0035282B">
              <w:rPr>
                <w:rFonts w:ascii="Arial" w:eastAsia="SimSun" w:hAnsi="Arial" w:cs="Arial"/>
                <w:b/>
                <w:sz w:val="16"/>
                <w:szCs w:val="16"/>
              </w:rPr>
              <w:t>910</w:t>
            </w:r>
          </w:p>
          <w:p w14:paraId="64FA08BA" w14:textId="00FDF6B4" w:rsidR="00A020CC" w:rsidRPr="0035282B" w:rsidRDefault="0035282B" w:rsidP="00A020CC">
            <w:pPr>
              <w:jc w:val="center"/>
              <w:rPr>
                <w:rFonts w:ascii="Arial" w:eastAsia="SimSun" w:hAnsi="Arial" w:cs="Arial"/>
                <w:bCs/>
                <w:sz w:val="16"/>
                <w:szCs w:val="16"/>
              </w:rPr>
            </w:pPr>
            <w:r w:rsidRPr="0035282B">
              <w:rPr>
                <w:rFonts w:ascii="Arial" w:eastAsia="SimSun" w:hAnsi="Arial" w:cs="Arial"/>
                <w:bCs/>
                <w:sz w:val="16"/>
                <w:szCs w:val="16"/>
              </w:rPr>
              <w:t>(45% de 264.345)</w:t>
            </w:r>
          </w:p>
        </w:tc>
      </w:tr>
      <w:tr w:rsidR="00A020CC" w:rsidRPr="002C49A4" w14:paraId="6E66F64A" w14:textId="77777777" w:rsidTr="00421CA5">
        <w:trPr>
          <w:trHeight w:val="452"/>
        </w:trPr>
        <w:tc>
          <w:tcPr>
            <w:tcW w:w="8936" w:type="dxa"/>
            <w:gridSpan w:val="2"/>
            <w:shd w:val="clear" w:color="auto" w:fill="D9D9D9"/>
          </w:tcPr>
          <w:p w14:paraId="67534BD5" w14:textId="77777777" w:rsidR="00A020CC" w:rsidRPr="002C49A4" w:rsidRDefault="00A020CC" w:rsidP="00A020CC">
            <w:pPr>
              <w:rPr>
                <w:rFonts w:ascii="Arial" w:eastAsia="SimSun" w:hAnsi="Arial" w:cs="Arial"/>
                <w:b/>
                <w:bCs/>
                <w:sz w:val="15"/>
                <w:szCs w:val="15"/>
              </w:rPr>
            </w:pPr>
            <w:r w:rsidRPr="002C49A4">
              <w:rPr>
                <w:rFonts w:ascii="Arial" w:eastAsia="SimSun" w:hAnsi="Arial" w:cs="Arial"/>
                <w:b/>
                <w:bCs/>
                <w:sz w:val="15"/>
                <w:szCs w:val="15"/>
              </w:rPr>
              <w:t>Observaciones:</w:t>
            </w:r>
          </w:p>
          <w:p w14:paraId="68F732DB" w14:textId="01911F7F" w:rsidR="00A020CC" w:rsidRPr="002C49A4" w:rsidRDefault="00A020CC" w:rsidP="00A020CC">
            <w:pPr>
              <w:jc w:val="center"/>
              <w:rPr>
                <w:rFonts w:ascii="Arial" w:eastAsia="SimSun" w:hAnsi="Arial" w:cs="Arial"/>
                <w:sz w:val="16"/>
                <w:szCs w:val="16"/>
              </w:rPr>
            </w:pPr>
            <w:r w:rsidRPr="002C49A4">
              <w:rPr>
                <w:rFonts w:ascii="Arial" w:eastAsia="SimSun" w:hAnsi="Arial" w:cs="Arial"/>
                <w:b/>
                <w:bCs/>
                <w:sz w:val="15"/>
                <w:szCs w:val="15"/>
              </w:rPr>
              <w:t>*</w:t>
            </w:r>
            <w:r w:rsidRPr="002C49A4">
              <w:rPr>
                <w:rFonts w:ascii="Arial" w:eastAsia="SimSun" w:hAnsi="Arial" w:cs="Arial"/>
                <w:sz w:val="15"/>
                <w:szCs w:val="15"/>
              </w:rPr>
              <w:t>https://www.ine.es/dyngs/INEbase/es/operacion.htm?c=Estadistica_C&amp;cid=1254736176951&amp;menu=ultiDatos&amp;idp=1254735572981</w:t>
            </w:r>
          </w:p>
        </w:tc>
      </w:tr>
    </w:tbl>
    <w:p w14:paraId="40036480" w14:textId="77777777" w:rsidR="002C49A4" w:rsidRDefault="002C49A4" w:rsidP="00C845C0">
      <w:pPr>
        <w:rPr>
          <w:rFonts w:ascii="Arial" w:hAnsi="Arial" w:cs="Arial"/>
          <w:sz w:val="20"/>
          <w:szCs w:val="20"/>
        </w:rPr>
      </w:pPr>
    </w:p>
    <w:p w14:paraId="18C5A324" w14:textId="77777777" w:rsidR="00C845C0" w:rsidRPr="00B35D7E" w:rsidRDefault="00C845C0" w:rsidP="00C845C0">
      <w:pPr>
        <w:rPr>
          <w:rFonts w:ascii="Arial" w:hAnsi="Arial" w:cs="Arial"/>
          <w:sz w:val="20"/>
          <w:szCs w:val="20"/>
        </w:rPr>
      </w:pPr>
    </w:p>
    <w:p w14:paraId="71105E33" w14:textId="7BB970E7" w:rsidR="00C845C0" w:rsidRPr="00B35D7E" w:rsidRDefault="00C845C0"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sidRPr="00B35D7E">
        <w:rPr>
          <w:rFonts w:ascii="Arial" w:hAnsi="Arial" w:cs="Arial"/>
          <w:b/>
          <w:sz w:val="20"/>
          <w:szCs w:val="20"/>
        </w:rPr>
        <w:t>7.4.2 Estudios publicados de impacto presupuestario</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7.4.2 Estudios publicados de impacto presupuestario</w:instrText>
      </w:r>
      <w:r w:rsidR="00A73750">
        <w:instrText xml:space="preserve">" </w:instrText>
      </w:r>
      <w:r w:rsidR="00A73750">
        <w:rPr>
          <w:rFonts w:ascii="Arial" w:hAnsi="Arial" w:cs="Arial"/>
          <w:b/>
          <w:sz w:val="20"/>
          <w:szCs w:val="20"/>
        </w:rPr>
        <w:fldChar w:fldCharType="end"/>
      </w:r>
    </w:p>
    <w:p w14:paraId="1BFAC2FA" w14:textId="77777777" w:rsidR="00C845C0" w:rsidRPr="00B35D7E" w:rsidRDefault="00C845C0" w:rsidP="00C845C0">
      <w:pPr>
        <w:rPr>
          <w:rFonts w:ascii="Arial" w:hAnsi="Arial" w:cs="Arial"/>
          <w:sz w:val="20"/>
          <w:szCs w:val="20"/>
        </w:rPr>
      </w:pPr>
    </w:p>
    <w:p w14:paraId="09FF39C5" w14:textId="3FFA227B" w:rsidR="009476C2" w:rsidRDefault="00A81DD3" w:rsidP="009476C2">
      <w:pPr>
        <w:jc w:val="both"/>
        <w:rPr>
          <w:rFonts w:ascii="Arial" w:hAnsi="Arial" w:cs="Arial"/>
          <w:sz w:val="20"/>
          <w:szCs w:val="20"/>
        </w:rPr>
      </w:pPr>
      <w:r>
        <w:rPr>
          <w:rFonts w:ascii="Arial" w:hAnsi="Arial" w:cs="Arial"/>
          <w:sz w:val="20"/>
          <w:szCs w:val="20"/>
        </w:rPr>
        <w:t>No aplica</w:t>
      </w:r>
    </w:p>
    <w:p w14:paraId="7A09AA89" w14:textId="77777777" w:rsidR="004E1B97" w:rsidRPr="00B35D7E" w:rsidRDefault="004E1B97" w:rsidP="009476C2">
      <w:pPr>
        <w:jc w:val="both"/>
        <w:rPr>
          <w:rFonts w:ascii="Arial" w:hAnsi="Arial" w:cs="Arial"/>
          <w:sz w:val="20"/>
          <w:szCs w:val="20"/>
        </w:rPr>
      </w:pPr>
    </w:p>
    <w:p w14:paraId="1F57F071" w14:textId="59A56194" w:rsidR="009476C2" w:rsidRPr="00B35D7E" w:rsidRDefault="009476C2" w:rsidP="009476C2">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sidRPr="00B35D7E">
        <w:rPr>
          <w:rFonts w:ascii="Arial" w:hAnsi="Arial" w:cs="Arial"/>
          <w:b/>
          <w:sz w:val="20"/>
          <w:szCs w:val="20"/>
        </w:rPr>
        <w:t>7.4.3. Estimación propia de impacto presupuestario y beneficios en salud</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7.4.3. Estimación propia de impacto presupuestario y beneficios en salud</w:instrText>
      </w:r>
      <w:r w:rsidR="00A73750">
        <w:instrText xml:space="preserve">" </w:instrText>
      </w:r>
      <w:r w:rsidR="00A73750">
        <w:rPr>
          <w:rFonts w:ascii="Arial" w:hAnsi="Arial" w:cs="Arial"/>
          <w:b/>
          <w:sz w:val="20"/>
          <w:szCs w:val="20"/>
        </w:rPr>
        <w:fldChar w:fldCharType="end"/>
      </w:r>
    </w:p>
    <w:p w14:paraId="0BAFE988" w14:textId="77777777" w:rsidR="009476C2" w:rsidRPr="00B35D7E" w:rsidRDefault="009476C2" w:rsidP="009476C2">
      <w:pPr>
        <w:jc w:val="both"/>
        <w:rPr>
          <w:rFonts w:ascii="Arial" w:hAnsi="Arial" w:cs="Arial"/>
          <w:sz w:val="20"/>
          <w:szCs w:val="20"/>
        </w:rPr>
      </w:pPr>
    </w:p>
    <w:p w14:paraId="4578804E" w14:textId="77777777" w:rsidR="009476C2" w:rsidRPr="00B35D7E" w:rsidRDefault="009476C2" w:rsidP="009476C2">
      <w:pPr>
        <w:jc w:val="both"/>
        <w:rPr>
          <w:rFonts w:ascii="Arial" w:hAnsi="Arial" w:cs="Arial"/>
          <w:sz w:val="20"/>
          <w:szCs w:val="20"/>
        </w:rPr>
      </w:pPr>
    </w:p>
    <w:p w14:paraId="3ADEFE7D" w14:textId="5D642BBF" w:rsidR="009476C2" w:rsidRPr="00B35D7E" w:rsidRDefault="009476C2" w:rsidP="009476C2">
      <w:pPr>
        <w:pBdr>
          <w:top w:val="single" w:sz="4" w:space="0" w:color="auto"/>
          <w:left w:val="single" w:sz="4" w:space="4" w:color="auto"/>
          <w:bottom w:val="single" w:sz="4" w:space="1" w:color="auto"/>
          <w:right w:val="single" w:sz="4" w:space="4" w:color="auto"/>
        </w:pBdr>
        <w:shd w:val="clear" w:color="auto" w:fill="D9D9D9"/>
        <w:rPr>
          <w:rFonts w:ascii="Arial" w:hAnsi="Arial" w:cs="Arial"/>
          <w:b/>
          <w:sz w:val="20"/>
          <w:szCs w:val="20"/>
        </w:rPr>
      </w:pPr>
      <w:r w:rsidRPr="00B35D7E">
        <w:rPr>
          <w:rFonts w:ascii="Arial" w:hAnsi="Arial" w:cs="Arial"/>
          <w:b/>
          <w:sz w:val="20"/>
          <w:szCs w:val="20"/>
        </w:rPr>
        <w:t>7.4.3.1</w:t>
      </w:r>
      <w:r w:rsidRPr="007D175C">
        <w:rPr>
          <w:rFonts w:ascii="Arial" w:hAnsi="Arial" w:cs="Arial"/>
          <w:b/>
          <w:sz w:val="20"/>
          <w:szCs w:val="20"/>
        </w:rPr>
        <w:t xml:space="preserve">. Estimación propia de impacto </w:t>
      </w:r>
      <w:r w:rsidRPr="00B35D7E">
        <w:rPr>
          <w:rFonts w:ascii="Arial" w:hAnsi="Arial" w:cs="Arial"/>
          <w:b/>
          <w:sz w:val="20"/>
          <w:szCs w:val="20"/>
        </w:rPr>
        <w:t>presupuestario y beneficios en salud en el hospital</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7.4.3.1. Estimación propia de impacto presupuestario y beneficios en salud en el hospital</w:instrText>
      </w:r>
      <w:r w:rsidR="00A73750">
        <w:instrText xml:space="preserve">" </w:instrText>
      </w:r>
      <w:r w:rsidR="00A73750">
        <w:rPr>
          <w:rFonts w:ascii="Arial" w:hAnsi="Arial" w:cs="Arial"/>
          <w:b/>
          <w:sz w:val="20"/>
          <w:szCs w:val="20"/>
        </w:rPr>
        <w:fldChar w:fldCharType="end"/>
      </w:r>
    </w:p>
    <w:p w14:paraId="17D5C632" w14:textId="77777777" w:rsidR="009476C2" w:rsidRDefault="009476C2" w:rsidP="009476C2">
      <w:pPr>
        <w:jc w:val="both"/>
        <w:rPr>
          <w:rFonts w:ascii="Arial" w:hAnsi="Arial" w:cs="Arial"/>
          <w:sz w:val="20"/>
          <w:szCs w:val="20"/>
        </w:rPr>
      </w:pPr>
    </w:p>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4"/>
        <w:gridCol w:w="1701"/>
        <w:gridCol w:w="2060"/>
        <w:gridCol w:w="1910"/>
        <w:gridCol w:w="1416"/>
      </w:tblGrid>
      <w:tr w:rsidR="00B53C5E" w:rsidRPr="00B35D7E" w14:paraId="16E06674" w14:textId="77777777" w:rsidTr="00421CA5">
        <w:trPr>
          <w:cantSplit/>
          <w:trHeight w:val="519"/>
        </w:trPr>
        <w:tc>
          <w:tcPr>
            <w:tcW w:w="8641" w:type="dxa"/>
            <w:gridSpan w:val="5"/>
            <w:tcBorders>
              <w:bottom w:val="single" w:sz="4" w:space="0" w:color="auto"/>
            </w:tcBorders>
            <w:shd w:val="clear" w:color="auto" w:fill="CCFFCC"/>
          </w:tcPr>
          <w:p w14:paraId="4981E2A3" w14:textId="52EA629C" w:rsidR="00B53C5E" w:rsidRPr="00B35D7E" w:rsidRDefault="00B53C5E" w:rsidP="00421CA5">
            <w:pPr>
              <w:pBdr>
                <w:top w:val="single" w:sz="4" w:space="0" w:color="auto"/>
                <w:left w:val="single" w:sz="4" w:space="4" w:color="auto"/>
                <w:right w:val="single" w:sz="4" w:space="4" w:color="auto"/>
              </w:pBdr>
              <w:jc w:val="both"/>
              <w:rPr>
                <w:rFonts w:ascii="Arial" w:hAnsi="Arial" w:cs="Arial"/>
                <w:b/>
                <w:sz w:val="20"/>
                <w:szCs w:val="20"/>
              </w:rPr>
            </w:pPr>
            <w:r w:rsidRPr="00B35D7E">
              <w:rPr>
                <w:rFonts w:ascii="Arial" w:hAnsi="Arial" w:cs="Arial"/>
                <w:b/>
                <w:sz w:val="20"/>
                <w:szCs w:val="20"/>
              </w:rPr>
              <w:t>Tabla 7.4.3</w:t>
            </w:r>
            <w:r w:rsidR="00CB1E0D">
              <w:rPr>
                <w:rFonts w:ascii="Arial" w:hAnsi="Arial" w:cs="Arial"/>
                <w:b/>
                <w:sz w:val="20"/>
                <w:szCs w:val="20"/>
              </w:rPr>
              <w:t>.1</w:t>
            </w:r>
            <w:r>
              <w:rPr>
                <w:rFonts w:ascii="Arial" w:hAnsi="Arial" w:cs="Arial"/>
                <w:b/>
                <w:sz w:val="20"/>
                <w:szCs w:val="20"/>
              </w:rPr>
              <w:t>a</w:t>
            </w:r>
            <w:r w:rsidRPr="00B35D7E">
              <w:rPr>
                <w:rFonts w:ascii="Arial" w:hAnsi="Arial" w:cs="Arial"/>
                <w:b/>
                <w:sz w:val="20"/>
                <w:szCs w:val="20"/>
              </w:rPr>
              <w:t xml:space="preserve"> Estimación propia de impacto presupuestario y beneficios en salud anuales en el hospital en el caso de variables de eficacia continuas</w:t>
            </w:r>
          </w:p>
        </w:tc>
      </w:tr>
      <w:tr w:rsidR="00B53C5E" w:rsidRPr="00B35D7E" w14:paraId="6A8CBFB1" w14:textId="77777777" w:rsidTr="00421CA5">
        <w:trPr>
          <w:cantSplit/>
          <w:trHeight w:val="544"/>
        </w:trPr>
        <w:tc>
          <w:tcPr>
            <w:tcW w:w="8641" w:type="dxa"/>
            <w:gridSpan w:val="5"/>
            <w:tcBorders>
              <w:bottom w:val="single" w:sz="4" w:space="0" w:color="auto"/>
            </w:tcBorders>
          </w:tcPr>
          <w:p w14:paraId="39C71E72" w14:textId="5487A988" w:rsidR="00B53C5E" w:rsidRPr="00B35D7E" w:rsidRDefault="00B53C5E" w:rsidP="00421CA5">
            <w:pPr>
              <w:rPr>
                <w:rFonts w:ascii="Arial" w:hAnsi="Arial" w:cs="Arial"/>
                <w:b/>
                <w:sz w:val="20"/>
                <w:szCs w:val="20"/>
              </w:rPr>
            </w:pPr>
            <w:r w:rsidRPr="00B35D7E">
              <w:rPr>
                <w:rFonts w:ascii="Arial" w:hAnsi="Arial" w:cs="Arial"/>
                <w:b/>
                <w:sz w:val="20"/>
                <w:szCs w:val="20"/>
              </w:rPr>
              <w:t>Medicamento e indicación:</w:t>
            </w:r>
            <w:r>
              <w:rPr>
                <w:rFonts w:ascii="Arial" w:hAnsi="Arial" w:cs="Arial"/>
                <w:b/>
                <w:sz w:val="20"/>
                <w:szCs w:val="20"/>
              </w:rPr>
              <w:t xml:space="preserve"> rimegepant en ataque agudo </w:t>
            </w:r>
            <w:r w:rsidR="005767A1">
              <w:rPr>
                <w:rFonts w:ascii="Arial" w:hAnsi="Arial" w:cs="Arial"/>
                <w:b/>
                <w:sz w:val="20"/>
                <w:szCs w:val="20"/>
              </w:rPr>
              <w:t>(suponiendo pacientes refractarios o contraindicación de triptanes)</w:t>
            </w:r>
          </w:p>
          <w:p w14:paraId="26E7DEFF" w14:textId="531C91A7" w:rsidR="00B53C5E" w:rsidRPr="00B35D7E" w:rsidRDefault="00B53C5E" w:rsidP="00421CA5">
            <w:pPr>
              <w:rPr>
                <w:rFonts w:ascii="Arial" w:hAnsi="Arial" w:cs="Arial"/>
                <w:b/>
                <w:sz w:val="20"/>
                <w:szCs w:val="20"/>
              </w:rPr>
            </w:pPr>
            <w:r w:rsidRPr="00B35D7E">
              <w:rPr>
                <w:rFonts w:ascii="Arial" w:hAnsi="Arial" w:cs="Arial"/>
                <w:b/>
                <w:sz w:val="20"/>
                <w:szCs w:val="20"/>
              </w:rPr>
              <w:t>Variable evaluada y comparador:</w:t>
            </w:r>
            <w:r>
              <w:rPr>
                <w:rFonts w:ascii="Arial" w:hAnsi="Arial" w:cs="Arial"/>
                <w:b/>
                <w:sz w:val="20"/>
                <w:szCs w:val="20"/>
              </w:rPr>
              <w:t xml:space="preserve"> comparado con </w:t>
            </w:r>
            <w:r w:rsidR="00BC0EDD">
              <w:rPr>
                <w:rFonts w:ascii="Arial" w:hAnsi="Arial" w:cs="Arial"/>
                <w:b/>
                <w:sz w:val="20"/>
                <w:szCs w:val="20"/>
              </w:rPr>
              <w:t>placebo</w:t>
            </w:r>
          </w:p>
          <w:p w14:paraId="28629F79" w14:textId="77777777" w:rsidR="00B53C5E" w:rsidRPr="00B35D7E" w:rsidRDefault="00B53C5E" w:rsidP="00421CA5">
            <w:pPr>
              <w:rPr>
                <w:rFonts w:ascii="Arial" w:hAnsi="Arial" w:cs="Arial"/>
                <w:b/>
                <w:sz w:val="20"/>
                <w:szCs w:val="20"/>
              </w:rPr>
            </w:pPr>
            <w:r w:rsidRPr="00B35D7E">
              <w:rPr>
                <w:rFonts w:ascii="Arial" w:hAnsi="Arial" w:cs="Arial"/>
                <w:b/>
                <w:sz w:val="20"/>
                <w:szCs w:val="20"/>
              </w:rPr>
              <w:t>Escenario y ámbito:</w:t>
            </w:r>
            <w:r>
              <w:rPr>
                <w:rFonts w:ascii="Arial" w:hAnsi="Arial" w:cs="Arial"/>
                <w:b/>
                <w:sz w:val="20"/>
                <w:szCs w:val="20"/>
              </w:rPr>
              <w:t xml:space="preserve"> tratamiento anual. Escenario estatal</w:t>
            </w:r>
          </w:p>
        </w:tc>
      </w:tr>
      <w:tr w:rsidR="00B53C5E" w:rsidRPr="00B35D7E" w14:paraId="638C6C2B" w14:textId="77777777" w:rsidTr="00421CA5">
        <w:tc>
          <w:tcPr>
            <w:tcW w:w="1554" w:type="dxa"/>
            <w:tcBorders>
              <w:top w:val="single" w:sz="4" w:space="0" w:color="auto"/>
            </w:tcBorders>
            <w:shd w:val="clear" w:color="auto" w:fill="D9D9D9"/>
          </w:tcPr>
          <w:p w14:paraId="34A2E83B" w14:textId="77777777" w:rsidR="00B53C5E" w:rsidRPr="00B35D7E" w:rsidRDefault="00B53C5E" w:rsidP="00421CA5">
            <w:pPr>
              <w:jc w:val="center"/>
              <w:rPr>
                <w:rFonts w:ascii="Arial" w:hAnsi="Arial" w:cs="Arial"/>
                <w:sz w:val="20"/>
                <w:szCs w:val="20"/>
              </w:rPr>
            </w:pPr>
            <w:r w:rsidRPr="00B35D7E">
              <w:rPr>
                <w:rFonts w:ascii="Arial" w:hAnsi="Arial" w:cs="Arial"/>
                <w:sz w:val="20"/>
                <w:szCs w:val="20"/>
              </w:rPr>
              <w:t>Nº de pacientes</w:t>
            </w:r>
          </w:p>
        </w:tc>
        <w:tc>
          <w:tcPr>
            <w:tcW w:w="1701" w:type="dxa"/>
            <w:tcBorders>
              <w:top w:val="single" w:sz="4" w:space="0" w:color="auto"/>
            </w:tcBorders>
            <w:shd w:val="clear" w:color="auto" w:fill="D9D9D9"/>
          </w:tcPr>
          <w:p w14:paraId="68B3EDBB" w14:textId="77777777" w:rsidR="00B53C5E" w:rsidRPr="00B35D7E" w:rsidRDefault="00B53C5E" w:rsidP="00421CA5">
            <w:pPr>
              <w:jc w:val="center"/>
              <w:rPr>
                <w:rFonts w:ascii="Arial" w:hAnsi="Arial" w:cs="Arial"/>
                <w:sz w:val="20"/>
                <w:szCs w:val="20"/>
              </w:rPr>
            </w:pPr>
            <w:r w:rsidRPr="00B35D7E">
              <w:rPr>
                <w:rFonts w:ascii="Arial" w:hAnsi="Arial" w:cs="Arial"/>
                <w:sz w:val="20"/>
                <w:szCs w:val="20"/>
              </w:rPr>
              <w:t>Coste incremental por paciente</w:t>
            </w:r>
          </w:p>
        </w:tc>
        <w:tc>
          <w:tcPr>
            <w:tcW w:w="2060" w:type="dxa"/>
            <w:tcBorders>
              <w:top w:val="single" w:sz="4" w:space="0" w:color="auto"/>
            </w:tcBorders>
            <w:shd w:val="clear" w:color="auto" w:fill="D9D9D9"/>
          </w:tcPr>
          <w:p w14:paraId="59B41804" w14:textId="77777777" w:rsidR="00B53C5E" w:rsidRPr="00B35D7E" w:rsidRDefault="00B53C5E" w:rsidP="00421CA5">
            <w:pPr>
              <w:jc w:val="center"/>
              <w:rPr>
                <w:rFonts w:ascii="Arial" w:hAnsi="Arial" w:cs="Arial"/>
                <w:sz w:val="20"/>
                <w:szCs w:val="20"/>
              </w:rPr>
            </w:pPr>
            <w:r w:rsidRPr="00B35D7E">
              <w:rPr>
                <w:rFonts w:ascii="Arial" w:hAnsi="Arial" w:cs="Arial"/>
                <w:sz w:val="20"/>
                <w:szCs w:val="20"/>
              </w:rPr>
              <w:t>Diferencia de eficacia por paciente entre medicamentos estudiados</w:t>
            </w:r>
          </w:p>
        </w:tc>
        <w:tc>
          <w:tcPr>
            <w:tcW w:w="1910" w:type="dxa"/>
            <w:tcBorders>
              <w:top w:val="single" w:sz="4" w:space="0" w:color="auto"/>
            </w:tcBorders>
            <w:shd w:val="clear" w:color="auto" w:fill="D9D9D9"/>
          </w:tcPr>
          <w:p w14:paraId="6D0A3FAC" w14:textId="77777777" w:rsidR="00B53C5E" w:rsidRPr="00B35D7E" w:rsidRDefault="00B53C5E" w:rsidP="00421CA5">
            <w:pPr>
              <w:jc w:val="center"/>
              <w:rPr>
                <w:rFonts w:ascii="Arial" w:hAnsi="Arial" w:cs="Arial"/>
                <w:sz w:val="20"/>
                <w:szCs w:val="20"/>
              </w:rPr>
            </w:pPr>
            <w:r w:rsidRPr="00B35D7E">
              <w:rPr>
                <w:rFonts w:ascii="Arial" w:hAnsi="Arial" w:cs="Arial"/>
                <w:sz w:val="20"/>
                <w:szCs w:val="20"/>
              </w:rPr>
              <w:t xml:space="preserve">Impacto económico </w:t>
            </w:r>
          </w:p>
        </w:tc>
        <w:tc>
          <w:tcPr>
            <w:tcW w:w="1416" w:type="dxa"/>
            <w:tcBorders>
              <w:top w:val="single" w:sz="4" w:space="0" w:color="auto"/>
            </w:tcBorders>
            <w:shd w:val="clear" w:color="auto" w:fill="D9D9D9"/>
          </w:tcPr>
          <w:p w14:paraId="3D398ABE" w14:textId="77777777" w:rsidR="00B53C5E" w:rsidRPr="00B35D7E" w:rsidRDefault="00B53C5E" w:rsidP="00421CA5">
            <w:pPr>
              <w:jc w:val="center"/>
              <w:rPr>
                <w:rFonts w:ascii="Arial" w:hAnsi="Arial" w:cs="Arial"/>
                <w:sz w:val="20"/>
                <w:szCs w:val="20"/>
              </w:rPr>
            </w:pPr>
            <w:r w:rsidRPr="00B35D7E">
              <w:rPr>
                <w:rFonts w:ascii="Arial" w:hAnsi="Arial" w:cs="Arial"/>
                <w:sz w:val="20"/>
                <w:szCs w:val="20"/>
              </w:rPr>
              <w:t xml:space="preserve">Unidades de eficacia </w:t>
            </w:r>
          </w:p>
        </w:tc>
      </w:tr>
      <w:tr w:rsidR="00B53C5E" w:rsidRPr="00B35D7E" w14:paraId="2CEB9B75" w14:textId="77777777" w:rsidTr="00421CA5">
        <w:trPr>
          <w:trHeight w:val="366"/>
        </w:trPr>
        <w:tc>
          <w:tcPr>
            <w:tcW w:w="1554" w:type="dxa"/>
            <w:tcBorders>
              <w:bottom w:val="single" w:sz="4" w:space="0" w:color="auto"/>
            </w:tcBorders>
            <w:vAlign w:val="center"/>
          </w:tcPr>
          <w:p w14:paraId="1D1EA2F6" w14:textId="5045624D" w:rsidR="00B53C5E" w:rsidRPr="00B35D7E" w:rsidRDefault="007D175C" w:rsidP="00421CA5">
            <w:pPr>
              <w:jc w:val="center"/>
              <w:rPr>
                <w:rFonts w:ascii="Arial" w:hAnsi="Arial" w:cs="Arial"/>
                <w:sz w:val="20"/>
                <w:szCs w:val="20"/>
              </w:rPr>
            </w:pPr>
            <w:r w:rsidRPr="00A839F4">
              <w:rPr>
                <w:rFonts w:ascii="Arial" w:hAnsi="Arial" w:cs="Arial"/>
                <w:sz w:val="16"/>
                <w:szCs w:val="16"/>
              </w:rPr>
              <w:t>2.724.181</w:t>
            </w:r>
          </w:p>
        </w:tc>
        <w:tc>
          <w:tcPr>
            <w:tcW w:w="1701" w:type="dxa"/>
            <w:tcBorders>
              <w:bottom w:val="single" w:sz="4" w:space="0" w:color="auto"/>
            </w:tcBorders>
            <w:vAlign w:val="center"/>
          </w:tcPr>
          <w:p w14:paraId="3B5E7C14" w14:textId="66588D5F" w:rsidR="00B53C5E" w:rsidRPr="001D0D5B" w:rsidRDefault="00C54160" w:rsidP="00421CA5">
            <w:pPr>
              <w:jc w:val="center"/>
              <w:rPr>
                <w:rFonts w:ascii="Arial" w:hAnsi="Arial" w:cs="Arial"/>
                <w:sz w:val="16"/>
                <w:szCs w:val="16"/>
              </w:rPr>
            </w:pPr>
            <w:r w:rsidRPr="001D0D5B">
              <w:rPr>
                <w:rFonts w:ascii="Arial" w:hAnsi="Arial" w:cs="Arial"/>
                <w:sz w:val="16"/>
                <w:szCs w:val="16"/>
              </w:rPr>
              <w:t>6.401,28-12.802,56 €</w:t>
            </w:r>
          </w:p>
        </w:tc>
        <w:tc>
          <w:tcPr>
            <w:tcW w:w="2060" w:type="dxa"/>
            <w:tcBorders>
              <w:bottom w:val="single" w:sz="4" w:space="0" w:color="auto"/>
            </w:tcBorders>
            <w:vAlign w:val="center"/>
          </w:tcPr>
          <w:p w14:paraId="32CAD466" w14:textId="77777777" w:rsidR="00B53C5E" w:rsidRPr="001D0D5B" w:rsidRDefault="00B53C5E" w:rsidP="00421CA5">
            <w:pPr>
              <w:jc w:val="center"/>
              <w:rPr>
                <w:rFonts w:ascii="Arial" w:hAnsi="Arial" w:cs="Arial"/>
                <w:sz w:val="16"/>
                <w:szCs w:val="16"/>
              </w:rPr>
            </w:pPr>
            <w:r w:rsidRPr="001D0D5B">
              <w:rPr>
                <w:rFonts w:ascii="Arial" w:hAnsi="Arial" w:cs="Arial"/>
                <w:sz w:val="16"/>
                <w:szCs w:val="16"/>
              </w:rPr>
              <w:t>0,8 días menos de migraña</w:t>
            </w:r>
          </w:p>
        </w:tc>
        <w:tc>
          <w:tcPr>
            <w:tcW w:w="1910" w:type="dxa"/>
            <w:tcBorders>
              <w:bottom w:val="single" w:sz="4" w:space="0" w:color="auto"/>
            </w:tcBorders>
            <w:vAlign w:val="center"/>
          </w:tcPr>
          <w:p w14:paraId="68E0D5B9" w14:textId="25DA5966" w:rsidR="00BC0EDD" w:rsidRPr="001D0D5B" w:rsidRDefault="00BC0EDD" w:rsidP="00BC0EDD">
            <w:pPr>
              <w:jc w:val="center"/>
              <w:rPr>
                <w:rFonts w:ascii="Arial" w:hAnsi="Arial" w:cs="Arial"/>
                <w:sz w:val="16"/>
                <w:szCs w:val="16"/>
              </w:rPr>
            </w:pPr>
            <w:bookmarkStart w:id="93" w:name="_Hlk148194768"/>
            <w:r w:rsidRPr="001D0D5B">
              <w:rPr>
                <w:rFonts w:ascii="Arial" w:hAnsi="Arial" w:cs="Arial"/>
                <w:sz w:val="16"/>
                <w:szCs w:val="16"/>
              </w:rPr>
              <w:t>174.382.453 €</w:t>
            </w:r>
          </w:p>
          <w:p w14:paraId="2A430B52" w14:textId="0D008DBA" w:rsidR="00BC0EDD" w:rsidRPr="001D0D5B" w:rsidRDefault="00C952F3" w:rsidP="00BC0EDD">
            <w:pPr>
              <w:jc w:val="center"/>
              <w:rPr>
                <w:rFonts w:ascii="Arial" w:hAnsi="Arial" w:cs="Arial"/>
                <w:sz w:val="16"/>
                <w:szCs w:val="16"/>
              </w:rPr>
            </w:pPr>
            <w:bookmarkStart w:id="94" w:name="_Hlk148197576"/>
            <w:r w:rsidRPr="001D0D5B">
              <w:rPr>
                <w:rFonts w:ascii="Arial" w:hAnsi="Arial" w:cs="Arial"/>
                <w:sz w:val="16"/>
                <w:szCs w:val="16"/>
              </w:rPr>
              <w:t>348.764.907 €</w:t>
            </w:r>
            <w:r w:rsidR="00B53C5E" w:rsidRPr="001D0D5B">
              <w:rPr>
                <w:rFonts w:ascii="Arial" w:hAnsi="Arial" w:cs="Arial"/>
                <w:sz w:val="16"/>
                <w:szCs w:val="16"/>
              </w:rPr>
              <w:t xml:space="preserve">               </w:t>
            </w:r>
          </w:p>
          <w:bookmarkEnd w:id="93"/>
          <w:bookmarkEnd w:id="94"/>
          <w:p w14:paraId="69162074" w14:textId="65E4AAA2" w:rsidR="00B53C5E" w:rsidRPr="001D0D5B" w:rsidRDefault="00B53C5E" w:rsidP="00421CA5">
            <w:pPr>
              <w:jc w:val="center"/>
              <w:rPr>
                <w:rFonts w:ascii="Arial" w:hAnsi="Arial" w:cs="Arial"/>
                <w:sz w:val="16"/>
                <w:szCs w:val="16"/>
              </w:rPr>
            </w:pPr>
          </w:p>
        </w:tc>
        <w:tc>
          <w:tcPr>
            <w:tcW w:w="1416" w:type="dxa"/>
            <w:tcBorders>
              <w:bottom w:val="single" w:sz="4" w:space="0" w:color="auto"/>
            </w:tcBorders>
            <w:vAlign w:val="center"/>
          </w:tcPr>
          <w:p w14:paraId="10E7EFEA" w14:textId="77777777" w:rsidR="00B53C5E" w:rsidRPr="001D0D5B" w:rsidRDefault="00B53C5E" w:rsidP="00421CA5">
            <w:pPr>
              <w:jc w:val="center"/>
              <w:rPr>
                <w:rFonts w:ascii="Arial" w:hAnsi="Arial" w:cs="Arial"/>
                <w:sz w:val="16"/>
                <w:szCs w:val="16"/>
              </w:rPr>
            </w:pPr>
            <w:r w:rsidRPr="001D0D5B">
              <w:rPr>
                <w:rFonts w:ascii="Arial" w:hAnsi="Arial" w:cs="Arial"/>
                <w:sz w:val="16"/>
                <w:szCs w:val="16"/>
              </w:rPr>
              <w:t>86.874 días</w:t>
            </w:r>
          </w:p>
        </w:tc>
      </w:tr>
    </w:tbl>
    <w:p w14:paraId="3BF147DC" w14:textId="77777777" w:rsidR="001D0D5B" w:rsidRDefault="001D0D5B" w:rsidP="00D36004">
      <w:pPr>
        <w:jc w:val="both"/>
        <w:rPr>
          <w:rFonts w:ascii="Arial" w:hAnsi="Arial" w:cs="Arial"/>
          <w:sz w:val="20"/>
          <w:szCs w:val="20"/>
        </w:rPr>
      </w:pPr>
    </w:p>
    <w:p w14:paraId="39CEB52A" w14:textId="079789D4" w:rsidR="00D36004" w:rsidRPr="00B35D7E" w:rsidRDefault="007D6495" w:rsidP="00D36004">
      <w:pPr>
        <w:jc w:val="both"/>
        <w:rPr>
          <w:rFonts w:ascii="Arial" w:hAnsi="Arial" w:cs="Arial"/>
          <w:sz w:val="20"/>
          <w:szCs w:val="20"/>
        </w:rPr>
      </w:pPr>
      <w:r>
        <w:rPr>
          <w:rFonts w:ascii="Arial" w:hAnsi="Arial" w:cs="Arial"/>
          <w:sz w:val="20"/>
          <w:szCs w:val="20"/>
        </w:rPr>
        <w:t xml:space="preserve">Si tenemos en cuenta la población susceptible de tratamiento agudo de migraña que no responde o es refractaria a sumatriptan </w:t>
      </w:r>
      <w:r w:rsidRPr="00D36004">
        <w:rPr>
          <w:rFonts w:ascii="Arial" w:hAnsi="Arial" w:cs="Arial"/>
          <w:sz w:val="20"/>
          <w:szCs w:val="20"/>
        </w:rPr>
        <w:t xml:space="preserve">2.724.181, esto supondría un </w:t>
      </w:r>
      <w:r w:rsidR="00D36004" w:rsidRPr="00D36004">
        <w:rPr>
          <w:rFonts w:ascii="Arial" w:hAnsi="Arial" w:cs="Arial"/>
          <w:sz w:val="20"/>
          <w:szCs w:val="20"/>
        </w:rPr>
        <w:t>impacto presupuestario de</w:t>
      </w:r>
      <w:r w:rsidR="00D36004">
        <w:rPr>
          <w:rFonts w:ascii="Arial" w:hAnsi="Arial" w:cs="Arial"/>
          <w:sz w:val="20"/>
          <w:szCs w:val="20"/>
        </w:rPr>
        <w:t xml:space="preserve"> </w:t>
      </w:r>
      <w:r w:rsidR="00D36004" w:rsidRPr="00D36004">
        <w:rPr>
          <w:rFonts w:ascii="Arial" w:hAnsi="Arial" w:cs="Arial"/>
          <w:sz w:val="20"/>
          <w:szCs w:val="20"/>
        </w:rPr>
        <w:t>174.382.453 €</w:t>
      </w:r>
      <w:r w:rsidR="00D36004">
        <w:rPr>
          <w:rFonts w:ascii="Arial" w:hAnsi="Arial" w:cs="Arial"/>
          <w:sz w:val="20"/>
          <w:szCs w:val="20"/>
        </w:rPr>
        <w:t xml:space="preserve">- </w:t>
      </w:r>
      <w:r w:rsidR="00C952F3" w:rsidRPr="00D36004">
        <w:rPr>
          <w:rFonts w:ascii="Arial" w:hAnsi="Arial" w:cs="Arial"/>
          <w:sz w:val="20"/>
          <w:szCs w:val="20"/>
        </w:rPr>
        <w:t>348.764.907 €</w:t>
      </w:r>
      <w:r w:rsidR="00D36004" w:rsidRPr="00D36004">
        <w:rPr>
          <w:rFonts w:ascii="Arial" w:hAnsi="Arial" w:cs="Arial"/>
          <w:sz w:val="20"/>
          <w:szCs w:val="20"/>
        </w:rPr>
        <w:t xml:space="preserve"> </w:t>
      </w:r>
      <w:r w:rsidR="009D6FD4">
        <w:rPr>
          <w:rFonts w:ascii="Arial" w:hAnsi="Arial" w:cs="Arial"/>
          <w:sz w:val="20"/>
          <w:szCs w:val="20"/>
        </w:rPr>
        <w:t>y unos 86.874 días sin migraña en la población tratada.</w:t>
      </w:r>
    </w:p>
    <w:p w14:paraId="6296A742" w14:textId="77777777" w:rsidR="00982C44" w:rsidRPr="00B35D7E" w:rsidRDefault="00982C44" w:rsidP="009476C2">
      <w:pPr>
        <w:rPr>
          <w:rFonts w:ascii="Arial" w:hAnsi="Arial" w:cs="Arial"/>
          <w:sz w:val="20"/>
          <w:szCs w:val="20"/>
        </w:rPr>
      </w:pPr>
    </w:p>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4"/>
        <w:gridCol w:w="1701"/>
        <w:gridCol w:w="2060"/>
        <w:gridCol w:w="1910"/>
        <w:gridCol w:w="1416"/>
      </w:tblGrid>
      <w:tr w:rsidR="009476C2" w:rsidRPr="00B35D7E" w14:paraId="105845D6" w14:textId="77777777" w:rsidTr="001C64D1">
        <w:trPr>
          <w:cantSplit/>
          <w:trHeight w:val="519"/>
        </w:trPr>
        <w:tc>
          <w:tcPr>
            <w:tcW w:w="8641" w:type="dxa"/>
            <w:gridSpan w:val="5"/>
            <w:tcBorders>
              <w:bottom w:val="single" w:sz="4" w:space="0" w:color="auto"/>
            </w:tcBorders>
            <w:shd w:val="clear" w:color="auto" w:fill="CCFFCC"/>
          </w:tcPr>
          <w:p w14:paraId="489B7EB2" w14:textId="04D5E4D9" w:rsidR="009476C2" w:rsidRPr="00B35D7E" w:rsidRDefault="009476C2" w:rsidP="00DD11A7">
            <w:pPr>
              <w:pBdr>
                <w:top w:val="single" w:sz="4" w:space="0" w:color="auto"/>
                <w:left w:val="single" w:sz="4" w:space="4" w:color="auto"/>
                <w:right w:val="single" w:sz="4" w:space="4" w:color="auto"/>
              </w:pBdr>
              <w:jc w:val="both"/>
              <w:rPr>
                <w:rFonts w:ascii="Arial" w:hAnsi="Arial" w:cs="Arial"/>
                <w:b/>
                <w:sz w:val="20"/>
                <w:szCs w:val="20"/>
              </w:rPr>
            </w:pPr>
            <w:r w:rsidRPr="00B35D7E">
              <w:rPr>
                <w:rFonts w:ascii="Arial" w:hAnsi="Arial" w:cs="Arial"/>
                <w:b/>
                <w:sz w:val="20"/>
                <w:szCs w:val="20"/>
              </w:rPr>
              <w:t>Tabla 7.4.3.1</w:t>
            </w:r>
            <w:r w:rsidR="00B53C5E">
              <w:rPr>
                <w:rFonts w:ascii="Arial" w:hAnsi="Arial" w:cs="Arial"/>
                <w:b/>
                <w:sz w:val="20"/>
                <w:szCs w:val="20"/>
              </w:rPr>
              <w:t>b</w:t>
            </w:r>
            <w:r w:rsidRPr="00B35D7E">
              <w:rPr>
                <w:rFonts w:ascii="Arial" w:hAnsi="Arial" w:cs="Arial"/>
                <w:b/>
                <w:sz w:val="20"/>
                <w:szCs w:val="20"/>
              </w:rPr>
              <w:t xml:space="preserve"> Estimación propia de impacto presupuestario y beneficios en salud anuales en el hospital en el caso de variables de eficacia continuas</w:t>
            </w:r>
          </w:p>
        </w:tc>
      </w:tr>
      <w:tr w:rsidR="009476C2" w:rsidRPr="00B35D7E" w14:paraId="19E7CB2D" w14:textId="77777777" w:rsidTr="001C64D1">
        <w:trPr>
          <w:cantSplit/>
          <w:trHeight w:val="544"/>
        </w:trPr>
        <w:tc>
          <w:tcPr>
            <w:tcW w:w="8641" w:type="dxa"/>
            <w:gridSpan w:val="5"/>
            <w:tcBorders>
              <w:bottom w:val="single" w:sz="4" w:space="0" w:color="auto"/>
            </w:tcBorders>
          </w:tcPr>
          <w:p w14:paraId="257BEE0C" w14:textId="41B50EBF" w:rsidR="009476C2" w:rsidRPr="00B35D7E" w:rsidRDefault="009476C2" w:rsidP="00DD11A7">
            <w:pPr>
              <w:rPr>
                <w:rFonts w:ascii="Arial" w:hAnsi="Arial" w:cs="Arial"/>
                <w:b/>
                <w:sz w:val="20"/>
                <w:szCs w:val="20"/>
              </w:rPr>
            </w:pPr>
            <w:r w:rsidRPr="00B35D7E">
              <w:rPr>
                <w:rFonts w:ascii="Arial" w:hAnsi="Arial" w:cs="Arial"/>
                <w:b/>
                <w:sz w:val="20"/>
                <w:szCs w:val="20"/>
              </w:rPr>
              <w:lastRenderedPageBreak/>
              <w:t>Medicamento e indicación:</w:t>
            </w:r>
            <w:r w:rsidR="003423E5">
              <w:rPr>
                <w:rFonts w:ascii="Arial" w:hAnsi="Arial" w:cs="Arial"/>
                <w:b/>
                <w:sz w:val="20"/>
                <w:szCs w:val="20"/>
              </w:rPr>
              <w:t xml:space="preserve"> rimegepant en profilaxis migraña episódica con &gt; 4 episodios mensuales</w:t>
            </w:r>
          </w:p>
          <w:p w14:paraId="1E680AE4" w14:textId="6BA069BB" w:rsidR="009476C2" w:rsidRPr="00B35D7E" w:rsidRDefault="009476C2" w:rsidP="00DD11A7">
            <w:pPr>
              <w:rPr>
                <w:rFonts w:ascii="Arial" w:hAnsi="Arial" w:cs="Arial"/>
                <w:b/>
                <w:sz w:val="20"/>
                <w:szCs w:val="20"/>
              </w:rPr>
            </w:pPr>
            <w:r w:rsidRPr="00B35D7E">
              <w:rPr>
                <w:rFonts w:ascii="Arial" w:hAnsi="Arial" w:cs="Arial"/>
                <w:b/>
                <w:sz w:val="20"/>
                <w:szCs w:val="20"/>
              </w:rPr>
              <w:t>Variable evaluada y comparador:</w:t>
            </w:r>
            <w:r w:rsidR="003423E5">
              <w:rPr>
                <w:rFonts w:ascii="Arial" w:hAnsi="Arial" w:cs="Arial"/>
                <w:b/>
                <w:sz w:val="20"/>
                <w:szCs w:val="20"/>
              </w:rPr>
              <w:t xml:space="preserve"> comparado con </w:t>
            </w:r>
            <w:r w:rsidR="00BC0EDD">
              <w:rPr>
                <w:rFonts w:ascii="Arial" w:hAnsi="Arial" w:cs="Arial"/>
                <w:b/>
                <w:sz w:val="20"/>
                <w:szCs w:val="20"/>
              </w:rPr>
              <w:t>erenumab/ galcanezumab</w:t>
            </w:r>
          </w:p>
          <w:p w14:paraId="1876A014" w14:textId="723EF219" w:rsidR="009476C2" w:rsidRPr="00B35D7E" w:rsidRDefault="009476C2" w:rsidP="00DD11A7">
            <w:pPr>
              <w:rPr>
                <w:rFonts w:ascii="Arial" w:hAnsi="Arial" w:cs="Arial"/>
                <w:b/>
                <w:sz w:val="20"/>
                <w:szCs w:val="20"/>
              </w:rPr>
            </w:pPr>
            <w:r w:rsidRPr="00B35D7E">
              <w:rPr>
                <w:rFonts w:ascii="Arial" w:hAnsi="Arial" w:cs="Arial"/>
                <w:b/>
                <w:sz w:val="20"/>
                <w:szCs w:val="20"/>
              </w:rPr>
              <w:t>Escenario y ámbito:</w:t>
            </w:r>
            <w:r w:rsidR="003423E5">
              <w:rPr>
                <w:rFonts w:ascii="Arial" w:hAnsi="Arial" w:cs="Arial"/>
                <w:b/>
                <w:sz w:val="20"/>
                <w:szCs w:val="20"/>
              </w:rPr>
              <w:t xml:space="preserve"> tratamiento anual. Escenario estatal</w:t>
            </w:r>
          </w:p>
        </w:tc>
      </w:tr>
      <w:tr w:rsidR="009476C2" w:rsidRPr="00B35D7E" w14:paraId="64372D46" w14:textId="77777777" w:rsidTr="0089679A">
        <w:tc>
          <w:tcPr>
            <w:tcW w:w="1554" w:type="dxa"/>
            <w:tcBorders>
              <w:top w:val="single" w:sz="4" w:space="0" w:color="auto"/>
            </w:tcBorders>
            <w:shd w:val="clear" w:color="auto" w:fill="D9D9D9"/>
          </w:tcPr>
          <w:p w14:paraId="6C6A41C1" w14:textId="77777777" w:rsidR="009476C2" w:rsidRPr="00B35D7E" w:rsidRDefault="009476C2" w:rsidP="00DD11A7">
            <w:pPr>
              <w:jc w:val="center"/>
              <w:rPr>
                <w:rFonts w:ascii="Arial" w:hAnsi="Arial" w:cs="Arial"/>
                <w:sz w:val="20"/>
                <w:szCs w:val="20"/>
              </w:rPr>
            </w:pPr>
            <w:r w:rsidRPr="00B35D7E">
              <w:rPr>
                <w:rFonts w:ascii="Arial" w:hAnsi="Arial" w:cs="Arial"/>
                <w:sz w:val="20"/>
                <w:szCs w:val="20"/>
              </w:rPr>
              <w:t>Nº de pacientes</w:t>
            </w:r>
          </w:p>
        </w:tc>
        <w:tc>
          <w:tcPr>
            <w:tcW w:w="1701" w:type="dxa"/>
            <w:tcBorders>
              <w:top w:val="single" w:sz="4" w:space="0" w:color="auto"/>
            </w:tcBorders>
            <w:shd w:val="clear" w:color="auto" w:fill="D9D9D9"/>
          </w:tcPr>
          <w:p w14:paraId="43698319" w14:textId="77777777" w:rsidR="009476C2" w:rsidRPr="00B35D7E" w:rsidRDefault="009476C2" w:rsidP="00DD11A7">
            <w:pPr>
              <w:jc w:val="center"/>
              <w:rPr>
                <w:rFonts w:ascii="Arial" w:hAnsi="Arial" w:cs="Arial"/>
                <w:sz w:val="20"/>
                <w:szCs w:val="20"/>
              </w:rPr>
            </w:pPr>
            <w:r w:rsidRPr="00B35D7E">
              <w:rPr>
                <w:rFonts w:ascii="Arial" w:hAnsi="Arial" w:cs="Arial"/>
                <w:sz w:val="20"/>
                <w:szCs w:val="20"/>
              </w:rPr>
              <w:t>Coste incremental por paciente</w:t>
            </w:r>
          </w:p>
        </w:tc>
        <w:tc>
          <w:tcPr>
            <w:tcW w:w="2060" w:type="dxa"/>
            <w:tcBorders>
              <w:top w:val="single" w:sz="4" w:space="0" w:color="auto"/>
            </w:tcBorders>
            <w:shd w:val="clear" w:color="auto" w:fill="D9D9D9"/>
          </w:tcPr>
          <w:p w14:paraId="41D724D5" w14:textId="77777777" w:rsidR="009476C2" w:rsidRPr="00B35D7E" w:rsidRDefault="009476C2" w:rsidP="00DD11A7">
            <w:pPr>
              <w:jc w:val="center"/>
              <w:rPr>
                <w:rFonts w:ascii="Arial" w:hAnsi="Arial" w:cs="Arial"/>
                <w:sz w:val="20"/>
                <w:szCs w:val="20"/>
              </w:rPr>
            </w:pPr>
            <w:r w:rsidRPr="00B35D7E">
              <w:rPr>
                <w:rFonts w:ascii="Arial" w:hAnsi="Arial" w:cs="Arial"/>
                <w:sz w:val="20"/>
                <w:szCs w:val="20"/>
              </w:rPr>
              <w:t>Diferencia de eficacia por paciente entre medicamentos estudiados</w:t>
            </w:r>
          </w:p>
        </w:tc>
        <w:tc>
          <w:tcPr>
            <w:tcW w:w="1910" w:type="dxa"/>
            <w:tcBorders>
              <w:top w:val="single" w:sz="4" w:space="0" w:color="auto"/>
            </w:tcBorders>
            <w:shd w:val="clear" w:color="auto" w:fill="D9D9D9"/>
          </w:tcPr>
          <w:p w14:paraId="75ACD58B" w14:textId="77777777" w:rsidR="009476C2" w:rsidRPr="00B35D7E" w:rsidRDefault="009476C2" w:rsidP="00DD11A7">
            <w:pPr>
              <w:jc w:val="center"/>
              <w:rPr>
                <w:rFonts w:ascii="Arial" w:hAnsi="Arial" w:cs="Arial"/>
                <w:sz w:val="20"/>
                <w:szCs w:val="20"/>
              </w:rPr>
            </w:pPr>
            <w:r w:rsidRPr="00B35D7E">
              <w:rPr>
                <w:rFonts w:ascii="Arial" w:hAnsi="Arial" w:cs="Arial"/>
                <w:sz w:val="20"/>
                <w:szCs w:val="20"/>
              </w:rPr>
              <w:t xml:space="preserve">Impacto económico </w:t>
            </w:r>
          </w:p>
        </w:tc>
        <w:tc>
          <w:tcPr>
            <w:tcW w:w="1416" w:type="dxa"/>
            <w:tcBorders>
              <w:top w:val="single" w:sz="4" w:space="0" w:color="auto"/>
            </w:tcBorders>
            <w:shd w:val="clear" w:color="auto" w:fill="D9D9D9"/>
          </w:tcPr>
          <w:p w14:paraId="0289315B" w14:textId="77777777" w:rsidR="009476C2" w:rsidRPr="00B35D7E" w:rsidRDefault="009476C2" w:rsidP="00DD11A7">
            <w:pPr>
              <w:jc w:val="center"/>
              <w:rPr>
                <w:rFonts w:ascii="Arial" w:hAnsi="Arial" w:cs="Arial"/>
                <w:sz w:val="20"/>
                <w:szCs w:val="20"/>
              </w:rPr>
            </w:pPr>
            <w:r w:rsidRPr="00B35D7E">
              <w:rPr>
                <w:rFonts w:ascii="Arial" w:hAnsi="Arial" w:cs="Arial"/>
                <w:sz w:val="20"/>
                <w:szCs w:val="20"/>
              </w:rPr>
              <w:t xml:space="preserve">Unidades de eficacia </w:t>
            </w:r>
          </w:p>
        </w:tc>
      </w:tr>
      <w:tr w:rsidR="009476C2" w:rsidRPr="00B35D7E" w14:paraId="57ADAAFC" w14:textId="77777777" w:rsidTr="0089679A">
        <w:trPr>
          <w:trHeight w:val="366"/>
        </w:trPr>
        <w:tc>
          <w:tcPr>
            <w:tcW w:w="1554" w:type="dxa"/>
            <w:tcBorders>
              <w:bottom w:val="single" w:sz="4" w:space="0" w:color="auto"/>
            </w:tcBorders>
            <w:vAlign w:val="center"/>
          </w:tcPr>
          <w:p w14:paraId="33D0BFA2" w14:textId="7B9BA5F1" w:rsidR="009476C2" w:rsidRPr="007D6495" w:rsidRDefault="001F4FFD" w:rsidP="007D6495">
            <w:pPr>
              <w:jc w:val="center"/>
              <w:rPr>
                <w:rFonts w:ascii="Arial" w:eastAsia="SimSun" w:hAnsi="Arial" w:cs="Arial"/>
                <w:bCs/>
                <w:sz w:val="16"/>
                <w:szCs w:val="16"/>
              </w:rPr>
            </w:pPr>
            <w:r w:rsidRPr="001F4FFD">
              <w:rPr>
                <w:rFonts w:ascii="Arial" w:eastAsia="SimSun" w:hAnsi="Arial" w:cs="Arial"/>
                <w:bCs/>
                <w:sz w:val="16"/>
                <w:szCs w:val="16"/>
              </w:rPr>
              <w:t>118.910</w:t>
            </w:r>
          </w:p>
        </w:tc>
        <w:tc>
          <w:tcPr>
            <w:tcW w:w="1701" w:type="dxa"/>
            <w:tcBorders>
              <w:bottom w:val="single" w:sz="4" w:space="0" w:color="auto"/>
            </w:tcBorders>
            <w:vAlign w:val="center"/>
          </w:tcPr>
          <w:p w14:paraId="6A54753A" w14:textId="71EEE4F6" w:rsidR="009476C2" w:rsidRPr="004B1928" w:rsidRDefault="00F46E00" w:rsidP="002D7371">
            <w:pPr>
              <w:jc w:val="center"/>
              <w:rPr>
                <w:rFonts w:ascii="Arial" w:eastAsia="SimSun" w:hAnsi="Arial" w:cs="Arial"/>
                <w:bCs/>
                <w:sz w:val="16"/>
                <w:szCs w:val="16"/>
              </w:rPr>
            </w:pPr>
            <w:r>
              <w:rPr>
                <w:rFonts w:ascii="Arial" w:eastAsia="SimSun" w:hAnsi="Arial" w:cs="Arial"/>
                <w:bCs/>
                <w:sz w:val="16"/>
                <w:szCs w:val="16"/>
              </w:rPr>
              <w:t>18.571,36</w:t>
            </w:r>
            <w:r w:rsidR="004B1928" w:rsidRPr="004B1928">
              <w:rPr>
                <w:rFonts w:ascii="Arial" w:eastAsia="SimSun" w:hAnsi="Arial" w:cs="Arial"/>
                <w:bCs/>
                <w:sz w:val="16"/>
                <w:szCs w:val="16"/>
              </w:rPr>
              <w:t xml:space="preserve"> €</w:t>
            </w:r>
          </w:p>
        </w:tc>
        <w:tc>
          <w:tcPr>
            <w:tcW w:w="2060" w:type="dxa"/>
            <w:tcBorders>
              <w:bottom w:val="single" w:sz="4" w:space="0" w:color="auto"/>
            </w:tcBorders>
            <w:vAlign w:val="center"/>
          </w:tcPr>
          <w:p w14:paraId="452227EF" w14:textId="315BFAF3" w:rsidR="009476C2" w:rsidRPr="004B1928" w:rsidRDefault="00BC0EDD" w:rsidP="002D7371">
            <w:pPr>
              <w:jc w:val="center"/>
              <w:rPr>
                <w:rFonts w:ascii="Arial" w:eastAsia="SimSun" w:hAnsi="Arial" w:cs="Arial"/>
                <w:bCs/>
                <w:sz w:val="16"/>
                <w:szCs w:val="16"/>
              </w:rPr>
            </w:pPr>
            <w:r w:rsidRPr="004B1928">
              <w:rPr>
                <w:rFonts w:ascii="Arial" w:eastAsia="SimSun" w:hAnsi="Arial" w:cs="Arial"/>
                <w:bCs/>
                <w:sz w:val="16"/>
                <w:szCs w:val="16"/>
              </w:rPr>
              <w:t>Sin diferencias</w:t>
            </w:r>
          </w:p>
        </w:tc>
        <w:tc>
          <w:tcPr>
            <w:tcW w:w="1910" w:type="dxa"/>
            <w:tcBorders>
              <w:bottom w:val="single" w:sz="4" w:space="0" w:color="auto"/>
            </w:tcBorders>
            <w:vAlign w:val="center"/>
          </w:tcPr>
          <w:p w14:paraId="0BD16350" w14:textId="1E131BB1" w:rsidR="00F46E00" w:rsidRPr="00F46E00" w:rsidRDefault="00F46E00" w:rsidP="00F46E00">
            <w:pPr>
              <w:jc w:val="center"/>
              <w:rPr>
                <w:rFonts w:ascii="Arial" w:eastAsia="SimSun" w:hAnsi="Arial" w:cs="Arial"/>
                <w:bCs/>
                <w:sz w:val="16"/>
                <w:szCs w:val="16"/>
              </w:rPr>
            </w:pPr>
            <w:r w:rsidRPr="00F46E00">
              <w:rPr>
                <w:rFonts w:ascii="Arial" w:eastAsia="SimSun" w:hAnsi="Arial" w:cs="Arial"/>
                <w:bCs/>
                <w:sz w:val="16"/>
                <w:szCs w:val="16"/>
              </w:rPr>
              <w:t>2</w:t>
            </w:r>
            <w:r>
              <w:rPr>
                <w:rFonts w:ascii="Arial" w:eastAsia="SimSun" w:hAnsi="Arial" w:cs="Arial"/>
                <w:bCs/>
                <w:sz w:val="16"/>
                <w:szCs w:val="16"/>
              </w:rPr>
              <w:t>.</w:t>
            </w:r>
            <w:r w:rsidRPr="00F46E00">
              <w:rPr>
                <w:rFonts w:ascii="Arial" w:eastAsia="SimSun" w:hAnsi="Arial" w:cs="Arial"/>
                <w:bCs/>
                <w:sz w:val="16"/>
                <w:szCs w:val="16"/>
              </w:rPr>
              <w:t>208</w:t>
            </w:r>
            <w:r>
              <w:rPr>
                <w:rFonts w:ascii="Arial" w:eastAsia="SimSun" w:hAnsi="Arial" w:cs="Arial"/>
                <w:bCs/>
                <w:sz w:val="16"/>
                <w:szCs w:val="16"/>
              </w:rPr>
              <w:t>.</w:t>
            </w:r>
            <w:r w:rsidRPr="00F46E00">
              <w:rPr>
                <w:rFonts w:ascii="Arial" w:eastAsia="SimSun" w:hAnsi="Arial" w:cs="Arial"/>
                <w:bCs/>
                <w:sz w:val="16"/>
                <w:szCs w:val="16"/>
              </w:rPr>
              <w:t>320</w:t>
            </w:r>
            <w:r>
              <w:rPr>
                <w:rFonts w:ascii="Arial" w:eastAsia="SimSun" w:hAnsi="Arial" w:cs="Arial"/>
                <w:bCs/>
                <w:sz w:val="16"/>
                <w:szCs w:val="16"/>
              </w:rPr>
              <w:t>.</w:t>
            </w:r>
            <w:r w:rsidRPr="00F46E00">
              <w:rPr>
                <w:rFonts w:ascii="Arial" w:eastAsia="SimSun" w:hAnsi="Arial" w:cs="Arial"/>
                <w:bCs/>
                <w:sz w:val="16"/>
                <w:szCs w:val="16"/>
              </w:rPr>
              <w:t>418</w:t>
            </w:r>
          </w:p>
          <w:p w14:paraId="4A62CAF3" w14:textId="5D4C61FA" w:rsidR="009476C2" w:rsidRPr="004B1928" w:rsidRDefault="00A427EB" w:rsidP="00A427EB">
            <w:pPr>
              <w:jc w:val="center"/>
              <w:rPr>
                <w:rFonts w:ascii="Arial" w:eastAsia="SimSun" w:hAnsi="Arial" w:cs="Arial"/>
                <w:bCs/>
                <w:sz w:val="16"/>
                <w:szCs w:val="16"/>
              </w:rPr>
            </w:pPr>
            <w:r>
              <w:rPr>
                <w:rFonts w:ascii="Arial" w:eastAsia="SimSun" w:hAnsi="Arial" w:cs="Arial"/>
                <w:bCs/>
                <w:sz w:val="16"/>
                <w:szCs w:val="16"/>
              </w:rPr>
              <w:t>€</w:t>
            </w:r>
          </w:p>
        </w:tc>
        <w:tc>
          <w:tcPr>
            <w:tcW w:w="1416" w:type="dxa"/>
            <w:tcBorders>
              <w:bottom w:val="single" w:sz="4" w:space="0" w:color="auto"/>
            </w:tcBorders>
            <w:vAlign w:val="center"/>
          </w:tcPr>
          <w:p w14:paraId="4B109EEC" w14:textId="3CFE28F5" w:rsidR="002D7371" w:rsidRPr="004B1928" w:rsidRDefault="00BC0EDD" w:rsidP="002D7371">
            <w:pPr>
              <w:jc w:val="center"/>
              <w:rPr>
                <w:rFonts w:ascii="Arial" w:eastAsia="SimSun" w:hAnsi="Arial" w:cs="Arial"/>
                <w:bCs/>
                <w:sz w:val="16"/>
                <w:szCs w:val="16"/>
              </w:rPr>
            </w:pPr>
            <w:r w:rsidRPr="004B1928">
              <w:rPr>
                <w:rFonts w:ascii="Arial" w:eastAsia="SimSun" w:hAnsi="Arial" w:cs="Arial"/>
                <w:bCs/>
                <w:sz w:val="16"/>
                <w:szCs w:val="16"/>
              </w:rPr>
              <w:t>Sin diferencias</w:t>
            </w:r>
          </w:p>
        </w:tc>
      </w:tr>
      <w:tr w:rsidR="009476C2" w:rsidRPr="00B35D7E" w14:paraId="75CEAFC2" w14:textId="77777777" w:rsidTr="001C64D1">
        <w:trPr>
          <w:cantSplit/>
        </w:trPr>
        <w:tc>
          <w:tcPr>
            <w:tcW w:w="8641" w:type="dxa"/>
            <w:gridSpan w:val="5"/>
            <w:shd w:val="clear" w:color="auto" w:fill="D9D9D9"/>
          </w:tcPr>
          <w:p w14:paraId="42313BC4" w14:textId="49A48818" w:rsidR="009476C2" w:rsidRPr="00B35D7E" w:rsidRDefault="009476C2" w:rsidP="00DD11A7">
            <w:pPr>
              <w:rPr>
                <w:rFonts w:ascii="Arial" w:hAnsi="Arial" w:cs="Arial"/>
                <w:sz w:val="20"/>
                <w:szCs w:val="20"/>
              </w:rPr>
            </w:pPr>
          </w:p>
        </w:tc>
      </w:tr>
    </w:tbl>
    <w:p w14:paraId="1539925A" w14:textId="77777777" w:rsidR="009476C2" w:rsidRPr="00B35D7E" w:rsidRDefault="009476C2" w:rsidP="009476C2">
      <w:pPr>
        <w:rPr>
          <w:rFonts w:ascii="Arial" w:hAnsi="Arial" w:cs="Arial"/>
          <w:sz w:val="20"/>
          <w:szCs w:val="20"/>
        </w:rPr>
      </w:pPr>
    </w:p>
    <w:p w14:paraId="1747D0D7" w14:textId="4B839C81" w:rsidR="003423E5" w:rsidRPr="00CF2BE6" w:rsidRDefault="003423E5" w:rsidP="003423E5">
      <w:pPr>
        <w:jc w:val="both"/>
        <w:rPr>
          <w:rFonts w:ascii="Calibri" w:hAnsi="Calibri" w:cs="Calibri"/>
          <w:color w:val="000000"/>
          <w:sz w:val="22"/>
          <w:szCs w:val="22"/>
        </w:rPr>
      </w:pPr>
      <w:r>
        <w:rPr>
          <w:rFonts w:ascii="Arial" w:hAnsi="Arial" w:cs="Arial"/>
          <w:sz w:val="20"/>
          <w:szCs w:val="20"/>
        </w:rPr>
        <w:t>Si se consideran únicamente los pacientes en los que falla la prevención en primera línea, durante 1 año serán tratados</w:t>
      </w:r>
      <w:r w:rsidR="007D6495">
        <w:rPr>
          <w:rFonts w:ascii="Arial" w:hAnsi="Arial" w:cs="Arial"/>
          <w:sz w:val="20"/>
          <w:szCs w:val="20"/>
        </w:rPr>
        <w:t xml:space="preserve"> </w:t>
      </w:r>
      <w:r w:rsidR="007D6495" w:rsidRPr="007D6495">
        <w:rPr>
          <w:rFonts w:ascii="Arial" w:hAnsi="Arial" w:cs="Arial"/>
          <w:sz w:val="20"/>
          <w:szCs w:val="20"/>
        </w:rPr>
        <w:t>118.910</w:t>
      </w:r>
      <w:r w:rsidR="007D6495">
        <w:rPr>
          <w:rFonts w:ascii="Arial" w:hAnsi="Arial" w:cs="Arial"/>
          <w:sz w:val="20"/>
          <w:szCs w:val="20"/>
        </w:rPr>
        <w:t>, suponiendo un posicionamiento similar al existente apara erenuma</w:t>
      </w:r>
      <w:r w:rsidR="00CF2BE6">
        <w:rPr>
          <w:rFonts w:ascii="Arial" w:hAnsi="Arial" w:cs="Arial"/>
          <w:sz w:val="20"/>
          <w:szCs w:val="20"/>
        </w:rPr>
        <w:t>b</w:t>
      </w:r>
      <w:r w:rsidR="007D6495">
        <w:rPr>
          <w:rFonts w:ascii="Arial" w:hAnsi="Arial" w:cs="Arial"/>
          <w:sz w:val="20"/>
          <w:szCs w:val="20"/>
        </w:rPr>
        <w:t xml:space="preserve"> y galcanezumab. </w:t>
      </w:r>
      <w:r>
        <w:rPr>
          <w:rFonts w:ascii="Arial" w:hAnsi="Arial" w:cs="Arial"/>
          <w:sz w:val="20"/>
          <w:szCs w:val="20"/>
        </w:rPr>
        <w:t>El coste adicional para el estado será de</w:t>
      </w:r>
      <w:r w:rsidR="007D6495">
        <w:rPr>
          <w:rFonts w:ascii="Arial" w:hAnsi="Arial" w:cs="Arial"/>
          <w:sz w:val="20"/>
          <w:szCs w:val="20"/>
        </w:rPr>
        <w:t xml:space="preserve"> </w:t>
      </w:r>
      <w:r w:rsidR="00CF2BE6">
        <w:rPr>
          <w:rFonts w:ascii="Calibri" w:hAnsi="Calibri" w:cs="Calibri"/>
          <w:color w:val="000000"/>
          <w:sz w:val="22"/>
          <w:szCs w:val="22"/>
        </w:rPr>
        <w:t xml:space="preserve">2.208.320.418 </w:t>
      </w:r>
      <w:r>
        <w:rPr>
          <w:rFonts w:ascii="Arial" w:hAnsi="Arial" w:cs="Arial"/>
          <w:sz w:val="20"/>
          <w:szCs w:val="20"/>
        </w:rPr>
        <w:t xml:space="preserve">€ y </w:t>
      </w:r>
      <w:r w:rsidR="007D6495">
        <w:rPr>
          <w:rFonts w:ascii="Arial" w:hAnsi="Arial" w:cs="Arial"/>
          <w:sz w:val="20"/>
          <w:szCs w:val="20"/>
        </w:rPr>
        <w:t xml:space="preserve">con una disminución en el número de migrañas similar a las obtenidas con sus comparadores. </w:t>
      </w:r>
    </w:p>
    <w:p w14:paraId="392390DD" w14:textId="77777777" w:rsidR="003423E5" w:rsidRDefault="003423E5" w:rsidP="003423E5">
      <w:pPr>
        <w:jc w:val="both"/>
        <w:rPr>
          <w:rFonts w:ascii="Arial" w:hAnsi="Arial" w:cs="Arial"/>
          <w:sz w:val="20"/>
          <w:szCs w:val="20"/>
        </w:rPr>
      </w:pPr>
    </w:p>
    <w:p w14:paraId="427E8673" w14:textId="77777777" w:rsidR="00DB3FB7" w:rsidRPr="00B35D7E" w:rsidRDefault="00DB3FB7" w:rsidP="009476C2">
      <w:pPr>
        <w:rPr>
          <w:rFonts w:ascii="Arial" w:hAnsi="Arial" w:cs="Arial"/>
          <w:sz w:val="20"/>
          <w:szCs w:val="20"/>
        </w:rPr>
      </w:pPr>
    </w:p>
    <w:p w14:paraId="0AF8AF64" w14:textId="2F27D920" w:rsidR="009476C2" w:rsidRPr="00B35D7E" w:rsidRDefault="009476C2" w:rsidP="009476C2">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sidRPr="00B35D7E">
        <w:rPr>
          <w:rFonts w:ascii="Arial" w:hAnsi="Arial" w:cs="Arial"/>
          <w:b/>
          <w:sz w:val="20"/>
          <w:szCs w:val="20"/>
        </w:rPr>
        <w:t>7.4.3.2. Estimación propia de impacto presupuestario y beneficios en salud en atención primaria</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7.4.3.2. Estimación propia de impacto presupuestario y beneficios en salud en atención primaria</w:instrText>
      </w:r>
      <w:r w:rsidR="00A73750">
        <w:instrText xml:space="preserve">" </w:instrText>
      </w:r>
      <w:r w:rsidR="00A73750">
        <w:rPr>
          <w:rFonts w:ascii="Arial" w:hAnsi="Arial" w:cs="Arial"/>
          <w:b/>
          <w:sz w:val="20"/>
          <w:szCs w:val="20"/>
        </w:rPr>
        <w:fldChar w:fldCharType="end"/>
      </w:r>
    </w:p>
    <w:p w14:paraId="016D38FE" w14:textId="77777777" w:rsidR="009476C2" w:rsidRPr="00B35D7E" w:rsidRDefault="009476C2" w:rsidP="009476C2">
      <w:pPr>
        <w:rPr>
          <w:rFonts w:ascii="Arial" w:hAnsi="Arial" w:cs="Arial"/>
          <w:strike/>
          <w:sz w:val="20"/>
          <w:szCs w:val="20"/>
        </w:rPr>
      </w:pPr>
    </w:p>
    <w:p w14:paraId="55878415" w14:textId="3D3C71AA" w:rsidR="00E1505F" w:rsidRPr="00B35D7E" w:rsidRDefault="00B571E1" w:rsidP="00E1505F">
      <w:pPr>
        <w:shd w:val="clear" w:color="auto" w:fill="FFFFFF"/>
        <w:tabs>
          <w:tab w:val="num" w:pos="0"/>
        </w:tabs>
        <w:jc w:val="both"/>
        <w:rPr>
          <w:rFonts w:ascii="Arial" w:hAnsi="Arial" w:cs="Arial"/>
          <w:sz w:val="20"/>
          <w:szCs w:val="20"/>
        </w:rPr>
      </w:pPr>
      <w:r>
        <w:rPr>
          <w:rFonts w:ascii="Arial" w:hAnsi="Arial" w:cs="Arial"/>
          <w:sz w:val="20"/>
          <w:szCs w:val="20"/>
        </w:rPr>
        <w:t>NA</w:t>
      </w:r>
    </w:p>
    <w:p w14:paraId="4AE302AE" w14:textId="77777777" w:rsidR="009476C2" w:rsidRPr="00B35D7E" w:rsidRDefault="009476C2" w:rsidP="009476C2">
      <w:pPr>
        <w:jc w:val="right"/>
        <w:rPr>
          <w:rFonts w:ascii="Arial" w:hAnsi="Arial" w:cs="Arial"/>
          <w:sz w:val="20"/>
          <w:szCs w:val="20"/>
        </w:rPr>
      </w:pPr>
    </w:p>
    <w:p w14:paraId="01EA9A04" w14:textId="3129FFE0" w:rsidR="009476C2" w:rsidRPr="00B35D7E" w:rsidRDefault="009476C2" w:rsidP="009476C2">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B35D7E">
        <w:rPr>
          <w:rFonts w:ascii="Arial" w:hAnsi="Arial" w:cs="Arial"/>
          <w:b/>
          <w:sz w:val="20"/>
          <w:szCs w:val="20"/>
        </w:rPr>
        <w:t>7.4.3.3. Estimación propia de impacto presupuestario y beneficios en salud a nivel autonómico/estatal</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7.4.3.3. Estimación propia de impacto presupuestario y beneficios en salud a nivel autonómico/estatal</w:instrText>
      </w:r>
      <w:r w:rsidR="00A73750">
        <w:instrText xml:space="preserve">" </w:instrText>
      </w:r>
      <w:r w:rsidR="00A73750">
        <w:rPr>
          <w:rFonts w:ascii="Arial" w:hAnsi="Arial" w:cs="Arial"/>
          <w:b/>
          <w:sz w:val="20"/>
          <w:szCs w:val="20"/>
        </w:rPr>
        <w:fldChar w:fldCharType="end"/>
      </w:r>
      <w:r w:rsidRPr="00B35D7E">
        <w:rPr>
          <w:rFonts w:ascii="Arial" w:hAnsi="Arial" w:cs="Arial"/>
          <w:b/>
          <w:sz w:val="20"/>
          <w:szCs w:val="20"/>
        </w:rPr>
        <w:t xml:space="preserve"> </w:t>
      </w:r>
    </w:p>
    <w:p w14:paraId="202345E6" w14:textId="77777777" w:rsidR="009476C2" w:rsidRPr="00B35D7E" w:rsidRDefault="009476C2" w:rsidP="009476C2">
      <w:pPr>
        <w:jc w:val="right"/>
        <w:rPr>
          <w:rFonts w:ascii="Arial" w:hAnsi="Arial" w:cs="Arial"/>
          <w:sz w:val="20"/>
          <w:szCs w:val="20"/>
        </w:rPr>
      </w:pPr>
    </w:p>
    <w:p w14:paraId="043D561D" w14:textId="30B2C525" w:rsidR="009476C2" w:rsidRPr="00B35D7E" w:rsidRDefault="00D05E5F" w:rsidP="0029554E">
      <w:pPr>
        <w:rPr>
          <w:rFonts w:ascii="Arial" w:hAnsi="Arial" w:cs="Arial"/>
          <w:sz w:val="20"/>
          <w:szCs w:val="20"/>
        </w:rPr>
      </w:pPr>
      <w:r>
        <w:rPr>
          <w:rFonts w:ascii="Arial" w:hAnsi="Arial" w:cs="Arial"/>
          <w:sz w:val="20"/>
          <w:szCs w:val="20"/>
        </w:rPr>
        <w:t>NA</w:t>
      </w:r>
    </w:p>
    <w:p w14:paraId="401D3A93" w14:textId="77777777" w:rsidR="00C845C0" w:rsidRPr="00B35D7E" w:rsidRDefault="00C845C0" w:rsidP="00BC3E8E">
      <w:pPr>
        <w:pStyle w:val="Encabezado"/>
        <w:tabs>
          <w:tab w:val="clear" w:pos="4252"/>
          <w:tab w:val="clear" w:pos="8504"/>
        </w:tabs>
        <w:rPr>
          <w:rFonts w:ascii="Arial" w:hAnsi="Arial" w:cs="Arial"/>
          <w:sz w:val="20"/>
          <w:szCs w:val="20"/>
        </w:rPr>
      </w:pPr>
    </w:p>
    <w:p w14:paraId="3C5D0167" w14:textId="7D025AC6" w:rsidR="009935F1" w:rsidRPr="00B35D7E" w:rsidRDefault="009935F1" w:rsidP="009935F1">
      <w:pPr>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r w:rsidRPr="00B35D7E">
        <w:rPr>
          <w:rFonts w:ascii="Arial" w:hAnsi="Arial" w:cs="Arial"/>
          <w:b/>
          <w:sz w:val="20"/>
          <w:szCs w:val="20"/>
        </w:rPr>
        <w:t>7.5. Propuesta de posicionamiento</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7.5. Propuesta de posicionamiento</w:instrText>
      </w:r>
      <w:r w:rsidR="00A73750">
        <w:instrText xml:space="preserve">" </w:instrText>
      </w:r>
      <w:r w:rsidR="00A73750">
        <w:rPr>
          <w:rFonts w:ascii="Arial" w:hAnsi="Arial" w:cs="Arial"/>
          <w:b/>
          <w:sz w:val="20"/>
          <w:szCs w:val="20"/>
        </w:rPr>
        <w:fldChar w:fldCharType="end"/>
      </w:r>
    </w:p>
    <w:p w14:paraId="570BAAC0" w14:textId="77777777" w:rsidR="009935F1" w:rsidRPr="00B35D7E" w:rsidRDefault="009935F1" w:rsidP="009935F1">
      <w:pPr>
        <w:jc w:val="both"/>
        <w:rPr>
          <w:rFonts w:ascii="Arial" w:hAnsi="Arial" w:cs="Arial"/>
          <w:sz w:val="20"/>
          <w:szCs w:val="20"/>
        </w:rPr>
      </w:pPr>
    </w:p>
    <w:p w14:paraId="7AF87694" w14:textId="61968088" w:rsidR="00F00622" w:rsidRPr="00B35D7E" w:rsidRDefault="00F00622" w:rsidP="00BA0D48">
      <w:pPr>
        <w:pStyle w:val="Encabezado"/>
        <w:tabs>
          <w:tab w:val="clear" w:pos="4252"/>
          <w:tab w:val="clear" w:pos="8504"/>
        </w:tabs>
        <w:rPr>
          <w:noProof/>
          <w:sz w:val="20"/>
          <w:szCs w:val="20"/>
        </w:rPr>
      </w:pPr>
    </w:p>
    <w:p w14:paraId="584802BF" w14:textId="77777777" w:rsidR="00A35225" w:rsidRPr="00B35D7E" w:rsidRDefault="00A35225" w:rsidP="009935F1">
      <w:pPr>
        <w:keepNext/>
        <w:outlineLvl w:val="2"/>
        <w:rPr>
          <w:rFonts w:ascii="Arial" w:hAnsi="Arial" w:cs="Arial"/>
          <w:sz w:val="20"/>
          <w:szCs w:val="20"/>
        </w:rPr>
      </w:pPr>
    </w:p>
    <w:p w14:paraId="08A1F4B1" w14:textId="77777777" w:rsidR="009935F1" w:rsidRPr="00B35D7E" w:rsidRDefault="009935F1" w:rsidP="009935F1">
      <w:pPr>
        <w:pStyle w:val="Encabezado"/>
        <w:tabs>
          <w:tab w:val="clear" w:pos="4252"/>
          <w:tab w:val="clear" w:pos="8504"/>
        </w:tabs>
        <w:rPr>
          <w:rFonts w:ascii="Arial" w:hAnsi="Arial" w:cs="Arial"/>
          <w:sz w:val="20"/>
          <w:szCs w:val="20"/>
        </w:rPr>
      </w:pPr>
    </w:p>
    <w:p w14:paraId="4834D77B" w14:textId="77777777" w:rsidR="00710ECA" w:rsidRPr="00B35D7E" w:rsidRDefault="00710ECA" w:rsidP="0067159D">
      <w:pPr>
        <w:pStyle w:val="Encabezado"/>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B35D7E">
        <w:rPr>
          <w:rFonts w:ascii="Arial" w:hAnsi="Arial" w:cs="Arial"/>
          <w:b/>
          <w:sz w:val="20"/>
          <w:szCs w:val="20"/>
        </w:rPr>
        <w:t>Posicionamiento:</w:t>
      </w:r>
    </w:p>
    <w:p w14:paraId="2E3B77D4" w14:textId="77777777" w:rsidR="00710ECA" w:rsidRPr="00B35D7E" w:rsidRDefault="00710ECA" w:rsidP="00710ECA">
      <w:pPr>
        <w:pStyle w:val="Encabezado"/>
        <w:jc w:val="both"/>
        <w:rPr>
          <w:rFonts w:ascii="Arial" w:hAnsi="Arial" w:cs="Arial"/>
          <w:sz w:val="20"/>
          <w:szCs w:val="20"/>
        </w:rPr>
      </w:pPr>
    </w:p>
    <w:p w14:paraId="3817C9EE" w14:textId="77777777" w:rsidR="009935F1" w:rsidRPr="00B35D7E" w:rsidRDefault="009935F1" w:rsidP="009935F1">
      <w:pPr>
        <w:jc w:val="both"/>
        <w:rPr>
          <w:rFonts w:ascii="Arial" w:hAnsi="Arial" w:cs="Arial"/>
          <w:sz w:val="20"/>
          <w:szCs w:val="20"/>
        </w:rPr>
      </w:pPr>
    </w:p>
    <w:p w14:paraId="03AA9358" w14:textId="0D578BA8" w:rsidR="009935F1" w:rsidRPr="00B35D7E" w:rsidRDefault="009935F1" w:rsidP="009935F1">
      <w:pPr>
        <w:pBdr>
          <w:top w:val="single" w:sz="4" w:space="1" w:color="auto"/>
          <w:left w:val="single" w:sz="4" w:space="4" w:color="auto"/>
          <w:bottom w:val="single" w:sz="4" w:space="1" w:color="auto"/>
          <w:right w:val="single" w:sz="4" w:space="4" w:color="auto"/>
        </w:pBdr>
        <w:shd w:val="clear" w:color="auto" w:fill="D9D9D9"/>
        <w:jc w:val="both"/>
        <w:rPr>
          <w:rFonts w:ascii="Arial" w:eastAsia="Calibri" w:hAnsi="Arial" w:cs="Arial"/>
          <w:b/>
          <w:bCs/>
          <w:sz w:val="20"/>
          <w:szCs w:val="20"/>
          <w:lang w:eastAsia="en-US"/>
        </w:rPr>
      </w:pPr>
      <w:r w:rsidRPr="00B35D7E">
        <w:rPr>
          <w:rFonts w:ascii="Arial" w:hAnsi="Arial" w:cs="Arial"/>
          <w:b/>
          <w:sz w:val="20"/>
          <w:szCs w:val="20"/>
        </w:rPr>
        <w:t>7.5.2 Criterios de precio y financiación: Medicamento que presenta un valor terapéutico equivalente a la terapia de referencia.</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7.5.2 Criterios de precio y financiación</w:instrText>
      </w:r>
      <w:r w:rsidR="00A73750" w:rsidRPr="00E23115">
        <w:instrText>\</w:instrText>
      </w:r>
      <w:r w:rsidR="00A73750" w:rsidRPr="00E23115">
        <w:rPr>
          <w:rFonts w:ascii="Arial" w:hAnsi="Arial" w:cs="Arial"/>
          <w:b/>
          <w:sz w:val="20"/>
          <w:szCs w:val="20"/>
        </w:rPr>
        <w:instrText>: Medicamento que presenta un valor terapéutico equivalente a la terapia de referencia.</w:instrText>
      </w:r>
      <w:r w:rsidR="00A73750">
        <w:instrText xml:space="preserve">" </w:instrText>
      </w:r>
      <w:r w:rsidR="00A73750">
        <w:rPr>
          <w:rFonts w:ascii="Arial" w:hAnsi="Arial" w:cs="Arial"/>
          <w:b/>
          <w:sz w:val="20"/>
          <w:szCs w:val="20"/>
        </w:rPr>
        <w:fldChar w:fldCharType="end"/>
      </w:r>
      <w:r w:rsidRPr="00B35D7E">
        <w:rPr>
          <w:rFonts w:ascii="Arial" w:hAnsi="Arial" w:cs="Arial"/>
          <w:b/>
          <w:sz w:val="20"/>
          <w:szCs w:val="20"/>
        </w:rPr>
        <w:t xml:space="preserve"> </w:t>
      </w:r>
    </w:p>
    <w:p w14:paraId="41E34F51" w14:textId="77777777" w:rsidR="009935F1" w:rsidRDefault="009935F1" w:rsidP="009935F1">
      <w:pPr>
        <w:rPr>
          <w:rFonts w:ascii="Arial" w:hAnsi="Arial" w:cs="Arial"/>
          <w:sz w:val="20"/>
          <w:szCs w:val="20"/>
        </w:rPr>
      </w:pPr>
    </w:p>
    <w:p w14:paraId="232E8B00" w14:textId="77777777" w:rsidR="005D7A48" w:rsidRPr="00B35D7E" w:rsidRDefault="005D7A48" w:rsidP="009935F1">
      <w:pPr>
        <w:rPr>
          <w:rFonts w:ascii="Arial" w:hAnsi="Arial" w:cs="Arial"/>
          <w:sz w:val="20"/>
          <w:szCs w:val="20"/>
        </w:rPr>
      </w:pPr>
    </w:p>
    <w:p w14:paraId="3C1D1D02" w14:textId="6F44348B" w:rsidR="009935F1" w:rsidRPr="00B35D7E" w:rsidRDefault="009935F1" w:rsidP="009935F1">
      <w:pPr>
        <w:pBdr>
          <w:top w:val="single" w:sz="4" w:space="1" w:color="auto"/>
          <w:left w:val="single" w:sz="4" w:space="4" w:color="auto"/>
          <w:bottom w:val="single" w:sz="4" w:space="1" w:color="auto"/>
          <w:right w:val="single" w:sz="4" w:space="4" w:color="auto"/>
        </w:pBdr>
        <w:shd w:val="clear" w:color="auto" w:fill="D9D9D9"/>
        <w:jc w:val="both"/>
        <w:rPr>
          <w:rFonts w:ascii="Arial" w:eastAsia="Calibri" w:hAnsi="Arial" w:cs="Arial"/>
          <w:b/>
          <w:bCs/>
          <w:sz w:val="20"/>
          <w:szCs w:val="20"/>
          <w:lang w:eastAsia="en-US"/>
        </w:rPr>
      </w:pPr>
      <w:r w:rsidRPr="00B35D7E">
        <w:rPr>
          <w:rFonts w:ascii="Arial" w:hAnsi="Arial" w:cs="Arial"/>
          <w:b/>
          <w:sz w:val="20"/>
          <w:szCs w:val="20"/>
        </w:rPr>
        <w:t>7.5.3 Criterios de precio y financiación: Medicamento que presenta un valor terapéutico menor que la terapia de referencia</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7.5.3 Criterios de precio y financiación</w:instrText>
      </w:r>
      <w:r w:rsidR="00A73750" w:rsidRPr="00E23115">
        <w:instrText>\</w:instrText>
      </w:r>
      <w:r w:rsidR="00A73750" w:rsidRPr="00E23115">
        <w:rPr>
          <w:rFonts w:ascii="Arial" w:hAnsi="Arial" w:cs="Arial"/>
          <w:b/>
          <w:sz w:val="20"/>
          <w:szCs w:val="20"/>
        </w:rPr>
        <w:instrText>: Medicamento que presenta un valor terapéutico menor que la terapia de referencia</w:instrText>
      </w:r>
      <w:r w:rsidR="00A73750">
        <w:instrText xml:space="preserve">" </w:instrText>
      </w:r>
      <w:r w:rsidR="00A73750">
        <w:rPr>
          <w:rFonts w:ascii="Arial" w:hAnsi="Arial" w:cs="Arial"/>
          <w:b/>
          <w:sz w:val="20"/>
          <w:szCs w:val="20"/>
        </w:rPr>
        <w:fldChar w:fldCharType="end"/>
      </w:r>
      <w:r w:rsidRPr="00B35D7E">
        <w:rPr>
          <w:rFonts w:ascii="Arial" w:hAnsi="Arial" w:cs="Arial"/>
          <w:b/>
          <w:sz w:val="20"/>
          <w:szCs w:val="20"/>
        </w:rPr>
        <w:t>.</w:t>
      </w:r>
    </w:p>
    <w:p w14:paraId="43EEA2C1" w14:textId="77777777" w:rsidR="009935F1" w:rsidRPr="00B35D7E" w:rsidRDefault="009935F1" w:rsidP="009935F1">
      <w:pPr>
        <w:jc w:val="both"/>
        <w:rPr>
          <w:rFonts w:ascii="Arial" w:hAnsi="Arial" w:cs="Arial"/>
          <w:sz w:val="20"/>
          <w:szCs w:val="20"/>
          <w:highlight w:val="yellow"/>
        </w:rPr>
      </w:pPr>
    </w:p>
    <w:p w14:paraId="0D00B76C" w14:textId="77777777" w:rsidR="00BA1BB6" w:rsidRPr="00B35D7E" w:rsidRDefault="00BA1BB6" w:rsidP="00BA1BB6">
      <w:pPr>
        <w:rPr>
          <w:rFonts w:ascii="Arial" w:hAnsi="Arial" w:cs="Arial"/>
          <w:sz w:val="20"/>
          <w:szCs w:val="20"/>
        </w:rPr>
      </w:pPr>
    </w:p>
    <w:p w14:paraId="6F895EC2" w14:textId="326E3573" w:rsidR="00BA1BB6" w:rsidRPr="00B35D7E" w:rsidRDefault="00BA1BB6" w:rsidP="00BA1BB6">
      <w:pPr>
        <w:pBdr>
          <w:top w:val="single" w:sz="4" w:space="1" w:color="auto"/>
          <w:left w:val="single" w:sz="4" w:space="4" w:color="auto"/>
          <w:bottom w:val="single" w:sz="4" w:space="1" w:color="auto"/>
          <w:right w:val="single" w:sz="4" w:space="4" w:color="auto"/>
        </w:pBdr>
        <w:shd w:val="clear" w:color="auto" w:fill="D9D9D9"/>
        <w:jc w:val="both"/>
        <w:rPr>
          <w:rFonts w:ascii="Arial" w:eastAsia="Calibri" w:hAnsi="Arial" w:cs="Arial"/>
          <w:b/>
          <w:bCs/>
          <w:sz w:val="20"/>
          <w:szCs w:val="20"/>
          <w:lang w:eastAsia="en-US"/>
        </w:rPr>
      </w:pPr>
      <w:r w:rsidRPr="00B35D7E">
        <w:rPr>
          <w:rFonts w:ascii="Arial" w:hAnsi="Arial" w:cs="Arial"/>
          <w:b/>
          <w:sz w:val="20"/>
          <w:szCs w:val="20"/>
        </w:rPr>
        <w:t>7.5.4 Criterios de precio y financiación: Medicamento que presenta un valor terapéutico añadido para algún subgrupo de pacientes.</w:t>
      </w:r>
      <w:r w:rsidR="00A73750">
        <w:rPr>
          <w:rFonts w:ascii="Arial" w:hAnsi="Arial" w:cs="Arial"/>
          <w:b/>
          <w:sz w:val="20"/>
          <w:szCs w:val="20"/>
        </w:rPr>
        <w:fldChar w:fldCharType="begin"/>
      </w:r>
      <w:r w:rsidR="00A73750">
        <w:instrText xml:space="preserve"> XE "</w:instrText>
      </w:r>
      <w:r w:rsidR="00A73750" w:rsidRPr="00E23115">
        <w:rPr>
          <w:rFonts w:ascii="Arial" w:hAnsi="Arial" w:cs="Arial"/>
          <w:b/>
          <w:sz w:val="20"/>
          <w:szCs w:val="20"/>
        </w:rPr>
        <w:instrText>7.5.4 Criterios de precio y financiación</w:instrText>
      </w:r>
      <w:r w:rsidR="00A73750" w:rsidRPr="00E23115">
        <w:instrText>\</w:instrText>
      </w:r>
      <w:r w:rsidR="00A73750" w:rsidRPr="00E23115">
        <w:rPr>
          <w:rFonts w:ascii="Arial" w:hAnsi="Arial" w:cs="Arial"/>
          <w:b/>
          <w:sz w:val="20"/>
          <w:szCs w:val="20"/>
        </w:rPr>
        <w:instrText>: Medicamento que presenta un valor terapéutico añadido para algún subgrupo de pacientes.</w:instrText>
      </w:r>
      <w:r w:rsidR="00A73750">
        <w:instrText xml:space="preserve">" </w:instrText>
      </w:r>
      <w:r w:rsidR="00A73750">
        <w:rPr>
          <w:rFonts w:ascii="Arial" w:hAnsi="Arial" w:cs="Arial"/>
          <w:b/>
          <w:sz w:val="20"/>
          <w:szCs w:val="20"/>
        </w:rPr>
        <w:fldChar w:fldCharType="end"/>
      </w:r>
    </w:p>
    <w:p w14:paraId="04051EFC" w14:textId="77777777" w:rsidR="00BA1BB6" w:rsidRPr="00B35D7E" w:rsidRDefault="00BA1BB6" w:rsidP="00BA1BB6">
      <w:pPr>
        <w:rPr>
          <w:rFonts w:ascii="Arial" w:hAnsi="Arial" w:cs="Arial"/>
          <w:sz w:val="20"/>
          <w:szCs w:val="20"/>
          <w:highlight w:val="yellow"/>
        </w:rPr>
      </w:pPr>
    </w:p>
    <w:p w14:paraId="62D03A84" w14:textId="77777777" w:rsidR="003C2CDB" w:rsidRPr="00B35D7E" w:rsidRDefault="003C2CDB" w:rsidP="00BC3E8E">
      <w:pPr>
        <w:rPr>
          <w:rFonts w:ascii="Arial" w:hAnsi="Arial" w:cs="Arial"/>
          <w:color w:val="0000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29"/>
      </w:tblGrid>
      <w:tr w:rsidR="00BC3E8E" w:rsidRPr="00B35D7E" w14:paraId="6599F4A3" w14:textId="77777777" w:rsidTr="00BC3E8E">
        <w:trPr>
          <w:trHeight w:val="228"/>
        </w:trPr>
        <w:tc>
          <w:tcPr>
            <w:tcW w:w="8859" w:type="dxa"/>
            <w:tcBorders>
              <w:top w:val="single" w:sz="4" w:space="0" w:color="auto"/>
              <w:left w:val="single" w:sz="4" w:space="0" w:color="auto"/>
              <w:bottom w:val="single" w:sz="4" w:space="0" w:color="auto"/>
              <w:right w:val="single" w:sz="4" w:space="0" w:color="auto"/>
            </w:tcBorders>
            <w:shd w:val="clear" w:color="auto" w:fill="B3B3B3"/>
          </w:tcPr>
          <w:p w14:paraId="6961BCEE" w14:textId="5FDF2F7A" w:rsidR="00BC3E8E" w:rsidRPr="00B35D7E" w:rsidRDefault="00BC3E8E" w:rsidP="00BC3E8E">
            <w:pPr>
              <w:pStyle w:val="Ttulo1"/>
              <w:shd w:val="clear" w:color="auto" w:fill="A6A6A6"/>
              <w:rPr>
                <w:rFonts w:ascii="Arial" w:hAnsi="Arial" w:cs="Arial"/>
                <w:bCs w:val="0"/>
                <w:kern w:val="0"/>
                <w:sz w:val="20"/>
                <w:szCs w:val="20"/>
                <w:lang w:val="es-ES" w:eastAsia="es-ES"/>
              </w:rPr>
            </w:pPr>
            <w:bookmarkStart w:id="95" w:name="_Toc344399663"/>
            <w:bookmarkStart w:id="96" w:name="_Toc348931394"/>
            <w:r w:rsidRPr="00B35D7E">
              <w:rPr>
                <w:rFonts w:ascii="Arial" w:hAnsi="Arial" w:cs="Arial"/>
                <w:bCs w:val="0"/>
                <w:kern w:val="0"/>
                <w:sz w:val="20"/>
                <w:szCs w:val="20"/>
                <w:lang w:val="es-ES" w:eastAsia="es-ES"/>
              </w:rPr>
              <w:t>8. EVALUACIÓN DE LA CONVENIENCIA.</w:t>
            </w:r>
            <w:bookmarkEnd w:id="95"/>
            <w:bookmarkEnd w:id="96"/>
            <w:r w:rsidR="00A73750">
              <w:rPr>
                <w:rFonts w:ascii="Arial" w:hAnsi="Arial" w:cs="Arial"/>
                <w:bCs w:val="0"/>
                <w:kern w:val="0"/>
                <w:sz w:val="20"/>
                <w:szCs w:val="20"/>
                <w:lang w:val="es-ES" w:eastAsia="es-ES"/>
              </w:rPr>
              <w:fldChar w:fldCharType="begin"/>
            </w:r>
            <w:r w:rsidR="00A73750">
              <w:instrText xml:space="preserve"> XE "</w:instrText>
            </w:r>
            <w:r w:rsidR="00A73750" w:rsidRPr="00E23115">
              <w:rPr>
                <w:rFonts w:ascii="Arial" w:hAnsi="Arial" w:cs="Arial"/>
                <w:bCs w:val="0"/>
                <w:kern w:val="0"/>
                <w:sz w:val="20"/>
                <w:szCs w:val="20"/>
                <w:lang w:val="es-ES" w:eastAsia="es-ES"/>
              </w:rPr>
              <w:instrText>8. EVALUACIÓN DE LA CONVENIENCIA.</w:instrText>
            </w:r>
            <w:r w:rsidR="00A73750">
              <w:instrText xml:space="preserve">" </w:instrText>
            </w:r>
            <w:r w:rsidR="00A73750">
              <w:rPr>
                <w:rFonts w:ascii="Arial" w:hAnsi="Arial" w:cs="Arial"/>
                <w:bCs w:val="0"/>
                <w:kern w:val="0"/>
                <w:sz w:val="20"/>
                <w:szCs w:val="20"/>
                <w:lang w:val="es-ES" w:eastAsia="es-ES"/>
              </w:rPr>
              <w:fldChar w:fldCharType="end"/>
            </w:r>
            <w:r w:rsidRPr="00B35D7E">
              <w:rPr>
                <w:rFonts w:ascii="Arial" w:hAnsi="Arial" w:cs="Arial"/>
                <w:bCs w:val="0"/>
                <w:kern w:val="0"/>
                <w:sz w:val="20"/>
                <w:szCs w:val="20"/>
                <w:lang w:val="es-ES" w:eastAsia="es-ES"/>
              </w:rPr>
              <w:t xml:space="preserve"> </w:t>
            </w:r>
          </w:p>
        </w:tc>
      </w:tr>
    </w:tbl>
    <w:p w14:paraId="5E4B0CEC" w14:textId="77777777" w:rsidR="00BC3E8E" w:rsidRDefault="00BC3E8E" w:rsidP="00BC3E8E">
      <w:pPr>
        <w:rPr>
          <w:rFonts w:ascii="Arial" w:hAnsi="Arial" w:cs="Arial"/>
          <w:sz w:val="20"/>
          <w:szCs w:val="20"/>
        </w:rPr>
      </w:pPr>
    </w:p>
    <w:p w14:paraId="045C6FB7" w14:textId="342ED667" w:rsidR="00934E9B" w:rsidRPr="00B35D7E" w:rsidRDefault="00C952F3" w:rsidP="00C952F3">
      <w:pPr>
        <w:jc w:val="both"/>
        <w:rPr>
          <w:rFonts w:ascii="Arial" w:hAnsi="Arial" w:cs="Arial"/>
          <w:sz w:val="20"/>
          <w:szCs w:val="20"/>
        </w:rPr>
      </w:pPr>
      <w:r>
        <w:rPr>
          <w:rFonts w:ascii="Arial" w:hAnsi="Arial" w:cs="Arial"/>
          <w:sz w:val="20"/>
          <w:szCs w:val="20"/>
        </w:rPr>
        <w:t>R</w:t>
      </w:r>
      <w:r w:rsidR="00934E9B">
        <w:rPr>
          <w:rFonts w:ascii="Arial" w:hAnsi="Arial" w:cs="Arial"/>
          <w:sz w:val="20"/>
          <w:szCs w:val="20"/>
        </w:rPr>
        <w:t xml:space="preserve">imegepant para el tratamiento del dolor agudo por cefalea puede ser una alternativa en los casos en los que el paciente no dispone de otro tratamiento por ineficacia o contraindicación. </w:t>
      </w:r>
    </w:p>
    <w:p w14:paraId="09C4765F" w14:textId="12DD0CD6" w:rsidR="00934E9B" w:rsidRDefault="00B55B81" w:rsidP="00BC3E8E">
      <w:pPr>
        <w:jc w:val="both"/>
        <w:rPr>
          <w:rFonts w:ascii="Arial" w:hAnsi="Arial" w:cs="Arial"/>
          <w:sz w:val="20"/>
          <w:szCs w:val="20"/>
        </w:rPr>
      </w:pPr>
      <w:r w:rsidRPr="00B55B81">
        <w:rPr>
          <w:rFonts w:ascii="Arial" w:hAnsi="Arial" w:cs="Arial"/>
          <w:sz w:val="20"/>
          <w:szCs w:val="20"/>
        </w:rPr>
        <w:t xml:space="preserve">El rimegepant no presenta datos de una mayor eficacia y seguridad en profilaxis con respecto a las alternativas terapéuticas </w:t>
      </w:r>
      <w:r w:rsidR="00A921D3" w:rsidRPr="00B55B81">
        <w:rPr>
          <w:rFonts w:ascii="Arial" w:hAnsi="Arial" w:cs="Arial"/>
          <w:sz w:val="20"/>
          <w:szCs w:val="20"/>
        </w:rPr>
        <w:t>actuales,</w:t>
      </w:r>
      <w:r w:rsidRPr="00B55B81">
        <w:rPr>
          <w:rFonts w:ascii="Arial" w:hAnsi="Arial" w:cs="Arial"/>
          <w:sz w:val="20"/>
          <w:szCs w:val="20"/>
        </w:rPr>
        <w:t xml:space="preserve"> pero constituye una nueva forma de administración que puede ser m</w:t>
      </w:r>
      <w:r>
        <w:rPr>
          <w:rFonts w:ascii="Arial" w:hAnsi="Arial" w:cs="Arial"/>
          <w:sz w:val="20"/>
          <w:szCs w:val="20"/>
        </w:rPr>
        <w:t>á</w:t>
      </w:r>
      <w:r w:rsidRPr="00B55B81">
        <w:rPr>
          <w:rFonts w:ascii="Arial" w:hAnsi="Arial" w:cs="Arial"/>
          <w:sz w:val="20"/>
          <w:szCs w:val="20"/>
        </w:rPr>
        <w:t xml:space="preserve">s conveniente para ciertos </w:t>
      </w:r>
      <w:r w:rsidR="00CB1E0D" w:rsidRPr="00B55B81">
        <w:rPr>
          <w:rFonts w:ascii="Arial" w:hAnsi="Arial" w:cs="Arial"/>
          <w:sz w:val="20"/>
          <w:szCs w:val="20"/>
        </w:rPr>
        <w:t>pacientes,</w:t>
      </w:r>
      <w:r w:rsidR="00054106">
        <w:rPr>
          <w:rFonts w:ascii="Arial" w:hAnsi="Arial" w:cs="Arial"/>
          <w:sz w:val="20"/>
          <w:szCs w:val="20"/>
        </w:rPr>
        <w:t xml:space="preserve"> aunque existe incertidumbre sobre la comodidad del paciente (administración subcutánea cada </w:t>
      </w:r>
      <w:r w:rsidR="000E5F9E">
        <w:rPr>
          <w:rFonts w:ascii="Arial" w:hAnsi="Arial" w:cs="Arial"/>
          <w:sz w:val="20"/>
          <w:szCs w:val="20"/>
        </w:rPr>
        <w:t>4 seman</w:t>
      </w:r>
      <w:r w:rsidR="003360C6">
        <w:rPr>
          <w:rFonts w:ascii="Arial" w:hAnsi="Arial" w:cs="Arial"/>
          <w:sz w:val="20"/>
          <w:szCs w:val="20"/>
        </w:rPr>
        <w:t>a</w:t>
      </w:r>
      <w:r w:rsidR="000E5F9E">
        <w:rPr>
          <w:rFonts w:ascii="Arial" w:hAnsi="Arial" w:cs="Arial"/>
          <w:sz w:val="20"/>
          <w:szCs w:val="20"/>
        </w:rPr>
        <w:t>s</w:t>
      </w:r>
      <w:r w:rsidR="0007265C">
        <w:rPr>
          <w:rFonts w:ascii="Arial" w:hAnsi="Arial" w:cs="Arial"/>
          <w:sz w:val="20"/>
          <w:szCs w:val="20"/>
        </w:rPr>
        <w:t xml:space="preserve"> o </w:t>
      </w:r>
      <w:r w:rsidR="00C952F3">
        <w:rPr>
          <w:rFonts w:ascii="Arial" w:hAnsi="Arial" w:cs="Arial"/>
          <w:sz w:val="20"/>
          <w:szCs w:val="20"/>
        </w:rPr>
        <w:t>más</w:t>
      </w:r>
      <w:r w:rsidR="0007265C">
        <w:rPr>
          <w:rFonts w:ascii="Arial" w:hAnsi="Arial" w:cs="Arial"/>
          <w:sz w:val="20"/>
          <w:szCs w:val="20"/>
        </w:rPr>
        <w:t xml:space="preserve"> semanas o administración intravenosa cada 3 </w:t>
      </w:r>
      <w:r w:rsidR="00C952F3">
        <w:rPr>
          <w:rFonts w:ascii="Arial" w:hAnsi="Arial" w:cs="Arial"/>
          <w:sz w:val="20"/>
          <w:szCs w:val="20"/>
        </w:rPr>
        <w:t>meses coste</w:t>
      </w:r>
      <w:r w:rsidR="000E5F9E">
        <w:rPr>
          <w:rFonts w:ascii="Arial" w:hAnsi="Arial" w:cs="Arial"/>
          <w:sz w:val="20"/>
          <w:szCs w:val="20"/>
        </w:rPr>
        <w:t>)</w:t>
      </w:r>
      <w:r w:rsidR="00054106">
        <w:rPr>
          <w:rFonts w:ascii="Arial" w:hAnsi="Arial" w:cs="Arial"/>
          <w:sz w:val="20"/>
          <w:szCs w:val="20"/>
        </w:rPr>
        <w:t xml:space="preserve"> o la adherencia</w:t>
      </w:r>
      <w:r w:rsidR="000E5F9E">
        <w:rPr>
          <w:rFonts w:ascii="Arial" w:hAnsi="Arial" w:cs="Arial"/>
          <w:sz w:val="20"/>
          <w:szCs w:val="20"/>
        </w:rPr>
        <w:t xml:space="preserve"> al tratamiento al administrarse cada 48 horas. </w:t>
      </w:r>
    </w:p>
    <w:p w14:paraId="6DDEF323" w14:textId="0B0FB838" w:rsidR="00402206" w:rsidRDefault="00402206" w:rsidP="00BC3E8E">
      <w:pPr>
        <w:jc w:val="both"/>
        <w:rPr>
          <w:rFonts w:ascii="Arial" w:hAnsi="Arial" w:cs="Arial"/>
          <w:sz w:val="20"/>
          <w:szCs w:val="20"/>
        </w:rPr>
      </w:pPr>
      <w:r>
        <w:rPr>
          <w:rFonts w:ascii="Arial" w:hAnsi="Arial" w:cs="Arial"/>
          <w:sz w:val="20"/>
          <w:szCs w:val="20"/>
        </w:rPr>
        <w:lastRenderedPageBreak/>
        <w:t>Algunos de los aspectos diferenciales de esta terapia frente a sus alternativas podrían ser:</w:t>
      </w:r>
    </w:p>
    <w:p w14:paraId="718536A8" w14:textId="63A931BB" w:rsidR="00402206" w:rsidRDefault="00402206" w:rsidP="00402206">
      <w:pPr>
        <w:numPr>
          <w:ilvl w:val="0"/>
          <w:numId w:val="14"/>
        </w:numPr>
        <w:jc w:val="both"/>
        <w:rPr>
          <w:rFonts w:ascii="Arial" w:hAnsi="Arial" w:cs="Arial"/>
          <w:sz w:val="20"/>
          <w:szCs w:val="20"/>
        </w:rPr>
      </w:pPr>
      <w:r>
        <w:rPr>
          <w:rFonts w:ascii="Arial" w:hAnsi="Arial" w:cs="Arial"/>
          <w:sz w:val="20"/>
          <w:szCs w:val="20"/>
        </w:rPr>
        <w:t>C</w:t>
      </w:r>
      <w:r w:rsidRPr="00402206">
        <w:rPr>
          <w:rFonts w:ascii="Arial" w:hAnsi="Arial" w:cs="Arial"/>
          <w:sz w:val="20"/>
          <w:szCs w:val="20"/>
        </w:rPr>
        <w:t>onservación sin necesidad de frío versus AcM anti-CGRP</w:t>
      </w:r>
      <w:r>
        <w:rPr>
          <w:rFonts w:ascii="Arial" w:hAnsi="Arial" w:cs="Arial"/>
          <w:sz w:val="20"/>
          <w:szCs w:val="20"/>
        </w:rPr>
        <w:t>.</w:t>
      </w:r>
    </w:p>
    <w:p w14:paraId="440D837D" w14:textId="107F58DA" w:rsidR="00402206" w:rsidRPr="00402206" w:rsidRDefault="00402206" w:rsidP="00402206">
      <w:pPr>
        <w:numPr>
          <w:ilvl w:val="0"/>
          <w:numId w:val="14"/>
        </w:numPr>
        <w:jc w:val="both"/>
        <w:rPr>
          <w:rFonts w:ascii="Arial" w:hAnsi="Arial" w:cs="Arial"/>
          <w:sz w:val="20"/>
          <w:szCs w:val="20"/>
        </w:rPr>
      </w:pPr>
      <w:r>
        <w:rPr>
          <w:rFonts w:ascii="Arial" w:hAnsi="Arial" w:cs="Arial"/>
          <w:sz w:val="20"/>
          <w:szCs w:val="20"/>
        </w:rPr>
        <w:t xml:space="preserve">Alternativa en pacientes con contraindicación a la vía subcutánea o intravenosa. </w:t>
      </w:r>
    </w:p>
    <w:p w14:paraId="26B10E7A" w14:textId="77777777" w:rsidR="00402206" w:rsidRDefault="00402206" w:rsidP="00BC3E8E">
      <w:pPr>
        <w:jc w:val="both"/>
        <w:rPr>
          <w:rFonts w:ascii="Arial" w:hAnsi="Arial" w:cs="Arial"/>
          <w:sz w:val="20"/>
          <w:szCs w:val="20"/>
        </w:rPr>
      </w:pPr>
    </w:p>
    <w:p w14:paraId="07F56773" w14:textId="77777777" w:rsidR="00BC3E8E" w:rsidRPr="00B35D7E" w:rsidRDefault="00BC3E8E" w:rsidP="00BC3E8E">
      <w:pPr>
        <w:rPr>
          <w:rFonts w:ascii="Arial" w:hAnsi="Arial" w:cs="Arial"/>
          <w:color w:val="000080"/>
          <w:sz w:val="20"/>
          <w:szCs w:val="20"/>
        </w:rPr>
      </w:pPr>
    </w:p>
    <w:p w14:paraId="6C8E5E86" w14:textId="2DACE346"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97" w:name="_Toc344399664"/>
      <w:bookmarkStart w:id="98" w:name="_Toc348931395"/>
      <w:r w:rsidRPr="00B35D7E">
        <w:rPr>
          <w:rFonts w:cs="Arial"/>
          <w:sz w:val="20"/>
          <w:szCs w:val="20"/>
        </w:rPr>
        <w:t>8.1 Descripción de la conveniencia</w:t>
      </w:r>
      <w:bookmarkEnd w:id="97"/>
      <w:bookmarkEnd w:id="98"/>
      <w:r w:rsidR="00A73750">
        <w:rPr>
          <w:rFonts w:cs="Arial"/>
          <w:sz w:val="20"/>
          <w:szCs w:val="20"/>
        </w:rPr>
        <w:fldChar w:fldCharType="begin"/>
      </w:r>
      <w:r w:rsidR="00A73750">
        <w:instrText xml:space="preserve"> XE "</w:instrText>
      </w:r>
      <w:r w:rsidR="00A73750" w:rsidRPr="00E23115">
        <w:rPr>
          <w:rFonts w:cs="Arial"/>
          <w:sz w:val="20"/>
          <w:szCs w:val="20"/>
        </w:rPr>
        <w:instrText>8.1 Descripción de la conveniencia</w:instrText>
      </w:r>
      <w:r w:rsidR="00A73750">
        <w:instrText xml:space="preserve">" </w:instrText>
      </w:r>
      <w:r w:rsidR="00A73750">
        <w:rPr>
          <w:rFonts w:cs="Arial"/>
          <w:sz w:val="20"/>
          <w:szCs w:val="20"/>
        </w:rPr>
        <w:fldChar w:fldCharType="end"/>
      </w:r>
    </w:p>
    <w:p w14:paraId="2CCD284B" w14:textId="77777777" w:rsidR="00BC3E8E" w:rsidRPr="00B35D7E" w:rsidRDefault="00BC3E8E" w:rsidP="00BC3E8E">
      <w:pPr>
        <w:shd w:val="clear" w:color="auto" w:fill="FFFFFF"/>
        <w:jc w:val="both"/>
        <w:rPr>
          <w:rFonts w:ascii="Arial" w:hAnsi="Arial" w:cs="Arial"/>
          <w:color w:val="000080"/>
          <w:sz w:val="20"/>
          <w:szCs w:val="20"/>
        </w:rPr>
      </w:pPr>
    </w:p>
    <w:p w14:paraId="558F85E9" w14:textId="77777777" w:rsidR="00BC3E8E" w:rsidRPr="00B35D7E" w:rsidRDefault="00BC3E8E" w:rsidP="00BC3E8E">
      <w:pPr>
        <w:rPr>
          <w:rFonts w:ascii="Arial" w:hAnsi="Arial" w:cs="Arial"/>
          <w:color w:val="000080"/>
          <w:sz w:val="20"/>
          <w:szCs w:val="20"/>
        </w:rPr>
      </w:pPr>
    </w:p>
    <w:p w14:paraId="7E110C1D" w14:textId="77777777"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99" w:name="_Toc344399665"/>
      <w:bookmarkStart w:id="100" w:name="_Toc348931396"/>
      <w:r w:rsidRPr="00B35D7E">
        <w:rPr>
          <w:rFonts w:cs="Arial"/>
          <w:sz w:val="20"/>
          <w:szCs w:val="20"/>
        </w:rPr>
        <w:t>8.2 Influencia de la conveniencia en la efectividad del tratamiento</w:t>
      </w:r>
      <w:bookmarkEnd w:id="99"/>
      <w:bookmarkEnd w:id="100"/>
    </w:p>
    <w:p w14:paraId="6F0AB7E2" w14:textId="77777777" w:rsidR="00BC3E8E" w:rsidRPr="00B35D7E" w:rsidRDefault="00BC3E8E" w:rsidP="00BC3E8E">
      <w:pPr>
        <w:shd w:val="clear" w:color="auto" w:fill="FFFFFF"/>
        <w:jc w:val="both"/>
        <w:rPr>
          <w:rFonts w:ascii="Arial" w:hAnsi="Arial" w:cs="Arial"/>
          <w:b/>
          <w:bCs/>
          <w:color w:val="000080"/>
          <w:sz w:val="20"/>
          <w:szCs w:val="20"/>
        </w:rPr>
      </w:pPr>
    </w:p>
    <w:p w14:paraId="093D42FB" w14:textId="77777777" w:rsidR="00BC3E8E" w:rsidRPr="00B35D7E" w:rsidRDefault="00BC3E8E" w:rsidP="00BC3E8E">
      <w:pPr>
        <w:rPr>
          <w:rFonts w:ascii="Arial" w:hAnsi="Arial" w:cs="Arial"/>
          <w:color w:val="FF0000"/>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B35D7E" w14:paraId="2B2BDD92" w14:textId="77777777" w:rsidTr="00BC3E8E">
        <w:tc>
          <w:tcPr>
            <w:tcW w:w="8890" w:type="dxa"/>
            <w:tcBorders>
              <w:top w:val="single" w:sz="4" w:space="0" w:color="auto"/>
              <w:left w:val="single" w:sz="4" w:space="0" w:color="auto"/>
              <w:bottom w:val="single" w:sz="4" w:space="0" w:color="auto"/>
              <w:right w:val="single" w:sz="4" w:space="0" w:color="auto"/>
            </w:tcBorders>
            <w:shd w:val="clear" w:color="auto" w:fill="B3B3B3"/>
          </w:tcPr>
          <w:p w14:paraId="0E3F3DA0" w14:textId="11F0504E" w:rsidR="00BC3E8E" w:rsidRPr="00B35D7E" w:rsidRDefault="00BC3E8E" w:rsidP="00BC3E8E">
            <w:pPr>
              <w:pStyle w:val="Ttulo1"/>
              <w:shd w:val="clear" w:color="auto" w:fill="A6A6A6"/>
              <w:rPr>
                <w:rFonts w:ascii="Arial" w:hAnsi="Arial" w:cs="Arial"/>
                <w:bCs w:val="0"/>
                <w:kern w:val="0"/>
                <w:sz w:val="20"/>
                <w:szCs w:val="20"/>
                <w:lang w:val="es-ES" w:eastAsia="es-ES"/>
              </w:rPr>
            </w:pPr>
            <w:bookmarkStart w:id="101" w:name="_Toc344399666"/>
            <w:bookmarkStart w:id="102" w:name="_Toc348931397"/>
            <w:r w:rsidRPr="00B35D7E">
              <w:rPr>
                <w:rFonts w:ascii="Arial" w:hAnsi="Arial" w:cs="Arial"/>
                <w:bCs w:val="0"/>
                <w:kern w:val="0"/>
                <w:sz w:val="20"/>
                <w:szCs w:val="20"/>
                <w:lang w:val="es-ES" w:eastAsia="es-ES"/>
              </w:rPr>
              <w:t>9. AREA DE CONCLUSIONES.</w:t>
            </w:r>
            <w:bookmarkEnd w:id="101"/>
            <w:bookmarkEnd w:id="102"/>
            <w:r w:rsidR="00A73750">
              <w:rPr>
                <w:rFonts w:ascii="Arial" w:hAnsi="Arial" w:cs="Arial"/>
                <w:bCs w:val="0"/>
                <w:kern w:val="0"/>
                <w:sz w:val="20"/>
                <w:szCs w:val="20"/>
                <w:lang w:val="es-ES" w:eastAsia="es-ES"/>
              </w:rPr>
              <w:fldChar w:fldCharType="begin"/>
            </w:r>
            <w:r w:rsidR="00A73750">
              <w:instrText xml:space="preserve"> XE "</w:instrText>
            </w:r>
            <w:r w:rsidR="00A73750" w:rsidRPr="00E23115">
              <w:rPr>
                <w:rFonts w:ascii="Arial" w:hAnsi="Arial" w:cs="Arial"/>
                <w:bCs w:val="0"/>
                <w:kern w:val="0"/>
                <w:sz w:val="20"/>
                <w:szCs w:val="20"/>
                <w:lang w:val="es-ES" w:eastAsia="es-ES"/>
              </w:rPr>
              <w:instrText>9. AREA DE CONCLUSIONES.</w:instrText>
            </w:r>
            <w:r w:rsidR="00A73750">
              <w:instrText xml:space="preserve">" </w:instrText>
            </w:r>
            <w:r w:rsidR="00A73750">
              <w:rPr>
                <w:rFonts w:ascii="Arial" w:hAnsi="Arial" w:cs="Arial"/>
                <w:bCs w:val="0"/>
                <w:kern w:val="0"/>
                <w:sz w:val="20"/>
                <w:szCs w:val="20"/>
                <w:lang w:val="es-ES" w:eastAsia="es-ES"/>
              </w:rPr>
              <w:fldChar w:fldCharType="end"/>
            </w:r>
          </w:p>
        </w:tc>
      </w:tr>
    </w:tbl>
    <w:p w14:paraId="4CDFF797" w14:textId="77777777" w:rsidR="00BC3E8E" w:rsidRPr="00B35D7E" w:rsidRDefault="00BC3E8E" w:rsidP="00BC3E8E">
      <w:pPr>
        <w:pStyle w:val="Encabezado"/>
        <w:tabs>
          <w:tab w:val="clear" w:pos="4252"/>
          <w:tab w:val="clear" w:pos="8504"/>
        </w:tabs>
        <w:rPr>
          <w:rFonts w:ascii="Arial" w:hAnsi="Arial" w:cs="Arial"/>
          <w:b/>
          <w:bCs/>
          <w:sz w:val="20"/>
          <w:szCs w:val="20"/>
        </w:rPr>
      </w:pPr>
    </w:p>
    <w:p w14:paraId="472A359F" w14:textId="7BAF40DC"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103" w:name="_Toc344399667"/>
      <w:bookmarkStart w:id="104" w:name="_Toc348931398"/>
      <w:r w:rsidRPr="00B35D7E">
        <w:rPr>
          <w:rFonts w:cs="Arial"/>
          <w:sz w:val="20"/>
          <w:szCs w:val="20"/>
        </w:rPr>
        <w:t>9.1 Resumen de los aspectos más significativos respecto a la alternativa y propuestas</w:t>
      </w:r>
      <w:bookmarkEnd w:id="103"/>
      <w:bookmarkEnd w:id="104"/>
      <w:r w:rsidR="00A73750">
        <w:rPr>
          <w:rFonts w:cs="Arial"/>
          <w:sz w:val="20"/>
          <w:szCs w:val="20"/>
        </w:rPr>
        <w:fldChar w:fldCharType="begin"/>
      </w:r>
      <w:r w:rsidR="00A73750">
        <w:instrText xml:space="preserve"> XE "</w:instrText>
      </w:r>
      <w:r w:rsidR="00A73750" w:rsidRPr="00E23115">
        <w:rPr>
          <w:rFonts w:cs="Arial"/>
          <w:sz w:val="20"/>
          <w:szCs w:val="20"/>
        </w:rPr>
        <w:instrText>9.1 Resumen de los aspectos más significativos respecto a la alternativa y propuestas</w:instrText>
      </w:r>
      <w:r w:rsidR="00A73750">
        <w:instrText xml:space="preserve">" </w:instrText>
      </w:r>
      <w:r w:rsidR="00A73750">
        <w:rPr>
          <w:rFonts w:cs="Arial"/>
          <w:sz w:val="20"/>
          <w:szCs w:val="20"/>
        </w:rPr>
        <w:fldChar w:fldCharType="end"/>
      </w:r>
    </w:p>
    <w:p w14:paraId="3957DF77" w14:textId="77777777" w:rsidR="00BC3E8E" w:rsidRPr="00B35D7E" w:rsidRDefault="00BC3E8E" w:rsidP="00BC3E8E">
      <w:pPr>
        <w:jc w:val="both"/>
        <w:rPr>
          <w:rFonts w:ascii="Arial" w:hAnsi="Arial" w:cs="Arial"/>
          <w:sz w:val="20"/>
          <w:szCs w:val="20"/>
        </w:rPr>
      </w:pPr>
    </w:p>
    <w:p w14:paraId="7B24B5BD" w14:textId="77777777" w:rsidR="00BC3E8E" w:rsidRPr="00B35D7E" w:rsidRDefault="00BC3E8E" w:rsidP="00BC3E8E">
      <w:pPr>
        <w:rPr>
          <w:rFonts w:ascii="Arial" w:hAnsi="Arial" w:cs="Arial"/>
          <w:sz w:val="20"/>
          <w:szCs w:val="20"/>
        </w:rPr>
      </w:pPr>
      <w:r w:rsidRPr="00B35D7E">
        <w:rPr>
          <w:rFonts w:ascii="Arial" w:hAnsi="Arial" w:cs="Arial"/>
          <w:sz w:val="20"/>
          <w:szCs w:val="20"/>
        </w:rPr>
        <w:t>A) Aspectos clínico-terapéuticos</w:t>
      </w:r>
    </w:p>
    <w:p w14:paraId="4A5D07E0" w14:textId="77777777" w:rsidR="00BC3E8E" w:rsidRPr="00B35D7E" w:rsidRDefault="00BC3E8E" w:rsidP="00C952F3">
      <w:pPr>
        <w:jc w:val="both"/>
        <w:rPr>
          <w:rFonts w:ascii="Arial" w:hAnsi="Arial" w:cs="Arial"/>
          <w:sz w:val="20"/>
          <w:szCs w:val="20"/>
        </w:rPr>
      </w:pPr>
    </w:p>
    <w:p w14:paraId="62D75AA0" w14:textId="6CCDF2E7" w:rsidR="00666BE2" w:rsidRDefault="00C952F3" w:rsidP="0093336F">
      <w:pPr>
        <w:numPr>
          <w:ilvl w:val="0"/>
          <w:numId w:val="1"/>
        </w:numPr>
        <w:suppressAutoHyphens/>
        <w:snapToGrid w:val="0"/>
        <w:jc w:val="both"/>
        <w:rPr>
          <w:rFonts w:ascii="Arial" w:hAnsi="Arial" w:cs="Arial"/>
          <w:sz w:val="20"/>
          <w:szCs w:val="20"/>
        </w:rPr>
      </w:pPr>
      <w:r>
        <w:rPr>
          <w:rFonts w:ascii="Arial" w:hAnsi="Arial" w:cs="Arial"/>
          <w:sz w:val="20"/>
          <w:szCs w:val="20"/>
        </w:rPr>
        <w:t>R</w:t>
      </w:r>
      <w:r w:rsidR="00666BE2">
        <w:rPr>
          <w:rFonts w:ascii="Arial" w:hAnsi="Arial" w:cs="Arial"/>
          <w:sz w:val="20"/>
          <w:szCs w:val="20"/>
        </w:rPr>
        <w:t xml:space="preserve">imegepant representa el primer medicamento comercializado de una nueva clase de medicamentos “gepants”. Ha demostrado disminuir los síntomas del ataque de </w:t>
      </w:r>
      <w:r>
        <w:rPr>
          <w:rFonts w:ascii="Arial" w:hAnsi="Arial" w:cs="Arial"/>
          <w:sz w:val="20"/>
          <w:szCs w:val="20"/>
        </w:rPr>
        <w:t>migraña</w:t>
      </w:r>
      <w:r w:rsidR="00666BE2">
        <w:rPr>
          <w:rFonts w:ascii="Arial" w:hAnsi="Arial" w:cs="Arial"/>
          <w:sz w:val="20"/>
          <w:szCs w:val="20"/>
        </w:rPr>
        <w:t xml:space="preserve"> frente al uso de placebo. </w:t>
      </w:r>
    </w:p>
    <w:p w14:paraId="0E4A7CC7" w14:textId="721F9AF9" w:rsidR="00710AB3" w:rsidRDefault="00666BE2" w:rsidP="0093336F">
      <w:pPr>
        <w:numPr>
          <w:ilvl w:val="0"/>
          <w:numId w:val="1"/>
        </w:numPr>
        <w:suppressAutoHyphens/>
        <w:snapToGrid w:val="0"/>
        <w:jc w:val="both"/>
        <w:rPr>
          <w:rFonts w:ascii="Arial" w:hAnsi="Arial" w:cs="Arial"/>
          <w:sz w:val="20"/>
          <w:szCs w:val="20"/>
        </w:rPr>
      </w:pPr>
      <w:r>
        <w:rPr>
          <w:rFonts w:ascii="Arial" w:hAnsi="Arial" w:cs="Arial"/>
          <w:sz w:val="20"/>
          <w:szCs w:val="20"/>
        </w:rPr>
        <w:t xml:space="preserve">Sin embardo, según la evidencia publicada hasta el momento su eficacia no es superior a los triptanes en el tratamiento del dolor agudo, ni hay datos específicos en cuanto a su utilización en sucesivos ataques agudos o subpoblaciones específicas de pacientes. </w:t>
      </w:r>
      <w:r w:rsidR="004E1B97">
        <w:rPr>
          <w:rFonts w:ascii="Arial" w:hAnsi="Arial" w:cs="Arial"/>
          <w:sz w:val="20"/>
          <w:szCs w:val="20"/>
        </w:rPr>
        <w:t>R</w:t>
      </w:r>
      <w:r w:rsidR="000E613C">
        <w:rPr>
          <w:rFonts w:ascii="Arial" w:hAnsi="Arial" w:cs="Arial"/>
          <w:sz w:val="20"/>
          <w:szCs w:val="20"/>
        </w:rPr>
        <w:t>imegepant se presenta como una alternativa para el tratamiento del dolor agudo</w:t>
      </w:r>
      <w:r w:rsidR="00710AB3">
        <w:rPr>
          <w:rFonts w:ascii="Arial" w:hAnsi="Arial" w:cs="Arial"/>
          <w:sz w:val="20"/>
          <w:szCs w:val="20"/>
        </w:rPr>
        <w:t xml:space="preserve"> para cubrir una necesidad no cubierta en pacientes no respondedores a triptanes o contraindicados. </w:t>
      </w:r>
    </w:p>
    <w:p w14:paraId="6E03EBB9" w14:textId="49033371" w:rsidR="00BC3E8E" w:rsidRPr="00901B82" w:rsidRDefault="00710AB3" w:rsidP="0093336F">
      <w:pPr>
        <w:numPr>
          <w:ilvl w:val="0"/>
          <w:numId w:val="1"/>
        </w:numPr>
        <w:suppressAutoHyphens/>
        <w:snapToGrid w:val="0"/>
        <w:jc w:val="both"/>
        <w:rPr>
          <w:rFonts w:ascii="Arial" w:hAnsi="Arial" w:cs="Arial"/>
          <w:sz w:val="20"/>
          <w:szCs w:val="20"/>
        </w:rPr>
      </w:pPr>
      <w:r w:rsidRPr="00901B82">
        <w:rPr>
          <w:rFonts w:ascii="Arial" w:hAnsi="Arial" w:cs="Arial"/>
          <w:sz w:val="20"/>
          <w:szCs w:val="20"/>
        </w:rPr>
        <w:t>E</w:t>
      </w:r>
      <w:r w:rsidR="000E613C" w:rsidRPr="00901B82">
        <w:rPr>
          <w:rFonts w:ascii="Arial" w:hAnsi="Arial" w:cs="Arial"/>
          <w:sz w:val="20"/>
          <w:szCs w:val="20"/>
        </w:rPr>
        <w:t xml:space="preserve">n profilaxis en paciente con migraña </w:t>
      </w:r>
      <w:r w:rsidRPr="00901B82">
        <w:rPr>
          <w:rFonts w:ascii="Arial" w:hAnsi="Arial" w:cs="Arial"/>
          <w:sz w:val="20"/>
          <w:szCs w:val="20"/>
        </w:rPr>
        <w:t xml:space="preserve">episódica, existen otros tratamientos ya comercializados </w:t>
      </w:r>
      <w:r w:rsidR="003838ED" w:rsidRPr="00901B82">
        <w:rPr>
          <w:rFonts w:ascii="Arial" w:hAnsi="Arial" w:cs="Arial"/>
          <w:sz w:val="20"/>
          <w:szCs w:val="20"/>
        </w:rPr>
        <w:t xml:space="preserve">y aunque ha demostrado ser </w:t>
      </w:r>
      <w:r w:rsidR="00C952F3" w:rsidRPr="00901B82">
        <w:rPr>
          <w:rFonts w:ascii="Arial" w:hAnsi="Arial" w:cs="Arial"/>
          <w:sz w:val="20"/>
          <w:szCs w:val="20"/>
        </w:rPr>
        <w:t>más</w:t>
      </w:r>
      <w:r w:rsidR="003838ED" w:rsidRPr="00901B82">
        <w:rPr>
          <w:rFonts w:ascii="Arial" w:hAnsi="Arial" w:cs="Arial"/>
          <w:sz w:val="20"/>
          <w:szCs w:val="20"/>
        </w:rPr>
        <w:t xml:space="preserve"> eficaz que el placebo, en la comparación indirecta publicada </w:t>
      </w:r>
      <w:r w:rsidR="00901B82" w:rsidRPr="00901B82">
        <w:rPr>
          <w:rFonts w:ascii="Arial" w:hAnsi="Arial" w:cs="Arial"/>
          <w:sz w:val="20"/>
          <w:szCs w:val="20"/>
        </w:rPr>
        <w:t xml:space="preserve">tiene resultados similares a los obtenidos con erenumab y galcanezumab. </w:t>
      </w:r>
    </w:p>
    <w:p w14:paraId="50977EB9" w14:textId="7349D368" w:rsidR="00BC3E8E" w:rsidRDefault="000E613C" w:rsidP="0093336F">
      <w:pPr>
        <w:numPr>
          <w:ilvl w:val="0"/>
          <w:numId w:val="1"/>
        </w:numPr>
        <w:suppressAutoHyphens/>
        <w:snapToGrid w:val="0"/>
        <w:jc w:val="both"/>
        <w:rPr>
          <w:rFonts w:ascii="Arial" w:hAnsi="Arial" w:cs="Arial"/>
          <w:sz w:val="20"/>
          <w:szCs w:val="20"/>
        </w:rPr>
      </w:pPr>
      <w:r>
        <w:rPr>
          <w:rFonts w:ascii="Arial" w:hAnsi="Arial" w:cs="Arial"/>
          <w:sz w:val="20"/>
          <w:szCs w:val="20"/>
        </w:rPr>
        <w:t xml:space="preserve">Es un medicamento vía oral, por lo que podría ser una alternativa </w:t>
      </w:r>
      <w:r w:rsidR="005D7A48">
        <w:rPr>
          <w:rFonts w:ascii="Arial" w:hAnsi="Arial" w:cs="Arial"/>
          <w:sz w:val="20"/>
          <w:szCs w:val="20"/>
        </w:rPr>
        <w:t>más</w:t>
      </w:r>
      <w:r>
        <w:rPr>
          <w:rFonts w:ascii="Arial" w:hAnsi="Arial" w:cs="Arial"/>
          <w:sz w:val="20"/>
          <w:szCs w:val="20"/>
        </w:rPr>
        <w:t xml:space="preserve"> conveniente en determinados pacientes, quedaría por determina si mejora la adherencia en la profilaxis</w:t>
      </w:r>
      <w:r w:rsidR="003838ED">
        <w:rPr>
          <w:rFonts w:ascii="Arial" w:hAnsi="Arial" w:cs="Arial"/>
          <w:sz w:val="20"/>
          <w:szCs w:val="20"/>
        </w:rPr>
        <w:t xml:space="preserve"> y con incertidumbre en cuanto a la adherencia. </w:t>
      </w:r>
      <w:r>
        <w:rPr>
          <w:rFonts w:ascii="Arial" w:hAnsi="Arial" w:cs="Arial"/>
          <w:sz w:val="20"/>
          <w:szCs w:val="20"/>
        </w:rPr>
        <w:t xml:space="preserve"> </w:t>
      </w:r>
    </w:p>
    <w:p w14:paraId="5D29E0EE" w14:textId="77777777" w:rsidR="00235215" w:rsidRDefault="00235215" w:rsidP="0093336F">
      <w:pPr>
        <w:numPr>
          <w:ilvl w:val="0"/>
          <w:numId w:val="1"/>
        </w:numPr>
        <w:suppressAutoHyphens/>
        <w:snapToGrid w:val="0"/>
        <w:jc w:val="both"/>
        <w:rPr>
          <w:rFonts w:ascii="Arial" w:hAnsi="Arial" w:cs="Arial"/>
          <w:sz w:val="20"/>
          <w:szCs w:val="20"/>
        </w:rPr>
      </w:pPr>
      <w:r>
        <w:rPr>
          <w:rFonts w:ascii="Arial" w:hAnsi="Arial" w:cs="Arial"/>
          <w:sz w:val="20"/>
          <w:szCs w:val="20"/>
        </w:rPr>
        <w:t xml:space="preserve">En los ensayos clínicos publicados el rimegepant tuvo un porcentaje de efectos adversos similar al grupo del placebo. Un 2% de los pacientes abandonaros el tratamiento por efectos adversos. </w:t>
      </w:r>
    </w:p>
    <w:p w14:paraId="6A53DE51" w14:textId="22BE060D" w:rsidR="00CA2F8F" w:rsidRDefault="00A921D3" w:rsidP="0093336F">
      <w:pPr>
        <w:numPr>
          <w:ilvl w:val="0"/>
          <w:numId w:val="1"/>
        </w:numPr>
        <w:suppressAutoHyphens/>
        <w:snapToGrid w:val="0"/>
        <w:jc w:val="both"/>
        <w:rPr>
          <w:rFonts w:ascii="Arial" w:hAnsi="Arial" w:cs="Arial"/>
          <w:sz w:val="20"/>
          <w:szCs w:val="20"/>
        </w:rPr>
      </w:pPr>
      <w:r>
        <w:rPr>
          <w:rFonts w:ascii="Arial" w:hAnsi="Arial" w:cs="Arial"/>
          <w:sz w:val="20"/>
          <w:szCs w:val="20"/>
        </w:rPr>
        <w:t>La incidencia de efectos adversos con rimegepant puede ser menor que con los triptanes, lo que indica un mejor perfil de seguridad</w:t>
      </w:r>
      <w:r w:rsidR="00274B22">
        <w:rPr>
          <w:rFonts w:ascii="Arial" w:hAnsi="Arial" w:cs="Arial"/>
          <w:sz w:val="20"/>
          <w:szCs w:val="20"/>
        </w:rPr>
        <w:t xml:space="preserve"> </w:t>
      </w:r>
    </w:p>
    <w:p w14:paraId="25714EAF" w14:textId="7C67FC23" w:rsidR="000E613C" w:rsidRDefault="00D622AD" w:rsidP="0093336F">
      <w:pPr>
        <w:numPr>
          <w:ilvl w:val="0"/>
          <w:numId w:val="1"/>
        </w:numPr>
        <w:suppressAutoHyphens/>
        <w:snapToGrid w:val="0"/>
        <w:jc w:val="both"/>
        <w:rPr>
          <w:rFonts w:ascii="Arial" w:hAnsi="Arial" w:cs="Arial"/>
          <w:sz w:val="20"/>
          <w:szCs w:val="20"/>
        </w:rPr>
      </w:pPr>
      <w:r>
        <w:rPr>
          <w:rFonts w:ascii="Arial" w:hAnsi="Arial" w:cs="Arial"/>
          <w:sz w:val="20"/>
          <w:szCs w:val="20"/>
        </w:rPr>
        <w:t xml:space="preserve">El rimegepant es </w:t>
      </w:r>
      <w:r w:rsidRPr="00D622AD">
        <w:rPr>
          <w:rFonts w:ascii="Arial" w:hAnsi="Arial" w:cs="Arial"/>
          <w:sz w:val="20"/>
          <w:szCs w:val="20"/>
        </w:rPr>
        <w:t>un sustrato del CYP3A4 y de los transportadores de eflujo glicoproteína P (P-gp)</w:t>
      </w:r>
      <w:r>
        <w:rPr>
          <w:rFonts w:ascii="Arial" w:hAnsi="Arial" w:cs="Arial"/>
          <w:sz w:val="20"/>
          <w:szCs w:val="20"/>
        </w:rPr>
        <w:t xml:space="preserve">, aspectos que deberán tener en cuenta en la población a tratar por las posibles interacciones. </w:t>
      </w:r>
    </w:p>
    <w:p w14:paraId="523BC0C0" w14:textId="77777777" w:rsidR="00A64D4B" w:rsidRPr="000E613C" w:rsidRDefault="00A64D4B" w:rsidP="00D622AD">
      <w:pPr>
        <w:suppressAutoHyphens/>
        <w:snapToGrid w:val="0"/>
        <w:ind w:left="720"/>
        <w:jc w:val="both"/>
        <w:rPr>
          <w:rFonts w:ascii="Arial" w:hAnsi="Arial" w:cs="Arial"/>
          <w:sz w:val="20"/>
          <w:szCs w:val="20"/>
        </w:rPr>
      </w:pPr>
    </w:p>
    <w:p w14:paraId="3A3C50B4" w14:textId="595E73BE" w:rsidR="00A64D4B" w:rsidRPr="00292B1D" w:rsidRDefault="00BC3E8E" w:rsidP="005D7A48">
      <w:pPr>
        <w:pStyle w:val="Textoindependiente3"/>
        <w:jc w:val="both"/>
        <w:rPr>
          <w:rFonts w:ascii="Arial" w:hAnsi="Arial" w:cs="Arial"/>
          <w:sz w:val="20"/>
          <w:szCs w:val="20"/>
          <w:lang w:val="es-ES" w:eastAsia="es-ES"/>
        </w:rPr>
      </w:pPr>
      <w:r w:rsidRPr="00E76525">
        <w:rPr>
          <w:rFonts w:ascii="Arial" w:hAnsi="Arial" w:cs="Arial"/>
          <w:sz w:val="20"/>
          <w:szCs w:val="20"/>
          <w:lang w:val="es-ES" w:eastAsia="es-ES"/>
        </w:rPr>
        <w:t>B</w:t>
      </w:r>
      <w:r w:rsidRPr="00292B1D">
        <w:rPr>
          <w:rFonts w:ascii="Arial" w:hAnsi="Arial" w:cs="Arial"/>
          <w:sz w:val="20"/>
          <w:szCs w:val="20"/>
          <w:lang w:val="es-ES" w:eastAsia="es-ES"/>
        </w:rPr>
        <w:t>) Coste, Coste eficacia incremental e Impacto presupuestario</w:t>
      </w:r>
    </w:p>
    <w:p w14:paraId="1081ADE0" w14:textId="3902E2C1" w:rsidR="00274B22" w:rsidRDefault="00274B22" w:rsidP="005D7A48">
      <w:pPr>
        <w:pStyle w:val="Textoindependiente3"/>
        <w:ind w:left="708"/>
        <w:jc w:val="both"/>
        <w:rPr>
          <w:rFonts w:ascii="Arial" w:hAnsi="Arial" w:cs="Arial"/>
          <w:sz w:val="20"/>
          <w:szCs w:val="20"/>
          <w:lang w:val="es-ES" w:eastAsia="es-ES"/>
        </w:rPr>
      </w:pPr>
      <w:r w:rsidRPr="003072C9">
        <w:rPr>
          <w:rFonts w:ascii="Arial" w:hAnsi="Arial" w:cs="Arial"/>
          <w:sz w:val="20"/>
          <w:szCs w:val="20"/>
          <w:lang w:val="es-ES" w:eastAsia="es-ES"/>
        </w:rPr>
        <w:t xml:space="preserve">- </w:t>
      </w:r>
      <w:r w:rsidRPr="00274B22">
        <w:rPr>
          <w:rFonts w:ascii="Arial" w:hAnsi="Arial" w:cs="Arial"/>
          <w:sz w:val="20"/>
          <w:szCs w:val="20"/>
          <w:lang w:val="es-ES" w:eastAsia="es-ES"/>
        </w:rPr>
        <w:t xml:space="preserve">Se desconoce en el momento de redacción de este informe el precio financiación a nivel Nacional. En el caso de que fuese similar al registrado en Estados Unidos estaríamos por encima del resto de medicamento comercializados para su uso en profilaxis. </w:t>
      </w:r>
    </w:p>
    <w:p w14:paraId="745A7D58" w14:textId="180DAAD3" w:rsidR="00292B1D" w:rsidRDefault="00292B1D" w:rsidP="00916255">
      <w:pPr>
        <w:pStyle w:val="Textoindependiente3"/>
        <w:ind w:left="708"/>
        <w:jc w:val="both"/>
        <w:rPr>
          <w:rFonts w:ascii="Arial" w:hAnsi="Arial" w:cs="Arial"/>
          <w:sz w:val="20"/>
          <w:szCs w:val="20"/>
          <w:lang w:val="es-ES" w:eastAsia="es-ES"/>
        </w:rPr>
      </w:pPr>
      <w:r>
        <w:rPr>
          <w:rFonts w:ascii="Arial" w:hAnsi="Arial" w:cs="Arial"/>
          <w:sz w:val="20"/>
          <w:szCs w:val="20"/>
          <w:lang w:val="es-ES" w:eastAsia="es-ES"/>
        </w:rPr>
        <w:t xml:space="preserve">- Frente al </w:t>
      </w:r>
      <w:r w:rsidR="00C952F3">
        <w:rPr>
          <w:rFonts w:ascii="Arial" w:hAnsi="Arial" w:cs="Arial"/>
          <w:sz w:val="20"/>
          <w:szCs w:val="20"/>
          <w:lang w:val="es-ES" w:eastAsia="es-ES"/>
        </w:rPr>
        <w:t>sumatriptán</w:t>
      </w:r>
      <w:r>
        <w:rPr>
          <w:rFonts w:ascii="Arial" w:hAnsi="Arial" w:cs="Arial"/>
          <w:sz w:val="20"/>
          <w:szCs w:val="20"/>
          <w:lang w:val="es-ES" w:eastAsia="es-ES"/>
        </w:rPr>
        <w:t xml:space="preserve"> supone un incremento</w:t>
      </w:r>
      <w:r w:rsidR="00E25BFD">
        <w:rPr>
          <w:rFonts w:ascii="Arial" w:hAnsi="Arial" w:cs="Arial"/>
          <w:sz w:val="20"/>
          <w:szCs w:val="20"/>
          <w:lang w:val="es-ES" w:eastAsia="es-ES"/>
        </w:rPr>
        <w:t xml:space="preserve"> </w:t>
      </w:r>
      <w:r w:rsidR="0000191A">
        <w:rPr>
          <w:rFonts w:ascii="Arial" w:hAnsi="Arial" w:cs="Arial"/>
          <w:sz w:val="20"/>
          <w:szCs w:val="20"/>
          <w:lang w:val="es-ES" w:eastAsia="es-ES"/>
        </w:rPr>
        <w:t>del coste</w:t>
      </w:r>
      <w:r>
        <w:rPr>
          <w:rFonts w:ascii="Arial" w:hAnsi="Arial" w:cs="Arial"/>
          <w:sz w:val="20"/>
          <w:szCs w:val="20"/>
          <w:lang w:val="es-ES" w:eastAsia="es-ES"/>
        </w:rPr>
        <w:t xml:space="preserve"> por paciente entre 6.000 y 12.000 €. </w:t>
      </w:r>
    </w:p>
    <w:p w14:paraId="1A4FB5CE" w14:textId="77777777" w:rsidR="00265C6C" w:rsidRDefault="00E25BFD" w:rsidP="003360C6">
      <w:pPr>
        <w:pStyle w:val="Textoindependiente3"/>
        <w:ind w:left="708"/>
        <w:jc w:val="both"/>
        <w:rPr>
          <w:rFonts w:ascii="Arial" w:hAnsi="Arial" w:cs="Arial"/>
          <w:sz w:val="20"/>
          <w:szCs w:val="20"/>
        </w:rPr>
      </w:pPr>
      <w:r>
        <w:rPr>
          <w:rFonts w:ascii="Arial" w:hAnsi="Arial" w:cs="Arial"/>
          <w:sz w:val="20"/>
          <w:szCs w:val="20"/>
          <w:lang w:val="es-ES" w:eastAsia="es-ES"/>
        </w:rPr>
        <w:t xml:space="preserve">- El impacto presupuestario en el caso del tratamiento agudo de la migraña puede alcanzar los </w:t>
      </w:r>
      <w:r w:rsidR="003360C6" w:rsidRPr="003360C6">
        <w:rPr>
          <w:rFonts w:ascii="Arial" w:hAnsi="Arial" w:cs="Arial"/>
          <w:sz w:val="20"/>
          <w:szCs w:val="20"/>
        </w:rPr>
        <w:t>348.764.907 €</w:t>
      </w:r>
      <w:r w:rsidR="003360C6">
        <w:rPr>
          <w:rFonts w:ascii="Arial" w:hAnsi="Arial" w:cs="Arial"/>
          <w:sz w:val="20"/>
          <w:szCs w:val="20"/>
          <w:lang w:val="es-ES"/>
        </w:rPr>
        <w:t xml:space="preserve"> debido al alto número de pacientes posibles candidatos al tratamiento. </w:t>
      </w:r>
      <w:r w:rsidR="003360C6" w:rsidRPr="003360C6">
        <w:rPr>
          <w:rFonts w:ascii="Arial" w:hAnsi="Arial" w:cs="Arial"/>
          <w:sz w:val="20"/>
          <w:szCs w:val="20"/>
        </w:rPr>
        <w:t xml:space="preserve">    </w:t>
      </w:r>
    </w:p>
    <w:p w14:paraId="631BDC3E" w14:textId="77777777" w:rsidR="00265C6C" w:rsidRDefault="00265C6C" w:rsidP="003360C6">
      <w:pPr>
        <w:pStyle w:val="Textoindependiente3"/>
        <w:ind w:left="708"/>
        <w:jc w:val="both"/>
        <w:rPr>
          <w:rFonts w:ascii="Arial" w:hAnsi="Arial" w:cs="Arial"/>
          <w:sz w:val="20"/>
          <w:szCs w:val="20"/>
        </w:rPr>
      </w:pPr>
    </w:p>
    <w:p w14:paraId="781A0B62" w14:textId="77777777" w:rsidR="00265C6C" w:rsidRDefault="00265C6C" w:rsidP="003360C6">
      <w:pPr>
        <w:pStyle w:val="Textoindependiente3"/>
        <w:ind w:left="708"/>
        <w:jc w:val="both"/>
        <w:rPr>
          <w:rFonts w:ascii="Arial" w:hAnsi="Arial" w:cs="Arial"/>
          <w:sz w:val="20"/>
          <w:szCs w:val="20"/>
        </w:rPr>
      </w:pPr>
    </w:p>
    <w:p w14:paraId="60CB01F3" w14:textId="77777777" w:rsidR="00265C6C" w:rsidRDefault="00265C6C" w:rsidP="003360C6">
      <w:pPr>
        <w:pStyle w:val="Textoindependiente3"/>
        <w:ind w:left="708"/>
        <w:jc w:val="both"/>
        <w:rPr>
          <w:rFonts w:ascii="Arial" w:hAnsi="Arial" w:cs="Arial"/>
          <w:sz w:val="20"/>
          <w:szCs w:val="20"/>
        </w:rPr>
      </w:pPr>
    </w:p>
    <w:p w14:paraId="5587792A" w14:textId="77777777" w:rsidR="00265C6C" w:rsidRDefault="00265C6C" w:rsidP="003360C6">
      <w:pPr>
        <w:pStyle w:val="Textoindependiente3"/>
        <w:ind w:left="708"/>
        <w:jc w:val="both"/>
        <w:rPr>
          <w:rFonts w:ascii="Arial" w:hAnsi="Arial" w:cs="Arial"/>
          <w:sz w:val="20"/>
          <w:szCs w:val="20"/>
        </w:rPr>
      </w:pPr>
    </w:p>
    <w:p w14:paraId="2F7E09E0" w14:textId="77777777" w:rsidR="00265C6C" w:rsidRDefault="00265C6C" w:rsidP="003360C6">
      <w:pPr>
        <w:pStyle w:val="Textoindependiente3"/>
        <w:ind w:left="708"/>
        <w:jc w:val="both"/>
        <w:rPr>
          <w:rFonts w:ascii="Arial" w:hAnsi="Arial" w:cs="Arial"/>
          <w:sz w:val="20"/>
          <w:szCs w:val="20"/>
        </w:rPr>
      </w:pPr>
    </w:p>
    <w:p w14:paraId="15C54372" w14:textId="77777777" w:rsidR="00265C6C" w:rsidRDefault="00265C6C" w:rsidP="003360C6">
      <w:pPr>
        <w:pStyle w:val="Textoindependiente3"/>
        <w:ind w:left="708"/>
        <w:jc w:val="both"/>
        <w:rPr>
          <w:rFonts w:ascii="Arial" w:hAnsi="Arial" w:cs="Arial"/>
          <w:sz w:val="20"/>
          <w:szCs w:val="20"/>
        </w:rPr>
      </w:pPr>
    </w:p>
    <w:p w14:paraId="450AD472" w14:textId="77777777" w:rsidR="00265C6C" w:rsidRDefault="00265C6C" w:rsidP="003360C6">
      <w:pPr>
        <w:pStyle w:val="Textoindependiente3"/>
        <w:ind w:left="708"/>
        <w:jc w:val="both"/>
        <w:rPr>
          <w:rFonts w:ascii="Arial" w:hAnsi="Arial" w:cs="Arial"/>
          <w:sz w:val="20"/>
          <w:szCs w:val="20"/>
        </w:rPr>
      </w:pPr>
    </w:p>
    <w:p w14:paraId="0149F7CA" w14:textId="77777777" w:rsidR="00265C6C" w:rsidRDefault="00265C6C" w:rsidP="003360C6">
      <w:pPr>
        <w:pStyle w:val="Textoindependiente3"/>
        <w:ind w:left="708"/>
        <w:jc w:val="both"/>
        <w:rPr>
          <w:rFonts w:ascii="Arial" w:hAnsi="Arial" w:cs="Arial"/>
          <w:sz w:val="20"/>
          <w:szCs w:val="20"/>
        </w:rPr>
      </w:pPr>
    </w:p>
    <w:p w14:paraId="1ECB4FF7" w14:textId="4F3D649F" w:rsidR="003360C6" w:rsidRPr="003360C6" w:rsidRDefault="003360C6" w:rsidP="003360C6">
      <w:pPr>
        <w:pStyle w:val="Textoindependiente3"/>
        <w:ind w:left="708"/>
        <w:jc w:val="both"/>
        <w:rPr>
          <w:rFonts w:ascii="Arial" w:hAnsi="Arial" w:cs="Arial"/>
          <w:sz w:val="20"/>
          <w:szCs w:val="20"/>
          <w:lang w:val="es-ES"/>
        </w:rPr>
      </w:pPr>
      <w:r w:rsidRPr="003360C6">
        <w:rPr>
          <w:rFonts w:ascii="Arial" w:hAnsi="Arial" w:cs="Arial"/>
          <w:sz w:val="20"/>
          <w:szCs w:val="20"/>
        </w:rPr>
        <w:lastRenderedPageBreak/>
        <w:t xml:space="preserve">         </w:t>
      </w:r>
    </w:p>
    <w:p w14:paraId="07F84D80" w14:textId="77777777" w:rsidR="00BC3E8E" w:rsidRPr="00B35D7E" w:rsidRDefault="00BC3E8E" w:rsidP="003360C6">
      <w:pPr>
        <w:pStyle w:val="Textoindependiente3"/>
        <w:jc w:val="both"/>
        <w:rPr>
          <w:color w:val="000080"/>
          <w:sz w:val="20"/>
          <w:szCs w:val="20"/>
        </w:rPr>
      </w:pPr>
    </w:p>
    <w:p w14:paraId="5BC1D9A0" w14:textId="3FF9F20D"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105" w:name="_Toc344399668"/>
      <w:bookmarkStart w:id="106" w:name="_Toc348931399"/>
      <w:r w:rsidRPr="00B35D7E">
        <w:rPr>
          <w:rFonts w:cs="Arial"/>
          <w:sz w:val="20"/>
          <w:szCs w:val="20"/>
        </w:rPr>
        <w:t>9.2 Decisión</w:t>
      </w:r>
      <w:bookmarkEnd w:id="105"/>
      <w:bookmarkEnd w:id="106"/>
      <w:r w:rsidR="00A73750">
        <w:rPr>
          <w:rFonts w:cs="Arial"/>
          <w:sz w:val="20"/>
          <w:szCs w:val="20"/>
        </w:rPr>
        <w:fldChar w:fldCharType="begin"/>
      </w:r>
      <w:r w:rsidR="00A73750">
        <w:instrText xml:space="preserve"> XE "</w:instrText>
      </w:r>
      <w:r w:rsidR="00A73750" w:rsidRPr="00E23115">
        <w:rPr>
          <w:rFonts w:cs="Arial"/>
          <w:sz w:val="20"/>
          <w:szCs w:val="20"/>
        </w:rPr>
        <w:instrText>9.2 Decisión</w:instrText>
      </w:r>
      <w:r w:rsidR="00A73750">
        <w:instrText xml:space="preserve">" </w:instrText>
      </w:r>
      <w:r w:rsidR="00A73750">
        <w:rPr>
          <w:rFonts w:cs="Arial"/>
          <w:sz w:val="20"/>
          <w:szCs w:val="20"/>
        </w:rPr>
        <w:fldChar w:fldCharType="end"/>
      </w:r>
    </w:p>
    <w:p w14:paraId="36C6BCD2" w14:textId="77777777" w:rsidR="00BC3E8E" w:rsidRPr="00B35D7E" w:rsidRDefault="00BC3E8E" w:rsidP="00BB0FDC">
      <w:pPr>
        <w:pStyle w:val="Textoindependiente2"/>
        <w:jc w:val="both"/>
        <w:rPr>
          <w:rFonts w:cs="Arial"/>
          <w:sz w:val="20"/>
          <w:szCs w:val="20"/>
        </w:rPr>
      </w:pPr>
    </w:p>
    <w:p w14:paraId="0CBA2ED6" w14:textId="631C4F58" w:rsidR="00BC3E8E" w:rsidRDefault="00BC3E8E" w:rsidP="00BB0FDC">
      <w:pPr>
        <w:pStyle w:val="Textoindependiente2"/>
        <w:jc w:val="both"/>
        <w:rPr>
          <w:rFonts w:cs="Arial"/>
          <w:b/>
          <w:bCs/>
          <w:sz w:val="20"/>
          <w:szCs w:val="20"/>
        </w:rPr>
      </w:pPr>
      <w:r w:rsidRPr="00B35D7E">
        <w:rPr>
          <w:rFonts w:cs="Arial"/>
          <w:b/>
          <w:bCs/>
          <w:sz w:val="20"/>
          <w:szCs w:val="20"/>
        </w:rPr>
        <w:t>-</w:t>
      </w:r>
      <w:r w:rsidRPr="0056772E">
        <w:rPr>
          <w:rFonts w:ascii="Arial" w:hAnsi="Arial" w:cs="Arial"/>
          <w:b/>
          <w:bCs/>
          <w:sz w:val="20"/>
          <w:szCs w:val="20"/>
        </w:rPr>
        <w:t>La propuesta de los autores del informe es que sea clasificado como:</w:t>
      </w:r>
      <w:r w:rsidRPr="00B35D7E">
        <w:rPr>
          <w:rFonts w:cs="Arial"/>
          <w:b/>
          <w:bCs/>
          <w:sz w:val="20"/>
          <w:szCs w:val="20"/>
        </w:rPr>
        <w:t xml:space="preserve"> </w:t>
      </w:r>
    </w:p>
    <w:p w14:paraId="598EF512" w14:textId="79533B45" w:rsidR="0071237C" w:rsidRDefault="0071237C" w:rsidP="00BB0FDC">
      <w:pPr>
        <w:pStyle w:val="Textoindependiente2"/>
        <w:jc w:val="both"/>
        <w:rPr>
          <w:rFonts w:cs="Arial"/>
          <w:b/>
          <w:bCs/>
          <w:sz w:val="20"/>
          <w:szCs w:val="20"/>
        </w:rPr>
      </w:pPr>
    </w:p>
    <w:p w14:paraId="1DAB4A56" w14:textId="2865D6C4" w:rsidR="00265C6C" w:rsidRDefault="00265C6C" w:rsidP="00BB0FDC">
      <w:pPr>
        <w:pStyle w:val="Textoindependiente2"/>
        <w:jc w:val="both"/>
        <w:rPr>
          <w:rFonts w:ascii="Arial" w:hAnsi="Arial" w:cs="Arial"/>
          <w:sz w:val="20"/>
          <w:szCs w:val="20"/>
          <w:lang w:val="es-ES" w:eastAsia="es-ES"/>
        </w:rPr>
      </w:pPr>
    </w:p>
    <w:p w14:paraId="3BA2C6DA" w14:textId="1BD289F3" w:rsidR="0071237C" w:rsidRPr="00265C6C" w:rsidRDefault="0012152F" w:rsidP="00BB0FDC">
      <w:pPr>
        <w:pStyle w:val="Textoindependiente2"/>
        <w:jc w:val="both"/>
        <w:rPr>
          <w:rFonts w:ascii="Arial" w:hAnsi="Arial" w:cs="Arial"/>
          <w:b/>
          <w:sz w:val="20"/>
          <w:szCs w:val="20"/>
          <w:u w:val="single"/>
          <w:lang w:val="es-ES" w:eastAsia="es-ES"/>
        </w:rPr>
      </w:pPr>
      <w:r w:rsidRPr="00265C6C">
        <w:rPr>
          <w:rFonts w:ascii="Arial" w:hAnsi="Arial" w:cs="Arial"/>
          <w:b/>
          <w:sz w:val="20"/>
          <w:szCs w:val="20"/>
          <w:u w:val="single"/>
          <w:lang w:val="es-ES" w:eastAsia="es-ES"/>
        </w:rPr>
        <w:t>-Rimegepant para el tratamiento agudo de la migraña con o sin aura en adultos</w:t>
      </w:r>
    </w:p>
    <w:p w14:paraId="7702EBD1" w14:textId="77777777" w:rsidR="00265C6C" w:rsidRPr="0012152F" w:rsidRDefault="00265C6C" w:rsidP="00BB0FDC">
      <w:pPr>
        <w:pStyle w:val="Textoindependiente2"/>
        <w:jc w:val="both"/>
        <w:rPr>
          <w:rFonts w:ascii="Arial" w:hAnsi="Arial" w:cs="Arial"/>
          <w:sz w:val="20"/>
          <w:szCs w:val="20"/>
          <w:lang w:val="es-ES" w:eastAsia="es-ES"/>
        </w:rPr>
      </w:pPr>
    </w:p>
    <w:p w14:paraId="0BADB233" w14:textId="23BB0D2C" w:rsidR="00265C6C" w:rsidRPr="00265C6C" w:rsidRDefault="00265C6C" w:rsidP="00BB0FDC">
      <w:pPr>
        <w:pStyle w:val="Textoindependiente2"/>
        <w:jc w:val="both"/>
        <w:rPr>
          <w:rFonts w:ascii="Arial" w:hAnsi="Arial" w:cs="Arial"/>
          <w:sz w:val="20"/>
          <w:szCs w:val="20"/>
          <w:lang w:val="es-ES" w:eastAsia="es-ES"/>
        </w:rPr>
      </w:pPr>
      <w:r w:rsidRPr="00265C6C">
        <w:rPr>
          <w:rFonts w:ascii="Arial" w:hAnsi="Arial" w:cs="Arial"/>
          <w:sz w:val="20"/>
          <w:szCs w:val="20"/>
          <w:lang w:val="es-ES" w:eastAsia="es-ES"/>
        </w:rPr>
        <w:t>B-1. NO SE INCLUYE EN LA GFT por insuficiente evidencia de que exista una mejor relación eficacia/seguridad comparada con el tratamiento actual que se realiza en el hospital.</w:t>
      </w:r>
    </w:p>
    <w:p w14:paraId="59F52906" w14:textId="77777777" w:rsidR="00265C6C" w:rsidRDefault="00265C6C" w:rsidP="00BB0FDC">
      <w:pPr>
        <w:pStyle w:val="Textoindependiente2"/>
        <w:jc w:val="both"/>
        <w:rPr>
          <w:rFonts w:cs="Arial"/>
          <w:b/>
          <w:bCs/>
          <w:sz w:val="20"/>
          <w:szCs w:val="20"/>
        </w:rPr>
      </w:pPr>
    </w:p>
    <w:p w14:paraId="73E30DE0" w14:textId="36E1FC1F" w:rsidR="0012152F" w:rsidRPr="00265C6C" w:rsidRDefault="0012152F" w:rsidP="00BB0FDC">
      <w:pPr>
        <w:pStyle w:val="Textoindependiente2"/>
        <w:jc w:val="both"/>
        <w:rPr>
          <w:rFonts w:ascii="Arial" w:hAnsi="Arial" w:cs="Arial"/>
          <w:b/>
          <w:sz w:val="20"/>
          <w:szCs w:val="20"/>
          <w:u w:val="single"/>
          <w:lang w:val="es-ES" w:eastAsia="es-ES"/>
        </w:rPr>
      </w:pPr>
      <w:r w:rsidRPr="00265C6C">
        <w:rPr>
          <w:rFonts w:ascii="Arial" w:hAnsi="Arial" w:cs="Arial"/>
          <w:b/>
          <w:sz w:val="20"/>
          <w:szCs w:val="20"/>
          <w:u w:val="single"/>
          <w:lang w:val="es-ES" w:eastAsia="es-ES"/>
        </w:rPr>
        <w:t>-Para el tratamiento preventivo de la migraña episódica en adultos que presentan al menos 4 crisis de migraña al mes</w:t>
      </w:r>
    </w:p>
    <w:p w14:paraId="2741AFC5" w14:textId="77777777" w:rsidR="0012152F" w:rsidRDefault="0012152F" w:rsidP="00BB0FDC">
      <w:pPr>
        <w:pStyle w:val="Textoindependiente2"/>
        <w:jc w:val="both"/>
        <w:rPr>
          <w:rFonts w:cs="Arial"/>
          <w:b/>
          <w:bCs/>
          <w:sz w:val="20"/>
          <w:szCs w:val="20"/>
        </w:rPr>
      </w:pPr>
    </w:p>
    <w:p w14:paraId="02CB9039" w14:textId="1BC49F64" w:rsidR="0071237C" w:rsidRDefault="0071237C" w:rsidP="00BB0FDC">
      <w:pPr>
        <w:spacing w:line="276" w:lineRule="auto"/>
        <w:jc w:val="both"/>
        <w:rPr>
          <w:rFonts w:ascii="Arial" w:hAnsi="Arial" w:cs="Arial"/>
          <w:sz w:val="20"/>
          <w:szCs w:val="20"/>
        </w:rPr>
      </w:pPr>
      <w:r w:rsidRPr="00B64BA8">
        <w:rPr>
          <w:rFonts w:ascii="Arial" w:hAnsi="Arial" w:cs="Arial"/>
          <w:sz w:val="20"/>
          <w:szCs w:val="20"/>
        </w:rPr>
        <w:t>D-1 (SE INCLUYE EN LA GFT con recomendaciones específicas)</w:t>
      </w:r>
    </w:p>
    <w:p w14:paraId="6123933F" w14:textId="1A1AE7AF" w:rsidR="0012152F" w:rsidRPr="00B64BA8" w:rsidRDefault="0012152F" w:rsidP="00BB0FDC">
      <w:pPr>
        <w:spacing w:line="276" w:lineRule="auto"/>
        <w:jc w:val="both"/>
        <w:rPr>
          <w:rFonts w:ascii="Arial" w:hAnsi="Arial" w:cs="Arial"/>
          <w:sz w:val="20"/>
          <w:szCs w:val="20"/>
        </w:rPr>
      </w:pPr>
      <w:r w:rsidRPr="0012152F">
        <w:rPr>
          <w:rFonts w:ascii="Arial" w:hAnsi="Arial" w:cs="Arial"/>
          <w:sz w:val="20"/>
          <w:szCs w:val="20"/>
        </w:rPr>
        <w:t>Se restringe la indicación a pacientes con entre 8 y 14 días de migraña moderada a severa/mes y TRES o más fracasos de tratamientos previos utilizados a dosis suficientes durante al menos 3 meses.</w:t>
      </w:r>
    </w:p>
    <w:p w14:paraId="274E916C" w14:textId="5B118E60" w:rsidR="00C952F3" w:rsidRPr="00B35D7E" w:rsidRDefault="00C952F3" w:rsidP="00BC3E8E">
      <w:pPr>
        <w:pStyle w:val="Textoindependiente2"/>
        <w:jc w:val="left"/>
        <w:rPr>
          <w:rFonts w:cs="Arial"/>
          <w:b/>
          <w:bCs/>
          <w:sz w:val="20"/>
          <w:szCs w:val="20"/>
        </w:rPr>
      </w:pPr>
    </w:p>
    <w:p w14:paraId="5DA38628" w14:textId="77777777" w:rsidR="00BC3E8E" w:rsidRPr="00B35D7E" w:rsidRDefault="00BC3E8E" w:rsidP="00BC3E8E">
      <w:pPr>
        <w:pStyle w:val="Textoindependiente2"/>
        <w:jc w:val="left"/>
        <w:rPr>
          <w:rFonts w:cs="Arial"/>
          <w:b/>
          <w:bCs/>
          <w:sz w:val="20"/>
          <w:szCs w:val="20"/>
        </w:rPr>
      </w:pPr>
    </w:p>
    <w:p w14:paraId="655E9DA2" w14:textId="36224E23"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107" w:name="_Toc344399669"/>
      <w:bookmarkStart w:id="108" w:name="_Toc348931400"/>
      <w:r w:rsidRPr="00B35D7E">
        <w:rPr>
          <w:rFonts w:cs="Arial"/>
          <w:sz w:val="20"/>
          <w:szCs w:val="20"/>
        </w:rPr>
        <w:t>9.3 Condiciones de uso (Solo en caso de clasificación D-E de la guía GINF)</w:t>
      </w:r>
      <w:bookmarkEnd w:id="107"/>
      <w:bookmarkEnd w:id="108"/>
      <w:r w:rsidR="00A73750">
        <w:rPr>
          <w:rFonts w:cs="Arial"/>
          <w:sz w:val="20"/>
          <w:szCs w:val="20"/>
        </w:rPr>
        <w:fldChar w:fldCharType="begin"/>
      </w:r>
      <w:r w:rsidR="00A73750">
        <w:instrText xml:space="preserve"> XE "</w:instrText>
      </w:r>
      <w:r w:rsidR="00A73750" w:rsidRPr="00E23115">
        <w:rPr>
          <w:rFonts w:cs="Arial"/>
          <w:sz w:val="20"/>
          <w:szCs w:val="20"/>
        </w:rPr>
        <w:instrText>9.3 Condiciones de uso (Solo en caso de clasificación D-E de la guía GINF)</w:instrText>
      </w:r>
      <w:r w:rsidR="00A73750">
        <w:instrText xml:space="preserve">" </w:instrText>
      </w:r>
      <w:r w:rsidR="00A73750">
        <w:rPr>
          <w:rFonts w:cs="Arial"/>
          <w:sz w:val="20"/>
          <w:szCs w:val="20"/>
        </w:rPr>
        <w:fldChar w:fldCharType="end"/>
      </w:r>
    </w:p>
    <w:p w14:paraId="79D243FD" w14:textId="77777777" w:rsidR="00BC3E8E" w:rsidRPr="00B35D7E" w:rsidRDefault="00BC3E8E" w:rsidP="00BC3E8E">
      <w:pPr>
        <w:pStyle w:val="Encabezado"/>
        <w:tabs>
          <w:tab w:val="clear" w:pos="4252"/>
          <w:tab w:val="clear" w:pos="8504"/>
        </w:tabs>
        <w:rPr>
          <w:rFonts w:ascii="Arial" w:hAnsi="Arial" w:cs="Arial"/>
          <w:b/>
          <w:bCs/>
          <w:color w:val="FF0000"/>
          <w:sz w:val="20"/>
          <w:szCs w:val="20"/>
        </w:rPr>
      </w:pPr>
    </w:p>
    <w:p w14:paraId="12872F95" w14:textId="77777777" w:rsidR="003C2CDB" w:rsidRPr="00B35D7E" w:rsidRDefault="003C2CDB" w:rsidP="00BC3E8E">
      <w:pPr>
        <w:pStyle w:val="Encabezado"/>
        <w:tabs>
          <w:tab w:val="clear" w:pos="4252"/>
          <w:tab w:val="clear" w:pos="8504"/>
        </w:tabs>
        <w:rPr>
          <w:rFonts w:ascii="Arial" w:hAnsi="Arial" w:cs="Arial"/>
          <w:b/>
          <w:bCs/>
          <w:color w:val="FF0000"/>
          <w:sz w:val="20"/>
          <w:szCs w:val="20"/>
        </w:rPr>
      </w:pPr>
    </w:p>
    <w:p w14:paraId="6739258B" w14:textId="7AC67FAF" w:rsidR="00BC3E8E" w:rsidRPr="00B35D7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szCs w:val="20"/>
        </w:rPr>
      </w:pPr>
      <w:bookmarkStart w:id="109" w:name="_Toc344399670"/>
      <w:bookmarkStart w:id="110" w:name="_Toc348931401"/>
      <w:r w:rsidRPr="00B35D7E">
        <w:rPr>
          <w:rFonts w:cs="Arial"/>
          <w:sz w:val="20"/>
          <w:szCs w:val="20"/>
        </w:rPr>
        <w:t>9.4 Plan de seguimiento</w:t>
      </w:r>
      <w:bookmarkEnd w:id="109"/>
      <w:bookmarkEnd w:id="110"/>
      <w:r w:rsidR="00A73750">
        <w:rPr>
          <w:rFonts w:cs="Arial"/>
          <w:sz w:val="20"/>
          <w:szCs w:val="20"/>
        </w:rPr>
        <w:fldChar w:fldCharType="begin"/>
      </w:r>
      <w:r w:rsidR="00A73750">
        <w:instrText xml:space="preserve"> XE "</w:instrText>
      </w:r>
      <w:r w:rsidR="00A73750" w:rsidRPr="00E23115">
        <w:rPr>
          <w:rFonts w:cs="Arial"/>
          <w:sz w:val="20"/>
          <w:szCs w:val="20"/>
        </w:rPr>
        <w:instrText>9.4 Plan de seguimiento</w:instrText>
      </w:r>
      <w:r w:rsidR="00A73750">
        <w:instrText xml:space="preserve">" </w:instrText>
      </w:r>
      <w:r w:rsidR="00A73750">
        <w:rPr>
          <w:rFonts w:cs="Arial"/>
          <w:sz w:val="20"/>
          <w:szCs w:val="20"/>
        </w:rPr>
        <w:fldChar w:fldCharType="end"/>
      </w:r>
    </w:p>
    <w:p w14:paraId="16622B1A" w14:textId="77777777" w:rsidR="00BC3E8E" w:rsidRDefault="00BC3E8E" w:rsidP="00BC3E8E">
      <w:pPr>
        <w:pStyle w:val="Encabezado"/>
        <w:tabs>
          <w:tab w:val="clear" w:pos="4252"/>
          <w:tab w:val="clear" w:pos="8504"/>
        </w:tabs>
        <w:rPr>
          <w:rFonts w:ascii="Arial" w:hAnsi="Arial" w:cs="Arial"/>
          <w:b/>
          <w:bCs/>
          <w:sz w:val="20"/>
          <w:szCs w:val="20"/>
        </w:rPr>
      </w:pPr>
    </w:p>
    <w:p w14:paraId="7F6912CA" w14:textId="0DC58C4A" w:rsidR="008A5576" w:rsidRPr="008A5576" w:rsidRDefault="008A5576" w:rsidP="00BC3E8E">
      <w:pPr>
        <w:pStyle w:val="Encabezado"/>
        <w:tabs>
          <w:tab w:val="clear" w:pos="4252"/>
          <w:tab w:val="clear" w:pos="8504"/>
        </w:tabs>
        <w:rPr>
          <w:rFonts w:ascii="Arial" w:hAnsi="Arial" w:cs="Arial"/>
          <w:b/>
          <w:bCs/>
          <w:sz w:val="20"/>
          <w:szCs w:val="20"/>
          <w:lang w:val="es-ES"/>
        </w:rPr>
      </w:pPr>
    </w:p>
    <w:p w14:paraId="350FA405" w14:textId="77777777" w:rsidR="00081F99" w:rsidRPr="003072C9" w:rsidRDefault="00081F99" w:rsidP="00081F99">
      <w:pPr>
        <w:numPr>
          <w:ilvl w:val="0"/>
          <w:numId w:val="13"/>
        </w:numPr>
        <w:snapToGrid w:val="0"/>
        <w:ind w:left="284" w:hanging="284"/>
        <w:jc w:val="both"/>
        <w:rPr>
          <w:rFonts w:ascii="Arial" w:eastAsia="SimSun" w:hAnsi="Arial" w:cs="Arial"/>
          <w:sz w:val="20"/>
          <w:szCs w:val="20"/>
          <w:lang w:eastAsia="en-US"/>
        </w:rPr>
      </w:pPr>
      <w:r w:rsidRPr="003072C9">
        <w:rPr>
          <w:rFonts w:ascii="Arial" w:eastAsia="SimSun" w:hAnsi="Arial" w:cs="Arial"/>
          <w:sz w:val="20"/>
          <w:szCs w:val="20"/>
          <w:lang w:eastAsia="en-US"/>
        </w:rPr>
        <w:t>EFICACIA</w:t>
      </w:r>
    </w:p>
    <w:p w14:paraId="551F95C5" w14:textId="77777777" w:rsidR="005025E8" w:rsidRDefault="005025E8" w:rsidP="00081F99">
      <w:pPr>
        <w:ind w:left="284"/>
        <w:jc w:val="both"/>
        <w:rPr>
          <w:rFonts w:ascii="Arial" w:eastAsia="SimSun" w:hAnsi="Arial" w:cs="Arial"/>
          <w:sz w:val="20"/>
          <w:szCs w:val="20"/>
        </w:rPr>
      </w:pPr>
    </w:p>
    <w:p w14:paraId="341431ED" w14:textId="2C97BB1B" w:rsidR="00081F99" w:rsidRPr="00081F99" w:rsidRDefault="00081F99" w:rsidP="0056772E">
      <w:pPr>
        <w:jc w:val="both"/>
        <w:rPr>
          <w:rFonts w:ascii="Arial" w:eastAsia="SimSun" w:hAnsi="Arial" w:cs="Arial"/>
          <w:sz w:val="20"/>
          <w:szCs w:val="20"/>
        </w:rPr>
      </w:pPr>
      <w:r w:rsidRPr="00081F99">
        <w:rPr>
          <w:rFonts w:ascii="Arial" w:eastAsia="SimSun" w:hAnsi="Arial" w:cs="Arial"/>
          <w:sz w:val="20"/>
          <w:szCs w:val="20"/>
        </w:rPr>
        <w:t>Se recomienda el control de la efectividad del fármaco cada 8-12 semanas, retirándolo si se objetivara pérdida de la misma</w:t>
      </w:r>
      <w:r w:rsidR="003E6C30">
        <w:rPr>
          <w:rFonts w:ascii="Arial" w:eastAsia="SimSun" w:hAnsi="Arial" w:cs="Arial"/>
          <w:sz w:val="20"/>
          <w:szCs w:val="20"/>
        </w:rPr>
        <w:t xml:space="preserve"> en el caso de su uso en profilaxis de la migraña episódica.</w:t>
      </w:r>
      <w:r w:rsidR="005025E8">
        <w:rPr>
          <w:rFonts w:ascii="Arial" w:eastAsia="SimSun" w:hAnsi="Arial" w:cs="Arial"/>
          <w:sz w:val="20"/>
          <w:szCs w:val="20"/>
        </w:rPr>
        <w:t xml:space="preserve"> El seguimiento debe</w:t>
      </w:r>
      <w:r w:rsidR="0056772E">
        <w:rPr>
          <w:rFonts w:ascii="Arial" w:eastAsia="SimSun" w:hAnsi="Arial" w:cs="Arial"/>
          <w:sz w:val="20"/>
          <w:szCs w:val="20"/>
        </w:rPr>
        <w:t xml:space="preserve"> </w:t>
      </w:r>
      <w:r w:rsidR="005025E8">
        <w:rPr>
          <w:rFonts w:ascii="Arial" w:eastAsia="SimSun" w:hAnsi="Arial" w:cs="Arial"/>
          <w:sz w:val="20"/>
          <w:szCs w:val="20"/>
        </w:rPr>
        <w:t xml:space="preserve">seguir las mismas recomendaciones establecidas para erenumab, fremanezumab, galcanezumab y eptinezumab. </w:t>
      </w:r>
    </w:p>
    <w:p w14:paraId="05CC3056" w14:textId="77777777" w:rsidR="00081F99" w:rsidRPr="00081F99" w:rsidRDefault="00081F99" w:rsidP="00081F99">
      <w:pPr>
        <w:snapToGrid w:val="0"/>
        <w:ind w:left="284"/>
        <w:jc w:val="both"/>
        <w:rPr>
          <w:rFonts w:ascii="Arial" w:eastAsia="SimSun" w:hAnsi="Arial" w:cs="Arial"/>
          <w:sz w:val="20"/>
          <w:szCs w:val="20"/>
          <w:lang w:eastAsia="en-US"/>
        </w:rPr>
      </w:pPr>
    </w:p>
    <w:p w14:paraId="0567018D" w14:textId="7E1589B1" w:rsidR="00081F99" w:rsidRPr="0056772E" w:rsidRDefault="00081F99" w:rsidP="00081F99">
      <w:pPr>
        <w:numPr>
          <w:ilvl w:val="0"/>
          <w:numId w:val="13"/>
        </w:numPr>
        <w:snapToGrid w:val="0"/>
        <w:ind w:left="284" w:hanging="284"/>
        <w:jc w:val="both"/>
        <w:rPr>
          <w:rFonts w:ascii="Arial" w:eastAsia="SimSun" w:hAnsi="Arial" w:cs="Arial"/>
          <w:color w:val="000080"/>
          <w:sz w:val="20"/>
          <w:szCs w:val="20"/>
          <w:lang w:eastAsia="en-US"/>
        </w:rPr>
      </w:pPr>
      <w:r w:rsidRPr="00081F99">
        <w:rPr>
          <w:rFonts w:ascii="Arial" w:eastAsia="SimSun" w:hAnsi="Arial" w:cs="Arial"/>
          <w:sz w:val="20"/>
          <w:szCs w:val="20"/>
          <w:lang w:eastAsia="en-US"/>
        </w:rPr>
        <w:t>SEGURIDAD (Plan de riesgos)</w:t>
      </w:r>
    </w:p>
    <w:p w14:paraId="1B505579" w14:textId="77777777" w:rsidR="0056772E" w:rsidRPr="00081F99" w:rsidRDefault="0056772E" w:rsidP="0056772E">
      <w:pPr>
        <w:snapToGrid w:val="0"/>
        <w:ind w:left="284"/>
        <w:jc w:val="both"/>
        <w:rPr>
          <w:rFonts w:ascii="Arial" w:eastAsia="SimSun" w:hAnsi="Arial" w:cs="Arial"/>
          <w:color w:val="000080"/>
          <w:sz w:val="20"/>
          <w:szCs w:val="20"/>
          <w:lang w:eastAsia="en-US"/>
        </w:rPr>
      </w:pPr>
    </w:p>
    <w:p w14:paraId="5BB33B70" w14:textId="24E24C11" w:rsidR="00081F99" w:rsidRPr="00081F99" w:rsidRDefault="00081F99" w:rsidP="00081F99">
      <w:pPr>
        <w:autoSpaceDE w:val="0"/>
        <w:autoSpaceDN w:val="0"/>
        <w:adjustRightInd w:val="0"/>
        <w:jc w:val="both"/>
        <w:rPr>
          <w:rFonts w:ascii="Arial" w:eastAsia="SimSun" w:hAnsi="Arial" w:cs="Arial"/>
          <w:sz w:val="20"/>
          <w:szCs w:val="20"/>
          <w:lang w:eastAsia="en-US"/>
        </w:rPr>
      </w:pPr>
      <w:r w:rsidRPr="00081F99">
        <w:rPr>
          <w:rFonts w:ascii="Arial" w:eastAsia="SimSun" w:hAnsi="Arial" w:cs="Arial"/>
          <w:sz w:val="20"/>
          <w:szCs w:val="20"/>
          <w:lang w:eastAsia="en-US"/>
        </w:rPr>
        <w:t xml:space="preserve">El plan de riesgos de </w:t>
      </w:r>
      <w:r>
        <w:rPr>
          <w:rFonts w:ascii="Arial" w:eastAsia="SimSun" w:hAnsi="Arial" w:cs="Arial"/>
          <w:sz w:val="20"/>
          <w:szCs w:val="20"/>
          <w:lang w:eastAsia="en-US"/>
        </w:rPr>
        <w:t>rimegepant</w:t>
      </w:r>
      <w:r w:rsidRPr="00081F99">
        <w:rPr>
          <w:rFonts w:ascii="Arial" w:eastAsia="SimSun" w:hAnsi="Arial" w:cs="Arial"/>
          <w:sz w:val="20"/>
          <w:szCs w:val="20"/>
          <w:lang w:eastAsia="en-US"/>
        </w:rPr>
        <w:t xml:space="preserve"> implica la vigilancia de riesgos potenciales </w:t>
      </w:r>
      <w:r w:rsidR="00BA01E4">
        <w:rPr>
          <w:rFonts w:ascii="Arial" w:eastAsia="SimSun" w:hAnsi="Arial" w:cs="Arial"/>
          <w:sz w:val="20"/>
          <w:szCs w:val="20"/>
          <w:lang w:eastAsia="en-US"/>
        </w:rPr>
        <w:t xml:space="preserve">como son los efectos </w:t>
      </w:r>
      <w:r w:rsidRPr="00081F99">
        <w:rPr>
          <w:rFonts w:ascii="Arial" w:eastAsia="SimSun" w:hAnsi="Arial" w:cs="Arial"/>
          <w:sz w:val="20"/>
          <w:szCs w:val="20"/>
          <w:lang w:eastAsia="en-US"/>
        </w:rPr>
        <w:t>cardiovascular</w:t>
      </w:r>
      <w:r w:rsidR="00BA01E4">
        <w:rPr>
          <w:rFonts w:ascii="Arial" w:eastAsia="SimSun" w:hAnsi="Arial" w:cs="Arial"/>
          <w:sz w:val="20"/>
          <w:szCs w:val="20"/>
          <w:lang w:eastAsia="en-US"/>
        </w:rPr>
        <w:t>es, relacionados con fallo</w:t>
      </w:r>
      <w:r w:rsidR="00743AC5">
        <w:rPr>
          <w:rFonts w:ascii="Arial" w:eastAsia="SimSun" w:hAnsi="Arial" w:cs="Arial"/>
          <w:sz w:val="20"/>
          <w:szCs w:val="20"/>
          <w:lang w:eastAsia="en-US"/>
        </w:rPr>
        <w:t xml:space="preserve"> hepático</w:t>
      </w:r>
      <w:r w:rsidR="00BA01E4">
        <w:rPr>
          <w:rFonts w:ascii="Arial" w:eastAsia="SimSun" w:hAnsi="Arial" w:cs="Arial"/>
          <w:sz w:val="20"/>
          <w:szCs w:val="20"/>
          <w:lang w:eastAsia="en-US"/>
        </w:rPr>
        <w:t xml:space="preserve"> o</w:t>
      </w:r>
      <w:r w:rsidR="00743AC5">
        <w:rPr>
          <w:rFonts w:ascii="Arial" w:eastAsia="SimSun" w:hAnsi="Arial" w:cs="Arial"/>
          <w:sz w:val="20"/>
          <w:szCs w:val="20"/>
          <w:lang w:eastAsia="en-US"/>
        </w:rPr>
        <w:t xml:space="preserve"> de abuso</w:t>
      </w:r>
      <w:r w:rsidR="00BA01E4" w:rsidRPr="00BA01E4">
        <w:rPr>
          <w:rFonts w:ascii="Arial" w:eastAsia="SimSun" w:hAnsi="Arial" w:cs="Arial"/>
          <w:sz w:val="20"/>
          <w:szCs w:val="20"/>
          <w:vertAlign w:val="superscript"/>
          <w:lang w:eastAsia="en-US"/>
        </w:rPr>
        <w:t>15</w:t>
      </w:r>
      <w:r w:rsidRPr="00081F99">
        <w:rPr>
          <w:rFonts w:ascii="Arial" w:eastAsia="SimSun" w:hAnsi="Arial" w:cs="Arial"/>
          <w:sz w:val="20"/>
          <w:szCs w:val="20"/>
          <w:lang w:eastAsia="en-US"/>
        </w:rPr>
        <w:t>.</w:t>
      </w:r>
      <w:r w:rsidR="00402A1C">
        <w:rPr>
          <w:rFonts w:ascii="Arial" w:eastAsia="SimSun" w:hAnsi="Arial" w:cs="Arial"/>
          <w:sz w:val="20"/>
          <w:szCs w:val="20"/>
          <w:lang w:eastAsia="en-US"/>
        </w:rPr>
        <w:t xml:space="preserve"> Hasta el momento no existen datos sobre su uso en embarazadas.</w:t>
      </w:r>
    </w:p>
    <w:p w14:paraId="0A5A963C" w14:textId="77777777" w:rsidR="00BC3E8E" w:rsidRPr="00B35D7E" w:rsidRDefault="00BC3E8E" w:rsidP="00BC3E8E">
      <w:pPr>
        <w:jc w:val="right"/>
        <w:rPr>
          <w:rFonts w:ascii="Arial" w:hAnsi="Arial" w:cs="Arial"/>
          <w:color w:val="0000FF"/>
          <w:sz w:val="20"/>
          <w:szCs w:val="20"/>
          <w:u w:val="single"/>
        </w:rPr>
      </w:pPr>
    </w:p>
    <w:p w14:paraId="5042381D" w14:textId="77777777" w:rsidR="00BC3E8E" w:rsidRPr="00B35D7E" w:rsidRDefault="00BC3E8E" w:rsidP="00BC3E8E">
      <w:pPr>
        <w:jc w:val="right"/>
        <w:rPr>
          <w:rFonts w:ascii="Arial" w:hAnsi="Arial" w:cs="Arial"/>
          <w:color w:val="0000FF"/>
          <w:sz w:val="20"/>
          <w:szCs w:val="20"/>
          <w:u w:val="single"/>
        </w:rPr>
      </w:pPr>
    </w:p>
    <w:p w14:paraId="176F92D8" w14:textId="7A2F1A16" w:rsidR="00BC3E8E" w:rsidRPr="00AA596A" w:rsidRDefault="00BC3E8E" w:rsidP="00BC3E8E">
      <w:pPr>
        <w:pStyle w:val="Ttulo1"/>
        <w:pBdr>
          <w:top w:val="single" w:sz="4" w:space="1" w:color="auto"/>
          <w:left w:val="single" w:sz="4" w:space="4" w:color="auto"/>
          <w:bottom w:val="single" w:sz="4" w:space="1" w:color="auto"/>
          <w:right w:val="single" w:sz="4" w:space="4" w:color="auto"/>
        </w:pBdr>
        <w:shd w:val="clear" w:color="auto" w:fill="A6A6A6"/>
        <w:rPr>
          <w:rFonts w:ascii="Arial" w:hAnsi="Arial" w:cs="Arial"/>
          <w:sz w:val="20"/>
          <w:szCs w:val="20"/>
        </w:rPr>
      </w:pPr>
      <w:bookmarkStart w:id="111" w:name="_Toc348931402"/>
      <w:r w:rsidRPr="00AA596A">
        <w:rPr>
          <w:rFonts w:ascii="Arial" w:hAnsi="Arial" w:cs="Arial"/>
          <w:sz w:val="20"/>
          <w:szCs w:val="20"/>
        </w:rPr>
        <w:t>10. BIBLIOGRAFÍA</w:t>
      </w:r>
      <w:bookmarkEnd w:id="111"/>
      <w:r w:rsidR="00A73750">
        <w:rPr>
          <w:rFonts w:ascii="Arial" w:hAnsi="Arial" w:cs="Arial"/>
          <w:sz w:val="20"/>
          <w:szCs w:val="20"/>
        </w:rPr>
        <w:fldChar w:fldCharType="begin"/>
      </w:r>
      <w:r w:rsidR="00A73750">
        <w:instrText xml:space="preserve"> XE "</w:instrText>
      </w:r>
      <w:r w:rsidR="00A73750" w:rsidRPr="00E23115">
        <w:rPr>
          <w:rFonts w:ascii="Arial" w:hAnsi="Arial" w:cs="Arial"/>
          <w:sz w:val="20"/>
          <w:szCs w:val="20"/>
        </w:rPr>
        <w:instrText>10. BIBLIOGRAFÍA</w:instrText>
      </w:r>
      <w:r w:rsidR="00A73750">
        <w:instrText xml:space="preserve">" </w:instrText>
      </w:r>
      <w:r w:rsidR="00A73750">
        <w:rPr>
          <w:rFonts w:ascii="Arial" w:hAnsi="Arial" w:cs="Arial"/>
          <w:sz w:val="20"/>
          <w:szCs w:val="20"/>
        </w:rPr>
        <w:fldChar w:fldCharType="end"/>
      </w:r>
    </w:p>
    <w:p w14:paraId="64BC91B1" w14:textId="77777777" w:rsidR="00284EBF" w:rsidRDefault="00284EBF" w:rsidP="00284EBF">
      <w:pPr>
        <w:spacing w:after="120"/>
        <w:jc w:val="both"/>
      </w:pPr>
    </w:p>
    <w:p w14:paraId="312E0E44" w14:textId="4C884DCA" w:rsidR="00284EBF" w:rsidRPr="001F75AA" w:rsidRDefault="00284EBF" w:rsidP="00DC6119">
      <w:pPr>
        <w:pStyle w:val="Bibliografa"/>
        <w:numPr>
          <w:ilvl w:val="0"/>
          <w:numId w:val="5"/>
        </w:numPr>
        <w:spacing w:after="120"/>
        <w:jc w:val="both"/>
        <w:rPr>
          <w:rFonts w:ascii="Arial" w:hAnsi="Arial" w:cs="Arial"/>
          <w:sz w:val="20"/>
          <w:szCs w:val="20"/>
          <w:lang w:eastAsia="en-US"/>
        </w:rPr>
      </w:pPr>
      <w:r w:rsidRPr="00E85BAD">
        <w:rPr>
          <w:rFonts w:ascii="Arial" w:hAnsi="Arial" w:cs="Arial"/>
          <w:sz w:val="20"/>
          <w:szCs w:val="20"/>
          <w:lang w:val="en-GB" w:eastAsia="en-US"/>
        </w:rPr>
        <w:t>Smitherman TA. Clinician’s Manual</w:t>
      </w:r>
      <w:r w:rsidR="00AA596A" w:rsidRPr="00E85BAD">
        <w:rPr>
          <w:rFonts w:ascii="Arial" w:hAnsi="Arial" w:cs="Arial"/>
          <w:sz w:val="20"/>
          <w:szCs w:val="20"/>
          <w:lang w:val="en-GB" w:eastAsia="en-US"/>
        </w:rPr>
        <w:t xml:space="preserve"> on migraine. </w:t>
      </w:r>
      <w:r w:rsidR="00AA596A" w:rsidRPr="001F75AA">
        <w:rPr>
          <w:rFonts w:ascii="Arial" w:hAnsi="Arial" w:cs="Arial"/>
          <w:sz w:val="20"/>
          <w:szCs w:val="20"/>
          <w:lang w:eastAsia="en-US"/>
        </w:rPr>
        <w:t>Switzerland: Adis</w:t>
      </w:r>
      <w:r w:rsidRPr="001F75AA">
        <w:rPr>
          <w:rFonts w:ascii="Arial" w:hAnsi="Arial" w:cs="Arial"/>
          <w:sz w:val="20"/>
          <w:szCs w:val="20"/>
          <w:lang w:eastAsia="en-US"/>
        </w:rPr>
        <w:t>; 2016.</w:t>
      </w:r>
    </w:p>
    <w:p w14:paraId="4EE60DCF" w14:textId="77777777" w:rsidR="00284EBF" w:rsidRPr="001F75AA" w:rsidRDefault="00284EBF" w:rsidP="00DC6119">
      <w:pPr>
        <w:pStyle w:val="Bibliografa"/>
        <w:numPr>
          <w:ilvl w:val="0"/>
          <w:numId w:val="5"/>
        </w:numPr>
        <w:spacing w:after="120"/>
        <w:jc w:val="both"/>
        <w:rPr>
          <w:rFonts w:ascii="Arial" w:hAnsi="Arial" w:cs="Arial"/>
          <w:sz w:val="20"/>
          <w:szCs w:val="20"/>
          <w:lang w:eastAsia="en-US"/>
        </w:rPr>
      </w:pPr>
      <w:r w:rsidRPr="00E85BAD">
        <w:rPr>
          <w:rFonts w:ascii="Arial" w:hAnsi="Arial" w:cs="Arial"/>
          <w:sz w:val="20"/>
          <w:szCs w:val="20"/>
          <w:lang w:val="en-GB" w:eastAsia="en-US"/>
        </w:rPr>
        <w:t xml:space="preserve">Headache Classification Committee of the International Headache Society (IHS). </w:t>
      </w:r>
      <w:r w:rsidRPr="001F75AA">
        <w:rPr>
          <w:rFonts w:ascii="Arial" w:hAnsi="Arial" w:cs="Arial"/>
          <w:sz w:val="20"/>
          <w:szCs w:val="20"/>
          <w:lang w:eastAsia="en-US"/>
        </w:rPr>
        <w:t xml:space="preserve">The International Classification of Headache Disorders, 3rd edition. Cephalalgia. 2018; 38:1-211. </w:t>
      </w:r>
    </w:p>
    <w:p w14:paraId="6AACA67F" w14:textId="77777777" w:rsidR="00284EBF" w:rsidRPr="00A51893" w:rsidRDefault="00A73750" w:rsidP="00DC6119">
      <w:pPr>
        <w:pStyle w:val="Bibliografa"/>
        <w:numPr>
          <w:ilvl w:val="0"/>
          <w:numId w:val="5"/>
        </w:numPr>
        <w:spacing w:after="120"/>
        <w:jc w:val="both"/>
        <w:rPr>
          <w:rFonts w:ascii="Arial" w:hAnsi="Arial" w:cs="Arial"/>
          <w:sz w:val="20"/>
          <w:szCs w:val="20"/>
          <w:lang w:val="en-GB" w:eastAsia="en-US"/>
        </w:rPr>
      </w:pPr>
      <w:hyperlink r:id="rId24" w:history="1">
        <w:r w:rsidR="00284EBF" w:rsidRPr="00E85BAD">
          <w:rPr>
            <w:rFonts w:ascii="Arial" w:hAnsi="Arial" w:cs="Arial"/>
            <w:sz w:val="20"/>
            <w:szCs w:val="20"/>
            <w:lang w:val="en-GB"/>
          </w:rPr>
          <w:t>Katsarava</w:t>
        </w:r>
      </w:hyperlink>
      <w:r w:rsidR="00284EBF" w:rsidRPr="00E85BAD">
        <w:rPr>
          <w:rFonts w:ascii="Arial" w:hAnsi="Arial" w:cs="Arial"/>
          <w:sz w:val="20"/>
          <w:szCs w:val="20"/>
          <w:lang w:val="en-GB" w:eastAsia="en-US"/>
        </w:rPr>
        <w:t xml:space="preserve"> Z, </w:t>
      </w:r>
      <w:hyperlink r:id="rId25" w:history="1">
        <w:r w:rsidR="00284EBF" w:rsidRPr="00E85BAD">
          <w:rPr>
            <w:rFonts w:ascii="Arial" w:hAnsi="Arial" w:cs="Arial"/>
            <w:sz w:val="20"/>
            <w:szCs w:val="20"/>
            <w:lang w:val="en-GB" w:eastAsia="en-US"/>
          </w:rPr>
          <w:t>Buse</w:t>
        </w:r>
      </w:hyperlink>
      <w:r w:rsidR="00284EBF" w:rsidRPr="00E85BAD">
        <w:rPr>
          <w:rFonts w:ascii="Arial" w:hAnsi="Arial" w:cs="Arial"/>
          <w:sz w:val="20"/>
          <w:szCs w:val="20"/>
          <w:lang w:val="en-GB" w:eastAsia="en-US"/>
        </w:rPr>
        <w:t xml:space="preserve"> DC, </w:t>
      </w:r>
      <w:hyperlink r:id="rId26" w:history="1">
        <w:r w:rsidR="00284EBF" w:rsidRPr="00E85BAD">
          <w:rPr>
            <w:rFonts w:ascii="Arial" w:hAnsi="Arial" w:cs="Arial"/>
            <w:sz w:val="20"/>
            <w:szCs w:val="20"/>
            <w:lang w:val="en-GB" w:eastAsia="en-US"/>
          </w:rPr>
          <w:t>Manack</w:t>
        </w:r>
      </w:hyperlink>
      <w:r w:rsidR="00284EBF" w:rsidRPr="00E85BAD">
        <w:rPr>
          <w:rFonts w:ascii="Arial" w:hAnsi="Arial" w:cs="Arial"/>
          <w:sz w:val="20"/>
          <w:szCs w:val="20"/>
          <w:lang w:val="en-GB" w:eastAsia="en-US"/>
        </w:rPr>
        <w:t xml:space="preserve"> N, et al. Defining the Differences between Episodic Migraine and Chronic Migraine. </w:t>
      </w:r>
      <w:hyperlink r:id="rId27" w:history="1">
        <w:r w:rsidR="00284EBF" w:rsidRPr="00A51893">
          <w:rPr>
            <w:rFonts w:ascii="Arial" w:hAnsi="Arial" w:cs="Arial"/>
            <w:sz w:val="20"/>
            <w:szCs w:val="20"/>
            <w:lang w:val="en-GB" w:eastAsia="en-US"/>
          </w:rPr>
          <w:t>Curr Pain Headache Rep</w:t>
        </w:r>
      </w:hyperlink>
      <w:r w:rsidR="00284EBF" w:rsidRPr="00A51893">
        <w:rPr>
          <w:rFonts w:ascii="Arial" w:hAnsi="Arial" w:cs="Arial"/>
          <w:sz w:val="20"/>
          <w:szCs w:val="20"/>
          <w:lang w:val="en-GB" w:eastAsia="en-US"/>
        </w:rPr>
        <w:t>. 2012; 16: 86–92.</w:t>
      </w:r>
    </w:p>
    <w:p w14:paraId="7C7C5057" w14:textId="77777777" w:rsidR="00284EBF" w:rsidRPr="00E85BAD" w:rsidRDefault="00284EBF" w:rsidP="00DC6119">
      <w:pPr>
        <w:pStyle w:val="Bibliografa"/>
        <w:numPr>
          <w:ilvl w:val="0"/>
          <w:numId w:val="5"/>
        </w:numPr>
        <w:spacing w:after="120"/>
        <w:jc w:val="both"/>
        <w:rPr>
          <w:rFonts w:ascii="Arial" w:hAnsi="Arial" w:cs="Arial"/>
          <w:sz w:val="20"/>
          <w:szCs w:val="20"/>
          <w:lang w:val="en-GB"/>
        </w:rPr>
      </w:pPr>
      <w:r w:rsidRPr="00E85BAD">
        <w:rPr>
          <w:rFonts w:ascii="Arial" w:hAnsi="Arial" w:cs="Arial"/>
          <w:sz w:val="20"/>
          <w:szCs w:val="20"/>
          <w:lang w:val="en-GB"/>
        </w:rPr>
        <w:t xml:space="preserve">McGregor EA. Migraine. Ann Intern Med. 2017;166: ITC49-ITC64. </w:t>
      </w:r>
    </w:p>
    <w:p w14:paraId="482323A0" w14:textId="77777777" w:rsidR="00284EBF" w:rsidRPr="001F75AA" w:rsidRDefault="00284EBF" w:rsidP="00DC6119">
      <w:pPr>
        <w:pStyle w:val="Bibliografa"/>
        <w:numPr>
          <w:ilvl w:val="0"/>
          <w:numId w:val="5"/>
        </w:numPr>
        <w:spacing w:after="120"/>
        <w:jc w:val="both"/>
        <w:rPr>
          <w:rFonts w:ascii="Arial" w:hAnsi="Arial" w:cs="Arial"/>
          <w:sz w:val="20"/>
          <w:szCs w:val="20"/>
        </w:rPr>
      </w:pPr>
      <w:r>
        <w:rPr>
          <w:rFonts w:ascii="Arial" w:hAnsi="Arial" w:cs="Arial"/>
          <w:sz w:val="20"/>
          <w:szCs w:val="20"/>
        </w:rPr>
        <w:t xml:space="preserve">Grupo de Estudio de cefalea. Actitud diagnóstica y terapéutica en la cefalea. Recomendaciones 2006. Ergon SA; 2006. Disponible en </w:t>
      </w:r>
      <w:hyperlink r:id="rId28" w:history="1">
        <w:r w:rsidRPr="00A83FE9">
          <w:rPr>
            <w:rFonts w:ascii="Arial" w:hAnsi="Arial" w:cs="Arial"/>
            <w:sz w:val="20"/>
            <w:szCs w:val="20"/>
          </w:rPr>
          <w:t>https://www.actasanitaria.com/fileset/doc_30279_FICHERO_NOTICIA_38323.pdf</w:t>
        </w:r>
      </w:hyperlink>
      <w:r>
        <w:rPr>
          <w:rFonts w:ascii="Arial" w:hAnsi="Arial" w:cs="Arial"/>
          <w:sz w:val="20"/>
          <w:szCs w:val="20"/>
        </w:rPr>
        <w:t xml:space="preserve"> (acceso diciembre de 2018). </w:t>
      </w:r>
    </w:p>
    <w:p w14:paraId="071A7B15" w14:textId="77777777" w:rsidR="00284EBF" w:rsidRPr="001F75AA" w:rsidRDefault="00284EBF" w:rsidP="00DC611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lastRenderedPageBreak/>
        <w:t xml:space="preserve">World Health Organization. Headache Disorders. </w:t>
      </w:r>
      <w:r>
        <w:rPr>
          <w:rFonts w:ascii="Arial" w:hAnsi="Arial" w:cs="Arial"/>
          <w:sz w:val="20"/>
          <w:szCs w:val="20"/>
        </w:rPr>
        <w:t xml:space="preserve">Disponible en: </w:t>
      </w:r>
      <w:hyperlink r:id="rId29" w:history="1">
        <w:r w:rsidRPr="00A83FE9">
          <w:rPr>
            <w:rFonts w:ascii="Arial" w:hAnsi="Arial" w:cs="Arial"/>
            <w:sz w:val="20"/>
            <w:szCs w:val="20"/>
          </w:rPr>
          <w:t>https://www.who.int/en/news-room/fact-sheets/detail/headache-disorders</w:t>
        </w:r>
      </w:hyperlink>
      <w:r>
        <w:rPr>
          <w:rFonts w:ascii="Arial" w:hAnsi="Arial" w:cs="Arial"/>
          <w:sz w:val="20"/>
          <w:szCs w:val="20"/>
        </w:rPr>
        <w:t xml:space="preserve"> (acceso diciembre de 2018).</w:t>
      </w:r>
    </w:p>
    <w:p w14:paraId="1DF092D2" w14:textId="77777777" w:rsidR="00284EBF" w:rsidRPr="001F75AA" w:rsidRDefault="00A73750" w:rsidP="00DC6119">
      <w:pPr>
        <w:pStyle w:val="Bibliografa"/>
        <w:numPr>
          <w:ilvl w:val="0"/>
          <w:numId w:val="5"/>
        </w:numPr>
        <w:spacing w:after="120"/>
        <w:jc w:val="both"/>
        <w:rPr>
          <w:rFonts w:ascii="Arial" w:hAnsi="Arial" w:cs="Arial"/>
          <w:sz w:val="20"/>
          <w:szCs w:val="20"/>
        </w:rPr>
      </w:pPr>
      <w:hyperlink r:id="rId30" w:history="1">
        <w:r w:rsidR="00284EBF" w:rsidRPr="00E85BAD">
          <w:rPr>
            <w:rFonts w:ascii="Arial" w:hAnsi="Arial" w:cs="Arial"/>
            <w:sz w:val="20"/>
            <w:szCs w:val="20"/>
            <w:lang w:val="en-GB"/>
          </w:rPr>
          <w:t>Robbins MS</w:t>
        </w:r>
      </w:hyperlink>
      <w:r w:rsidR="00284EBF" w:rsidRPr="00E85BAD">
        <w:rPr>
          <w:rFonts w:ascii="Arial" w:hAnsi="Arial" w:cs="Arial"/>
          <w:sz w:val="20"/>
          <w:szCs w:val="20"/>
          <w:lang w:val="en-GB"/>
        </w:rPr>
        <w:t>, </w:t>
      </w:r>
      <w:hyperlink r:id="rId31" w:history="1">
        <w:r w:rsidR="00284EBF" w:rsidRPr="00E85BAD">
          <w:rPr>
            <w:rFonts w:ascii="Arial" w:hAnsi="Arial" w:cs="Arial"/>
            <w:sz w:val="20"/>
            <w:szCs w:val="20"/>
            <w:lang w:val="en-GB"/>
          </w:rPr>
          <w:t>Lipton RB</w:t>
        </w:r>
      </w:hyperlink>
      <w:r w:rsidR="00284EBF" w:rsidRPr="00E85BAD">
        <w:rPr>
          <w:rFonts w:ascii="Arial" w:hAnsi="Arial" w:cs="Arial"/>
          <w:sz w:val="20"/>
          <w:szCs w:val="20"/>
          <w:lang w:val="en-GB"/>
        </w:rPr>
        <w:t xml:space="preserve">. The epidemiology of primary headache disorders. </w:t>
      </w:r>
      <w:hyperlink r:id="rId32" w:tgtFrame="Seminars in neurology." w:history="1">
        <w:r w:rsidR="00284EBF" w:rsidRPr="00A83FE9">
          <w:rPr>
            <w:rFonts w:ascii="Arial" w:hAnsi="Arial" w:cs="Arial"/>
            <w:sz w:val="20"/>
            <w:szCs w:val="20"/>
          </w:rPr>
          <w:t>Semin Neurol.</w:t>
        </w:r>
      </w:hyperlink>
      <w:r w:rsidR="00284EBF" w:rsidRPr="001F75AA">
        <w:rPr>
          <w:rFonts w:ascii="Arial" w:hAnsi="Arial" w:cs="Arial"/>
          <w:sz w:val="20"/>
          <w:szCs w:val="20"/>
        </w:rPr>
        <w:t xml:space="preserve"> 2010; 30:107-19. </w:t>
      </w:r>
    </w:p>
    <w:p w14:paraId="313D52FD" w14:textId="77777777" w:rsidR="00284EBF" w:rsidRPr="001F75AA" w:rsidRDefault="00A73750" w:rsidP="00DC6119">
      <w:pPr>
        <w:pStyle w:val="Bibliografa"/>
        <w:numPr>
          <w:ilvl w:val="0"/>
          <w:numId w:val="5"/>
        </w:numPr>
        <w:spacing w:after="120"/>
        <w:jc w:val="both"/>
        <w:rPr>
          <w:rFonts w:ascii="Arial" w:hAnsi="Arial" w:cs="Arial"/>
          <w:sz w:val="20"/>
          <w:szCs w:val="20"/>
        </w:rPr>
      </w:pPr>
      <w:hyperlink r:id="rId33" w:history="1">
        <w:r w:rsidR="00284EBF" w:rsidRPr="00E85BAD">
          <w:rPr>
            <w:rFonts w:ascii="Arial" w:hAnsi="Arial" w:cs="Arial"/>
            <w:sz w:val="20"/>
            <w:szCs w:val="20"/>
            <w:lang w:val="en-GB"/>
          </w:rPr>
          <w:t>Natoli JL</w:t>
        </w:r>
      </w:hyperlink>
      <w:r w:rsidR="00284EBF" w:rsidRPr="00E85BAD">
        <w:rPr>
          <w:rFonts w:ascii="Arial" w:hAnsi="Arial" w:cs="Arial"/>
          <w:sz w:val="20"/>
          <w:szCs w:val="20"/>
          <w:lang w:val="en-GB"/>
        </w:rPr>
        <w:t>, </w:t>
      </w:r>
      <w:hyperlink r:id="rId34" w:history="1">
        <w:r w:rsidR="00284EBF" w:rsidRPr="00E85BAD">
          <w:rPr>
            <w:rFonts w:ascii="Arial" w:hAnsi="Arial" w:cs="Arial"/>
            <w:sz w:val="20"/>
            <w:szCs w:val="20"/>
            <w:lang w:val="en-GB"/>
          </w:rPr>
          <w:t>Manack A</w:t>
        </w:r>
      </w:hyperlink>
      <w:r w:rsidR="00284EBF" w:rsidRPr="00E85BAD">
        <w:rPr>
          <w:rFonts w:ascii="Arial" w:hAnsi="Arial" w:cs="Arial"/>
          <w:sz w:val="20"/>
          <w:szCs w:val="20"/>
          <w:lang w:val="en-GB"/>
        </w:rPr>
        <w:t>, </w:t>
      </w:r>
      <w:hyperlink r:id="rId35" w:history="1">
        <w:r w:rsidR="00284EBF" w:rsidRPr="00E85BAD">
          <w:rPr>
            <w:rFonts w:ascii="Arial" w:hAnsi="Arial" w:cs="Arial"/>
            <w:sz w:val="20"/>
            <w:szCs w:val="20"/>
            <w:lang w:val="en-GB"/>
          </w:rPr>
          <w:t>Dean B</w:t>
        </w:r>
      </w:hyperlink>
      <w:r w:rsidR="00284EBF" w:rsidRPr="00E85BAD">
        <w:rPr>
          <w:rFonts w:ascii="Arial" w:hAnsi="Arial" w:cs="Arial"/>
          <w:sz w:val="20"/>
          <w:szCs w:val="20"/>
          <w:lang w:val="en-GB"/>
        </w:rPr>
        <w:t xml:space="preserve">, et al. </w:t>
      </w:r>
      <w:r w:rsidR="00284EBF" w:rsidRPr="001F75AA">
        <w:rPr>
          <w:rFonts w:ascii="Arial" w:hAnsi="Arial" w:cs="Arial"/>
          <w:sz w:val="20"/>
          <w:szCs w:val="20"/>
        </w:rPr>
        <w:t xml:space="preserve">Global prevalence of chronic migraine: a systematic review. </w:t>
      </w:r>
      <w:hyperlink r:id="rId36" w:tgtFrame="Cephalalgia : an international journal of headache." w:history="1">
        <w:r w:rsidR="00284EBF" w:rsidRPr="00A83FE9">
          <w:rPr>
            <w:rFonts w:ascii="Arial" w:hAnsi="Arial" w:cs="Arial"/>
            <w:sz w:val="20"/>
            <w:szCs w:val="20"/>
          </w:rPr>
          <w:t>Cephalalgia.</w:t>
        </w:r>
      </w:hyperlink>
      <w:r w:rsidR="00284EBF" w:rsidRPr="001F75AA">
        <w:rPr>
          <w:rFonts w:ascii="Arial" w:hAnsi="Arial" w:cs="Arial"/>
          <w:sz w:val="20"/>
          <w:szCs w:val="20"/>
        </w:rPr>
        <w:t> 2010; 30:599-609.</w:t>
      </w:r>
    </w:p>
    <w:p w14:paraId="18A57F71" w14:textId="77777777" w:rsidR="00284EBF" w:rsidRPr="001F75AA" w:rsidRDefault="00A73750" w:rsidP="00DC6119">
      <w:pPr>
        <w:pStyle w:val="Bibliografa"/>
        <w:numPr>
          <w:ilvl w:val="0"/>
          <w:numId w:val="5"/>
        </w:numPr>
        <w:spacing w:after="120"/>
        <w:jc w:val="both"/>
        <w:rPr>
          <w:rFonts w:ascii="Arial" w:hAnsi="Arial" w:cs="Arial"/>
          <w:sz w:val="20"/>
          <w:szCs w:val="20"/>
        </w:rPr>
      </w:pPr>
      <w:hyperlink r:id="rId37" w:history="1">
        <w:r w:rsidR="00284EBF" w:rsidRPr="00E85BAD">
          <w:rPr>
            <w:rFonts w:ascii="Arial" w:hAnsi="Arial" w:cs="Arial"/>
            <w:sz w:val="20"/>
            <w:szCs w:val="20"/>
            <w:lang w:val="en-GB"/>
          </w:rPr>
          <w:t>Buse DC</w:t>
        </w:r>
      </w:hyperlink>
      <w:r w:rsidR="00284EBF" w:rsidRPr="00E85BAD">
        <w:rPr>
          <w:rFonts w:ascii="Arial" w:hAnsi="Arial" w:cs="Arial"/>
          <w:sz w:val="20"/>
          <w:szCs w:val="20"/>
          <w:lang w:val="en-GB"/>
        </w:rPr>
        <w:t>, </w:t>
      </w:r>
      <w:hyperlink r:id="rId38" w:history="1">
        <w:r w:rsidR="00284EBF" w:rsidRPr="00E85BAD">
          <w:rPr>
            <w:rFonts w:ascii="Arial" w:hAnsi="Arial" w:cs="Arial"/>
            <w:sz w:val="20"/>
            <w:szCs w:val="20"/>
            <w:lang w:val="en-GB"/>
          </w:rPr>
          <w:t>Manack AN</w:t>
        </w:r>
      </w:hyperlink>
      <w:r w:rsidR="00284EBF" w:rsidRPr="00E85BAD">
        <w:rPr>
          <w:rFonts w:ascii="Arial" w:hAnsi="Arial" w:cs="Arial"/>
          <w:sz w:val="20"/>
          <w:szCs w:val="20"/>
          <w:lang w:val="en-GB"/>
        </w:rPr>
        <w:t>, </w:t>
      </w:r>
      <w:hyperlink r:id="rId39" w:history="1">
        <w:r w:rsidR="00284EBF" w:rsidRPr="00E85BAD">
          <w:rPr>
            <w:rFonts w:ascii="Arial" w:hAnsi="Arial" w:cs="Arial"/>
            <w:sz w:val="20"/>
            <w:szCs w:val="20"/>
            <w:lang w:val="en-GB"/>
          </w:rPr>
          <w:t>Fanning KM</w:t>
        </w:r>
      </w:hyperlink>
      <w:r w:rsidR="00284EBF" w:rsidRPr="00E85BAD">
        <w:rPr>
          <w:rFonts w:ascii="Arial" w:hAnsi="Arial" w:cs="Arial"/>
          <w:sz w:val="20"/>
          <w:szCs w:val="20"/>
          <w:lang w:val="en-GB"/>
        </w:rPr>
        <w:t xml:space="preserve">, et al. Chronic migraine prevalence, disability, and sociodemographic factors: results from the American Migraine Prevalence and Prevention Study. </w:t>
      </w:r>
      <w:hyperlink r:id="rId40" w:tgtFrame="Headache." w:history="1">
        <w:r w:rsidR="00284EBF" w:rsidRPr="00A51893">
          <w:rPr>
            <w:rFonts w:ascii="Arial" w:hAnsi="Arial" w:cs="Arial"/>
            <w:sz w:val="20"/>
            <w:szCs w:val="20"/>
            <w:lang w:val="en-GB"/>
          </w:rPr>
          <w:t>Headache.</w:t>
        </w:r>
      </w:hyperlink>
      <w:r w:rsidR="00284EBF" w:rsidRPr="00A51893">
        <w:rPr>
          <w:rFonts w:ascii="Arial" w:hAnsi="Arial" w:cs="Arial"/>
          <w:sz w:val="20"/>
          <w:szCs w:val="20"/>
          <w:lang w:val="en-GB"/>
        </w:rPr>
        <w:t> </w:t>
      </w:r>
      <w:r w:rsidR="00284EBF" w:rsidRPr="001F75AA">
        <w:rPr>
          <w:rFonts w:ascii="Arial" w:hAnsi="Arial" w:cs="Arial"/>
          <w:sz w:val="20"/>
          <w:szCs w:val="20"/>
        </w:rPr>
        <w:t xml:space="preserve">2012; 52:1456-70. </w:t>
      </w:r>
    </w:p>
    <w:p w14:paraId="2016C920" w14:textId="77777777" w:rsidR="00284EBF" w:rsidRPr="001F75AA" w:rsidRDefault="00A73750" w:rsidP="00DC6119">
      <w:pPr>
        <w:pStyle w:val="Bibliografa"/>
        <w:numPr>
          <w:ilvl w:val="0"/>
          <w:numId w:val="5"/>
        </w:numPr>
        <w:spacing w:after="120"/>
        <w:jc w:val="both"/>
        <w:rPr>
          <w:rFonts w:ascii="Arial" w:hAnsi="Arial" w:cs="Arial"/>
          <w:sz w:val="20"/>
          <w:szCs w:val="20"/>
        </w:rPr>
      </w:pPr>
      <w:hyperlink r:id="rId41" w:history="1">
        <w:r w:rsidR="00284EBF" w:rsidRPr="00E85BAD">
          <w:rPr>
            <w:rFonts w:ascii="Arial" w:hAnsi="Arial" w:cs="Arial"/>
            <w:sz w:val="20"/>
            <w:szCs w:val="20"/>
            <w:lang w:val="en-GB"/>
          </w:rPr>
          <w:t>Matías-Guiu J</w:t>
        </w:r>
      </w:hyperlink>
      <w:r w:rsidR="00284EBF" w:rsidRPr="00E85BAD">
        <w:rPr>
          <w:rFonts w:ascii="Arial" w:hAnsi="Arial" w:cs="Arial"/>
          <w:sz w:val="20"/>
          <w:szCs w:val="20"/>
          <w:lang w:val="en-GB"/>
        </w:rPr>
        <w:t>, </w:t>
      </w:r>
      <w:hyperlink r:id="rId42" w:history="1">
        <w:r w:rsidR="00284EBF" w:rsidRPr="00E85BAD">
          <w:rPr>
            <w:rFonts w:ascii="Arial" w:hAnsi="Arial" w:cs="Arial"/>
            <w:sz w:val="20"/>
            <w:szCs w:val="20"/>
            <w:lang w:val="en-GB"/>
          </w:rPr>
          <w:t>Porta-Etessam J</w:t>
        </w:r>
      </w:hyperlink>
      <w:r w:rsidR="00284EBF" w:rsidRPr="00E85BAD">
        <w:rPr>
          <w:rFonts w:ascii="Arial" w:hAnsi="Arial" w:cs="Arial"/>
          <w:sz w:val="20"/>
          <w:szCs w:val="20"/>
          <w:lang w:val="en-GB"/>
        </w:rPr>
        <w:t>, </w:t>
      </w:r>
      <w:hyperlink r:id="rId43" w:history="1">
        <w:r w:rsidR="00284EBF" w:rsidRPr="00E85BAD">
          <w:rPr>
            <w:rFonts w:ascii="Arial" w:hAnsi="Arial" w:cs="Arial"/>
            <w:sz w:val="20"/>
            <w:szCs w:val="20"/>
            <w:lang w:val="en-GB"/>
          </w:rPr>
          <w:t>Mateos V</w:t>
        </w:r>
      </w:hyperlink>
      <w:r w:rsidR="00284EBF" w:rsidRPr="00E85BAD">
        <w:rPr>
          <w:rFonts w:ascii="Arial" w:hAnsi="Arial" w:cs="Arial"/>
          <w:sz w:val="20"/>
          <w:szCs w:val="20"/>
          <w:lang w:val="en-GB"/>
        </w:rPr>
        <w:t xml:space="preserve">, et al. on behalf of </w:t>
      </w:r>
      <w:hyperlink r:id="rId44" w:history="1">
        <w:r w:rsidR="00284EBF" w:rsidRPr="00E85BAD">
          <w:rPr>
            <w:rFonts w:ascii="Arial" w:hAnsi="Arial" w:cs="Arial"/>
            <w:sz w:val="20"/>
            <w:szCs w:val="20"/>
            <w:lang w:val="en-GB"/>
          </w:rPr>
          <w:t>Scientific Committee of the PALM Program</w:t>
        </w:r>
      </w:hyperlink>
      <w:r w:rsidR="00284EBF" w:rsidRPr="00E85BAD">
        <w:rPr>
          <w:rFonts w:ascii="Arial" w:hAnsi="Arial" w:cs="Arial"/>
          <w:sz w:val="20"/>
          <w:szCs w:val="20"/>
          <w:lang w:val="en-GB"/>
        </w:rPr>
        <w:t xml:space="preserve">. One-year prevalence of migraine in Spain: a nationwide population-based survey. </w:t>
      </w:r>
      <w:hyperlink r:id="rId45" w:tgtFrame="Cephalalgia : an international journal of headache." w:history="1">
        <w:r w:rsidR="00284EBF" w:rsidRPr="00A83FE9">
          <w:rPr>
            <w:rFonts w:ascii="Arial" w:hAnsi="Arial" w:cs="Arial"/>
            <w:sz w:val="20"/>
            <w:szCs w:val="20"/>
          </w:rPr>
          <w:t>Cephalalgia.</w:t>
        </w:r>
      </w:hyperlink>
      <w:r w:rsidR="00284EBF" w:rsidRPr="001F75AA">
        <w:rPr>
          <w:rFonts w:ascii="Arial" w:hAnsi="Arial" w:cs="Arial"/>
          <w:sz w:val="20"/>
          <w:szCs w:val="20"/>
        </w:rPr>
        <w:t xml:space="preserve"> 2011; 31:463-70. </w:t>
      </w:r>
    </w:p>
    <w:p w14:paraId="252E9782" w14:textId="77777777" w:rsidR="00284EBF" w:rsidRPr="001F75AA" w:rsidRDefault="00284EBF" w:rsidP="00DC611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 xml:space="preserve">Evers S, Marziniak M. Clinical features, pathophysiology, and treatment of medication-overuse headache. </w:t>
      </w:r>
      <w:r w:rsidRPr="001F75AA">
        <w:rPr>
          <w:rFonts w:ascii="Arial" w:hAnsi="Arial" w:cs="Arial"/>
          <w:sz w:val="20"/>
          <w:szCs w:val="20"/>
        </w:rPr>
        <w:t xml:space="preserve">Lancet Neurology. 2010; 9, 391–401. </w:t>
      </w:r>
    </w:p>
    <w:p w14:paraId="077729A0" w14:textId="77777777" w:rsidR="00284EBF" w:rsidRPr="00A83FE9" w:rsidRDefault="00284EBF" w:rsidP="00DC6119">
      <w:pPr>
        <w:pStyle w:val="Bibliografa"/>
        <w:numPr>
          <w:ilvl w:val="0"/>
          <w:numId w:val="5"/>
        </w:numPr>
        <w:spacing w:after="120"/>
        <w:jc w:val="both"/>
        <w:rPr>
          <w:rFonts w:ascii="Arial" w:hAnsi="Arial" w:cs="Arial"/>
          <w:sz w:val="20"/>
          <w:szCs w:val="20"/>
        </w:rPr>
      </w:pPr>
      <w:r>
        <w:rPr>
          <w:rFonts w:ascii="Arial" w:hAnsi="Arial" w:cs="Arial"/>
          <w:sz w:val="20"/>
          <w:szCs w:val="20"/>
        </w:rPr>
        <w:t xml:space="preserve">Ezpeleta D, Pozo Rosich J (eds.). </w:t>
      </w:r>
      <w:r w:rsidRPr="00A83FE9">
        <w:rPr>
          <w:rFonts w:ascii="Arial" w:hAnsi="Arial" w:cs="Arial"/>
          <w:sz w:val="20"/>
          <w:szCs w:val="20"/>
        </w:rPr>
        <w:t>Guías diagnósticas y terapéuticas de la Sociedad Española de Neurología 2015. 3. Guía oficial de práctica clínica en cefaleas. Madrid:</w:t>
      </w:r>
      <w:r w:rsidRPr="001F75AA">
        <w:rPr>
          <w:lang w:eastAsia="en-US"/>
        </w:rPr>
        <w:t xml:space="preserve"> Luzán; 2015. </w:t>
      </w:r>
      <w:r w:rsidRPr="00A83FE9">
        <w:rPr>
          <w:rFonts w:ascii="Arial" w:hAnsi="Arial" w:cs="Arial"/>
          <w:sz w:val="20"/>
          <w:szCs w:val="20"/>
        </w:rPr>
        <w:t xml:space="preserve">Disponible en: </w:t>
      </w:r>
      <w:hyperlink r:id="rId46" w:history="1">
        <w:r w:rsidRPr="00A83FE9">
          <w:rPr>
            <w:rFonts w:ascii="Arial" w:hAnsi="Arial" w:cs="Arial"/>
            <w:sz w:val="20"/>
            <w:szCs w:val="20"/>
          </w:rPr>
          <w:t>http://cefaleas.sen.es/pdf/GUIA_NEURO_2015.pdf</w:t>
        </w:r>
      </w:hyperlink>
      <w:r w:rsidRPr="00A83FE9">
        <w:rPr>
          <w:rFonts w:ascii="Arial" w:hAnsi="Arial" w:cs="Arial"/>
          <w:sz w:val="20"/>
          <w:szCs w:val="20"/>
        </w:rPr>
        <w:t xml:space="preserve"> (acceso diciembre de 2018).</w:t>
      </w:r>
    </w:p>
    <w:p w14:paraId="018498F9" w14:textId="77777777" w:rsidR="00284EBF" w:rsidRPr="001F75AA" w:rsidRDefault="00A73750" w:rsidP="00DC6119">
      <w:pPr>
        <w:pStyle w:val="Bibliografa"/>
        <w:numPr>
          <w:ilvl w:val="0"/>
          <w:numId w:val="5"/>
        </w:numPr>
        <w:spacing w:after="120"/>
        <w:jc w:val="both"/>
        <w:rPr>
          <w:rFonts w:ascii="Arial" w:hAnsi="Arial" w:cs="Arial"/>
          <w:sz w:val="20"/>
          <w:szCs w:val="20"/>
        </w:rPr>
      </w:pPr>
      <w:hyperlink r:id="rId47" w:history="1">
        <w:r w:rsidR="00284EBF" w:rsidRPr="00E85BAD">
          <w:rPr>
            <w:rFonts w:ascii="Arial" w:hAnsi="Arial" w:cs="Arial"/>
            <w:sz w:val="20"/>
            <w:szCs w:val="20"/>
            <w:lang w:val="en-GB"/>
          </w:rPr>
          <w:t>Tassorelli C</w:t>
        </w:r>
      </w:hyperlink>
      <w:r w:rsidR="00284EBF" w:rsidRPr="00E85BAD">
        <w:rPr>
          <w:rFonts w:ascii="Arial" w:hAnsi="Arial" w:cs="Arial"/>
          <w:sz w:val="20"/>
          <w:szCs w:val="20"/>
          <w:lang w:val="en-GB"/>
        </w:rPr>
        <w:t>, </w:t>
      </w:r>
      <w:hyperlink r:id="rId48" w:history="1">
        <w:r w:rsidR="00284EBF" w:rsidRPr="00E85BAD">
          <w:rPr>
            <w:rFonts w:ascii="Arial" w:hAnsi="Arial" w:cs="Arial"/>
            <w:sz w:val="20"/>
            <w:szCs w:val="20"/>
            <w:lang w:val="en-GB"/>
          </w:rPr>
          <w:t>Diener HC</w:t>
        </w:r>
      </w:hyperlink>
      <w:r w:rsidR="00284EBF" w:rsidRPr="00E85BAD">
        <w:rPr>
          <w:rFonts w:ascii="Arial" w:hAnsi="Arial" w:cs="Arial"/>
          <w:sz w:val="20"/>
          <w:szCs w:val="20"/>
          <w:lang w:val="en-GB"/>
        </w:rPr>
        <w:t>, </w:t>
      </w:r>
      <w:hyperlink r:id="rId49" w:history="1">
        <w:r w:rsidR="00284EBF" w:rsidRPr="00E85BAD">
          <w:rPr>
            <w:rFonts w:ascii="Arial" w:hAnsi="Arial" w:cs="Arial"/>
            <w:sz w:val="20"/>
            <w:szCs w:val="20"/>
            <w:lang w:val="en-GB"/>
          </w:rPr>
          <w:t>Dodick DW</w:t>
        </w:r>
      </w:hyperlink>
      <w:r w:rsidR="00284EBF" w:rsidRPr="00E85BAD">
        <w:rPr>
          <w:rFonts w:ascii="Arial" w:hAnsi="Arial" w:cs="Arial"/>
          <w:sz w:val="20"/>
          <w:szCs w:val="20"/>
          <w:lang w:val="en-GB"/>
        </w:rPr>
        <w:t xml:space="preserve">, et al. for the </w:t>
      </w:r>
      <w:hyperlink r:id="rId50" w:history="1">
        <w:r w:rsidR="00284EBF" w:rsidRPr="00E85BAD">
          <w:rPr>
            <w:rFonts w:ascii="Arial" w:hAnsi="Arial" w:cs="Arial"/>
            <w:sz w:val="20"/>
            <w:szCs w:val="20"/>
            <w:lang w:val="en-GB"/>
          </w:rPr>
          <w:t>International Headache Society Clinical Trials Standing Committee</w:t>
        </w:r>
      </w:hyperlink>
      <w:r w:rsidR="00284EBF" w:rsidRPr="00E85BAD">
        <w:rPr>
          <w:rFonts w:ascii="Arial" w:hAnsi="Arial" w:cs="Arial"/>
          <w:sz w:val="20"/>
          <w:szCs w:val="20"/>
          <w:lang w:val="en-GB"/>
        </w:rPr>
        <w:t xml:space="preserve">. Guidelines of the International Headache Society for controlled trials of preventive treatment of chronic migraine in adults. </w:t>
      </w:r>
      <w:hyperlink r:id="rId51" w:tgtFrame="Cephalalgia : an international journal of headache." w:history="1">
        <w:r w:rsidR="00284EBF" w:rsidRPr="00A83FE9">
          <w:rPr>
            <w:rFonts w:ascii="Arial" w:hAnsi="Arial" w:cs="Arial"/>
            <w:sz w:val="20"/>
            <w:szCs w:val="20"/>
          </w:rPr>
          <w:t>Cephalalgia.</w:t>
        </w:r>
      </w:hyperlink>
      <w:r w:rsidR="00284EBF">
        <w:rPr>
          <w:rFonts w:ascii="Arial" w:hAnsi="Arial" w:cs="Arial"/>
          <w:sz w:val="20"/>
          <w:szCs w:val="20"/>
        </w:rPr>
        <w:t xml:space="preserve"> 2018; 38:815-32. </w:t>
      </w:r>
    </w:p>
    <w:p w14:paraId="56ED44A0" w14:textId="77777777" w:rsidR="00284EBF" w:rsidRPr="00A83FE9" w:rsidRDefault="00284EBF" w:rsidP="00DC6119">
      <w:pPr>
        <w:pStyle w:val="Bibliografa"/>
        <w:numPr>
          <w:ilvl w:val="0"/>
          <w:numId w:val="5"/>
        </w:numPr>
        <w:spacing w:after="120"/>
        <w:jc w:val="both"/>
        <w:rPr>
          <w:rFonts w:ascii="Arial" w:hAnsi="Arial" w:cs="Arial"/>
          <w:sz w:val="20"/>
          <w:szCs w:val="20"/>
        </w:rPr>
      </w:pPr>
      <w:r w:rsidRPr="00A83FE9">
        <w:rPr>
          <w:rFonts w:ascii="Arial" w:hAnsi="Arial" w:cs="Arial"/>
          <w:sz w:val="20"/>
          <w:szCs w:val="20"/>
        </w:rPr>
        <w:t>Láinez JM. Prevalencia de la migraña en el medio laboral y su repercusión económica. Rev Esp Med Trab. 1995;(supl 1):3-9.</w:t>
      </w:r>
    </w:p>
    <w:p w14:paraId="6A723BEC" w14:textId="66A39C77" w:rsidR="007970A0" w:rsidRPr="001F75AA" w:rsidRDefault="007970A0" w:rsidP="00A83FE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European Medicines Agency.</w:t>
      </w:r>
      <w:r w:rsidR="001901C6" w:rsidRPr="00E85BAD">
        <w:rPr>
          <w:rFonts w:ascii="Arial" w:hAnsi="Arial" w:cs="Arial"/>
          <w:sz w:val="20"/>
          <w:szCs w:val="20"/>
          <w:lang w:val="en-GB"/>
        </w:rPr>
        <w:t>Vydura</w:t>
      </w:r>
      <w:r w:rsidRPr="00E85BAD">
        <w:rPr>
          <w:rFonts w:ascii="Arial" w:hAnsi="Arial" w:cs="Arial"/>
          <w:sz w:val="20"/>
          <w:szCs w:val="20"/>
          <w:lang w:val="en-GB"/>
        </w:rPr>
        <w:t xml:space="preserve">: assessment Report. </w:t>
      </w:r>
      <w:r w:rsidRPr="001F75AA">
        <w:rPr>
          <w:rFonts w:ascii="Arial" w:hAnsi="Arial" w:cs="Arial"/>
          <w:sz w:val="20"/>
          <w:szCs w:val="20"/>
        </w:rPr>
        <w:t>20</w:t>
      </w:r>
      <w:r w:rsidR="001901C6" w:rsidRPr="001F75AA">
        <w:rPr>
          <w:rFonts w:ascii="Arial" w:hAnsi="Arial" w:cs="Arial"/>
          <w:sz w:val="20"/>
          <w:szCs w:val="20"/>
        </w:rPr>
        <w:t>22</w:t>
      </w:r>
      <w:r w:rsidRPr="001F75AA">
        <w:rPr>
          <w:rFonts w:ascii="Arial" w:hAnsi="Arial" w:cs="Arial"/>
          <w:sz w:val="20"/>
          <w:szCs w:val="20"/>
        </w:rPr>
        <w:t xml:space="preserve">. Disponible en:  </w:t>
      </w:r>
      <w:hyperlink r:id="rId52" w:history="1">
        <w:r w:rsidR="001901C6" w:rsidRPr="001F75AA">
          <w:rPr>
            <w:rFonts w:ascii="Arial" w:hAnsi="Arial" w:cs="Arial"/>
            <w:sz w:val="20"/>
            <w:szCs w:val="20"/>
          </w:rPr>
          <w:t>https://www.ema.europa.eu/en/documents/assessment-report/vydura-epar-public-assessment-report_en.pdf</w:t>
        </w:r>
      </w:hyperlink>
      <w:r w:rsidR="001901C6" w:rsidRPr="001F75AA">
        <w:rPr>
          <w:rFonts w:ascii="Arial" w:hAnsi="Arial" w:cs="Arial"/>
          <w:sz w:val="20"/>
          <w:szCs w:val="20"/>
        </w:rPr>
        <w:t xml:space="preserve"> (acceso junio 2023).</w:t>
      </w:r>
    </w:p>
    <w:p w14:paraId="11540964" w14:textId="68AD5EFF" w:rsidR="00E72845" w:rsidRPr="00A83FE9" w:rsidRDefault="00E72845" w:rsidP="00A83FE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 xml:space="preserve">Bertz R, Bhardwaj R, Morris BA, Ashbrenner E, Coric V, Croop R. A placebo-controlled, randomized, single and multiple dose study to evaluate the safety, tolerability, and pharmacokinetics of rimegepant in healthy participants. </w:t>
      </w:r>
      <w:r w:rsidRPr="00A83FE9">
        <w:rPr>
          <w:rFonts w:ascii="Arial" w:hAnsi="Arial" w:cs="Arial"/>
          <w:sz w:val="20"/>
          <w:szCs w:val="20"/>
        </w:rPr>
        <w:t>Cephalalgia. 2023;43(6):3331024231179131. </w:t>
      </w:r>
    </w:p>
    <w:p w14:paraId="4BA1778E" w14:textId="3AF708B7" w:rsidR="00310525" w:rsidRPr="00A83FE9" w:rsidRDefault="00310525" w:rsidP="00A83FE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 xml:space="preserve">Bhardwaj R, Ivans A, Stringfellow J, Morris B, Coric V, Croop R, Bertz R. Rimegepant 75 mg in Subjects With Hepatic Impairment: Results of a Phase 1, Open-Label, Single-Dose, Parallel-Group Study. </w:t>
      </w:r>
      <w:r w:rsidRPr="00A83FE9">
        <w:rPr>
          <w:rFonts w:ascii="Arial" w:hAnsi="Arial" w:cs="Arial"/>
          <w:sz w:val="20"/>
          <w:szCs w:val="20"/>
        </w:rPr>
        <w:t>Clin Pharmacol Drug Dev. 2023;12(8):790-800. </w:t>
      </w:r>
    </w:p>
    <w:p w14:paraId="5F0C977D" w14:textId="6472B756" w:rsidR="00FD238F" w:rsidRPr="00A83FE9" w:rsidRDefault="00FD238F" w:rsidP="00DC611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 xml:space="preserve">Marcus R, Goadsby PJ, Dodick D, Stock D, Manos G, Fischer TZ. BMS-927711 for the acute treatment of migraine: a double-blind, randomized, placebo controlled, dose-ranging trial. </w:t>
      </w:r>
      <w:r w:rsidRPr="00A83FE9">
        <w:rPr>
          <w:rFonts w:ascii="Arial" w:hAnsi="Arial" w:cs="Arial"/>
          <w:sz w:val="20"/>
          <w:szCs w:val="20"/>
        </w:rPr>
        <w:t xml:space="preserve">Cephalalgia. 2014; 34(2):114-25. </w:t>
      </w:r>
    </w:p>
    <w:p w14:paraId="726D7BC5" w14:textId="77777777" w:rsidR="00927C32" w:rsidRPr="001F75AA" w:rsidRDefault="00284EBF" w:rsidP="00DC611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 xml:space="preserve">Croop R, Goadsby PJ, Stock DA, Conway CM, Forshaw M, Stock EG, Coric V, Lipton RB. Efficacy, safety, and tolerability of rimegepant orally disintegrating tablet for the acute treatment of migraine: a randomised, phase 3, double-blind, placebo-controlled trial. </w:t>
      </w:r>
      <w:r w:rsidRPr="001F75AA">
        <w:rPr>
          <w:rFonts w:ascii="Arial" w:hAnsi="Arial" w:cs="Arial"/>
          <w:sz w:val="20"/>
          <w:szCs w:val="20"/>
        </w:rPr>
        <w:t>Lancet. 2019; 31;394(10200):737-745.</w:t>
      </w:r>
    </w:p>
    <w:p w14:paraId="5F2D217C" w14:textId="77777777" w:rsidR="00927C32" w:rsidRPr="00A83FE9" w:rsidRDefault="00284EBF" w:rsidP="00DC611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 xml:space="preserve">Lipton RB, Croop R, Stock EG, Stock DA, Morris BA, Frost M, Dubowchik GM, Conway CM, Coric V, Goadsby PJ. Rimegepant, an Oral Calcitonin Gene-Related Peptide Receptor Antagonist, for Migraine. </w:t>
      </w:r>
      <w:r w:rsidRPr="00A83FE9">
        <w:rPr>
          <w:rFonts w:ascii="Arial" w:hAnsi="Arial" w:cs="Arial"/>
          <w:sz w:val="20"/>
          <w:szCs w:val="20"/>
        </w:rPr>
        <w:t xml:space="preserve">N Engl J Med. 2019; 11;381(2):142-149. </w:t>
      </w:r>
    </w:p>
    <w:p w14:paraId="0D5D0556" w14:textId="77777777" w:rsidR="00927C32" w:rsidRPr="00A83FE9" w:rsidRDefault="00284EBF" w:rsidP="00DC611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 xml:space="preserve">Croop R, Lipton RB, Kudrow D, Stock DA, Kamen L, Conway CM, Stock EG, Coric V, Goadsby PJ. Oral rimegepant for preventive treatment of migraine: a phase 2/3, randomised, double-blind, placebo-controlled trial. </w:t>
      </w:r>
      <w:r w:rsidRPr="00A83FE9">
        <w:rPr>
          <w:rFonts w:ascii="Arial" w:hAnsi="Arial" w:cs="Arial"/>
          <w:sz w:val="20"/>
          <w:szCs w:val="20"/>
        </w:rPr>
        <w:t xml:space="preserve">Lancet. 2021; 397(10268):51-60. </w:t>
      </w:r>
    </w:p>
    <w:p w14:paraId="7D0F7320" w14:textId="77777777" w:rsidR="00927C32" w:rsidRPr="00A83FE9" w:rsidRDefault="00284EBF" w:rsidP="00DC6119">
      <w:pPr>
        <w:pStyle w:val="Bibliografa"/>
        <w:numPr>
          <w:ilvl w:val="0"/>
          <w:numId w:val="5"/>
        </w:numPr>
        <w:spacing w:after="120"/>
        <w:jc w:val="both"/>
        <w:rPr>
          <w:rFonts w:ascii="Arial" w:hAnsi="Arial" w:cs="Arial"/>
          <w:sz w:val="20"/>
          <w:szCs w:val="20"/>
        </w:rPr>
      </w:pPr>
      <w:r w:rsidRPr="00A83FE9">
        <w:rPr>
          <w:rFonts w:ascii="Arial" w:hAnsi="Arial" w:cs="Arial"/>
          <w:sz w:val="20"/>
          <w:szCs w:val="20"/>
        </w:rPr>
        <w:t xml:space="preserve">Ha DK, Kim MJ, Han N, Kwak JH, Baek IH. </w:t>
      </w:r>
      <w:r w:rsidRPr="00E85BAD">
        <w:rPr>
          <w:rFonts w:ascii="Arial" w:hAnsi="Arial" w:cs="Arial"/>
          <w:sz w:val="20"/>
          <w:szCs w:val="20"/>
          <w:lang w:val="en-GB"/>
        </w:rPr>
        <w:t xml:space="preserve">Comparative Efficacy of Oral Calcitonin-Gene-Related Peptide Antagonists for the Treatment of Acute Migraine: Updated Meta-analysis. </w:t>
      </w:r>
      <w:r w:rsidRPr="00A83FE9">
        <w:rPr>
          <w:rFonts w:ascii="Arial" w:hAnsi="Arial" w:cs="Arial"/>
          <w:sz w:val="20"/>
          <w:szCs w:val="20"/>
        </w:rPr>
        <w:t>Clin Drug Investig. 2021; 41(2):119-132.</w:t>
      </w:r>
    </w:p>
    <w:p w14:paraId="3ACFE341" w14:textId="77777777" w:rsidR="00927C32" w:rsidRPr="00A51893" w:rsidRDefault="00FC6CDB" w:rsidP="00DC6119">
      <w:pPr>
        <w:pStyle w:val="Bibliografa"/>
        <w:numPr>
          <w:ilvl w:val="0"/>
          <w:numId w:val="5"/>
        </w:numPr>
        <w:spacing w:after="120"/>
        <w:jc w:val="both"/>
        <w:rPr>
          <w:rFonts w:ascii="Arial" w:hAnsi="Arial" w:cs="Arial"/>
          <w:sz w:val="20"/>
          <w:szCs w:val="20"/>
          <w:lang w:val="en-GB"/>
        </w:rPr>
      </w:pPr>
      <w:r w:rsidRPr="00E85BAD">
        <w:rPr>
          <w:rFonts w:ascii="Arial" w:hAnsi="Arial" w:cs="Arial"/>
          <w:sz w:val="20"/>
          <w:szCs w:val="20"/>
          <w:lang w:val="en-GB"/>
        </w:rPr>
        <w:t xml:space="preserve">Popoff E, Johnston K, Croop R, Thiry A, Harris L, Powell L, et al. Matching-adjusted indirect comparisons of oral rimegepant versus placebo, erenumab, and galcanezumab examining </w:t>
      </w:r>
      <w:r w:rsidRPr="00E85BAD">
        <w:rPr>
          <w:rFonts w:ascii="Arial" w:hAnsi="Arial" w:cs="Arial"/>
          <w:sz w:val="20"/>
          <w:szCs w:val="20"/>
          <w:lang w:val="en-GB"/>
        </w:rPr>
        <w:lastRenderedPageBreak/>
        <w:t xml:space="preserve">monthly migraine days and health-related quality of life in the treatment of migraine. </w:t>
      </w:r>
      <w:r w:rsidRPr="00A51893">
        <w:rPr>
          <w:rFonts w:ascii="Arial" w:hAnsi="Arial" w:cs="Arial"/>
          <w:sz w:val="20"/>
          <w:szCs w:val="20"/>
          <w:lang w:val="en-GB"/>
        </w:rPr>
        <w:t xml:space="preserve">Headache. 2021;61(6):906-915. </w:t>
      </w:r>
    </w:p>
    <w:p w14:paraId="05693988" w14:textId="77777777" w:rsidR="00927C32" w:rsidRPr="001F75AA" w:rsidRDefault="001A5669" w:rsidP="00DC611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 xml:space="preserve">Stauffer VL, Dodick DW, Zhang Q, Carter JN, Ailani J, Conley RR. Evaluation of Galcanezumab for the Prevention of Episodic Migraine: The EVOLVE-1 Randomized Clinical Trial. </w:t>
      </w:r>
      <w:r w:rsidRPr="001F75AA">
        <w:rPr>
          <w:rFonts w:ascii="Arial" w:hAnsi="Arial" w:cs="Arial"/>
          <w:sz w:val="20"/>
          <w:szCs w:val="20"/>
        </w:rPr>
        <w:t xml:space="preserve">JAMA Neurol. 2018; 75(9):1080-1088. </w:t>
      </w:r>
    </w:p>
    <w:p w14:paraId="00123E27" w14:textId="2B76BE24" w:rsidR="001A5669" w:rsidRPr="001F75AA" w:rsidRDefault="001A5669" w:rsidP="00DC6119">
      <w:pPr>
        <w:pStyle w:val="Bibliografa"/>
        <w:numPr>
          <w:ilvl w:val="0"/>
          <w:numId w:val="5"/>
        </w:numPr>
        <w:spacing w:after="120"/>
        <w:jc w:val="both"/>
        <w:rPr>
          <w:rFonts w:ascii="Arial" w:hAnsi="Arial" w:cs="Arial"/>
          <w:sz w:val="20"/>
          <w:szCs w:val="20"/>
        </w:rPr>
      </w:pPr>
      <w:r w:rsidRPr="001F75AA">
        <w:rPr>
          <w:rFonts w:ascii="Arial" w:hAnsi="Arial" w:cs="Arial"/>
          <w:sz w:val="20"/>
          <w:szCs w:val="20"/>
        </w:rPr>
        <w:t xml:space="preserve">Goadsby PJ, Reuter U, Hallström Y, et al. </w:t>
      </w:r>
      <w:r w:rsidRPr="00E85BAD">
        <w:rPr>
          <w:rFonts w:ascii="Arial" w:hAnsi="Arial" w:cs="Arial"/>
          <w:sz w:val="20"/>
          <w:szCs w:val="20"/>
          <w:lang w:val="en-GB"/>
        </w:rPr>
        <w:t xml:space="preserve">A Controlled Trial of Erenumab for Episodic Migraine. </w:t>
      </w:r>
      <w:r w:rsidRPr="001F75AA">
        <w:rPr>
          <w:rFonts w:ascii="Arial" w:hAnsi="Arial" w:cs="Arial"/>
          <w:sz w:val="20"/>
          <w:szCs w:val="20"/>
        </w:rPr>
        <w:t>N Engl J Med. 2017;377:2123-32</w:t>
      </w:r>
    </w:p>
    <w:p w14:paraId="3B4E10BA" w14:textId="5719CD60" w:rsidR="00663D8A" w:rsidRPr="001F75AA" w:rsidRDefault="006168C1" w:rsidP="00A83FE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 xml:space="preserve">Hong P , Liu Y. Calcitonin gene-related peptide antagonism for acute treatment of migraine: a meta-analysis. </w:t>
      </w:r>
      <w:r w:rsidRPr="001F75AA">
        <w:rPr>
          <w:rFonts w:ascii="Arial" w:hAnsi="Arial" w:cs="Arial"/>
          <w:sz w:val="20"/>
          <w:szCs w:val="20"/>
        </w:rPr>
        <w:t>Int J Neurosci. 2017 Jan;127(1):20-27</w:t>
      </w:r>
      <w:r w:rsidR="008C7A02" w:rsidRPr="001F75AA">
        <w:rPr>
          <w:rFonts w:ascii="Arial" w:hAnsi="Arial" w:cs="Arial"/>
          <w:sz w:val="20"/>
          <w:szCs w:val="20"/>
        </w:rPr>
        <w:t>.</w:t>
      </w:r>
    </w:p>
    <w:p w14:paraId="63368C24" w14:textId="360B14A6" w:rsidR="008C7A02" w:rsidRPr="001F75AA" w:rsidRDefault="008C7A02" w:rsidP="00A83FE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Ailani J, Burch RC, Robbins MS; Board of Directors of the</w:t>
      </w:r>
      <w:r w:rsidRPr="00E85BAD">
        <w:rPr>
          <w:rFonts w:ascii="Arial" w:hAnsi="Arial" w:cs="Arial"/>
          <w:sz w:val="20"/>
          <w:szCs w:val="20"/>
          <w:lang w:val="en-GB" w:eastAsia="en-US"/>
        </w:rPr>
        <w:t xml:space="preserve"> American Headache Society. The </w:t>
      </w:r>
      <w:r w:rsidRPr="00E85BAD">
        <w:rPr>
          <w:rFonts w:ascii="Arial" w:hAnsi="Arial" w:cs="Arial"/>
          <w:sz w:val="20"/>
          <w:szCs w:val="20"/>
          <w:lang w:val="en-GB"/>
        </w:rPr>
        <w:t xml:space="preserve">American Headache Society Consensus Statement: Update on integrating new migraine treatments into clinical practice. </w:t>
      </w:r>
      <w:r w:rsidRPr="001F75AA">
        <w:rPr>
          <w:rFonts w:ascii="Arial" w:hAnsi="Arial" w:cs="Arial"/>
          <w:sz w:val="20"/>
          <w:szCs w:val="20"/>
        </w:rPr>
        <w:t>Headache. 2021 Jul;61(7):1021-1039.</w:t>
      </w:r>
    </w:p>
    <w:p w14:paraId="508B3B7F" w14:textId="28718465" w:rsidR="00663D8A" w:rsidRPr="001F75AA" w:rsidRDefault="006D21D4" w:rsidP="00A83FE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ICER</w:t>
      </w:r>
      <w:r w:rsidR="00663D8A" w:rsidRPr="00E85BAD">
        <w:rPr>
          <w:rFonts w:ascii="Arial" w:hAnsi="Arial" w:cs="Arial"/>
          <w:sz w:val="20"/>
          <w:szCs w:val="20"/>
          <w:lang w:val="en-GB"/>
        </w:rPr>
        <w:t xml:space="preserve"> Institute for Clinical and Economic review.  </w:t>
      </w:r>
      <w:r w:rsidR="00241F54" w:rsidRPr="001F75AA">
        <w:rPr>
          <w:rFonts w:ascii="Arial" w:hAnsi="Arial" w:cs="Arial"/>
          <w:sz w:val="20"/>
          <w:szCs w:val="20"/>
        </w:rPr>
        <w:t>Migraine acute therapies.</w:t>
      </w:r>
      <w:r w:rsidR="00663D8A" w:rsidRPr="001F75AA">
        <w:rPr>
          <w:rFonts w:ascii="Arial" w:hAnsi="Arial" w:cs="Arial"/>
          <w:sz w:val="20"/>
          <w:szCs w:val="20"/>
        </w:rPr>
        <w:t xml:space="preserve"> </w:t>
      </w:r>
      <w:r w:rsidR="00241F54" w:rsidRPr="001F75AA">
        <w:rPr>
          <w:rFonts w:ascii="Arial" w:hAnsi="Arial" w:cs="Arial"/>
          <w:sz w:val="20"/>
          <w:szCs w:val="20"/>
        </w:rPr>
        <w:t xml:space="preserve">January 2020. </w:t>
      </w:r>
      <w:r w:rsidR="00663D8A" w:rsidRPr="001F75AA">
        <w:rPr>
          <w:rFonts w:ascii="Arial" w:hAnsi="Arial" w:cs="Arial"/>
          <w:sz w:val="20"/>
          <w:szCs w:val="20"/>
        </w:rPr>
        <w:t xml:space="preserve">Disponible en: </w:t>
      </w:r>
      <w:hyperlink r:id="rId53" w:history="1">
        <w:r w:rsidR="00241F54" w:rsidRPr="00A83FE9">
          <w:rPr>
            <w:rFonts w:ascii="Arial" w:hAnsi="Arial" w:cs="Arial"/>
            <w:sz w:val="20"/>
            <w:szCs w:val="20"/>
          </w:rPr>
          <w:t>https://icer.org/assessment/acute-migraine-2020</w:t>
        </w:r>
      </w:hyperlink>
      <w:r w:rsidR="00241F54" w:rsidRPr="001F75AA">
        <w:rPr>
          <w:rFonts w:ascii="Arial" w:hAnsi="Arial" w:cs="Arial"/>
          <w:sz w:val="20"/>
          <w:szCs w:val="20"/>
        </w:rPr>
        <w:t xml:space="preserve"> </w:t>
      </w:r>
      <w:r w:rsidR="00663D8A" w:rsidRPr="001F75AA">
        <w:rPr>
          <w:rFonts w:ascii="Arial" w:hAnsi="Arial" w:cs="Arial"/>
          <w:sz w:val="20"/>
          <w:szCs w:val="20"/>
        </w:rPr>
        <w:t xml:space="preserve">(acceso </w:t>
      </w:r>
      <w:r w:rsidR="00241F54" w:rsidRPr="001F75AA">
        <w:rPr>
          <w:rFonts w:ascii="Arial" w:hAnsi="Arial" w:cs="Arial"/>
          <w:sz w:val="20"/>
          <w:szCs w:val="20"/>
        </w:rPr>
        <w:t>marzo 2023</w:t>
      </w:r>
      <w:r w:rsidR="00663D8A" w:rsidRPr="001F75AA">
        <w:rPr>
          <w:rFonts w:ascii="Arial" w:hAnsi="Arial" w:cs="Arial"/>
          <w:sz w:val="20"/>
          <w:szCs w:val="20"/>
        </w:rPr>
        <w:t xml:space="preserve">). </w:t>
      </w:r>
    </w:p>
    <w:p w14:paraId="65F0DA7C" w14:textId="4FC0201E" w:rsidR="00663D8A" w:rsidRPr="001F75AA" w:rsidRDefault="006D21D4" w:rsidP="00A83FE9">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CADTH</w:t>
      </w:r>
      <w:r w:rsidR="00663D8A" w:rsidRPr="00E85BAD">
        <w:rPr>
          <w:rFonts w:ascii="Arial" w:hAnsi="Arial" w:cs="Arial"/>
          <w:sz w:val="20"/>
          <w:szCs w:val="20"/>
          <w:lang w:val="en-GB"/>
        </w:rPr>
        <w:t xml:space="preserve"> </w:t>
      </w:r>
      <w:r w:rsidR="00E3701D" w:rsidRPr="00E85BAD">
        <w:rPr>
          <w:rFonts w:ascii="Arial" w:hAnsi="Arial" w:cs="Arial"/>
          <w:sz w:val="20"/>
          <w:szCs w:val="20"/>
          <w:lang w:val="en-GB"/>
        </w:rPr>
        <w:t>Small Molecule Calcitonin Gene-Related Peptide Receptor Antagonists for the Acute Treatment of Migraine</w:t>
      </w:r>
      <w:r w:rsidR="00663D8A" w:rsidRPr="00E85BAD">
        <w:rPr>
          <w:rFonts w:ascii="Arial" w:hAnsi="Arial" w:cs="Arial"/>
          <w:sz w:val="20"/>
          <w:szCs w:val="20"/>
          <w:lang w:val="en-GB"/>
        </w:rPr>
        <w:t xml:space="preserve">. </w:t>
      </w:r>
      <w:r w:rsidR="00663D8A" w:rsidRPr="001F75AA">
        <w:rPr>
          <w:rFonts w:ascii="Arial" w:hAnsi="Arial" w:cs="Arial"/>
          <w:sz w:val="20"/>
          <w:szCs w:val="20"/>
        </w:rPr>
        <w:t xml:space="preserve">Ottawa: CADTH; </w:t>
      </w:r>
      <w:r w:rsidR="00E3701D" w:rsidRPr="001F75AA">
        <w:rPr>
          <w:rFonts w:ascii="Arial" w:hAnsi="Arial" w:cs="Arial"/>
          <w:sz w:val="20"/>
          <w:szCs w:val="20"/>
        </w:rPr>
        <w:t>2023 sept</w:t>
      </w:r>
      <w:r w:rsidR="00663D8A" w:rsidRPr="001F75AA">
        <w:rPr>
          <w:rFonts w:ascii="Arial" w:hAnsi="Arial" w:cs="Arial"/>
          <w:sz w:val="20"/>
          <w:szCs w:val="20"/>
        </w:rPr>
        <w:t xml:space="preserve">.. Disponible en: </w:t>
      </w:r>
      <w:r w:rsidR="00E3701D" w:rsidRPr="001F75AA">
        <w:rPr>
          <w:rFonts w:ascii="Arial" w:hAnsi="Arial" w:cs="Arial"/>
          <w:sz w:val="20"/>
          <w:szCs w:val="20"/>
        </w:rPr>
        <w:t>(</w:t>
      </w:r>
      <w:hyperlink r:id="rId54" w:history="1">
        <w:r w:rsidR="00E3701D" w:rsidRPr="001F75AA">
          <w:rPr>
            <w:rFonts w:ascii="Arial" w:hAnsi="Arial" w:cs="Arial"/>
            <w:sz w:val="20"/>
            <w:szCs w:val="20"/>
          </w:rPr>
          <w:t>https://www.cadth.ca/small-molecule-calcitonin-gene-related-peptide-receptor-antagonists-acute-treatment-migraine</w:t>
        </w:r>
      </w:hyperlink>
      <w:r w:rsidR="00E3701D" w:rsidRPr="001F75AA">
        <w:rPr>
          <w:rFonts w:ascii="Arial" w:hAnsi="Arial" w:cs="Arial"/>
          <w:sz w:val="20"/>
          <w:szCs w:val="20"/>
        </w:rPr>
        <w:t xml:space="preserve">)  </w:t>
      </w:r>
      <w:r w:rsidR="00663D8A" w:rsidRPr="001F75AA">
        <w:rPr>
          <w:rFonts w:ascii="Arial" w:hAnsi="Arial" w:cs="Arial"/>
          <w:sz w:val="20"/>
          <w:szCs w:val="20"/>
        </w:rPr>
        <w:t xml:space="preserve">(acceso </w:t>
      </w:r>
      <w:r w:rsidR="001D528B" w:rsidRPr="001F75AA">
        <w:rPr>
          <w:rFonts w:ascii="Arial" w:hAnsi="Arial" w:cs="Arial"/>
          <w:sz w:val="20"/>
          <w:szCs w:val="20"/>
        </w:rPr>
        <w:t>setiembre</w:t>
      </w:r>
      <w:r w:rsidR="00E3701D" w:rsidRPr="001F75AA">
        <w:rPr>
          <w:rFonts w:ascii="Arial" w:hAnsi="Arial" w:cs="Arial"/>
          <w:sz w:val="20"/>
          <w:szCs w:val="20"/>
        </w:rPr>
        <w:t xml:space="preserve"> 2023</w:t>
      </w:r>
      <w:r w:rsidR="00663D8A" w:rsidRPr="001F75AA">
        <w:rPr>
          <w:rFonts w:ascii="Arial" w:hAnsi="Arial" w:cs="Arial"/>
          <w:sz w:val="20"/>
          <w:szCs w:val="20"/>
        </w:rPr>
        <w:t>).</w:t>
      </w:r>
    </w:p>
    <w:p w14:paraId="2BA8EF10" w14:textId="7B53BB1A" w:rsidR="00C04301" w:rsidRPr="001F75AA" w:rsidRDefault="00C04301" w:rsidP="00FC2124">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 xml:space="preserve">Evans RW. The clinical features of migraine with and without aura. </w:t>
      </w:r>
      <w:r w:rsidRPr="001F75AA">
        <w:rPr>
          <w:rFonts w:ascii="Arial" w:hAnsi="Arial" w:cs="Arial"/>
          <w:sz w:val="20"/>
          <w:szCs w:val="20"/>
        </w:rPr>
        <w:t xml:space="preserve">Disponible en </w:t>
      </w:r>
      <w:hyperlink r:id="rId55" w:history="1">
        <w:r w:rsidRPr="001F75AA">
          <w:rPr>
            <w:rFonts w:ascii="Arial" w:hAnsi="Arial" w:cs="Arial"/>
            <w:sz w:val="20"/>
            <w:szCs w:val="20"/>
          </w:rPr>
          <w:t>http://practicalneurology.com/2014/04/the-clinical-features-of-migraine-with-and-without-aura</w:t>
        </w:r>
      </w:hyperlink>
      <w:r w:rsidRPr="001F75AA">
        <w:rPr>
          <w:rFonts w:ascii="Arial" w:hAnsi="Arial" w:cs="Arial"/>
          <w:sz w:val="20"/>
          <w:szCs w:val="20"/>
        </w:rPr>
        <w:t xml:space="preserve"> (acceso </w:t>
      </w:r>
      <w:r w:rsidR="00A020CC" w:rsidRPr="001F75AA">
        <w:rPr>
          <w:rFonts w:ascii="Arial" w:hAnsi="Arial" w:cs="Arial"/>
          <w:sz w:val="20"/>
          <w:szCs w:val="20"/>
        </w:rPr>
        <w:t>setiembre 2023</w:t>
      </w:r>
      <w:r w:rsidRPr="001F75AA">
        <w:rPr>
          <w:rFonts w:ascii="Arial" w:hAnsi="Arial" w:cs="Arial"/>
          <w:sz w:val="20"/>
          <w:szCs w:val="20"/>
        </w:rPr>
        <w:t>).</w:t>
      </w:r>
    </w:p>
    <w:p w14:paraId="2C09B273" w14:textId="4BD77C01" w:rsidR="004330E6" w:rsidRPr="001F75AA" w:rsidRDefault="004330E6" w:rsidP="00FC2124">
      <w:pPr>
        <w:pStyle w:val="Bibliografa"/>
        <w:numPr>
          <w:ilvl w:val="0"/>
          <w:numId w:val="5"/>
        </w:numPr>
        <w:spacing w:after="120"/>
        <w:jc w:val="both"/>
        <w:rPr>
          <w:rFonts w:ascii="Arial" w:hAnsi="Arial" w:cs="Arial"/>
          <w:sz w:val="20"/>
          <w:szCs w:val="20"/>
        </w:rPr>
      </w:pPr>
      <w:r w:rsidRPr="001F75AA">
        <w:rPr>
          <w:rFonts w:ascii="Arial" w:hAnsi="Arial" w:cs="Arial"/>
          <w:sz w:val="20"/>
          <w:szCs w:val="20"/>
        </w:rPr>
        <w:t xml:space="preserve">Garrido Cumbrera M, Gálvez Ruiz D, Braçe O, et al. Impacto y situación de la migraña en España. Atlas 2018. Sevilla; Universidad de Sevilla: 2018.  Disponible en: http://www.dolordecabeza.net/wp-content/uploads/2018/11/3302.-Libro-Atlas-Migaran%CC%83a_baja.pdf (acceso </w:t>
      </w:r>
      <w:r w:rsidR="00A202AD" w:rsidRPr="001F75AA">
        <w:rPr>
          <w:rFonts w:ascii="Arial" w:hAnsi="Arial" w:cs="Arial"/>
          <w:sz w:val="20"/>
          <w:szCs w:val="20"/>
        </w:rPr>
        <w:t>setiembre 2023</w:t>
      </w:r>
      <w:r w:rsidRPr="001F75AA">
        <w:rPr>
          <w:rFonts w:ascii="Arial" w:hAnsi="Arial" w:cs="Arial"/>
          <w:sz w:val="20"/>
          <w:szCs w:val="20"/>
        </w:rPr>
        <w:t xml:space="preserve">). </w:t>
      </w:r>
    </w:p>
    <w:p w14:paraId="342036BE" w14:textId="77777777" w:rsidR="004330E6" w:rsidRPr="001F75AA" w:rsidRDefault="00A73750" w:rsidP="00FC2124">
      <w:pPr>
        <w:pStyle w:val="Bibliografa"/>
        <w:numPr>
          <w:ilvl w:val="0"/>
          <w:numId w:val="5"/>
        </w:numPr>
        <w:spacing w:after="120"/>
        <w:jc w:val="both"/>
        <w:rPr>
          <w:rFonts w:ascii="Arial" w:hAnsi="Arial" w:cs="Arial"/>
          <w:sz w:val="20"/>
          <w:szCs w:val="20"/>
        </w:rPr>
      </w:pPr>
      <w:hyperlink r:id="rId56" w:history="1">
        <w:r w:rsidR="004330E6" w:rsidRPr="00E85BAD">
          <w:rPr>
            <w:rFonts w:ascii="Arial" w:hAnsi="Arial" w:cs="Arial"/>
            <w:sz w:val="20"/>
            <w:szCs w:val="20"/>
            <w:lang w:val="en-GB"/>
          </w:rPr>
          <w:t>Lipton RB</w:t>
        </w:r>
      </w:hyperlink>
      <w:r w:rsidR="004330E6" w:rsidRPr="00E85BAD">
        <w:rPr>
          <w:rFonts w:ascii="Arial" w:hAnsi="Arial" w:cs="Arial"/>
          <w:sz w:val="20"/>
          <w:szCs w:val="20"/>
          <w:lang w:val="en-GB"/>
        </w:rPr>
        <w:t>, </w:t>
      </w:r>
      <w:hyperlink r:id="rId57" w:history="1">
        <w:r w:rsidR="004330E6" w:rsidRPr="00E85BAD">
          <w:rPr>
            <w:rFonts w:ascii="Arial" w:hAnsi="Arial" w:cs="Arial"/>
            <w:sz w:val="20"/>
            <w:szCs w:val="20"/>
            <w:lang w:val="en-GB"/>
          </w:rPr>
          <w:t>Bigal ME</w:t>
        </w:r>
      </w:hyperlink>
      <w:r w:rsidR="004330E6" w:rsidRPr="00E85BAD">
        <w:rPr>
          <w:rFonts w:ascii="Arial" w:hAnsi="Arial" w:cs="Arial"/>
          <w:sz w:val="20"/>
          <w:szCs w:val="20"/>
          <w:lang w:val="en-GB"/>
        </w:rPr>
        <w:t>, </w:t>
      </w:r>
      <w:hyperlink r:id="rId58" w:history="1">
        <w:r w:rsidR="004330E6" w:rsidRPr="00E85BAD">
          <w:rPr>
            <w:rFonts w:ascii="Arial" w:hAnsi="Arial" w:cs="Arial"/>
            <w:sz w:val="20"/>
            <w:szCs w:val="20"/>
            <w:lang w:val="en-GB"/>
          </w:rPr>
          <w:t>Diamond M</w:t>
        </w:r>
      </w:hyperlink>
      <w:r w:rsidR="004330E6" w:rsidRPr="00E85BAD">
        <w:rPr>
          <w:rFonts w:ascii="Arial" w:hAnsi="Arial" w:cs="Arial"/>
          <w:sz w:val="20"/>
          <w:szCs w:val="20"/>
          <w:lang w:val="en-GB"/>
        </w:rPr>
        <w:t xml:space="preserve">, et al. </w:t>
      </w:r>
      <w:hyperlink r:id="rId59" w:history="1">
        <w:r w:rsidR="004330E6" w:rsidRPr="00E85BAD">
          <w:rPr>
            <w:rFonts w:ascii="Arial" w:hAnsi="Arial" w:cs="Arial"/>
            <w:sz w:val="20"/>
            <w:szCs w:val="20"/>
            <w:lang w:val="en-GB"/>
          </w:rPr>
          <w:t>AMPP Advisory Group</w:t>
        </w:r>
      </w:hyperlink>
      <w:r w:rsidR="004330E6" w:rsidRPr="00E85BAD">
        <w:rPr>
          <w:rFonts w:ascii="Arial" w:hAnsi="Arial" w:cs="Arial"/>
          <w:sz w:val="20"/>
          <w:szCs w:val="20"/>
          <w:lang w:val="en-GB"/>
        </w:rPr>
        <w:t xml:space="preserve">. Migraine prevalence, disease burden, and the need for preventive therapy. </w:t>
      </w:r>
      <w:hyperlink r:id="rId60" w:tooltip="Neurology." w:history="1">
        <w:r w:rsidR="004330E6" w:rsidRPr="001F75AA">
          <w:rPr>
            <w:rFonts w:ascii="Arial" w:hAnsi="Arial" w:cs="Arial"/>
            <w:sz w:val="20"/>
            <w:szCs w:val="20"/>
          </w:rPr>
          <w:t>Neurology.</w:t>
        </w:r>
      </w:hyperlink>
      <w:r w:rsidR="004330E6" w:rsidRPr="001F75AA">
        <w:rPr>
          <w:rFonts w:ascii="Arial" w:hAnsi="Arial" w:cs="Arial"/>
          <w:sz w:val="20"/>
          <w:szCs w:val="20"/>
        </w:rPr>
        <w:t> 2007;68:343-9.</w:t>
      </w:r>
    </w:p>
    <w:p w14:paraId="1047FA23" w14:textId="77777777" w:rsidR="00A020CC" w:rsidRPr="001F75AA" w:rsidRDefault="00A020CC" w:rsidP="00FC2124">
      <w:pPr>
        <w:pStyle w:val="Bibliografa"/>
        <w:numPr>
          <w:ilvl w:val="0"/>
          <w:numId w:val="5"/>
        </w:numPr>
        <w:spacing w:after="120"/>
        <w:jc w:val="both"/>
        <w:rPr>
          <w:rFonts w:ascii="Arial" w:hAnsi="Arial" w:cs="Arial"/>
          <w:sz w:val="20"/>
          <w:szCs w:val="20"/>
        </w:rPr>
      </w:pPr>
      <w:r w:rsidRPr="00E85BAD">
        <w:rPr>
          <w:rFonts w:ascii="Arial" w:hAnsi="Arial" w:cs="Arial"/>
          <w:sz w:val="20"/>
          <w:szCs w:val="20"/>
          <w:lang w:val="en-GB"/>
        </w:rPr>
        <w:t xml:space="preserve">Burrell ER, Mues KE, Xue F, Buse DC, Lipton RB, Chia VM. Sizing of the Migraine Population Treated With Preventive Medications for Migraine. </w:t>
      </w:r>
      <w:r w:rsidRPr="001F75AA">
        <w:rPr>
          <w:rFonts w:ascii="Arial" w:hAnsi="Arial" w:cs="Arial"/>
          <w:sz w:val="20"/>
          <w:szCs w:val="20"/>
        </w:rPr>
        <w:t xml:space="preserve">Value Health. 2018;21:S204. </w:t>
      </w:r>
    </w:p>
    <w:p w14:paraId="16853B7D" w14:textId="77777777" w:rsidR="00A020CC" w:rsidRPr="001F75AA" w:rsidRDefault="00A020CC" w:rsidP="00A020CC">
      <w:pPr>
        <w:pStyle w:val="Prrafodelista1"/>
        <w:autoSpaceDE w:val="0"/>
        <w:autoSpaceDN w:val="0"/>
        <w:adjustRightInd w:val="0"/>
        <w:ind w:left="360"/>
        <w:contextualSpacing/>
        <w:jc w:val="both"/>
        <w:rPr>
          <w:rFonts w:ascii="Arial" w:hAnsi="Arial" w:cs="Arial"/>
          <w:sz w:val="20"/>
          <w:szCs w:val="20"/>
          <w:lang w:eastAsia="en-US"/>
        </w:rPr>
      </w:pPr>
    </w:p>
    <w:p w14:paraId="539271AF" w14:textId="77777777" w:rsidR="004330E6" w:rsidRPr="001F75AA" w:rsidRDefault="004330E6" w:rsidP="004330E6">
      <w:pPr>
        <w:pStyle w:val="Prrafodelista1"/>
        <w:autoSpaceDE w:val="0"/>
        <w:autoSpaceDN w:val="0"/>
        <w:adjustRightInd w:val="0"/>
        <w:ind w:left="360"/>
        <w:contextualSpacing/>
        <w:jc w:val="both"/>
        <w:rPr>
          <w:rFonts w:ascii="Arial" w:hAnsi="Arial" w:cs="Arial"/>
          <w:sz w:val="20"/>
          <w:szCs w:val="20"/>
          <w:lang w:eastAsia="en-US"/>
        </w:rPr>
      </w:pPr>
    </w:p>
    <w:p w14:paraId="4765EB89" w14:textId="77777777" w:rsidR="004330E6" w:rsidRPr="001F75AA" w:rsidRDefault="004330E6" w:rsidP="004330E6">
      <w:pPr>
        <w:rPr>
          <w:rFonts w:ascii="Arial" w:eastAsia="SimSun" w:hAnsi="Arial" w:cs="Arial"/>
          <w:sz w:val="20"/>
          <w:szCs w:val="20"/>
          <w:lang w:eastAsia="en-US"/>
        </w:rPr>
      </w:pPr>
    </w:p>
    <w:p w14:paraId="0388A184" w14:textId="77777777" w:rsidR="00C04301" w:rsidRPr="001F75AA" w:rsidRDefault="00C04301" w:rsidP="00C04301">
      <w:pPr>
        <w:pStyle w:val="Prrafodelista"/>
        <w:ind w:left="360"/>
        <w:jc w:val="both"/>
        <w:rPr>
          <w:rFonts w:ascii="Arial" w:eastAsia="SimSun" w:hAnsi="Arial" w:cs="Arial"/>
          <w:sz w:val="20"/>
          <w:szCs w:val="20"/>
          <w:lang w:eastAsia="en-US"/>
        </w:rPr>
      </w:pPr>
    </w:p>
    <w:p w14:paraId="7061F76C" w14:textId="63FABD82" w:rsidR="006D21D4" w:rsidRPr="001F75AA" w:rsidRDefault="006D21D4" w:rsidP="00A839F4">
      <w:pPr>
        <w:pStyle w:val="Prrafodelista"/>
        <w:ind w:left="360"/>
        <w:jc w:val="both"/>
        <w:rPr>
          <w:rFonts w:ascii="Arial" w:eastAsia="SimSun" w:hAnsi="Arial" w:cs="Arial"/>
          <w:sz w:val="20"/>
          <w:szCs w:val="20"/>
          <w:lang w:eastAsia="en-US"/>
        </w:rPr>
      </w:pPr>
    </w:p>
    <w:p w14:paraId="2302FAE1" w14:textId="77777777" w:rsidR="006168C1" w:rsidRPr="00663D8A" w:rsidRDefault="006168C1" w:rsidP="006168C1"/>
    <w:p w14:paraId="7F19546A" w14:textId="77777777" w:rsidR="004B4724" w:rsidRPr="00663D8A" w:rsidRDefault="004B4724">
      <w:pPr>
        <w:rPr>
          <w:rFonts w:ascii="Arial" w:hAnsi="Arial" w:cs="Arial"/>
          <w:sz w:val="20"/>
          <w:szCs w:val="20"/>
        </w:rPr>
      </w:pPr>
      <w:r w:rsidRPr="00663D8A">
        <w:rPr>
          <w:rFonts w:ascii="Arial" w:hAnsi="Arial" w:cs="Arial"/>
          <w:sz w:val="20"/>
          <w:szCs w:val="20"/>
        </w:rPr>
        <w:br w:type="page"/>
      </w:r>
    </w:p>
    <w:p w14:paraId="3C867C34" w14:textId="77777777" w:rsidR="004B4724" w:rsidRPr="00E21E03" w:rsidRDefault="004B4724" w:rsidP="004B4724">
      <w:pPr>
        <w:widowControl w:val="0"/>
        <w:autoSpaceDE w:val="0"/>
        <w:autoSpaceDN w:val="0"/>
        <w:adjustRightInd w:val="0"/>
        <w:spacing w:after="240" w:line="380" w:lineRule="atLeast"/>
        <w:jc w:val="center"/>
        <w:rPr>
          <w:rFonts w:ascii="Arial" w:hAnsi="Arial" w:cs="Arial"/>
          <w:b/>
          <w:color w:val="000000"/>
        </w:rPr>
      </w:pPr>
      <w:r w:rsidRPr="00E21E03">
        <w:rPr>
          <w:rFonts w:ascii="Arial" w:hAnsi="Arial" w:cs="Arial"/>
          <w:b/>
          <w:color w:val="000000"/>
        </w:rPr>
        <w:lastRenderedPageBreak/>
        <w:t>ANEXO 1. Clasificación internacional de las migrañas</w:t>
      </w:r>
      <w:r w:rsidRPr="000332B3">
        <w:rPr>
          <w:rFonts w:ascii="Arial" w:hAnsi="Arial" w:cs="Arial"/>
          <w:b/>
          <w:color w:val="000000"/>
          <w:vertAlign w:val="superscript"/>
        </w:rPr>
        <w:t>2</w:t>
      </w:r>
    </w:p>
    <w:p w14:paraId="0E57A592" w14:textId="77777777" w:rsidR="004B4724" w:rsidRPr="005E78BF" w:rsidRDefault="004B4724" w:rsidP="004B4724">
      <w:pPr>
        <w:widowControl w:val="0"/>
        <w:autoSpaceDE w:val="0"/>
        <w:autoSpaceDN w:val="0"/>
        <w:adjustRightInd w:val="0"/>
        <w:spacing w:after="240" w:line="380" w:lineRule="atLeast"/>
        <w:jc w:val="center"/>
        <w:rPr>
          <w:rFonts w:ascii="Arial" w:hAnsi="Arial" w:cs="Arial"/>
          <w:color w:val="000000"/>
        </w:rPr>
      </w:pPr>
    </w:p>
    <w:p w14:paraId="53777AE0" w14:textId="77777777" w:rsidR="004B4724" w:rsidRPr="00F356DB" w:rsidRDefault="004B4724" w:rsidP="004B4724">
      <w:pPr>
        <w:autoSpaceDE w:val="0"/>
        <w:autoSpaceDN w:val="0"/>
        <w:adjustRightInd w:val="0"/>
        <w:rPr>
          <w:rFonts w:ascii="Arial" w:hAnsi="Arial" w:cs="Arial"/>
          <w:sz w:val="20"/>
          <w:szCs w:val="20"/>
        </w:rPr>
      </w:pPr>
      <w:r w:rsidRPr="00F356DB">
        <w:rPr>
          <w:rFonts w:ascii="Arial" w:hAnsi="Arial" w:cs="Arial"/>
          <w:sz w:val="20"/>
          <w:szCs w:val="20"/>
        </w:rPr>
        <w:t>1. Migraña</w:t>
      </w:r>
    </w:p>
    <w:p w14:paraId="29B1BCFE" w14:textId="77777777" w:rsidR="004B4724" w:rsidRPr="00E25B7C" w:rsidRDefault="004B4724" w:rsidP="004B4724">
      <w:pPr>
        <w:autoSpaceDE w:val="0"/>
        <w:autoSpaceDN w:val="0"/>
        <w:adjustRightInd w:val="0"/>
        <w:ind w:firstLine="708"/>
        <w:rPr>
          <w:rFonts w:ascii="Arial" w:eastAsia="AdvTimes" w:hAnsi="Arial" w:cs="Arial"/>
          <w:sz w:val="20"/>
          <w:szCs w:val="20"/>
        </w:rPr>
      </w:pPr>
      <w:r w:rsidRPr="00E25B7C">
        <w:rPr>
          <w:rFonts w:ascii="Arial" w:eastAsia="AdvTimes" w:hAnsi="Arial" w:cs="Arial"/>
          <w:sz w:val="20"/>
          <w:szCs w:val="20"/>
        </w:rPr>
        <w:t>1.1 Migraña sin aura</w:t>
      </w:r>
    </w:p>
    <w:p w14:paraId="22AC190B" w14:textId="77777777" w:rsidR="004B4724" w:rsidRPr="00E25B7C" w:rsidRDefault="004B4724" w:rsidP="004B4724">
      <w:pPr>
        <w:autoSpaceDE w:val="0"/>
        <w:autoSpaceDN w:val="0"/>
        <w:adjustRightInd w:val="0"/>
        <w:ind w:firstLine="708"/>
        <w:rPr>
          <w:rFonts w:ascii="Arial" w:eastAsia="AdvTimes" w:hAnsi="Arial" w:cs="Arial"/>
          <w:sz w:val="20"/>
          <w:szCs w:val="20"/>
        </w:rPr>
      </w:pPr>
      <w:r w:rsidRPr="00E25B7C">
        <w:rPr>
          <w:rFonts w:ascii="Arial" w:eastAsia="AdvTimes" w:hAnsi="Arial" w:cs="Arial"/>
          <w:sz w:val="20"/>
          <w:szCs w:val="20"/>
        </w:rPr>
        <w:t>1.2 Migraña con aura</w:t>
      </w:r>
    </w:p>
    <w:p w14:paraId="3F497A63" w14:textId="77777777" w:rsidR="004B4724" w:rsidRPr="00E25B7C" w:rsidRDefault="004B4724" w:rsidP="004B4724">
      <w:pPr>
        <w:autoSpaceDE w:val="0"/>
        <w:autoSpaceDN w:val="0"/>
        <w:adjustRightInd w:val="0"/>
        <w:ind w:left="708" w:firstLine="708"/>
        <w:rPr>
          <w:rFonts w:ascii="Arial" w:eastAsia="AdvTimes" w:hAnsi="Arial" w:cs="Arial"/>
          <w:sz w:val="20"/>
          <w:szCs w:val="20"/>
        </w:rPr>
      </w:pPr>
      <w:r w:rsidRPr="00E25B7C">
        <w:rPr>
          <w:rFonts w:ascii="Arial" w:eastAsia="AdvTimes" w:hAnsi="Arial" w:cs="Arial"/>
          <w:sz w:val="20"/>
          <w:szCs w:val="20"/>
        </w:rPr>
        <w:t>1.2.1 Migraña con aura típica</w:t>
      </w:r>
    </w:p>
    <w:p w14:paraId="00E8F512" w14:textId="77777777" w:rsidR="004B4724" w:rsidRPr="00E25B7C" w:rsidRDefault="004B4724" w:rsidP="004B4724">
      <w:pPr>
        <w:autoSpaceDE w:val="0"/>
        <w:autoSpaceDN w:val="0"/>
        <w:adjustRightInd w:val="0"/>
        <w:ind w:left="1416" w:firstLine="708"/>
        <w:rPr>
          <w:rFonts w:ascii="Arial" w:eastAsia="AdvTimes" w:hAnsi="Arial" w:cs="Arial"/>
          <w:sz w:val="20"/>
          <w:szCs w:val="20"/>
        </w:rPr>
      </w:pPr>
      <w:r w:rsidRPr="00E25B7C">
        <w:rPr>
          <w:rFonts w:ascii="Arial" w:eastAsia="AdvTimes" w:hAnsi="Arial" w:cs="Arial"/>
          <w:sz w:val="20"/>
          <w:szCs w:val="20"/>
        </w:rPr>
        <w:t xml:space="preserve">1.2.1.1 </w:t>
      </w:r>
      <w:r>
        <w:rPr>
          <w:rFonts w:ascii="Arial" w:eastAsia="AdvTimes" w:hAnsi="Arial" w:cs="Arial"/>
          <w:sz w:val="20"/>
          <w:szCs w:val="20"/>
        </w:rPr>
        <w:t>Au</w:t>
      </w:r>
      <w:r w:rsidRPr="00E25B7C">
        <w:rPr>
          <w:rFonts w:ascii="Arial" w:eastAsia="AdvTimes" w:hAnsi="Arial" w:cs="Arial"/>
          <w:sz w:val="20"/>
          <w:szCs w:val="20"/>
        </w:rPr>
        <w:t>ra típica con cefalea</w:t>
      </w:r>
    </w:p>
    <w:p w14:paraId="040E637F" w14:textId="77777777" w:rsidR="004B4724" w:rsidRPr="00E25B7C" w:rsidRDefault="004B4724" w:rsidP="004B4724">
      <w:pPr>
        <w:autoSpaceDE w:val="0"/>
        <w:autoSpaceDN w:val="0"/>
        <w:adjustRightInd w:val="0"/>
        <w:ind w:left="1416" w:firstLine="708"/>
        <w:rPr>
          <w:rFonts w:ascii="Arial" w:eastAsia="AdvTimes" w:hAnsi="Arial" w:cs="Arial"/>
          <w:sz w:val="20"/>
          <w:szCs w:val="20"/>
        </w:rPr>
      </w:pPr>
      <w:r w:rsidRPr="00E25B7C">
        <w:rPr>
          <w:rFonts w:ascii="Arial" w:eastAsia="AdvTimes" w:hAnsi="Arial" w:cs="Arial"/>
          <w:sz w:val="20"/>
          <w:szCs w:val="20"/>
        </w:rPr>
        <w:t>1.2.1.2 A</w:t>
      </w:r>
      <w:r>
        <w:rPr>
          <w:rFonts w:ascii="Arial" w:eastAsia="AdvTimes" w:hAnsi="Arial" w:cs="Arial"/>
          <w:sz w:val="20"/>
          <w:szCs w:val="20"/>
        </w:rPr>
        <w:t>u</w:t>
      </w:r>
      <w:r w:rsidRPr="00E25B7C">
        <w:rPr>
          <w:rFonts w:ascii="Arial" w:eastAsia="AdvTimes" w:hAnsi="Arial" w:cs="Arial"/>
          <w:sz w:val="20"/>
          <w:szCs w:val="20"/>
        </w:rPr>
        <w:t>ra t</w:t>
      </w:r>
      <w:r>
        <w:rPr>
          <w:rFonts w:ascii="Arial" w:eastAsia="AdvTimes" w:hAnsi="Arial" w:cs="Arial"/>
          <w:sz w:val="20"/>
          <w:szCs w:val="20"/>
        </w:rPr>
        <w:t>ípica sin cefalea</w:t>
      </w:r>
    </w:p>
    <w:p w14:paraId="370BBC35" w14:textId="77777777" w:rsidR="004B4724" w:rsidRPr="00E25B7C" w:rsidRDefault="004B4724" w:rsidP="004B4724">
      <w:pPr>
        <w:autoSpaceDE w:val="0"/>
        <w:autoSpaceDN w:val="0"/>
        <w:adjustRightInd w:val="0"/>
        <w:ind w:left="708" w:firstLine="708"/>
        <w:rPr>
          <w:rFonts w:ascii="Arial" w:eastAsia="AdvTimes" w:hAnsi="Arial" w:cs="Arial"/>
          <w:sz w:val="20"/>
          <w:szCs w:val="20"/>
        </w:rPr>
      </w:pPr>
      <w:r w:rsidRPr="00E25B7C">
        <w:rPr>
          <w:rFonts w:ascii="Arial" w:eastAsia="AdvTimes" w:hAnsi="Arial" w:cs="Arial"/>
          <w:sz w:val="20"/>
          <w:szCs w:val="20"/>
        </w:rPr>
        <w:t>1.2.2 Migraña con aura del tronco encefálico</w:t>
      </w:r>
    </w:p>
    <w:p w14:paraId="583FFDA6" w14:textId="77777777" w:rsidR="004B4724" w:rsidRPr="00E25B7C" w:rsidRDefault="004B4724" w:rsidP="004B4724">
      <w:pPr>
        <w:autoSpaceDE w:val="0"/>
        <w:autoSpaceDN w:val="0"/>
        <w:adjustRightInd w:val="0"/>
        <w:ind w:left="708" w:firstLine="708"/>
        <w:rPr>
          <w:rFonts w:ascii="Arial" w:eastAsia="AdvTimes" w:hAnsi="Arial" w:cs="Arial"/>
          <w:sz w:val="20"/>
          <w:szCs w:val="20"/>
        </w:rPr>
      </w:pPr>
      <w:r w:rsidRPr="00E25B7C">
        <w:rPr>
          <w:rFonts w:ascii="Arial" w:eastAsia="AdvTimes" w:hAnsi="Arial" w:cs="Arial"/>
          <w:sz w:val="20"/>
          <w:szCs w:val="20"/>
        </w:rPr>
        <w:t>1.2.3 Migraña hemipléjica</w:t>
      </w:r>
    </w:p>
    <w:p w14:paraId="29F2B354" w14:textId="77777777" w:rsidR="004B4724" w:rsidRPr="00E25B7C" w:rsidRDefault="004B4724" w:rsidP="004B4724">
      <w:pPr>
        <w:autoSpaceDE w:val="0"/>
        <w:autoSpaceDN w:val="0"/>
        <w:adjustRightInd w:val="0"/>
        <w:ind w:left="1416" w:firstLine="708"/>
        <w:rPr>
          <w:rFonts w:ascii="Arial" w:eastAsia="AdvTimes" w:hAnsi="Arial" w:cs="Arial"/>
          <w:sz w:val="20"/>
          <w:szCs w:val="20"/>
        </w:rPr>
      </w:pPr>
      <w:r w:rsidRPr="00E25B7C">
        <w:rPr>
          <w:rFonts w:ascii="Arial" w:eastAsia="AdvTimes" w:hAnsi="Arial" w:cs="Arial"/>
          <w:sz w:val="20"/>
          <w:szCs w:val="20"/>
        </w:rPr>
        <w:t>1.2.3.1 Migraña hemipléjica familiar (MHF)</w:t>
      </w:r>
    </w:p>
    <w:p w14:paraId="5ED6782D" w14:textId="77777777" w:rsidR="004B4724" w:rsidRPr="00E25B7C" w:rsidRDefault="004B4724" w:rsidP="004B4724">
      <w:pPr>
        <w:autoSpaceDE w:val="0"/>
        <w:autoSpaceDN w:val="0"/>
        <w:adjustRightInd w:val="0"/>
        <w:ind w:left="2124" w:firstLine="708"/>
        <w:rPr>
          <w:rFonts w:ascii="Arial" w:eastAsia="AdvTimes" w:hAnsi="Arial" w:cs="Arial"/>
          <w:sz w:val="20"/>
          <w:szCs w:val="20"/>
        </w:rPr>
      </w:pPr>
      <w:r w:rsidRPr="00E25B7C">
        <w:rPr>
          <w:rFonts w:ascii="Arial" w:eastAsia="AdvTimes" w:hAnsi="Arial" w:cs="Arial"/>
          <w:sz w:val="20"/>
          <w:szCs w:val="20"/>
        </w:rPr>
        <w:t>1.2.3.1.1 Migraña hemipléjica familiar</w:t>
      </w:r>
      <w:r>
        <w:rPr>
          <w:rFonts w:ascii="Arial" w:eastAsia="AdvTimes" w:hAnsi="Arial" w:cs="Arial"/>
          <w:sz w:val="20"/>
          <w:szCs w:val="20"/>
        </w:rPr>
        <w:t xml:space="preserve"> tipo 1</w:t>
      </w:r>
      <w:r w:rsidRPr="00E25B7C">
        <w:rPr>
          <w:rFonts w:ascii="Arial" w:eastAsia="AdvTimes" w:hAnsi="Arial" w:cs="Arial"/>
          <w:sz w:val="20"/>
          <w:szCs w:val="20"/>
        </w:rPr>
        <w:t xml:space="preserve"> (MHF1)</w:t>
      </w:r>
    </w:p>
    <w:p w14:paraId="64CD4E4E" w14:textId="77777777" w:rsidR="004B4724" w:rsidRPr="00E25B7C" w:rsidRDefault="004B4724" w:rsidP="004B4724">
      <w:pPr>
        <w:autoSpaceDE w:val="0"/>
        <w:autoSpaceDN w:val="0"/>
        <w:adjustRightInd w:val="0"/>
        <w:ind w:left="2124" w:firstLine="708"/>
        <w:rPr>
          <w:rFonts w:ascii="Arial" w:eastAsia="AdvTimes" w:hAnsi="Arial" w:cs="Arial"/>
          <w:sz w:val="20"/>
          <w:szCs w:val="20"/>
        </w:rPr>
      </w:pPr>
      <w:r w:rsidRPr="00E25B7C">
        <w:rPr>
          <w:rFonts w:ascii="Arial" w:eastAsia="AdvTimes" w:hAnsi="Arial" w:cs="Arial"/>
          <w:sz w:val="20"/>
          <w:szCs w:val="20"/>
        </w:rPr>
        <w:t>1.2.3.1.2 Migraña hemipléjica familiar</w:t>
      </w:r>
      <w:r>
        <w:rPr>
          <w:rFonts w:ascii="Arial" w:eastAsia="AdvTimes" w:hAnsi="Arial" w:cs="Arial"/>
          <w:sz w:val="20"/>
          <w:szCs w:val="20"/>
        </w:rPr>
        <w:t xml:space="preserve"> tipo 2</w:t>
      </w:r>
      <w:r w:rsidRPr="00E25B7C">
        <w:rPr>
          <w:rFonts w:ascii="Arial" w:eastAsia="AdvTimes" w:hAnsi="Arial" w:cs="Arial"/>
          <w:sz w:val="20"/>
          <w:szCs w:val="20"/>
        </w:rPr>
        <w:t xml:space="preserve"> (MHF</w:t>
      </w:r>
      <w:r>
        <w:rPr>
          <w:rFonts w:ascii="Arial" w:eastAsia="AdvTimes" w:hAnsi="Arial" w:cs="Arial"/>
          <w:sz w:val="20"/>
          <w:szCs w:val="20"/>
        </w:rPr>
        <w:t>2)</w:t>
      </w:r>
    </w:p>
    <w:p w14:paraId="3341FF1F" w14:textId="77777777" w:rsidR="004B4724" w:rsidRPr="00E25B7C" w:rsidRDefault="004B4724" w:rsidP="004B4724">
      <w:pPr>
        <w:autoSpaceDE w:val="0"/>
        <w:autoSpaceDN w:val="0"/>
        <w:adjustRightInd w:val="0"/>
        <w:ind w:left="2124" w:firstLine="708"/>
        <w:rPr>
          <w:rFonts w:ascii="Arial" w:eastAsia="AdvTimes" w:hAnsi="Arial" w:cs="Arial"/>
          <w:sz w:val="20"/>
          <w:szCs w:val="20"/>
        </w:rPr>
      </w:pPr>
      <w:r w:rsidRPr="00E25B7C">
        <w:rPr>
          <w:rFonts w:ascii="Arial" w:eastAsia="AdvTimes" w:hAnsi="Arial" w:cs="Arial"/>
          <w:sz w:val="20"/>
          <w:szCs w:val="20"/>
        </w:rPr>
        <w:t>1.2.3.1.3 Migraña hemipléjica familiar</w:t>
      </w:r>
      <w:r>
        <w:rPr>
          <w:rFonts w:ascii="Arial" w:eastAsia="AdvTimes" w:hAnsi="Arial" w:cs="Arial"/>
          <w:sz w:val="20"/>
          <w:szCs w:val="20"/>
        </w:rPr>
        <w:t xml:space="preserve"> tipo 3 </w:t>
      </w:r>
      <w:r w:rsidRPr="00E25B7C">
        <w:rPr>
          <w:rFonts w:ascii="Arial" w:eastAsia="AdvTimes" w:hAnsi="Arial" w:cs="Arial"/>
          <w:sz w:val="20"/>
          <w:szCs w:val="20"/>
        </w:rPr>
        <w:t>(MHF3)</w:t>
      </w:r>
    </w:p>
    <w:p w14:paraId="05E51A9D" w14:textId="77777777" w:rsidR="004B4724" w:rsidRPr="00E25B7C" w:rsidRDefault="004B4724" w:rsidP="004B4724">
      <w:pPr>
        <w:autoSpaceDE w:val="0"/>
        <w:autoSpaceDN w:val="0"/>
        <w:adjustRightInd w:val="0"/>
        <w:ind w:left="2124" w:firstLine="708"/>
        <w:rPr>
          <w:rFonts w:ascii="Arial" w:eastAsia="AdvTimes" w:hAnsi="Arial" w:cs="Arial"/>
          <w:sz w:val="20"/>
          <w:szCs w:val="20"/>
        </w:rPr>
      </w:pPr>
      <w:r w:rsidRPr="00E25B7C">
        <w:rPr>
          <w:rFonts w:ascii="Arial" w:eastAsia="AdvTimes" w:hAnsi="Arial" w:cs="Arial"/>
          <w:sz w:val="20"/>
          <w:szCs w:val="20"/>
        </w:rPr>
        <w:t>1.2.3.1.4 Migraña hemipléjica familiar</w:t>
      </w:r>
      <w:r>
        <w:rPr>
          <w:rFonts w:ascii="Arial" w:eastAsia="AdvTimes" w:hAnsi="Arial" w:cs="Arial"/>
          <w:sz w:val="20"/>
          <w:szCs w:val="20"/>
        </w:rPr>
        <w:t xml:space="preserve"> de otros tipos</w:t>
      </w:r>
    </w:p>
    <w:p w14:paraId="413A9E0D" w14:textId="77777777" w:rsidR="004B4724" w:rsidRPr="00E25B7C" w:rsidRDefault="004B4724" w:rsidP="004B4724">
      <w:pPr>
        <w:autoSpaceDE w:val="0"/>
        <w:autoSpaceDN w:val="0"/>
        <w:adjustRightInd w:val="0"/>
        <w:ind w:left="1416" w:firstLine="708"/>
        <w:rPr>
          <w:rFonts w:ascii="Arial" w:eastAsia="AdvTimes" w:hAnsi="Arial" w:cs="Arial"/>
          <w:sz w:val="20"/>
          <w:szCs w:val="20"/>
        </w:rPr>
      </w:pPr>
      <w:r w:rsidRPr="00E25B7C">
        <w:rPr>
          <w:rFonts w:ascii="Arial" w:eastAsia="AdvTimes" w:hAnsi="Arial" w:cs="Arial"/>
          <w:sz w:val="20"/>
          <w:szCs w:val="20"/>
        </w:rPr>
        <w:t xml:space="preserve">1.2.3.2 Migraña hemipléjica </w:t>
      </w:r>
      <w:r>
        <w:rPr>
          <w:rFonts w:ascii="Arial" w:eastAsia="AdvTimes" w:hAnsi="Arial" w:cs="Arial"/>
          <w:sz w:val="20"/>
          <w:szCs w:val="20"/>
        </w:rPr>
        <w:t>esporádica</w:t>
      </w:r>
    </w:p>
    <w:p w14:paraId="00CE283A" w14:textId="77777777" w:rsidR="004B4724" w:rsidRPr="00E25B7C" w:rsidRDefault="004B4724" w:rsidP="004B4724">
      <w:pPr>
        <w:autoSpaceDE w:val="0"/>
        <w:autoSpaceDN w:val="0"/>
        <w:adjustRightInd w:val="0"/>
        <w:ind w:left="708" w:firstLine="708"/>
        <w:rPr>
          <w:rFonts w:ascii="Arial" w:eastAsia="AdvTimes" w:hAnsi="Arial" w:cs="Arial"/>
          <w:sz w:val="20"/>
          <w:szCs w:val="20"/>
        </w:rPr>
      </w:pPr>
      <w:r w:rsidRPr="00E25B7C">
        <w:rPr>
          <w:rFonts w:ascii="Arial" w:eastAsia="AdvTimes" w:hAnsi="Arial" w:cs="Arial"/>
          <w:sz w:val="20"/>
          <w:szCs w:val="20"/>
        </w:rPr>
        <w:t>1.2.4 Migraña retiniana</w:t>
      </w:r>
    </w:p>
    <w:p w14:paraId="7FE9E1D4" w14:textId="77777777" w:rsidR="004B4724" w:rsidRPr="00E25B7C" w:rsidRDefault="004B4724" w:rsidP="004B4724">
      <w:pPr>
        <w:autoSpaceDE w:val="0"/>
        <w:autoSpaceDN w:val="0"/>
        <w:adjustRightInd w:val="0"/>
        <w:ind w:firstLine="708"/>
        <w:rPr>
          <w:rFonts w:ascii="Arial" w:eastAsia="AdvTimes" w:hAnsi="Arial" w:cs="Arial"/>
          <w:sz w:val="20"/>
          <w:szCs w:val="20"/>
        </w:rPr>
      </w:pPr>
      <w:r w:rsidRPr="00E25B7C">
        <w:rPr>
          <w:rFonts w:ascii="Arial" w:eastAsia="AdvTimes" w:hAnsi="Arial" w:cs="Arial"/>
          <w:sz w:val="20"/>
          <w:szCs w:val="20"/>
        </w:rPr>
        <w:t>1.3 M</w:t>
      </w:r>
      <w:r>
        <w:rPr>
          <w:rFonts w:ascii="Arial" w:eastAsia="AdvTimes" w:hAnsi="Arial" w:cs="Arial"/>
          <w:sz w:val="20"/>
          <w:szCs w:val="20"/>
        </w:rPr>
        <w:t>igraña crónica</w:t>
      </w:r>
    </w:p>
    <w:p w14:paraId="4A897B07" w14:textId="77777777" w:rsidR="004B4724" w:rsidRPr="00E25B7C" w:rsidRDefault="004B4724" w:rsidP="004B4724">
      <w:pPr>
        <w:autoSpaceDE w:val="0"/>
        <w:autoSpaceDN w:val="0"/>
        <w:adjustRightInd w:val="0"/>
        <w:ind w:firstLine="708"/>
        <w:rPr>
          <w:rFonts w:ascii="Arial" w:eastAsia="AdvTimes" w:hAnsi="Arial" w:cs="Arial"/>
          <w:sz w:val="20"/>
          <w:szCs w:val="20"/>
        </w:rPr>
      </w:pPr>
      <w:r w:rsidRPr="00E25B7C">
        <w:rPr>
          <w:rFonts w:ascii="Arial" w:eastAsia="AdvTimes" w:hAnsi="Arial" w:cs="Arial"/>
          <w:sz w:val="20"/>
          <w:szCs w:val="20"/>
        </w:rPr>
        <w:t>1.4 Complicaciones de la migraña</w:t>
      </w:r>
    </w:p>
    <w:p w14:paraId="1741880C" w14:textId="77777777" w:rsidR="004B4724" w:rsidRPr="00E25B7C" w:rsidRDefault="004B4724" w:rsidP="004B4724">
      <w:pPr>
        <w:autoSpaceDE w:val="0"/>
        <w:autoSpaceDN w:val="0"/>
        <w:adjustRightInd w:val="0"/>
        <w:ind w:left="708" w:firstLine="708"/>
        <w:rPr>
          <w:rFonts w:ascii="Arial" w:eastAsia="AdvTimes" w:hAnsi="Arial" w:cs="Arial"/>
          <w:sz w:val="20"/>
          <w:szCs w:val="20"/>
        </w:rPr>
      </w:pPr>
      <w:r w:rsidRPr="00E25B7C">
        <w:rPr>
          <w:rFonts w:ascii="Arial" w:eastAsia="AdvTimes" w:hAnsi="Arial" w:cs="Arial"/>
          <w:sz w:val="20"/>
          <w:szCs w:val="20"/>
        </w:rPr>
        <w:t>1.4.1 Estado migrañoso</w:t>
      </w:r>
    </w:p>
    <w:p w14:paraId="480CF94B" w14:textId="77777777" w:rsidR="004B4724" w:rsidRPr="00E25B7C" w:rsidRDefault="004B4724" w:rsidP="004B4724">
      <w:pPr>
        <w:autoSpaceDE w:val="0"/>
        <w:autoSpaceDN w:val="0"/>
        <w:adjustRightInd w:val="0"/>
        <w:ind w:left="708" w:firstLine="708"/>
        <w:rPr>
          <w:rFonts w:ascii="Arial" w:eastAsia="AdvTimes" w:hAnsi="Arial" w:cs="Arial"/>
          <w:sz w:val="20"/>
          <w:szCs w:val="20"/>
        </w:rPr>
      </w:pPr>
      <w:r w:rsidRPr="00E25B7C">
        <w:rPr>
          <w:rFonts w:ascii="Arial" w:eastAsia="AdvTimes" w:hAnsi="Arial" w:cs="Arial"/>
          <w:sz w:val="20"/>
          <w:szCs w:val="20"/>
        </w:rPr>
        <w:t>1.4.2 Aura persistente sin infarto</w:t>
      </w:r>
    </w:p>
    <w:p w14:paraId="34C49048" w14:textId="77777777" w:rsidR="004B4724" w:rsidRPr="00E25B7C" w:rsidRDefault="004B4724" w:rsidP="004B4724">
      <w:pPr>
        <w:autoSpaceDE w:val="0"/>
        <w:autoSpaceDN w:val="0"/>
        <w:adjustRightInd w:val="0"/>
        <w:ind w:left="708" w:firstLine="708"/>
        <w:rPr>
          <w:rFonts w:ascii="Arial" w:eastAsia="AdvTimes" w:hAnsi="Arial" w:cs="Arial"/>
          <w:sz w:val="20"/>
          <w:szCs w:val="20"/>
        </w:rPr>
      </w:pPr>
      <w:r w:rsidRPr="00E25B7C">
        <w:rPr>
          <w:rFonts w:ascii="Arial" w:eastAsia="AdvTimes" w:hAnsi="Arial" w:cs="Arial"/>
          <w:sz w:val="20"/>
          <w:szCs w:val="20"/>
        </w:rPr>
        <w:t>1.4.3 Infarto migrañoso</w:t>
      </w:r>
    </w:p>
    <w:p w14:paraId="73DFF26B" w14:textId="77777777" w:rsidR="004B4724" w:rsidRPr="00E25B7C" w:rsidRDefault="004B4724" w:rsidP="004B4724">
      <w:pPr>
        <w:autoSpaceDE w:val="0"/>
        <w:autoSpaceDN w:val="0"/>
        <w:adjustRightInd w:val="0"/>
        <w:ind w:left="708" w:firstLine="708"/>
        <w:rPr>
          <w:rFonts w:ascii="Arial" w:eastAsia="AdvTimes" w:hAnsi="Arial" w:cs="Arial"/>
          <w:sz w:val="20"/>
          <w:szCs w:val="20"/>
        </w:rPr>
      </w:pPr>
      <w:r w:rsidRPr="00E25B7C">
        <w:rPr>
          <w:rFonts w:ascii="Arial" w:eastAsia="AdvTimes" w:hAnsi="Arial" w:cs="Arial"/>
          <w:sz w:val="20"/>
          <w:szCs w:val="20"/>
        </w:rPr>
        <w:t>1.4.4 Crisis epil</w:t>
      </w:r>
      <w:r>
        <w:rPr>
          <w:rFonts w:ascii="Arial" w:eastAsia="AdvTimes" w:hAnsi="Arial" w:cs="Arial"/>
          <w:sz w:val="20"/>
          <w:szCs w:val="20"/>
        </w:rPr>
        <w:t>éptica de</w:t>
      </w:r>
      <w:r w:rsidRPr="00E25B7C">
        <w:rPr>
          <w:rFonts w:ascii="Arial" w:eastAsia="AdvTimes" w:hAnsi="Arial" w:cs="Arial"/>
          <w:sz w:val="20"/>
          <w:szCs w:val="20"/>
        </w:rPr>
        <w:t>sencadenada por aura migrañosa</w:t>
      </w:r>
    </w:p>
    <w:p w14:paraId="7163F206" w14:textId="77777777" w:rsidR="004B4724" w:rsidRPr="00E25B7C" w:rsidRDefault="004B4724" w:rsidP="004B4724">
      <w:pPr>
        <w:autoSpaceDE w:val="0"/>
        <w:autoSpaceDN w:val="0"/>
        <w:adjustRightInd w:val="0"/>
        <w:ind w:firstLine="708"/>
        <w:rPr>
          <w:rFonts w:ascii="Arial" w:eastAsia="AdvTimes" w:hAnsi="Arial" w:cs="Arial"/>
          <w:sz w:val="20"/>
          <w:szCs w:val="20"/>
        </w:rPr>
      </w:pPr>
      <w:r w:rsidRPr="00E25B7C">
        <w:rPr>
          <w:rFonts w:ascii="Arial" w:eastAsia="AdvTimes" w:hAnsi="Arial" w:cs="Arial"/>
          <w:sz w:val="20"/>
          <w:szCs w:val="20"/>
        </w:rPr>
        <w:t>1.5 Migraña probable</w:t>
      </w:r>
    </w:p>
    <w:p w14:paraId="2248B376" w14:textId="77777777" w:rsidR="004B4724" w:rsidRPr="00E25B7C" w:rsidRDefault="004B4724" w:rsidP="004B4724">
      <w:pPr>
        <w:autoSpaceDE w:val="0"/>
        <w:autoSpaceDN w:val="0"/>
        <w:adjustRightInd w:val="0"/>
        <w:ind w:left="708" w:firstLine="708"/>
        <w:rPr>
          <w:rFonts w:ascii="Arial" w:eastAsia="AdvTimes" w:hAnsi="Arial" w:cs="Arial"/>
          <w:sz w:val="20"/>
          <w:szCs w:val="20"/>
        </w:rPr>
      </w:pPr>
      <w:r w:rsidRPr="00E25B7C">
        <w:rPr>
          <w:rFonts w:ascii="Arial" w:eastAsia="AdvTimes" w:hAnsi="Arial" w:cs="Arial"/>
          <w:sz w:val="20"/>
          <w:szCs w:val="20"/>
        </w:rPr>
        <w:t xml:space="preserve">1.5.1 </w:t>
      </w:r>
      <w:r>
        <w:rPr>
          <w:rFonts w:ascii="Arial" w:eastAsia="AdvTimes" w:hAnsi="Arial" w:cs="Arial"/>
          <w:sz w:val="20"/>
          <w:szCs w:val="20"/>
        </w:rPr>
        <w:t>Migraña s</w:t>
      </w:r>
      <w:r w:rsidRPr="00E25B7C">
        <w:rPr>
          <w:rFonts w:ascii="Arial" w:eastAsia="AdvTimes" w:hAnsi="Arial" w:cs="Arial"/>
          <w:sz w:val="20"/>
          <w:szCs w:val="20"/>
        </w:rPr>
        <w:t>in aura probable</w:t>
      </w:r>
    </w:p>
    <w:p w14:paraId="5A198344" w14:textId="77777777" w:rsidR="004B4724" w:rsidRPr="00E25B7C" w:rsidRDefault="004B4724" w:rsidP="004B4724">
      <w:pPr>
        <w:autoSpaceDE w:val="0"/>
        <w:autoSpaceDN w:val="0"/>
        <w:adjustRightInd w:val="0"/>
        <w:ind w:left="708" w:firstLine="708"/>
        <w:rPr>
          <w:rFonts w:ascii="Arial" w:eastAsia="AdvTimes" w:hAnsi="Arial" w:cs="Arial"/>
          <w:sz w:val="20"/>
          <w:szCs w:val="20"/>
        </w:rPr>
      </w:pPr>
      <w:r w:rsidRPr="00E25B7C">
        <w:rPr>
          <w:rFonts w:ascii="Arial" w:eastAsia="AdvTimes" w:hAnsi="Arial" w:cs="Arial"/>
          <w:sz w:val="20"/>
          <w:szCs w:val="20"/>
        </w:rPr>
        <w:t xml:space="preserve">1.5.2 </w:t>
      </w:r>
      <w:r>
        <w:rPr>
          <w:rFonts w:ascii="Arial" w:eastAsia="AdvTimes" w:hAnsi="Arial" w:cs="Arial"/>
          <w:sz w:val="20"/>
          <w:szCs w:val="20"/>
        </w:rPr>
        <w:t>Migraña con aura probable</w:t>
      </w:r>
    </w:p>
    <w:p w14:paraId="1FCDB9E5" w14:textId="77777777" w:rsidR="004B4724" w:rsidRPr="00E25B7C" w:rsidRDefault="004B4724" w:rsidP="004B4724">
      <w:pPr>
        <w:autoSpaceDE w:val="0"/>
        <w:autoSpaceDN w:val="0"/>
        <w:adjustRightInd w:val="0"/>
        <w:ind w:left="708"/>
        <w:rPr>
          <w:rFonts w:ascii="Arial" w:eastAsia="AdvTimes" w:hAnsi="Arial" w:cs="Arial"/>
          <w:sz w:val="20"/>
          <w:szCs w:val="20"/>
        </w:rPr>
      </w:pPr>
      <w:r w:rsidRPr="00E25B7C">
        <w:rPr>
          <w:rFonts w:ascii="Arial" w:eastAsia="AdvTimes" w:hAnsi="Arial" w:cs="Arial"/>
          <w:sz w:val="20"/>
          <w:szCs w:val="20"/>
        </w:rPr>
        <w:t>1.6 Síndromes episódicos que pueden asociarse a la migraña</w:t>
      </w:r>
    </w:p>
    <w:p w14:paraId="32615923" w14:textId="77777777" w:rsidR="004B4724" w:rsidRPr="00E25B7C" w:rsidRDefault="004B4724" w:rsidP="004B4724">
      <w:pPr>
        <w:autoSpaceDE w:val="0"/>
        <w:autoSpaceDN w:val="0"/>
        <w:adjustRightInd w:val="0"/>
        <w:ind w:left="708" w:firstLine="708"/>
        <w:rPr>
          <w:rFonts w:ascii="Arial" w:eastAsia="AdvTimes" w:hAnsi="Arial" w:cs="Arial"/>
          <w:sz w:val="20"/>
          <w:szCs w:val="20"/>
        </w:rPr>
      </w:pPr>
      <w:r w:rsidRPr="00E25B7C">
        <w:rPr>
          <w:rFonts w:ascii="Arial" w:eastAsia="AdvTimes" w:hAnsi="Arial" w:cs="Arial"/>
          <w:sz w:val="20"/>
          <w:szCs w:val="20"/>
        </w:rPr>
        <w:t>1.6.1 Trastorno gastrointestinal recurrente</w:t>
      </w:r>
    </w:p>
    <w:p w14:paraId="5BA5707A" w14:textId="77777777" w:rsidR="004B4724" w:rsidRPr="00E25B7C" w:rsidRDefault="004B4724" w:rsidP="004B4724">
      <w:pPr>
        <w:autoSpaceDE w:val="0"/>
        <w:autoSpaceDN w:val="0"/>
        <w:adjustRightInd w:val="0"/>
        <w:ind w:left="1416" w:firstLine="708"/>
        <w:rPr>
          <w:rFonts w:ascii="Arial" w:eastAsia="AdvTimes" w:hAnsi="Arial" w:cs="Arial"/>
          <w:sz w:val="20"/>
          <w:szCs w:val="20"/>
        </w:rPr>
      </w:pPr>
      <w:r w:rsidRPr="00E25B7C">
        <w:rPr>
          <w:rFonts w:ascii="Arial" w:eastAsia="AdvTimes" w:hAnsi="Arial" w:cs="Arial"/>
          <w:sz w:val="20"/>
          <w:szCs w:val="20"/>
        </w:rPr>
        <w:t>1.6.1.1 Síndrome de v</w:t>
      </w:r>
      <w:r>
        <w:rPr>
          <w:rFonts w:ascii="Arial" w:eastAsia="AdvTimes" w:hAnsi="Arial" w:cs="Arial"/>
          <w:sz w:val="20"/>
          <w:szCs w:val="20"/>
        </w:rPr>
        <w:t>ómitos cíclicos</w:t>
      </w:r>
    </w:p>
    <w:p w14:paraId="74D8CD36" w14:textId="77777777" w:rsidR="004B4724" w:rsidRPr="00E25B7C" w:rsidRDefault="004B4724" w:rsidP="004B4724">
      <w:pPr>
        <w:autoSpaceDE w:val="0"/>
        <w:autoSpaceDN w:val="0"/>
        <w:adjustRightInd w:val="0"/>
        <w:ind w:left="1416" w:firstLine="708"/>
        <w:rPr>
          <w:rFonts w:ascii="Arial" w:eastAsia="AdvTimes" w:hAnsi="Arial" w:cs="Arial"/>
          <w:sz w:val="20"/>
          <w:szCs w:val="20"/>
        </w:rPr>
      </w:pPr>
      <w:r w:rsidRPr="00E25B7C">
        <w:rPr>
          <w:rFonts w:ascii="Arial" w:eastAsia="AdvTimes" w:hAnsi="Arial" w:cs="Arial"/>
          <w:sz w:val="20"/>
          <w:szCs w:val="20"/>
        </w:rPr>
        <w:t>1.6.1.2 Migraña abdominal</w:t>
      </w:r>
    </w:p>
    <w:p w14:paraId="3C45891A" w14:textId="77777777" w:rsidR="004B4724" w:rsidRPr="00E25B7C" w:rsidRDefault="004B4724" w:rsidP="004B4724">
      <w:pPr>
        <w:autoSpaceDE w:val="0"/>
        <w:autoSpaceDN w:val="0"/>
        <w:adjustRightInd w:val="0"/>
        <w:ind w:left="708" w:firstLine="708"/>
        <w:rPr>
          <w:rFonts w:ascii="Arial" w:eastAsia="AdvTimes" w:hAnsi="Arial" w:cs="Arial"/>
          <w:sz w:val="20"/>
          <w:szCs w:val="20"/>
        </w:rPr>
      </w:pPr>
      <w:r w:rsidRPr="00E25B7C">
        <w:rPr>
          <w:rFonts w:ascii="Arial" w:eastAsia="AdvTimes" w:hAnsi="Arial" w:cs="Arial"/>
          <w:sz w:val="20"/>
          <w:szCs w:val="20"/>
        </w:rPr>
        <w:t>1.6.2 Vértigo paroxístico benigno</w:t>
      </w:r>
    </w:p>
    <w:p w14:paraId="52A98748" w14:textId="77777777" w:rsidR="004B4724" w:rsidRPr="00E25B7C" w:rsidRDefault="004B4724" w:rsidP="004B4724">
      <w:pPr>
        <w:autoSpaceDE w:val="0"/>
        <w:autoSpaceDN w:val="0"/>
        <w:adjustRightInd w:val="0"/>
        <w:ind w:left="708" w:firstLine="708"/>
        <w:rPr>
          <w:rFonts w:ascii="Arial" w:eastAsia="AdvTimes" w:hAnsi="Arial" w:cs="Arial"/>
          <w:sz w:val="20"/>
          <w:szCs w:val="20"/>
        </w:rPr>
      </w:pPr>
      <w:r w:rsidRPr="00E25B7C">
        <w:rPr>
          <w:rFonts w:ascii="Arial" w:eastAsia="AdvTimes" w:hAnsi="Arial" w:cs="Arial"/>
          <w:sz w:val="20"/>
          <w:szCs w:val="20"/>
        </w:rPr>
        <w:t>1.6.3 Tortícolis paroxístico benigno</w:t>
      </w:r>
    </w:p>
    <w:p w14:paraId="4CB7B105" w14:textId="77777777" w:rsidR="004B4724" w:rsidRDefault="004B4724" w:rsidP="004B4724">
      <w:pPr>
        <w:spacing w:line="360" w:lineRule="auto"/>
        <w:jc w:val="both"/>
        <w:rPr>
          <w:rFonts w:ascii="Arial" w:hAnsi="Arial" w:cs="Arial"/>
          <w:sz w:val="20"/>
          <w:szCs w:val="20"/>
        </w:rPr>
      </w:pPr>
    </w:p>
    <w:p w14:paraId="3E0EDAD1" w14:textId="77777777" w:rsidR="004B4724" w:rsidRDefault="004B4724" w:rsidP="004B4724">
      <w:pPr>
        <w:spacing w:line="360" w:lineRule="auto"/>
        <w:jc w:val="both"/>
        <w:rPr>
          <w:rFonts w:ascii="Arial" w:hAnsi="Arial" w:cs="Arial"/>
          <w:sz w:val="20"/>
          <w:szCs w:val="20"/>
        </w:rPr>
      </w:pPr>
    </w:p>
    <w:p w14:paraId="5AED6123" w14:textId="77777777" w:rsidR="004B4724" w:rsidRDefault="004B4724" w:rsidP="004B4724">
      <w:pPr>
        <w:spacing w:line="360" w:lineRule="auto"/>
        <w:jc w:val="both"/>
        <w:rPr>
          <w:rFonts w:ascii="Arial" w:hAnsi="Arial" w:cs="Arial"/>
          <w:sz w:val="20"/>
          <w:szCs w:val="20"/>
        </w:rPr>
      </w:pPr>
    </w:p>
    <w:p w14:paraId="5FB4540E" w14:textId="77777777" w:rsidR="004B4724" w:rsidRDefault="004B4724" w:rsidP="004B4724">
      <w:pPr>
        <w:spacing w:line="360" w:lineRule="auto"/>
        <w:jc w:val="both"/>
        <w:rPr>
          <w:rFonts w:ascii="Arial" w:hAnsi="Arial" w:cs="Arial"/>
          <w:sz w:val="20"/>
          <w:szCs w:val="20"/>
        </w:rPr>
      </w:pPr>
    </w:p>
    <w:p w14:paraId="24097CD9" w14:textId="77777777" w:rsidR="004B4724" w:rsidRDefault="004B4724" w:rsidP="004B4724">
      <w:pPr>
        <w:spacing w:line="360" w:lineRule="auto"/>
        <w:jc w:val="both"/>
        <w:rPr>
          <w:rFonts w:ascii="Arial" w:hAnsi="Arial" w:cs="Arial"/>
          <w:sz w:val="20"/>
          <w:szCs w:val="20"/>
        </w:rPr>
      </w:pPr>
    </w:p>
    <w:p w14:paraId="1B07498E" w14:textId="77777777" w:rsidR="004B4724" w:rsidRDefault="004B4724" w:rsidP="004B4724">
      <w:pPr>
        <w:spacing w:line="360" w:lineRule="auto"/>
        <w:jc w:val="both"/>
        <w:rPr>
          <w:rFonts w:ascii="Arial" w:hAnsi="Arial" w:cs="Arial"/>
          <w:sz w:val="20"/>
          <w:szCs w:val="20"/>
        </w:rPr>
      </w:pPr>
    </w:p>
    <w:p w14:paraId="019D9353" w14:textId="77777777" w:rsidR="004B4724" w:rsidRDefault="004B4724" w:rsidP="004B4724">
      <w:pPr>
        <w:spacing w:line="360" w:lineRule="auto"/>
        <w:jc w:val="both"/>
        <w:rPr>
          <w:rFonts w:ascii="Arial" w:hAnsi="Arial" w:cs="Arial"/>
          <w:sz w:val="20"/>
          <w:szCs w:val="20"/>
        </w:rPr>
      </w:pPr>
    </w:p>
    <w:p w14:paraId="15297640" w14:textId="77777777" w:rsidR="004B4724" w:rsidRDefault="004B4724" w:rsidP="004B4724">
      <w:pPr>
        <w:spacing w:line="360" w:lineRule="auto"/>
        <w:jc w:val="both"/>
        <w:rPr>
          <w:rFonts w:ascii="Arial" w:hAnsi="Arial" w:cs="Arial"/>
          <w:sz w:val="20"/>
          <w:szCs w:val="20"/>
        </w:rPr>
      </w:pPr>
    </w:p>
    <w:p w14:paraId="72AA3756" w14:textId="77777777" w:rsidR="004B4724" w:rsidRDefault="004B4724" w:rsidP="004B4724">
      <w:pPr>
        <w:spacing w:line="360" w:lineRule="auto"/>
        <w:jc w:val="both"/>
        <w:rPr>
          <w:rFonts w:ascii="Arial" w:hAnsi="Arial" w:cs="Arial"/>
          <w:sz w:val="20"/>
          <w:szCs w:val="20"/>
        </w:rPr>
      </w:pPr>
    </w:p>
    <w:p w14:paraId="0719CB87" w14:textId="77777777" w:rsidR="004B4724" w:rsidRDefault="004B4724" w:rsidP="004B4724">
      <w:pPr>
        <w:spacing w:line="360" w:lineRule="auto"/>
        <w:jc w:val="both"/>
        <w:rPr>
          <w:rFonts w:ascii="Arial" w:hAnsi="Arial" w:cs="Arial"/>
          <w:sz w:val="20"/>
          <w:szCs w:val="20"/>
        </w:rPr>
      </w:pPr>
    </w:p>
    <w:p w14:paraId="03A1BDDB" w14:textId="77777777" w:rsidR="004B4724" w:rsidRDefault="004B4724" w:rsidP="004B4724">
      <w:pPr>
        <w:spacing w:line="360" w:lineRule="auto"/>
        <w:jc w:val="both"/>
        <w:rPr>
          <w:rFonts w:ascii="Arial" w:hAnsi="Arial" w:cs="Arial"/>
          <w:sz w:val="20"/>
          <w:szCs w:val="20"/>
        </w:rPr>
      </w:pPr>
    </w:p>
    <w:p w14:paraId="6EFD3CCB" w14:textId="77777777" w:rsidR="004B4724" w:rsidRDefault="004B4724" w:rsidP="004B4724">
      <w:pPr>
        <w:spacing w:line="360" w:lineRule="auto"/>
        <w:jc w:val="both"/>
        <w:rPr>
          <w:rFonts w:ascii="Arial" w:hAnsi="Arial" w:cs="Arial"/>
          <w:sz w:val="20"/>
          <w:szCs w:val="20"/>
        </w:rPr>
      </w:pPr>
    </w:p>
    <w:p w14:paraId="04122778" w14:textId="77777777" w:rsidR="004B4724" w:rsidRDefault="004B4724" w:rsidP="004B4724">
      <w:pPr>
        <w:spacing w:line="360" w:lineRule="auto"/>
        <w:jc w:val="both"/>
        <w:rPr>
          <w:rFonts w:ascii="Arial" w:hAnsi="Arial" w:cs="Arial"/>
          <w:sz w:val="20"/>
          <w:szCs w:val="20"/>
        </w:rPr>
      </w:pPr>
    </w:p>
    <w:p w14:paraId="4780D37A" w14:textId="77777777" w:rsidR="004B4724" w:rsidRDefault="004B4724" w:rsidP="004B4724">
      <w:pPr>
        <w:spacing w:line="360" w:lineRule="auto"/>
        <w:jc w:val="both"/>
        <w:rPr>
          <w:rFonts w:ascii="Arial" w:hAnsi="Arial" w:cs="Arial"/>
          <w:sz w:val="20"/>
          <w:szCs w:val="20"/>
        </w:rPr>
      </w:pPr>
    </w:p>
    <w:p w14:paraId="343DC198" w14:textId="77777777" w:rsidR="004B4724" w:rsidRDefault="004B4724" w:rsidP="004B4724">
      <w:pPr>
        <w:spacing w:line="360" w:lineRule="auto"/>
        <w:jc w:val="both"/>
        <w:rPr>
          <w:rFonts w:ascii="Arial" w:hAnsi="Arial" w:cs="Arial"/>
          <w:sz w:val="20"/>
          <w:szCs w:val="20"/>
        </w:rPr>
      </w:pPr>
    </w:p>
    <w:p w14:paraId="4038A8A1" w14:textId="77777777" w:rsidR="004B4724" w:rsidRDefault="004B4724" w:rsidP="004B4724">
      <w:pPr>
        <w:spacing w:line="360" w:lineRule="auto"/>
        <w:jc w:val="both"/>
        <w:rPr>
          <w:rFonts w:ascii="Arial" w:hAnsi="Arial" w:cs="Arial"/>
          <w:sz w:val="20"/>
          <w:szCs w:val="20"/>
        </w:rPr>
      </w:pPr>
    </w:p>
    <w:p w14:paraId="78F8B99C" w14:textId="77777777" w:rsidR="00BC3E8E" w:rsidRPr="00B35D7E" w:rsidRDefault="00BC3E8E" w:rsidP="00BC3E8E">
      <w:pPr>
        <w:rPr>
          <w:rFonts w:ascii="Arial" w:hAnsi="Arial" w:cs="Arial"/>
          <w:sz w:val="20"/>
          <w:szCs w:val="20"/>
        </w:rPr>
      </w:pPr>
    </w:p>
    <w:p w14:paraId="7C062E3F" w14:textId="77777777" w:rsidR="00D21F0D" w:rsidRPr="00AF2224" w:rsidRDefault="00D21F0D" w:rsidP="00D21F0D">
      <w:pPr>
        <w:pStyle w:val="Textoindependiente"/>
        <w:jc w:val="both"/>
        <w:outlineLvl w:val="0"/>
        <w:rPr>
          <w:rFonts w:ascii="Arial" w:hAnsi="Arial" w:cs="Arial"/>
          <w:b/>
          <w:color w:val="000080"/>
          <w:sz w:val="20"/>
          <w:szCs w:val="20"/>
        </w:rPr>
      </w:pPr>
      <w:r w:rsidRPr="00AF2224">
        <w:rPr>
          <w:rFonts w:ascii="Arial" w:hAnsi="Arial" w:cs="Arial"/>
          <w:b/>
          <w:color w:val="000080"/>
          <w:sz w:val="20"/>
          <w:szCs w:val="20"/>
        </w:rPr>
        <w:t>ANEXO 2</w:t>
      </w:r>
      <w:r w:rsidRPr="00AF2224">
        <w:rPr>
          <w:rFonts w:ascii="Arial" w:hAnsi="Arial" w:cs="Arial"/>
          <w:color w:val="000080"/>
          <w:sz w:val="20"/>
          <w:szCs w:val="20"/>
        </w:rPr>
        <w:t xml:space="preserve">. </w:t>
      </w:r>
      <w:hyperlink r:id="rId61" w:history="1"/>
      <w:hyperlink r:id="rId62" w:history="1"/>
      <w:hyperlink r:id="rId63" w:history="1"/>
      <w:hyperlink r:id="rId64" w:history="1"/>
      <w:r w:rsidRPr="00AF2224">
        <w:rPr>
          <w:rFonts w:ascii="Arial" w:hAnsi="Arial" w:cs="Arial"/>
          <w:b/>
          <w:color w:val="000080"/>
          <w:sz w:val="20"/>
          <w:szCs w:val="20"/>
        </w:rPr>
        <w:t xml:space="preserve">HOJA DE INSTRUCCIONES PARA ALEGACIONES/PROPUESTAS AL BORRADOR DE INFORME DE EVALUACIÓN DE FÁRMACO _ PATOLOGÍA.  </w:t>
      </w:r>
    </w:p>
    <w:p w14:paraId="14291496" w14:textId="77777777" w:rsidR="00D21F0D" w:rsidRPr="00AF2224" w:rsidRDefault="00D21F0D" w:rsidP="00D21F0D">
      <w:pPr>
        <w:jc w:val="both"/>
        <w:rPr>
          <w:rFonts w:ascii="Arial" w:hAnsi="Arial" w:cs="Arial"/>
          <w:b/>
          <w:color w:val="000080"/>
          <w:sz w:val="20"/>
          <w:szCs w:val="20"/>
        </w:rPr>
      </w:pPr>
    </w:p>
    <w:p w14:paraId="07076EF9" w14:textId="77777777" w:rsidR="00D21F0D" w:rsidRPr="00AF2224" w:rsidRDefault="00D21F0D" w:rsidP="00D21F0D">
      <w:pPr>
        <w:jc w:val="both"/>
        <w:outlineLvl w:val="0"/>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Silvia Rodrigo Durán</w:t>
      </w:r>
    </w:p>
    <w:p w14:paraId="43390DF0" w14:textId="77777777" w:rsidR="00D21F0D" w:rsidRPr="0009012C" w:rsidRDefault="00D21F0D" w:rsidP="00D21F0D">
      <w:pPr>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w:t>
      </w:r>
      <w:r w:rsidRPr="0009012C">
        <w:rPr>
          <w:rFonts w:ascii="Arial" w:hAnsi="Arial" w:cs="Arial"/>
          <w:color w:val="000080"/>
          <w:sz w:val="20"/>
          <w:szCs w:val="20"/>
        </w:rPr>
        <w:t xml:space="preserve">Strategic Healthcare Partner </w:t>
      </w:r>
    </w:p>
    <w:p w14:paraId="7ED894F6" w14:textId="77777777" w:rsidR="00D21F0D" w:rsidRPr="00AF2224" w:rsidRDefault="00D21F0D" w:rsidP="00D21F0D">
      <w:pPr>
        <w:jc w:val="both"/>
        <w:outlineLvl w:val="0"/>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Pfizer</w:t>
      </w:r>
    </w:p>
    <w:p w14:paraId="55D7AD55" w14:textId="77777777" w:rsidR="00D21F0D" w:rsidRDefault="00D21F0D" w:rsidP="00D21F0D">
      <w:pPr>
        <w:jc w:val="both"/>
        <w:outlineLvl w:val="0"/>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w:t>
      </w:r>
      <w:r w:rsidRPr="0009012C">
        <w:rPr>
          <w:rFonts w:ascii="Arial" w:hAnsi="Arial" w:cs="Arial"/>
          <w:color w:val="000080"/>
          <w:sz w:val="20"/>
          <w:szCs w:val="20"/>
        </w:rPr>
        <w:t>625739045</w:t>
      </w:r>
    </w:p>
    <w:p w14:paraId="4E217B68" w14:textId="77777777" w:rsidR="00D21F0D" w:rsidRDefault="00D21F0D" w:rsidP="00D21F0D">
      <w:pPr>
        <w:jc w:val="both"/>
        <w:outlineLvl w:val="0"/>
        <w:rPr>
          <w:rFonts w:ascii="Arial" w:hAnsi="Arial" w:cs="Arial"/>
          <w:color w:val="000080"/>
          <w:sz w:val="20"/>
          <w:szCs w:val="20"/>
        </w:rPr>
      </w:pPr>
    </w:p>
    <w:p w14:paraId="75882356" w14:textId="77777777" w:rsidR="00D21F0D" w:rsidRDefault="00D21F0D" w:rsidP="00D21F0D">
      <w:pPr>
        <w:jc w:val="both"/>
        <w:outlineLvl w:val="0"/>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VYDURA (rimegepant)</w:t>
      </w:r>
    </w:p>
    <w:p w14:paraId="02C0A34A" w14:textId="77777777" w:rsidR="00D21F0D" w:rsidRDefault="00D21F0D" w:rsidP="00D21F0D">
      <w:pPr>
        <w:jc w:val="both"/>
        <w:outlineLvl w:val="0"/>
        <w:rPr>
          <w:rFonts w:ascii="Arial" w:hAnsi="Arial" w:cs="Arial"/>
          <w:b/>
          <w:bCs/>
          <w:sz w:val="20"/>
          <w:szCs w:val="20"/>
        </w:rPr>
      </w:pPr>
    </w:p>
    <w:p w14:paraId="334509E7" w14:textId="77777777" w:rsidR="00D21F0D" w:rsidRPr="00D03B9C" w:rsidRDefault="00D21F0D" w:rsidP="00D21F0D">
      <w:pPr>
        <w:jc w:val="both"/>
        <w:outlineLvl w:val="0"/>
        <w:rPr>
          <w:rFonts w:ascii="Arial" w:hAnsi="Arial" w:cs="Arial"/>
          <w:color w:val="000080"/>
          <w:sz w:val="20"/>
          <w:szCs w:val="20"/>
        </w:rPr>
      </w:pPr>
      <w:r>
        <w:rPr>
          <w:rFonts w:ascii="Arial" w:hAnsi="Arial" w:cs="Arial"/>
          <w:color w:val="000080"/>
          <w:sz w:val="20"/>
          <w:szCs w:val="20"/>
        </w:rPr>
        <w:t xml:space="preserve">INDICACIÓN/ES: </w:t>
      </w:r>
      <w:r w:rsidRPr="00D03B9C">
        <w:rPr>
          <w:rFonts w:ascii="Arial" w:hAnsi="Arial" w:cs="Arial"/>
          <w:color w:val="000080"/>
          <w:sz w:val="20"/>
          <w:szCs w:val="20"/>
        </w:rPr>
        <w:t>VYDURA está indicado para el:</w:t>
      </w:r>
    </w:p>
    <w:p w14:paraId="7A99A95A" w14:textId="77777777" w:rsidR="00D21F0D" w:rsidRPr="00D03B9C" w:rsidRDefault="00D21F0D" w:rsidP="00D21F0D">
      <w:pPr>
        <w:jc w:val="both"/>
        <w:outlineLvl w:val="0"/>
        <w:rPr>
          <w:rFonts w:ascii="Arial" w:hAnsi="Arial" w:cs="Arial"/>
          <w:color w:val="000080"/>
          <w:sz w:val="20"/>
          <w:szCs w:val="20"/>
        </w:rPr>
      </w:pPr>
      <w:r w:rsidRPr="00D03B9C">
        <w:rPr>
          <w:rFonts w:ascii="Arial" w:hAnsi="Arial" w:cs="Arial"/>
          <w:color w:val="000080"/>
          <w:sz w:val="20"/>
          <w:szCs w:val="20"/>
        </w:rPr>
        <w:t> tratamiento agudo de la migraña con o sin aura en adultos;</w:t>
      </w:r>
    </w:p>
    <w:p w14:paraId="274E70F8" w14:textId="310E8B07" w:rsidR="00D21F0D" w:rsidRDefault="00D21F0D" w:rsidP="00FC2124">
      <w:pPr>
        <w:jc w:val="both"/>
        <w:outlineLvl w:val="0"/>
        <w:rPr>
          <w:rFonts w:ascii="Arial" w:hAnsi="Arial" w:cs="Arial"/>
          <w:color w:val="000080"/>
          <w:sz w:val="20"/>
          <w:szCs w:val="20"/>
        </w:rPr>
      </w:pPr>
      <w:r w:rsidRPr="00D03B9C">
        <w:rPr>
          <w:rFonts w:ascii="Arial" w:hAnsi="Arial" w:cs="Arial"/>
          <w:color w:val="000080"/>
          <w:sz w:val="20"/>
          <w:szCs w:val="20"/>
        </w:rPr>
        <w:t> tratamiento preventivo de la migraña episódica en adultos que presentan al menos 4 crisis de</w:t>
      </w:r>
      <w:r>
        <w:rPr>
          <w:rFonts w:ascii="Arial" w:hAnsi="Arial" w:cs="Arial"/>
          <w:color w:val="000080"/>
          <w:sz w:val="20"/>
          <w:szCs w:val="20"/>
        </w:rPr>
        <w:t xml:space="preserve"> </w:t>
      </w:r>
      <w:r w:rsidRPr="00D03B9C">
        <w:rPr>
          <w:rFonts w:ascii="Arial" w:hAnsi="Arial" w:cs="Arial"/>
          <w:color w:val="000080"/>
          <w:sz w:val="20"/>
          <w:szCs w:val="20"/>
        </w:rPr>
        <w:t>migraña al mes.</w:t>
      </w:r>
    </w:p>
    <w:p w14:paraId="63CDA86A" w14:textId="77777777" w:rsidR="009E3E85" w:rsidRPr="00B62A75" w:rsidRDefault="009E3E85" w:rsidP="009E3E85">
      <w:pPr>
        <w:jc w:val="both"/>
        <w:rPr>
          <w:rFonts w:ascii="Arial" w:hAnsi="Arial" w:cs="Arial"/>
          <w:sz w:val="20"/>
          <w:szCs w:val="20"/>
        </w:rPr>
      </w:pPr>
    </w:p>
    <w:p w14:paraId="63C2DB46" w14:textId="03D3C022" w:rsidR="009E3E85" w:rsidRDefault="009E3E85" w:rsidP="009E3E85">
      <w:pPr>
        <w:jc w:val="both"/>
        <w:rPr>
          <w:rFonts w:ascii="Tahoma" w:hAnsi="Tahoma"/>
          <w:b/>
          <w:sz w:val="28"/>
        </w:rPr>
      </w:pPr>
      <w:r>
        <w:rPr>
          <w:noProof/>
        </w:rPr>
        <mc:AlternateContent>
          <mc:Choice Requires="wps">
            <w:drawing>
              <wp:anchor distT="0" distB="0" distL="114300" distR="114300" simplePos="0" relativeHeight="251680768" behindDoc="0" locked="0" layoutInCell="0" allowOverlap="1" wp14:anchorId="3A776A73" wp14:editId="61BBFC87">
                <wp:simplePos x="0" y="0"/>
                <wp:positionH relativeFrom="column">
                  <wp:posOffset>-74295</wp:posOffset>
                </wp:positionH>
                <wp:positionV relativeFrom="paragraph">
                  <wp:posOffset>65405</wp:posOffset>
                </wp:positionV>
                <wp:extent cx="5943600" cy="6202045"/>
                <wp:effectExtent l="5715" t="10160" r="13335" b="7620"/>
                <wp:wrapNone/>
                <wp:docPr id="6" name="Cuadro de texto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3600" cy="6202045"/>
                        </a:xfrm>
                        <a:prstGeom prst="rect">
                          <a:avLst/>
                        </a:prstGeom>
                        <a:solidFill>
                          <a:srgbClr val="FFFFFF"/>
                        </a:solidFill>
                        <a:ln w="9525">
                          <a:solidFill>
                            <a:srgbClr val="000000"/>
                          </a:solidFill>
                          <a:miter lim="800000"/>
                          <a:headEnd/>
                          <a:tailEnd/>
                        </a:ln>
                      </wps:spPr>
                      <wps:txbx>
                        <w:txbxContent>
                          <w:p w14:paraId="123B9FDD" w14:textId="77777777" w:rsidR="00A73750" w:rsidRDefault="00A73750" w:rsidP="009E3E85">
                            <w:pPr>
                              <w:pStyle w:val="Textoindependiente2"/>
                              <w:rPr>
                                <w:rFonts w:ascii="Arial" w:hAnsi="Arial"/>
                                <w:color w:val="000080"/>
                                <w:sz w:val="20"/>
                              </w:rPr>
                            </w:pPr>
                            <w:r>
                              <w:rPr>
                                <w:rFonts w:ascii="Arial" w:hAnsi="Arial"/>
                                <w:color w:val="000080"/>
                                <w:sz w:val="20"/>
                              </w:rPr>
                              <w:t>POR FAVOR, LEA ATENTAMENTE LAS SIGUIENTES INSTRUCCIONES</w:t>
                            </w:r>
                          </w:p>
                          <w:p w14:paraId="14708BD9" w14:textId="77777777" w:rsidR="00A73750" w:rsidRDefault="00A73750" w:rsidP="009E3E85">
                            <w:pPr>
                              <w:pStyle w:val="Textoindependiente2"/>
                              <w:rPr>
                                <w:rFonts w:ascii="Arial" w:hAnsi="Arial"/>
                                <w:color w:val="000080"/>
                                <w:sz w:val="20"/>
                              </w:rPr>
                            </w:pPr>
                            <w:r>
                              <w:rPr>
                                <w:rFonts w:ascii="Arial" w:hAnsi="Arial"/>
                                <w:color w:val="000080"/>
                                <w:sz w:val="20"/>
                              </w:rPr>
                              <w:t xml:space="preserve">Le rogamos </w:t>
                            </w:r>
                            <w:r w:rsidRPr="006B0D10">
                              <w:rPr>
                                <w:rFonts w:ascii="Arial" w:hAnsi="Arial"/>
                                <w:b/>
                                <w:color w:val="000080"/>
                                <w:sz w:val="20"/>
                                <w:u w:val="single"/>
                              </w:rPr>
                              <w:t>consigne en el recuadro del anexo 3 su propuesta</w:t>
                            </w:r>
                            <w:r>
                              <w:rPr>
                                <w:rFonts w:ascii="Arial" w:hAnsi="Arial"/>
                                <w:color w:val="000080"/>
                                <w:sz w:val="20"/>
                              </w:rPr>
                              <w:t xml:space="preserve"> (donde indica texto de la alegación), justificándola, en su caso, con datos clínicos publicados. La propuesta ha de ceñirse a un punto específico del informe. Si tiene más de un aspecto sobre el que hacer una propuesta, por favor, rellene otro impreso (hasta máximo tres hojas). Le agradeceremos que sea lo más conciso posible y se ajuste a este espacio usando este mismo tipo de letra (Arial 10). Dado que GÉNESIS acepta propuestas de todos los agentes implicados, no podemos comprometernos a incorporar al proceso de revisión análisis más extensos ni hojas adicionales. GÉNESIS se reserva el derecho a hacer públicas las propuestas recibidas, junto con el informe definitivo.</w:t>
                            </w:r>
                          </w:p>
                          <w:p w14:paraId="3CB1BDE7" w14:textId="77777777" w:rsidR="00A73750" w:rsidRDefault="00A73750" w:rsidP="009E3E85">
                            <w:pPr>
                              <w:pStyle w:val="Textoindependiente2"/>
                              <w:rPr>
                                <w:rFonts w:ascii="Arial" w:hAnsi="Arial"/>
                                <w:color w:val="000080"/>
                                <w:sz w:val="20"/>
                              </w:rPr>
                            </w:pPr>
                            <w:r>
                              <w:rPr>
                                <w:rFonts w:ascii="Arial" w:hAnsi="Arial"/>
                                <w:color w:val="000080"/>
                                <w:sz w:val="20"/>
                              </w:rPr>
                              <w:t xml:space="preserve">No se admitirán alegaciones presentadas en otro formato distinto, ni como comentarios añadidos al propio texto, etc. </w:t>
                            </w:r>
                          </w:p>
                          <w:p w14:paraId="09CF17FE" w14:textId="77777777" w:rsidR="00A73750" w:rsidRDefault="00A73750" w:rsidP="009E3E85">
                            <w:pPr>
                              <w:pStyle w:val="Textoindependiente2"/>
                              <w:rPr>
                                <w:rFonts w:ascii="Arial" w:hAnsi="Arial"/>
                                <w:color w:val="000080"/>
                                <w:sz w:val="20"/>
                              </w:rPr>
                            </w:pPr>
                            <w:r>
                              <w:rPr>
                                <w:rFonts w:ascii="Arial" w:hAnsi="Arial"/>
                                <w:color w:val="000080"/>
                                <w:sz w:val="20"/>
                              </w:rPr>
                              <w:t xml:space="preserve">Si tiene alguna duda al respecto póngase en contacto con </w:t>
                            </w:r>
                            <w:hyperlink r:id="rId65" w:history="1">
                              <w:r w:rsidRPr="00753EB4">
                                <w:rPr>
                                  <w:rStyle w:val="Hipervnculo"/>
                                  <w:rFonts w:ascii="Arial" w:hAnsi="Arial" w:cs="Arial"/>
                                  <w:color w:val="000080"/>
                                  <w:sz w:val="20"/>
                                  <w:szCs w:val="20"/>
                                </w:rPr>
                                <w:t>informesgenesis@sefh.es</w:t>
                              </w:r>
                            </w:hyperlink>
                          </w:p>
                          <w:p w14:paraId="68D83347" w14:textId="77777777" w:rsidR="00A73750" w:rsidRDefault="00A73750" w:rsidP="009E3E85">
                            <w:pPr>
                              <w:pStyle w:val="Textoindependiente2"/>
                              <w:rPr>
                                <w:rFonts w:ascii="Arial" w:hAnsi="Arial"/>
                                <w:color w:val="000080"/>
                                <w:sz w:val="20"/>
                              </w:rPr>
                            </w:pPr>
                            <w:r w:rsidRPr="00BB72C2">
                              <w:rPr>
                                <w:rFonts w:ascii="Arial" w:hAnsi="Arial"/>
                                <w:color w:val="000080"/>
                                <w:sz w:val="20"/>
                              </w:rPr>
                              <w:t>Envíe</w:t>
                            </w:r>
                            <w:r>
                              <w:rPr>
                                <w:rFonts w:ascii="Arial" w:hAnsi="Arial"/>
                                <w:color w:val="000080"/>
                                <w:sz w:val="20"/>
                              </w:rPr>
                              <w:t xml:space="preserve"> este impreso por e-mail a: </w:t>
                            </w:r>
                            <w:hyperlink r:id="rId66" w:history="1">
                              <w:r w:rsidRPr="00753EB4">
                                <w:rPr>
                                  <w:rStyle w:val="Hipervnculo"/>
                                  <w:rFonts w:ascii="Arial" w:hAnsi="Arial" w:cs="Arial"/>
                                  <w:color w:val="000080"/>
                                  <w:sz w:val="20"/>
                                  <w:szCs w:val="20"/>
                                </w:rPr>
                                <w:t>informesgenesis@sefh.es</w:t>
                              </w:r>
                            </w:hyperlink>
                            <w:r>
                              <w:rPr>
                                <w:rFonts w:ascii="Arial" w:hAnsi="Arial"/>
                                <w:color w:val="000080"/>
                                <w:sz w:val="20"/>
                              </w:rPr>
                              <w:t xml:space="preserve"> . Se confirmará la recepción de las alegaciones vía e-mail. Si no recibe contestación en tres días, puede asegurarse de la recepción del impreso de alegaciones llamando al 91 571 44 87. </w:t>
                            </w:r>
                          </w:p>
                          <w:p w14:paraId="493419FC" w14:textId="77777777" w:rsidR="00A73750" w:rsidRDefault="00A73750" w:rsidP="009E3E85">
                            <w:pPr>
                              <w:pStyle w:val="Textoindependiente2"/>
                              <w:rPr>
                                <w:rFonts w:ascii="Arial" w:hAnsi="Arial"/>
                                <w:color w:val="000080"/>
                                <w:sz w:val="20"/>
                              </w:rPr>
                            </w:pPr>
                            <w:r>
                              <w:rPr>
                                <w:rFonts w:ascii="Arial" w:hAnsi="Arial"/>
                                <w:color w:val="000080"/>
                                <w:sz w:val="20"/>
                              </w:rPr>
                              <w:t xml:space="preserve">Las propuestas presentadas en la forma y plazo previstos serán consideradas para la evaluación del fármaco y la redacción del informe definitivo. </w:t>
                            </w:r>
                            <w:r w:rsidRPr="00AA10F9">
                              <w:rPr>
                                <w:rFonts w:ascii="Arial" w:hAnsi="Arial"/>
                                <w:color w:val="000080"/>
                                <w:sz w:val="20"/>
                              </w:rPr>
                              <w:t>El grupo GENESIS se reserva el derecho de no incluir las alegaciones recibidas una vez pasado el plazo</w:t>
                            </w:r>
                            <w:r>
                              <w:rPr>
                                <w:rFonts w:ascii="Arial" w:hAnsi="Arial"/>
                                <w:color w:val="000080"/>
                                <w:sz w:val="20"/>
                              </w:rPr>
                              <w:t>.</w:t>
                            </w:r>
                          </w:p>
                          <w:p w14:paraId="6ED5C7AA" w14:textId="77777777" w:rsidR="00A73750" w:rsidRDefault="00A73750" w:rsidP="009E3E85">
                            <w:pPr>
                              <w:pStyle w:val="Textoindependiente2"/>
                              <w:rPr>
                                <w:rFonts w:ascii="Arial" w:hAnsi="Arial"/>
                                <w:color w:val="000080"/>
                                <w:sz w:val="20"/>
                              </w:rPr>
                            </w:pPr>
                            <w:r>
                              <w:rPr>
                                <w:rFonts w:ascii="Arial" w:hAnsi="Arial"/>
                                <w:color w:val="000080"/>
                                <w:sz w:val="20"/>
                              </w:rPr>
                              <w:t>Muchas gracias por su colaboración.</w:t>
                            </w:r>
                          </w:p>
                          <w:p w14:paraId="1A59ACE9" w14:textId="77777777" w:rsidR="00A73750" w:rsidRDefault="00A73750" w:rsidP="009E3E85">
                            <w:pPr>
                              <w:pStyle w:val="Textoindependiente2"/>
                              <w:rPr>
                                <w:rFonts w:ascii="Arial" w:hAnsi="Arial"/>
                                <w:b/>
                                <w:color w:val="808080"/>
                                <w:sz w:val="20"/>
                              </w:rPr>
                            </w:pPr>
                          </w:p>
                          <w:p w14:paraId="7D4B2CB3" w14:textId="77777777" w:rsidR="00A73750" w:rsidRDefault="00A73750" w:rsidP="009E3E85">
                            <w:pPr>
                              <w:pStyle w:val="Textoindependiente2"/>
                              <w:rPr>
                                <w:rFonts w:ascii="Arial" w:hAnsi="Arial"/>
                                <w:b/>
                                <w:color w:val="808080"/>
                                <w:sz w:val="20"/>
                              </w:rPr>
                            </w:pPr>
                          </w:p>
                          <w:p w14:paraId="47FEC8DC" w14:textId="77777777" w:rsidR="00A73750" w:rsidRDefault="00A73750" w:rsidP="009E3E85">
                            <w:pPr>
                              <w:pStyle w:val="Textoindependiente2"/>
                              <w:rPr>
                                <w:b/>
                                <w:i/>
                                <w:color w:val="808080"/>
                              </w:rPr>
                            </w:pPr>
                          </w:p>
                          <w:p w14:paraId="146C8740" w14:textId="77777777" w:rsidR="00A73750" w:rsidRDefault="00A73750" w:rsidP="009E3E85">
                            <w:pPr>
                              <w:pStyle w:val="Textoindependiente2"/>
                              <w:rPr>
                                <w:b/>
                                <w:i/>
                                <w:color w:val="808080"/>
                              </w:rPr>
                            </w:pPr>
                          </w:p>
                          <w:p w14:paraId="228D683C" w14:textId="77777777" w:rsidR="00A73750" w:rsidRDefault="00A73750" w:rsidP="009E3E85">
                            <w:pPr>
                              <w:pStyle w:val="Textoindependiente2"/>
                              <w:rPr>
                                <w:b/>
                                <w:i/>
                                <w:color w:val="808080"/>
                              </w:rPr>
                            </w:pPr>
                          </w:p>
                          <w:p w14:paraId="25E4924D" w14:textId="77777777" w:rsidR="00A73750" w:rsidRDefault="00A73750" w:rsidP="009E3E85">
                            <w:pPr>
                              <w:pStyle w:val="Textoindependiente2"/>
                              <w:rPr>
                                <w:b/>
                                <w:i/>
                                <w:color w:val="808080"/>
                              </w:rPr>
                            </w:pPr>
                          </w:p>
                          <w:p w14:paraId="4CCD58E8" w14:textId="77777777" w:rsidR="00A73750" w:rsidRDefault="00A73750" w:rsidP="009E3E85">
                            <w:pPr>
                              <w:pStyle w:val="Textoindependiente2"/>
                              <w:rPr>
                                <w:b/>
                                <w:i/>
                                <w:color w:val="808080"/>
                              </w:rPr>
                            </w:pPr>
                          </w:p>
                          <w:p w14:paraId="7CD89A50" w14:textId="77777777" w:rsidR="00A73750" w:rsidRDefault="00A73750" w:rsidP="009E3E85">
                            <w:pPr>
                              <w:pStyle w:val="Textoindependiente2"/>
                              <w:rPr>
                                <w:b/>
                                <w:i/>
                                <w:color w:val="808080"/>
                              </w:rPr>
                            </w:pPr>
                          </w:p>
                          <w:p w14:paraId="1CA4EDB2" w14:textId="77777777" w:rsidR="00A73750" w:rsidRDefault="00A73750" w:rsidP="009E3E85">
                            <w:pPr>
                              <w:pStyle w:val="Textoindependiente2"/>
                              <w:rPr>
                                <w:b/>
                                <w:i/>
                                <w:color w:val="808080"/>
                              </w:rPr>
                            </w:pPr>
                          </w:p>
                          <w:p w14:paraId="7E3F783D" w14:textId="77777777" w:rsidR="00A73750" w:rsidRDefault="00A73750" w:rsidP="009E3E85">
                            <w:pPr>
                              <w:pStyle w:val="Textoindependiente2"/>
                              <w:rPr>
                                <w:b/>
                                <w:i/>
                                <w:color w:val="808080"/>
                              </w:rPr>
                            </w:pPr>
                          </w:p>
                          <w:p w14:paraId="63F4AD4D" w14:textId="77777777" w:rsidR="00A73750" w:rsidRDefault="00A73750" w:rsidP="009E3E85">
                            <w:pPr>
                              <w:pStyle w:val="Textoindependiente2"/>
                              <w:rPr>
                                <w:b/>
                                <w:i/>
                                <w:color w:val="808080"/>
                              </w:rPr>
                            </w:pPr>
                          </w:p>
                          <w:p w14:paraId="3CA9479A" w14:textId="77777777" w:rsidR="00A73750" w:rsidRDefault="00A73750" w:rsidP="009E3E85">
                            <w:pPr>
                              <w:pStyle w:val="Textoindependiente2"/>
                              <w:rPr>
                                <w:b/>
                                <w:i/>
                                <w:color w:val="808080"/>
                              </w:rPr>
                            </w:pPr>
                          </w:p>
                          <w:p w14:paraId="452CB69D" w14:textId="77777777" w:rsidR="00A73750" w:rsidRDefault="00A73750" w:rsidP="009E3E85">
                            <w:pPr>
                              <w:pStyle w:val="Textoindependiente2"/>
                              <w:rPr>
                                <w:b/>
                                <w:i/>
                                <w:color w:val="808080"/>
                              </w:rPr>
                            </w:pPr>
                          </w:p>
                          <w:p w14:paraId="5F666C71" w14:textId="77777777" w:rsidR="00A73750" w:rsidRDefault="00A73750" w:rsidP="009E3E85">
                            <w:pPr>
                              <w:pStyle w:val="Textoindependiente2"/>
                              <w:rPr>
                                <w:b/>
                                <w:i/>
                                <w:color w:val="808080"/>
                              </w:rPr>
                            </w:pPr>
                          </w:p>
                          <w:p w14:paraId="775B08DC" w14:textId="77777777" w:rsidR="00A73750" w:rsidRDefault="00A73750" w:rsidP="009E3E85">
                            <w:pPr>
                              <w:pStyle w:val="Textoindependiente2"/>
                              <w:rPr>
                                <w:b/>
                                <w:i/>
                                <w:color w:val="808080"/>
                              </w:rPr>
                            </w:pPr>
                          </w:p>
                          <w:p w14:paraId="7A6FC9A4" w14:textId="77777777" w:rsidR="00A73750" w:rsidRDefault="00A73750" w:rsidP="009E3E85">
                            <w:pPr>
                              <w:rPr>
                                <w:rFonts w:ascii="Arial" w:hAnsi="Arial"/>
                              </w:rPr>
                            </w:pPr>
                            <w:r>
                              <w:rPr>
                                <w:rFonts w:ascii="Arial" w:hAnsi="Arial"/>
                              </w:rPr>
                              <w:t>Cita/s bibliográficas más relevantes relacionadas con la propuesta:</w:t>
                            </w:r>
                          </w:p>
                          <w:p w14:paraId="2D97A42C" w14:textId="77777777" w:rsidR="00A73750" w:rsidRDefault="00A73750" w:rsidP="009E3E85">
                            <w:pPr>
                              <w:pStyle w:val="Textoindependiente2"/>
                              <w:rPr>
                                <w:rFonts w:ascii="Tahoma" w:hAnsi="Tahoma"/>
                                <w:color w:val="808080"/>
                                <w:sz w:val="20"/>
                              </w:rPr>
                            </w:pPr>
                          </w:p>
                          <w:p w14:paraId="2D81EEBF" w14:textId="77777777" w:rsidR="00A73750" w:rsidRDefault="00A73750" w:rsidP="009E3E85">
                            <w:pPr>
                              <w:pStyle w:val="Textoindependiente2"/>
                              <w:rPr>
                                <w:color w:val="808080"/>
                                <w:sz w:val="20"/>
                              </w:rPr>
                            </w:pPr>
                          </w:p>
                          <w:p w14:paraId="6CB0E927" w14:textId="77777777" w:rsidR="00A73750" w:rsidRDefault="00A73750" w:rsidP="009E3E85">
                            <w:pPr>
                              <w:pStyle w:val="Textoindependiente2"/>
                              <w:rPr>
                                <w:color w:val="808080"/>
                                <w:sz w:val="20"/>
                              </w:rPr>
                            </w:pPr>
                          </w:p>
                          <w:p w14:paraId="59ED8037" w14:textId="77777777" w:rsidR="00A73750" w:rsidRDefault="00A73750" w:rsidP="009E3E85">
                            <w:pPr>
                              <w:pStyle w:val="Textoindependiente2"/>
                              <w:rPr>
                                <w:color w:val="808080"/>
                                <w:sz w:val="20"/>
                              </w:rPr>
                            </w:pPr>
                          </w:p>
                          <w:p w14:paraId="075CB259" w14:textId="77777777" w:rsidR="00A73750" w:rsidRDefault="00A73750" w:rsidP="009E3E85">
                            <w:pPr>
                              <w:pStyle w:val="Textoindependiente2"/>
                              <w:rPr>
                                <w:color w:val="808080"/>
                                <w:sz w:val="20"/>
                              </w:rPr>
                            </w:pPr>
                          </w:p>
                          <w:p w14:paraId="0A32B72F" w14:textId="77777777" w:rsidR="00A73750" w:rsidRDefault="00A73750" w:rsidP="009E3E85">
                            <w:pPr>
                              <w:pStyle w:val="Textoindependiente2"/>
                              <w:rPr>
                                <w:color w:val="808080"/>
                                <w:sz w:val="20"/>
                              </w:rPr>
                            </w:pPr>
                          </w:p>
                          <w:p w14:paraId="56AA380D" w14:textId="77777777" w:rsidR="00A73750" w:rsidRDefault="00A73750" w:rsidP="009E3E85">
                            <w:pPr>
                              <w:pStyle w:val="Textoindependiente2"/>
                              <w:rPr>
                                <w:color w:val="808080"/>
                                <w:sz w:val="20"/>
                              </w:rPr>
                            </w:pPr>
                          </w:p>
                          <w:p w14:paraId="5B352A7B" w14:textId="77777777" w:rsidR="00A73750" w:rsidRDefault="00A73750" w:rsidP="009E3E85">
                            <w:pPr>
                              <w:pStyle w:val="Textoindependiente2"/>
                              <w:rPr>
                                <w:i/>
                                <w:color w:val="808080"/>
                                <w:sz w:val="20"/>
                              </w:rPr>
                            </w:pPr>
                            <w:r>
                              <w:rPr>
                                <w:color w:val="808080"/>
                                <w:sz w:val="20"/>
                              </w:rPr>
                              <w:t xml:space="preserve"> Le rogamos consigne en este recuadro el motivo de su propuesta, justificándolo si es posible con datos clínicos publicados (</w:t>
                            </w:r>
                            <w:r>
                              <w:rPr>
                                <w:i/>
                                <w:color w:val="808080"/>
                                <w:sz w:val="20"/>
                              </w:rPr>
                              <w:t>las opiniones de expertos o guías de práctica clínica deben fundarse generalmente en resultados clínicos, y sería más interesante consignar éstos).</w:t>
                            </w:r>
                          </w:p>
                          <w:p w14:paraId="21AB8FC5" w14:textId="77777777" w:rsidR="00A73750" w:rsidRDefault="00A73750" w:rsidP="009E3E85">
                            <w:pPr>
                              <w:pStyle w:val="Textoindependiente2"/>
                              <w:rPr>
                                <w:color w:val="808080"/>
                                <w:sz w:val="20"/>
                              </w:rPr>
                            </w:pPr>
                          </w:p>
                          <w:p w14:paraId="4DB73F4C" w14:textId="77777777" w:rsidR="00A73750" w:rsidRDefault="00A73750" w:rsidP="009E3E85">
                            <w:pPr>
                              <w:pStyle w:val="Textoindependiente2"/>
                              <w:rPr>
                                <w:color w:val="808080"/>
                                <w:sz w:val="20"/>
                              </w:rPr>
                            </w:pPr>
                            <w:r>
                              <w:rPr>
                                <w:color w:val="808080"/>
                                <w:sz w:val="20"/>
                              </w:rPr>
                              <w:t xml:space="preserve">La propuesta debe ceñirse a un aspecto concreto del informe. Si tiene más de un aspecto sobre el que hacer una propuesta, por favor, rellene otro impreso (hasta tres). Le agradeceremos que sea lo más conciso posible y se ajuste a este espacio. </w:t>
                            </w:r>
                          </w:p>
                          <w:p w14:paraId="0A04326F" w14:textId="77777777" w:rsidR="00A73750" w:rsidRDefault="00A73750" w:rsidP="009E3E85">
                            <w:pPr>
                              <w:pStyle w:val="Textoindependiente2"/>
                              <w:rPr>
                                <w:color w:val="808080"/>
                                <w:sz w:val="20"/>
                              </w:rPr>
                            </w:pPr>
                          </w:p>
                          <w:p w14:paraId="5E0F8E69" w14:textId="77777777" w:rsidR="00A73750" w:rsidRDefault="00A73750" w:rsidP="009E3E85">
                            <w:pPr>
                              <w:pStyle w:val="Textoindependiente2"/>
                              <w:rPr>
                                <w:i/>
                                <w:color w:val="808080"/>
                                <w:sz w:val="20"/>
                              </w:rPr>
                            </w:pPr>
                            <w:r>
                              <w:rPr>
                                <w:i/>
                                <w:color w:val="808080"/>
                                <w:sz w:val="20"/>
                              </w:rPr>
                              <w:t xml:space="preserve">Envíe este impreso por e-mail al Coordinador de la GFT de Hospitales de Andalucía (francisco.sierra.sspa@juntadeandalucia.es). Se confirmará la recepción a vuelta de correo. </w:t>
                            </w:r>
                          </w:p>
                          <w:p w14:paraId="15D733EE" w14:textId="77777777" w:rsidR="00A73750" w:rsidRDefault="00A73750" w:rsidP="009E3E85">
                            <w:pPr>
                              <w:pStyle w:val="Textoindependiente2"/>
                              <w:rPr>
                                <w:i/>
                                <w:color w:val="808080"/>
                                <w:sz w:val="20"/>
                              </w:rPr>
                            </w:pPr>
                          </w:p>
                          <w:p w14:paraId="7BEFE682" w14:textId="77777777" w:rsidR="00A73750" w:rsidRDefault="00A73750" w:rsidP="009E3E85">
                            <w:pPr>
                              <w:pStyle w:val="Textoindependiente2"/>
                              <w:rPr>
                                <w:i/>
                                <w:color w:val="808080"/>
                                <w:sz w:val="20"/>
                              </w:rPr>
                            </w:pPr>
                          </w:p>
                          <w:p w14:paraId="3D6AFA25" w14:textId="77777777" w:rsidR="00A73750" w:rsidRDefault="00A73750" w:rsidP="009E3E85">
                            <w:pPr>
                              <w:pStyle w:val="Textoindependiente2"/>
                              <w:rPr>
                                <w:b/>
                                <w:i/>
                                <w:color w:val="808080"/>
                                <w:sz w:val="20"/>
                              </w:rPr>
                            </w:pPr>
                            <w:r>
                              <w:rPr>
                                <w:i/>
                                <w:color w:val="808080"/>
                                <w:sz w:val="20"/>
                              </w:rPr>
                              <w:t>Las propuestas presentadas en la forma y plazo previstos serán valoradas por el Comité de Actualización de la GFT de Hospitales de Andalucía para la evaluación del fármaco y la redacción del informe definitivo. Muchas gracias por su colaboración.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76A73" id="_x0000_t202" coordsize="21600,21600" o:spt="202" path="m,l,21600r21600,l21600,xe">
                <v:stroke joinstyle="miter"/>
                <v:path gradientshapeok="t" o:connecttype="rect"/>
              </v:shapetype>
              <v:shape id="Cuadro de texto 6" o:spid="_x0000_s1026" type="#_x0000_t202" style="position:absolute;left:0;text-align:left;margin-left:-5.85pt;margin-top:5.15pt;width:468pt;height:48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wwNQIAAGsEAAAOAAAAZHJzL2Uyb0RvYy54bWysVNtu2zAMfR+wfxD0vtjJkqw16hRdugwD&#10;ugvQ7QMUSY6FyaJGKbG7rx8lp2l2exmmB0EU6aPDQ9JX10Nn2UFjMOBqPp2UnGknQRm3q/mXz5sX&#10;F5yFKJwSFpyu+YMO/Hr1/NlV7ys9gxas0sgIxIWq9zVvY/RVUQTZ6k6ECXjtyNkAdiKSibtCoegJ&#10;vbPFrCyXRQ+oPILUIdDt7ejkq4zfNFrGj00TdGS25sQt5h3zvk17sboS1Q6Fb4080hD/wKITxtGj&#10;J6hbEQXbo/kNqjMSIUATJxK6AprGSJ1zoGym5S/Z3LfC65wLiRP8Sabw/2Dlh8MnZEbVfMmZEx2V&#10;aL0XCoEpzaIeIrBlEqn3oaLYe0/RcXgNAxU7Jxz8HcivgTlYt8Lt9E3wJHryPl0hQt9qoYj3NIEV&#10;Z2gjdEi42/49KCIg9hEy9tBgl0QlmRg9SPV7ONWMqDFJl4vL+ctlSS5JvuWsnJXzRX5DVI+fewzx&#10;rYaOpUPNkfhleHG4CzHREdVjSHotgDVqY6zNBu62a4vsIKiBNnkd0X8Ks471Nb9czBajKH+FKPP6&#10;E0RnIk2CNV3NL05Bokq6vXEq92kUxo5nomzdUcik3ahiHLbDsVZbUA8kKcLY8TShdGgBv3PWU7fX&#10;PHzbC9Sc2XeOynI5nc/TeGRjvng1IwPPPdtzj3CSoGoeORuP6ziO1N6j2bW5+kk8BzdUysZkkVPN&#10;R1ZH3tTRWfvj9KWRObdz1NM/YvUDAAD//wMAUEsDBBQABgAIAAAAIQDG50z73wAAAAoBAAAPAAAA&#10;ZHJzL2Rvd25yZXYueG1sTI/BTsMwEETvSPyDtUhcUGunrZo0xKkQEghupSC4urGbRNjrYLtp+HuW&#10;E9xmNU+zM9V2cpaNJsTeo4RsLoAZbLzusZXw9vowK4DFpFAr69FI+DYRtvXlRaVK7c/4YsZ9ahmF&#10;YCyVhC6loeQ8Np1xKs79YJC8ow9OJTpDy3VQZwp3li+EWHOneqQPnRrMfWeaz/3JSShWT+NHfF7u&#10;3pv10W7STT4+fgUpr6+mu1tgyUzpD4bf+lQdaup08CfUkVkJsyzLCSVDLIERsFmsSBxIFLkAXlf8&#10;/4T6BwAA//8DAFBLAQItABQABgAIAAAAIQC2gziS/gAAAOEBAAATAAAAAAAAAAAAAAAAAAAAAABb&#10;Q29udGVudF9UeXBlc10ueG1sUEsBAi0AFAAGAAgAAAAhADj9If/WAAAAlAEAAAsAAAAAAAAAAAAA&#10;AAAALwEAAF9yZWxzLy5yZWxzUEsBAi0AFAAGAAgAAAAhAMtTvDA1AgAAawQAAA4AAAAAAAAAAAAA&#10;AAAALgIAAGRycy9lMm9Eb2MueG1sUEsBAi0AFAAGAAgAAAAhAMbnTPvfAAAACgEAAA8AAAAAAAAA&#10;AAAAAAAAjwQAAGRycy9kb3ducmV2LnhtbFBLBQYAAAAABAAEAPMAAACbBQAAAAA=&#10;" o:allowincell="f">
                <o:lock v:ext="edit" aspectratio="t"/>
                <v:textbox>
                  <w:txbxContent>
                    <w:p w14:paraId="123B9FDD" w14:textId="77777777" w:rsidR="00A73750" w:rsidRDefault="00A73750" w:rsidP="009E3E85">
                      <w:pPr>
                        <w:pStyle w:val="Textoindependiente2"/>
                        <w:rPr>
                          <w:rFonts w:ascii="Arial" w:hAnsi="Arial"/>
                          <w:color w:val="000080"/>
                          <w:sz w:val="20"/>
                        </w:rPr>
                      </w:pPr>
                      <w:r>
                        <w:rPr>
                          <w:rFonts w:ascii="Arial" w:hAnsi="Arial"/>
                          <w:color w:val="000080"/>
                          <w:sz w:val="20"/>
                        </w:rPr>
                        <w:t>POR FAVOR, LEA ATENTAMENTE LAS SIGUIENTES INSTRUCCIONES</w:t>
                      </w:r>
                    </w:p>
                    <w:p w14:paraId="14708BD9" w14:textId="77777777" w:rsidR="00A73750" w:rsidRDefault="00A73750" w:rsidP="009E3E85">
                      <w:pPr>
                        <w:pStyle w:val="Textoindependiente2"/>
                        <w:rPr>
                          <w:rFonts w:ascii="Arial" w:hAnsi="Arial"/>
                          <w:color w:val="000080"/>
                          <w:sz w:val="20"/>
                        </w:rPr>
                      </w:pPr>
                      <w:r>
                        <w:rPr>
                          <w:rFonts w:ascii="Arial" w:hAnsi="Arial"/>
                          <w:color w:val="000080"/>
                          <w:sz w:val="20"/>
                        </w:rPr>
                        <w:t xml:space="preserve">Le rogamos </w:t>
                      </w:r>
                      <w:r w:rsidRPr="006B0D10">
                        <w:rPr>
                          <w:rFonts w:ascii="Arial" w:hAnsi="Arial"/>
                          <w:b/>
                          <w:color w:val="000080"/>
                          <w:sz w:val="20"/>
                          <w:u w:val="single"/>
                        </w:rPr>
                        <w:t>consigne en el recuadro del anexo 3 su propuesta</w:t>
                      </w:r>
                      <w:r>
                        <w:rPr>
                          <w:rFonts w:ascii="Arial" w:hAnsi="Arial"/>
                          <w:color w:val="000080"/>
                          <w:sz w:val="20"/>
                        </w:rPr>
                        <w:t xml:space="preserve"> (donde indica texto de la alegación), justificándola, en su caso, con datos clínicos publicados. La propuesta ha de ceñirse a un punto específico del informe. Si tiene más de un aspecto sobre el que hacer una propuesta, por favor, rellene otro impreso (hasta máximo tres hojas). Le agradeceremos que sea lo más conciso posible y se ajuste a este espacio usando este mismo tipo de letra (Arial 10). Dado que GÉNESIS acepta propuestas de todos los agentes implicados, no podemos comprometernos a incorporar al proceso de revisión análisis más extensos ni hojas adicionales. GÉNESIS se reserva el derecho a hacer públicas las propuestas recibidas, junto con el informe definitivo.</w:t>
                      </w:r>
                    </w:p>
                    <w:p w14:paraId="3CB1BDE7" w14:textId="77777777" w:rsidR="00A73750" w:rsidRDefault="00A73750" w:rsidP="009E3E85">
                      <w:pPr>
                        <w:pStyle w:val="Textoindependiente2"/>
                        <w:rPr>
                          <w:rFonts w:ascii="Arial" w:hAnsi="Arial"/>
                          <w:color w:val="000080"/>
                          <w:sz w:val="20"/>
                        </w:rPr>
                      </w:pPr>
                      <w:r>
                        <w:rPr>
                          <w:rFonts w:ascii="Arial" w:hAnsi="Arial"/>
                          <w:color w:val="000080"/>
                          <w:sz w:val="20"/>
                        </w:rPr>
                        <w:t xml:space="preserve">No se admitirán alegaciones presentadas en otro formato distinto, ni como comentarios añadidos al propio texto, etc. </w:t>
                      </w:r>
                    </w:p>
                    <w:p w14:paraId="09CF17FE" w14:textId="77777777" w:rsidR="00A73750" w:rsidRDefault="00A73750" w:rsidP="009E3E85">
                      <w:pPr>
                        <w:pStyle w:val="Textoindependiente2"/>
                        <w:rPr>
                          <w:rFonts w:ascii="Arial" w:hAnsi="Arial"/>
                          <w:color w:val="000080"/>
                          <w:sz w:val="20"/>
                        </w:rPr>
                      </w:pPr>
                      <w:r>
                        <w:rPr>
                          <w:rFonts w:ascii="Arial" w:hAnsi="Arial"/>
                          <w:color w:val="000080"/>
                          <w:sz w:val="20"/>
                        </w:rPr>
                        <w:t xml:space="preserve">Si tiene alguna duda al respecto póngase en contacto con </w:t>
                      </w:r>
                      <w:hyperlink r:id="rId67" w:history="1">
                        <w:r w:rsidRPr="00753EB4">
                          <w:rPr>
                            <w:rStyle w:val="Hipervnculo"/>
                            <w:rFonts w:ascii="Arial" w:hAnsi="Arial" w:cs="Arial"/>
                            <w:color w:val="000080"/>
                            <w:sz w:val="20"/>
                            <w:szCs w:val="20"/>
                          </w:rPr>
                          <w:t>informesgenesis@sefh.es</w:t>
                        </w:r>
                      </w:hyperlink>
                    </w:p>
                    <w:p w14:paraId="68D83347" w14:textId="77777777" w:rsidR="00A73750" w:rsidRDefault="00A73750" w:rsidP="009E3E85">
                      <w:pPr>
                        <w:pStyle w:val="Textoindependiente2"/>
                        <w:rPr>
                          <w:rFonts w:ascii="Arial" w:hAnsi="Arial"/>
                          <w:color w:val="000080"/>
                          <w:sz w:val="20"/>
                        </w:rPr>
                      </w:pPr>
                      <w:r w:rsidRPr="00BB72C2">
                        <w:rPr>
                          <w:rFonts w:ascii="Arial" w:hAnsi="Arial"/>
                          <w:color w:val="000080"/>
                          <w:sz w:val="20"/>
                        </w:rPr>
                        <w:t>Envíe</w:t>
                      </w:r>
                      <w:r>
                        <w:rPr>
                          <w:rFonts w:ascii="Arial" w:hAnsi="Arial"/>
                          <w:color w:val="000080"/>
                          <w:sz w:val="20"/>
                        </w:rPr>
                        <w:t xml:space="preserve"> este impreso por e-mail a: </w:t>
                      </w:r>
                      <w:hyperlink r:id="rId68" w:history="1">
                        <w:r w:rsidRPr="00753EB4">
                          <w:rPr>
                            <w:rStyle w:val="Hipervnculo"/>
                            <w:rFonts w:ascii="Arial" w:hAnsi="Arial" w:cs="Arial"/>
                            <w:color w:val="000080"/>
                            <w:sz w:val="20"/>
                            <w:szCs w:val="20"/>
                          </w:rPr>
                          <w:t>informesgenesis@sefh.es</w:t>
                        </w:r>
                      </w:hyperlink>
                      <w:r>
                        <w:rPr>
                          <w:rFonts w:ascii="Arial" w:hAnsi="Arial"/>
                          <w:color w:val="000080"/>
                          <w:sz w:val="20"/>
                        </w:rPr>
                        <w:t xml:space="preserve"> . Se confirmará la recepción de las alegaciones vía e-mail. Si no recibe contestación en tres días, puede asegurarse de la recepción del impreso de alegaciones llamando al 91 571 44 87. </w:t>
                      </w:r>
                    </w:p>
                    <w:p w14:paraId="493419FC" w14:textId="77777777" w:rsidR="00A73750" w:rsidRDefault="00A73750" w:rsidP="009E3E85">
                      <w:pPr>
                        <w:pStyle w:val="Textoindependiente2"/>
                        <w:rPr>
                          <w:rFonts w:ascii="Arial" w:hAnsi="Arial"/>
                          <w:color w:val="000080"/>
                          <w:sz w:val="20"/>
                        </w:rPr>
                      </w:pPr>
                      <w:r>
                        <w:rPr>
                          <w:rFonts w:ascii="Arial" w:hAnsi="Arial"/>
                          <w:color w:val="000080"/>
                          <w:sz w:val="20"/>
                        </w:rPr>
                        <w:t xml:space="preserve">Las propuestas presentadas en la forma y plazo previstos serán consideradas para la evaluación del fármaco y la redacción del informe definitivo. </w:t>
                      </w:r>
                      <w:r w:rsidRPr="00AA10F9">
                        <w:rPr>
                          <w:rFonts w:ascii="Arial" w:hAnsi="Arial"/>
                          <w:color w:val="000080"/>
                          <w:sz w:val="20"/>
                        </w:rPr>
                        <w:t>El grupo GENESIS se reserva el derecho de no incluir las alegaciones recibidas una vez pasado el plazo</w:t>
                      </w:r>
                      <w:r>
                        <w:rPr>
                          <w:rFonts w:ascii="Arial" w:hAnsi="Arial"/>
                          <w:color w:val="000080"/>
                          <w:sz w:val="20"/>
                        </w:rPr>
                        <w:t>.</w:t>
                      </w:r>
                    </w:p>
                    <w:p w14:paraId="6ED5C7AA" w14:textId="77777777" w:rsidR="00A73750" w:rsidRDefault="00A73750" w:rsidP="009E3E85">
                      <w:pPr>
                        <w:pStyle w:val="Textoindependiente2"/>
                        <w:rPr>
                          <w:rFonts w:ascii="Arial" w:hAnsi="Arial"/>
                          <w:color w:val="000080"/>
                          <w:sz w:val="20"/>
                        </w:rPr>
                      </w:pPr>
                      <w:r>
                        <w:rPr>
                          <w:rFonts w:ascii="Arial" w:hAnsi="Arial"/>
                          <w:color w:val="000080"/>
                          <w:sz w:val="20"/>
                        </w:rPr>
                        <w:t>Muchas gracias por su colaboración.</w:t>
                      </w:r>
                    </w:p>
                    <w:p w14:paraId="1A59ACE9" w14:textId="77777777" w:rsidR="00A73750" w:rsidRDefault="00A73750" w:rsidP="009E3E85">
                      <w:pPr>
                        <w:pStyle w:val="Textoindependiente2"/>
                        <w:rPr>
                          <w:rFonts w:ascii="Arial" w:hAnsi="Arial"/>
                          <w:b/>
                          <w:color w:val="808080"/>
                          <w:sz w:val="20"/>
                        </w:rPr>
                      </w:pPr>
                    </w:p>
                    <w:p w14:paraId="7D4B2CB3" w14:textId="77777777" w:rsidR="00A73750" w:rsidRDefault="00A73750" w:rsidP="009E3E85">
                      <w:pPr>
                        <w:pStyle w:val="Textoindependiente2"/>
                        <w:rPr>
                          <w:rFonts w:ascii="Arial" w:hAnsi="Arial"/>
                          <w:b/>
                          <w:color w:val="808080"/>
                          <w:sz w:val="20"/>
                        </w:rPr>
                      </w:pPr>
                    </w:p>
                    <w:p w14:paraId="47FEC8DC" w14:textId="77777777" w:rsidR="00A73750" w:rsidRDefault="00A73750" w:rsidP="009E3E85">
                      <w:pPr>
                        <w:pStyle w:val="Textoindependiente2"/>
                        <w:rPr>
                          <w:b/>
                          <w:i/>
                          <w:color w:val="808080"/>
                        </w:rPr>
                      </w:pPr>
                    </w:p>
                    <w:p w14:paraId="146C8740" w14:textId="77777777" w:rsidR="00A73750" w:rsidRDefault="00A73750" w:rsidP="009E3E85">
                      <w:pPr>
                        <w:pStyle w:val="Textoindependiente2"/>
                        <w:rPr>
                          <w:b/>
                          <w:i/>
                          <w:color w:val="808080"/>
                        </w:rPr>
                      </w:pPr>
                    </w:p>
                    <w:p w14:paraId="228D683C" w14:textId="77777777" w:rsidR="00A73750" w:rsidRDefault="00A73750" w:rsidP="009E3E85">
                      <w:pPr>
                        <w:pStyle w:val="Textoindependiente2"/>
                        <w:rPr>
                          <w:b/>
                          <w:i/>
                          <w:color w:val="808080"/>
                        </w:rPr>
                      </w:pPr>
                    </w:p>
                    <w:p w14:paraId="25E4924D" w14:textId="77777777" w:rsidR="00A73750" w:rsidRDefault="00A73750" w:rsidP="009E3E85">
                      <w:pPr>
                        <w:pStyle w:val="Textoindependiente2"/>
                        <w:rPr>
                          <w:b/>
                          <w:i/>
                          <w:color w:val="808080"/>
                        </w:rPr>
                      </w:pPr>
                    </w:p>
                    <w:p w14:paraId="4CCD58E8" w14:textId="77777777" w:rsidR="00A73750" w:rsidRDefault="00A73750" w:rsidP="009E3E85">
                      <w:pPr>
                        <w:pStyle w:val="Textoindependiente2"/>
                        <w:rPr>
                          <w:b/>
                          <w:i/>
                          <w:color w:val="808080"/>
                        </w:rPr>
                      </w:pPr>
                    </w:p>
                    <w:p w14:paraId="7CD89A50" w14:textId="77777777" w:rsidR="00A73750" w:rsidRDefault="00A73750" w:rsidP="009E3E85">
                      <w:pPr>
                        <w:pStyle w:val="Textoindependiente2"/>
                        <w:rPr>
                          <w:b/>
                          <w:i/>
                          <w:color w:val="808080"/>
                        </w:rPr>
                      </w:pPr>
                    </w:p>
                    <w:p w14:paraId="1CA4EDB2" w14:textId="77777777" w:rsidR="00A73750" w:rsidRDefault="00A73750" w:rsidP="009E3E85">
                      <w:pPr>
                        <w:pStyle w:val="Textoindependiente2"/>
                        <w:rPr>
                          <w:b/>
                          <w:i/>
                          <w:color w:val="808080"/>
                        </w:rPr>
                      </w:pPr>
                    </w:p>
                    <w:p w14:paraId="7E3F783D" w14:textId="77777777" w:rsidR="00A73750" w:rsidRDefault="00A73750" w:rsidP="009E3E85">
                      <w:pPr>
                        <w:pStyle w:val="Textoindependiente2"/>
                        <w:rPr>
                          <w:b/>
                          <w:i/>
                          <w:color w:val="808080"/>
                        </w:rPr>
                      </w:pPr>
                    </w:p>
                    <w:p w14:paraId="63F4AD4D" w14:textId="77777777" w:rsidR="00A73750" w:rsidRDefault="00A73750" w:rsidP="009E3E85">
                      <w:pPr>
                        <w:pStyle w:val="Textoindependiente2"/>
                        <w:rPr>
                          <w:b/>
                          <w:i/>
                          <w:color w:val="808080"/>
                        </w:rPr>
                      </w:pPr>
                    </w:p>
                    <w:p w14:paraId="3CA9479A" w14:textId="77777777" w:rsidR="00A73750" w:rsidRDefault="00A73750" w:rsidP="009E3E85">
                      <w:pPr>
                        <w:pStyle w:val="Textoindependiente2"/>
                        <w:rPr>
                          <w:b/>
                          <w:i/>
                          <w:color w:val="808080"/>
                        </w:rPr>
                      </w:pPr>
                    </w:p>
                    <w:p w14:paraId="452CB69D" w14:textId="77777777" w:rsidR="00A73750" w:rsidRDefault="00A73750" w:rsidP="009E3E85">
                      <w:pPr>
                        <w:pStyle w:val="Textoindependiente2"/>
                        <w:rPr>
                          <w:b/>
                          <w:i/>
                          <w:color w:val="808080"/>
                        </w:rPr>
                      </w:pPr>
                    </w:p>
                    <w:p w14:paraId="5F666C71" w14:textId="77777777" w:rsidR="00A73750" w:rsidRDefault="00A73750" w:rsidP="009E3E85">
                      <w:pPr>
                        <w:pStyle w:val="Textoindependiente2"/>
                        <w:rPr>
                          <w:b/>
                          <w:i/>
                          <w:color w:val="808080"/>
                        </w:rPr>
                      </w:pPr>
                    </w:p>
                    <w:p w14:paraId="775B08DC" w14:textId="77777777" w:rsidR="00A73750" w:rsidRDefault="00A73750" w:rsidP="009E3E85">
                      <w:pPr>
                        <w:pStyle w:val="Textoindependiente2"/>
                        <w:rPr>
                          <w:b/>
                          <w:i/>
                          <w:color w:val="808080"/>
                        </w:rPr>
                      </w:pPr>
                    </w:p>
                    <w:p w14:paraId="7A6FC9A4" w14:textId="77777777" w:rsidR="00A73750" w:rsidRDefault="00A73750" w:rsidP="009E3E85">
                      <w:pPr>
                        <w:rPr>
                          <w:rFonts w:ascii="Arial" w:hAnsi="Arial"/>
                        </w:rPr>
                      </w:pPr>
                      <w:r>
                        <w:rPr>
                          <w:rFonts w:ascii="Arial" w:hAnsi="Arial"/>
                        </w:rPr>
                        <w:t>Cita/s bibliográficas más relevantes relacionadas con la propuesta:</w:t>
                      </w:r>
                    </w:p>
                    <w:p w14:paraId="2D97A42C" w14:textId="77777777" w:rsidR="00A73750" w:rsidRDefault="00A73750" w:rsidP="009E3E85">
                      <w:pPr>
                        <w:pStyle w:val="Textoindependiente2"/>
                        <w:rPr>
                          <w:rFonts w:ascii="Tahoma" w:hAnsi="Tahoma"/>
                          <w:color w:val="808080"/>
                          <w:sz w:val="20"/>
                        </w:rPr>
                      </w:pPr>
                    </w:p>
                    <w:p w14:paraId="2D81EEBF" w14:textId="77777777" w:rsidR="00A73750" w:rsidRDefault="00A73750" w:rsidP="009E3E85">
                      <w:pPr>
                        <w:pStyle w:val="Textoindependiente2"/>
                        <w:rPr>
                          <w:color w:val="808080"/>
                          <w:sz w:val="20"/>
                        </w:rPr>
                      </w:pPr>
                    </w:p>
                    <w:p w14:paraId="6CB0E927" w14:textId="77777777" w:rsidR="00A73750" w:rsidRDefault="00A73750" w:rsidP="009E3E85">
                      <w:pPr>
                        <w:pStyle w:val="Textoindependiente2"/>
                        <w:rPr>
                          <w:color w:val="808080"/>
                          <w:sz w:val="20"/>
                        </w:rPr>
                      </w:pPr>
                    </w:p>
                    <w:p w14:paraId="59ED8037" w14:textId="77777777" w:rsidR="00A73750" w:rsidRDefault="00A73750" w:rsidP="009E3E85">
                      <w:pPr>
                        <w:pStyle w:val="Textoindependiente2"/>
                        <w:rPr>
                          <w:color w:val="808080"/>
                          <w:sz w:val="20"/>
                        </w:rPr>
                      </w:pPr>
                    </w:p>
                    <w:p w14:paraId="075CB259" w14:textId="77777777" w:rsidR="00A73750" w:rsidRDefault="00A73750" w:rsidP="009E3E85">
                      <w:pPr>
                        <w:pStyle w:val="Textoindependiente2"/>
                        <w:rPr>
                          <w:color w:val="808080"/>
                          <w:sz w:val="20"/>
                        </w:rPr>
                      </w:pPr>
                    </w:p>
                    <w:p w14:paraId="0A32B72F" w14:textId="77777777" w:rsidR="00A73750" w:rsidRDefault="00A73750" w:rsidP="009E3E85">
                      <w:pPr>
                        <w:pStyle w:val="Textoindependiente2"/>
                        <w:rPr>
                          <w:color w:val="808080"/>
                          <w:sz w:val="20"/>
                        </w:rPr>
                      </w:pPr>
                    </w:p>
                    <w:p w14:paraId="56AA380D" w14:textId="77777777" w:rsidR="00A73750" w:rsidRDefault="00A73750" w:rsidP="009E3E85">
                      <w:pPr>
                        <w:pStyle w:val="Textoindependiente2"/>
                        <w:rPr>
                          <w:color w:val="808080"/>
                          <w:sz w:val="20"/>
                        </w:rPr>
                      </w:pPr>
                    </w:p>
                    <w:p w14:paraId="5B352A7B" w14:textId="77777777" w:rsidR="00A73750" w:rsidRDefault="00A73750" w:rsidP="009E3E85">
                      <w:pPr>
                        <w:pStyle w:val="Textoindependiente2"/>
                        <w:rPr>
                          <w:i/>
                          <w:color w:val="808080"/>
                          <w:sz w:val="20"/>
                        </w:rPr>
                      </w:pPr>
                      <w:r>
                        <w:rPr>
                          <w:color w:val="808080"/>
                          <w:sz w:val="20"/>
                        </w:rPr>
                        <w:t xml:space="preserve"> Le rogamos consigne en este recuadro el motivo de su propuesta, justificándolo si es posible con datos clínicos publicados (</w:t>
                      </w:r>
                      <w:r>
                        <w:rPr>
                          <w:i/>
                          <w:color w:val="808080"/>
                          <w:sz w:val="20"/>
                        </w:rPr>
                        <w:t>las opiniones de expertos o guías de práctica clínica deben fundarse generalmente en resultados clínicos, y sería más interesante consignar éstos).</w:t>
                      </w:r>
                    </w:p>
                    <w:p w14:paraId="21AB8FC5" w14:textId="77777777" w:rsidR="00A73750" w:rsidRDefault="00A73750" w:rsidP="009E3E85">
                      <w:pPr>
                        <w:pStyle w:val="Textoindependiente2"/>
                        <w:rPr>
                          <w:color w:val="808080"/>
                          <w:sz w:val="20"/>
                        </w:rPr>
                      </w:pPr>
                    </w:p>
                    <w:p w14:paraId="4DB73F4C" w14:textId="77777777" w:rsidR="00A73750" w:rsidRDefault="00A73750" w:rsidP="009E3E85">
                      <w:pPr>
                        <w:pStyle w:val="Textoindependiente2"/>
                        <w:rPr>
                          <w:color w:val="808080"/>
                          <w:sz w:val="20"/>
                        </w:rPr>
                      </w:pPr>
                      <w:r>
                        <w:rPr>
                          <w:color w:val="808080"/>
                          <w:sz w:val="20"/>
                        </w:rPr>
                        <w:t xml:space="preserve">La propuesta debe ceñirse a un aspecto concreto del informe. Si tiene más de un aspecto sobre el que hacer una propuesta, por favor, rellene otro impreso (hasta tres). Le agradeceremos que sea lo más conciso posible y se ajuste a este espacio. </w:t>
                      </w:r>
                    </w:p>
                    <w:p w14:paraId="0A04326F" w14:textId="77777777" w:rsidR="00A73750" w:rsidRDefault="00A73750" w:rsidP="009E3E85">
                      <w:pPr>
                        <w:pStyle w:val="Textoindependiente2"/>
                        <w:rPr>
                          <w:color w:val="808080"/>
                          <w:sz w:val="20"/>
                        </w:rPr>
                      </w:pPr>
                    </w:p>
                    <w:p w14:paraId="5E0F8E69" w14:textId="77777777" w:rsidR="00A73750" w:rsidRDefault="00A73750" w:rsidP="009E3E85">
                      <w:pPr>
                        <w:pStyle w:val="Textoindependiente2"/>
                        <w:rPr>
                          <w:i/>
                          <w:color w:val="808080"/>
                          <w:sz w:val="20"/>
                        </w:rPr>
                      </w:pPr>
                      <w:r>
                        <w:rPr>
                          <w:i/>
                          <w:color w:val="808080"/>
                          <w:sz w:val="20"/>
                        </w:rPr>
                        <w:t xml:space="preserve">Envíe este impreso por e-mail al Coordinador de la GFT de Hospitales de Andalucía (francisco.sierra.sspa@juntadeandalucia.es). Se confirmará la recepción a vuelta de correo. </w:t>
                      </w:r>
                    </w:p>
                    <w:p w14:paraId="15D733EE" w14:textId="77777777" w:rsidR="00A73750" w:rsidRDefault="00A73750" w:rsidP="009E3E85">
                      <w:pPr>
                        <w:pStyle w:val="Textoindependiente2"/>
                        <w:rPr>
                          <w:i/>
                          <w:color w:val="808080"/>
                          <w:sz w:val="20"/>
                        </w:rPr>
                      </w:pPr>
                    </w:p>
                    <w:p w14:paraId="7BEFE682" w14:textId="77777777" w:rsidR="00A73750" w:rsidRDefault="00A73750" w:rsidP="009E3E85">
                      <w:pPr>
                        <w:pStyle w:val="Textoindependiente2"/>
                        <w:rPr>
                          <w:i/>
                          <w:color w:val="808080"/>
                          <w:sz w:val="20"/>
                        </w:rPr>
                      </w:pPr>
                    </w:p>
                    <w:p w14:paraId="3D6AFA25" w14:textId="77777777" w:rsidR="00A73750" w:rsidRDefault="00A73750" w:rsidP="009E3E85">
                      <w:pPr>
                        <w:pStyle w:val="Textoindependiente2"/>
                        <w:rPr>
                          <w:b/>
                          <w:i/>
                          <w:color w:val="808080"/>
                          <w:sz w:val="20"/>
                        </w:rPr>
                      </w:pPr>
                      <w:r>
                        <w:rPr>
                          <w:i/>
                          <w:color w:val="808080"/>
                          <w:sz w:val="20"/>
                        </w:rPr>
                        <w:t>Las propuestas presentadas en la forma y plazo previstos serán valoradas por el Comité de Actualización de la GFT de Hospitales de Andalucía para la evaluación del fármaco y la redacción del informe definitivo. Muchas gracias por su colaboración.</w:t>
                      </w:r>
                    </w:p>
                  </w:txbxContent>
                </v:textbox>
              </v:shape>
            </w:pict>
          </mc:Fallback>
        </mc:AlternateContent>
      </w:r>
    </w:p>
    <w:p w14:paraId="4562F46E" w14:textId="77777777" w:rsidR="009E3E85" w:rsidRDefault="009E3E85" w:rsidP="009E3E85">
      <w:pPr>
        <w:jc w:val="both"/>
        <w:rPr>
          <w:rFonts w:ascii="Tahoma" w:hAnsi="Tahoma"/>
          <w:b/>
          <w:sz w:val="28"/>
        </w:rPr>
      </w:pPr>
    </w:p>
    <w:p w14:paraId="0047FE4D" w14:textId="77777777" w:rsidR="009E3E85" w:rsidRDefault="009E3E85" w:rsidP="009E3E85">
      <w:pPr>
        <w:jc w:val="both"/>
        <w:rPr>
          <w:rFonts w:ascii="Tahoma" w:hAnsi="Tahoma"/>
          <w:b/>
          <w:sz w:val="28"/>
        </w:rPr>
      </w:pPr>
    </w:p>
    <w:p w14:paraId="64F37762" w14:textId="77777777" w:rsidR="009E3E85" w:rsidRDefault="009E3E85" w:rsidP="009E3E85">
      <w:pPr>
        <w:jc w:val="both"/>
        <w:rPr>
          <w:rFonts w:ascii="Tahoma" w:hAnsi="Tahoma"/>
          <w:b/>
          <w:sz w:val="28"/>
        </w:rPr>
      </w:pPr>
    </w:p>
    <w:p w14:paraId="6B37D945" w14:textId="07C3AC08" w:rsidR="009E3E85" w:rsidRDefault="009E3E85" w:rsidP="009E3E85">
      <w:pPr>
        <w:jc w:val="both"/>
        <w:rPr>
          <w:rFonts w:ascii="Tahoma" w:hAnsi="Tahoma"/>
          <w:b/>
          <w:sz w:val="28"/>
        </w:rPr>
      </w:pPr>
    </w:p>
    <w:p w14:paraId="78AB58CA" w14:textId="7F5E77D2" w:rsidR="009E3E85" w:rsidRDefault="009E3E85" w:rsidP="009E3E85">
      <w:pPr>
        <w:jc w:val="both"/>
        <w:rPr>
          <w:rFonts w:ascii="Tahoma" w:hAnsi="Tahoma"/>
          <w:b/>
          <w:sz w:val="28"/>
        </w:rPr>
      </w:pPr>
    </w:p>
    <w:p w14:paraId="6627A03C" w14:textId="10B6DE2C" w:rsidR="009E3E85" w:rsidRDefault="009E3E85" w:rsidP="009E3E85">
      <w:pPr>
        <w:jc w:val="both"/>
        <w:rPr>
          <w:rFonts w:ascii="Tahoma" w:hAnsi="Tahoma"/>
          <w:b/>
          <w:sz w:val="28"/>
        </w:rPr>
      </w:pPr>
    </w:p>
    <w:p w14:paraId="5275FFD8" w14:textId="4A468705" w:rsidR="009E3E85" w:rsidRDefault="009E3E85" w:rsidP="009E3E85">
      <w:pPr>
        <w:jc w:val="both"/>
        <w:rPr>
          <w:rFonts w:ascii="Tahoma" w:hAnsi="Tahoma"/>
          <w:b/>
          <w:sz w:val="28"/>
        </w:rPr>
      </w:pPr>
    </w:p>
    <w:p w14:paraId="0EB6B6F1" w14:textId="46A9C7CA" w:rsidR="009E3E85" w:rsidRDefault="009E3E85" w:rsidP="009E3E85">
      <w:pPr>
        <w:jc w:val="both"/>
        <w:rPr>
          <w:rFonts w:ascii="Tahoma" w:hAnsi="Tahoma"/>
          <w:b/>
          <w:sz w:val="28"/>
        </w:rPr>
      </w:pPr>
    </w:p>
    <w:p w14:paraId="7A627E00" w14:textId="11CD6E36" w:rsidR="009E3E85" w:rsidRDefault="009E3E85" w:rsidP="009E3E85">
      <w:pPr>
        <w:jc w:val="both"/>
        <w:rPr>
          <w:rFonts w:ascii="Tahoma" w:hAnsi="Tahoma"/>
          <w:b/>
          <w:sz w:val="28"/>
        </w:rPr>
      </w:pPr>
    </w:p>
    <w:p w14:paraId="1109BA6D" w14:textId="2B877636" w:rsidR="009E3E85" w:rsidRDefault="009E3E85" w:rsidP="009E3E85">
      <w:pPr>
        <w:jc w:val="both"/>
        <w:rPr>
          <w:rFonts w:ascii="Tahoma" w:hAnsi="Tahoma"/>
          <w:b/>
          <w:sz w:val="28"/>
        </w:rPr>
      </w:pPr>
    </w:p>
    <w:p w14:paraId="06CEB396" w14:textId="73825165" w:rsidR="009E3E85" w:rsidRDefault="009E3E85" w:rsidP="009E3E85">
      <w:pPr>
        <w:jc w:val="both"/>
        <w:rPr>
          <w:rFonts w:ascii="Tahoma" w:hAnsi="Tahoma"/>
          <w:b/>
          <w:sz w:val="28"/>
        </w:rPr>
      </w:pPr>
    </w:p>
    <w:p w14:paraId="69799164" w14:textId="005FA387" w:rsidR="009E3E85" w:rsidRDefault="009E3E85" w:rsidP="009E3E85">
      <w:pPr>
        <w:jc w:val="both"/>
        <w:rPr>
          <w:rFonts w:ascii="Tahoma" w:hAnsi="Tahoma"/>
          <w:b/>
          <w:sz w:val="28"/>
        </w:rPr>
      </w:pPr>
    </w:p>
    <w:p w14:paraId="70112EA8" w14:textId="6CA3D5F9" w:rsidR="009E3E85" w:rsidRDefault="009E3E85" w:rsidP="009E3E85">
      <w:pPr>
        <w:jc w:val="both"/>
        <w:rPr>
          <w:rFonts w:ascii="Tahoma" w:hAnsi="Tahoma"/>
          <w:b/>
          <w:sz w:val="28"/>
        </w:rPr>
      </w:pPr>
    </w:p>
    <w:p w14:paraId="6454B434" w14:textId="1071AE5F" w:rsidR="009E3E85" w:rsidRDefault="009E3E85" w:rsidP="009E3E85">
      <w:pPr>
        <w:jc w:val="both"/>
        <w:rPr>
          <w:rFonts w:ascii="Tahoma" w:hAnsi="Tahoma"/>
          <w:b/>
          <w:sz w:val="28"/>
        </w:rPr>
      </w:pPr>
    </w:p>
    <w:p w14:paraId="743B2FF3" w14:textId="293DDDD4" w:rsidR="009E3E85" w:rsidRDefault="009E3E85" w:rsidP="009E3E85">
      <w:pPr>
        <w:jc w:val="both"/>
        <w:rPr>
          <w:rFonts w:ascii="Tahoma" w:hAnsi="Tahoma"/>
          <w:b/>
          <w:sz w:val="28"/>
        </w:rPr>
      </w:pPr>
    </w:p>
    <w:p w14:paraId="4573DBF1" w14:textId="42FC206A" w:rsidR="009E3E85" w:rsidRDefault="009E3E85" w:rsidP="009E3E85">
      <w:pPr>
        <w:jc w:val="both"/>
        <w:rPr>
          <w:rFonts w:ascii="Tahoma" w:hAnsi="Tahoma"/>
          <w:b/>
          <w:sz w:val="28"/>
        </w:rPr>
      </w:pPr>
    </w:p>
    <w:p w14:paraId="5D7448DD" w14:textId="73809968" w:rsidR="009E3E85" w:rsidRDefault="009E3E85" w:rsidP="009E3E85">
      <w:pPr>
        <w:jc w:val="both"/>
        <w:rPr>
          <w:rFonts w:ascii="Tahoma" w:hAnsi="Tahoma"/>
          <w:b/>
          <w:sz w:val="28"/>
        </w:rPr>
      </w:pPr>
    </w:p>
    <w:p w14:paraId="278A2152" w14:textId="7FB31CFF" w:rsidR="009E3E85" w:rsidRDefault="009E3E85" w:rsidP="009E3E85">
      <w:pPr>
        <w:jc w:val="both"/>
        <w:rPr>
          <w:rFonts w:ascii="Tahoma" w:hAnsi="Tahoma"/>
          <w:b/>
          <w:sz w:val="28"/>
        </w:rPr>
      </w:pPr>
    </w:p>
    <w:p w14:paraId="156C67CA" w14:textId="3A07AB30" w:rsidR="009E3E85" w:rsidRDefault="009E3E85" w:rsidP="009E3E85">
      <w:pPr>
        <w:jc w:val="both"/>
        <w:rPr>
          <w:rFonts w:ascii="Tahoma" w:hAnsi="Tahoma"/>
          <w:b/>
          <w:sz w:val="28"/>
        </w:rPr>
      </w:pPr>
    </w:p>
    <w:p w14:paraId="533F2388" w14:textId="7FE6FA73" w:rsidR="009E3E85" w:rsidRDefault="009E3E85" w:rsidP="009E3E85">
      <w:pPr>
        <w:jc w:val="both"/>
        <w:rPr>
          <w:rFonts w:ascii="Tahoma" w:hAnsi="Tahoma"/>
          <w:b/>
          <w:sz w:val="28"/>
        </w:rPr>
      </w:pPr>
    </w:p>
    <w:p w14:paraId="5B231B04" w14:textId="52410AF1" w:rsidR="009E3E85" w:rsidRDefault="009E3E85" w:rsidP="009E3E85">
      <w:pPr>
        <w:jc w:val="both"/>
        <w:rPr>
          <w:rFonts w:ascii="Tahoma" w:hAnsi="Tahoma"/>
          <w:b/>
          <w:sz w:val="28"/>
        </w:rPr>
      </w:pPr>
    </w:p>
    <w:p w14:paraId="244DA0A9" w14:textId="54C948BC" w:rsidR="009E3E85" w:rsidRDefault="009E3E85" w:rsidP="009E3E85">
      <w:pPr>
        <w:jc w:val="both"/>
        <w:rPr>
          <w:rFonts w:ascii="Tahoma" w:hAnsi="Tahoma"/>
          <w:b/>
          <w:sz w:val="28"/>
        </w:rPr>
      </w:pPr>
    </w:p>
    <w:p w14:paraId="48F82ECF" w14:textId="4364E0E3" w:rsidR="009E3E85" w:rsidRDefault="009E3E85" w:rsidP="009E3E85">
      <w:pPr>
        <w:jc w:val="both"/>
        <w:rPr>
          <w:rFonts w:ascii="Tahoma" w:hAnsi="Tahoma"/>
          <w:b/>
          <w:sz w:val="28"/>
        </w:rPr>
      </w:pPr>
    </w:p>
    <w:p w14:paraId="1014346B" w14:textId="7A15943F" w:rsidR="009E3E85" w:rsidRDefault="009E3E85" w:rsidP="009E3E85">
      <w:pPr>
        <w:jc w:val="both"/>
        <w:rPr>
          <w:rFonts w:ascii="Tahoma" w:hAnsi="Tahoma"/>
          <w:b/>
          <w:sz w:val="28"/>
        </w:rPr>
      </w:pPr>
    </w:p>
    <w:p w14:paraId="28E52654" w14:textId="7F44AAE2" w:rsidR="009E3E85" w:rsidRDefault="009E3E85" w:rsidP="009E3E85">
      <w:pPr>
        <w:jc w:val="both"/>
        <w:rPr>
          <w:rFonts w:ascii="Tahoma" w:hAnsi="Tahoma"/>
          <w:b/>
          <w:sz w:val="28"/>
        </w:rPr>
      </w:pPr>
    </w:p>
    <w:p w14:paraId="085C966B" w14:textId="5D5BFDAC" w:rsidR="009E3E85" w:rsidRDefault="009E3E85" w:rsidP="009E3E85">
      <w:pPr>
        <w:jc w:val="both"/>
        <w:rPr>
          <w:rFonts w:ascii="Tahoma" w:hAnsi="Tahoma"/>
          <w:b/>
          <w:sz w:val="28"/>
        </w:rPr>
      </w:pPr>
    </w:p>
    <w:p w14:paraId="2D1F946A" w14:textId="1314BF45" w:rsidR="009E3E85" w:rsidRDefault="009E3E85" w:rsidP="009E3E85">
      <w:pPr>
        <w:jc w:val="both"/>
        <w:rPr>
          <w:rFonts w:ascii="Tahoma" w:hAnsi="Tahoma"/>
          <w:b/>
          <w:sz w:val="28"/>
        </w:rPr>
      </w:pPr>
    </w:p>
    <w:p w14:paraId="1DFA6AD9" w14:textId="74734925" w:rsidR="009E3E85" w:rsidRDefault="009E3E85" w:rsidP="009E3E85">
      <w:pPr>
        <w:jc w:val="both"/>
        <w:rPr>
          <w:rFonts w:ascii="Tahoma" w:hAnsi="Tahoma"/>
          <w:b/>
          <w:sz w:val="28"/>
        </w:rPr>
      </w:pPr>
    </w:p>
    <w:p w14:paraId="58971F28" w14:textId="0848ED58" w:rsidR="009E3E85" w:rsidRDefault="009E3E85" w:rsidP="009E3E85">
      <w:pPr>
        <w:jc w:val="both"/>
        <w:rPr>
          <w:rFonts w:ascii="Tahoma" w:hAnsi="Tahoma"/>
          <w:b/>
          <w:sz w:val="28"/>
        </w:rPr>
      </w:pPr>
    </w:p>
    <w:p w14:paraId="15F8677C" w14:textId="77777777" w:rsidR="009E3E85" w:rsidRPr="00FC2124" w:rsidRDefault="009E3E85" w:rsidP="00FC2124">
      <w:pPr>
        <w:jc w:val="both"/>
        <w:outlineLvl w:val="0"/>
        <w:rPr>
          <w:rFonts w:ascii="Arial" w:hAnsi="Arial" w:cs="Arial"/>
          <w:b/>
          <w:bCs/>
          <w:sz w:val="20"/>
          <w:szCs w:val="20"/>
        </w:rPr>
      </w:pPr>
    </w:p>
    <w:p w14:paraId="0750B356" w14:textId="77777777" w:rsidR="00D21F0D" w:rsidRDefault="00D21F0D" w:rsidP="00D21F0D">
      <w:pPr>
        <w:jc w:val="both"/>
        <w:rPr>
          <w:rFonts w:ascii="Arial" w:hAnsi="Arial" w:cs="Arial"/>
          <w:b/>
          <w:color w:val="000080"/>
          <w:sz w:val="20"/>
        </w:rPr>
      </w:pPr>
    </w:p>
    <w:p w14:paraId="3DFCAA88" w14:textId="77777777" w:rsidR="00D21F0D" w:rsidRDefault="00D21F0D" w:rsidP="00D21F0D">
      <w:pPr>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2126F767" w14:textId="77777777" w:rsidR="00D21F0D" w:rsidRPr="00F06E7B" w:rsidRDefault="00D21F0D" w:rsidP="00D21F0D">
      <w:pPr>
        <w:jc w:val="both"/>
        <w:rPr>
          <w:rFonts w:ascii="Arial" w:hAnsi="Arial" w:cs="Arial"/>
          <w:b/>
          <w:color w:val="000080"/>
          <w:sz w:val="20"/>
        </w:rPr>
      </w:pPr>
    </w:p>
    <w:p w14:paraId="6EEDF5A5" w14:textId="77E3644C" w:rsidR="00D21F0D" w:rsidRPr="00F06E7B" w:rsidRDefault="00D21F0D" w:rsidP="00D21F0D">
      <w:pPr>
        <w:jc w:val="both"/>
        <w:rPr>
          <w:rFonts w:ascii="Arial" w:hAnsi="Arial" w:cs="Arial"/>
          <w:b/>
          <w:color w:val="000080"/>
          <w:sz w:val="20"/>
        </w:rPr>
      </w:pPr>
      <w:r w:rsidRPr="00F06E7B">
        <w:rPr>
          <w:rFonts w:ascii="Arial" w:hAnsi="Arial" w:cs="Arial"/>
          <w:b/>
          <w:color w:val="000080"/>
          <w:sz w:val="20"/>
        </w:rPr>
        <w:t xml:space="preserve">Tutor: </w:t>
      </w:r>
      <w:r w:rsidR="009E3E85">
        <w:rPr>
          <w:rFonts w:ascii="Arial" w:hAnsi="Arial" w:cs="Arial"/>
          <w:b/>
          <w:color w:val="000080"/>
          <w:sz w:val="20"/>
        </w:rPr>
        <w:t>Noemí Martínez López de Castro</w:t>
      </w:r>
    </w:p>
    <w:p w14:paraId="39F5A2DE" w14:textId="77777777" w:rsidR="00D21F0D" w:rsidRPr="00F06E7B" w:rsidRDefault="00D21F0D" w:rsidP="00D21F0D">
      <w:pPr>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429"/>
        <w:gridCol w:w="7571"/>
        <w:gridCol w:w="1676"/>
      </w:tblGrid>
      <w:tr w:rsidR="00D21F0D" w:rsidRPr="00F85D4A" w14:paraId="0B6EA939" w14:textId="77777777" w:rsidTr="005D1C17">
        <w:tc>
          <w:tcPr>
            <w:tcW w:w="10676" w:type="dxa"/>
            <w:gridSpan w:val="3"/>
          </w:tcPr>
          <w:p w14:paraId="1F75F618"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 xml:space="preserve"> Alegaciones al borrador público (MAXIMO 3 IMPRESOS)</w:t>
            </w:r>
          </w:p>
        </w:tc>
      </w:tr>
      <w:tr w:rsidR="00D21F0D" w:rsidRPr="00F85D4A" w14:paraId="0180F2E8" w14:textId="77777777" w:rsidTr="005D1C17">
        <w:tc>
          <w:tcPr>
            <w:tcW w:w="1429" w:type="dxa"/>
          </w:tcPr>
          <w:p w14:paraId="2F5EB385"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 xml:space="preserve">Carlota Moya </w:t>
            </w:r>
          </w:p>
          <w:p w14:paraId="5F19B78D"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Dto. HEOR</w:t>
            </w:r>
          </w:p>
          <w:p w14:paraId="78A38BF0"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Pfizer SLU</w:t>
            </w:r>
          </w:p>
        </w:tc>
        <w:tc>
          <w:tcPr>
            <w:tcW w:w="7571" w:type="dxa"/>
          </w:tcPr>
          <w:p w14:paraId="353C6FB9"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Tabla 1. Presentaciones y precio</w:t>
            </w:r>
          </w:p>
          <w:p w14:paraId="6A96D7A8"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Propuesta: incluir la presentación de VYDURA 75 MG LIOFILIZADO ORAL,</w:t>
            </w:r>
          </w:p>
          <w:p w14:paraId="37DC44DD"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16 comprimidos con código nacional 763545.</w:t>
            </w:r>
          </w:p>
        </w:tc>
        <w:tc>
          <w:tcPr>
            <w:tcW w:w="1676" w:type="dxa"/>
          </w:tcPr>
          <w:p w14:paraId="184A9D4B" w14:textId="77777777" w:rsidR="00D21F0D" w:rsidRPr="00051664" w:rsidRDefault="00D21F0D" w:rsidP="005D1C17">
            <w:pPr>
              <w:jc w:val="both"/>
              <w:rPr>
                <w:rFonts w:ascii="Arial Narrow" w:hAnsi="Arial Narrow"/>
                <w:color w:val="000080"/>
                <w:sz w:val="20"/>
                <w:szCs w:val="20"/>
              </w:rPr>
            </w:pPr>
            <w:r w:rsidRPr="00051664">
              <w:rPr>
                <w:rFonts w:ascii="Arial Narrow" w:hAnsi="Arial Narrow"/>
                <w:color w:val="000080"/>
                <w:sz w:val="20"/>
                <w:szCs w:val="20"/>
              </w:rPr>
              <w:t>Se acepta</w:t>
            </w:r>
          </w:p>
        </w:tc>
      </w:tr>
      <w:tr w:rsidR="00D21F0D" w:rsidRPr="00F85D4A" w14:paraId="17D335CC" w14:textId="77777777" w:rsidTr="005D1C17">
        <w:tc>
          <w:tcPr>
            <w:tcW w:w="1429" w:type="dxa"/>
          </w:tcPr>
          <w:p w14:paraId="4AF36BA6"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Beatriz Armada.</w:t>
            </w:r>
          </w:p>
          <w:p w14:paraId="77759013" w14:textId="77777777" w:rsidR="00D21F0D" w:rsidRPr="00F85D4A" w:rsidRDefault="00D21F0D" w:rsidP="005D1C17">
            <w:pPr>
              <w:rPr>
                <w:rFonts w:ascii="Arial" w:hAnsi="Arial"/>
                <w:color w:val="000080"/>
                <w:sz w:val="20"/>
                <w:szCs w:val="20"/>
              </w:rPr>
            </w:pPr>
            <w:r w:rsidRPr="00F85D4A">
              <w:rPr>
                <w:rFonts w:ascii="Arial" w:hAnsi="Arial"/>
                <w:color w:val="000080"/>
                <w:sz w:val="20"/>
                <w:szCs w:val="20"/>
              </w:rPr>
              <w:t>Dto. médico Pfizer SLU</w:t>
            </w:r>
          </w:p>
        </w:tc>
        <w:tc>
          <w:tcPr>
            <w:tcW w:w="7571" w:type="dxa"/>
          </w:tcPr>
          <w:p w14:paraId="74252D39" w14:textId="77777777" w:rsidR="00D21F0D" w:rsidRDefault="00D21F0D" w:rsidP="005D1C17">
            <w:pPr>
              <w:jc w:val="both"/>
              <w:rPr>
                <w:rFonts w:ascii="Arial" w:hAnsi="Arial"/>
                <w:color w:val="000080"/>
                <w:sz w:val="20"/>
                <w:szCs w:val="20"/>
              </w:rPr>
            </w:pPr>
            <w:r w:rsidRPr="00C242D9">
              <w:rPr>
                <w:rFonts w:ascii="Arial" w:hAnsi="Arial"/>
                <w:color w:val="000080"/>
                <w:sz w:val="20"/>
                <w:szCs w:val="20"/>
              </w:rPr>
              <w:t>Tabla 3.3a.</w:t>
            </w:r>
            <w:r w:rsidRPr="00F85D4A">
              <w:rPr>
                <w:rFonts w:ascii="Arial" w:hAnsi="Arial"/>
                <w:color w:val="000080"/>
                <w:sz w:val="20"/>
                <w:szCs w:val="20"/>
              </w:rPr>
              <w:t xml:space="preserve"> </w:t>
            </w:r>
            <w:r>
              <w:rPr>
                <w:rFonts w:ascii="Arial" w:hAnsi="Arial"/>
                <w:color w:val="000080"/>
                <w:sz w:val="20"/>
                <w:szCs w:val="20"/>
              </w:rPr>
              <w:t>P</w:t>
            </w:r>
            <w:r w:rsidRPr="00F85D4A">
              <w:rPr>
                <w:rFonts w:ascii="Arial" w:hAnsi="Arial"/>
                <w:color w:val="000080"/>
                <w:sz w:val="20"/>
                <w:szCs w:val="20"/>
              </w:rPr>
              <w:t>osología de rimegepant</w:t>
            </w:r>
          </w:p>
          <w:p w14:paraId="5144DB84" w14:textId="77777777" w:rsidR="00D21F0D" w:rsidRPr="00F85D4A" w:rsidRDefault="00D21F0D" w:rsidP="005D1C17">
            <w:pPr>
              <w:jc w:val="both"/>
              <w:rPr>
                <w:rFonts w:ascii="Arial" w:hAnsi="Arial"/>
                <w:color w:val="000080"/>
                <w:sz w:val="20"/>
                <w:szCs w:val="20"/>
              </w:rPr>
            </w:pPr>
            <w:r>
              <w:rPr>
                <w:rFonts w:ascii="Arial" w:hAnsi="Arial"/>
                <w:color w:val="000080"/>
                <w:sz w:val="20"/>
                <w:szCs w:val="20"/>
              </w:rPr>
              <w:t xml:space="preserve">Propuesta: </w:t>
            </w:r>
            <w:r w:rsidRPr="00F85D4A">
              <w:rPr>
                <w:rFonts w:ascii="Arial" w:hAnsi="Arial"/>
                <w:color w:val="000080"/>
                <w:sz w:val="20"/>
                <w:szCs w:val="20"/>
              </w:rPr>
              <w:t>En la posología de rimegepant, eliminar el texto “Tratamiento agudo: a demanda”</w:t>
            </w:r>
          </w:p>
          <w:p w14:paraId="59A641E0" w14:textId="77777777" w:rsidR="00D21F0D" w:rsidRPr="00F85D4A" w:rsidRDefault="00D21F0D" w:rsidP="005D1C17">
            <w:pPr>
              <w:jc w:val="both"/>
              <w:rPr>
                <w:rFonts w:ascii="Arial" w:hAnsi="Arial"/>
                <w:color w:val="000080"/>
                <w:sz w:val="20"/>
                <w:szCs w:val="20"/>
              </w:rPr>
            </w:pPr>
          </w:p>
          <w:p w14:paraId="5A3A0FEE" w14:textId="77777777" w:rsidR="00D21F0D" w:rsidRPr="00F85D4A" w:rsidRDefault="00D21F0D" w:rsidP="005D1C17">
            <w:pPr>
              <w:jc w:val="both"/>
              <w:rPr>
                <w:rFonts w:ascii="Arial" w:hAnsi="Arial"/>
                <w:color w:val="000080"/>
                <w:sz w:val="20"/>
                <w:szCs w:val="20"/>
              </w:rPr>
            </w:pPr>
          </w:p>
        </w:tc>
        <w:tc>
          <w:tcPr>
            <w:tcW w:w="1676" w:type="dxa"/>
          </w:tcPr>
          <w:p w14:paraId="00820A56" w14:textId="77777777" w:rsidR="00D21F0D" w:rsidRPr="00051664" w:rsidRDefault="00D21F0D" w:rsidP="005D1C17">
            <w:pPr>
              <w:jc w:val="both"/>
              <w:rPr>
                <w:rFonts w:ascii="Arial Narrow" w:hAnsi="Arial Narrow"/>
                <w:color w:val="000080"/>
                <w:sz w:val="20"/>
                <w:szCs w:val="20"/>
              </w:rPr>
            </w:pPr>
            <w:r w:rsidRPr="00051664">
              <w:rPr>
                <w:rFonts w:ascii="Arial Narrow" w:hAnsi="Arial Narrow"/>
                <w:color w:val="000080"/>
                <w:sz w:val="20"/>
                <w:szCs w:val="20"/>
              </w:rPr>
              <w:t>Se acepta</w:t>
            </w:r>
          </w:p>
        </w:tc>
      </w:tr>
      <w:tr w:rsidR="00D21F0D" w:rsidRPr="00F85D4A" w14:paraId="6FA2264B" w14:textId="77777777" w:rsidTr="005D1C17">
        <w:tc>
          <w:tcPr>
            <w:tcW w:w="1429" w:type="dxa"/>
          </w:tcPr>
          <w:p w14:paraId="1CC3A190"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Beatriz Armada.</w:t>
            </w:r>
          </w:p>
          <w:p w14:paraId="1819D71C" w14:textId="77777777" w:rsidR="00D21F0D" w:rsidRPr="00F85D4A" w:rsidRDefault="00D21F0D" w:rsidP="005D1C17">
            <w:pPr>
              <w:rPr>
                <w:rFonts w:ascii="Arial" w:hAnsi="Arial"/>
                <w:color w:val="000080"/>
                <w:sz w:val="20"/>
                <w:szCs w:val="20"/>
              </w:rPr>
            </w:pPr>
            <w:r w:rsidRPr="00F85D4A">
              <w:rPr>
                <w:rFonts w:ascii="Arial" w:hAnsi="Arial"/>
                <w:color w:val="000080"/>
                <w:sz w:val="20"/>
                <w:szCs w:val="20"/>
              </w:rPr>
              <w:t>Dto. médico Pfizer SLU</w:t>
            </w:r>
          </w:p>
        </w:tc>
        <w:tc>
          <w:tcPr>
            <w:tcW w:w="7571" w:type="dxa"/>
          </w:tcPr>
          <w:p w14:paraId="325E1B70" w14:textId="77777777" w:rsidR="00D21F0D" w:rsidRPr="00F85D4A" w:rsidRDefault="00D21F0D" w:rsidP="005D1C17">
            <w:pPr>
              <w:jc w:val="both"/>
              <w:rPr>
                <w:rFonts w:ascii="Arial" w:hAnsi="Arial"/>
                <w:color w:val="000080"/>
                <w:sz w:val="20"/>
                <w:szCs w:val="20"/>
              </w:rPr>
            </w:pPr>
            <w:r w:rsidRPr="00C242D9">
              <w:rPr>
                <w:rFonts w:ascii="Arial" w:hAnsi="Arial"/>
                <w:color w:val="000080"/>
                <w:sz w:val="20"/>
                <w:szCs w:val="20"/>
              </w:rPr>
              <w:t>Tabla 3.3a.</w:t>
            </w:r>
            <w:r w:rsidRPr="00F85D4A">
              <w:rPr>
                <w:rFonts w:ascii="Arial" w:hAnsi="Arial"/>
                <w:color w:val="000080"/>
                <w:sz w:val="20"/>
                <w:szCs w:val="20"/>
              </w:rPr>
              <w:t xml:space="preserve"> En la fila de otras características diferenciales, añadir en Sumatriptan que no debe administrarse a pacientes que han tenido un infarto de miocardio o tienen isquemia cardíaca, vasoespasmo coronario (angina de Prinzmetal), enfermedad vascular periférica o pacientes que tienen síntomas o signos que concuerdan con los de una isquemia cardíaca.</w:t>
            </w:r>
          </w:p>
          <w:p w14:paraId="5F4F53BE"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Y especificar en Rimegepant, que la no recomendación es en Insuficiencia hepática grave.</w:t>
            </w:r>
          </w:p>
          <w:p w14:paraId="014C7D20" w14:textId="77777777" w:rsidR="00D21F0D" w:rsidRPr="00F85D4A" w:rsidRDefault="00D21F0D" w:rsidP="005D1C17">
            <w:pPr>
              <w:jc w:val="both"/>
              <w:rPr>
                <w:rFonts w:ascii="Arial" w:hAnsi="Arial" w:cs="Arial"/>
                <w:color w:val="000080"/>
                <w:sz w:val="14"/>
                <w:szCs w:val="14"/>
              </w:rPr>
            </w:pPr>
            <w:r w:rsidRPr="00F85D4A">
              <w:rPr>
                <w:rFonts w:ascii="Arial" w:hAnsi="Arial"/>
                <w:color w:val="000080"/>
                <w:sz w:val="14"/>
                <w:szCs w:val="14"/>
              </w:rPr>
              <w:t>Ficha técnica de Sumatriptan. Disponible en:</w:t>
            </w:r>
            <w:r w:rsidRPr="00F85D4A">
              <w:rPr>
                <w:rFonts w:ascii="Arial" w:hAnsi="Arial" w:cs="Arial"/>
                <w:sz w:val="14"/>
                <w:szCs w:val="14"/>
              </w:rPr>
              <w:t xml:space="preserve"> </w:t>
            </w:r>
            <w:hyperlink r:id="rId69" w:history="1">
              <w:r w:rsidRPr="00F85D4A">
                <w:rPr>
                  <w:rStyle w:val="Hipervnculo"/>
                  <w:rFonts w:ascii="Arial" w:hAnsi="Arial" w:cs="Arial"/>
                  <w:sz w:val="14"/>
                  <w:szCs w:val="14"/>
                </w:rPr>
                <w:t>FT_66406.html.pdf (aemps.es)</w:t>
              </w:r>
            </w:hyperlink>
            <w:r w:rsidRPr="00F85D4A">
              <w:rPr>
                <w:rFonts w:ascii="Arial" w:hAnsi="Arial" w:cs="Arial"/>
                <w:sz w:val="14"/>
                <w:szCs w:val="14"/>
              </w:rPr>
              <w:t>. Ú</w:t>
            </w:r>
            <w:r w:rsidRPr="00F85D4A">
              <w:rPr>
                <w:rFonts w:ascii="Arial" w:hAnsi="Arial"/>
                <w:color w:val="000080"/>
                <w:sz w:val="14"/>
                <w:szCs w:val="14"/>
              </w:rPr>
              <w:t>ltimo acceso octubre 2023</w:t>
            </w:r>
          </w:p>
          <w:p w14:paraId="6E68EF5E" w14:textId="77777777" w:rsidR="00D21F0D" w:rsidRPr="00F85D4A" w:rsidRDefault="00D21F0D" w:rsidP="005D1C17">
            <w:pPr>
              <w:jc w:val="both"/>
              <w:rPr>
                <w:rFonts w:ascii="Arial" w:hAnsi="Arial"/>
                <w:color w:val="000080"/>
                <w:sz w:val="20"/>
                <w:szCs w:val="20"/>
              </w:rPr>
            </w:pPr>
            <w:r w:rsidRPr="00F85D4A">
              <w:rPr>
                <w:rFonts w:ascii="Arial" w:hAnsi="Arial"/>
                <w:color w:val="000080"/>
                <w:sz w:val="14"/>
                <w:szCs w:val="14"/>
              </w:rPr>
              <w:t>Ficha Técnica Vydura 75mg liofilizado oral. Disponible en</w:t>
            </w:r>
            <w:r w:rsidRPr="00F85D4A">
              <w:rPr>
                <w:rFonts w:ascii="Arial" w:hAnsi="Arial" w:cs="Arial"/>
                <w:color w:val="000080"/>
                <w:sz w:val="14"/>
                <w:szCs w:val="14"/>
              </w:rPr>
              <w:t xml:space="preserve">: </w:t>
            </w:r>
            <w:hyperlink r:id="rId70" w:history="1">
              <w:r w:rsidRPr="00F85D4A">
                <w:rPr>
                  <w:rStyle w:val="Hipervnculo"/>
                  <w:rFonts w:ascii="Arial" w:hAnsi="Arial" w:cs="Arial"/>
                  <w:sz w:val="14"/>
                  <w:szCs w:val="14"/>
                </w:rPr>
                <w:t>Vydura, INN-rimegepant sulfate (aemps.es)</w:t>
              </w:r>
            </w:hyperlink>
            <w:r w:rsidRPr="00F85D4A">
              <w:rPr>
                <w:rFonts w:ascii="Arial" w:hAnsi="Arial" w:cs="Arial"/>
                <w:sz w:val="14"/>
                <w:szCs w:val="14"/>
              </w:rPr>
              <w:t xml:space="preserve"> </w:t>
            </w:r>
            <w:r w:rsidRPr="00F85D4A">
              <w:rPr>
                <w:rFonts w:ascii="Arial" w:hAnsi="Arial"/>
                <w:color w:val="000080"/>
                <w:sz w:val="14"/>
                <w:szCs w:val="14"/>
              </w:rPr>
              <w:t>Último acceso octubre 2023</w:t>
            </w:r>
          </w:p>
        </w:tc>
        <w:tc>
          <w:tcPr>
            <w:tcW w:w="1676" w:type="dxa"/>
          </w:tcPr>
          <w:p w14:paraId="4AB3D293" w14:textId="77777777" w:rsidR="00D21F0D" w:rsidRPr="00051664" w:rsidRDefault="00D21F0D" w:rsidP="005D1C17">
            <w:pPr>
              <w:jc w:val="both"/>
              <w:rPr>
                <w:rFonts w:ascii="Arial Narrow" w:hAnsi="Arial Narrow"/>
                <w:color w:val="000080"/>
                <w:sz w:val="20"/>
                <w:szCs w:val="20"/>
              </w:rPr>
            </w:pPr>
            <w:r w:rsidRPr="00051664">
              <w:rPr>
                <w:rFonts w:ascii="Arial Narrow" w:hAnsi="Arial Narrow"/>
                <w:color w:val="000080"/>
                <w:sz w:val="20"/>
                <w:szCs w:val="20"/>
              </w:rPr>
              <w:t>Se acepta parciamente. Se modifica la insuficiencia hepática a insuficiencia hepática grave.</w:t>
            </w:r>
          </w:p>
        </w:tc>
      </w:tr>
      <w:tr w:rsidR="00D21F0D" w:rsidRPr="00F85D4A" w14:paraId="79A8171A" w14:textId="77777777" w:rsidTr="005D1C17">
        <w:tc>
          <w:tcPr>
            <w:tcW w:w="1429" w:type="dxa"/>
          </w:tcPr>
          <w:p w14:paraId="3AA403BB"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Beatriz Armada.</w:t>
            </w:r>
          </w:p>
          <w:p w14:paraId="412FF9C5" w14:textId="77777777" w:rsidR="00D21F0D" w:rsidRPr="00F85D4A" w:rsidRDefault="00D21F0D" w:rsidP="005D1C17">
            <w:pPr>
              <w:rPr>
                <w:rFonts w:ascii="Arial" w:hAnsi="Arial"/>
                <w:color w:val="000080"/>
                <w:sz w:val="20"/>
                <w:szCs w:val="20"/>
              </w:rPr>
            </w:pPr>
            <w:r w:rsidRPr="00F85D4A">
              <w:rPr>
                <w:rFonts w:ascii="Arial" w:hAnsi="Arial"/>
                <w:color w:val="000080"/>
                <w:sz w:val="20"/>
                <w:szCs w:val="20"/>
              </w:rPr>
              <w:t>Dto. médico Pfizer SLU</w:t>
            </w:r>
          </w:p>
        </w:tc>
        <w:tc>
          <w:tcPr>
            <w:tcW w:w="7571" w:type="dxa"/>
          </w:tcPr>
          <w:p w14:paraId="688DD66D" w14:textId="77777777" w:rsidR="00D21F0D" w:rsidRPr="00F85D4A" w:rsidRDefault="00D21F0D" w:rsidP="005D1C17">
            <w:pPr>
              <w:jc w:val="both"/>
              <w:rPr>
                <w:rFonts w:ascii="Arial" w:hAnsi="Arial"/>
                <w:color w:val="000080"/>
                <w:sz w:val="20"/>
                <w:szCs w:val="20"/>
              </w:rPr>
            </w:pPr>
            <w:r w:rsidRPr="00C242D9">
              <w:rPr>
                <w:rFonts w:ascii="Arial" w:hAnsi="Arial"/>
                <w:color w:val="000080"/>
                <w:sz w:val="20"/>
                <w:szCs w:val="20"/>
              </w:rPr>
              <w:t>Tabla 3.3b.</w:t>
            </w:r>
            <w:r w:rsidRPr="00F85D4A">
              <w:rPr>
                <w:rFonts w:ascii="Arial" w:hAnsi="Arial"/>
                <w:color w:val="000080"/>
                <w:sz w:val="20"/>
                <w:szCs w:val="20"/>
              </w:rPr>
              <w:t xml:space="preserve"> En la fila de otras características diferenciales, especificar en Rimegepant, que la no recomendación es en Insuficiencia hepática grave.</w:t>
            </w:r>
          </w:p>
          <w:p w14:paraId="246807F7" w14:textId="77777777" w:rsidR="00D21F0D" w:rsidRPr="00F85D4A" w:rsidRDefault="00D21F0D" w:rsidP="005D1C17">
            <w:pPr>
              <w:jc w:val="both"/>
              <w:rPr>
                <w:rFonts w:ascii="Arial" w:hAnsi="Arial"/>
                <w:color w:val="000080"/>
                <w:sz w:val="14"/>
                <w:szCs w:val="14"/>
              </w:rPr>
            </w:pPr>
            <w:r w:rsidRPr="00F85D4A">
              <w:rPr>
                <w:rFonts w:ascii="Arial" w:hAnsi="Arial"/>
                <w:color w:val="000080"/>
                <w:sz w:val="14"/>
                <w:szCs w:val="14"/>
              </w:rPr>
              <w:t>Ficha Técnica Vydura 75mg liofilizado oral. Disponible en</w:t>
            </w:r>
            <w:r w:rsidRPr="00F85D4A">
              <w:rPr>
                <w:rFonts w:ascii="Arial" w:hAnsi="Arial" w:cs="Arial"/>
                <w:color w:val="000080"/>
                <w:sz w:val="14"/>
                <w:szCs w:val="14"/>
              </w:rPr>
              <w:t xml:space="preserve">: </w:t>
            </w:r>
            <w:hyperlink r:id="rId71" w:history="1">
              <w:r w:rsidRPr="00F85D4A">
                <w:rPr>
                  <w:rStyle w:val="Hipervnculo"/>
                  <w:rFonts w:ascii="Arial" w:hAnsi="Arial" w:cs="Arial"/>
                  <w:sz w:val="14"/>
                  <w:szCs w:val="14"/>
                </w:rPr>
                <w:t>Vydura, INN-rimegepant sulfate (aemps.es)</w:t>
              </w:r>
            </w:hyperlink>
            <w:r w:rsidRPr="00F85D4A">
              <w:rPr>
                <w:rFonts w:ascii="Arial" w:hAnsi="Arial" w:cs="Arial"/>
                <w:sz w:val="14"/>
                <w:szCs w:val="14"/>
              </w:rPr>
              <w:t xml:space="preserve"> </w:t>
            </w:r>
            <w:r w:rsidRPr="00F85D4A">
              <w:rPr>
                <w:rFonts w:ascii="Arial" w:hAnsi="Arial"/>
                <w:color w:val="000080"/>
                <w:sz w:val="14"/>
                <w:szCs w:val="14"/>
              </w:rPr>
              <w:t>Último acceso octubre 2023</w:t>
            </w:r>
          </w:p>
        </w:tc>
        <w:tc>
          <w:tcPr>
            <w:tcW w:w="1676" w:type="dxa"/>
          </w:tcPr>
          <w:p w14:paraId="46064594" w14:textId="77777777" w:rsidR="00D21F0D" w:rsidRPr="00051664" w:rsidRDefault="00D21F0D" w:rsidP="005D1C17">
            <w:pPr>
              <w:jc w:val="both"/>
              <w:rPr>
                <w:rFonts w:ascii="Arial Narrow" w:hAnsi="Arial Narrow"/>
                <w:color w:val="000080"/>
                <w:sz w:val="20"/>
                <w:szCs w:val="20"/>
              </w:rPr>
            </w:pPr>
            <w:r w:rsidRPr="00051664">
              <w:rPr>
                <w:rFonts w:ascii="Arial Narrow" w:hAnsi="Arial Narrow"/>
                <w:color w:val="000080"/>
                <w:sz w:val="20"/>
                <w:szCs w:val="20"/>
              </w:rPr>
              <w:t xml:space="preserve">Se acepta. Modificado. </w:t>
            </w:r>
          </w:p>
        </w:tc>
      </w:tr>
      <w:tr w:rsidR="00D21F0D" w:rsidRPr="00B455EF" w14:paraId="08650A7A" w14:textId="77777777" w:rsidTr="005D1C17">
        <w:tc>
          <w:tcPr>
            <w:tcW w:w="1429" w:type="dxa"/>
          </w:tcPr>
          <w:p w14:paraId="408B4691"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Beatriz Armada.</w:t>
            </w:r>
          </w:p>
          <w:p w14:paraId="3A1F07E9" w14:textId="77777777" w:rsidR="00D21F0D" w:rsidRPr="00F85D4A" w:rsidRDefault="00D21F0D" w:rsidP="005D1C17">
            <w:pPr>
              <w:rPr>
                <w:rFonts w:ascii="Arial" w:hAnsi="Arial"/>
                <w:color w:val="000080"/>
                <w:sz w:val="20"/>
                <w:szCs w:val="20"/>
              </w:rPr>
            </w:pPr>
            <w:r w:rsidRPr="00F85D4A">
              <w:rPr>
                <w:rFonts w:ascii="Arial" w:hAnsi="Arial"/>
                <w:color w:val="000080"/>
                <w:sz w:val="20"/>
                <w:szCs w:val="20"/>
              </w:rPr>
              <w:t>Dto. médico Pfizer SLU</w:t>
            </w:r>
          </w:p>
        </w:tc>
        <w:tc>
          <w:tcPr>
            <w:tcW w:w="7571" w:type="dxa"/>
          </w:tcPr>
          <w:p w14:paraId="537F4A50" w14:textId="77777777" w:rsidR="00D21F0D" w:rsidRPr="00F85D4A" w:rsidRDefault="00D21F0D" w:rsidP="005D1C17">
            <w:pPr>
              <w:jc w:val="both"/>
              <w:rPr>
                <w:rFonts w:ascii="Arial" w:hAnsi="Arial"/>
                <w:color w:val="000080"/>
                <w:sz w:val="20"/>
                <w:szCs w:val="20"/>
              </w:rPr>
            </w:pPr>
            <w:r w:rsidRPr="00C242D9">
              <w:rPr>
                <w:rFonts w:ascii="Arial" w:hAnsi="Arial"/>
                <w:color w:val="000080"/>
                <w:sz w:val="20"/>
                <w:szCs w:val="20"/>
              </w:rPr>
              <w:t>Tabla 5.1.b.1.</w:t>
            </w:r>
            <w:r w:rsidRPr="00F85D4A">
              <w:rPr>
                <w:rFonts w:ascii="Arial" w:hAnsi="Arial"/>
                <w:color w:val="000080"/>
                <w:sz w:val="20"/>
                <w:szCs w:val="20"/>
              </w:rPr>
              <w:t xml:space="preserve"> La variable principal de los estudios de Fase 3 es una covariable que incluye a desaparición del dolor a las 2 horas post administración y la desaparición del síntoma más molesto asociado con la migraña que presentase el paciente (fonofobia, fotofobia o náuseas) a las 2 horas después de la administración del fármaco.</w:t>
            </w:r>
          </w:p>
          <w:p w14:paraId="5552C2A4" w14:textId="77777777" w:rsidR="00D21F0D" w:rsidRPr="00F85D4A" w:rsidRDefault="00D21F0D" w:rsidP="005D1C17">
            <w:pPr>
              <w:jc w:val="both"/>
              <w:rPr>
                <w:rFonts w:ascii="Arial" w:hAnsi="Arial"/>
                <w:color w:val="000080"/>
                <w:sz w:val="14"/>
                <w:szCs w:val="14"/>
                <w:lang w:val="en-US"/>
              </w:rPr>
            </w:pPr>
            <w:r w:rsidRPr="00F85D4A">
              <w:rPr>
                <w:rFonts w:ascii="Arial" w:hAnsi="Arial"/>
                <w:color w:val="000080"/>
                <w:sz w:val="14"/>
                <w:szCs w:val="14"/>
                <w:lang w:val="en-US"/>
              </w:rPr>
              <w:t xml:space="preserve">Croop R, Goadsby PJ, Stock DA, Conway CM, Forshaw M, Stock EG, </w:t>
            </w:r>
            <w:r>
              <w:rPr>
                <w:rFonts w:ascii="Arial" w:hAnsi="Arial"/>
                <w:color w:val="000080"/>
                <w:sz w:val="14"/>
                <w:szCs w:val="14"/>
                <w:lang w:val="en-US"/>
              </w:rPr>
              <w:t xml:space="preserve">et al. </w:t>
            </w:r>
            <w:r w:rsidRPr="00F85D4A">
              <w:rPr>
                <w:rFonts w:ascii="Arial" w:hAnsi="Arial"/>
                <w:color w:val="000080"/>
                <w:sz w:val="14"/>
                <w:szCs w:val="14"/>
                <w:lang w:val="en-US"/>
              </w:rPr>
              <w:t xml:space="preserve">Efficacy, safety, and tolerability of rimegepant orally disintegrating tablet for the acute treatment of migraine: a randomised, phase 3, double-blind, placebo-controlled trial. Lancet. 2019; 31;394(10200):737-745. </w:t>
            </w:r>
          </w:p>
          <w:p w14:paraId="6301F6C7" w14:textId="77777777" w:rsidR="00D21F0D" w:rsidRPr="00C242D9" w:rsidRDefault="00D21F0D" w:rsidP="005D1C17">
            <w:pPr>
              <w:jc w:val="both"/>
              <w:rPr>
                <w:rFonts w:ascii="Arial" w:hAnsi="Arial"/>
                <w:color w:val="000080"/>
                <w:sz w:val="20"/>
                <w:szCs w:val="20"/>
                <w:lang w:val="en-US"/>
              </w:rPr>
            </w:pPr>
            <w:r w:rsidRPr="00F85D4A">
              <w:rPr>
                <w:rFonts w:ascii="Arial" w:hAnsi="Arial"/>
                <w:color w:val="000080"/>
                <w:sz w:val="14"/>
                <w:szCs w:val="14"/>
                <w:lang w:val="en-US"/>
              </w:rPr>
              <w:t xml:space="preserve">Lipton RB, Croop R, Stock EG, Stock DA, Morris BA, Frost M, </w:t>
            </w:r>
            <w:r>
              <w:rPr>
                <w:rFonts w:ascii="Arial" w:hAnsi="Arial"/>
                <w:color w:val="000080"/>
                <w:sz w:val="14"/>
                <w:szCs w:val="14"/>
                <w:lang w:val="en-US"/>
              </w:rPr>
              <w:t xml:space="preserve">et al. </w:t>
            </w:r>
            <w:r w:rsidRPr="00F85D4A">
              <w:rPr>
                <w:rFonts w:ascii="Arial" w:hAnsi="Arial"/>
                <w:color w:val="000080"/>
                <w:sz w:val="14"/>
                <w:szCs w:val="14"/>
                <w:lang w:val="en-US"/>
              </w:rPr>
              <w:t xml:space="preserve">Rimegepant, an Oral Calcitonin Gene-Related Peptide Receptor Antagonist, for Migraine. </w:t>
            </w:r>
            <w:r w:rsidRPr="00C242D9">
              <w:rPr>
                <w:rFonts w:ascii="Arial" w:hAnsi="Arial"/>
                <w:color w:val="000080"/>
                <w:sz w:val="14"/>
                <w:szCs w:val="14"/>
                <w:lang w:val="en-US"/>
              </w:rPr>
              <w:t>N Engl J Med. 2019; 11;381(2):142-149.</w:t>
            </w:r>
            <w:r w:rsidRPr="00C242D9">
              <w:rPr>
                <w:rFonts w:ascii="Arial" w:hAnsi="Arial"/>
                <w:color w:val="000080"/>
                <w:sz w:val="20"/>
                <w:szCs w:val="20"/>
                <w:lang w:val="en-US"/>
              </w:rPr>
              <w:t xml:space="preserve">  </w:t>
            </w:r>
          </w:p>
        </w:tc>
        <w:tc>
          <w:tcPr>
            <w:tcW w:w="1676" w:type="dxa"/>
          </w:tcPr>
          <w:p w14:paraId="5D650B08" w14:textId="77777777" w:rsidR="00D21F0D" w:rsidRPr="00051664" w:rsidRDefault="00D21F0D" w:rsidP="005D1C17">
            <w:pPr>
              <w:jc w:val="both"/>
              <w:rPr>
                <w:rFonts w:ascii="Arial Narrow" w:hAnsi="Arial Narrow"/>
                <w:color w:val="000080"/>
                <w:sz w:val="20"/>
                <w:szCs w:val="20"/>
              </w:rPr>
            </w:pPr>
            <w:r w:rsidRPr="00051664">
              <w:rPr>
                <w:rFonts w:ascii="Arial Narrow" w:hAnsi="Arial Narrow"/>
                <w:color w:val="000080"/>
                <w:sz w:val="20"/>
                <w:szCs w:val="20"/>
              </w:rPr>
              <w:t xml:space="preserve">Figura la co variable como variable principal en 2 filas diferentes. Se ha añadido la palabra “covariable” para que no haya dudas. </w:t>
            </w:r>
          </w:p>
        </w:tc>
      </w:tr>
      <w:tr w:rsidR="00D21F0D" w:rsidRPr="00F85D4A" w14:paraId="038FA76C" w14:textId="77777777" w:rsidTr="005D1C17">
        <w:tc>
          <w:tcPr>
            <w:tcW w:w="1429" w:type="dxa"/>
          </w:tcPr>
          <w:p w14:paraId="274F9242"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Beatriz Armada.</w:t>
            </w:r>
          </w:p>
          <w:p w14:paraId="32AAC0B3" w14:textId="77777777" w:rsidR="00D21F0D" w:rsidRPr="00F85D4A" w:rsidRDefault="00D21F0D" w:rsidP="005D1C17">
            <w:pPr>
              <w:rPr>
                <w:rFonts w:ascii="Arial" w:hAnsi="Arial"/>
                <w:color w:val="000080"/>
                <w:sz w:val="20"/>
                <w:szCs w:val="20"/>
              </w:rPr>
            </w:pPr>
            <w:r w:rsidRPr="00F85D4A">
              <w:rPr>
                <w:rFonts w:ascii="Arial" w:hAnsi="Arial"/>
                <w:color w:val="000080"/>
                <w:sz w:val="20"/>
                <w:szCs w:val="20"/>
              </w:rPr>
              <w:t>Dto. médico Pfizer SLU</w:t>
            </w:r>
          </w:p>
        </w:tc>
        <w:tc>
          <w:tcPr>
            <w:tcW w:w="7571" w:type="dxa"/>
          </w:tcPr>
          <w:p w14:paraId="5BAF5AE2" w14:textId="77777777" w:rsidR="00D21F0D" w:rsidRPr="00F85D4A" w:rsidRDefault="00D21F0D" w:rsidP="005D1C17">
            <w:pPr>
              <w:jc w:val="both"/>
              <w:rPr>
                <w:rFonts w:ascii="Arial" w:hAnsi="Arial"/>
                <w:b/>
                <w:bCs/>
                <w:color w:val="000080"/>
                <w:sz w:val="20"/>
                <w:szCs w:val="20"/>
              </w:rPr>
            </w:pPr>
            <w:r w:rsidRPr="00C242D9">
              <w:rPr>
                <w:rFonts w:ascii="Arial" w:hAnsi="Arial"/>
                <w:color w:val="000080"/>
                <w:sz w:val="20"/>
                <w:szCs w:val="20"/>
              </w:rPr>
              <w:t>Tabla 5.1.b.2.</w:t>
            </w:r>
            <w:r w:rsidRPr="00F85D4A">
              <w:rPr>
                <w:rFonts w:ascii="Arial" w:hAnsi="Arial"/>
                <w:b/>
                <w:bCs/>
                <w:color w:val="000080"/>
                <w:sz w:val="20"/>
                <w:szCs w:val="20"/>
              </w:rPr>
              <w:t xml:space="preserve"> </w:t>
            </w:r>
            <w:r w:rsidRPr="00FE190C">
              <w:rPr>
                <w:rFonts w:ascii="Arial" w:hAnsi="Arial"/>
                <w:color w:val="000080"/>
                <w:sz w:val="20"/>
                <w:szCs w:val="20"/>
              </w:rPr>
              <w:t>Eliminar la fila de la</w:t>
            </w:r>
            <w:r>
              <w:rPr>
                <w:rFonts w:ascii="Arial" w:hAnsi="Arial"/>
                <w:b/>
                <w:bCs/>
                <w:color w:val="000080"/>
                <w:sz w:val="20"/>
                <w:szCs w:val="20"/>
              </w:rPr>
              <w:t xml:space="preserve"> </w:t>
            </w:r>
            <w:r w:rsidRPr="00F85D4A">
              <w:rPr>
                <w:rFonts w:ascii="Arial" w:hAnsi="Arial"/>
                <w:color w:val="000080"/>
                <w:sz w:val="20"/>
                <w:szCs w:val="20"/>
              </w:rPr>
              <w:t xml:space="preserve">variable de Desaparición del dolor a las 2 horas post-administración, </w:t>
            </w:r>
            <w:r>
              <w:rPr>
                <w:rFonts w:ascii="Arial" w:hAnsi="Arial"/>
                <w:color w:val="000080"/>
                <w:sz w:val="20"/>
                <w:szCs w:val="20"/>
              </w:rPr>
              <w:t xml:space="preserve">ya que no </w:t>
            </w:r>
            <w:r w:rsidRPr="00F85D4A">
              <w:rPr>
                <w:rFonts w:ascii="Arial" w:hAnsi="Arial"/>
                <w:color w:val="000080"/>
                <w:sz w:val="20"/>
                <w:szCs w:val="20"/>
              </w:rPr>
              <w:t>es una variable de los estudios de tratamiento preventivo de migraña</w:t>
            </w:r>
            <w:r>
              <w:rPr>
                <w:rFonts w:ascii="Arial" w:hAnsi="Arial"/>
                <w:color w:val="000080"/>
                <w:sz w:val="20"/>
                <w:szCs w:val="20"/>
              </w:rPr>
              <w:t xml:space="preserve">. </w:t>
            </w:r>
          </w:p>
        </w:tc>
        <w:tc>
          <w:tcPr>
            <w:tcW w:w="1676" w:type="dxa"/>
          </w:tcPr>
          <w:p w14:paraId="713E715B" w14:textId="77777777" w:rsidR="00D21F0D" w:rsidRPr="00051664" w:rsidRDefault="00D21F0D" w:rsidP="005D1C17">
            <w:pPr>
              <w:jc w:val="both"/>
              <w:rPr>
                <w:rFonts w:ascii="Arial Narrow" w:hAnsi="Arial Narrow"/>
                <w:color w:val="000080"/>
                <w:sz w:val="20"/>
                <w:szCs w:val="20"/>
              </w:rPr>
            </w:pPr>
            <w:r w:rsidRPr="00051664">
              <w:rPr>
                <w:rFonts w:ascii="Arial Narrow" w:hAnsi="Arial Narrow"/>
                <w:color w:val="000080"/>
                <w:sz w:val="20"/>
                <w:szCs w:val="20"/>
              </w:rPr>
              <w:t>Se acepta</w:t>
            </w:r>
          </w:p>
        </w:tc>
      </w:tr>
      <w:tr w:rsidR="00D21F0D" w:rsidRPr="00F85D4A" w14:paraId="17062EEA" w14:textId="77777777" w:rsidTr="005D1C17">
        <w:tc>
          <w:tcPr>
            <w:tcW w:w="1429" w:type="dxa"/>
          </w:tcPr>
          <w:p w14:paraId="39169B59"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Beatriz Armada.</w:t>
            </w:r>
          </w:p>
          <w:p w14:paraId="33527941" w14:textId="77777777" w:rsidR="00D21F0D" w:rsidRPr="00F85D4A" w:rsidRDefault="00D21F0D" w:rsidP="005D1C17">
            <w:pPr>
              <w:rPr>
                <w:rFonts w:ascii="Arial" w:hAnsi="Arial"/>
                <w:color w:val="000080"/>
                <w:sz w:val="20"/>
                <w:szCs w:val="20"/>
              </w:rPr>
            </w:pPr>
            <w:r w:rsidRPr="00F85D4A">
              <w:rPr>
                <w:rFonts w:ascii="Arial" w:hAnsi="Arial"/>
                <w:color w:val="000080"/>
                <w:sz w:val="20"/>
                <w:szCs w:val="20"/>
              </w:rPr>
              <w:t>Dto. médico Pfizer SLU</w:t>
            </w:r>
          </w:p>
        </w:tc>
        <w:tc>
          <w:tcPr>
            <w:tcW w:w="7571" w:type="dxa"/>
          </w:tcPr>
          <w:p w14:paraId="7E0276DF" w14:textId="77777777" w:rsidR="00D21F0D" w:rsidRPr="000C321D" w:rsidRDefault="00D21F0D" w:rsidP="005D1C17">
            <w:pPr>
              <w:jc w:val="both"/>
              <w:rPr>
                <w:rFonts w:ascii="Arial" w:hAnsi="Arial"/>
                <w:color w:val="000080"/>
                <w:sz w:val="20"/>
                <w:szCs w:val="20"/>
              </w:rPr>
            </w:pPr>
            <w:r w:rsidRPr="000C321D">
              <w:rPr>
                <w:rFonts w:ascii="Arial" w:hAnsi="Arial"/>
                <w:color w:val="000080"/>
                <w:sz w:val="20"/>
                <w:szCs w:val="20"/>
              </w:rPr>
              <w:t xml:space="preserve">Tabla 5.2.a.4.  </w:t>
            </w:r>
          </w:p>
          <w:p w14:paraId="3F97350F" w14:textId="77777777" w:rsidR="00D21F0D" w:rsidRPr="00F85D4A" w:rsidRDefault="00D21F0D" w:rsidP="005D1C17">
            <w:pPr>
              <w:jc w:val="both"/>
              <w:rPr>
                <w:rFonts w:ascii="Arial" w:hAnsi="Arial"/>
                <w:color w:val="000080"/>
                <w:sz w:val="20"/>
                <w:szCs w:val="20"/>
              </w:rPr>
            </w:pPr>
            <w:r>
              <w:rPr>
                <w:rFonts w:ascii="Arial" w:hAnsi="Arial"/>
                <w:color w:val="000080"/>
                <w:sz w:val="20"/>
                <w:szCs w:val="20"/>
              </w:rPr>
              <w:t xml:space="preserve">Propuesta: Añadir esta información en referencia a ese estudio: </w:t>
            </w:r>
            <w:r w:rsidRPr="00F85D4A">
              <w:rPr>
                <w:rFonts w:ascii="Arial" w:hAnsi="Arial"/>
                <w:color w:val="000080"/>
                <w:sz w:val="20"/>
                <w:szCs w:val="20"/>
              </w:rPr>
              <w:t>Se permitió que los pacientes que participaron en este estudio que continuaran en un estudio de extensión abierto durante 12 meses más. La eficacia se mantuvo hasta 1 año en este estudio de extensión abierto en el que los pacientes recibieron rimegepant 75 mg cada dos días, y además, según fuera necesario los días de administración no programada. Una parte compuesta por 203 pacientes asignados a rimegepant completó el periodo global de tratamiento de 16 meses. En estos pacientes, la reducción media global respecto al inicio en el número de DMM promediado a lo largo del periodo de tratamiento de 16 meses fue de 6,2 días.</w:t>
            </w:r>
          </w:p>
          <w:p w14:paraId="26DB5798" w14:textId="77777777" w:rsidR="00D21F0D" w:rsidRPr="00F85D4A" w:rsidRDefault="00D21F0D" w:rsidP="005D1C17">
            <w:pPr>
              <w:jc w:val="both"/>
              <w:rPr>
                <w:rFonts w:ascii="Arial" w:hAnsi="Arial"/>
                <w:b/>
                <w:bCs/>
                <w:color w:val="000080"/>
                <w:sz w:val="14"/>
                <w:szCs w:val="14"/>
              </w:rPr>
            </w:pPr>
            <w:r w:rsidRPr="00F85D4A">
              <w:rPr>
                <w:rFonts w:ascii="Arial" w:hAnsi="Arial"/>
                <w:color w:val="000080"/>
                <w:sz w:val="14"/>
                <w:szCs w:val="14"/>
              </w:rPr>
              <w:t>Ficha Técnica Vydura 75mg liofilizado oral. Disponible en</w:t>
            </w:r>
            <w:r w:rsidRPr="00F85D4A">
              <w:rPr>
                <w:rFonts w:ascii="Arial" w:hAnsi="Arial" w:cs="Arial"/>
                <w:color w:val="000080"/>
                <w:sz w:val="14"/>
                <w:szCs w:val="14"/>
              </w:rPr>
              <w:t xml:space="preserve">: </w:t>
            </w:r>
            <w:hyperlink r:id="rId72" w:history="1">
              <w:r w:rsidRPr="00F85D4A">
                <w:rPr>
                  <w:rStyle w:val="Hipervnculo"/>
                  <w:rFonts w:ascii="Arial" w:hAnsi="Arial" w:cs="Arial"/>
                  <w:sz w:val="14"/>
                  <w:szCs w:val="14"/>
                </w:rPr>
                <w:t>Vydura, INN-rimegepant sulfate (aemps.es)</w:t>
              </w:r>
            </w:hyperlink>
            <w:r w:rsidRPr="00F85D4A">
              <w:rPr>
                <w:rFonts w:ascii="Arial" w:hAnsi="Arial" w:cs="Arial"/>
                <w:sz w:val="14"/>
                <w:szCs w:val="14"/>
              </w:rPr>
              <w:t xml:space="preserve"> </w:t>
            </w:r>
            <w:r w:rsidRPr="00F85D4A">
              <w:rPr>
                <w:rFonts w:ascii="Arial" w:hAnsi="Arial"/>
                <w:color w:val="000080"/>
                <w:sz w:val="14"/>
                <w:szCs w:val="14"/>
              </w:rPr>
              <w:t>Último acceso octubre 2023</w:t>
            </w:r>
          </w:p>
        </w:tc>
        <w:tc>
          <w:tcPr>
            <w:tcW w:w="1676" w:type="dxa"/>
          </w:tcPr>
          <w:p w14:paraId="47BC1F36" w14:textId="77777777" w:rsidR="00D21F0D" w:rsidRPr="00051664" w:rsidRDefault="00D21F0D" w:rsidP="005D1C17">
            <w:pPr>
              <w:jc w:val="both"/>
              <w:rPr>
                <w:rFonts w:ascii="Arial Narrow" w:hAnsi="Arial Narrow"/>
                <w:color w:val="000080"/>
                <w:sz w:val="20"/>
                <w:szCs w:val="20"/>
              </w:rPr>
            </w:pPr>
            <w:r w:rsidRPr="00051664">
              <w:rPr>
                <w:rFonts w:ascii="Arial Narrow" w:hAnsi="Arial Narrow"/>
                <w:color w:val="000080"/>
                <w:sz w:val="20"/>
                <w:szCs w:val="20"/>
              </w:rPr>
              <w:t xml:space="preserve">No se acepta. En la tabla se describen los resultados del estudio referencia en la cabecera de la tabla. </w:t>
            </w:r>
          </w:p>
        </w:tc>
      </w:tr>
      <w:tr w:rsidR="00D21F0D" w:rsidRPr="00F85D4A" w14:paraId="6C9A99B1" w14:textId="77777777" w:rsidTr="005D1C17">
        <w:tc>
          <w:tcPr>
            <w:tcW w:w="1429" w:type="dxa"/>
          </w:tcPr>
          <w:p w14:paraId="634287BE"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Beatriz Armada.</w:t>
            </w:r>
          </w:p>
          <w:p w14:paraId="0A5E81D5"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Dto. médico Pfizer SLU</w:t>
            </w:r>
          </w:p>
        </w:tc>
        <w:tc>
          <w:tcPr>
            <w:tcW w:w="7571" w:type="dxa"/>
          </w:tcPr>
          <w:p w14:paraId="66A77AE1" w14:textId="77777777" w:rsidR="00D21F0D" w:rsidRPr="00C242D9" w:rsidRDefault="00D21F0D" w:rsidP="005D1C17">
            <w:pPr>
              <w:jc w:val="both"/>
              <w:rPr>
                <w:rFonts w:ascii="Arial" w:hAnsi="Arial"/>
                <w:color w:val="000080"/>
                <w:sz w:val="20"/>
                <w:szCs w:val="20"/>
              </w:rPr>
            </w:pPr>
            <w:r w:rsidRPr="00C242D9">
              <w:rPr>
                <w:rFonts w:ascii="Arial" w:hAnsi="Arial"/>
                <w:color w:val="000080"/>
                <w:sz w:val="20"/>
                <w:szCs w:val="20"/>
              </w:rPr>
              <w:t>Tabla 5.2.a.2 y 5.2.a.3. Resultados</w:t>
            </w:r>
          </w:p>
          <w:p w14:paraId="4221F3E9" w14:textId="77777777" w:rsidR="00D21F0D" w:rsidRPr="00FE190C" w:rsidRDefault="00D21F0D" w:rsidP="005D1C17">
            <w:pPr>
              <w:jc w:val="both"/>
              <w:rPr>
                <w:rFonts w:ascii="Arial" w:hAnsi="Arial"/>
                <w:color w:val="000080"/>
                <w:sz w:val="20"/>
                <w:szCs w:val="20"/>
              </w:rPr>
            </w:pPr>
            <w:r w:rsidRPr="00FE190C">
              <w:rPr>
                <w:rFonts w:ascii="Arial" w:hAnsi="Arial"/>
                <w:color w:val="000080"/>
                <w:sz w:val="20"/>
                <w:szCs w:val="20"/>
              </w:rPr>
              <w:t>Los cálculos se han realizado en base a la población por Intención de tratar “real” y no por intención de tratar modificada.</w:t>
            </w:r>
          </w:p>
          <w:p w14:paraId="2B971A3F" w14:textId="77777777" w:rsidR="00D21F0D" w:rsidRPr="00FE190C" w:rsidRDefault="00D21F0D" w:rsidP="005D1C17">
            <w:pPr>
              <w:jc w:val="both"/>
              <w:rPr>
                <w:rFonts w:ascii="Arial" w:hAnsi="Arial"/>
                <w:color w:val="000080"/>
                <w:sz w:val="20"/>
                <w:szCs w:val="20"/>
              </w:rPr>
            </w:pPr>
            <w:r>
              <w:rPr>
                <w:rFonts w:ascii="Arial" w:hAnsi="Arial"/>
                <w:color w:val="000080"/>
                <w:sz w:val="20"/>
                <w:szCs w:val="20"/>
              </w:rPr>
              <w:lastRenderedPageBreak/>
              <w:t xml:space="preserve">Propuesta: Utilizar los cálculos en base a la población por Intención de tratar modificada tal y como como aparecen en el EPAR, la Ficha técnica y las publicaciones que hacen referencia a estos estudios. </w:t>
            </w:r>
          </w:p>
        </w:tc>
        <w:tc>
          <w:tcPr>
            <w:tcW w:w="1676" w:type="dxa"/>
          </w:tcPr>
          <w:p w14:paraId="5ED6AC3D" w14:textId="5AC3BCB2" w:rsidR="00D21F0D" w:rsidRPr="00051664" w:rsidRDefault="00D21F0D" w:rsidP="005D1C17">
            <w:pPr>
              <w:jc w:val="both"/>
              <w:rPr>
                <w:rFonts w:ascii="Arial Narrow" w:hAnsi="Arial Narrow"/>
                <w:color w:val="000080"/>
                <w:sz w:val="20"/>
                <w:szCs w:val="20"/>
              </w:rPr>
            </w:pPr>
            <w:r w:rsidRPr="00051664">
              <w:rPr>
                <w:rFonts w:ascii="Arial Narrow" w:hAnsi="Arial Narrow"/>
                <w:color w:val="000080"/>
                <w:sz w:val="20"/>
                <w:szCs w:val="20"/>
              </w:rPr>
              <w:lastRenderedPageBreak/>
              <w:t xml:space="preserve">No se acepta. Se consideró más adecuado la utilización de los </w:t>
            </w:r>
            <w:r w:rsidRPr="00051664">
              <w:rPr>
                <w:rFonts w:ascii="Arial Narrow" w:hAnsi="Arial Narrow"/>
                <w:color w:val="000080"/>
                <w:sz w:val="20"/>
                <w:szCs w:val="20"/>
              </w:rPr>
              <w:lastRenderedPageBreak/>
              <w:t>datos</w:t>
            </w:r>
            <w:r w:rsidR="00051664" w:rsidRPr="00051664">
              <w:rPr>
                <w:rFonts w:ascii="Arial Narrow" w:hAnsi="Arial Narrow"/>
                <w:color w:val="000080"/>
                <w:sz w:val="20"/>
                <w:szCs w:val="20"/>
              </w:rPr>
              <w:t xml:space="preserve"> por Intención de tratar “real”</w:t>
            </w:r>
          </w:p>
        </w:tc>
      </w:tr>
      <w:tr w:rsidR="00D21F0D" w:rsidRPr="00F85D4A" w14:paraId="32135B09" w14:textId="77777777" w:rsidTr="005D1C17">
        <w:tc>
          <w:tcPr>
            <w:tcW w:w="1429" w:type="dxa"/>
          </w:tcPr>
          <w:p w14:paraId="02070CF9"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lastRenderedPageBreak/>
              <w:t>Beatriz Armada.</w:t>
            </w:r>
          </w:p>
          <w:p w14:paraId="63894EB3" w14:textId="77777777" w:rsidR="00D21F0D" w:rsidRPr="00F85D4A" w:rsidRDefault="00D21F0D" w:rsidP="005D1C17">
            <w:pPr>
              <w:rPr>
                <w:rFonts w:ascii="Arial" w:hAnsi="Arial"/>
                <w:color w:val="000080"/>
                <w:sz w:val="20"/>
                <w:szCs w:val="20"/>
              </w:rPr>
            </w:pPr>
            <w:r w:rsidRPr="00F85D4A">
              <w:rPr>
                <w:rFonts w:ascii="Arial" w:hAnsi="Arial"/>
                <w:color w:val="000080"/>
                <w:sz w:val="20"/>
                <w:szCs w:val="20"/>
              </w:rPr>
              <w:t>Dto. médico Pfizer SLU</w:t>
            </w:r>
          </w:p>
        </w:tc>
        <w:tc>
          <w:tcPr>
            <w:tcW w:w="7571" w:type="dxa"/>
          </w:tcPr>
          <w:p w14:paraId="259D033F" w14:textId="77777777" w:rsidR="00D21F0D" w:rsidRPr="00F85D4A" w:rsidRDefault="00D21F0D" w:rsidP="005D1C17">
            <w:pPr>
              <w:jc w:val="both"/>
              <w:rPr>
                <w:rFonts w:ascii="Arial" w:hAnsi="Arial"/>
                <w:color w:val="000080"/>
                <w:sz w:val="20"/>
                <w:szCs w:val="20"/>
              </w:rPr>
            </w:pPr>
            <w:r w:rsidRPr="00C242D9">
              <w:rPr>
                <w:rFonts w:ascii="Arial" w:hAnsi="Arial"/>
                <w:color w:val="000080"/>
                <w:sz w:val="20"/>
                <w:szCs w:val="20"/>
              </w:rPr>
              <w:t>5.4.1 Guías de Práctica clínica.</w:t>
            </w:r>
            <w:r w:rsidRPr="00F85D4A">
              <w:rPr>
                <w:rFonts w:ascii="Arial" w:hAnsi="Arial"/>
                <w:color w:val="000080"/>
                <w:sz w:val="20"/>
                <w:szCs w:val="20"/>
              </w:rPr>
              <w:t xml:space="preserve"> Incluir la guía Sociedad Americana de Cefalea que, recomienda el uso de rimegepant para el tratamiento agudo de la migraña en pacientes en los que los triptanes estén contraindicados o no sean tolerados; o en los que la respuesta a dos o más triptanes orales haya sido inadecuada. </w:t>
            </w:r>
          </w:p>
          <w:p w14:paraId="139246AE"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 xml:space="preserve">La Sociedad Americana de Cefaleas también plantea la posibilidad de utilizar </w:t>
            </w:r>
            <w:r>
              <w:rPr>
                <w:rFonts w:ascii="Arial" w:hAnsi="Arial"/>
                <w:color w:val="000080"/>
                <w:sz w:val="20"/>
                <w:szCs w:val="20"/>
              </w:rPr>
              <w:t xml:space="preserve">un gepante </w:t>
            </w:r>
            <w:r w:rsidRPr="00F85D4A">
              <w:rPr>
                <w:rFonts w:ascii="Arial" w:hAnsi="Arial"/>
                <w:color w:val="000080"/>
                <w:sz w:val="20"/>
                <w:szCs w:val="20"/>
              </w:rPr>
              <w:t>como fármaco único para conseguir efectos terapéuticos agudos y preventivos frente a la migraña.</w:t>
            </w:r>
          </w:p>
          <w:p w14:paraId="6DAE3CED" w14:textId="77777777" w:rsidR="00D21F0D" w:rsidRPr="00F85D4A" w:rsidRDefault="00D21F0D" w:rsidP="005D1C17">
            <w:pPr>
              <w:jc w:val="both"/>
              <w:rPr>
                <w:rFonts w:ascii="Arial" w:hAnsi="Arial"/>
                <w:color w:val="000080"/>
                <w:sz w:val="14"/>
                <w:szCs w:val="14"/>
                <w:lang w:val="en-US"/>
              </w:rPr>
            </w:pPr>
            <w:r w:rsidRPr="00F85D4A">
              <w:rPr>
                <w:rFonts w:ascii="Arial" w:hAnsi="Arial"/>
                <w:color w:val="000080"/>
                <w:sz w:val="14"/>
                <w:szCs w:val="14"/>
                <w:lang w:val="en-US"/>
              </w:rPr>
              <w:t>Ailani, J., Burch, R. C., Robbins, M. S. The American Headache Society Consensus Statement: Update on integrating new migraine treatments into clinical practice. Headache 2021;61(7); 1021-1039.</w:t>
            </w:r>
          </w:p>
        </w:tc>
        <w:tc>
          <w:tcPr>
            <w:tcW w:w="1676" w:type="dxa"/>
          </w:tcPr>
          <w:p w14:paraId="50644762" w14:textId="77777777" w:rsidR="00D21F0D" w:rsidRPr="00051664" w:rsidRDefault="00D21F0D" w:rsidP="005D1C17">
            <w:pPr>
              <w:jc w:val="both"/>
              <w:rPr>
                <w:rFonts w:ascii="Arial Narrow" w:hAnsi="Arial Narrow"/>
                <w:color w:val="000080"/>
                <w:sz w:val="20"/>
                <w:szCs w:val="20"/>
              </w:rPr>
            </w:pPr>
            <w:r w:rsidRPr="00051664">
              <w:rPr>
                <w:rFonts w:ascii="Arial Narrow" w:hAnsi="Arial Narrow"/>
                <w:color w:val="000080"/>
                <w:sz w:val="20"/>
                <w:szCs w:val="20"/>
              </w:rPr>
              <w:t>Se acepta.</w:t>
            </w:r>
          </w:p>
        </w:tc>
      </w:tr>
      <w:tr w:rsidR="00D21F0D" w:rsidRPr="00F85D4A" w14:paraId="1A29B74C" w14:textId="77777777" w:rsidTr="005D1C17">
        <w:tc>
          <w:tcPr>
            <w:tcW w:w="1429" w:type="dxa"/>
          </w:tcPr>
          <w:p w14:paraId="2B983958"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 xml:space="preserve">Carlota Moya </w:t>
            </w:r>
          </w:p>
          <w:p w14:paraId="09DCACFA"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Dto. HEOR</w:t>
            </w:r>
          </w:p>
          <w:p w14:paraId="71E4BBA6"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Pfizer SLU</w:t>
            </w:r>
          </w:p>
        </w:tc>
        <w:tc>
          <w:tcPr>
            <w:tcW w:w="7571" w:type="dxa"/>
          </w:tcPr>
          <w:p w14:paraId="6EFFBE6C"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Punto 5.4.2. Evaluaciones previas por organismos independientes</w:t>
            </w:r>
          </w:p>
          <w:p w14:paraId="64391D75"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Propuesta: incluir las evaluaciones publicadas de Reino Unido con NICE y SMC:</w:t>
            </w:r>
          </w:p>
          <w:p w14:paraId="7E2C04D1" w14:textId="77777777" w:rsidR="00D21F0D" w:rsidRPr="00F85D4A" w:rsidRDefault="00D21F0D" w:rsidP="005D1C17">
            <w:pPr>
              <w:jc w:val="both"/>
              <w:rPr>
                <w:rFonts w:ascii="Arial" w:hAnsi="Arial"/>
                <w:color w:val="000080"/>
                <w:sz w:val="20"/>
                <w:szCs w:val="20"/>
              </w:rPr>
            </w:pPr>
            <w:r w:rsidRPr="00F85D4A">
              <w:rPr>
                <w:rFonts w:ascii="Arial" w:hAnsi="Arial"/>
                <w:b/>
                <w:bCs/>
                <w:color w:val="000080"/>
                <w:sz w:val="20"/>
                <w:szCs w:val="20"/>
              </w:rPr>
              <w:t>Preventivo</w:t>
            </w:r>
            <w:r w:rsidRPr="00F85D4A">
              <w:rPr>
                <w:rFonts w:ascii="Arial" w:hAnsi="Arial"/>
                <w:color w:val="000080"/>
                <w:sz w:val="20"/>
                <w:szCs w:val="20"/>
              </w:rPr>
              <w:t xml:space="preserve">: NICE publicado el Final appraisal document el 6 junio 2023. </w:t>
            </w:r>
            <w:bookmarkStart w:id="112" w:name="_Hlk148700593"/>
            <w:r w:rsidRPr="00F85D4A">
              <w:rPr>
                <w:rFonts w:ascii="Arial" w:hAnsi="Arial"/>
                <w:color w:val="000080"/>
                <w:sz w:val="20"/>
                <w:szCs w:val="20"/>
              </w:rPr>
              <w:fldChar w:fldCharType="begin"/>
            </w:r>
            <w:r w:rsidRPr="00F85D4A">
              <w:rPr>
                <w:rFonts w:ascii="Arial" w:hAnsi="Arial"/>
                <w:color w:val="000080"/>
                <w:sz w:val="20"/>
                <w:szCs w:val="20"/>
              </w:rPr>
              <w:instrText xml:space="preserve"> HYPERLINK "https://www.nice.org.uk/guidance/ta906/history" </w:instrText>
            </w:r>
            <w:r w:rsidRPr="00F85D4A">
              <w:rPr>
                <w:rFonts w:ascii="Arial" w:hAnsi="Arial"/>
                <w:color w:val="000080"/>
                <w:sz w:val="20"/>
                <w:szCs w:val="20"/>
              </w:rPr>
              <w:fldChar w:fldCharType="separate"/>
            </w:r>
            <w:r w:rsidRPr="00F85D4A">
              <w:rPr>
                <w:rStyle w:val="Hipervnculo"/>
                <w:rFonts w:ascii="Arial" w:hAnsi="Arial"/>
                <w:sz w:val="20"/>
                <w:szCs w:val="20"/>
              </w:rPr>
              <w:t>https://www.nice.org.uk/guidance/ta906/history</w:t>
            </w:r>
            <w:r w:rsidRPr="00F85D4A">
              <w:rPr>
                <w:rFonts w:ascii="Arial" w:hAnsi="Arial"/>
                <w:color w:val="000080"/>
                <w:sz w:val="20"/>
                <w:szCs w:val="20"/>
              </w:rPr>
              <w:fldChar w:fldCharType="end"/>
            </w:r>
            <w:r w:rsidRPr="00F85D4A">
              <w:rPr>
                <w:rFonts w:ascii="Arial" w:hAnsi="Arial"/>
                <w:color w:val="000080"/>
                <w:sz w:val="20"/>
                <w:szCs w:val="20"/>
              </w:rPr>
              <w:t xml:space="preserve"> </w:t>
            </w:r>
            <w:bookmarkEnd w:id="112"/>
          </w:p>
          <w:p w14:paraId="79C1B4AB" w14:textId="77777777" w:rsidR="00D21F0D" w:rsidRPr="00F85D4A" w:rsidRDefault="00D21F0D" w:rsidP="005D1C17">
            <w:pPr>
              <w:jc w:val="both"/>
              <w:rPr>
                <w:rFonts w:ascii="Arial" w:hAnsi="Arial"/>
                <w:color w:val="000080"/>
                <w:sz w:val="20"/>
                <w:szCs w:val="20"/>
              </w:rPr>
            </w:pPr>
            <w:r w:rsidRPr="00F85D4A">
              <w:rPr>
                <w:rFonts w:ascii="Arial" w:hAnsi="Arial"/>
                <w:b/>
                <w:bCs/>
                <w:color w:val="000080"/>
                <w:sz w:val="20"/>
                <w:szCs w:val="20"/>
              </w:rPr>
              <w:t>Agudo</w:t>
            </w:r>
            <w:r w:rsidRPr="00F85D4A">
              <w:rPr>
                <w:rFonts w:ascii="Arial" w:hAnsi="Arial"/>
                <w:color w:val="000080"/>
                <w:sz w:val="20"/>
                <w:szCs w:val="20"/>
              </w:rPr>
              <w:t>: NICE publicado el Final appraisal document el 14 septiembre 2023.</w:t>
            </w:r>
          </w:p>
          <w:p w14:paraId="173CEFF2" w14:textId="77777777" w:rsidR="00D21F0D" w:rsidRPr="00F85D4A" w:rsidRDefault="00A73750" w:rsidP="005D1C17">
            <w:pPr>
              <w:jc w:val="both"/>
              <w:rPr>
                <w:rFonts w:ascii="Arial" w:hAnsi="Arial"/>
                <w:color w:val="000080"/>
                <w:sz w:val="20"/>
                <w:szCs w:val="20"/>
              </w:rPr>
            </w:pPr>
            <w:hyperlink r:id="rId73" w:history="1">
              <w:r w:rsidR="00D21F0D" w:rsidRPr="00F85D4A">
                <w:rPr>
                  <w:rStyle w:val="Hipervnculo"/>
                  <w:rFonts w:ascii="Arial" w:hAnsi="Arial"/>
                  <w:sz w:val="20"/>
                  <w:szCs w:val="20"/>
                </w:rPr>
                <w:t>https://www.nice.org.uk/guidance/ta919/history</w:t>
              </w:r>
            </w:hyperlink>
          </w:p>
          <w:p w14:paraId="17CDD914"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SMC publicado el 7 abril 2023</w:t>
            </w:r>
          </w:p>
          <w:p w14:paraId="4F0D96A7" w14:textId="77777777" w:rsidR="00D21F0D" w:rsidRPr="00F85D4A" w:rsidRDefault="00A73750" w:rsidP="005D1C17">
            <w:pPr>
              <w:jc w:val="both"/>
              <w:rPr>
                <w:rFonts w:ascii="Arial" w:hAnsi="Arial"/>
                <w:color w:val="000080"/>
                <w:sz w:val="20"/>
                <w:szCs w:val="20"/>
              </w:rPr>
            </w:pPr>
            <w:hyperlink r:id="rId74" w:history="1">
              <w:r w:rsidR="00D21F0D" w:rsidRPr="00F85D4A">
                <w:rPr>
                  <w:rStyle w:val="Hipervnculo"/>
                  <w:rFonts w:ascii="Arial" w:hAnsi="Arial"/>
                  <w:sz w:val="20"/>
                  <w:szCs w:val="20"/>
                </w:rPr>
                <w:t>https://www.scottishmedicines.org.uk/media/7567/rimegepant-vydura-preventative-final-april-2023-for-website.pdf</w:t>
              </w:r>
            </w:hyperlink>
          </w:p>
        </w:tc>
        <w:tc>
          <w:tcPr>
            <w:tcW w:w="1676" w:type="dxa"/>
          </w:tcPr>
          <w:p w14:paraId="57595BF5" w14:textId="77777777" w:rsidR="00D21F0D" w:rsidRPr="00051664" w:rsidRDefault="00D21F0D" w:rsidP="005D1C17">
            <w:pPr>
              <w:jc w:val="both"/>
              <w:rPr>
                <w:rFonts w:ascii="Arial Narrow" w:hAnsi="Arial Narrow"/>
                <w:color w:val="000080"/>
                <w:sz w:val="20"/>
                <w:szCs w:val="20"/>
              </w:rPr>
            </w:pPr>
            <w:r w:rsidRPr="00051664">
              <w:rPr>
                <w:rFonts w:ascii="Arial Narrow" w:hAnsi="Arial Narrow"/>
                <w:color w:val="000080"/>
                <w:sz w:val="20"/>
                <w:szCs w:val="20"/>
              </w:rPr>
              <w:t xml:space="preserve">La búsqueda de información en este apartado se realizó en febrero de 2023 tal como consta en el informe. Por ello no fueron incorporadas estas evaluaciones. </w:t>
            </w:r>
          </w:p>
        </w:tc>
      </w:tr>
      <w:tr w:rsidR="00D21F0D" w:rsidRPr="00F85D4A" w14:paraId="335A14C3" w14:textId="77777777" w:rsidTr="005D1C17">
        <w:tc>
          <w:tcPr>
            <w:tcW w:w="1429" w:type="dxa"/>
          </w:tcPr>
          <w:p w14:paraId="4D69AAA9"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Beatriz Armada.</w:t>
            </w:r>
          </w:p>
          <w:p w14:paraId="69C4FD3E" w14:textId="77777777" w:rsidR="00D21F0D" w:rsidRPr="00F85D4A" w:rsidRDefault="00D21F0D" w:rsidP="005D1C17">
            <w:pPr>
              <w:rPr>
                <w:rFonts w:ascii="Arial" w:hAnsi="Arial"/>
                <w:color w:val="000080"/>
                <w:sz w:val="20"/>
                <w:szCs w:val="20"/>
              </w:rPr>
            </w:pPr>
            <w:r w:rsidRPr="00F85D4A">
              <w:rPr>
                <w:rFonts w:ascii="Arial" w:hAnsi="Arial"/>
                <w:color w:val="000080"/>
                <w:sz w:val="20"/>
                <w:szCs w:val="20"/>
              </w:rPr>
              <w:t>Dto. médico Pfizer SLU</w:t>
            </w:r>
          </w:p>
        </w:tc>
        <w:tc>
          <w:tcPr>
            <w:tcW w:w="7571" w:type="dxa"/>
          </w:tcPr>
          <w:p w14:paraId="45342A49" w14:textId="77777777" w:rsidR="00D21F0D" w:rsidRPr="00F85D4A" w:rsidRDefault="00D21F0D" w:rsidP="005D1C17">
            <w:pPr>
              <w:jc w:val="both"/>
              <w:rPr>
                <w:rFonts w:ascii="Arial" w:hAnsi="Arial"/>
                <w:b/>
                <w:bCs/>
                <w:color w:val="000080"/>
                <w:sz w:val="20"/>
                <w:szCs w:val="20"/>
              </w:rPr>
            </w:pPr>
            <w:r w:rsidRPr="00C242D9">
              <w:rPr>
                <w:rFonts w:ascii="Arial" w:hAnsi="Arial"/>
                <w:color w:val="000080"/>
                <w:sz w:val="20"/>
                <w:szCs w:val="20"/>
              </w:rPr>
              <w:t>5.4.3 Opiniones de expertos.</w:t>
            </w:r>
            <w:r w:rsidRPr="00F85D4A">
              <w:rPr>
                <w:rFonts w:ascii="Arial" w:hAnsi="Arial"/>
                <w:b/>
                <w:bCs/>
                <w:color w:val="000080"/>
                <w:sz w:val="20"/>
                <w:szCs w:val="20"/>
              </w:rPr>
              <w:t xml:space="preserve"> </w:t>
            </w:r>
            <w:r w:rsidRPr="00F85D4A">
              <w:rPr>
                <w:rFonts w:ascii="Arial" w:hAnsi="Arial"/>
                <w:color w:val="000080"/>
                <w:sz w:val="20"/>
                <w:szCs w:val="20"/>
              </w:rPr>
              <w:t xml:space="preserve">Incluir una reciente revisión </w:t>
            </w:r>
          </w:p>
          <w:p w14:paraId="7D470889" w14:textId="77777777" w:rsidR="00D21F0D" w:rsidRPr="00F85D4A" w:rsidRDefault="00D21F0D" w:rsidP="005D1C17">
            <w:pPr>
              <w:jc w:val="both"/>
              <w:rPr>
                <w:rFonts w:ascii="Arial" w:hAnsi="Arial"/>
                <w:b/>
                <w:bCs/>
                <w:color w:val="000080"/>
                <w:sz w:val="20"/>
                <w:szCs w:val="20"/>
              </w:rPr>
            </w:pPr>
            <w:r w:rsidRPr="00F85D4A">
              <w:rPr>
                <w:rFonts w:ascii="Arial" w:hAnsi="Arial"/>
                <w:color w:val="000080"/>
                <w:sz w:val="14"/>
                <w:szCs w:val="14"/>
                <w:lang w:val="en-US"/>
              </w:rPr>
              <w:t xml:space="preserve">Blair HA. Rimegepant: A Review in the Acute Treatment and Preventive Treatment of Migraine. </w:t>
            </w:r>
            <w:r w:rsidRPr="00F85D4A">
              <w:rPr>
                <w:rFonts w:ascii="Arial" w:hAnsi="Arial"/>
                <w:color w:val="000080"/>
                <w:sz w:val="14"/>
                <w:szCs w:val="14"/>
              </w:rPr>
              <w:t>CNS Drugs. 2023 Mar;37(3):255-265</w:t>
            </w:r>
            <w:r w:rsidRPr="00F85D4A">
              <w:rPr>
                <w:rFonts w:ascii="Arial" w:hAnsi="Arial"/>
                <w:color w:val="000080"/>
                <w:sz w:val="20"/>
                <w:szCs w:val="20"/>
              </w:rPr>
              <w:t>.</w:t>
            </w:r>
          </w:p>
        </w:tc>
        <w:tc>
          <w:tcPr>
            <w:tcW w:w="1676" w:type="dxa"/>
          </w:tcPr>
          <w:p w14:paraId="291F5DB1" w14:textId="77777777" w:rsidR="00D21F0D" w:rsidRPr="00051664" w:rsidRDefault="00D21F0D" w:rsidP="005D1C17">
            <w:pPr>
              <w:jc w:val="both"/>
              <w:rPr>
                <w:rFonts w:ascii="Arial Narrow" w:hAnsi="Arial Narrow"/>
                <w:color w:val="000080"/>
                <w:sz w:val="20"/>
                <w:szCs w:val="20"/>
              </w:rPr>
            </w:pPr>
            <w:r w:rsidRPr="00051664">
              <w:rPr>
                <w:rFonts w:ascii="Arial Narrow" w:hAnsi="Arial Narrow"/>
                <w:color w:val="000080"/>
                <w:sz w:val="20"/>
                <w:szCs w:val="20"/>
              </w:rPr>
              <w:t xml:space="preserve">No se acepta. Es una revisión, no opinión de experto. </w:t>
            </w:r>
          </w:p>
        </w:tc>
      </w:tr>
      <w:tr w:rsidR="00D21F0D" w:rsidRPr="00F85D4A" w14:paraId="785FEE46" w14:textId="77777777" w:rsidTr="005D1C17">
        <w:tc>
          <w:tcPr>
            <w:tcW w:w="1429" w:type="dxa"/>
          </w:tcPr>
          <w:p w14:paraId="21DB3EEE"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Naomi Villegas</w:t>
            </w:r>
          </w:p>
          <w:p w14:paraId="7309EBE0"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Dto. Precios</w:t>
            </w:r>
          </w:p>
          <w:p w14:paraId="5EAAF226"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Pfizer SLU</w:t>
            </w:r>
          </w:p>
        </w:tc>
        <w:tc>
          <w:tcPr>
            <w:tcW w:w="7571" w:type="dxa"/>
          </w:tcPr>
          <w:p w14:paraId="5F188CB8"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7.1 Costes. Coste incremental.</w:t>
            </w:r>
          </w:p>
          <w:p w14:paraId="4BDB64C8"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 xml:space="preserve">Propuesta: Ya que es público el precio de rimegepant de 12,9 </w:t>
            </w:r>
            <w:r w:rsidRPr="00F85D4A">
              <w:rPr>
                <w:rFonts w:ascii="Arial" w:hAnsi="Arial" w:cs="Arial"/>
                <w:color w:val="000080"/>
                <w:sz w:val="20"/>
                <w:szCs w:val="20"/>
              </w:rPr>
              <w:t xml:space="preserve">£ </w:t>
            </w:r>
            <w:r w:rsidRPr="00F85D4A">
              <w:rPr>
                <w:rFonts w:ascii="Arial" w:hAnsi="Arial"/>
                <w:color w:val="000080"/>
                <w:sz w:val="20"/>
                <w:szCs w:val="20"/>
              </w:rPr>
              <w:t>en Reino Unido en el Final appraisal document del NICE, se propone utilizar este precio para los análisis ya que es un precio más cercano a nuestro entorno.</w:t>
            </w:r>
          </w:p>
        </w:tc>
        <w:tc>
          <w:tcPr>
            <w:tcW w:w="1676" w:type="dxa"/>
          </w:tcPr>
          <w:p w14:paraId="3AB622C0" w14:textId="77777777" w:rsidR="00D21F0D" w:rsidRPr="00051664" w:rsidRDefault="00D21F0D" w:rsidP="00051664">
            <w:pPr>
              <w:jc w:val="both"/>
              <w:rPr>
                <w:rFonts w:ascii="Arial Narrow" w:hAnsi="Arial Narrow"/>
                <w:color w:val="000080"/>
                <w:sz w:val="20"/>
                <w:szCs w:val="20"/>
              </w:rPr>
            </w:pPr>
            <w:r w:rsidRPr="00051664">
              <w:rPr>
                <w:rFonts w:ascii="Arial Narrow" w:hAnsi="Arial Narrow"/>
                <w:color w:val="000080"/>
                <w:sz w:val="20"/>
                <w:szCs w:val="20"/>
              </w:rPr>
              <w:t xml:space="preserve">Tal como se especificó anteriormente, no se tuvo en cuenta esta evaluación en el momento de redacción del informe, pero ciertamente hubiera sido oportuno, </w:t>
            </w:r>
          </w:p>
        </w:tc>
      </w:tr>
      <w:tr w:rsidR="00D21F0D" w:rsidRPr="00F85D4A" w14:paraId="547C834F" w14:textId="77777777" w:rsidTr="005D1C17">
        <w:tc>
          <w:tcPr>
            <w:tcW w:w="1429" w:type="dxa"/>
          </w:tcPr>
          <w:p w14:paraId="1344DB0F"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 xml:space="preserve">Carlota Moya </w:t>
            </w:r>
          </w:p>
          <w:p w14:paraId="53948A04"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Dto. HEOR</w:t>
            </w:r>
          </w:p>
          <w:p w14:paraId="047FA4CE"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Pfizer SLU</w:t>
            </w:r>
          </w:p>
        </w:tc>
        <w:tc>
          <w:tcPr>
            <w:tcW w:w="7571" w:type="dxa"/>
          </w:tcPr>
          <w:p w14:paraId="2FE23526"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7.1 Costes. Coste incremental. Indicación: Tratamiento agudo</w:t>
            </w:r>
          </w:p>
          <w:p w14:paraId="141DC321"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Propuesta: se debería especificar que el precio de los triptanes utilizado es el PVP+IVA y se debería incluir el RDL como se ha hecho en el precio del tratamiento para profilaxis.</w:t>
            </w:r>
          </w:p>
        </w:tc>
        <w:tc>
          <w:tcPr>
            <w:tcW w:w="1676" w:type="dxa"/>
          </w:tcPr>
          <w:p w14:paraId="54D39809" w14:textId="77777777" w:rsidR="00D21F0D" w:rsidRPr="00051664" w:rsidRDefault="00D21F0D" w:rsidP="00051664">
            <w:pPr>
              <w:jc w:val="both"/>
              <w:rPr>
                <w:rFonts w:ascii="Arial Narrow" w:hAnsi="Arial Narrow"/>
                <w:color w:val="000080"/>
                <w:sz w:val="20"/>
                <w:szCs w:val="20"/>
              </w:rPr>
            </w:pPr>
            <w:r w:rsidRPr="00051664">
              <w:rPr>
                <w:rFonts w:ascii="Arial Narrow" w:hAnsi="Arial Narrow"/>
                <w:color w:val="000080"/>
                <w:sz w:val="20"/>
                <w:szCs w:val="20"/>
              </w:rPr>
              <w:t>Se acepta.</w:t>
            </w:r>
          </w:p>
        </w:tc>
      </w:tr>
      <w:tr w:rsidR="00D21F0D" w:rsidRPr="00F85D4A" w14:paraId="6F345223" w14:textId="77777777" w:rsidTr="005D1C17">
        <w:tc>
          <w:tcPr>
            <w:tcW w:w="1429" w:type="dxa"/>
          </w:tcPr>
          <w:p w14:paraId="47C65912"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 xml:space="preserve">Carlota Moya </w:t>
            </w:r>
          </w:p>
          <w:p w14:paraId="1F53EC8B"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Dto. HEOR</w:t>
            </w:r>
          </w:p>
          <w:p w14:paraId="71A664A3"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Pfizer SLU</w:t>
            </w:r>
          </w:p>
        </w:tc>
        <w:tc>
          <w:tcPr>
            <w:tcW w:w="7571" w:type="dxa"/>
          </w:tcPr>
          <w:p w14:paraId="176FC0BF"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7.1 Costes. Coste incremental. Indicación: Tratamiento agudo</w:t>
            </w:r>
          </w:p>
          <w:p w14:paraId="354218DC" w14:textId="77777777" w:rsidR="00D21F0D" w:rsidRDefault="00D21F0D" w:rsidP="005D1C17">
            <w:pPr>
              <w:jc w:val="both"/>
              <w:rPr>
                <w:rFonts w:ascii="Arial" w:hAnsi="Arial"/>
                <w:i/>
                <w:iCs/>
                <w:color w:val="000080"/>
                <w:sz w:val="20"/>
                <w:szCs w:val="20"/>
              </w:rPr>
            </w:pPr>
            <w:r w:rsidRPr="00F85D4A">
              <w:rPr>
                <w:rFonts w:ascii="Arial" w:hAnsi="Arial"/>
                <w:color w:val="000080"/>
                <w:sz w:val="20"/>
                <w:szCs w:val="20"/>
              </w:rPr>
              <w:t>Se ha utilizado el precio de Sumatriptan 10 mg pulv. Nasal, sin embargo, la ficha técnica dice que “</w:t>
            </w:r>
            <w:r w:rsidRPr="00F85D4A">
              <w:rPr>
                <w:rFonts w:ascii="Arial" w:hAnsi="Arial"/>
                <w:i/>
                <w:iCs/>
                <w:color w:val="000080"/>
                <w:sz w:val="20"/>
                <w:szCs w:val="20"/>
              </w:rPr>
              <w:t>la dosis óptima de Imigran solución para pulverización nasal es 20 mg administrado en una fosa nasal. No obstante, debido a la variabilidad inter/intrapaciente, tanto de los ataques de migraña como de la absorción de sumatriptán, la dosis de 10 mg puede ser eficaz en algunos pacientes. No se utilizarán más de dos pulverizaciones de Imigran 20 mg solución para pulverización nasal en un período de 24 horas.”</w:t>
            </w:r>
          </w:p>
          <w:p w14:paraId="43C06F9C"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Propuesta: utilizar el precio de Sumatriptan 20 mg pulv. Nasal.</w:t>
            </w:r>
          </w:p>
        </w:tc>
        <w:tc>
          <w:tcPr>
            <w:tcW w:w="1676" w:type="dxa"/>
          </w:tcPr>
          <w:p w14:paraId="48869CA5" w14:textId="77777777" w:rsidR="00D21F0D" w:rsidRPr="00051664" w:rsidRDefault="00D21F0D" w:rsidP="00051664">
            <w:pPr>
              <w:jc w:val="both"/>
              <w:rPr>
                <w:rFonts w:ascii="Arial Narrow" w:hAnsi="Arial Narrow"/>
                <w:color w:val="000080"/>
                <w:sz w:val="20"/>
                <w:szCs w:val="20"/>
              </w:rPr>
            </w:pPr>
            <w:r w:rsidRPr="00051664">
              <w:rPr>
                <w:rFonts w:ascii="Arial Narrow" w:hAnsi="Arial Narrow"/>
                <w:color w:val="000080"/>
                <w:sz w:val="20"/>
                <w:szCs w:val="20"/>
              </w:rPr>
              <w:t xml:space="preserve">No se acepta. Los cálculos se realizan con la dosis de 10 mg y 20 mg.  </w:t>
            </w:r>
          </w:p>
        </w:tc>
      </w:tr>
      <w:tr w:rsidR="00D21F0D" w:rsidRPr="00F85D4A" w14:paraId="4D43A314" w14:textId="77777777" w:rsidTr="005D1C17">
        <w:tc>
          <w:tcPr>
            <w:tcW w:w="1429" w:type="dxa"/>
          </w:tcPr>
          <w:p w14:paraId="453FEDA5"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 xml:space="preserve">Carlota Moya </w:t>
            </w:r>
          </w:p>
          <w:p w14:paraId="408CA031"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Dto. HEOR</w:t>
            </w:r>
          </w:p>
          <w:p w14:paraId="6DEA5C0D"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Pfizer SLU</w:t>
            </w:r>
          </w:p>
        </w:tc>
        <w:tc>
          <w:tcPr>
            <w:tcW w:w="7571" w:type="dxa"/>
          </w:tcPr>
          <w:p w14:paraId="52DA6046"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7.1 Costes. Coste incremental. Indicación: Tratamiento agudo</w:t>
            </w:r>
          </w:p>
          <w:p w14:paraId="1EAC3985"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En el Manual de Práctica Clínica de la SEN dice que: “La recurrencia del dolor dentro de las 24 horas después del éxito del tratamiento inicial, se produce en aproximadamente un tercio de las crisis tratadas con triptanes. En caso de recurrencia de la cefalea, se puede tomar una segunda dosis de triptán.”</w:t>
            </w:r>
          </w:p>
          <w:p w14:paraId="50275FDC"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Las fichas técnicas de los triptanes recomiendan que: “Si el paciente ha respondido a la primera dosis pero los síntomas se repiten, puede administrarse una segunda dosis en las siguientes 24 horas, siempre que exista un intervalo mínimo de 2 horas entre la dos dosis.”</w:t>
            </w:r>
          </w:p>
          <w:p w14:paraId="11954BC6"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Propuesta: se debe incluir la recurrencia de la segunda toma de triptán dentro de las 24h en 1/3 de los pacientes.</w:t>
            </w:r>
          </w:p>
          <w:p w14:paraId="27889E08" w14:textId="77777777" w:rsidR="00D21F0D" w:rsidRPr="004A072D" w:rsidRDefault="00D21F0D" w:rsidP="005D1C17">
            <w:pPr>
              <w:jc w:val="both"/>
              <w:rPr>
                <w:rFonts w:ascii="Arial" w:hAnsi="Arial"/>
                <w:color w:val="000080"/>
                <w:sz w:val="14"/>
                <w:szCs w:val="14"/>
              </w:rPr>
            </w:pPr>
            <w:r w:rsidRPr="004A072D">
              <w:rPr>
                <w:rFonts w:ascii="Arial" w:hAnsi="Arial"/>
                <w:color w:val="000080"/>
                <w:sz w:val="14"/>
                <w:szCs w:val="14"/>
              </w:rPr>
              <w:lastRenderedPageBreak/>
              <w:t xml:space="preserve">Sociedad Española de Neurología. Manual de Práctica Clínica en Cefaleas. Recomendaciones diagnóstico-terapéuticas de la Sociedad Española de Neurología en 2020. </w:t>
            </w:r>
          </w:p>
        </w:tc>
        <w:tc>
          <w:tcPr>
            <w:tcW w:w="1676" w:type="dxa"/>
          </w:tcPr>
          <w:p w14:paraId="3F236E1A" w14:textId="77777777" w:rsidR="00D21F0D" w:rsidRPr="00051664" w:rsidRDefault="00D21F0D" w:rsidP="00051664">
            <w:pPr>
              <w:jc w:val="both"/>
              <w:rPr>
                <w:rFonts w:ascii="Arial Narrow" w:hAnsi="Arial Narrow"/>
                <w:color w:val="000080"/>
                <w:sz w:val="20"/>
                <w:szCs w:val="20"/>
              </w:rPr>
            </w:pPr>
            <w:r w:rsidRPr="00051664">
              <w:rPr>
                <w:rFonts w:ascii="Arial Narrow" w:hAnsi="Arial Narrow"/>
                <w:color w:val="000080"/>
                <w:sz w:val="20"/>
                <w:szCs w:val="20"/>
              </w:rPr>
              <w:lastRenderedPageBreak/>
              <w:t xml:space="preserve">No se acepta. Los cálculos han sido realizados teniendo en cuenta entre 4 y 8 ataques al mes. </w:t>
            </w:r>
          </w:p>
        </w:tc>
      </w:tr>
      <w:tr w:rsidR="00D21F0D" w:rsidRPr="00F85D4A" w14:paraId="1CA1292D" w14:textId="77777777" w:rsidTr="005D1C17">
        <w:tc>
          <w:tcPr>
            <w:tcW w:w="1429" w:type="dxa"/>
          </w:tcPr>
          <w:p w14:paraId="36D4029E"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lastRenderedPageBreak/>
              <w:t xml:space="preserve">Carlota Moya </w:t>
            </w:r>
          </w:p>
          <w:p w14:paraId="7E7544C1"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Dto. HEOR</w:t>
            </w:r>
          </w:p>
          <w:p w14:paraId="73DBACC0"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Pfizer SLU</w:t>
            </w:r>
          </w:p>
        </w:tc>
        <w:tc>
          <w:tcPr>
            <w:tcW w:w="7571" w:type="dxa"/>
          </w:tcPr>
          <w:p w14:paraId="4D7F3FB4"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7.1 Costes. Coste incremental. Indicación: Profilaxis de la migraña</w:t>
            </w:r>
          </w:p>
          <w:p w14:paraId="25BBC345"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Propuesta: se debería especificar que el precio utilizado es el PVL-RDL+IVA.</w:t>
            </w:r>
          </w:p>
        </w:tc>
        <w:tc>
          <w:tcPr>
            <w:tcW w:w="1676" w:type="dxa"/>
          </w:tcPr>
          <w:p w14:paraId="2F3EF09B" w14:textId="77777777" w:rsidR="00D21F0D" w:rsidRPr="00051664" w:rsidRDefault="00D21F0D" w:rsidP="005D1C17">
            <w:pPr>
              <w:jc w:val="both"/>
              <w:rPr>
                <w:rFonts w:ascii="Arial Narrow" w:hAnsi="Arial Narrow"/>
                <w:color w:val="000080"/>
                <w:sz w:val="20"/>
                <w:szCs w:val="20"/>
              </w:rPr>
            </w:pPr>
            <w:r w:rsidRPr="00051664">
              <w:rPr>
                <w:rFonts w:ascii="Arial Narrow" w:hAnsi="Arial Narrow"/>
                <w:color w:val="000080"/>
                <w:sz w:val="20"/>
                <w:szCs w:val="20"/>
              </w:rPr>
              <w:t>Se acepta.</w:t>
            </w:r>
          </w:p>
        </w:tc>
      </w:tr>
      <w:tr w:rsidR="00D21F0D" w:rsidRPr="00F85D4A" w14:paraId="51EFCC03" w14:textId="77777777" w:rsidTr="005D1C17">
        <w:tc>
          <w:tcPr>
            <w:tcW w:w="1429" w:type="dxa"/>
          </w:tcPr>
          <w:p w14:paraId="6DB56608"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Naomi Villegas</w:t>
            </w:r>
          </w:p>
          <w:p w14:paraId="63183412"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Dto. Precios</w:t>
            </w:r>
          </w:p>
          <w:p w14:paraId="3292776C"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Pfizer SLU</w:t>
            </w:r>
          </w:p>
        </w:tc>
        <w:tc>
          <w:tcPr>
            <w:tcW w:w="7571" w:type="dxa"/>
          </w:tcPr>
          <w:p w14:paraId="37FC3EC1"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7.1 Costes. Coste incremental. Indicación: Profilaxis de la migraña</w:t>
            </w:r>
          </w:p>
          <w:p w14:paraId="630047C1"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El precio utilizado para los anticuerpos monoclonales anti-CGRP es el PVL financiado. Este precio es un acuerdo de carácter confidencial con el Ministerio de Sanidad y no puede utilizarse en informes públicos, por tanto, nuestra recomendación sería que no se presentara en este documento tal y como se propone también en las instrucciones de la Guía de evaluación económica e impacto presupuestario GENESIS de enero 2017.</w:t>
            </w:r>
          </w:p>
          <w:p w14:paraId="1CCDA88F"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 xml:space="preserve">Propuesta: utilizar el PVL notificado y especificar que el precio utilizado es el PVL-RDL+IVA. </w:t>
            </w:r>
          </w:p>
        </w:tc>
        <w:tc>
          <w:tcPr>
            <w:tcW w:w="1676" w:type="dxa"/>
          </w:tcPr>
          <w:p w14:paraId="18C82994" w14:textId="77777777" w:rsidR="00D21F0D" w:rsidRPr="00F85D4A" w:rsidRDefault="00D21F0D" w:rsidP="005D1C17">
            <w:pPr>
              <w:jc w:val="both"/>
              <w:rPr>
                <w:rFonts w:ascii="Arial Narrow" w:hAnsi="Arial Narrow"/>
                <w:color w:val="000080"/>
                <w:sz w:val="20"/>
                <w:szCs w:val="20"/>
              </w:rPr>
            </w:pPr>
            <w:r>
              <w:rPr>
                <w:rFonts w:ascii="Arial Narrow" w:hAnsi="Arial Narrow"/>
                <w:color w:val="000080"/>
                <w:sz w:val="20"/>
                <w:szCs w:val="20"/>
              </w:rPr>
              <w:t>Se acepta</w:t>
            </w:r>
          </w:p>
        </w:tc>
      </w:tr>
      <w:tr w:rsidR="00D21F0D" w:rsidRPr="00F85D4A" w14:paraId="420D9496" w14:textId="77777777" w:rsidTr="005D1C17">
        <w:tc>
          <w:tcPr>
            <w:tcW w:w="1429" w:type="dxa"/>
          </w:tcPr>
          <w:p w14:paraId="7772603C" w14:textId="77777777" w:rsidR="00D21F0D" w:rsidRPr="000C321D" w:rsidRDefault="00D21F0D" w:rsidP="005D1C17">
            <w:pPr>
              <w:jc w:val="both"/>
              <w:rPr>
                <w:rFonts w:ascii="Arial" w:hAnsi="Arial"/>
                <w:color w:val="000080"/>
                <w:sz w:val="20"/>
                <w:szCs w:val="20"/>
              </w:rPr>
            </w:pPr>
            <w:r w:rsidRPr="000C321D">
              <w:rPr>
                <w:rFonts w:ascii="Arial" w:hAnsi="Arial"/>
                <w:color w:val="000080"/>
                <w:sz w:val="20"/>
                <w:szCs w:val="20"/>
              </w:rPr>
              <w:t xml:space="preserve">Carlota Moya </w:t>
            </w:r>
          </w:p>
          <w:p w14:paraId="79E2D322" w14:textId="77777777" w:rsidR="00D21F0D" w:rsidRPr="000C321D" w:rsidRDefault="00D21F0D" w:rsidP="005D1C17">
            <w:pPr>
              <w:jc w:val="both"/>
              <w:rPr>
                <w:rFonts w:ascii="Arial" w:hAnsi="Arial"/>
                <w:color w:val="000080"/>
                <w:sz w:val="20"/>
                <w:szCs w:val="20"/>
              </w:rPr>
            </w:pPr>
            <w:r w:rsidRPr="000C321D">
              <w:rPr>
                <w:rFonts w:ascii="Arial" w:hAnsi="Arial"/>
                <w:color w:val="000080"/>
                <w:sz w:val="20"/>
                <w:szCs w:val="20"/>
              </w:rPr>
              <w:t>Dto. HEOR</w:t>
            </w:r>
          </w:p>
          <w:p w14:paraId="0DCAAA94" w14:textId="77777777" w:rsidR="00D21F0D" w:rsidRPr="000C321D" w:rsidRDefault="00D21F0D" w:rsidP="005D1C17">
            <w:pPr>
              <w:jc w:val="both"/>
              <w:rPr>
                <w:rFonts w:ascii="Arial" w:hAnsi="Arial"/>
                <w:color w:val="000080"/>
                <w:sz w:val="20"/>
                <w:szCs w:val="20"/>
              </w:rPr>
            </w:pPr>
            <w:r w:rsidRPr="000C321D">
              <w:rPr>
                <w:rFonts w:ascii="Arial" w:hAnsi="Arial"/>
                <w:color w:val="000080"/>
                <w:sz w:val="20"/>
                <w:szCs w:val="20"/>
              </w:rPr>
              <w:t>Pfizer SLU</w:t>
            </w:r>
          </w:p>
        </w:tc>
        <w:tc>
          <w:tcPr>
            <w:tcW w:w="7571" w:type="dxa"/>
          </w:tcPr>
          <w:p w14:paraId="32FEA08C" w14:textId="77777777" w:rsidR="00D21F0D" w:rsidRPr="000C321D" w:rsidRDefault="00D21F0D" w:rsidP="005D1C17">
            <w:pPr>
              <w:jc w:val="both"/>
              <w:rPr>
                <w:rFonts w:ascii="Arial" w:hAnsi="Arial"/>
                <w:color w:val="000080"/>
                <w:sz w:val="20"/>
                <w:szCs w:val="20"/>
              </w:rPr>
            </w:pPr>
            <w:r w:rsidRPr="000C321D">
              <w:rPr>
                <w:rFonts w:ascii="Arial" w:hAnsi="Arial"/>
                <w:color w:val="000080"/>
                <w:sz w:val="20"/>
                <w:szCs w:val="20"/>
              </w:rPr>
              <w:t>Tabla 7.3.0.1. Resultados diferenciales de interés entre los tratamientos comparados</w:t>
            </w:r>
          </w:p>
          <w:p w14:paraId="6D61D7D9" w14:textId="77777777" w:rsidR="00D21F0D" w:rsidRPr="000C321D" w:rsidRDefault="00D21F0D" w:rsidP="005D1C17">
            <w:pPr>
              <w:jc w:val="both"/>
              <w:rPr>
                <w:rFonts w:ascii="Arial" w:hAnsi="Arial"/>
                <w:color w:val="000080"/>
                <w:sz w:val="20"/>
                <w:szCs w:val="20"/>
              </w:rPr>
            </w:pPr>
            <w:r w:rsidRPr="000C321D">
              <w:rPr>
                <w:rFonts w:ascii="Arial" w:hAnsi="Arial"/>
                <w:color w:val="000080"/>
                <w:sz w:val="20"/>
                <w:szCs w:val="20"/>
              </w:rPr>
              <w:t>Propuesta: Corregir los datos según la publicación de Lipton et al: RIM 19,6%, PLAC 12,0%, DIFERENCIA 7,6% (IC 95% 3,3-11,9%) y ajustar el NNT.</w:t>
            </w:r>
          </w:p>
        </w:tc>
        <w:tc>
          <w:tcPr>
            <w:tcW w:w="1676" w:type="dxa"/>
          </w:tcPr>
          <w:p w14:paraId="5DA29A7D" w14:textId="77777777" w:rsidR="00D21F0D" w:rsidRPr="00051664" w:rsidRDefault="00D21F0D" w:rsidP="005D1C17">
            <w:pPr>
              <w:jc w:val="both"/>
              <w:rPr>
                <w:rFonts w:ascii="Arial Narrow" w:hAnsi="Arial Narrow"/>
                <w:color w:val="000080"/>
                <w:sz w:val="20"/>
                <w:szCs w:val="20"/>
              </w:rPr>
            </w:pPr>
            <w:r w:rsidRPr="00051664">
              <w:rPr>
                <w:rFonts w:ascii="Arial Narrow" w:hAnsi="Arial Narrow"/>
                <w:color w:val="000080"/>
                <w:sz w:val="20"/>
                <w:szCs w:val="20"/>
              </w:rPr>
              <w:t>No se acepta. Los cálculos se han realizado en función de la población por “intención de tratar”</w:t>
            </w:r>
          </w:p>
        </w:tc>
      </w:tr>
      <w:tr w:rsidR="00D21F0D" w:rsidRPr="00797777" w14:paraId="1BC276BD" w14:textId="77777777" w:rsidTr="005D1C17">
        <w:tc>
          <w:tcPr>
            <w:tcW w:w="1429" w:type="dxa"/>
          </w:tcPr>
          <w:p w14:paraId="1E0A1CE7"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 xml:space="preserve">Carlota Moya </w:t>
            </w:r>
          </w:p>
          <w:p w14:paraId="05039EAA"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Dto. HEOR</w:t>
            </w:r>
          </w:p>
          <w:p w14:paraId="76EAA3F1"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Pfizer SLU</w:t>
            </w:r>
          </w:p>
        </w:tc>
        <w:tc>
          <w:tcPr>
            <w:tcW w:w="7571" w:type="dxa"/>
          </w:tcPr>
          <w:p w14:paraId="22A039A2"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Tabla 7.4.1a. Estimación de la población diana en tratamientos de duración limitada</w:t>
            </w:r>
          </w:p>
          <w:p w14:paraId="77CFB0AC"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En España hay un infradiagnóstico de migraña. Además, los triptanes están recomendados en pacientes con crisis de moderadas o graves y solo un porcentaje recibe tratamiento con triptanes.</w:t>
            </w:r>
          </w:p>
          <w:p w14:paraId="75B9B8DB"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Propuesta: incluir en el árbol de pacientes entre el punto B y C:</w:t>
            </w:r>
          </w:p>
          <w:p w14:paraId="70F5ABDB" w14:textId="77777777" w:rsidR="00D21F0D" w:rsidRPr="00F85D4A" w:rsidRDefault="00D21F0D" w:rsidP="00D21F0D">
            <w:pPr>
              <w:numPr>
                <w:ilvl w:val="0"/>
                <w:numId w:val="17"/>
              </w:numPr>
              <w:jc w:val="both"/>
              <w:rPr>
                <w:rFonts w:ascii="Arial" w:hAnsi="Arial"/>
                <w:color w:val="000080"/>
                <w:sz w:val="20"/>
                <w:szCs w:val="20"/>
              </w:rPr>
            </w:pPr>
            <w:r w:rsidRPr="00F85D4A">
              <w:rPr>
                <w:rFonts w:ascii="Arial" w:hAnsi="Arial"/>
                <w:color w:val="000080"/>
                <w:sz w:val="20"/>
                <w:szCs w:val="20"/>
              </w:rPr>
              <w:t>Pacientes con diagnóstico de migraña: 47,3% Doane et al 2020.</w:t>
            </w:r>
          </w:p>
          <w:p w14:paraId="1BCEEBF8" w14:textId="77777777" w:rsidR="00D21F0D" w:rsidRPr="00F85D4A" w:rsidRDefault="00D21F0D" w:rsidP="00D21F0D">
            <w:pPr>
              <w:numPr>
                <w:ilvl w:val="0"/>
                <w:numId w:val="17"/>
              </w:numPr>
              <w:jc w:val="both"/>
              <w:rPr>
                <w:rFonts w:ascii="Arial" w:hAnsi="Arial"/>
                <w:color w:val="000080"/>
                <w:sz w:val="20"/>
                <w:szCs w:val="20"/>
              </w:rPr>
            </w:pPr>
            <w:r w:rsidRPr="00F85D4A">
              <w:rPr>
                <w:rFonts w:ascii="Arial" w:hAnsi="Arial"/>
                <w:color w:val="000080"/>
                <w:sz w:val="20"/>
                <w:szCs w:val="20"/>
              </w:rPr>
              <w:t>Con crisis moderadas o graves: 51,9% Salazar et al. 2021.</w:t>
            </w:r>
          </w:p>
          <w:p w14:paraId="6C3F42DC" w14:textId="77777777" w:rsidR="00D21F0D" w:rsidRPr="00F85D4A" w:rsidRDefault="00D21F0D" w:rsidP="00D21F0D">
            <w:pPr>
              <w:numPr>
                <w:ilvl w:val="0"/>
                <w:numId w:val="17"/>
              </w:numPr>
              <w:jc w:val="both"/>
              <w:rPr>
                <w:rFonts w:ascii="Arial" w:hAnsi="Arial"/>
                <w:color w:val="000080"/>
                <w:sz w:val="20"/>
                <w:szCs w:val="20"/>
              </w:rPr>
            </w:pPr>
            <w:r w:rsidRPr="00F85D4A">
              <w:rPr>
                <w:rFonts w:ascii="Arial" w:hAnsi="Arial"/>
                <w:color w:val="000080"/>
                <w:sz w:val="20"/>
                <w:szCs w:val="20"/>
              </w:rPr>
              <w:t>Tratados con triptanes: 40,9% Atlas 2018</w:t>
            </w:r>
          </w:p>
          <w:p w14:paraId="51F4F3D9" w14:textId="77777777" w:rsidR="00D21F0D" w:rsidRPr="004A072D" w:rsidRDefault="00D21F0D" w:rsidP="00D21F0D">
            <w:pPr>
              <w:numPr>
                <w:ilvl w:val="0"/>
                <w:numId w:val="17"/>
              </w:numPr>
              <w:jc w:val="both"/>
              <w:rPr>
                <w:rFonts w:ascii="Arial" w:hAnsi="Arial"/>
                <w:color w:val="000080"/>
                <w:sz w:val="20"/>
                <w:szCs w:val="20"/>
              </w:rPr>
            </w:pPr>
            <w:r w:rsidRPr="00F85D4A">
              <w:rPr>
                <w:rFonts w:ascii="Arial" w:hAnsi="Arial"/>
                <w:color w:val="000080"/>
                <w:sz w:val="20"/>
                <w:szCs w:val="20"/>
              </w:rPr>
              <w:t>Con intolerancia o fracaso a triptanes: 30-40% IPT Rimegepant</w:t>
            </w:r>
          </w:p>
          <w:p w14:paraId="3D3BA479" w14:textId="77777777" w:rsidR="00D21F0D" w:rsidRPr="00F85D4A" w:rsidRDefault="00D21F0D" w:rsidP="005D1C17">
            <w:pPr>
              <w:jc w:val="both"/>
              <w:rPr>
                <w:rFonts w:ascii="Arial" w:hAnsi="Arial"/>
                <w:color w:val="000080"/>
                <w:sz w:val="14"/>
                <w:szCs w:val="14"/>
                <w:lang w:val="en-US"/>
              </w:rPr>
            </w:pPr>
            <w:r w:rsidRPr="00F85D4A">
              <w:rPr>
                <w:rFonts w:ascii="Arial" w:hAnsi="Arial"/>
                <w:color w:val="000080"/>
                <w:sz w:val="14"/>
                <w:szCs w:val="14"/>
                <w:lang w:val="en-US"/>
              </w:rPr>
              <w:t>Doane MJ, Gupta S, Fang J, Laflamme AK, Vo P. The Humanistic and Economic Burden of Migraine in Europe: A Cross-Sectional Survey in Five Countries. Neurol Ther. 2020 Dec;9(2):535-549.</w:t>
            </w:r>
          </w:p>
          <w:p w14:paraId="34218B3A" w14:textId="77777777" w:rsidR="00D21F0D" w:rsidRPr="00D21F0D" w:rsidRDefault="00D21F0D" w:rsidP="005D1C17">
            <w:pPr>
              <w:jc w:val="both"/>
              <w:rPr>
                <w:rFonts w:ascii="Arial" w:hAnsi="Arial"/>
                <w:color w:val="000080"/>
                <w:sz w:val="14"/>
                <w:szCs w:val="14"/>
              </w:rPr>
            </w:pPr>
            <w:r w:rsidRPr="00F85D4A">
              <w:rPr>
                <w:rFonts w:ascii="Arial" w:hAnsi="Arial"/>
                <w:color w:val="000080"/>
                <w:sz w:val="14"/>
                <w:szCs w:val="14"/>
                <w:lang w:val="en-US"/>
              </w:rPr>
              <w:t xml:space="preserve">Salazar A, Berrocal L, Failde I. Prevalence of Migraine in General Spanish Population; Factors Related and Use of Health Resources. </w:t>
            </w:r>
            <w:r w:rsidRPr="00D21F0D">
              <w:rPr>
                <w:rFonts w:ascii="Arial" w:hAnsi="Arial"/>
                <w:color w:val="000080"/>
                <w:sz w:val="14"/>
                <w:szCs w:val="14"/>
              </w:rPr>
              <w:t>Int J Environ Res Public Health. 2021 Oct 23;18(21):11145.</w:t>
            </w:r>
          </w:p>
          <w:p w14:paraId="05E6FEAD" w14:textId="77777777" w:rsidR="00D21F0D" w:rsidRPr="00F85D4A" w:rsidRDefault="00D21F0D" w:rsidP="005D1C17">
            <w:pPr>
              <w:jc w:val="both"/>
              <w:rPr>
                <w:rFonts w:ascii="Arial" w:hAnsi="Arial"/>
                <w:color w:val="000080"/>
                <w:sz w:val="14"/>
                <w:szCs w:val="14"/>
              </w:rPr>
            </w:pPr>
            <w:r w:rsidRPr="00F85D4A">
              <w:rPr>
                <w:rFonts w:ascii="Arial" w:hAnsi="Arial"/>
                <w:color w:val="000080"/>
                <w:sz w:val="14"/>
                <w:szCs w:val="14"/>
              </w:rPr>
              <w:t xml:space="preserve">Garrido Cumbrera M, Gálvez Ruiz D, Braçe O, et al. Impacto y situación de la migraña en España. Atlas 2018. Sevilla; Universidad de Sevilla: 2018.  </w:t>
            </w:r>
          </w:p>
          <w:p w14:paraId="09C4D4B8" w14:textId="77777777" w:rsidR="00D21F0D" w:rsidRPr="00F85D4A" w:rsidRDefault="00D21F0D" w:rsidP="005D1C17">
            <w:pPr>
              <w:jc w:val="both"/>
              <w:rPr>
                <w:rFonts w:ascii="Arial" w:hAnsi="Arial"/>
                <w:color w:val="000080"/>
                <w:sz w:val="20"/>
                <w:szCs w:val="20"/>
                <w:lang w:val="en-US"/>
              </w:rPr>
            </w:pPr>
            <w:r w:rsidRPr="00A73750">
              <w:rPr>
                <w:rFonts w:ascii="Arial" w:hAnsi="Arial"/>
                <w:color w:val="000080"/>
                <w:sz w:val="14"/>
                <w:szCs w:val="14"/>
                <w:lang w:val="en-GB"/>
              </w:rPr>
              <w:t xml:space="preserve">Viana, M., Genazzani, A. A., Terrazzino, S., Nappi, G., Goadsby, P. J. Triptan nonresponders: do they exist and who are they?. </w:t>
            </w:r>
            <w:r w:rsidRPr="00F85D4A">
              <w:rPr>
                <w:rFonts w:ascii="Arial" w:hAnsi="Arial"/>
                <w:color w:val="000080"/>
                <w:sz w:val="14"/>
                <w:szCs w:val="14"/>
                <w:lang w:val="en-US"/>
              </w:rPr>
              <w:t>Cephalalgia 2013; 33(11); 891-896.</w:t>
            </w:r>
          </w:p>
        </w:tc>
        <w:tc>
          <w:tcPr>
            <w:tcW w:w="1676" w:type="dxa"/>
          </w:tcPr>
          <w:p w14:paraId="5F214E37" w14:textId="77777777" w:rsidR="00D21F0D" w:rsidRPr="00797777" w:rsidRDefault="00D21F0D" w:rsidP="005D1C17">
            <w:pPr>
              <w:jc w:val="both"/>
              <w:rPr>
                <w:rFonts w:ascii="Arial Narrow" w:hAnsi="Arial Narrow"/>
                <w:color w:val="000080"/>
                <w:sz w:val="20"/>
                <w:szCs w:val="20"/>
              </w:rPr>
            </w:pPr>
            <w:r w:rsidRPr="00797777">
              <w:rPr>
                <w:rFonts w:ascii="Arial Narrow" w:hAnsi="Arial Narrow"/>
                <w:color w:val="000080"/>
                <w:sz w:val="20"/>
                <w:szCs w:val="20"/>
              </w:rPr>
              <w:t>Gracias por la recomendación, p</w:t>
            </w:r>
            <w:r>
              <w:rPr>
                <w:rFonts w:ascii="Arial Narrow" w:hAnsi="Arial Narrow"/>
                <w:color w:val="000080"/>
                <w:sz w:val="20"/>
                <w:szCs w:val="20"/>
              </w:rPr>
              <w:t xml:space="preserve">ero no creemos necesario el cambio en el momento actual. Nótese también que el IPT no estaba publicado en el momento de realización del informe.  </w:t>
            </w:r>
          </w:p>
        </w:tc>
      </w:tr>
      <w:tr w:rsidR="00D21F0D" w:rsidRPr="00BD3343" w14:paraId="25F4F26B" w14:textId="77777777" w:rsidTr="005D1C17">
        <w:tc>
          <w:tcPr>
            <w:tcW w:w="1429" w:type="dxa"/>
          </w:tcPr>
          <w:p w14:paraId="0E51F393"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 xml:space="preserve">Carlota Moya </w:t>
            </w:r>
          </w:p>
          <w:p w14:paraId="78FA09BE"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Dto. HEOR</w:t>
            </w:r>
          </w:p>
          <w:p w14:paraId="2B54B8D5"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Pfizer SLU</w:t>
            </w:r>
          </w:p>
        </w:tc>
        <w:tc>
          <w:tcPr>
            <w:tcW w:w="7571" w:type="dxa"/>
          </w:tcPr>
          <w:p w14:paraId="6C439220"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Tabla 7.4.1b. Estimación de la población diana en tratamientos de duración limitada</w:t>
            </w:r>
          </w:p>
          <w:p w14:paraId="7749D227"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 xml:space="preserve">El árbol según está redactado no se entiende bien. </w:t>
            </w:r>
          </w:p>
          <w:p w14:paraId="66101E2C"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Propuesta a partir del punto B:</w:t>
            </w:r>
          </w:p>
          <w:p w14:paraId="13626F81" w14:textId="77777777" w:rsidR="00D21F0D" w:rsidRPr="00F85D4A" w:rsidRDefault="00D21F0D" w:rsidP="00D21F0D">
            <w:pPr>
              <w:numPr>
                <w:ilvl w:val="0"/>
                <w:numId w:val="17"/>
              </w:numPr>
              <w:jc w:val="both"/>
              <w:rPr>
                <w:rFonts w:ascii="Arial" w:hAnsi="Arial"/>
                <w:color w:val="000080"/>
                <w:sz w:val="20"/>
                <w:szCs w:val="20"/>
              </w:rPr>
            </w:pPr>
            <w:r w:rsidRPr="00F85D4A">
              <w:rPr>
                <w:rFonts w:ascii="Arial" w:hAnsi="Arial"/>
                <w:color w:val="000080"/>
                <w:sz w:val="20"/>
                <w:szCs w:val="20"/>
              </w:rPr>
              <w:t>Con diagnóstico de migraña: 47,3% Doane et al 2020.</w:t>
            </w:r>
          </w:p>
          <w:p w14:paraId="425C6275" w14:textId="77777777" w:rsidR="00D21F0D" w:rsidRPr="00F85D4A" w:rsidRDefault="00D21F0D" w:rsidP="00D21F0D">
            <w:pPr>
              <w:numPr>
                <w:ilvl w:val="0"/>
                <w:numId w:val="17"/>
              </w:numPr>
              <w:jc w:val="both"/>
              <w:rPr>
                <w:rFonts w:ascii="Arial" w:hAnsi="Arial"/>
                <w:color w:val="000080"/>
                <w:sz w:val="20"/>
                <w:szCs w:val="20"/>
              </w:rPr>
            </w:pPr>
            <w:r w:rsidRPr="00F85D4A">
              <w:rPr>
                <w:rFonts w:ascii="Arial" w:hAnsi="Arial"/>
                <w:color w:val="000080"/>
                <w:sz w:val="20"/>
                <w:szCs w:val="20"/>
              </w:rPr>
              <w:t xml:space="preserve">Más de 4 crisis mensuales: 25% </w:t>
            </w:r>
          </w:p>
          <w:p w14:paraId="6D39FDFD" w14:textId="77777777" w:rsidR="00D21F0D" w:rsidRPr="00F85D4A" w:rsidRDefault="00D21F0D" w:rsidP="00D21F0D">
            <w:pPr>
              <w:numPr>
                <w:ilvl w:val="0"/>
                <w:numId w:val="17"/>
              </w:numPr>
              <w:jc w:val="both"/>
              <w:rPr>
                <w:rFonts w:ascii="Arial" w:hAnsi="Arial"/>
                <w:color w:val="000080"/>
                <w:sz w:val="20"/>
                <w:szCs w:val="20"/>
              </w:rPr>
            </w:pPr>
            <w:r w:rsidRPr="00F85D4A">
              <w:rPr>
                <w:rFonts w:ascii="Arial" w:hAnsi="Arial"/>
                <w:color w:val="000080"/>
                <w:sz w:val="20"/>
                <w:szCs w:val="20"/>
              </w:rPr>
              <w:t xml:space="preserve">Migraña episódica: 65% </w:t>
            </w:r>
          </w:p>
          <w:p w14:paraId="64D1CACB" w14:textId="77777777" w:rsidR="00D21F0D" w:rsidRPr="00F85D4A" w:rsidRDefault="00D21F0D" w:rsidP="00D21F0D">
            <w:pPr>
              <w:numPr>
                <w:ilvl w:val="0"/>
                <w:numId w:val="17"/>
              </w:numPr>
              <w:jc w:val="both"/>
              <w:rPr>
                <w:rFonts w:ascii="Arial" w:hAnsi="Arial"/>
                <w:color w:val="000080"/>
                <w:sz w:val="20"/>
                <w:szCs w:val="20"/>
              </w:rPr>
            </w:pPr>
            <w:r w:rsidRPr="00F85D4A">
              <w:rPr>
                <w:rFonts w:ascii="Arial" w:hAnsi="Arial"/>
                <w:color w:val="000080"/>
                <w:sz w:val="20"/>
                <w:szCs w:val="20"/>
              </w:rPr>
              <w:t>Sustituir las condiciones de uso establecidas por Candidatos a tratamiento preventivo: 38,8%</w:t>
            </w:r>
          </w:p>
          <w:p w14:paraId="5F5DBF90" w14:textId="77777777" w:rsidR="00D21F0D" w:rsidRPr="004A072D" w:rsidRDefault="00D21F0D" w:rsidP="00D21F0D">
            <w:pPr>
              <w:numPr>
                <w:ilvl w:val="0"/>
                <w:numId w:val="17"/>
              </w:numPr>
              <w:jc w:val="both"/>
              <w:rPr>
                <w:rFonts w:ascii="Arial" w:hAnsi="Arial"/>
                <w:color w:val="000080"/>
                <w:sz w:val="20"/>
                <w:szCs w:val="20"/>
              </w:rPr>
            </w:pPr>
            <w:r w:rsidRPr="00F85D4A">
              <w:rPr>
                <w:rFonts w:ascii="Arial" w:hAnsi="Arial"/>
                <w:color w:val="000080"/>
                <w:sz w:val="20"/>
                <w:szCs w:val="20"/>
              </w:rPr>
              <w:t xml:space="preserve">Por fracaso de tratamiento de primera línea preventiva: 45% (27% 2ª terapia, 11% 3ª terapia y 7% </w:t>
            </w:r>
            <w:r w:rsidRPr="00F85D4A">
              <w:rPr>
                <w:rFonts w:ascii="Arial" w:hAnsi="Arial" w:cs="Arial"/>
                <w:color w:val="000080"/>
                <w:sz w:val="20"/>
                <w:szCs w:val="20"/>
              </w:rPr>
              <w:t>≥</w:t>
            </w:r>
            <w:r w:rsidRPr="00F85D4A">
              <w:rPr>
                <w:rFonts w:ascii="Arial" w:hAnsi="Arial"/>
                <w:color w:val="000080"/>
                <w:sz w:val="20"/>
                <w:szCs w:val="20"/>
              </w:rPr>
              <w:t>4ª terapia preventiva.)</w:t>
            </w:r>
          </w:p>
          <w:p w14:paraId="2A8ACDC8" w14:textId="77777777" w:rsidR="00D21F0D" w:rsidRPr="004A072D" w:rsidRDefault="00D21F0D" w:rsidP="005D1C17">
            <w:pPr>
              <w:jc w:val="both"/>
              <w:rPr>
                <w:rFonts w:ascii="Arial" w:hAnsi="Arial"/>
                <w:color w:val="000080"/>
                <w:sz w:val="20"/>
                <w:szCs w:val="20"/>
                <w:lang w:val="en-US"/>
              </w:rPr>
            </w:pPr>
            <w:r w:rsidRPr="004A072D">
              <w:rPr>
                <w:rFonts w:ascii="Arial" w:hAnsi="Arial"/>
                <w:color w:val="000080"/>
                <w:sz w:val="14"/>
                <w:szCs w:val="14"/>
                <w:lang w:val="en-US"/>
              </w:rPr>
              <w:t>Doane MJ, Gupta S, Fang J, Laflamme AK, Vo P. The Humanistic and Economic Burden of Migraine in Europe: A Cross-Sectional Survey in Five Countries. Neurol Ther. 2020 Dec;9(2):535-549.</w:t>
            </w:r>
          </w:p>
        </w:tc>
        <w:tc>
          <w:tcPr>
            <w:tcW w:w="1676" w:type="dxa"/>
          </w:tcPr>
          <w:p w14:paraId="2A053CA9" w14:textId="77777777" w:rsidR="00D21F0D" w:rsidRPr="00BD3343" w:rsidRDefault="00D21F0D" w:rsidP="005D1C17">
            <w:pPr>
              <w:jc w:val="both"/>
              <w:rPr>
                <w:rFonts w:ascii="Arial Narrow" w:hAnsi="Arial Narrow"/>
                <w:color w:val="000080"/>
                <w:sz w:val="20"/>
                <w:szCs w:val="20"/>
              </w:rPr>
            </w:pPr>
            <w:r w:rsidRPr="00797777">
              <w:rPr>
                <w:rFonts w:ascii="Arial Narrow" w:hAnsi="Arial Narrow"/>
                <w:color w:val="000080"/>
                <w:sz w:val="20"/>
                <w:szCs w:val="20"/>
              </w:rPr>
              <w:t>Gracias por la recomendación, p</w:t>
            </w:r>
            <w:r>
              <w:rPr>
                <w:rFonts w:ascii="Arial Narrow" w:hAnsi="Arial Narrow"/>
                <w:color w:val="000080"/>
                <w:sz w:val="20"/>
                <w:szCs w:val="20"/>
              </w:rPr>
              <w:t>ero no creemos necesario el cambio en el momento actual.</w:t>
            </w:r>
          </w:p>
        </w:tc>
      </w:tr>
      <w:tr w:rsidR="00D21F0D" w:rsidRPr="00F85D4A" w14:paraId="79677E74" w14:textId="77777777" w:rsidTr="005D1C17">
        <w:tc>
          <w:tcPr>
            <w:tcW w:w="1429" w:type="dxa"/>
          </w:tcPr>
          <w:p w14:paraId="4104B03D"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 xml:space="preserve">Carlota Moya </w:t>
            </w:r>
          </w:p>
          <w:p w14:paraId="6BE9E4EE"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Dto. HEOR</w:t>
            </w:r>
          </w:p>
          <w:p w14:paraId="07007753"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Pfizer SLU</w:t>
            </w:r>
          </w:p>
        </w:tc>
        <w:tc>
          <w:tcPr>
            <w:tcW w:w="7571" w:type="dxa"/>
          </w:tcPr>
          <w:p w14:paraId="37EE5E2E"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8. EVALUACIÓN DE LA CONVENIENCIA</w:t>
            </w:r>
          </w:p>
          <w:p w14:paraId="4E9FD8EF"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Rimegepant tiene unas características diferenciales frente a los triptanes o los anticuerpos monoclonales anti-CGRP que le proporcionan mayor conveniencia:</w:t>
            </w:r>
          </w:p>
          <w:p w14:paraId="65523AF0" w14:textId="77777777" w:rsidR="00D21F0D" w:rsidRPr="00F85D4A" w:rsidRDefault="00D21F0D" w:rsidP="00D21F0D">
            <w:pPr>
              <w:numPr>
                <w:ilvl w:val="0"/>
                <w:numId w:val="14"/>
              </w:numPr>
              <w:jc w:val="both"/>
              <w:rPr>
                <w:rFonts w:ascii="Arial" w:hAnsi="Arial"/>
                <w:color w:val="000080"/>
                <w:sz w:val="20"/>
                <w:szCs w:val="20"/>
              </w:rPr>
            </w:pPr>
            <w:r w:rsidRPr="00F85D4A">
              <w:rPr>
                <w:rFonts w:ascii="Arial" w:hAnsi="Arial"/>
                <w:color w:val="000080"/>
                <w:sz w:val="20"/>
                <w:szCs w:val="20"/>
              </w:rPr>
              <w:t>fácil pauta posológica sin necesidad de titulación/ajuste de dosis</w:t>
            </w:r>
          </w:p>
          <w:p w14:paraId="1EABFB88" w14:textId="77777777" w:rsidR="00D21F0D" w:rsidRPr="00F85D4A" w:rsidRDefault="00D21F0D" w:rsidP="00D21F0D">
            <w:pPr>
              <w:numPr>
                <w:ilvl w:val="0"/>
                <w:numId w:val="14"/>
              </w:numPr>
              <w:jc w:val="both"/>
              <w:rPr>
                <w:rFonts w:ascii="Arial" w:hAnsi="Arial"/>
                <w:color w:val="000080"/>
                <w:sz w:val="20"/>
                <w:szCs w:val="20"/>
              </w:rPr>
            </w:pPr>
            <w:r w:rsidRPr="00F85D4A">
              <w:rPr>
                <w:rFonts w:ascii="Arial" w:hAnsi="Arial"/>
                <w:color w:val="000080"/>
                <w:sz w:val="20"/>
                <w:szCs w:val="20"/>
              </w:rPr>
              <w:t>cómoda administración sin necesidad de agua en el domicilio (liofilizados)</w:t>
            </w:r>
          </w:p>
          <w:p w14:paraId="46DD4AED" w14:textId="77777777" w:rsidR="00D21F0D" w:rsidRPr="00F85D4A" w:rsidRDefault="00D21F0D" w:rsidP="00D21F0D">
            <w:pPr>
              <w:numPr>
                <w:ilvl w:val="0"/>
                <w:numId w:val="14"/>
              </w:numPr>
              <w:jc w:val="both"/>
              <w:rPr>
                <w:rFonts w:ascii="Arial" w:hAnsi="Arial"/>
                <w:color w:val="000080"/>
                <w:sz w:val="20"/>
                <w:szCs w:val="20"/>
              </w:rPr>
            </w:pPr>
            <w:bookmarkStart w:id="113" w:name="_Hlk155455086"/>
            <w:r w:rsidRPr="00F85D4A">
              <w:rPr>
                <w:rFonts w:ascii="Arial" w:hAnsi="Arial"/>
                <w:color w:val="000080"/>
                <w:sz w:val="20"/>
                <w:szCs w:val="20"/>
              </w:rPr>
              <w:t>conservación sin necesidad de frío versus AcM anti-CGRP</w:t>
            </w:r>
          </w:p>
          <w:bookmarkEnd w:id="113"/>
          <w:p w14:paraId="32903A9E" w14:textId="77777777" w:rsidR="00D21F0D" w:rsidRPr="00F85D4A" w:rsidRDefault="00D21F0D" w:rsidP="00D21F0D">
            <w:pPr>
              <w:numPr>
                <w:ilvl w:val="0"/>
                <w:numId w:val="14"/>
              </w:numPr>
              <w:jc w:val="both"/>
              <w:rPr>
                <w:rFonts w:ascii="Arial" w:hAnsi="Arial"/>
                <w:color w:val="000080"/>
                <w:sz w:val="20"/>
                <w:szCs w:val="20"/>
              </w:rPr>
            </w:pPr>
            <w:r w:rsidRPr="00F85D4A">
              <w:rPr>
                <w:rFonts w:ascii="Arial" w:hAnsi="Arial"/>
                <w:color w:val="000080"/>
                <w:sz w:val="20"/>
                <w:szCs w:val="20"/>
              </w:rPr>
              <w:t>rápido inicio de acción y efecto duradero</w:t>
            </w:r>
          </w:p>
          <w:p w14:paraId="6225950A" w14:textId="77777777" w:rsidR="00D21F0D" w:rsidRPr="00F85D4A" w:rsidRDefault="00D21F0D" w:rsidP="00D21F0D">
            <w:pPr>
              <w:numPr>
                <w:ilvl w:val="0"/>
                <w:numId w:val="14"/>
              </w:numPr>
              <w:ind w:left="780" w:hanging="427"/>
              <w:jc w:val="both"/>
              <w:rPr>
                <w:rFonts w:ascii="Arial" w:hAnsi="Arial"/>
                <w:color w:val="000080"/>
                <w:sz w:val="20"/>
                <w:szCs w:val="20"/>
              </w:rPr>
            </w:pPr>
            <w:r w:rsidRPr="00F85D4A">
              <w:rPr>
                <w:rFonts w:ascii="Arial" w:hAnsi="Arial"/>
                <w:color w:val="000080"/>
                <w:sz w:val="20"/>
                <w:szCs w:val="20"/>
              </w:rPr>
              <w:t>buena tolerabilidad con menos eventos adversos frecuentes según ficha técnica que los triptanes y los AcM anti-CGRP, con una eficacia similar</w:t>
            </w:r>
          </w:p>
          <w:p w14:paraId="56D39213" w14:textId="77777777" w:rsidR="00D21F0D" w:rsidRPr="00F85D4A" w:rsidRDefault="00D21F0D" w:rsidP="00D21F0D">
            <w:pPr>
              <w:numPr>
                <w:ilvl w:val="0"/>
                <w:numId w:val="14"/>
              </w:numPr>
              <w:ind w:left="780" w:hanging="427"/>
              <w:jc w:val="both"/>
              <w:rPr>
                <w:rFonts w:ascii="Arial" w:hAnsi="Arial"/>
                <w:color w:val="000080"/>
                <w:sz w:val="20"/>
                <w:szCs w:val="20"/>
              </w:rPr>
            </w:pPr>
            <w:r w:rsidRPr="00F85D4A">
              <w:rPr>
                <w:rFonts w:ascii="Arial" w:hAnsi="Arial"/>
                <w:color w:val="000080"/>
                <w:sz w:val="20"/>
                <w:szCs w:val="20"/>
              </w:rPr>
              <w:t>ofrece una solución terapéutica en aquellos pacientes en los que:</w:t>
            </w:r>
          </w:p>
          <w:p w14:paraId="0D97BCE5" w14:textId="77777777" w:rsidR="00D21F0D" w:rsidRPr="00F85D4A" w:rsidRDefault="00D21F0D" w:rsidP="00D21F0D">
            <w:pPr>
              <w:numPr>
                <w:ilvl w:val="0"/>
                <w:numId w:val="18"/>
              </w:numPr>
              <w:ind w:hanging="290"/>
              <w:jc w:val="both"/>
              <w:rPr>
                <w:rFonts w:ascii="Arial" w:hAnsi="Arial"/>
                <w:color w:val="000080"/>
                <w:sz w:val="20"/>
                <w:szCs w:val="20"/>
              </w:rPr>
            </w:pPr>
            <w:r w:rsidRPr="00F85D4A">
              <w:rPr>
                <w:rFonts w:ascii="Arial" w:hAnsi="Arial"/>
                <w:color w:val="000080"/>
                <w:sz w:val="20"/>
                <w:szCs w:val="20"/>
              </w:rPr>
              <w:t xml:space="preserve">está contraindicada la administración subcutánea o intravenosa, </w:t>
            </w:r>
          </w:p>
          <w:p w14:paraId="11365671" w14:textId="77777777" w:rsidR="00D21F0D" w:rsidRPr="00F85D4A" w:rsidRDefault="00D21F0D" w:rsidP="00D21F0D">
            <w:pPr>
              <w:numPr>
                <w:ilvl w:val="0"/>
                <w:numId w:val="18"/>
              </w:numPr>
              <w:ind w:hanging="290"/>
              <w:jc w:val="both"/>
              <w:rPr>
                <w:rFonts w:ascii="Arial" w:hAnsi="Arial"/>
                <w:color w:val="000080"/>
                <w:sz w:val="20"/>
                <w:szCs w:val="20"/>
              </w:rPr>
            </w:pPr>
            <w:r w:rsidRPr="00F85D4A">
              <w:rPr>
                <w:rFonts w:ascii="Arial" w:hAnsi="Arial"/>
                <w:color w:val="000080"/>
                <w:sz w:val="20"/>
                <w:szCs w:val="20"/>
              </w:rPr>
              <w:t xml:space="preserve">en las mujeres que desean quedarse embarazadas o lactantes, </w:t>
            </w:r>
          </w:p>
          <w:p w14:paraId="6C9ED7D5" w14:textId="77777777" w:rsidR="00D21F0D" w:rsidRPr="00F85D4A" w:rsidRDefault="00D21F0D" w:rsidP="00D21F0D">
            <w:pPr>
              <w:numPr>
                <w:ilvl w:val="0"/>
                <w:numId w:val="18"/>
              </w:numPr>
              <w:ind w:hanging="290"/>
              <w:jc w:val="both"/>
              <w:rPr>
                <w:rFonts w:ascii="Arial" w:hAnsi="Arial"/>
                <w:color w:val="000080"/>
                <w:sz w:val="20"/>
                <w:szCs w:val="20"/>
              </w:rPr>
            </w:pPr>
            <w:r w:rsidRPr="00F85D4A">
              <w:rPr>
                <w:rFonts w:ascii="Arial" w:hAnsi="Arial"/>
                <w:color w:val="000080"/>
                <w:sz w:val="20"/>
                <w:szCs w:val="20"/>
              </w:rPr>
              <w:t>o en aquellos pacientes que prefieran la vía de administración oral.</w:t>
            </w:r>
          </w:p>
          <w:p w14:paraId="24CAFBB8"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lastRenderedPageBreak/>
              <w:t>Propuesta: incluir estas características.</w:t>
            </w:r>
          </w:p>
        </w:tc>
        <w:tc>
          <w:tcPr>
            <w:tcW w:w="1676" w:type="dxa"/>
          </w:tcPr>
          <w:p w14:paraId="1A2786B5" w14:textId="77777777" w:rsidR="00D21F0D" w:rsidRPr="00F85D4A" w:rsidRDefault="00D21F0D" w:rsidP="005D1C17">
            <w:pPr>
              <w:jc w:val="both"/>
              <w:rPr>
                <w:rFonts w:ascii="Arial Narrow" w:hAnsi="Arial Narrow"/>
                <w:color w:val="000080"/>
                <w:sz w:val="20"/>
                <w:szCs w:val="20"/>
              </w:rPr>
            </w:pPr>
            <w:r>
              <w:rPr>
                <w:rFonts w:ascii="Arial Narrow" w:hAnsi="Arial Narrow"/>
                <w:color w:val="000080"/>
                <w:sz w:val="20"/>
                <w:szCs w:val="20"/>
              </w:rPr>
              <w:lastRenderedPageBreak/>
              <w:t>Se acepta parcialmente. Se han incluido algunas de las características señaladas.</w:t>
            </w:r>
          </w:p>
        </w:tc>
      </w:tr>
      <w:tr w:rsidR="00D21F0D" w:rsidRPr="00F85D4A" w14:paraId="56CFFD9D" w14:textId="77777777" w:rsidTr="005D1C17">
        <w:tc>
          <w:tcPr>
            <w:tcW w:w="1429" w:type="dxa"/>
          </w:tcPr>
          <w:p w14:paraId="126B2AE5"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lastRenderedPageBreak/>
              <w:t xml:space="preserve">Carlota Moya </w:t>
            </w:r>
          </w:p>
          <w:p w14:paraId="34594552"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Dto. HEOR</w:t>
            </w:r>
          </w:p>
          <w:p w14:paraId="5FC5221F"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Pfizer SLU</w:t>
            </w:r>
          </w:p>
        </w:tc>
        <w:tc>
          <w:tcPr>
            <w:tcW w:w="7571" w:type="dxa"/>
          </w:tcPr>
          <w:p w14:paraId="28BAD61B"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8. EVALUACIÓN DE LA CONVENIENCIA</w:t>
            </w:r>
          </w:p>
          <w:p w14:paraId="22B4914B"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El informe dice que “rimegepant constituye una nueva forma de administración que puede ser más conveniente para ciertos pacientes, aunque existe incertidumbre sobre la comodidad del paciente (administración subcutánea cada 4 semanas) o la adherencia al tratamiento al administrarse cada 48 horas.”</w:t>
            </w:r>
          </w:p>
          <w:p w14:paraId="0436A8AA"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Si bien, la mejor tolerabilidad de rimegepant (mayor motivo de no adherencia al tratamiento), junto con sus características de mayor conveniencia mencionadas arriba, unido a que la mayoría de los pacientes prefieren tomar una pastilla una vez al día frente a una inyección (subcutánea o intravenosa) cada mes o cada tres meses (Mitsikostas et al 2017), se correlaciona con motivos de buena adherencia (Dilla et al 2009).</w:t>
            </w:r>
          </w:p>
          <w:p w14:paraId="3FF140FF" w14:textId="77777777" w:rsidR="00D21F0D" w:rsidRPr="00F85D4A" w:rsidRDefault="00D21F0D" w:rsidP="005D1C17">
            <w:pPr>
              <w:jc w:val="both"/>
              <w:rPr>
                <w:rFonts w:ascii="Arial" w:hAnsi="Arial"/>
                <w:color w:val="000080"/>
                <w:sz w:val="20"/>
                <w:szCs w:val="20"/>
              </w:rPr>
            </w:pPr>
            <w:r w:rsidRPr="00F85D4A">
              <w:rPr>
                <w:rFonts w:ascii="Arial" w:hAnsi="Arial"/>
                <w:color w:val="000080"/>
                <w:sz w:val="20"/>
                <w:szCs w:val="20"/>
              </w:rPr>
              <w:t>Propuesta: matizar el párrafo según la información proporcionada.</w:t>
            </w:r>
          </w:p>
          <w:p w14:paraId="25575C2B" w14:textId="77777777" w:rsidR="00D21F0D" w:rsidRPr="00A73750" w:rsidRDefault="00D21F0D" w:rsidP="005D1C17">
            <w:pPr>
              <w:jc w:val="both"/>
              <w:rPr>
                <w:rFonts w:ascii="Arial" w:hAnsi="Arial"/>
                <w:color w:val="000080"/>
                <w:sz w:val="14"/>
                <w:szCs w:val="14"/>
              </w:rPr>
            </w:pPr>
            <w:r w:rsidRPr="00C242D9">
              <w:rPr>
                <w:rFonts w:ascii="Arial" w:hAnsi="Arial"/>
                <w:color w:val="000080"/>
                <w:sz w:val="14"/>
                <w:szCs w:val="14"/>
              </w:rPr>
              <w:t>Mitsikostas DD, Belesioti I, Arvaniti C, Mitropoulou E, Deligianni C, Kasioti E, et al</w:t>
            </w:r>
            <w:r>
              <w:rPr>
                <w:rFonts w:ascii="Arial" w:hAnsi="Arial"/>
                <w:color w:val="000080"/>
                <w:sz w:val="14"/>
                <w:szCs w:val="14"/>
              </w:rPr>
              <w:t>.</w:t>
            </w:r>
            <w:r w:rsidRPr="00C242D9">
              <w:rPr>
                <w:rFonts w:ascii="Arial" w:hAnsi="Arial"/>
                <w:color w:val="000080"/>
                <w:sz w:val="14"/>
                <w:szCs w:val="14"/>
              </w:rPr>
              <w:t xml:space="preserve"> </w:t>
            </w:r>
            <w:r w:rsidRPr="00D21F0D">
              <w:rPr>
                <w:rFonts w:ascii="Arial" w:hAnsi="Arial"/>
                <w:color w:val="000080"/>
                <w:sz w:val="14"/>
                <w:szCs w:val="14"/>
                <w:lang w:val="en-GB"/>
              </w:rPr>
              <w:t xml:space="preserve">Hellenic Headache Society. </w:t>
            </w:r>
            <w:r w:rsidRPr="004A072D">
              <w:rPr>
                <w:rFonts w:ascii="Arial" w:hAnsi="Arial"/>
                <w:color w:val="000080"/>
                <w:sz w:val="14"/>
                <w:szCs w:val="14"/>
                <w:lang w:val="en-US"/>
              </w:rPr>
              <w:t xml:space="preserve">Patients' preferences for headache acute and preventive treatment. </w:t>
            </w:r>
            <w:r w:rsidRPr="00A73750">
              <w:rPr>
                <w:rFonts w:ascii="Arial" w:hAnsi="Arial"/>
                <w:color w:val="000080"/>
                <w:sz w:val="14"/>
                <w:szCs w:val="14"/>
              </w:rPr>
              <w:t>J Headache Pain. 2017 Oct 6;18(1):102.</w:t>
            </w:r>
          </w:p>
          <w:p w14:paraId="237795D2" w14:textId="77777777" w:rsidR="00D21F0D" w:rsidRPr="00F85D4A" w:rsidRDefault="00D21F0D" w:rsidP="005D1C17">
            <w:pPr>
              <w:jc w:val="both"/>
              <w:rPr>
                <w:rFonts w:ascii="Arial" w:hAnsi="Arial"/>
                <w:color w:val="000080"/>
                <w:sz w:val="20"/>
                <w:szCs w:val="20"/>
              </w:rPr>
            </w:pPr>
            <w:r w:rsidRPr="00A73750">
              <w:rPr>
                <w:rFonts w:ascii="Arial" w:hAnsi="Arial"/>
                <w:color w:val="000080"/>
                <w:sz w:val="14"/>
                <w:szCs w:val="14"/>
              </w:rPr>
              <w:t xml:space="preserve"> </w:t>
            </w:r>
            <w:r w:rsidRPr="004A072D">
              <w:rPr>
                <w:rFonts w:ascii="Arial" w:hAnsi="Arial"/>
                <w:color w:val="000080"/>
                <w:sz w:val="14"/>
                <w:szCs w:val="14"/>
              </w:rPr>
              <w:t>Dilla T, Valladares A, Lizán L, Sacristán JA. Adherencia y persistencia terapéutica: causas, consecuencias y estrategias de mejora. Aten Primaria. 2009;41(6):342–348.</w:t>
            </w:r>
          </w:p>
        </w:tc>
        <w:tc>
          <w:tcPr>
            <w:tcW w:w="1676" w:type="dxa"/>
          </w:tcPr>
          <w:p w14:paraId="3DBB559B" w14:textId="77777777" w:rsidR="00D21F0D" w:rsidRPr="00F85D4A" w:rsidRDefault="00D21F0D" w:rsidP="005D1C17">
            <w:pPr>
              <w:jc w:val="both"/>
              <w:rPr>
                <w:rFonts w:ascii="Arial Narrow" w:hAnsi="Arial Narrow"/>
                <w:color w:val="000080"/>
                <w:sz w:val="20"/>
                <w:szCs w:val="20"/>
              </w:rPr>
            </w:pPr>
            <w:r>
              <w:rPr>
                <w:rFonts w:ascii="Arial Narrow" w:hAnsi="Arial Narrow"/>
                <w:color w:val="000080"/>
                <w:sz w:val="20"/>
                <w:szCs w:val="20"/>
              </w:rPr>
              <w:t xml:space="preserve">No se acepta. Los resultados del estudio presentado tienen una alta variabilidad en función de número de comprimidos y el periodo de administración de la medicación intravenosa o subcutánea. Demostrando una alta variabilidad interindividual. </w:t>
            </w:r>
          </w:p>
        </w:tc>
      </w:tr>
    </w:tbl>
    <w:p w14:paraId="044155DE" w14:textId="77777777" w:rsidR="00D21F0D" w:rsidRPr="00F85D4A" w:rsidRDefault="00D21F0D" w:rsidP="00D21F0D">
      <w:pPr>
        <w:rPr>
          <w:sz w:val="20"/>
          <w:szCs w:val="20"/>
        </w:rPr>
      </w:pPr>
    </w:p>
    <w:p w14:paraId="71455663" w14:textId="6CE21A37" w:rsidR="00BC3E8E" w:rsidRDefault="00BC3E8E" w:rsidP="00BC3E8E">
      <w:pPr>
        <w:rPr>
          <w:rFonts w:ascii="Arial" w:hAnsi="Arial" w:cs="Arial"/>
          <w:color w:val="0000FF"/>
          <w:sz w:val="20"/>
          <w:szCs w:val="20"/>
          <w:u w:val="single"/>
        </w:rPr>
      </w:pPr>
    </w:p>
    <w:p w14:paraId="3914B25B" w14:textId="0255DEB4" w:rsidR="00D21F0D" w:rsidRDefault="00D21F0D" w:rsidP="00BC3E8E">
      <w:pPr>
        <w:rPr>
          <w:rFonts w:ascii="Arial" w:hAnsi="Arial" w:cs="Arial"/>
          <w:color w:val="0000FF"/>
          <w:sz w:val="20"/>
          <w:szCs w:val="20"/>
          <w:u w:val="single"/>
        </w:rPr>
      </w:pPr>
    </w:p>
    <w:p w14:paraId="334D45D4" w14:textId="2115C3C9" w:rsidR="009B3CF3" w:rsidRDefault="009B3CF3">
      <w:pPr>
        <w:rPr>
          <w:rFonts w:ascii="Arial" w:hAnsi="Arial" w:cs="Arial"/>
          <w:color w:val="0000FF"/>
          <w:sz w:val="20"/>
          <w:szCs w:val="20"/>
          <w:u w:val="single"/>
        </w:rPr>
      </w:pPr>
      <w:r>
        <w:rPr>
          <w:rFonts w:ascii="Arial" w:hAnsi="Arial" w:cs="Arial"/>
          <w:color w:val="0000FF"/>
          <w:sz w:val="20"/>
          <w:szCs w:val="20"/>
          <w:u w:val="single"/>
        </w:rPr>
        <w:br w:type="page"/>
      </w:r>
    </w:p>
    <w:p w14:paraId="527BEF50" w14:textId="77777777" w:rsidR="009B3CF3" w:rsidRPr="00AF2224" w:rsidRDefault="009B3CF3" w:rsidP="009B3CF3">
      <w:pPr>
        <w:pStyle w:val="Textoindependiente"/>
        <w:jc w:val="both"/>
        <w:outlineLvl w:val="0"/>
        <w:rPr>
          <w:rFonts w:ascii="Arial" w:hAnsi="Arial" w:cs="Arial"/>
          <w:b/>
          <w:color w:val="000080"/>
          <w:sz w:val="20"/>
          <w:szCs w:val="20"/>
        </w:rPr>
      </w:pPr>
      <w:r w:rsidRPr="00AF2224">
        <w:rPr>
          <w:rFonts w:ascii="Arial" w:hAnsi="Arial" w:cs="Arial"/>
          <w:b/>
          <w:color w:val="000080"/>
          <w:sz w:val="20"/>
          <w:szCs w:val="20"/>
        </w:rPr>
        <w:lastRenderedPageBreak/>
        <w:t>ANEXO 2</w:t>
      </w:r>
      <w:r w:rsidRPr="00AF2224">
        <w:rPr>
          <w:rFonts w:ascii="Arial" w:hAnsi="Arial" w:cs="Arial"/>
          <w:color w:val="000080"/>
          <w:sz w:val="20"/>
          <w:szCs w:val="20"/>
        </w:rPr>
        <w:t xml:space="preserve">. </w:t>
      </w:r>
      <w:hyperlink r:id="rId75" w:history="1"/>
      <w:hyperlink r:id="rId76" w:history="1"/>
      <w:hyperlink r:id="rId77" w:history="1"/>
      <w:hyperlink r:id="rId78" w:history="1"/>
      <w:r w:rsidRPr="00AF2224">
        <w:rPr>
          <w:rFonts w:ascii="Arial" w:hAnsi="Arial" w:cs="Arial"/>
          <w:b/>
          <w:color w:val="000080"/>
          <w:sz w:val="20"/>
          <w:szCs w:val="20"/>
        </w:rPr>
        <w:t xml:space="preserve">HOJA DE INSTRUCCIONES PARA ALEGACIONES/PROPUESTAS AL BORRADOR DE INFORME DE EVALUACIÓN DE FÁRMACO _ PATOLOGÍA.  </w:t>
      </w:r>
    </w:p>
    <w:p w14:paraId="7798C180" w14:textId="77777777" w:rsidR="009B3CF3" w:rsidRPr="00AF2224" w:rsidRDefault="009B3CF3" w:rsidP="009B3CF3">
      <w:pPr>
        <w:jc w:val="both"/>
        <w:rPr>
          <w:rFonts w:ascii="Arial" w:hAnsi="Arial" w:cs="Arial"/>
          <w:b/>
          <w:color w:val="000080"/>
          <w:sz w:val="20"/>
          <w:szCs w:val="20"/>
        </w:rPr>
      </w:pPr>
    </w:p>
    <w:p w14:paraId="3A444BDA" w14:textId="77777777" w:rsidR="009B3CF3" w:rsidRPr="00AF2224" w:rsidRDefault="009B3CF3" w:rsidP="009B3CF3">
      <w:pPr>
        <w:jc w:val="both"/>
        <w:outlineLvl w:val="0"/>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MARIA PILAR DÍAZ RUIZ</w:t>
      </w:r>
    </w:p>
    <w:p w14:paraId="691EC9E0" w14:textId="77777777" w:rsidR="009B3CF3" w:rsidRPr="00AF2224" w:rsidRDefault="009B3CF3" w:rsidP="009B3CF3">
      <w:pPr>
        <w:jc w:val="both"/>
        <w:outlineLvl w:val="0"/>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COORDINADORA GEAFEN</w:t>
      </w:r>
    </w:p>
    <w:p w14:paraId="5D3394DA" w14:textId="77777777" w:rsidR="009B3CF3" w:rsidRPr="00AF2224" w:rsidRDefault="009B3CF3" w:rsidP="009B3CF3">
      <w:pPr>
        <w:jc w:val="both"/>
        <w:outlineLvl w:val="0"/>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HOSPITAL UNIVERSITARIO NUESTRA SEÑORA DE CANDELARIA</w:t>
      </w:r>
    </w:p>
    <w:p w14:paraId="1EE2606A" w14:textId="77777777" w:rsidR="009B3CF3" w:rsidRDefault="009B3CF3" w:rsidP="009B3CF3">
      <w:pPr>
        <w:jc w:val="both"/>
        <w:outlineLvl w:val="0"/>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922601841 670756368</w:t>
      </w:r>
    </w:p>
    <w:p w14:paraId="6D998797" w14:textId="77777777" w:rsidR="009B3CF3" w:rsidRDefault="009B3CF3" w:rsidP="009B3CF3">
      <w:pPr>
        <w:jc w:val="both"/>
        <w:outlineLvl w:val="0"/>
        <w:rPr>
          <w:rFonts w:ascii="Arial" w:hAnsi="Arial" w:cs="Arial"/>
          <w:color w:val="000080"/>
          <w:sz w:val="20"/>
          <w:szCs w:val="20"/>
        </w:rPr>
      </w:pPr>
    </w:p>
    <w:p w14:paraId="35F397D4" w14:textId="77777777" w:rsidR="009B3CF3" w:rsidRDefault="009B3CF3" w:rsidP="009B3CF3">
      <w:pPr>
        <w:jc w:val="both"/>
        <w:outlineLvl w:val="0"/>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RIMEGEPANT</w:t>
      </w:r>
    </w:p>
    <w:p w14:paraId="5D14701D" w14:textId="77777777" w:rsidR="009B3CF3" w:rsidRDefault="009B3CF3" w:rsidP="009B3CF3">
      <w:pPr>
        <w:jc w:val="both"/>
        <w:outlineLvl w:val="0"/>
        <w:rPr>
          <w:rFonts w:ascii="Arial" w:hAnsi="Arial" w:cs="Arial"/>
          <w:b/>
          <w:bCs/>
          <w:sz w:val="20"/>
          <w:szCs w:val="20"/>
        </w:rPr>
      </w:pPr>
    </w:p>
    <w:p w14:paraId="741DE90A" w14:textId="77777777" w:rsidR="009B3CF3" w:rsidRPr="00D04BE1" w:rsidRDefault="009B3CF3" w:rsidP="009B3CF3">
      <w:pPr>
        <w:jc w:val="both"/>
        <w:outlineLvl w:val="0"/>
        <w:rPr>
          <w:rFonts w:ascii="Arial" w:hAnsi="Arial" w:cs="Arial"/>
          <w:b/>
          <w:bCs/>
          <w:sz w:val="20"/>
          <w:szCs w:val="20"/>
        </w:rPr>
      </w:pPr>
      <w:r>
        <w:rPr>
          <w:rFonts w:ascii="Arial" w:hAnsi="Arial" w:cs="Arial"/>
          <w:color w:val="000080"/>
          <w:sz w:val="20"/>
          <w:szCs w:val="20"/>
        </w:rPr>
        <w:t>INDICACIÓN/ES: PROFILAXIS DE MIGRAÑA</w:t>
      </w:r>
    </w:p>
    <w:p w14:paraId="3A82230A" w14:textId="77777777" w:rsidR="009B3CF3" w:rsidRDefault="009B3CF3" w:rsidP="009B3CF3">
      <w:pPr>
        <w:jc w:val="both"/>
        <w:rPr>
          <w:rFonts w:ascii="Arial" w:hAnsi="Arial" w:cs="Arial"/>
        </w:rPr>
      </w:pPr>
    </w:p>
    <w:p w14:paraId="2D86FA98" w14:textId="77777777" w:rsidR="009B3CF3" w:rsidRPr="00B62A75" w:rsidRDefault="009B3CF3" w:rsidP="009B3CF3">
      <w:pPr>
        <w:jc w:val="both"/>
        <w:rPr>
          <w:rFonts w:ascii="Arial" w:hAnsi="Arial" w:cs="Arial"/>
          <w:sz w:val="20"/>
          <w:szCs w:val="20"/>
        </w:rPr>
      </w:pPr>
    </w:p>
    <w:p w14:paraId="2E486965" w14:textId="7BA27FEC" w:rsidR="009B3CF3" w:rsidRDefault="009B3CF3" w:rsidP="009B3CF3">
      <w:pPr>
        <w:jc w:val="both"/>
        <w:rPr>
          <w:rFonts w:ascii="Tahoma" w:hAnsi="Tahoma"/>
          <w:b/>
          <w:sz w:val="28"/>
        </w:rPr>
      </w:pPr>
      <w:r>
        <w:rPr>
          <w:noProof/>
        </w:rPr>
        <mc:AlternateContent>
          <mc:Choice Requires="wps">
            <w:drawing>
              <wp:anchor distT="0" distB="0" distL="114300" distR="114300" simplePos="0" relativeHeight="251678720" behindDoc="0" locked="0" layoutInCell="0" allowOverlap="1" wp14:anchorId="185F34AA" wp14:editId="2CA61C90">
                <wp:simplePos x="0" y="0"/>
                <wp:positionH relativeFrom="column">
                  <wp:posOffset>-74295</wp:posOffset>
                </wp:positionH>
                <wp:positionV relativeFrom="paragraph">
                  <wp:posOffset>65405</wp:posOffset>
                </wp:positionV>
                <wp:extent cx="5943600" cy="6202045"/>
                <wp:effectExtent l="5715" t="13335" r="13335" b="13970"/>
                <wp:wrapNone/>
                <wp:docPr id="4" name="Cuadro de text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3600" cy="6202045"/>
                        </a:xfrm>
                        <a:prstGeom prst="rect">
                          <a:avLst/>
                        </a:prstGeom>
                        <a:solidFill>
                          <a:srgbClr val="FFFFFF"/>
                        </a:solidFill>
                        <a:ln w="9525">
                          <a:solidFill>
                            <a:srgbClr val="000000"/>
                          </a:solidFill>
                          <a:miter lim="800000"/>
                          <a:headEnd/>
                          <a:tailEnd/>
                        </a:ln>
                      </wps:spPr>
                      <wps:txbx>
                        <w:txbxContent>
                          <w:p w14:paraId="1774126F" w14:textId="77777777" w:rsidR="00A73750" w:rsidRDefault="00A73750" w:rsidP="009B3CF3">
                            <w:pPr>
                              <w:pStyle w:val="Textoindependiente2"/>
                              <w:rPr>
                                <w:rFonts w:ascii="Arial" w:hAnsi="Arial"/>
                                <w:color w:val="000080"/>
                                <w:sz w:val="20"/>
                              </w:rPr>
                            </w:pPr>
                            <w:r>
                              <w:rPr>
                                <w:rFonts w:ascii="Arial" w:hAnsi="Arial"/>
                                <w:color w:val="000080"/>
                                <w:sz w:val="20"/>
                              </w:rPr>
                              <w:t>POR FAVOR, LEA ATENTAMENTE LAS SIGUIENTES INSTRUCCIONES</w:t>
                            </w:r>
                          </w:p>
                          <w:p w14:paraId="5AF3FA66" w14:textId="77777777" w:rsidR="00A73750" w:rsidRDefault="00A73750" w:rsidP="009B3CF3">
                            <w:pPr>
                              <w:pStyle w:val="Textoindependiente2"/>
                              <w:rPr>
                                <w:rFonts w:ascii="Arial" w:hAnsi="Arial"/>
                                <w:color w:val="000080"/>
                                <w:sz w:val="20"/>
                              </w:rPr>
                            </w:pPr>
                            <w:r>
                              <w:rPr>
                                <w:rFonts w:ascii="Arial" w:hAnsi="Arial"/>
                                <w:color w:val="000080"/>
                                <w:sz w:val="20"/>
                              </w:rPr>
                              <w:t xml:space="preserve">Le rogamos </w:t>
                            </w:r>
                            <w:r w:rsidRPr="006B0D10">
                              <w:rPr>
                                <w:rFonts w:ascii="Arial" w:hAnsi="Arial"/>
                                <w:b/>
                                <w:color w:val="000080"/>
                                <w:sz w:val="20"/>
                                <w:u w:val="single"/>
                              </w:rPr>
                              <w:t>consigne en el recuadro del anexo 3 su propuesta</w:t>
                            </w:r>
                            <w:r>
                              <w:rPr>
                                <w:rFonts w:ascii="Arial" w:hAnsi="Arial"/>
                                <w:color w:val="000080"/>
                                <w:sz w:val="20"/>
                              </w:rPr>
                              <w:t xml:space="preserve"> (donde indica texto de la alegación), justificándola, en su caso, con datos clínicos publicados. La propuesta ha de ceñirse a un punto específico del informe. Si tiene más de un aspecto sobre el que hacer una propuesta, por favor, rellene otro impreso (hasta máximo tres hojas). Le agradeceremos que sea lo más conciso posible y se ajuste a este espacio usando este mismo tipo de letra (Arial 10). Dado que GÉNESIS acepta propuestas de todos los agentes implicados, no podemos comprometernos a incorporar al proceso de revisión análisis más extensos ni hojas adicionales. GÉNESIS se reserva el derecho a hacer públicas las propuestas recibidas, junto con el informe definitivo.</w:t>
                            </w:r>
                          </w:p>
                          <w:p w14:paraId="5CD9FF3B" w14:textId="77777777" w:rsidR="00A73750" w:rsidRDefault="00A73750" w:rsidP="009B3CF3">
                            <w:pPr>
                              <w:pStyle w:val="Textoindependiente2"/>
                              <w:rPr>
                                <w:rFonts w:ascii="Arial" w:hAnsi="Arial"/>
                                <w:color w:val="000080"/>
                                <w:sz w:val="20"/>
                              </w:rPr>
                            </w:pPr>
                            <w:r>
                              <w:rPr>
                                <w:rFonts w:ascii="Arial" w:hAnsi="Arial"/>
                                <w:color w:val="000080"/>
                                <w:sz w:val="20"/>
                              </w:rPr>
                              <w:t xml:space="preserve">No se admitirán alegaciones presentadas en otro formato distinto, ni como comentarios añadidos al propio texto, etc. </w:t>
                            </w:r>
                          </w:p>
                          <w:p w14:paraId="32217504" w14:textId="77777777" w:rsidR="00A73750" w:rsidRDefault="00A73750" w:rsidP="009B3CF3">
                            <w:pPr>
                              <w:pStyle w:val="Textoindependiente2"/>
                              <w:rPr>
                                <w:rFonts w:ascii="Arial" w:hAnsi="Arial"/>
                                <w:color w:val="000080"/>
                                <w:sz w:val="20"/>
                              </w:rPr>
                            </w:pPr>
                            <w:r>
                              <w:rPr>
                                <w:rFonts w:ascii="Arial" w:hAnsi="Arial"/>
                                <w:color w:val="000080"/>
                                <w:sz w:val="20"/>
                              </w:rPr>
                              <w:t xml:space="preserve">Si tiene alguna duda al respecto póngase en contacto con </w:t>
                            </w:r>
                            <w:hyperlink r:id="rId79" w:history="1">
                              <w:r w:rsidRPr="00753EB4">
                                <w:rPr>
                                  <w:rStyle w:val="Hipervnculo"/>
                                  <w:rFonts w:ascii="Arial" w:hAnsi="Arial" w:cs="Arial"/>
                                  <w:color w:val="000080"/>
                                  <w:sz w:val="20"/>
                                  <w:szCs w:val="20"/>
                                </w:rPr>
                                <w:t>informesgenesis@sefh.es</w:t>
                              </w:r>
                            </w:hyperlink>
                          </w:p>
                          <w:p w14:paraId="4892FA96" w14:textId="77777777" w:rsidR="00A73750" w:rsidRDefault="00A73750" w:rsidP="009B3CF3">
                            <w:pPr>
                              <w:pStyle w:val="Textoindependiente2"/>
                              <w:rPr>
                                <w:rFonts w:ascii="Arial" w:hAnsi="Arial"/>
                                <w:color w:val="000080"/>
                                <w:sz w:val="20"/>
                              </w:rPr>
                            </w:pPr>
                            <w:r w:rsidRPr="00BB72C2">
                              <w:rPr>
                                <w:rFonts w:ascii="Arial" w:hAnsi="Arial"/>
                                <w:color w:val="000080"/>
                                <w:sz w:val="20"/>
                              </w:rPr>
                              <w:t>Envíe</w:t>
                            </w:r>
                            <w:r>
                              <w:rPr>
                                <w:rFonts w:ascii="Arial" w:hAnsi="Arial"/>
                                <w:color w:val="000080"/>
                                <w:sz w:val="20"/>
                              </w:rPr>
                              <w:t xml:space="preserve"> este impreso por e-mail a: </w:t>
                            </w:r>
                            <w:hyperlink r:id="rId80" w:history="1">
                              <w:r w:rsidRPr="00753EB4">
                                <w:rPr>
                                  <w:rStyle w:val="Hipervnculo"/>
                                  <w:rFonts w:ascii="Arial" w:hAnsi="Arial" w:cs="Arial"/>
                                  <w:color w:val="000080"/>
                                  <w:sz w:val="20"/>
                                  <w:szCs w:val="20"/>
                                </w:rPr>
                                <w:t>informesgenesis@sefh.es</w:t>
                              </w:r>
                            </w:hyperlink>
                            <w:r>
                              <w:rPr>
                                <w:rFonts w:ascii="Arial" w:hAnsi="Arial"/>
                                <w:color w:val="000080"/>
                                <w:sz w:val="20"/>
                              </w:rPr>
                              <w:t xml:space="preserve"> . Se confirmará la recepción de las alegaciones vía e-mail. Si no recibe contestación en tres días, puede asegurarse de la recepción del impreso de alegaciones llamando al 91 571 44 87. </w:t>
                            </w:r>
                          </w:p>
                          <w:p w14:paraId="49A4280E" w14:textId="77777777" w:rsidR="00A73750" w:rsidRDefault="00A73750" w:rsidP="009B3CF3">
                            <w:pPr>
                              <w:pStyle w:val="Textoindependiente2"/>
                              <w:rPr>
                                <w:rFonts w:ascii="Arial" w:hAnsi="Arial"/>
                                <w:color w:val="000080"/>
                                <w:sz w:val="20"/>
                              </w:rPr>
                            </w:pPr>
                            <w:r>
                              <w:rPr>
                                <w:rFonts w:ascii="Arial" w:hAnsi="Arial"/>
                                <w:color w:val="000080"/>
                                <w:sz w:val="20"/>
                              </w:rPr>
                              <w:t xml:space="preserve">Las propuestas presentadas en la forma y plazo previstos serán consideradas para la evaluación del fármaco y la redacción del informe definitivo. </w:t>
                            </w:r>
                            <w:r w:rsidRPr="00AA10F9">
                              <w:rPr>
                                <w:rFonts w:ascii="Arial" w:hAnsi="Arial"/>
                                <w:color w:val="000080"/>
                                <w:sz w:val="20"/>
                              </w:rPr>
                              <w:t>El grupo GENESIS se reserva el derecho de no incluir las alegaciones recibidas una vez pasado el plazo</w:t>
                            </w:r>
                            <w:r>
                              <w:rPr>
                                <w:rFonts w:ascii="Arial" w:hAnsi="Arial"/>
                                <w:color w:val="000080"/>
                                <w:sz w:val="20"/>
                              </w:rPr>
                              <w:t>.</w:t>
                            </w:r>
                          </w:p>
                          <w:p w14:paraId="39A17994" w14:textId="77777777" w:rsidR="00A73750" w:rsidRDefault="00A73750" w:rsidP="009B3CF3">
                            <w:pPr>
                              <w:pStyle w:val="Textoindependiente2"/>
                              <w:rPr>
                                <w:rFonts w:ascii="Arial" w:hAnsi="Arial"/>
                                <w:color w:val="000080"/>
                                <w:sz w:val="20"/>
                              </w:rPr>
                            </w:pPr>
                            <w:r>
                              <w:rPr>
                                <w:rFonts w:ascii="Arial" w:hAnsi="Arial"/>
                                <w:color w:val="000080"/>
                                <w:sz w:val="20"/>
                              </w:rPr>
                              <w:t>Muchas gracias por su colaboración.</w:t>
                            </w:r>
                          </w:p>
                          <w:p w14:paraId="02C1EA1A" w14:textId="77777777" w:rsidR="00A73750" w:rsidRDefault="00A73750" w:rsidP="009B3CF3">
                            <w:pPr>
                              <w:pStyle w:val="Textoindependiente2"/>
                              <w:rPr>
                                <w:rFonts w:ascii="Arial" w:hAnsi="Arial"/>
                                <w:b/>
                                <w:color w:val="808080"/>
                                <w:sz w:val="20"/>
                              </w:rPr>
                            </w:pPr>
                          </w:p>
                          <w:p w14:paraId="643E97EC" w14:textId="77777777" w:rsidR="00A73750" w:rsidRDefault="00A73750" w:rsidP="009B3CF3">
                            <w:pPr>
                              <w:pStyle w:val="Textoindependiente2"/>
                              <w:rPr>
                                <w:rFonts w:ascii="Arial" w:hAnsi="Arial"/>
                                <w:b/>
                                <w:color w:val="808080"/>
                                <w:sz w:val="20"/>
                              </w:rPr>
                            </w:pPr>
                          </w:p>
                          <w:p w14:paraId="50572695" w14:textId="77777777" w:rsidR="00A73750" w:rsidRDefault="00A73750" w:rsidP="009B3CF3">
                            <w:pPr>
                              <w:pStyle w:val="Textoindependiente2"/>
                              <w:rPr>
                                <w:b/>
                                <w:i/>
                                <w:color w:val="808080"/>
                              </w:rPr>
                            </w:pPr>
                          </w:p>
                          <w:p w14:paraId="3A6FF78C" w14:textId="77777777" w:rsidR="00A73750" w:rsidRDefault="00A73750" w:rsidP="009B3CF3">
                            <w:pPr>
                              <w:pStyle w:val="Textoindependiente2"/>
                              <w:rPr>
                                <w:b/>
                                <w:i/>
                                <w:color w:val="808080"/>
                              </w:rPr>
                            </w:pPr>
                          </w:p>
                          <w:p w14:paraId="74789265" w14:textId="77777777" w:rsidR="00A73750" w:rsidRDefault="00A73750" w:rsidP="009B3CF3">
                            <w:pPr>
                              <w:pStyle w:val="Textoindependiente2"/>
                              <w:rPr>
                                <w:b/>
                                <w:i/>
                                <w:color w:val="808080"/>
                              </w:rPr>
                            </w:pPr>
                          </w:p>
                          <w:p w14:paraId="5095130B" w14:textId="77777777" w:rsidR="00A73750" w:rsidRDefault="00A73750" w:rsidP="009B3CF3">
                            <w:pPr>
                              <w:pStyle w:val="Textoindependiente2"/>
                              <w:rPr>
                                <w:b/>
                                <w:i/>
                                <w:color w:val="808080"/>
                              </w:rPr>
                            </w:pPr>
                          </w:p>
                          <w:p w14:paraId="02086BA2" w14:textId="77777777" w:rsidR="00A73750" w:rsidRDefault="00A73750" w:rsidP="009B3CF3">
                            <w:pPr>
                              <w:pStyle w:val="Textoindependiente2"/>
                              <w:rPr>
                                <w:b/>
                                <w:i/>
                                <w:color w:val="808080"/>
                              </w:rPr>
                            </w:pPr>
                          </w:p>
                          <w:p w14:paraId="1815E924" w14:textId="77777777" w:rsidR="00A73750" w:rsidRDefault="00A73750" w:rsidP="009B3CF3">
                            <w:pPr>
                              <w:pStyle w:val="Textoindependiente2"/>
                              <w:rPr>
                                <w:b/>
                                <w:i/>
                                <w:color w:val="808080"/>
                              </w:rPr>
                            </w:pPr>
                          </w:p>
                          <w:p w14:paraId="1B9DC1E8" w14:textId="77777777" w:rsidR="00A73750" w:rsidRDefault="00A73750" w:rsidP="009B3CF3">
                            <w:pPr>
                              <w:pStyle w:val="Textoindependiente2"/>
                              <w:rPr>
                                <w:b/>
                                <w:i/>
                                <w:color w:val="808080"/>
                              </w:rPr>
                            </w:pPr>
                          </w:p>
                          <w:p w14:paraId="0E2491C3" w14:textId="77777777" w:rsidR="00A73750" w:rsidRDefault="00A73750" w:rsidP="009B3CF3">
                            <w:pPr>
                              <w:pStyle w:val="Textoindependiente2"/>
                              <w:rPr>
                                <w:b/>
                                <w:i/>
                                <w:color w:val="808080"/>
                              </w:rPr>
                            </w:pPr>
                          </w:p>
                          <w:p w14:paraId="2BF8AD53" w14:textId="77777777" w:rsidR="00A73750" w:rsidRDefault="00A73750" w:rsidP="009B3CF3">
                            <w:pPr>
                              <w:pStyle w:val="Textoindependiente2"/>
                              <w:rPr>
                                <w:b/>
                                <w:i/>
                                <w:color w:val="808080"/>
                              </w:rPr>
                            </w:pPr>
                          </w:p>
                          <w:p w14:paraId="7E1E0790" w14:textId="77777777" w:rsidR="00A73750" w:rsidRDefault="00A73750" w:rsidP="009B3CF3">
                            <w:pPr>
                              <w:pStyle w:val="Textoindependiente2"/>
                              <w:rPr>
                                <w:b/>
                                <w:i/>
                                <w:color w:val="808080"/>
                              </w:rPr>
                            </w:pPr>
                          </w:p>
                          <w:p w14:paraId="61152B47" w14:textId="77777777" w:rsidR="00A73750" w:rsidRDefault="00A73750" w:rsidP="009B3CF3">
                            <w:pPr>
                              <w:pStyle w:val="Textoindependiente2"/>
                              <w:rPr>
                                <w:b/>
                                <w:i/>
                                <w:color w:val="808080"/>
                              </w:rPr>
                            </w:pPr>
                          </w:p>
                          <w:p w14:paraId="042A2853" w14:textId="77777777" w:rsidR="00A73750" w:rsidRDefault="00A73750" w:rsidP="009B3CF3">
                            <w:pPr>
                              <w:pStyle w:val="Textoindependiente2"/>
                              <w:rPr>
                                <w:b/>
                                <w:i/>
                                <w:color w:val="808080"/>
                              </w:rPr>
                            </w:pPr>
                          </w:p>
                          <w:p w14:paraId="6059B059" w14:textId="77777777" w:rsidR="00A73750" w:rsidRDefault="00A73750" w:rsidP="009B3CF3">
                            <w:pPr>
                              <w:pStyle w:val="Textoindependiente2"/>
                              <w:rPr>
                                <w:b/>
                                <w:i/>
                                <w:color w:val="808080"/>
                              </w:rPr>
                            </w:pPr>
                          </w:p>
                          <w:p w14:paraId="6BCF2903" w14:textId="77777777" w:rsidR="00A73750" w:rsidRDefault="00A73750" w:rsidP="009B3CF3">
                            <w:pPr>
                              <w:rPr>
                                <w:rFonts w:ascii="Arial" w:hAnsi="Arial"/>
                              </w:rPr>
                            </w:pPr>
                            <w:r>
                              <w:rPr>
                                <w:rFonts w:ascii="Arial" w:hAnsi="Arial"/>
                              </w:rPr>
                              <w:t>Cita/s bibliográficas más relevantes relacionadas con la propuesta:</w:t>
                            </w:r>
                          </w:p>
                          <w:p w14:paraId="05653A66" w14:textId="77777777" w:rsidR="00A73750" w:rsidRDefault="00A73750" w:rsidP="009B3CF3">
                            <w:pPr>
                              <w:pStyle w:val="Textoindependiente2"/>
                              <w:rPr>
                                <w:rFonts w:ascii="Tahoma" w:hAnsi="Tahoma"/>
                                <w:color w:val="808080"/>
                                <w:sz w:val="20"/>
                              </w:rPr>
                            </w:pPr>
                          </w:p>
                          <w:p w14:paraId="177E1A86" w14:textId="77777777" w:rsidR="00A73750" w:rsidRDefault="00A73750" w:rsidP="009B3CF3">
                            <w:pPr>
                              <w:pStyle w:val="Textoindependiente2"/>
                              <w:rPr>
                                <w:color w:val="808080"/>
                                <w:sz w:val="20"/>
                              </w:rPr>
                            </w:pPr>
                          </w:p>
                          <w:p w14:paraId="5BCC3462" w14:textId="77777777" w:rsidR="00A73750" w:rsidRDefault="00A73750" w:rsidP="009B3CF3">
                            <w:pPr>
                              <w:pStyle w:val="Textoindependiente2"/>
                              <w:rPr>
                                <w:color w:val="808080"/>
                                <w:sz w:val="20"/>
                              </w:rPr>
                            </w:pPr>
                          </w:p>
                          <w:p w14:paraId="44028C29" w14:textId="77777777" w:rsidR="00A73750" w:rsidRDefault="00A73750" w:rsidP="009B3CF3">
                            <w:pPr>
                              <w:pStyle w:val="Textoindependiente2"/>
                              <w:rPr>
                                <w:color w:val="808080"/>
                                <w:sz w:val="20"/>
                              </w:rPr>
                            </w:pPr>
                          </w:p>
                          <w:p w14:paraId="30C7E4B3" w14:textId="77777777" w:rsidR="00A73750" w:rsidRDefault="00A73750" w:rsidP="009B3CF3">
                            <w:pPr>
                              <w:pStyle w:val="Textoindependiente2"/>
                              <w:rPr>
                                <w:color w:val="808080"/>
                                <w:sz w:val="20"/>
                              </w:rPr>
                            </w:pPr>
                          </w:p>
                          <w:p w14:paraId="7F9D7EC4" w14:textId="77777777" w:rsidR="00A73750" w:rsidRDefault="00A73750" w:rsidP="009B3CF3">
                            <w:pPr>
                              <w:pStyle w:val="Textoindependiente2"/>
                              <w:rPr>
                                <w:color w:val="808080"/>
                                <w:sz w:val="20"/>
                              </w:rPr>
                            </w:pPr>
                          </w:p>
                          <w:p w14:paraId="581519F1" w14:textId="77777777" w:rsidR="00A73750" w:rsidRDefault="00A73750" w:rsidP="009B3CF3">
                            <w:pPr>
                              <w:pStyle w:val="Textoindependiente2"/>
                              <w:rPr>
                                <w:color w:val="808080"/>
                                <w:sz w:val="20"/>
                              </w:rPr>
                            </w:pPr>
                          </w:p>
                          <w:p w14:paraId="3C910C64" w14:textId="77777777" w:rsidR="00A73750" w:rsidRDefault="00A73750" w:rsidP="009B3CF3">
                            <w:pPr>
                              <w:pStyle w:val="Textoindependiente2"/>
                              <w:rPr>
                                <w:i/>
                                <w:color w:val="808080"/>
                                <w:sz w:val="20"/>
                              </w:rPr>
                            </w:pPr>
                            <w:r>
                              <w:rPr>
                                <w:color w:val="808080"/>
                                <w:sz w:val="20"/>
                              </w:rPr>
                              <w:t xml:space="preserve"> Le rogamos consigne en este recuadro el motivo de su propuesta, justificándolo si es posible con datos clínicos publicados (</w:t>
                            </w:r>
                            <w:r>
                              <w:rPr>
                                <w:i/>
                                <w:color w:val="808080"/>
                                <w:sz w:val="20"/>
                              </w:rPr>
                              <w:t>las opiniones de expertos o guías de práctica clínica deben fundarse generalmente en resultados clínicos, y sería más interesante consignar éstos).</w:t>
                            </w:r>
                          </w:p>
                          <w:p w14:paraId="23952A01" w14:textId="77777777" w:rsidR="00A73750" w:rsidRDefault="00A73750" w:rsidP="009B3CF3">
                            <w:pPr>
                              <w:pStyle w:val="Textoindependiente2"/>
                              <w:rPr>
                                <w:color w:val="808080"/>
                                <w:sz w:val="20"/>
                              </w:rPr>
                            </w:pPr>
                          </w:p>
                          <w:p w14:paraId="2C791B64" w14:textId="77777777" w:rsidR="00A73750" w:rsidRDefault="00A73750" w:rsidP="009B3CF3">
                            <w:pPr>
                              <w:pStyle w:val="Textoindependiente2"/>
                              <w:rPr>
                                <w:color w:val="808080"/>
                                <w:sz w:val="20"/>
                              </w:rPr>
                            </w:pPr>
                            <w:r>
                              <w:rPr>
                                <w:color w:val="808080"/>
                                <w:sz w:val="20"/>
                              </w:rPr>
                              <w:t xml:space="preserve">La propuesta debe ceñirse a un aspecto concreto del informe. Si tiene más de un aspecto sobre el que hacer una propuesta, por favor, rellene otro impreso (hasta tres). Le agradeceremos que sea lo más conciso posible y se ajuste a este espacio. </w:t>
                            </w:r>
                          </w:p>
                          <w:p w14:paraId="3D1C998E" w14:textId="77777777" w:rsidR="00A73750" w:rsidRDefault="00A73750" w:rsidP="009B3CF3">
                            <w:pPr>
                              <w:pStyle w:val="Textoindependiente2"/>
                              <w:rPr>
                                <w:color w:val="808080"/>
                                <w:sz w:val="20"/>
                              </w:rPr>
                            </w:pPr>
                          </w:p>
                          <w:p w14:paraId="0D3BA858" w14:textId="77777777" w:rsidR="00A73750" w:rsidRDefault="00A73750" w:rsidP="009B3CF3">
                            <w:pPr>
                              <w:pStyle w:val="Textoindependiente2"/>
                              <w:rPr>
                                <w:i/>
                                <w:color w:val="808080"/>
                                <w:sz w:val="20"/>
                              </w:rPr>
                            </w:pPr>
                            <w:r>
                              <w:rPr>
                                <w:i/>
                                <w:color w:val="808080"/>
                                <w:sz w:val="20"/>
                              </w:rPr>
                              <w:t xml:space="preserve">Envíe este impreso por e-mail al Coordinador de la GFT de Hospitales de Andalucía (francisco.sierra.sspa@juntadeandalucia.es). Se confirmará la recepción a vuelta de correo. </w:t>
                            </w:r>
                          </w:p>
                          <w:p w14:paraId="44B5DD95" w14:textId="77777777" w:rsidR="00A73750" w:rsidRDefault="00A73750" w:rsidP="009B3CF3">
                            <w:pPr>
                              <w:pStyle w:val="Textoindependiente2"/>
                              <w:rPr>
                                <w:i/>
                                <w:color w:val="808080"/>
                                <w:sz w:val="20"/>
                              </w:rPr>
                            </w:pPr>
                          </w:p>
                          <w:p w14:paraId="10027E04" w14:textId="77777777" w:rsidR="00A73750" w:rsidRDefault="00A73750" w:rsidP="009B3CF3">
                            <w:pPr>
                              <w:pStyle w:val="Textoindependiente2"/>
                              <w:rPr>
                                <w:i/>
                                <w:color w:val="808080"/>
                                <w:sz w:val="20"/>
                              </w:rPr>
                            </w:pPr>
                          </w:p>
                          <w:p w14:paraId="4AA90D9C" w14:textId="77777777" w:rsidR="00A73750" w:rsidRDefault="00A73750" w:rsidP="009B3CF3">
                            <w:pPr>
                              <w:pStyle w:val="Textoindependiente2"/>
                              <w:rPr>
                                <w:b/>
                                <w:i/>
                                <w:color w:val="808080"/>
                                <w:sz w:val="20"/>
                              </w:rPr>
                            </w:pPr>
                            <w:r>
                              <w:rPr>
                                <w:i/>
                                <w:color w:val="808080"/>
                                <w:sz w:val="20"/>
                              </w:rPr>
                              <w:t>Las propuestas presentadas en la forma y plazo previstos serán valoradas por el Comité de Actualización de la GFT de Hospitales de Andalucía para la evaluación del fármaco y la redacción del informe definitivo. Muchas gracias por su colaboración.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F34AA" id="Cuadro de texto 4" o:spid="_x0000_s1027" type="#_x0000_t202" style="position:absolute;left:0;text-align:left;margin-left:-5.85pt;margin-top:5.15pt;width:468pt;height:48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y8NwIAAHIEAAAOAAAAZHJzL2Uyb0RvYy54bWysVNtu2zAMfR+wfxD0vtrJnK4x6hRdug4D&#10;ugvQ7QMUSY6FyaJGKbG7rx8lp2l2exmmB0EU6aPDQ9KXV2Nv2V5jMOAaPjsrOdNOgjJu2/Avn29f&#10;XHAWonBKWHC64Q868KvV82eXg6/1HDqwSiMjEBfqwTe8i9HXRRFkp3sRzsBrR84WsBeRTNwWCsVA&#10;6L0t5mV5XgyAyiNIHQLd3kxOvsr4batl/Ni2QUdmG07cYt4x75u0F6tLUW9R+M7IAw3xDyx6YRw9&#10;eoS6EVGwHZrfoHojEQK08UxCX0DbGqlzDpTNrPwlm/tOeJ1zIXGCP8oU/h+s/LD/hMyohlecOdFT&#10;idY7oRCY0izqMQKrkkiDDzXF3nuKjuNrGKnYOeHg70B+DczBuhNuq6+DJ9GT9+kKEYZOC0W8Zwms&#10;OEGboEPC3QzvQREBsYuQsccW+yQqycToQarfw7FmRI1Julwsq5fnJbkk+c7n5bysFvkNUT9+7jHE&#10;txp6lg4NR+KX4cX+LsRER9SPIem1ANaoW2NtNnC7WVtke0ENdJvXAf2nMOvY0PDlYr6YRPkrRJnX&#10;nyB6E2kSrOkbfnEMEnXS7Y1TuU+jMHY6E2XrDkIm7SYV47gZcy2zyknkDagHUhZhanwaVDp0gN85&#10;G6jpGx6+7QRqzuw7R9VZzqoqTUk2qsWrORl46tmceoSTBNXwyNl0XMdpsnYezbbLTZA0dHBNFW1N&#10;1vqJ1YE+NXYuwWEI0+Sc2jnq6Vex+gEAAP//AwBQSwMEFAAGAAgAAAAhAMbnTPvfAAAACgEAAA8A&#10;AABkcnMvZG93bnJldi54bWxMj8FOwzAQRO9I/IO1SFxQa6etmjTEqRASCG6lILi6sZtE2Otgu2n4&#10;e5YT3GY1T7Mz1XZylo0mxN6jhGwugBlsvO6xlfD2+jArgMWkUCvr0Uj4NhG29eVFpUrtz/hixn1q&#10;GYVgLJWELqWh5Dw2nXEqzv1gkLyjD04lOkPLdVBnCneWL4RYc6d6pA+dGsx9Z5rP/clJKFZP40d8&#10;Xu7em/XRbtJNPj5+BSmvr6a7W2DJTOkPht/6VB1q6nTwJ9SRWQmzLMsJJUMsgRGwWaxIHEgUuQBe&#10;V/z/hPoHAAD//wMAUEsBAi0AFAAGAAgAAAAhALaDOJL+AAAA4QEAABMAAAAAAAAAAAAAAAAAAAAA&#10;AFtDb250ZW50X1R5cGVzXS54bWxQSwECLQAUAAYACAAAACEAOP0h/9YAAACUAQAACwAAAAAAAAAA&#10;AAAAAAAvAQAAX3JlbHMvLnJlbHNQSwECLQAUAAYACAAAACEAZnWMvDcCAAByBAAADgAAAAAAAAAA&#10;AAAAAAAuAgAAZHJzL2Uyb0RvYy54bWxQSwECLQAUAAYACAAAACEAxudM+98AAAAKAQAADwAAAAAA&#10;AAAAAAAAAACRBAAAZHJzL2Rvd25yZXYueG1sUEsFBgAAAAAEAAQA8wAAAJ0FAAAAAA==&#10;" o:allowincell="f">
                <o:lock v:ext="edit" aspectratio="t"/>
                <v:textbox>
                  <w:txbxContent>
                    <w:p w14:paraId="1774126F" w14:textId="77777777" w:rsidR="00A73750" w:rsidRDefault="00A73750" w:rsidP="009B3CF3">
                      <w:pPr>
                        <w:pStyle w:val="Textoindependiente2"/>
                        <w:rPr>
                          <w:rFonts w:ascii="Arial" w:hAnsi="Arial"/>
                          <w:color w:val="000080"/>
                          <w:sz w:val="20"/>
                        </w:rPr>
                      </w:pPr>
                      <w:r>
                        <w:rPr>
                          <w:rFonts w:ascii="Arial" w:hAnsi="Arial"/>
                          <w:color w:val="000080"/>
                          <w:sz w:val="20"/>
                        </w:rPr>
                        <w:t>POR FAVOR, LEA ATENTAMENTE LAS SIGUIENTES INSTRUCCIONES</w:t>
                      </w:r>
                    </w:p>
                    <w:p w14:paraId="5AF3FA66" w14:textId="77777777" w:rsidR="00A73750" w:rsidRDefault="00A73750" w:rsidP="009B3CF3">
                      <w:pPr>
                        <w:pStyle w:val="Textoindependiente2"/>
                        <w:rPr>
                          <w:rFonts w:ascii="Arial" w:hAnsi="Arial"/>
                          <w:color w:val="000080"/>
                          <w:sz w:val="20"/>
                        </w:rPr>
                      </w:pPr>
                      <w:r>
                        <w:rPr>
                          <w:rFonts w:ascii="Arial" w:hAnsi="Arial"/>
                          <w:color w:val="000080"/>
                          <w:sz w:val="20"/>
                        </w:rPr>
                        <w:t xml:space="preserve">Le rogamos </w:t>
                      </w:r>
                      <w:r w:rsidRPr="006B0D10">
                        <w:rPr>
                          <w:rFonts w:ascii="Arial" w:hAnsi="Arial"/>
                          <w:b/>
                          <w:color w:val="000080"/>
                          <w:sz w:val="20"/>
                          <w:u w:val="single"/>
                        </w:rPr>
                        <w:t>consigne en el recuadro del anexo 3 su propuesta</w:t>
                      </w:r>
                      <w:r>
                        <w:rPr>
                          <w:rFonts w:ascii="Arial" w:hAnsi="Arial"/>
                          <w:color w:val="000080"/>
                          <w:sz w:val="20"/>
                        </w:rPr>
                        <w:t xml:space="preserve"> (donde indica texto de la alegación), justificándola, en su caso, con datos clínicos publicados. La propuesta ha de ceñirse a un punto específico del informe. Si tiene más de un aspecto sobre el que hacer una propuesta, por favor, rellene otro impreso (hasta máximo tres hojas). Le agradeceremos que sea lo más conciso posible y se ajuste a este espacio usando este mismo tipo de letra (Arial 10). Dado que GÉNESIS acepta propuestas de todos los agentes implicados, no podemos comprometernos a incorporar al proceso de revisión análisis más extensos ni hojas adicionales. GÉNESIS se reserva el derecho a hacer públicas las propuestas recibidas, junto con el informe definitivo.</w:t>
                      </w:r>
                    </w:p>
                    <w:p w14:paraId="5CD9FF3B" w14:textId="77777777" w:rsidR="00A73750" w:rsidRDefault="00A73750" w:rsidP="009B3CF3">
                      <w:pPr>
                        <w:pStyle w:val="Textoindependiente2"/>
                        <w:rPr>
                          <w:rFonts w:ascii="Arial" w:hAnsi="Arial"/>
                          <w:color w:val="000080"/>
                          <w:sz w:val="20"/>
                        </w:rPr>
                      </w:pPr>
                      <w:r>
                        <w:rPr>
                          <w:rFonts w:ascii="Arial" w:hAnsi="Arial"/>
                          <w:color w:val="000080"/>
                          <w:sz w:val="20"/>
                        </w:rPr>
                        <w:t xml:space="preserve">No se admitirán alegaciones presentadas en otro formato distinto, ni como comentarios añadidos al propio texto, etc. </w:t>
                      </w:r>
                    </w:p>
                    <w:p w14:paraId="32217504" w14:textId="77777777" w:rsidR="00A73750" w:rsidRDefault="00A73750" w:rsidP="009B3CF3">
                      <w:pPr>
                        <w:pStyle w:val="Textoindependiente2"/>
                        <w:rPr>
                          <w:rFonts w:ascii="Arial" w:hAnsi="Arial"/>
                          <w:color w:val="000080"/>
                          <w:sz w:val="20"/>
                        </w:rPr>
                      </w:pPr>
                      <w:r>
                        <w:rPr>
                          <w:rFonts w:ascii="Arial" w:hAnsi="Arial"/>
                          <w:color w:val="000080"/>
                          <w:sz w:val="20"/>
                        </w:rPr>
                        <w:t xml:space="preserve">Si tiene alguna duda al respecto póngase en contacto con </w:t>
                      </w:r>
                      <w:hyperlink r:id="rId81" w:history="1">
                        <w:r w:rsidRPr="00753EB4">
                          <w:rPr>
                            <w:rStyle w:val="Hipervnculo"/>
                            <w:rFonts w:ascii="Arial" w:hAnsi="Arial" w:cs="Arial"/>
                            <w:color w:val="000080"/>
                            <w:sz w:val="20"/>
                            <w:szCs w:val="20"/>
                          </w:rPr>
                          <w:t>informesgenesis@sefh.es</w:t>
                        </w:r>
                      </w:hyperlink>
                    </w:p>
                    <w:p w14:paraId="4892FA96" w14:textId="77777777" w:rsidR="00A73750" w:rsidRDefault="00A73750" w:rsidP="009B3CF3">
                      <w:pPr>
                        <w:pStyle w:val="Textoindependiente2"/>
                        <w:rPr>
                          <w:rFonts w:ascii="Arial" w:hAnsi="Arial"/>
                          <w:color w:val="000080"/>
                          <w:sz w:val="20"/>
                        </w:rPr>
                      </w:pPr>
                      <w:r w:rsidRPr="00BB72C2">
                        <w:rPr>
                          <w:rFonts w:ascii="Arial" w:hAnsi="Arial"/>
                          <w:color w:val="000080"/>
                          <w:sz w:val="20"/>
                        </w:rPr>
                        <w:t>Envíe</w:t>
                      </w:r>
                      <w:r>
                        <w:rPr>
                          <w:rFonts w:ascii="Arial" w:hAnsi="Arial"/>
                          <w:color w:val="000080"/>
                          <w:sz w:val="20"/>
                        </w:rPr>
                        <w:t xml:space="preserve"> este impreso por e-mail a: </w:t>
                      </w:r>
                      <w:hyperlink r:id="rId82" w:history="1">
                        <w:r w:rsidRPr="00753EB4">
                          <w:rPr>
                            <w:rStyle w:val="Hipervnculo"/>
                            <w:rFonts w:ascii="Arial" w:hAnsi="Arial" w:cs="Arial"/>
                            <w:color w:val="000080"/>
                            <w:sz w:val="20"/>
                            <w:szCs w:val="20"/>
                          </w:rPr>
                          <w:t>informesgenesis@sefh.es</w:t>
                        </w:r>
                      </w:hyperlink>
                      <w:r>
                        <w:rPr>
                          <w:rFonts w:ascii="Arial" w:hAnsi="Arial"/>
                          <w:color w:val="000080"/>
                          <w:sz w:val="20"/>
                        </w:rPr>
                        <w:t xml:space="preserve"> . Se confirmará la recepción de las alegaciones vía e-mail. Si no recibe contestación en tres días, puede asegurarse de la recepción del impreso de alegaciones llamando al 91 571 44 87. </w:t>
                      </w:r>
                    </w:p>
                    <w:p w14:paraId="49A4280E" w14:textId="77777777" w:rsidR="00A73750" w:rsidRDefault="00A73750" w:rsidP="009B3CF3">
                      <w:pPr>
                        <w:pStyle w:val="Textoindependiente2"/>
                        <w:rPr>
                          <w:rFonts w:ascii="Arial" w:hAnsi="Arial"/>
                          <w:color w:val="000080"/>
                          <w:sz w:val="20"/>
                        </w:rPr>
                      </w:pPr>
                      <w:r>
                        <w:rPr>
                          <w:rFonts w:ascii="Arial" w:hAnsi="Arial"/>
                          <w:color w:val="000080"/>
                          <w:sz w:val="20"/>
                        </w:rPr>
                        <w:t xml:space="preserve">Las propuestas presentadas en la forma y plazo previstos serán consideradas para la evaluación del fármaco y la redacción del informe definitivo. </w:t>
                      </w:r>
                      <w:r w:rsidRPr="00AA10F9">
                        <w:rPr>
                          <w:rFonts w:ascii="Arial" w:hAnsi="Arial"/>
                          <w:color w:val="000080"/>
                          <w:sz w:val="20"/>
                        </w:rPr>
                        <w:t>El grupo GENESIS se reserva el derecho de no incluir las alegaciones recibidas una vez pasado el plazo</w:t>
                      </w:r>
                      <w:r>
                        <w:rPr>
                          <w:rFonts w:ascii="Arial" w:hAnsi="Arial"/>
                          <w:color w:val="000080"/>
                          <w:sz w:val="20"/>
                        </w:rPr>
                        <w:t>.</w:t>
                      </w:r>
                    </w:p>
                    <w:p w14:paraId="39A17994" w14:textId="77777777" w:rsidR="00A73750" w:rsidRDefault="00A73750" w:rsidP="009B3CF3">
                      <w:pPr>
                        <w:pStyle w:val="Textoindependiente2"/>
                        <w:rPr>
                          <w:rFonts w:ascii="Arial" w:hAnsi="Arial"/>
                          <w:color w:val="000080"/>
                          <w:sz w:val="20"/>
                        </w:rPr>
                      </w:pPr>
                      <w:r>
                        <w:rPr>
                          <w:rFonts w:ascii="Arial" w:hAnsi="Arial"/>
                          <w:color w:val="000080"/>
                          <w:sz w:val="20"/>
                        </w:rPr>
                        <w:t>Muchas gracias por su colaboración.</w:t>
                      </w:r>
                    </w:p>
                    <w:p w14:paraId="02C1EA1A" w14:textId="77777777" w:rsidR="00A73750" w:rsidRDefault="00A73750" w:rsidP="009B3CF3">
                      <w:pPr>
                        <w:pStyle w:val="Textoindependiente2"/>
                        <w:rPr>
                          <w:rFonts w:ascii="Arial" w:hAnsi="Arial"/>
                          <w:b/>
                          <w:color w:val="808080"/>
                          <w:sz w:val="20"/>
                        </w:rPr>
                      </w:pPr>
                    </w:p>
                    <w:p w14:paraId="643E97EC" w14:textId="77777777" w:rsidR="00A73750" w:rsidRDefault="00A73750" w:rsidP="009B3CF3">
                      <w:pPr>
                        <w:pStyle w:val="Textoindependiente2"/>
                        <w:rPr>
                          <w:rFonts w:ascii="Arial" w:hAnsi="Arial"/>
                          <w:b/>
                          <w:color w:val="808080"/>
                          <w:sz w:val="20"/>
                        </w:rPr>
                      </w:pPr>
                    </w:p>
                    <w:p w14:paraId="50572695" w14:textId="77777777" w:rsidR="00A73750" w:rsidRDefault="00A73750" w:rsidP="009B3CF3">
                      <w:pPr>
                        <w:pStyle w:val="Textoindependiente2"/>
                        <w:rPr>
                          <w:b/>
                          <w:i/>
                          <w:color w:val="808080"/>
                        </w:rPr>
                      </w:pPr>
                    </w:p>
                    <w:p w14:paraId="3A6FF78C" w14:textId="77777777" w:rsidR="00A73750" w:rsidRDefault="00A73750" w:rsidP="009B3CF3">
                      <w:pPr>
                        <w:pStyle w:val="Textoindependiente2"/>
                        <w:rPr>
                          <w:b/>
                          <w:i/>
                          <w:color w:val="808080"/>
                        </w:rPr>
                      </w:pPr>
                    </w:p>
                    <w:p w14:paraId="74789265" w14:textId="77777777" w:rsidR="00A73750" w:rsidRDefault="00A73750" w:rsidP="009B3CF3">
                      <w:pPr>
                        <w:pStyle w:val="Textoindependiente2"/>
                        <w:rPr>
                          <w:b/>
                          <w:i/>
                          <w:color w:val="808080"/>
                        </w:rPr>
                      </w:pPr>
                    </w:p>
                    <w:p w14:paraId="5095130B" w14:textId="77777777" w:rsidR="00A73750" w:rsidRDefault="00A73750" w:rsidP="009B3CF3">
                      <w:pPr>
                        <w:pStyle w:val="Textoindependiente2"/>
                        <w:rPr>
                          <w:b/>
                          <w:i/>
                          <w:color w:val="808080"/>
                        </w:rPr>
                      </w:pPr>
                    </w:p>
                    <w:p w14:paraId="02086BA2" w14:textId="77777777" w:rsidR="00A73750" w:rsidRDefault="00A73750" w:rsidP="009B3CF3">
                      <w:pPr>
                        <w:pStyle w:val="Textoindependiente2"/>
                        <w:rPr>
                          <w:b/>
                          <w:i/>
                          <w:color w:val="808080"/>
                        </w:rPr>
                      </w:pPr>
                    </w:p>
                    <w:p w14:paraId="1815E924" w14:textId="77777777" w:rsidR="00A73750" w:rsidRDefault="00A73750" w:rsidP="009B3CF3">
                      <w:pPr>
                        <w:pStyle w:val="Textoindependiente2"/>
                        <w:rPr>
                          <w:b/>
                          <w:i/>
                          <w:color w:val="808080"/>
                        </w:rPr>
                      </w:pPr>
                    </w:p>
                    <w:p w14:paraId="1B9DC1E8" w14:textId="77777777" w:rsidR="00A73750" w:rsidRDefault="00A73750" w:rsidP="009B3CF3">
                      <w:pPr>
                        <w:pStyle w:val="Textoindependiente2"/>
                        <w:rPr>
                          <w:b/>
                          <w:i/>
                          <w:color w:val="808080"/>
                        </w:rPr>
                      </w:pPr>
                    </w:p>
                    <w:p w14:paraId="0E2491C3" w14:textId="77777777" w:rsidR="00A73750" w:rsidRDefault="00A73750" w:rsidP="009B3CF3">
                      <w:pPr>
                        <w:pStyle w:val="Textoindependiente2"/>
                        <w:rPr>
                          <w:b/>
                          <w:i/>
                          <w:color w:val="808080"/>
                        </w:rPr>
                      </w:pPr>
                    </w:p>
                    <w:p w14:paraId="2BF8AD53" w14:textId="77777777" w:rsidR="00A73750" w:rsidRDefault="00A73750" w:rsidP="009B3CF3">
                      <w:pPr>
                        <w:pStyle w:val="Textoindependiente2"/>
                        <w:rPr>
                          <w:b/>
                          <w:i/>
                          <w:color w:val="808080"/>
                        </w:rPr>
                      </w:pPr>
                    </w:p>
                    <w:p w14:paraId="7E1E0790" w14:textId="77777777" w:rsidR="00A73750" w:rsidRDefault="00A73750" w:rsidP="009B3CF3">
                      <w:pPr>
                        <w:pStyle w:val="Textoindependiente2"/>
                        <w:rPr>
                          <w:b/>
                          <w:i/>
                          <w:color w:val="808080"/>
                        </w:rPr>
                      </w:pPr>
                    </w:p>
                    <w:p w14:paraId="61152B47" w14:textId="77777777" w:rsidR="00A73750" w:rsidRDefault="00A73750" w:rsidP="009B3CF3">
                      <w:pPr>
                        <w:pStyle w:val="Textoindependiente2"/>
                        <w:rPr>
                          <w:b/>
                          <w:i/>
                          <w:color w:val="808080"/>
                        </w:rPr>
                      </w:pPr>
                    </w:p>
                    <w:p w14:paraId="042A2853" w14:textId="77777777" w:rsidR="00A73750" w:rsidRDefault="00A73750" w:rsidP="009B3CF3">
                      <w:pPr>
                        <w:pStyle w:val="Textoindependiente2"/>
                        <w:rPr>
                          <w:b/>
                          <w:i/>
                          <w:color w:val="808080"/>
                        </w:rPr>
                      </w:pPr>
                    </w:p>
                    <w:p w14:paraId="6059B059" w14:textId="77777777" w:rsidR="00A73750" w:rsidRDefault="00A73750" w:rsidP="009B3CF3">
                      <w:pPr>
                        <w:pStyle w:val="Textoindependiente2"/>
                        <w:rPr>
                          <w:b/>
                          <w:i/>
                          <w:color w:val="808080"/>
                        </w:rPr>
                      </w:pPr>
                    </w:p>
                    <w:p w14:paraId="6BCF2903" w14:textId="77777777" w:rsidR="00A73750" w:rsidRDefault="00A73750" w:rsidP="009B3CF3">
                      <w:pPr>
                        <w:rPr>
                          <w:rFonts w:ascii="Arial" w:hAnsi="Arial"/>
                        </w:rPr>
                      </w:pPr>
                      <w:r>
                        <w:rPr>
                          <w:rFonts w:ascii="Arial" w:hAnsi="Arial"/>
                        </w:rPr>
                        <w:t>Cita/s bibliográficas más relevantes relacionadas con la propuesta:</w:t>
                      </w:r>
                    </w:p>
                    <w:p w14:paraId="05653A66" w14:textId="77777777" w:rsidR="00A73750" w:rsidRDefault="00A73750" w:rsidP="009B3CF3">
                      <w:pPr>
                        <w:pStyle w:val="Textoindependiente2"/>
                        <w:rPr>
                          <w:rFonts w:ascii="Tahoma" w:hAnsi="Tahoma"/>
                          <w:color w:val="808080"/>
                          <w:sz w:val="20"/>
                        </w:rPr>
                      </w:pPr>
                    </w:p>
                    <w:p w14:paraId="177E1A86" w14:textId="77777777" w:rsidR="00A73750" w:rsidRDefault="00A73750" w:rsidP="009B3CF3">
                      <w:pPr>
                        <w:pStyle w:val="Textoindependiente2"/>
                        <w:rPr>
                          <w:color w:val="808080"/>
                          <w:sz w:val="20"/>
                        </w:rPr>
                      </w:pPr>
                    </w:p>
                    <w:p w14:paraId="5BCC3462" w14:textId="77777777" w:rsidR="00A73750" w:rsidRDefault="00A73750" w:rsidP="009B3CF3">
                      <w:pPr>
                        <w:pStyle w:val="Textoindependiente2"/>
                        <w:rPr>
                          <w:color w:val="808080"/>
                          <w:sz w:val="20"/>
                        </w:rPr>
                      </w:pPr>
                    </w:p>
                    <w:p w14:paraId="44028C29" w14:textId="77777777" w:rsidR="00A73750" w:rsidRDefault="00A73750" w:rsidP="009B3CF3">
                      <w:pPr>
                        <w:pStyle w:val="Textoindependiente2"/>
                        <w:rPr>
                          <w:color w:val="808080"/>
                          <w:sz w:val="20"/>
                        </w:rPr>
                      </w:pPr>
                    </w:p>
                    <w:p w14:paraId="30C7E4B3" w14:textId="77777777" w:rsidR="00A73750" w:rsidRDefault="00A73750" w:rsidP="009B3CF3">
                      <w:pPr>
                        <w:pStyle w:val="Textoindependiente2"/>
                        <w:rPr>
                          <w:color w:val="808080"/>
                          <w:sz w:val="20"/>
                        </w:rPr>
                      </w:pPr>
                    </w:p>
                    <w:p w14:paraId="7F9D7EC4" w14:textId="77777777" w:rsidR="00A73750" w:rsidRDefault="00A73750" w:rsidP="009B3CF3">
                      <w:pPr>
                        <w:pStyle w:val="Textoindependiente2"/>
                        <w:rPr>
                          <w:color w:val="808080"/>
                          <w:sz w:val="20"/>
                        </w:rPr>
                      </w:pPr>
                    </w:p>
                    <w:p w14:paraId="581519F1" w14:textId="77777777" w:rsidR="00A73750" w:rsidRDefault="00A73750" w:rsidP="009B3CF3">
                      <w:pPr>
                        <w:pStyle w:val="Textoindependiente2"/>
                        <w:rPr>
                          <w:color w:val="808080"/>
                          <w:sz w:val="20"/>
                        </w:rPr>
                      </w:pPr>
                    </w:p>
                    <w:p w14:paraId="3C910C64" w14:textId="77777777" w:rsidR="00A73750" w:rsidRDefault="00A73750" w:rsidP="009B3CF3">
                      <w:pPr>
                        <w:pStyle w:val="Textoindependiente2"/>
                        <w:rPr>
                          <w:i/>
                          <w:color w:val="808080"/>
                          <w:sz w:val="20"/>
                        </w:rPr>
                      </w:pPr>
                      <w:r>
                        <w:rPr>
                          <w:color w:val="808080"/>
                          <w:sz w:val="20"/>
                        </w:rPr>
                        <w:t xml:space="preserve"> Le rogamos consigne en este recuadro el motivo de su propuesta, justificándolo si es posible con datos clínicos publicados (</w:t>
                      </w:r>
                      <w:r>
                        <w:rPr>
                          <w:i/>
                          <w:color w:val="808080"/>
                          <w:sz w:val="20"/>
                        </w:rPr>
                        <w:t>las opiniones de expertos o guías de práctica clínica deben fundarse generalmente en resultados clínicos, y sería más interesante consignar éstos).</w:t>
                      </w:r>
                    </w:p>
                    <w:p w14:paraId="23952A01" w14:textId="77777777" w:rsidR="00A73750" w:rsidRDefault="00A73750" w:rsidP="009B3CF3">
                      <w:pPr>
                        <w:pStyle w:val="Textoindependiente2"/>
                        <w:rPr>
                          <w:color w:val="808080"/>
                          <w:sz w:val="20"/>
                        </w:rPr>
                      </w:pPr>
                    </w:p>
                    <w:p w14:paraId="2C791B64" w14:textId="77777777" w:rsidR="00A73750" w:rsidRDefault="00A73750" w:rsidP="009B3CF3">
                      <w:pPr>
                        <w:pStyle w:val="Textoindependiente2"/>
                        <w:rPr>
                          <w:color w:val="808080"/>
                          <w:sz w:val="20"/>
                        </w:rPr>
                      </w:pPr>
                      <w:r>
                        <w:rPr>
                          <w:color w:val="808080"/>
                          <w:sz w:val="20"/>
                        </w:rPr>
                        <w:t xml:space="preserve">La propuesta debe ceñirse a un aspecto concreto del informe. Si tiene más de un aspecto sobre el que hacer una propuesta, por favor, rellene otro impreso (hasta tres). Le agradeceremos que sea lo más conciso posible y se ajuste a este espacio. </w:t>
                      </w:r>
                    </w:p>
                    <w:p w14:paraId="3D1C998E" w14:textId="77777777" w:rsidR="00A73750" w:rsidRDefault="00A73750" w:rsidP="009B3CF3">
                      <w:pPr>
                        <w:pStyle w:val="Textoindependiente2"/>
                        <w:rPr>
                          <w:color w:val="808080"/>
                          <w:sz w:val="20"/>
                        </w:rPr>
                      </w:pPr>
                    </w:p>
                    <w:p w14:paraId="0D3BA858" w14:textId="77777777" w:rsidR="00A73750" w:rsidRDefault="00A73750" w:rsidP="009B3CF3">
                      <w:pPr>
                        <w:pStyle w:val="Textoindependiente2"/>
                        <w:rPr>
                          <w:i/>
                          <w:color w:val="808080"/>
                          <w:sz w:val="20"/>
                        </w:rPr>
                      </w:pPr>
                      <w:r>
                        <w:rPr>
                          <w:i/>
                          <w:color w:val="808080"/>
                          <w:sz w:val="20"/>
                        </w:rPr>
                        <w:t xml:space="preserve">Envíe este impreso por e-mail al Coordinador de la GFT de Hospitales de Andalucía (francisco.sierra.sspa@juntadeandalucia.es). Se confirmará la recepción a vuelta de correo. </w:t>
                      </w:r>
                    </w:p>
                    <w:p w14:paraId="44B5DD95" w14:textId="77777777" w:rsidR="00A73750" w:rsidRDefault="00A73750" w:rsidP="009B3CF3">
                      <w:pPr>
                        <w:pStyle w:val="Textoindependiente2"/>
                        <w:rPr>
                          <w:i/>
                          <w:color w:val="808080"/>
                          <w:sz w:val="20"/>
                        </w:rPr>
                      </w:pPr>
                    </w:p>
                    <w:p w14:paraId="10027E04" w14:textId="77777777" w:rsidR="00A73750" w:rsidRDefault="00A73750" w:rsidP="009B3CF3">
                      <w:pPr>
                        <w:pStyle w:val="Textoindependiente2"/>
                        <w:rPr>
                          <w:i/>
                          <w:color w:val="808080"/>
                          <w:sz w:val="20"/>
                        </w:rPr>
                      </w:pPr>
                    </w:p>
                    <w:p w14:paraId="4AA90D9C" w14:textId="77777777" w:rsidR="00A73750" w:rsidRDefault="00A73750" w:rsidP="009B3CF3">
                      <w:pPr>
                        <w:pStyle w:val="Textoindependiente2"/>
                        <w:rPr>
                          <w:b/>
                          <w:i/>
                          <w:color w:val="808080"/>
                          <w:sz w:val="20"/>
                        </w:rPr>
                      </w:pPr>
                      <w:r>
                        <w:rPr>
                          <w:i/>
                          <w:color w:val="808080"/>
                          <w:sz w:val="20"/>
                        </w:rPr>
                        <w:t>Las propuestas presentadas en la forma y plazo previstos serán valoradas por el Comité de Actualización de la GFT de Hospitales de Andalucía para la evaluación del fármaco y la redacción del informe definitivo. Muchas gracias por su colaboración.</w:t>
                      </w:r>
                    </w:p>
                  </w:txbxContent>
                </v:textbox>
              </v:shape>
            </w:pict>
          </mc:Fallback>
        </mc:AlternateContent>
      </w:r>
    </w:p>
    <w:p w14:paraId="2B0008CE" w14:textId="77777777" w:rsidR="009B3CF3" w:rsidRDefault="009B3CF3" w:rsidP="009B3CF3">
      <w:pPr>
        <w:jc w:val="both"/>
        <w:rPr>
          <w:rFonts w:ascii="Tahoma" w:hAnsi="Tahoma"/>
          <w:b/>
          <w:sz w:val="28"/>
        </w:rPr>
      </w:pPr>
    </w:p>
    <w:p w14:paraId="3B5E9AC2" w14:textId="77777777" w:rsidR="009B3CF3" w:rsidRDefault="009B3CF3" w:rsidP="009B3CF3">
      <w:pPr>
        <w:jc w:val="both"/>
        <w:rPr>
          <w:rFonts w:ascii="Tahoma" w:hAnsi="Tahoma"/>
          <w:b/>
          <w:sz w:val="28"/>
        </w:rPr>
      </w:pPr>
    </w:p>
    <w:p w14:paraId="3763C8BD" w14:textId="77777777" w:rsidR="009B3CF3" w:rsidRDefault="009B3CF3" w:rsidP="009B3CF3">
      <w:pPr>
        <w:jc w:val="both"/>
        <w:rPr>
          <w:rFonts w:ascii="Tahoma" w:hAnsi="Tahoma"/>
          <w:b/>
          <w:sz w:val="28"/>
        </w:rPr>
      </w:pPr>
    </w:p>
    <w:p w14:paraId="0A18C059" w14:textId="77777777" w:rsidR="009B3CF3" w:rsidRDefault="009B3CF3" w:rsidP="009B3CF3">
      <w:pPr>
        <w:jc w:val="both"/>
        <w:rPr>
          <w:rFonts w:ascii="Tahoma" w:hAnsi="Tahoma"/>
          <w:b/>
          <w:sz w:val="28"/>
        </w:rPr>
      </w:pPr>
    </w:p>
    <w:p w14:paraId="7297C6F5" w14:textId="77777777" w:rsidR="009B3CF3" w:rsidRDefault="009B3CF3" w:rsidP="009B3CF3">
      <w:pPr>
        <w:jc w:val="both"/>
        <w:rPr>
          <w:rFonts w:ascii="Tahoma" w:hAnsi="Tahoma"/>
          <w:b/>
          <w:sz w:val="28"/>
        </w:rPr>
      </w:pPr>
    </w:p>
    <w:p w14:paraId="43B8A0C9" w14:textId="77777777" w:rsidR="009B3CF3" w:rsidRDefault="009B3CF3" w:rsidP="009B3CF3">
      <w:pPr>
        <w:jc w:val="both"/>
        <w:rPr>
          <w:rFonts w:ascii="Tahoma" w:hAnsi="Tahoma"/>
          <w:b/>
          <w:sz w:val="28"/>
        </w:rPr>
      </w:pPr>
    </w:p>
    <w:p w14:paraId="1CFD1B8F" w14:textId="77777777" w:rsidR="009B3CF3" w:rsidRDefault="009B3CF3" w:rsidP="009B3CF3">
      <w:pPr>
        <w:jc w:val="both"/>
        <w:rPr>
          <w:rFonts w:ascii="Tahoma" w:hAnsi="Tahoma"/>
          <w:b/>
          <w:sz w:val="28"/>
        </w:rPr>
      </w:pPr>
    </w:p>
    <w:p w14:paraId="3516FCF0" w14:textId="77777777" w:rsidR="009B3CF3" w:rsidRDefault="009B3CF3" w:rsidP="009B3CF3">
      <w:pPr>
        <w:jc w:val="both"/>
        <w:rPr>
          <w:rFonts w:ascii="Tahoma" w:hAnsi="Tahoma"/>
          <w:b/>
          <w:sz w:val="28"/>
        </w:rPr>
      </w:pPr>
    </w:p>
    <w:p w14:paraId="4DF261AC" w14:textId="77777777" w:rsidR="009B3CF3" w:rsidRDefault="009B3CF3" w:rsidP="009B3CF3">
      <w:pPr>
        <w:jc w:val="both"/>
        <w:rPr>
          <w:rFonts w:ascii="Tahoma" w:hAnsi="Tahoma"/>
          <w:b/>
          <w:sz w:val="28"/>
        </w:rPr>
      </w:pPr>
    </w:p>
    <w:p w14:paraId="6699DF32" w14:textId="77777777" w:rsidR="009B3CF3" w:rsidRDefault="009B3CF3" w:rsidP="009B3CF3">
      <w:pPr>
        <w:jc w:val="both"/>
        <w:rPr>
          <w:rFonts w:ascii="Tahoma" w:hAnsi="Tahoma"/>
          <w:b/>
          <w:sz w:val="28"/>
        </w:rPr>
      </w:pPr>
    </w:p>
    <w:p w14:paraId="38146798" w14:textId="77777777" w:rsidR="009B3CF3" w:rsidRDefault="009B3CF3" w:rsidP="009B3CF3">
      <w:pPr>
        <w:jc w:val="both"/>
        <w:rPr>
          <w:rFonts w:ascii="Tahoma" w:hAnsi="Tahoma"/>
          <w:b/>
          <w:sz w:val="28"/>
        </w:rPr>
      </w:pPr>
    </w:p>
    <w:p w14:paraId="01D6F150" w14:textId="77777777" w:rsidR="009B3CF3" w:rsidRDefault="009B3CF3" w:rsidP="009B3CF3">
      <w:pPr>
        <w:jc w:val="both"/>
        <w:rPr>
          <w:rFonts w:ascii="Tahoma" w:hAnsi="Tahoma"/>
          <w:b/>
          <w:sz w:val="28"/>
        </w:rPr>
      </w:pPr>
    </w:p>
    <w:p w14:paraId="2DF43B4B" w14:textId="77777777" w:rsidR="009B3CF3" w:rsidRDefault="009B3CF3" w:rsidP="009B3CF3">
      <w:pPr>
        <w:jc w:val="both"/>
        <w:rPr>
          <w:rFonts w:ascii="Tahoma" w:hAnsi="Tahoma"/>
          <w:b/>
          <w:sz w:val="28"/>
        </w:rPr>
      </w:pPr>
    </w:p>
    <w:p w14:paraId="0D936CB1" w14:textId="77777777" w:rsidR="009B3CF3" w:rsidRDefault="009B3CF3" w:rsidP="009B3CF3">
      <w:pPr>
        <w:jc w:val="both"/>
        <w:rPr>
          <w:rFonts w:ascii="Tahoma" w:hAnsi="Tahoma"/>
          <w:b/>
          <w:sz w:val="28"/>
        </w:rPr>
      </w:pPr>
    </w:p>
    <w:p w14:paraId="6BBD6E82" w14:textId="77777777" w:rsidR="009B3CF3" w:rsidRDefault="009B3CF3" w:rsidP="009B3CF3">
      <w:pPr>
        <w:jc w:val="both"/>
        <w:rPr>
          <w:rFonts w:ascii="Tahoma" w:hAnsi="Tahoma"/>
          <w:b/>
          <w:sz w:val="28"/>
        </w:rPr>
      </w:pPr>
    </w:p>
    <w:p w14:paraId="5D455182" w14:textId="77777777" w:rsidR="009B3CF3" w:rsidRDefault="009B3CF3" w:rsidP="009B3CF3">
      <w:pPr>
        <w:jc w:val="both"/>
        <w:rPr>
          <w:rFonts w:ascii="Tahoma" w:hAnsi="Tahoma"/>
          <w:b/>
          <w:sz w:val="28"/>
        </w:rPr>
      </w:pPr>
    </w:p>
    <w:p w14:paraId="4754D1CD" w14:textId="77777777" w:rsidR="009B3CF3" w:rsidRDefault="009B3CF3" w:rsidP="009B3CF3">
      <w:pPr>
        <w:jc w:val="both"/>
        <w:rPr>
          <w:rFonts w:ascii="Tahoma" w:hAnsi="Tahoma"/>
          <w:b/>
          <w:sz w:val="28"/>
        </w:rPr>
      </w:pPr>
    </w:p>
    <w:p w14:paraId="1C017CB1" w14:textId="77777777" w:rsidR="009B3CF3" w:rsidRDefault="009B3CF3" w:rsidP="009B3CF3">
      <w:pPr>
        <w:jc w:val="both"/>
        <w:rPr>
          <w:rFonts w:ascii="Tahoma" w:hAnsi="Tahoma"/>
          <w:b/>
          <w:sz w:val="28"/>
        </w:rPr>
      </w:pPr>
    </w:p>
    <w:p w14:paraId="00195644" w14:textId="77777777" w:rsidR="009B3CF3" w:rsidRDefault="009B3CF3" w:rsidP="009B3CF3">
      <w:pPr>
        <w:jc w:val="both"/>
        <w:rPr>
          <w:rFonts w:ascii="Tahoma" w:hAnsi="Tahoma"/>
          <w:b/>
          <w:sz w:val="28"/>
        </w:rPr>
      </w:pPr>
    </w:p>
    <w:p w14:paraId="670F1883" w14:textId="77777777" w:rsidR="009B3CF3" w:rsidRDefault="009B3CF3" w:rsidP="009B3CF3">
      <w:pPr>
        <w:jc w:val="both"/>
        <w:rPr>
          <w:rFonts w:ascii="Tahoma" w:hAnsi="Tahoma"/>
          <w:b/>
          <w:sz w:val="28"/>
        </w:rPr>
      </w:pPr>
    </w:p>
    <w:p w14:paraId="492C4111" w14:textId="77777777" w:rsidR="009B3CF3" w:rsidRDefault="009B3CF3" w:rsidP="009B3CF3">
      <w:pPr>
        <w:jc w:val="both"/>
        <w:outlineLvl w:val="0"/>
        <w:rPr>
          <w:rFonts w:ascii="Tahoma" w:hAnsi="Tahoma"/>
          <w:b/>
        </w:rPr>
      </w:pPr>
      <w:r>
        <w:rPr>
          <w:rFonts w:ascii="Tahoma" w:hAnsi="Tahoma"/>
          <w:b/>
        </w:rPr>
        <w:t>Cita/s bibliográficas más relevantes relacionadas con la propuesta:</w:t>
      </w:r>
    </w:p>
    <w:p w14:paraId="41C90ABC" w14:textId="77777777" w:rsidR="009B3CF3" w:rsidRDefault="009B3CF3" w:rsidP="009B3CF3">
      <w:pPr>
        <w:pStyle w:val="Textoindependiente3"/>
        <w:rPr>
          <w:color w:val="000080"/>
          <w:sz w:val="20"/>
        </w:rPr>
      </w:pPr>
    </w:p>
    <w:p w14:paraId="58AD94CE" w14:textId="77777777" w:rsidR="009B3CF3" w:rsidRDefault="009B3CF3" w:rsidP="009B3CF3">
      <w:pPr>
        <w:pStyle w:val="NormalWeb"/>
        <w:jc w:val="both"/>
        <w:rPr>
          <w:color w:val="000080"/>
          <w:sz w:val="20"/>
        </w:rPr>
      </w:pPr>
      <w:r>
        <w:rPr>
          <w:color w:val="000080"/>
          <w:sz w:val="20"/>
        </w:rPr>
        <w:br/>
      </w:r>
    </w:p>
    <w:p w14:paraId="163279C1" w14:textId="77777777" w:rsidR="009B3CF3" w:rsidRDefault="009B3CF3" w:rsidP="009B3CF3">
      <w:pPr>
        <w:pStyle w:val="NormalWeb"/>
        <w:jc w:val="both"/>
        <w:rPr>
          <w:color w:val="000080"/>
          <w:sz w:val="20"/>
        </w:rPr>
      </w:pPr>
    </w:p>
    <w:p w14:paraId="2975AF91" w14:textId="77777777" w:rsidR="009B3CF3" w:rsidRDefault="009B3CF3" w:rsidP="009B3CF3">
      <w:pPr>
        <w:pStyle w:val="NormalWeb"/>
        <w:jc w:val="both"/>
        <w:rPr>
          <w:color w:val="000080"/>
          <w:sz w:val="20"/>
        </w:rPr>
      </w:pPr>
    </w:p>
    <w:p w14:paraId="22DD07F9" w14:textId="77777777" w:rsidR="009B3CF3" w:rsidRDefault="009B3CF3" w:rsidP="009B3CF3">
      <w:pPr>
        <w:pStyle w:val="NormalWeb"/>
        <w:jc w:val="both"/>
        <w:rPr>
          <w:color w:val="000080"/>
          <w:sz w:val="20"/>
        </w:rPr>
      </w:pPr>
    </w:p>
    <w:p w14:paraId="14879B13" w14:textId="77777777" w:rsidR="009B3CF3" w:rsidRDefault="009B3CF3" w:rsidP="009B3CF3">
      <w:pPr>
        <w:pStyle w:val="NormalWeb"/>
        <w:jc w:val="both"/>
        <w:rPr>
          <w:color w:val="000080"/>
          <w:sz w:val="20"/>
        </w:rPr>
      </w:pPr>
    </w:p>
    <w:p w14:paraId="3154E38C" w14:textId="77777777" w:rsidR="009B3CF3" w:rsidRDefault="009B3CF3" w:rsidP="009B3CF3">
      <w:pPr>
        <w:jc w:val="both"/>
        <w:rPr>
          <w:rFonts w:ascii="Arial" w:hAnsi="Arial" w:cs="Arial"/>
          <w:b/>
          <w:color w:val="000080"/>
          <w:sz w:val="20"/>
        </w:rPr>
      </w:pPr>
      <w:r w:rsidRPr="00F06E7B">
        <w:rPr>
          <w:rFonts w:ascii="Arial" w:hAnsi="Arial" w:cs="Arial"/>
          <w:b/>
          <w:color w:val="000080"/>
          <w:sz w:val="20"/>
        </w:rPr>
        <w:lastRenderedPageBreak/>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20AA3BD1" w14:textId="77777777" w:rsidR="009B3CF3" w:rsidRPr="00F06E7B" w:rsidRDefault="009B3CF3" w:rsidP="009B3CF3">
      <w:pPr>
        <w:jc w:val="both"/>
        <w:rPr>
          <w:rFonts w:ascii="Arial" w:hAnsi="Arial" w:cs="Arial"/>
          <w:b/>
          <w:color w:val="000080"/>
          <w:sz w:val="20"/>
        </w:rPr>
      </w:pPr>
    </w:p>
    <w:p w14:paraId="0B5F659F" w14:textId="0FA1A087" w:rsidR="00651E07" w:rsidRPr="00F06E7B" w:rsidRDefault="00651E07" w:rsidP="00651E07">
      <w:pPr>
        <w:jc w:val="both"/>
        <w:rPr>
          <w:rFonts w:ascii="Arial" w:hAnsi="Arial" w:cs="Arial"/>
          <w:b/>
          <w:color w:val="000080"/>
          <w:sz w:val="20"/>
        </w:rPr>
      </w:pPr>
      <w:r w:rsidRPr="00F06E7B">
        <w:rPr>
          <w:rFonts w:ascii="Arial" w:hAnsi="Arial" w:cs="Arial"/>
          <w:b/>
          <w:color w:val="000080"/>
          <w:sz w:val="20"/>
        </w:rPr>
        <w:t xml:space="preserve">Tutor: </w:t>
      </w:r>
      <w:r>
        <w:rPr>
          <w:rFonts w:ascii="Arial" w:hAnsi="Arial" w:cs="Arial"/>
          <w:b/>
          <w:color w:val="000080"/>
          <w:sz w:val="20"/>
        </w:rPr>
        <w:t>Noemí Martínez López de Castro</w:t>
      </w:r>
    </w:p>
    <w:p w14:paraId="3DC57F1E" w14:textId="0885AD8B" w:rsidR="009B3CF3" w:rsidRPr="00F06E7B" w:rsidRDefault="009B3CF3" w:rsidP="009B3CF3">
      <w:pPr>
        <w:jc w:val="both"/>
        <w:rPr>
          <w:rFonts w:ascii="Arial" w:hAnsi="Arial" w:cs="Arial"/>
          <w:b/>
          <w:color w:val="000080"/>
          <w:sz w:val="20"/>
        </w:rPr>
      </w:pPr>
    </w:p>
    <w:p w14:paraId="5CAA7298" w14:textId="77777777" w:rsidR="009B3CF3" w:rsidRPr="00F06E7B" w:rsidRDefault="009B3CF3" w:rsidP="009B3CF3">
      <w:pPr>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7920"/>
        <w:gridCol w:w="1676"/>
      </w:tblGrid>
      <w:tr w:rsidR="009B3CF3" w14:paraId="6A7EC69B" w14:textId="77777777" w:rsidTr="00A73750">
        <w:tc>
          <w:tcPr>
            <w:tcW w:w="10676" w:type="dxa"/>
            <w:gridSpan w:val="3"/>
          </w:tcPr>
          <w:p w14:paraId="11FB231D" w14:textId="77777777" w:rsidR="009B3CF3" w:rsidRDefault="009B3CF3" w:rsidP="00A73750">
            <w:pPr>
              <w:jc w:val="both"/>
              <w:rPr>
                <w:rFonts w:ascii="Arial" w:hAnsi="Arial"/>
                <w:color w:val="000080"/>
                <w:sz w:val="20"/>
              </w:rPr>
            </w:pPr>
            <w:r>
              <w:rPr>
                <w:rFonts w:ascii="Arial" w:hAnsi="Arial"/>
                <w:color w:val="000080"/>
                <w:sz w:val="20"/>
              </w:rPr>
              <w:t xml:space="preserve"> Alegaciones al borrador público (MAXIMO 3 IMPRESOS)</w:t>
            </w:r>
          </w:p>
        </w:tc>
      </w:tr>
      <w:tr w:rsidR="009B3CF3" w14:paraId="4D6570E0" w14:textId="77777777" w:rsidTr="00A73750">
        <w:tc>
          <w:tcPr>
            <w:tcW w:w="1080" w:type="dxa"/>
          </w:tcPr>
          <w:p w14:paraId="1C96158E" w14:textId="77777777" w:rsidR="009B3CF3" w:rsidRDefault="009B3CF3" w:rsidP="00A73750">
            <w:pPr>
              <w:jc w:val="both"/>
              <w:rPr>
                <w:rFonts w:ascii="Arial" w:hAnsi="Arial"/>
                <w:color w:val="000080"/>
                <w:sz w:val="20"/>
              </w:rPr>
            </w:pPr>
            <w:r>
              <w:rPr>
                <w:rFonts w:ascii="Arial" w:hAnsi="Arial"/>
                <w:color w:val="000080"/>
                <w:sz w:val="20"/>
              </w:rPr>
              <w:t xml:space="preserve">Autor. Cargo. Centro, sociedad o empresa. </w:t>
            </w:r>
          </w:p>
        </w:tc>
        <w:tc>
          <w:tcPr>
            <w:tcW w:w="7920" w:type="dxa"/>
          </w:tcPr>
          <w:p w14:paraId="44C5BBFB" w14:textId="77777777" w:rsidR="009B3CF3" w:rsidRDefault="009B3CF3" w:rsidP="00A73750">
            <w:pPr>
              <w:jc w:val="both"/>
              <w:rPr>
                <w:rFonts w:ascii="Arial" w:hAnsi="Arial"/>
                <w:color w:val="000080"/>
                <w:sz w:val="20"/>
              </w:rPr>
            </w:pPr>
            <w:r>
              <w:rPr>
                <w:rFonts w:ascii="Arial" w:hAnsi="Arial"/>
                <w:color w:val="000080"/>
                <w:sz w:val="20"/>
              </w:rPr>
              <w:t>Texto de la alegación</w:t>
            </w:r>
          </w:p>
          <w:p w14:paraId="70C96C64" w14:textId="77777777" w:rsidR="009B3CF3" w:rsidRDefault="009B3CF3" w:rsidP="00A73750">
            <w:pPr>
              <w:jc w:val="both"/>
              <w:rPr>
                <w:rFonts w:ascii="Arial" w:hAnsi="Arial"/>
                <w:color w:val="000080"/>
                <w:sz w:val="20"/>
              </w:rPr>
            </w:pPr>
            <w:r w:rsidRPr="00FE4575">
              <w:rPr>
                <w:rFonts w:ascii="Arial" w:hAnsi="Arial"/>
                <w:color w:val="000080"/>
                <w:sz w:val="20"/>
              </w:rPr>
              <w:t>7.1 Costes. Coste incremental</w:t>
            </w:r>
          </w:p>
          <w:p w14:paraId="7A501ADB" w14:textId="77777777" w:rsidR="009B3CF3" w:rsidRDefault="009B3CF3" w:rsidP="00A73750">
            <w:pPr>
              <w:jc w:val="both"/>
              <w:rPr>
                <w:rFonts w:ascii="Arial" w:hAnsi="Arial"/>
                <w:color w:val="000080"/>
                <w:sz w:val="20"/>
              </w:rPr>
            </w:pPr>
          </w:p>
          <w:p w14:paraId="6E233E5D" w14:textId="77777777" w:rsidR="009B3CF3" w:rsidRDefault="009B3CF3" w:rsidP="00A73750">
            <w:pPr>
              <w:jc w:val="both"/>
              <w:rPr>
                <w:rFonts w:ascii="Arial" w:hAnsi="Arial"/>
                <w:color w:val="000080"/>
                <w:sz w:val="20"/>
              </w:rPr>
            </w:pPr>
            <w:r>
              <w:rPr>
                <w:rFonts w:ascii="Arial" w:hAnsi="Arial"/>
                <w:color w:val="000080"/>
                <w:sz w:val="20"/>
              </w:rPr>
              <w:t>En este apartado debería figurar:  NA</w:t>
            </w:r>
          </w:p>
          <w:p w14:paraId="591C6AE6" w14:textId="77777777" w:rsidR="009B3CF3" w:rsidRDefault="009B3CF3" w:rsidP="00A73750">
            <w:pPr>
              <w:jc w:val="both"/>
              <w:rPr>
                <w:rFonts w:ascii="Arial" w:hAnsi="Arial"/>
                <w:color w:val="000080"/>
                <w:sz w:val="20"/>
              </w:rPr>
            </w:pPr>
          </w:p>
          <w:p w14:paraId="323DCFCC" w14:textId="77777777" w:rsidR="009B3CF3" w:rsidRDefault="009B3CF3" w:rsidP="00A73750">
            <w:pPr>
              <w:spacing w:line="360" w:lineRule="auto"/>
              <w:jc w:val="both"/>
              <w:rPr>
                <w:rFonts w:ascii="Arial" w:hAnsi="Arial"/>
                <w:color w:val="000080"/>
                <w:sz w:val="20"/>
              </w:rPr>
            </w:pPr>
            <w:r>
              <w:rPr>
                <w:rFonts w:ascii="Arial" w:hAnsi="Arial"/>
                <w:color w:val="000080"/>
                <w:sz w:val="20"/>
              </w:rPr>
              <w:t xml:space="preserve">Al no estar RIMEGEPANT comercializado en España y no disponer de precio, no tiene sentido hacer un análisis de coste incremental con precios de EEUU de rimegepant vs precios financiados en España de otros AntiCGRPs ya que no es real esta comparación y lleva a confusión. </w:t>
            </w:r>
          </w:p>
          <w:p w14:paraId="0859A193" w14:textId="77777777" w:rsidR="009B3CF3" w:rsidRDefault="009B3CF3" w:rsidP="00A73750">
            <w:pPr>
              <w:spacing w:line="360" w:lineRule="auto"/>
              <w:jc w:val="both"/>
              <w:rPr>
                <w:rFonts w:ascii="Arial" w:hAnsi="Arial"/>
                <w:color w:val="000080"/>
                <w:sz w:val="20"/>
              </w:rPr>
            </w:pPr>
            <w:r>
              <w:rPr>
                <w:rFonts w:ascii="Arial" w:hAnsi="Arial"/>
                <w:color w:val="000080"/>
                <w:sz w:val="20"/>
              </w:rPr>
              <w:t>Creo que hay que dejar este cálculo pendiente hasta disponer de precio de comercialización en España (ya sea financiado o no)</w:t>
            </w:r>
          </w:p>
          <w:p w14:paraId="71983D6C" w14:textId="77777777" w:rsidR="009B3CF3" w:rsidRDefault="009B3CF3" w:rsidP="00A73750">
            <w:pPr>
              <w:spacing w:line="360" w:lineRule="auto"/>
              <w:jc w:val="both"/>
              <w:rPr>
                <w:rFonts w:ascii="Arial" w:hAnsi="Arial"/>
                <w:color w:val="000080"/>
                <w:sz w:val="20"/>
              </w:rPr>
            </w:pPr>
          </w:p>
          <w:p w14:paraId="78793AD6" w14:textId="69125CF3" w:rsidR="009B3CF3" w:rsidRDefault="009B3CF3" w:rsidP="00A73750">
            <w:pPr>
              <w:spacing w:line="360" w:lineRule="auto"/>
              <w:jc w:val="both"/>
              <w:rPr>
                <w:rFonts w:ascii="Arial" w:hAnsi="Arial"/>
                <w:color w:val="000080"/>
                <w:sz w:val="20"/>
              </w:rPr>
            </w:pPr>
            <w:r>
              <w:rPr>
                <w:rFonts w:ascii="Arial" w:hAnsi="Arial"/>
                <w:color w:val="000080"/>
                <w:sz w:val="20"/>
              </w:rPr>
              <w:t xml:space="preserve">Incluso si se quiere hacer este análisis aclarar a pie de tabla también el precio de comercialización de los demás AntiCGRP en EEUU a fecha </w:t>
            </w:r>
            <w:r w:rsidR="00C00ABC">
              <w:rPr>
                <w:rFonts w:ascii="Arial" w:hAnsi="Arial"/>
                <w:color w:val="000080"/>
                <w:sz w:val="20"/>
              </w:rPr>
              <w:t>marzo</w:t>
            </w:r>
            <w:r>
              <w:rPr>
                <w:rFonts w:ascii="Arial" w:hAnsi="Arial"/>
                <w:color w:val="000080"/>
                <w:sz w:val="20"/>
              </w:rPr>
              <w:t xml:space="preserve"> 2023 como se explicita con Rimegepant. </w:t>
            </w:r>
          </w:p>
          <w:p w14:paraId="5DD32571" w14:textId="77777777" w:rsidR="009B3CF3" w:rsidRDefault="009B3CF3" w:rsidP="00A73750">
            <w:pPr>
              <w:jc w:val="both"/>
              <w:rPr>
                <w:rFonts w:ascii="Arial" w:hAnsi="Arial"/>
                <w:color w:val="000080"/>
                <w:sz w:val="20"/>
              </w:rPr>
            </w:pPr>
          </w:p>
        </w:tc>
        <w:tc>
          <w:tcPr>
            <w:tcW w:w="1676" w:type="dxa"/>
          </w:tcPr>
          <w:p w14:paraId="08504A14" w14:textId="77777777" w:rsidR="009B3CF3" w:rsidRDefault="009B3CF3" w:rsidP="00A73750">
            <w:pPr>
              <w:jc w:val="both"/>
              <w:rPr>
                <w:rFonts w:ascii="Tahoma" w:hAnsi="Tahoma"/>
                <w:color w:val="000080"/>
                <w:sz w:val="18"/>
              </w:rPr>
            </w:pPr>
            <w:r>
              <w:rPr>
                <w:rFonts w:ascii="Tahoma" w:hAnsi="Tahoma"/>
                <w:color w:val="000080"/>
                <w:sz w:val="18"/>
              </w:rPr>
              <w:t>Respuesta Tutor</w:t>
            </w:r>
          </w:p>
          <w:p w14:paraId="0B369592" w14:textId="77777777" w:rsidR="009B3CF3" w:rsidRDefault="009B3CF3" w:rsidP="00A73750">
            <w:pPr>
              <w:jc w:val="both"/>
              <w:rPr>
                <w:rFonts w:ascii="Tahoma" w:hAnsi="Tahoma"/>
                <w:color w:val="000080"/>
                <w:sz w:val="18"/>
              </w:rPr>
            </w:pPr>
          </w:p>
          <w:p w14:paraId="4814AD46" w14:textId="77777777" w:rsidR="009B3CF3" w:rsidRPr="009B3CF3" w:rsidRDefault="009B3CF3" w:rsidP="00A73750">
            <w:pPr>
              <w:jc w:val="both"/>
              <w:rPr>
                <w:rFonts w:ascii="Tahoma" w:hAnsi="Tahoma"/>
                <w:color w:val="000080"/>
                <w:sz w:val="18"/>
              </w:rPr>
            </w:pPr>
            <w:r>
              <w:rPr>
                <w:rFonts w:ascii="Tahoma" w:hAnsi="Tahoma"/>
                <w:color w:val="000080"/>
                <w:sz w:val="18"/>
              </w:rPr>
              <w:t xml:space="preserve">La evaluación de costes se realiza siguiendo las instrucción de la Guía de Evaluación Económica de GENESIS: </w:t>
            </w:r>
            <w:hyperlink r:id="rId83" w:history="1">
              <w:r w:rsidRPr="009B3CF3">
                <w:rPr>
                  <w:rFonts w:ascii="Tahoma" w:hAnsi="Tahoma"/>
                  <w:color w:val="000080"/>
                  <w:sz w:val="18"/>
                </w:rPr>
                <w:t>GUIA_EE_IP_GENESIS-SEFH_19_01_2017.pdf</w:t>
              </w:r>
            </w:hyperlink>
          </w:p>
          <w:p w14:paraId="5C4828D9" w14:textId="67A874AB" w:rsidR="009B3CF3" w:rsidRDefault="009B3CF3" w:rsidP="00A73750">
            <w:pPr>
              <w:jc w:val="both"/>
              <w:rPr>
                <w:rFonts w:ascii="Tahoma" w:hAnsi="Tahoma"/>
                <w:color w:val="000080"/>
                <w:sz w:val="18"/>
              </w:rPr>
            </w:pPr>
            <w:r w:rsidRPr="00655967">
              <w:rPr>
                <w:rFonts w:ascii="Tahoma" w:hAnsi="Tahoma"/>
                <w:color w:val="000080"/>
                <w:sz w:val="18"/>
              </w:rPr>
              <w:t>Dónde se i</w:t>
            </w:r>
            <w:r>
              <w:rPr>
                <w:rFonts w:ascii="Tahoma" w:hAnsi="Tahoma"/>
                <w:color w:val="000080"/>
                <w:sz w:val="18"/>
              </w:rPr>
              <w:t>n</w:t>
            </w:r>
            <w:r w:rsidRPr="00655967">
              <w:rPr>
                <w:rFonts w:ascii="Tahoma" w:hAnsi="Tahoma"/>
                <w:color w:val="000080"/>
                <w:sz w:val="18"/>
              </w:rPr>
              <w:t xml:space="preserve">dica </w:t>
            </w:r>
            <w:r w:rsidR="00F117C9" w:rsidRPr="00655967">
              <w:rPr>
                <w:rFonts w:ascii="Tahoma" w:hAnsi="Tahoma"/>
                <w:color w:val="000080"/>
                <w:sz w:val="18"/>
              </w:rPr>
              <w:t>cómo</w:t>
            </w:r>
            <w:r w:rsidRPr="00655967">
              <w:rPr>
                <w:rFonts w:ascii="Tahoma" w:hAnsi="Tahoma"/>
                <w:color w:val="000080"/>
                <w:sz w:val="18"/>
              </w:rPr>
              <w:t xml:space="preserve"> proceder en el caso de que el medicamento no esté comercializado en España. </w:t>
            </w:r>
          </w:p>
          <w:p w14:paraId="5754058A" w14:textId="77777777" w:rsidR="009B3CF3" w:rsidRDefault="009B3CF3" w:rsidP="00A73750">
            <w:pPr>
              <w:jc w:val="both"/>
              <w:rPr>
                <w:rFonts w:ascii="Tahoma" w:hAnsi="Tahoma"/>
                <w:color w:val="000080"/>
                <w:sz w:val="18"/>
              </w:rPr>
            </w:pPr>
          </w:p>
        </w:tc>
      </w:tr>
      <w:tr w:rsidR="009B3CF3" w14:paraId="7AA86C99" w14:textId="77777777" w:rsidTr="00A73750">
        <w:tc>
          <w:tcPr>
            <w:tcW w:w="1080" w:type="dxa"/>
          </w:tcPr>
          <w:p w14:paraId="47A810E0" w14:textId="77777777" w:rsidR="009B3CF3" w:rsidRDefault="009B3CF3" w:rsidP="00A73750">
            <w:pPr>
              <w:jc w:val="both"/>
              <w:rPr>
                <w:rFonts w:ascii="Arial" w:hAnsi="Arial"/>
                <w:color w:val="000080"/>
                <w:sz w:val="20"/>
              </w:rPr>
            </w:pPr>
            <w:r>
              <w:rPr>
                <w:rFonts w:ascii="Arial" w:hAnsi="Arial"/>
                <w:color w:val="000080"/>
                <w:sz w:val="20"/>
              </w:rPr>
              <w:t xml:space="preserve">Autor. Cargo. Centro, sociedad o empresa. </w:t>
            </w:r>
          </w:p>
        </w:tc>
        <w:tc>
          <w:tcPr>
            <w:tcW w:w="7920" w:type="dxa"/>
          </w:tcPr>
          <w:p w14:paraId="159C3081" w14:textId="77777777" w:rsidR="009B3CF3" w:rsidRDefault="009B3CF3" w:rsidP="00A73750">
            <w:pPr>
              <w:jc w:val="both"/>
              <w:rPr>
                <w:rFonts w:ascii="Arial" w:hAnsi="Arial"/>
                <w:color w:val="000080"/>
                <w:sz w:val="20"/>
              </w:rPr>
            </w:pPr>
            <w:r>
              <w:rPr>
                <w:rFonts w:ascii="Arial" w:hAnsi="Arial"/>
                <w:color w:val="000080"/>
                <w:sz w:val="20"/>
              </w:rPr>
              <w:t>Texto de la alegación</w:t>
            </w:r>
          </w:p>
          <w:p w14:paraId="23FD7126" w14:textId="77777777" w:rsidR="009B3CF3" w:rsidRDefault="009B3CF3" w:rsidP="00A73750">
            <w:pPr>
              <w:jc w:val="both"/>
              <w:rPr>
                <w:rFonts w:ascii="Arial" w:hAnsi="Arial"/>
                <w:color w:val="000080"/>
                <w:sz w:val="20"/>
              </w:rPr>
            </w:pPr>
            <w:r>
              <w:rPr>
                <w:rFonts w:ascii="Arial" w:hAnsi="Arial"/>
                <w:color w:val="000080"/>
                <w:sz w:val="20"/>
              </w:rPr>
              <w:t xml:space="preserve">EN EL APARTADO </w:t>
            </w:r>
            <w:r w:rsidRPr="00475A0E">
              <w:rPr>
                <w:rFonts w:ascii="Arial" w:hAnsi="Arial"/>
                <w:color w:val="000080"/>
                <w:sz w:val="20"/>
              </w:rPr>
              <w:t>7.4.1. Estimación de la población diana</w:t>
            </w:r>
            <w:r>
              <w:rPr>
                <w:rFonts w:ascii="Arial" w:hAnsi="Arial"/>
                <w:color w:val="000080"/>
                <w:sz w:val="20"/>
              </w:rPr>
              <w:t xml:space="preserve">: </w:t>
            </w:r>
          </w:p>
          <w:p w14:paraId="4CEA7FB1" w14:textId="77777777" w:rsidR="009B3CF3" w:rsidRDefault="009B3CF3" w:rsidP="00A73750">
            <w:pPr>
              <w:jc w:val="both"/>
              <w:rPr>
                <w:rFonts w:ascii="Arial" w:hAnsi="Arial"/>
                <w:color w:val="000080"/>
                <w:sz w:val="20"/>
              </w:rPr>
            </w:pPr>
          </w:p>
          <w:p w14:paraId="5B318EAD" w14:textId="77777777" w:rsidR="009B3CF3" w:rsidRDefault="009B3CF3" w:rsidP="00A73750">
            <w:pPr>
              <w:jc w:val="both"/>
              <w:rPr>
                <w:rFonts w:ascii="Arial" w:hAnsi="Arial"/>
                <w:color w:val="000080"/>
                <w:sz w:val="20"/>
              </w:rPr>
            </w:pPr>
            <w:r>
              <w:rPr>
                <w:rFonts w:ascii="Arial" w:hAnsi="Arial"/>
                <w:color w:val="000080"/>
                <w:sz w:val="20"/>
              </w:rPr>
              <w:t xml:space="preserve">En proxilaxis de migraña: </w:t>
            </w:r>
          </w:p>
          <w:p w14:paraId="173B79D6" w14:textId="77777777" w:rsidR="009B3CF3" w:rsidRDefault="009B3CF3" w:rsidP="00A73750">
            <w:pPr>
              <w:jc w:val="both"/>
              <w:rPr>
                <w:rFonts w:ascii="Arial" w:hAnsi="Arial"/>
                <w:color w:val="000080"/>
                <w:sz w:val="20"/>
              </w:rPr>
            </w:pPr>
          </w:p>
          <w:p w14:paraId="5FBDCB4D" w14:textId="77777777" w:rsidR="009B3CF3" w:rsidRPr="00E24A46" w:rsidRDefault="009B3CF3" w:rsidP="00A73750">
            <w:pPr>
              <w:jc w:val="both"/>
              <w:rPr>
                <w:rFonts w:ascii="Arial" w:hAnsi="Arial"/>
                <w:color w:val="000080"/>
                <w:sz w:val="20"/>
              </w:rPr>
            </w:pPr>
            <w:r>
              <w:rPr>
                <w:rFonts w:ascii="Arial" w:hAnsi="Arial"/>
                <w:color w:val="000080"/>
                <w:sz w:val="20"/>
              </w:rPr>
              <w:t>Teniendo en cuenta que l</w:t>
            </w:r>
            <w:r w:rsidRPr="00E24A46">
              <w:rPr>
                <w:rFonts w:ascii="Arial" w:hAnsi="Arial"/>
                <w:color w:val="000080"/>
                <w:sz w:val="20"/>
              </w:rPr>
              <w:t>a Dirección general de Cartera Básica de Servicios del SNS y</w:t>
            </w:r>
          </w:p>
          <w:p w14:paraId="0F2D2A88" w14:textId="77777777" w:rsidR="009B3CF3" w:rsidRPr="00E24A46" w:rsidRDefault="009B3CF3" w:rsidP="00A73750">
            <w:pPr>
              <w:jc w:val="both"/>
              <w:rPr>
                <w:rFonts w:ascii="Arial" w:hAnsi="Arial"/>
                <w:color w:val="000080"/>
                <w:sz w:val="20"/>
              </w:rPr>
            </w:pPr>
            <w:r w:rsidRPr="00E24A46">
              <w:rPr>
                <w:rFonts w:ascii="Arial" w:hAnsi="Arial"/>
                <w:color w:val="000080"/>
                <w:sz w:val="20"/>
              </w:rPr>
              <w:t xml:space="preserve">Farmacia ha financiado </w:t>
            </w:r>
            <w:r>
              <w:rPr>
                <w:rFonts w:ascii="Arial" w:hAnsi="Arial"/>
                <w:color w:val="000080"/>
                <w:sz w:val="20"/>
              </w:rPr>
              <w:t>el resto de AntiCGRP</w:t>
            </w:r>
            <w:r w:rsidRPr="00E24A46">
              <w:rPr>
                <w:rFonts w:ascii="Arial" w:hAnsi="Arial"/>
                <w:color w:val="000080"/>
                <w:sz w:val="20"/>
              </w:rPr>
              <w:t xml:space="preserve"> en pacientes con 8</w:t>
            </w:r>
          </w:p>
          <w:p w14:paraId="52C569EA" w14:textId="77777777" w:rsidR="009B3CF3" w:rsidRPr="00E24A46" w:rsidRDefault="009B3CF3" w:rsidP="00A73750">
            <w:pPr>
              <w:jc w:val="both"/>
              <w:rPr>
                <w:rFonts w:ascii="Arial" w:hAnsi="Arial"/>
                <w:color w:val="000080"/>
                <w:sz w:val="20"/>
              </w:rPr>
            </w:pPr>
            <w:r w:rsidRPr="00E24A46">
              <w:rPr>
                <w:rFonts w:ascii="Arial" w:hAnsi="Arial"/>
                <w:color w:val="000080"/>
                <w:sz w:val="20"/>
              </w:rPr>
              <w:t>o más días de migraña/mes (migraña episódica de alta frecuencia y</w:t>
            </w:r>
          </w:p>
          <w:p w14:paraId="7A7D0CEC" w14:textId="77777777" w:rsidR="009B3CF3" w:rsidRPr="00E24A46" w:rsidRDefault="009B3CF3" w:rsidP="00A73750">
            <w:pPr>
              <w:jc w:val="both"/>
              <w:rPr>
                <w:rFonts w:ascii="Arial" w:hAnsi="Arial"/>
                <w:color w:val="000080"/>
                <w:sz w:val="20"/>
              </w:rPr>
            </w:pPr>
            <w:r w:rsidRPr="00E24A46">
              <w:rPr>
                <w:rFonts w:ascii="Arial" w:hAnsi="Arial"/>
                <w:color w:val="000080"/>
                <w:sz w:val="20"/>
              </w:rPr>
              <w:t>en pacientes con migraña crónica) y tres o más fracasos de</w:t>
            </w:r>
          </w:p>
          <w:p w14:paraId="2A65AE8D" w14:textId="77777777" w:rsidR="009B3CF3" w:rsidRPr="00E24A46" w:rsidRDefault="009B3CF3" w:rsidP="00A73750">
            <w:pPr>
              <w:jc w:val="both"/>
              <w:rPr>
                <w:rFonts w:ascii="Arial" w:hAnsi="Arial"/>
                <w:color w:val="000080"/>
                <w:sz w:val="20"/>
              </w:rPr>
            </w:pPr>
            <w:r w:rsidRPr="00E24A46">
              <w:rPr>
                <w:rFonts w:ascii="Arial" w:hAnsi="Arial"/>
                <w:color w:val="000080"/>
                <w:sz w:val="20"/>
              </w:rPr>
              <w:t>tratamientos previos utilizados a dosis suficientes durante al menos</w:t>
            </w:r>
          </w:p>
          <w:p w14:paraId="19E61198" w14:textId="77777777" w:rsidR="009B3CF3" w:rsidRPr="00E24A46" w:rsidRDefault="009B3CF3" w:rsidP="00A73750">
            <w:pPr>
              <w:jc w:val="both"/>
              <w:rPr>
                <w:rFonts w:ascii="Arial" w:hAnsi="Arial"/>
                <w:color w:val="000080"/>
                <w:sz w:val="20"/>
              </w:rPr>
            </w:pPr>
            <w:r w:rsidRPr="00E24A46">
              <w:rPr>
                <w:rFonts w:ascii="Arial" w:hAnsi="Arial"/>
                <w:color w:val="000080"/>
                <w:sz w:val="20"/>
              </w:rPr>
              <w:t>3 meses, siendo uno de estos tratamientos toxina botulínica en el</w:t>
            </w:r>
          </w:p>
          <w:p w14:paraId="2A3DBACE" w14:textId="77777777" w:rsidR="009B3CF3" w:rsidRDefault="009B3CF3" w:rsidP="00A73750">
            <w:pPr>
              <w:jc w:val="both"/>
              <w:rPr>
                <w:rFonts w:ascii="Arial" w:hAnsi="Arial"/>
                <w:color w:val="000080"/>
                <w:sz w:val="20"/>
              </w:rPr>
            </w:pPr>
            <w:r w:rsidRPr="00E24A46">
              <w:rPr>
                <w:rFonts w:ascii="Arial" w:hAnsi="Arial"/>
                <w:color w:val="000080"/>
                <w:sz w:val="20"/>
              </w:rPr>
              <w:t>caso de migraña crónica.</w:t>
            </w:r>
          </w:p>
          <w:p w14:paraId="1D34285C" w14:textId="77777777" w:rsidR="009B3CF3" w:rsidRDefault="009B3CF3" w:rsidP="00A73750">
            <w:pPr>
              <w:jc w:val="both"/>
              <w:rPr>
                <w:rFonts w:ascii="Arial" w:hAnsi="Arial"/>
                <w:color w:val="000080"/>
                <w:sz w:val="20"/>
              </w:rPr>
            </w:pPr>
          </w:p>
          <w:p w14:paraId="74FD1BBF" w14:textId="77777777" w:rsidR="009B3CF3" w:rsidRDefault="009B3CF3" w:rsidP="00A73750">
            <w:pPr>
              <w:jc w:val="both"/>
              <w:rPr>
                <w:rFonts w:ascii="Arial" w:hAnsi="Arial"/>
                <w:color w:val="000080"/>
                <w:sz w:val="20"/>
              </w:rPr>
            </w:pPr>
            <w:r>
              <w:rPr>
                <w:rFonts w:ascii="Arial" w:hAnsi="Arial"/>
                <w:color w:val="000080"/>
                <w:sz w:val="20"/>
              </w:rPr>
              <w:t xml:space="preserve">Nos parece conveniente </w:t>
            </w:r>
            <w:r w:rsidRPr="00446E2F">
              <w:rPr>
                <w:rFonts w:ascii="Arial" w:hAnsi="Arial"/>
                <w:color w:val="000080"/>
                <w:sz w:val="20"/>
                <w:u w:val="single"/>
              </w:rPr>
              <w:t>añadir una tabla</w:t>
            </w:r>
            <w:r>
              <w:rPr>
                <w:rFonts w:ascii="Arial" w:hAnsi="Arial"/>
                <w:color w:val="000080"/>
                <w:sz w:val="20"/>
              </w:rPr>
              <w:t xml:space="preserve"> estimando la población diana que cumpliría dichos criterios de financiación en España para poder ser comparado con la población diana de los otros AntiCGRPs financiados por el SNS español en la actualidad. </w:t>
            </w:r>
          </w:p>
          <w:p w14:paraId="2D1E75C9" w14:textId="77777777" w:rsidR="009B3CF3" w:rsidRDefault="009B3CF3" w:rsidP="00A73750">
            <w:pPr>
              <w:jc w:val="both"/>
              <w:rPr>
                <w:rFonts w:ascii="Arial" w:hAnsi="Arial"/>
                <w:color w:val="000080"/>
                <w:sz w:val="20"/>
              </w:rPr>
            </w:pPr>
          </w:p>
        </w:tc>
        <w:tc>
          <w:tcPr>
            <w:tcW w:w="1676" w:type="dxa"/>
          </w:tcPr>
          <w:p w14:paraId="04995C31" w14:textId="77777777" w:rsidR="009B3CF3" w:rsidRDefault="009B3CF3" w:rsidP="00A73750">
            <w:pPr>
              <w:jc w:val="both"/>
              <w:rPr>
                <w:rFonts w:ascii="Tahoma" w:hAnsi="Tahoma"/>
                <w:color w:val="000080"/>
                <w:sz w:val="18"/>
              </w:rPr>
            </w:pPr>
            <w:r>
              <w:rPr>
                <w:rFonts w:ascii="Tahoma" w:hAnsi="Tahoma"/>
                <w:color w:val="000080"/>
                <w:sz w:val="18"/>
              </w:rPr>
              <w:t>Respuesta Tutor</w:t>
            </w:r>
          </w:p>
          <w:p w14:paraId="0A7271CF" w14:textId="25E67758" w:rsidR="009B3CF3" w:rsidRDefault="009B3CF3" w:rsidP="00A73750">
            <w:pPr>
              <w:jc w:val="both"/>
              <w:rPr>
                <w:rFonts w:ascii="Tahoma" w:hAnsi="Tahoma"/>
                <w:color w:val="000080"/>
                <w:sz w:val="18"/>
              </w:rPr>
            </w:pPr>
            <w:r>
              <w:rPr>
                <w:rFonts w:ascii="Tahoma" w:hAnsi="Tahoma"/>
                <w:color w:val="000080"/>
                <w:sz w:val="18"/>
              </w:rPr>
              <w:t>Creemos que con las dos tablas actuales de población diana (</w:t>
            </w:r>
            <w:r w:rsidR="00464232">
              <w:rPr>
                <w:rFonts w:ascii="Tahoma" w:hAnsi="Tahoma"/>
                <w:color w:val="000080"/>
                <w:sz w:val="18"/>
              </w:rPr>
              <w:t>según</w:t>
            </w:r>
            <w:r>
              <w:rPr>
                <w:rFonts w:ascii="Tahoma" w:hAnsi="Tahoma"/>
                <w:color w:val="000080"/>
                <w:sz w:val="18"/>
              </w:rPr>
              <w:t xml:space="preserve"> sea ataque agudo o profilaxis) queda suficientemente claro </w:t>
            </w:r>
          </w:p>
          <w:p w14:paraId="6384D9E7" w14:textId="77777777" w:rsidR="009B3CF3" w:rsidRDefault="009B3CF3" w:rsidP="00A73750">
            <w:pPr>
              <w:jc w:val="both"/>
              <w:rPr>
                <w:rFonts w:ascii="Tahoma" w:hAnsi="Tahoma"/>
                <w:color w:val="000080"/>
                <w:sz w:val="18"/>
              </w:rPr>
            </w:pPr>
          </w:p>
        </w:tc>
      </w:tr>
      <w:tr w:rsidR="009B3CF3" w14:paraId="356CF6C6" w14:textId="77777777" w:rsidTr="00A73750">
        <w:tc>
          <w:tcPr>
            <w:tcW w:w="1080" w:type="dxa"/>
          </w:tcPr>
          <w:p w14:paraId="2A5B2930" w14:textId="77777777" w:rsidR="009B3CF3" w:rsidRDefault="009B3CF3" w:rsidP="00A73750">
            <w:pPr>
              <w:jc w:val="both"/>
              <w:rPr>
                <w:rFonts w:ascii="Arial" w:hAnsi="Arial"/>
                <w:color w:val="000080"/>
                <w:sz w:val="20"/>
              </w:rPr>
            </w:pPr>
            <w:r>
              <w:rPr>
                <w:rFonts w:ascii="Arial" w:hAnsi="Arial"/>
                <w:color w:val="000080"/>
                <w:sz w:val="20"/>
              </w:rPr>
              <w:t xml:space="preserve">Autor. Cargo. Centro, sociedad o empresa. </w:t>
            </w:r>
          </w:p>
        </w:tc>
        <w:tc>
          <w:tcPr>
            <w:tcW w:w="7920" w:type="dxa"/>
          </w:tcPr>
          <w:p w14:paraId="0647D6CE" w14:textId="77777777" w:rsidR="009B3CF3" w:rsidRDefault="009B3CF3" w:rsidP="00A73750">
            <w:pPr>
              <w:jc w:val="both"/>
              <w:rPr>
                <w:rFonts w:ascii="Arial" w:hAnsi="Arial"/>
                <w:color w:val="000080"/>
                <w:sz w:val="20"/>
              </w:rPr>
            </w:pPr>
            <w:r>
              <w:rPr>
                <w:rFonts w:ascii="Arial" w:hAnsi="Arial"/>
                <w:color w:val="000080"/>
                <w:sz w:val="20"/>
              </w:rPr>
              <w:t>Texto de la alegación</w:t>
            </w:r>
          </w:p>
          <w:p w14:paraId="0D085170" w14:textId="77777777" w:rsidR="009B3CF3" w:rsidRPr="00ED46C9" w:rsidRDefault="009B3CF3" w:rsidP="00A73750">
            <w:pPr>
              <w:jc w:val="both"/>
              <w:rPr>
                <w:rFonts w:ascii="Arial" w:hAnsi="Arial"/>
                <w:color w:val="000080"/>
                <w:sz w:val="20"/>
              </w:rPr>
            </w:pPr>
          </w:p>
          <w:p w14:paraId="1328FCCC" w14:textId="77777777" w:rsidR="009B3CF3" w:rsidRDefault="009B3CF3" w:rsidP="00A73750">
            <w:pPr>
              <w:jc w:val="both"/>
              <w:rPr>
                <w:rFonts w:ascii="Arial" w:hAnsi="Arial"/>
                <w:color w:val="000080"/>
                <w:sz w:val="20"/>
              </w:rPr>
            </w:pPr>
            <w:r w:rsidRPr="00ED46C9">
              <w:rPr>
                <w:rFonts w:ascii="Arial" w:hAnsi="Arial"/>
                <w:color w:val="000080"/>
                <w:sz w:val="20"/>
              </w:rPr>
              <w:t>7.4.3. Estimación propia de impacto presupuestario y beneficios en salud</w:t>
            </w:r>
          </w:p>
          <w:p w14:paraId="2676E00C" w14:textId="77777777" w:rsidR="009B3CF3" w:rsidRDefault="009B3CF3" w:rsidP="00A73750">
            <w:pPr>
              <w:jc w:val="both"/>
              <w:rPr>
                <w:rFonts w:ascii="Arial" w:hAnsi="Arial"/>
                <w:color w:val="000080"/>
                <w:sz w:val="20"/>
              </w:rPr>
            </w:pPr>
          </w:p>
          <w:p w14:paraId="397E0034" w14:textId="77777777" w:rsidR="009B3CF3" w:rsidRDefault="009B3CF3" w:rsidP="00A73750">
            <w:pPr>
              <w:jc w:val="both"/>
              <w:rPr>
                <w:rFonts w:ascii="Arial" w:hAnsi="Arial"/>
                <w:color w:val="000080"/>
                <w:sz w:val="20"/>
              </w:rPr>
            </w:pPr>
            <w:r>
              <w:rPr>
                <w:rFonts w:ascii="Arial" w:hAnsi="Arial"/>
                <w:color w:val="000080"/>
                <w:sz w:val="20"/>
              </w:rPr>
              <w:t>En impacto presupuestario aún no se puede calcular: NA</w:t>
            </w:r>
          </w:p>
          <w:p w14:paraId="31DAAE8C" w14:textId="77777777" w:rsidR="009B3CF3" w:rsidRDefault="009B3CF3" w:rsidP="00A73750">
            <w:pPr>
              <w:jc w:val="both"/>
              <w:rPr>
                <w:rFonts w:ascii="Arial" w:hAnsi="Arial"/>
                <w:color w:val="000080"/>
                <w:sz w:val="20"/>
              </w:rPr>
            </w:pPr>
          </w:p>
          <w:p w14:paraId="2D66FAAA" w14:textId="77777777" w:rsidR="009B3CF3" w:rsidRDefault="009B3CF3" w:rsidP="00A73750">
            <w:pPr>
              <w:jc w:val="both"/>
              <w:rPr>
                <w:rFonts w:ascii="Arial" w:hAnsi="Arial"/>
                <w:color w:val="000080"/>
                <w:sz w:val="20"/>
              </w:rPr>
            </w:pPr>
            <w:r>
              <w:rPr>
                <w:rFonts w:ascii="Arial" w:hAnsi="Arial"/>
                <w:color w:val="000080"/>
                <w:sz w:val="20"/>
              </w:rPr>
              <w:t xml:space="preserve">Encuentro 3 sesgos en esta estimación: </w:t>
            </w:r>
          </w:p>
          <w:p w14:paraId="62AB2260" w14:textId="77777777" w:rsidR="009B3CF3" w:rsidRDefault="009B3CF3" w:rsidP="00A73750">
            <w:pPr>
              <w:jc w:val="both"/>
              <w:rPr>
                <w:rFonts w:ascii="Arial" w:hAnsi="Arial"/>
                <w:color w:val="000080"/>
                <w:sz w:val="20"/>
              </w:rPr>
            </w:pPr>
          </w:p>
          <w:p w14:paraId="5A5295D0" w14:textId="059F3AEB" w:rsidR="009B3CF3" w:rsidRDefault="009B3CF3" w:rsidP="009B3CF3">
            <w:pPr>
              <w:numPr>
                <w:ilvl w:val="0"/>
                <w:numId w:val="16"/>
              </w:numPr>
              <w:jc w:val="both"/>
              <w:rPr>
                <w:rFonts w:ascii="Arial" w:hAnsi="Arial"/>
                <w:color w:val="000080"/>
                <w:sz w:val="20"/>
              </w:rPr>
            </w:pPr>
            <w:r>
              <w:rPr>
                <w:rFonts w:ascii="Arial" w:hAnsi="Arial"/>
                <w:color w:val="000080"/>
                <w:sz w:val="20"/>
              </w:rPr>
              <w:t xml:space="preserve">Se ha calculado como población diana el uso de AntiCGRPs </w:t>
            </w:r>
            <w:r w:rsidR="00FA10CC">
              <w:rPr>
                <w:rFonts w:ascii="Arial" w:hAnsi="Arial"/>
                <w:color w:val="000080"/>
                <w:sz w:val="20"/>
              </w:rPr>
              <w:t>para</w:t>
            </w:r>
            <w:r>
              <w:rPr>
                <w:rFonts w:ascii="Arial" w:hAnsi="Arial"/>
                <w:color w:val="000080"/>
                <w:sz w:val="20"/>
              </w:rPr>
              <w:t xml:space="preserve"> pacientes con al menos 4 dias de migraña al mes, cuando los AntiCGRPs se usan en el SNS con la restricción de al menos 8 </w:t>
            </w:r>
            <w:r w:rsidR="00FA10CC">
              <w:rPr>
                <w:rFonts w:ascii="Arial" w:hAnsi="Arial"/>
                <w:color w:val="000080"/>
                <w:sz w:val="20"/>
              </w:rPr>
              <w:t>días</w:t>
            </w:r>
            <w:r>
              <w:rPr>
                <w:rFonts w:ascii="Arial" w:hAnsi="Arial"/>
                <w:color w:val="000080"/>
                <w:sz w:val="20"/>
              </w:rPr>
              <w:t xml:space="preserve"> de migraña al mes. </w:t>
            </w:r>
          </w:p>
          <w:p w14:paraId="2D4A3DB5" w14:textId="77777777" w:rsidR="009B3CF3" w:rsidRDefault="009B3CF3" w:rsidP="00A73750">
            <w:pPr>
              <w:jc w:val="both"/>
              <w:rPr>
                <w:rFonts w:ascii="Arial" w:hAnsi="Arial"/>
                <w:color w:val="000080"/>
                <w:sz w:val="20"/>
              </w:rPr>
            </w:pPr>
          </w:p>
          <w:p w14:paraId="142E06DF" w14:textId="77777777" w:rsidR="009B3CF3" w:rsidRDefault="009B3CF3" w:rsidP="009B3CF3">
            <w:pPr>
              <w:numPr>
                <w:ilvl w:val="0"/>
                <w:numId w:val="16"/>
              </w:numPr>
              <w:jc w:val="both"/>
              <w:rPr>
                <w:rFonts w:ascii="Arial" w:hAnsi="Arial"/>
                <w:color w:val="000080"/>
                <w:sz w:val="20"/>
              </w:rPr>
            </w:pPr>
            <w:r>
              <w:rPr>
                <w:rFonts w:ascii="Arial" w:hAnsi="Arial"/>
                <w:color w:val="000080"/>
                <w:sz w:val="20"/>
              </w:rPr>
              <w:t xml:space="preserve">Se calcula población diana con pacientes tras fracaso a 1º línea, los que usan otros AntiCGRP deben de haber fracasado a 3 fármacos profilácticos previos. </w:t>
            </w:r>
          </w:p>
          <w:p w14:paraId="44CA62BE" w14:textId="77777777" w:rsidR="009B3CF3" w:rsidRDefault="009B3CF3" w:rsidP="00A73750">
            <w:pPr>
              <w:pStyle w:val="Prrafodelista"/>
              <w:rPr>
                <w:rFonts w:ascii="Arial" w:hAnsi="Arial"/>
                <w:color w:val="000080"/>
                <w:sz w:val="20"/>
              </w:rPr>
            </w:pPr>
          </w:p>
          <w:p w14:paraId="233AE2AD" w14:textId="77777777" w:rsidR="009B3CF3" w:rsidRDefault="009B3CF3" w:rsidP="009B3CF3">
            <w:pPr>
              <w:numPr>
                <w:ilvl w:val="0"/>
                <w:numId w:val="16"/>
              </w:numPr>
              <w:jc w:val="both"/>
              <w:rPr>
                <w:rFonts w:ascii="Arial" w:hAnsi="Arial"/>
                <w:color w:val="000080"/>
                <w:sz w:val="20"/>
              </w:rPr>
            </w:pPr>
            <w:r>
              <w:rPr>
                <w:rFonts w:ascii="Arial" w:hAnsi="Arial"/>
                <w:color w:val="000080"/>
                <w:sz w:val="20"/>
              </w:rPr>
              <w:lastRenderedPageBreak/>
              <w:t>Se emplea para el cálculo el coste del fármaco en EEUU de rimegepant, vs el precio Financiado por el SNS en España</w:t>
            </w:r>
          </w:p>
          <w:p w14:paraId="2516BD8C" w14:textId="77777777" w:rsidR="009B3CF3" w:rsidRDefault="009B3CF3" w:rsidP="00A73750">
            <w:pPr>
              <w:pStyle w:val="Prrafodelista"/>
              <w:rPr>
                <w:rFonts w:ascii="Arial" w:hAnsi="Arial"/>
                <w:color w:val="000080"/>
                <w:sz w:val="20"/>
              </w:rPr>
            </w:pPr>
          </w:p>
          <w:p w14:paraId="74726E43" w14:textId="77777777" w:rsidR="009B3CF3" w:rsidRDefault="009B3CF3" w:rsidP="00A73750">
            <w:pPr>
              <w:jc w:val="both"/>
              <w:rPr>
                <w:rFonts w:ascii="Arial" w:hAnsi="Arial"/>
                <w:color w:val="000080"/>
                <w:sz w:val="20"/>
              </w:rPr>
            </w:pPr>
            <w:r>
              <w:rPr>
                <w:rFonts w:ascii="Arial" w:hAnsi="Arial"/>
                <w:color w:val="000080"/>
                <w:sz w:val="20"/>
              </w:rPr>
              <w:t xml:space="preserve">Es decir que se toman criterios de uso sin financiación para el cálculo de la población diana pero se emplea el precio financiado para el cálculo del impacto presupuestario. </w:t>
            </w:r>
          </w:p>
          <w:p w14:paraId="64FCE857" w14:textId="77777777" w:rsidR="009B3CF3" w:rsidRDefault="009B3CF3" w:rsidP="00A73750">
            <w:pPr>
              <w:pStyle w:val="Prrafodelista"/>
              <w:rPr>
                <w:rFonts w:ascii="Arial" w:hAnsi="Arial"/>
                <w:color w:val="000080"/>
                <w:sz w:val="20"/>
              </w:rPr>
            </w:pPr>
          </w:p>
          <w:p w14:paraId="556A2FF0" w14:textId="77777777" w:rsidR="009B3CF3" w:rsidRDefault="009B3CF3" w:rsidP="00A73750">
            <w:pPr>
              <w:jc w:val="both"/>
              <w:rPr>
                <w:rFonts w:ascii="Arial" w:hAnsi="Arial"/>
                <w:color w:val="000080"/>
                <w:sz w:val="20"/>
              </w:rPr>
            </w:pPr>
            <w:r>
              <w:rPr>
                <w:rFonts w:ascii="Arial" w:hAnsi="Arial"/>
                <w:color w:val="000080"/>
                <w:sz w:val="20"/>
              </w:rPr>
              <w:t xml:space="preserve">De manera que el cálculo del impacto presupuestario tampoco procede hasta conocer precio de comercialización/financiación en España. </w:t>
            </w:r>
          </w:p>
          <w:p w14:paraId="65BDFE53" w14:textId="77777777" w:rsidR="009B3CF3" w:rsidRDefault="009B3CF3" w:rsidP="00A73750">
            <w:pPr>
              <w:jc w:val="both"/>
              <w:rPr>
                <w:rFonts w:ascii="Arial" w:hAnsi="Arial"/>
                <w:color w:val="000080"/>
                <w:sz w:val="20"/>
              </w:rPr>
            </w:pPr>
          </w:p>
          <w:p w14:paraId="44D2A4D2" w14:textId="77777777" w:rsidR="009B3CF3" w:rsidRDefault="009B3CF3" w:rsidP="00A73750">
            <w:pPr>
              <w:jc w:val="both"/>
              <w:rPr>
                <w:rFonts w:ascii="Arial" w:hAnsi="Arial"/>
                <w:color w:val="000080"/>
                <w:sz w:val="20"/>
              </w:rPr>
            </w:pPr>
          </w:p>
          <w:p w14:paraId="6009F0FE" w14:textId="77777777" w:rsidR="009B3CF3" w:rsidRDefault="009B3CF3" w:rsidP="00A73750">
            <w:pPr>
              <w:jc w:val="both"/>
              <w:rPr>
                <w:rFonts w:ascii="Arial" w:hAnsi="Arial"/>
                <w:color w:val="000080"/>
                <w:sz w:val="20"/>
              </w:rPr>
            </w:pPr>
          </w:p>
        </w:tc>
        <w:tc>
          <w:tcPr>
            <w:tcW w:w="1676" w:type="dxa"/>
          </w:tcPr>
          <w:p w14:paraId="786F1EE8" w14:textId="77777777" w:rsidR="009B3CF3" w:rsidRDefault="009B3CF3" w:rsidP="00A73750">
            <w:pPr>
              <w:jc w:val="both"/>
              <w:rPr>
                <w:rFonts w:ascii="Tahoma" w:hAnsi="Tahoma"/>
                <w:color w:val="000080"/>
                <w:sz w:val="18"/>
              </w:rPr>
            </w:pPr>
            <w:r>
              <w:rPr>
                <w:rFonts w:ascii="Tahoma" w:hAnsi="Tahoma"/>
                <w:color w:val="000080"/>
                <w:sz w:val="18"/>
              </w:rPr>
              <w:lastRenderedPageBreak/>
              <w:t>Respuesta Tutor</w:t>
            </w:r>
          </w:p>
          <w:p w14:paraId="5A0193EE" w14:textId="77777777" w:rsidR="009B3CF3" w:rsidRDefault="009B3CF3" w:rsidP="00A73750">
            <w:pPr>
              <w:jc w:val="both"/>
              <w:rPr>
                <w:rFonts w:ascii="Tahoma" w:hAnsi="Tahoma"/>
                <w:color w:val="000080"/>
                <w:sz w:val="18"/>
              </w:rPr>
            </w:pPr>
          </w:p>
          <w:p w14:paraId="0994EFCD" w14:textId="61426763" w:rsidR="009B3CF3" w:rsidRDefault="009B3CF3" w:rsidP="00A73750">
            <w:pPr>
              <w:jc w:val="both"/>
              <w:rPr>
                <w:rFonts w:ascii="Tahoma" w:hAnsi="Tahoma"/>
                <w:color w:val="000080"/>
                <w:sz w:val="18"/>
              </w:rPr>
            </w:pPr>
            <w:r>
              <w:rPr>
                <w:rFonts w:ascii="Tahoma" w:hAnsi="Tahoma"/>
                <w:color w:val="000080"/>
                <w:sz w:val="18"/>
              </w:rPr>
              <w:t xml:space="preserve">Gracias por la aclaración. En el momento de realización del </w:t>
            </w:r>
            <w:r w:rsidR="00464232">
              <w:rPr>
                <w:rFonts w:ascii="Tahoma" w:hAnsi="Tahoma"/>
                <w:color w:val="000080"/>
                <w:sz w:val="18"/>
              </w:rPr>
              <w:t>informe</w:t>
            </w:r>
            <w:r>
              <w:rPr>
                <w:rFonts w:ascii="Tahoma" w:hAnsi="Tahoma"/>
                <w:color w:val="000080"/>
                <w:sz w:val="18"/>
              </w:rPr>
              <w:t xml:space="preserve"> se desconocía el precio por lo que son aspectos orientativos que podrían ser utilizados para evaluaciones por otros organismos. </w:t>
            </w:r>
          </w:p>
          <w:p w14:paraId="31C032E3" w14:textId="77777777" w:rsidR="009B3CF3" w:rsidRDefault="009B3CF3" w:rsidP="00A73750">
            <w:pPr>
              <w:jc w:val="both"/>
              <w:rPr>
                <w:rFonts w:ascii="Tahoma" w:hAnsi="Tahoma"/>
                <w:color w:val="000080"/>
                <w:sz w:val="18"/>
              </w:rPr>
            </w:pPr>
          </w:p>
        </w:tc>
      </w:tr>
    </w:tbl>
    <w:p w14:paraId="3043C845" w14:textId="77777777" w:rsidR="009B3CF3" w:rsidRDefault="009B3CF3" w:rsidP="009B3CF3">
      <w:pPr>
        <w:jc w:val="both"/>
        <w:rPr>
          <w:rFonts w:ascii="Tahoma" w:hAnsi="Tahoma"/>
          <w:b/>
          <w:color w:val="000080"/>
          <w:sz w:val="20"/>
        </w:rPr>
      </w:pPr>
    </w:p>
    <w:p w14:paraId="3366DDB4" w14:textId="77777777" w:rsidR="009B3CF3" w:rsidRDefault="009B3CF3" w:rsidP="009B3CF3">
      <w:pPr>
        <w:jc w:val="both"/>
        <w:rPr>
          <w:rFonts w:ascii="Tahoma" w:hAnsi="Tahoma"/>
          <w:b/>
          <w:color w:val="000080"/>
          <w:sz w:val="20"/>
        </w:rPr>
      </w:pPr>
    </w:p>
    <w:p w14:paraId="0C5405AE" w14:textId="77777777" w:rsidR="009B3CF3" w:rsidRDefault="009B3CF3" w:rsidP="009B3CF3">
      <w:pPr>
        <w:jc w:val="both"/>
        <w:rPr>
          <w:rFonts w:ascii="Tahoma" w:hAnsi="Tahoma"/>
          <w:b/>
          <w:color w:val="000080"/>
          <w:sz w:val="20"/>
        </w:rPr>
      </w:pPr>
      <w:r>
        <w:rPr>
          <w:rFonts w:ascii="Tahoma" w:hAnsi="Tahoma"/>
          <w:b/>
          <w:color w:val="000080"/>
          <w:sz w:val="20"/>
        </w:rPr>
        <w:t xml:space="preserve">Bibliografía: </w:t>
      </w:r>
    </w:p>
    <w:p w14:paraId="0E6A9C09" w14:textId="77777777" w:rsidR="009B3CF3" w:rsidRDefault="009B3CF3" w:rsidP="009B3CF3">
      <w:pPr>
        <w:jc w:val="both"/>
        <w:rPr>
          <w:rFonts w:ascii="Tahoma" w:hAnsi="Tahoma"/>
          <w:b/>
          <w:color w:val="000080"/>
          <w:sz w:val="20"/>
        </w:rPr>
      </w:pPr>
    </w:p>
    <w:p w14:paraId="2AF0C51C" w14:textId="77777777" w:rsidR="009B3CF3" w:rsidRPr="009A086E" w:rsidRDefault="009B3CF3" w:rsidP="009B3CF3">
      <w:pPr>
        <w:numPr>
          <w:ilvl w:val="0"/>
          <w:numId w:val="15"/>
        </w:numPr>
        <w:rPr>
          <w:sz w:val="18"/>
          <w:szCs w:val="18"/>
          <w:lang w:eastAsia="es-ES_tradnl"/>
        </w:rPr>
      </w:pPr>
      <w:r w:rsidRPr="009A086E">
        <w:rPr>
          <w:sz w:val="18"/>
          <w:szCs w:val="18"/>
        </w:rPr>
        <w:t xml:space="preserve">Informe de Posicionamiento Terapéutico de erenumab (Aimovig® ) en la profilaxis de migraña IPT, 62/2019.  V1 Disponible en : </w:t>
      </w:r>
      <w:hyperlink r:id="rId84" w:history="1">
        <w:r w:rsidRPr="009A086E">
          <w:rPr>
            <w:rStyle w:val="Hipervnculo"/>
            <w:sz w:val="18"/>
            <w:szCs w:val="18"/>
          </w:rPr>
          <w:t>https://www.aemps.gob.es/medicamentosUsoHumano/informesPublicos/docs/IPT-erenumab-Aimovig.pdf?x33378</w:t>
        </w:r>
      </w:hyperlink>
      <w:r w:rsidRPr="009A086E">
        <w:rPr>
          <w:sz w:val="18"/>
          <w:szCs w:val="18"/>
        </w:rPr>
        <w:t>. Acceso: nov 2023</w:t>
      </w:r>
    </w:p>
    <w:p w14:paraId="71C693B8" w14:textId="77777777" w:rsidR="009B3CF3" w:rsidRPr="009A086E" w:rsidRDefault="009B3CF3" w:rsidP="009B3CF3">
      <w:pPr>
        <w:numPr>
          <w:ilvl w:val="0"/>
          <w:numId w:val="15"/>
        </w:numPr>
        <w:rPr>
          <w:sz w:val="18"/>
          <w:szCs w:val="18"/>
          <w:lang w:eastAsia="es-ES_tradnl"/>
        </w:rPr>
      </w:pPr>
      <w:r w:rsidRPr="009A086E">
        <w:rPr>
          <w:sz w:val="18"/>
          <w:szCs w:val="18"/>
        </w:rPr>
        <w:t xml:space="preserve">Informe de Posicionamiento Terapéutico de galcanezumab (Emgality® ) en la profilaxis de migraña IPT, 63/2019. V1 Disponible en : </w:t>
      </w:r>
      <w:hyperlink r:id="rId85" w:history="1">
        <w:r w:rsidRPr="009A086E">
          <w:rPr>
            <w:rStyle w:val="Hipervnculo"/>
            <w:sz w:val="18"/>
            <w:szCs w:val="18"/>
          </w:rPr>
          <w:t>https://www.aemps.gob.es/medicamentosUsoHumano/informesPublicos/docs/IPT-galcanezumab-Emgality.pdf</w:t>
        </w:r>
      </w:hyperlink>
      <w:r w:rsidRPr="009A086E">
        <w:rPr>
          <w:sz w:val="18"/>
          <w:szCs w:val="18"/>
        </w:rPr>
        <w:t xml:space="preserve"> Acceso: nov 2023</w:t>
      </w:r>
    </w:p>
    <w:p w14:paraId="6A1DDDCC" w14:textId="77777777" w:rsidR="009B3CF3" w:rsidRPr="009A086E" w:rsidRDefault="009B3CF3" w:rsidP="009B3CF3">
      <w:pPr>
        <w:jc w:val="both"/>
        <w:rPr>
          <w:rFonts w:ascii="Tahoma" w:hAnsi="Tahoma"/>
          <w:b/>
          <w:color w:val="000080"/>
          <w:sz w:val="13"/>
          <w:szCs w:val="18"/>
        </w:rPr>
      </w:pPr>
    </w:p>
    <w:p w14:paraId="16D2C0F1" w14:textId="77777777" w:rsidR="009B3CF3" w:rsidRPr="009A086E" w:rsidRDefault="009B3CF3" w:rsidP="009B3CF3">
      <w:pPr>
        <w:numPr>
          <w:ilvl w:val="0"/>
          <w:numId w:val="15"/>
        </w:numPr>
        <w:rPr>
          <w:sz w:val="18"/>
          <w:szCs w:val="18"/>
          <w:lang w:eastAsia="es-ES_tradnl"/>
        </w:rPr>
      </w:pPr>
      <w:r w:rsidRPr="009A086E">
        <w:rPr>
          <w:sz w:val="18"/>
          <w:szCs w:val="18"/>
        </w:rPr>
        <w:t xml:space="preserve">Informe de Posicionamiento Terapéutico de fremanezumab (Ajovy® ) en la profilaxis de migraña IPT, 11/2020. </w:t>
      </w:r>
      <w:hyperlink r:id="rId86" w:history="1">
        <w:r w:rsidRPr="009A086E">
          <w:rPr>
            <w:rStyle w:val="Hipervnculo"/>
            <w:sz w:val="18"/>
            <w:szCs w:val="18"/>
          </w:rPr>
          <w:t>https://www.aemps.gob.es/medicamentosUsoHumano/informesPublicos/docs/IPT_11-2020-fremanezumab-Ajovy.pdf</w:t>
        </w:r>
      </w:hyperlink>
      <w:r w:rsidRPr="009A086E">
        <w:rPr>
          <w:sz w:val="18"/>
          <w:szCs w:val="18"/>
        </w:rPr>
        <w:t xml:space="preserve"> Acceso: nov 2023 </w:t>
      </w:r>
    </w:p>
    <w:p w14:paraId="2E408B42" w14:textId="77777777" w:rsidR="009B3CF3" w:rsidRPr="009A086E" w:rsidRDefault="009B3CF3" w:rsidP="009B3CF3">
      <w:pPr>
        <w:numPr>
          <w:ilvl w:val="0"/>
          <w:numId w:val="15"/>
        </w:numPr>
        <w:rPr>
          <w:sz w:val="18"/>
          <w:szCs w:val="18"/>
          <w:lang w:eastAsia="es-ES_tradnl"/>
        </w:rPr>
      </w:pPr>
    </w:p>
    <w:p w14:paraId="7D2B352B" w14:textId="77777777" w:rsidR="009B3CF3" w:rsidRPr="009A086E" w:rsidRDefault="009B3CF3" w:rsidP="009B3CF3">
      <w:pPr>
        <w:jc w:val="both"/>
        <w:rPr>
          <w:rFonts w:ascii="Tahoma" w:hAnsi="Tahoma"/>
          <w:b/>
          <w:color w:val="000080"/>
          <w:sz w:val="13"/>
          <w:szCs w:val="18"/>
        </w:rPr>
      </w:pPr>
    </w:p>
    <w:p w14:paraId="5B04ADFD" w14:textId="77777777" w:rsidR="00D21F0D" w:rsidRDefault="00D21F0D" w:rsidP="00BC3E8E">
      <w:pPr>
        <w:rPr>
          <w:rFonts w:ascii="Arial" w:hAnsi="Arial" w:cs="Arial"/>
          <w:color w:val="0000FF"/>
          <w:sz w:val="20"/>
          <w:szCs w:val="20"/>
          <w:u w:val="single"/>
        </w:rPr>
      </w:pPr>
    </w:p>
    <w:p w14:paraId="59A2FF32" w14:textId="7C95A348" w:rsidR="00D21F0D" w:rsidRDefault="00D21F0D" w:rsidP="00BC3E8E">
      <w:pPr>
        <w:rPr>
          <w:rFonts w:ascii="Arial" w:hAnsi="Arial" w:cs="Arial"/>
          <w:color w:val="0000FF"/>
          <w:sz w:val="20"/>
          <w:szCs w:val="20"/>
          <w:u w:val="single"/>
        </w:rPr>
      </w:pPr>
    </w:p>
    <w:p w14:paraId="13A6002A" w14:textId="38AFD146" w:rsidR="00D21F0D" w:rsidRDefault="00D21F0D" w:rsidP="00BC3E8E">
      <w:pPr>
        <w:rPr>
          <w:rFonts w:ascii="Arial" w:hAnsi="Arial" w:cs="Arial"/>
          <w:color w:val="0000FF"/>
          <w:sz w:val="20"/>
          <w:szCs w:val="20"/>
          <w:u w:val="single"/>
        </w:rPr>
      </w:pPr>
    </w:p>
    <w:p w14:paraId="4BFC4C83" w14:textId="46109623" w:rsidR="00D21F0D" w:rsidRDefault="00D21F0D" w:rsidP="00BC3E8E">
      <w:pPr>
        <w:rPr>
          <w:rFonts w:ascii="Arial" w:hAnsi="Arial" w:cs="Arial"/>
          <w:color w:val="0000FF"/>
          <w:sz w:val="20"/>
          <w:szCs w:val="20"/>
          <w:u w:val="single"/>
        </w:rPr>
      </w:pPr>
    </w:p>
    <w:p w14:paraId="055C97C2" w14:textId="3FEE3C3C" w:rsidR="00D21F0D" w:rsidRDefault="00D21F0D" w:rsidP="00BC3E8E">
      <w:pPr>
        <w:rPr>
          <w:rFonts w:ascii="Arial" w:hAnsi="Arial" w:cs="Arial"/>
          <w:color w:val="0000FF"/>
          <w:sz w:val="20"/>
          <w:szCs w:val="20"/>
          <w:u w:val="single"/>
        </w:rPr>
      </w:pPr>
    </w:p>
    <w:p w14:paraId="3189A0A4" w14:textId="52B093F5" w:rsidR="00D21F0D" w:rsidRDefault="00D21F0D" w:rsidP="00BC3E8E">
      <w:pPr>
        <w:rPr>
          <w:rFonts w:ascii="Arial" w:hAnsi="Arial" w:cs="Arial"/>
          <w:color w:val="0000FF"/>
          <w:sz w:val="20"/>
          <w:szCs w:val="20"/>
          <w:u w:val="single"/>
        </w:rPr>
      </w:pPr>
    </w:p>
    <w:p w14:paraId="5B28FF7C" w14:textId="40287E17" w:rsidR="00D21F0D" w:rsidRDefault="00D21F0D" w:rsidP="00BC3E8E">
      <w:pPr>
        <w:rPr>
          <w:rFonts w:ascii="Arial" w:hAnsi="Arial" w:cs="Arial"/>
          <w:color w:val="0000FF"/>
          <w:sz w:val="20"/>
          <w:szCs w:val="20"/>
          <w:u w:val="single"/>
        </w:rPr>
      </w:pPr>
    </w:p>
    <w:p w14:paraId="6C7A0BD3" w14:textId="26A14867" w:rsidR="00D21F0D" w:rsidRDefault="00D21F0D" w:rsidP="00BC3E8E">
      <w:pPr>
        <w:rPr>
          <w:rFonts w:ascii="Arial" w:hAnsi="Arial" w:cs="Arial"/>
          <w:color w:val="0000FF"/>
          <w:sz w:val="20"/>
          <w:szCs w:val="20"/>
          <w:u w:val="single"/>
        </w:rPr>
      </w:pPr>
    </w:p>
    <w:p w14:paraId="14637083" w14:textId="7E172C66" w:rsidR="00D21F0D" w:rsidRDefault="00D21F0D" w:rsidP="00BC3E8E">
      <w:pPr>
        <w:rPr>
          <w:rFonts w:ascii="Arial" w:hAnsi="Arial" w:cs="Arial"/>
          <w:color w:val="0000FF"/>
          <w:sz w:val="20"/>
          <w:szCs w:val="20"/>
          <w:u w:val="single"/>
        </w:rPr>
      </w:pPr>
    </w:p>
    <w:p w14:paraId="5A0F4E9F" w14:textId="30139690" w:rsidR="00D21F0D" w:rsidRDefault="00D21F0D" w:rsidP="00BC3E8E">
      <w:pPr>
        <w:rPr>
          <w:rFonts w:ascii="Arial" w:hAnsi="Arial" w:cs="Arial"/>
          <w:color w:val="0000FF"/>
          <w:sz w:val="20"/>
          <w:szCs w:val="20"/>
          <w:u w:val="single"/>
        </w:rPr>
      </w:pPr>
    </w:p>
    <w:p w14:paraId="7A83D286" w14:textId="6ADDFA06" w:rsidR="00D21F0D" w:rsidRDefault="00D21F0D" w:rsidP="00BC3E8E">
      <w:pPr>
        <w:rPr>
          <w:rFonts w:ascii="Arial" w:hAnsi="Arial" w:cs="Arial"/>
          <w:color w:val="0000FF"/>
          <w:sz w:val="20"/>
          <w:szCs w:val="20"/>
          <w:u w:val="single"/>
        </w:rPr>
      </w:pPr>
    </w:p>
    <w:p w14:paraId="60CDBA8E" w14:textId="4C1E5B42" w:rsidR="00D21F0D" w:rsidRDefault="00D21F0D" w:rsidP="00BC3E8E">
      <w:pPr>
        <w:rPr>
          <w:rFonts w:ascii="Arial" w:hAnsi="Arial" w:cs="Arial"/>
          <w:color w:val="0000FF"/>
          <w:sz w:val="20"/>
          <w:szCs w:val="20"/>
          <w:u w:val="single"/>
        </w:rPr>
      </w:pPr>
    </w:p>
    <w:p w14:paraId="439FE05F" w14:textId="1E578CC3" w:rsidR="00D21F0D" w:rsidRDefault="00D21F0D" w:rsidP="00BC3E8E">
      <w:pPr>
        <w:rPr>
          <w:rFonts w:ascii="Arial" w:hAnsi="Arial" w:cs="Arial"/>
          <w:color w:val="0000FF"/>
          <w:sz w:val="20"/>
          <w:szCs w:val="20"/>
          <w:u w:val="single"/>
        </w:rPr>
      </w:pPr>
    </w:p>
    <w:p w14:paraId="1FBFDE32" w14:textId="1B0B83D7" w:rsidR="00D21F0D" w:rsidRDefault="00D21F0D" w:rsidP="00BC3E8E">
      <w:pPr>
        <w:rPr>
          <w:rFonts w:ascii="Arial" w:hAnsi="Arial" w:cs="Arial"/>
          <w:color w:val="0000FF"/>
          <w:sz w:val="20"/>
          <w:szCs w:val="20"/>
          <w:u w:val="single"/>
        </w:rPr>
      </w:pPr>
    </w:p>
    <w:p w14:paraId="23CD86C7" w14:textId="24085CE7" w:rsidR="00D21F0D" w:rsidRDefault="00D21F0D" w:rsidP="00BC3E8E">
      <w:pPr>
        <w:rPr>
          <w:rFonts w:ascii="Arial" w:hAnsi="Arial" w:cs="Arial"/>
          <w:color w:val="0000FF"/>
          <w:sz w:val="20"/>
          <w:szCs w:val="20"/>
          <w:u w:val="single"/>
        </w:rPr>
      </w:pPr>
    </w:p>
    <w:p w14:paraId="6FE0E10F" w14:textId="4402749E" w:rsidR="00D21F0D" w:rsidRDefault="00D21F0D" w:rsidP="00BC3E8E">
      <w:pPr>
        <w:rPr>
          <w:rFonts w:ascii="Arial" w:hAnsi="Arial" w:cs="Arial"/>
          <w:color w:val="0000FF"/>
          <w:sz w:val="20"/>
          <w:szCs w:val="20"/>
          <w:u w:val="single"/>
        </w:rPr>
      </w:pPr>
    </w:p>
    <w:p w14:paraId="2D40A4DF" w14:textId="73661E8A" w:rsidR="00D21F0D" w:rsidRDefault="00D21F0D" w:rsidP="00BC3E8E">
      <w:pPr>
        <w:rPr>
          <w:rFonts w:ascii="Arial" w:hAnsi="Arial" w:cs="Arial"/>
          <w:color w:val="0000FF"/>
          <w:sz w:val="20"/>
          <w:szCs w:val="20"/>
          <w:u w:val="single"/>
        </w:rPr>
      </w:pPr>
    </w:p>
    <w:p w14:paraId="66B96E64" w14:textId="2F4AC23D" w:rsidR="00D21F0D" w:rsidRDefault="00D21F0D" w:rsidP="00BC3E8E">
      <w:pPr>
        <w:rPr>
          <w:rFonts w:ascii="Arial" w:hAnsi="Arial" w:cs="Arial"/>
          <w:color w:val="0000FF"/>
          <w:sz w:val="20"/>
          <w:szCs w:val="20"/>
          <w:u w:val="single"/>
        </w:rPr>
      </w:pPr>
    </w:p>
    <w:p w14:paraId="620A65CA" w14:textId="7E90E776" w:rsidR="00FC2124" w:rsidRDefault="00FC2124" w:rsidP="00BC3E8E">
      <w:pPr>
        <w:rPr>
          <w:rFonts w:ascii="Arial" w:hAnsi="Arial" w:cs="Arial"/>
          <w:color w:val="0000FF"/>
          <w:sz w:val="20"/>
          <w:szCs w:val="20"/>
          <w:u w:val="single"/>
        </w:rPr>
      </w:pPr>
    </w:p>
    <w:p w14:paraId="180C8372" w14:textId="55CF6460" w:rsidR="00FC2124" w:rsidRDefault="00FC2124" w:rsidP="00BC3E8E">
      <w:pPr>
        <w:rPr>
          <w:rFonts w:ascii="Arial" w:hAnsi="Arial" w:cs="Arial"/>
          <w:color w:val="0000FF"/>
          <w:sz w:val="20"/>
          <w:szCs w:val="20"/>
          <w:u w:val="single"/>
        </w:rPr>
      </w:pPr>
    </w:p>
    <w:p w14:paraId="104A931D" w14:textId="45BD294E" w:rsidR="00FC2124" w:rsidRDefault="00FC2124" w:rsidP="00BC3E8E">
      <w:pPr>
        <w:rPr>
          <w:rFonts w:ascii="Arial" w:hAnsi="Arial" w:cs="Arial"/>
          <w:color w:val="0000FF"/>
          <w:sz w:val="20"/>
          <w:szCs w:val="20"/>
          <w:u w:val="single"/>
        </w:rPr>
      </w:pPr>
    </w:p>
    <w:p w14:paraId="04E6703A" w14:textId="77777777" w:rsidR="00FC2124" w:rsidRDefault="00FC2124" w:rsidP="00BC3E8E">
      <w:pPr>
        <w:rPr>
          <w:rFonts w:ascii="Arial" w:hAnsi="Arial" w:cs="Arial"/>
          <w:color w:val="0000FF"/>
          <w:sz w:val="20"/>
          <w:szCs w:val="20"/>
          <w:u w:val="single"/>
        </w:rPr>
      </w:pPr>
    </w:p>
    <w:p w14:paraId="316DEA8D" w14:textId="142481C8" w:rsidR="00FC2124" w:rsidRDefault="00FC2124">
      <w:pPr>
        <w:rPr>
          <w:rFonts w:ascii="Arial" w:hAnsi="Arial" w:cs="Arial"/>
          <w:color w:val="0000FF"/>
          <w:sz w:val="20"/>
          <w:szCs w:val="20"/>
          <w:u w:val="single"/>
        </w:rPr>
      </w:pPr>
      <w:r>
        <w:rPr>
          <w:rFonts w:ascii="Arial" w:hAnsi="Arial" w:cs="Arial"/>
          <w:color w:val="0000FF"/>
          <w:sz w:val="20"/>
          <w:szCs w:val="20"/>
          <w:u w:val="single"/>
        </w:rPr>
        <w:br w:type="page"/>
      </w:r>
    </w:p>
    <w:p w14:paraId="57938A54" w14:textId="77777777" w:rsidR="00D21F0D" w:rsidRPr="00B35D7E" w:rsidRDefault="00D21F0D" w:rsidP="00BC3E8E">
      <w:pPr>
        <w:rPr>
          <w:rFonts w:ascii="Arial" w:hAnsi="Arial" w:cs="Arial"/>
          <w:color w:val="0000FF"/>
          <w:sz w:val="20"/>
          <w:szCs w:val="20"/>
          <w:u w:val="single"/>
        </w:rPr>
      </w:pPr>
    </w:p>
    <w:p w14:paraId="0C0FF7C6" w14:textId="58AB2DB7" w:rsidR="00BC3E8E" w:rsidRPr="00B35D7E" w:rsidRDefault="00BC3E8E" w:rsidP="00BC3E8E">
      <w:pPr>
        <w:shd w:val="clear" w:color="auto" w:fill="DBE5F1"/>
        <w:autoSpaceDE w:val="0"/>
        <w:autoSpaceDN w:val="0"/>
        <w:adjustRightInd w:val="0"/>
        <w:spacing w:line="240" w:lineRule="atLeast"/>
        <w:jc w:val="center"/>
        <w:rPr>
          <w:rFonts w:ascii="Arial" w:hAnsi="Arial" w:cs="Arial"/>
          <w:color w:val="000000"/>
          <w:sz w:val="20"/>
          <w:szCs w:val="20"/>
        </w:rPr>
      </w:pPr>
      <w:r w:rsidRPr="00B35D7E">
        <w:rPr>
          <w:rFonts w:ascii="Arial" w:hAnsi="Arial" w:cs="Arial"/>
          <w:b/>
          <w:bCs/>
          <w:color w:val="000000"/>
          <w:sz w:val="20"/>
          <w:szCs w:val="20"/>
        </w:rPr>
        <w:t>Formulario de declaración de conflictos de intereses</w:t>
      </w:r>
    </w:p>
    <w:p w14:paraId="051F6BFC" w14:textId="77777777" w:rsidR="00C414C7" w:rsidRDefault="00C414C7" w:rsidP="00C414C7">
      <w:pPr>
        <w:jc w:val="both"/>
        <w:rPr>
          <w:rFonts w:ascii="Arial" w:hAnsi="Arial" w:cs="Arial"/>
          <w:bCs/>
          <w:sz w:val="20"/>
          <w:szCs w:val="20"/>
        </w:rPr>
      </w:pPr>
    </w:p>
    <w:p w14:paraId="63B57B97" w14:textId="102C2FEB" w:rsidR="00BC3E8E" w:rsidRPr="00FA10CC" w:rsidRDefault="00BC3E8E" w:rsidP="00FA10CC">
      <w:pPr>
        <w:pStyle w:val="Pa53"/>
        <w:jc w:val="both"/>
        <w:rPr>
          <w:rFonts w:ascii="Arial" w:eastAsia="Times New Roman" w:hAnsi="Arial" w:cs="Arial"/>
          <w:sz w:val="20"/>
          <w:szCs w:val="20"/>
          <w:lang w:eastAsia="es-ES"/>
        </w:rPr>
      </w:pPr>
      <w:r w:rsidRPr="00B35D7E">
        <w:rPr>
          <w:rFonts w:ascii="Arial" w:eastAsia="Times New Roman" w:hAnsi="Arial" w:cs="Arial"/>
          <w:sz w:val="20"/>
          <w:szCs w:val="20"/>
          <w:lang w:eastAsia="es-ES"/>
        </w:rPr>
        <w:t xml:space="preserve">Los potenciales conflictos de intereses en la elaboración de informes de evaluación se consideran siempre que superen la cantidad de 2.000 euros anuales (últimos 3 años). </w:t>
      </w:r>
    </w:p>
    <w:p w14:paraId="445339F4" w14:textId="503B68F7" w:rsidR="00BC3E8E" w:rsidRPr="00B35D7E" w:rsidRDefault="00BC3E8E" w:rsidP="00BC3E8E">
      <w:pPr>
        <w:autoSpaceDE w:val="0"/>
        <w:autoSpaceDN w:val="0"/>
        <w:adjustRightInd w:val="0"/>
        <w:spacing w:line="240" w:lineRule="atLeast"/>
        <w:ind w:left="220" w:hanging="220"/>
        <w:rPr>
          <w:rFonts w:ascii="Arial" w:hAnsi="Arial" w:cs="Arial"/>
          <w:b/>
          <w:color w:val="000000"/>
          <w:sz w:val="20"/>
          <w:szCs w:val="20"/>
        </w:rPr>
      </w:pPr>
      <w:r w:rsidRPr="00B35D7E">
        <w:rPr>
          <w:rFonts w:ascii="Arial" w:hAnsi="Arial" w:cs="Arial"/>
          <w:b/>
          <w:color w:val="000000"/>
          <w:sz w:val="20"/>
          <w:szCs w:val="20"/>
        </w:rPr>
        <w:t>– Nombre y apellidos:</w:t>
      </w:r>
      <w:r w:rsidR="00FA10CC">
        <w:rPr>
          <w:rFonts w:ascii="Arial" w:hAnsi="Arial" w:cs="Arial"/>
          <w:b/>
          <w:color w:val="000000"/>
          <w:sz w:val="20"/>
          <w:szCs w:val="20"/>
        </w:rPr>
        <w:t xml:space="preserve"> </w:t>
      </w:r>
      <w:r w:rsidR="00FA10CC">
        <w:rPr>
          <w:rFonts w:ascii="Arial" w:hAnsi="Arial" w:cs="Arial"/>
          <w:bCs/>
          <w:sz w:val="20"/>
          <w:szCs w:val="20"/>
        </w:rPr>
        <w:t>Jaume Barceló Vidal</w:t>
      </w:r>
    </w:p>
    <w:p w14:paraId="47E32746" w14:textId="77777777" w:rsidR="00BC3E8E" w:rsidRPr="00B35D7E" w:rsidRDefault="00BC3E8E" w:rsidP="00BC3E8E">
      <w:pPr>
        <w:autoSpaceDE w:val="0"/>
        <w:autoSpaceDN w:val="0"/>
        <w:adjustRightInd w:val="0"/>
        <w:spacing w:line="240" w:lineRule="atLeast"/>
        <w:ind w:left="220" w:hanging="220"/>
        <w:rPr>
          <w:rFonts w:ascii="Arial" w:hAnsi="Arial" w:cs="Arial"/>
          <w:b/>
          <w:color w:val="000000"/>
          <w:sz w:val="20"/>
          <w:szCs w:val="20"/>
        </w:rPr>
      </w:pPr>
    </w:p>
    <w:p w14:paraId="706675E7" w14:textId="26E6E6BF" w:rsidR="00BC3E8E" w:rsidRPr="00B35D7E" w:rsidRDefault="00BC3E8E" w:rsidP="00BC3E8E">
      <w:pPr>
        <w:autoSpaceDE w:val="0"/>
        <w:autoSpaceDN w:val="0"/>
        <w:adjustRightInd w:val="0"/>
        <w:spacing w:line="240" w:lineRule="atLeast"/>
        <w:ind w:left="220" w:hanging="220"/>
        <w:rPr>
          <w:rFonts w:ascii="Arial" w:hAnsi="Arial" w:cs="Arial"/>
          <w:b/>
          <w:color w:val="000000"/>
          <w:sz w:val="20"/>
          <w:szCs w:val="20"/>
        </w:rPr>
      </w:pPr>
      <w:r w:rsidRPr="00B35D7E">
        <w:rPr>
          <w:rFonts w:ascii="Arial" w:hAnsi="Arial" w:cs="Arial"/>
          <w:b/>
          <w:color w:val="000000"/>
          <w:sz w:val="20"/>
          <w:szCs w:val="20"/>
        </w:rPr>
        <w:t>– Institución en la que trabaja:</w:t>
      </w:r>
      <w:r w:rsidR="00FA10CC">
        <w:rPr>
          <w:rFonts w:ascii="Arial" w:hAnsi="Arial" w:cs="Arial"/>
          <w:sz w:val="20"/>
          <w:szCs w:val="20"/>
        </w:rPr>
        <w:t xml:space="preserve"> </w:t>
      </w:r>
      <w:r w:rsidR="00FA10CC" w:rsidRPr="00873809">
        <w:rPr>
          <w:rFonts w:ascii="Arial" w:hAnsi="Arial" w:cs="Arial"/>
          <w:sz w:val="20"/>
          <w:szCs w:val="20"/>
        </w:rPr>
        <w:t>Institut Català de la Salut</w:t>
      </w:r>
    </w:p>
    <w:p w14:paraId="25C61814" w14:textId="77777777" w:rsidR="00BC3E8E" w:rsidRPr="00B35D7E" w:rsidRDefault="00BC3E8E" w:rsidP="00BC3E8E">
      <w:pPr>
        <w:autoSpaceDE w:val="0"/>
        <w:autoSpaceDN w:val="0"/>
        <w:adjustRightInd w:val="0"/>
        <w:spacing w:line="240" w:lineRule="atLeast"/>
        <w:ind w:left="220" w:hanging="220"/>
        <w:rPr>
          <w:rFonts w:ascii="Arial" w:hAnsi="Arial" w:cs="Arial"/>
          <w:b/>
          <w:color w:val="000000"/>
          <w:sz w:val="20"/>
          <w:szCs w:val="20"/>
        </w:rPr>
      </w:pPr>
    </w:p>
    <w:p w14:paraId="18A5DD5D" w14:textId="3BA1D4F4" w:rsidR="00BC3E8E" w:rsidRPr="00B35D7E" w:rsidRDefault="00BC3E8E" w:rsidP="00FA10CC">
      <w:pPr>
        <w:autoSpaceDE w:val="0"/>
        <w:autoSpaceDN w:val="0"/>
        <w:adjustRightInd w:val="0"/>
        <w:spacing w:line="240" w:lineRule="atLeast"/>
        <w:ind w:left="220" w:hanging="220"/>
        <w:rPr>
          <w:rFonts w:ascii="Arial" w:hAnsi="Arial" w:cs="Arial"/>
          <w:color w:val="000000"/>
          <w:sz w:val="20"/>
          <w:szCs w:val="20"/>
        </w:rPr>
      </w:pPr>
      <w:r w:rsidRPr="00B35D7E">
        <w:rPr>
          <w:rFonts w:ascii="Arial" w:hAnsi="Arial" w:cs="Arial"/>
          <w:b/>
          <w:color w:val="000000"/>
          <w:sz w:val="20"/>
          <w:szCs w:val="20"/>
        </w:rPr>
        <w:t xml:space="preserve">– Institución que le vincula al informe. </w:t>
      </w:r>
      <w:r w:rsidR="00FA10CC">
        <w:rPr>
          <w:rFonts w:ascii="Arial" w:hAnsi="Arial" w:cs="Arial"/>
          <w:color w:val="000000"/>
          <w:sz w:val="20"/>
          <w:szCs w:val="20"/>
        </w:rPr>
        <w:t>Grupo GENESIS.</w:t>
      </w:r>
    </w:p>
    <w:p w14:paraId="2E2A060A" w14:textId="77777777" w:rsidR="00BC3E8E" w:rsidRPr="00B35D7E" w:rsidRDefault="00BC3E8E" w:rsidP="00BC3E8E">
      <w:pPr>
        <w:autoSpaceDE w:val="0"/>
        <w:autoSpaceDN w:val="0"/>
        <w:adjustRightInd w:val="0"/>
        <w:spacing w:after="40" w:line="240" w:lineRule="atLeast"/>
        <w:rPr>
          <w:rFonts w:ascii="Arial" w:hAnsi="Arial" w:cs="Arial"/>
          <w:color w:val="000000"/>
          <w:sz w:val="20"/>
          <w:szCs w:val="20"/>
        </w:rPr>
      </w:pPr>
      <w:r w:rsidRPr="00B35D7E">
        <w:rPr>
          <w:rFonts w:ascii="Arial" w:hAnsi="Arial" w:cs="Arial"/>
          <w:color w:val="000000"/>
          <w:sz w:val="20"/>
          <w:szCs w:val="20"/>
        </w:rPr>
        <w:t>Participación en el informe de evaluación como:</w:t>
      </w:r>
    </w:p>
    <w:p w14:paraId="1D366B87" w14:textId="67F52EA7" w:rsidR="00BC3E8E" w:rsidRPr="00FA10CC" w:rsidRDefault="00FA10CC" w:rsidP="00BC3E8E">
      <w:pPr>
        <w:autoSpaceDE w:val="0"/>
        <w:autoSpaceDN w:val="0"/>
        <w:adjustRightInd w:val="0"/>
        <w:spacing w:line="240" w:lineRule="atLeast"/>
        <w:ind w:left="560"/>
        <w:rPr>
          <w:rFonts w:ascii="Arial" w:hAnsi="Arial" w:cs="Arial"/>
          <w:b/>
          <w:color w:val="000000"/>
          <w:sz w:val="20"/>
          <w:szCs w:val="20"/>
          <w:lang w:val="pt-BR"/>
        </w:rPr>
      </w:pPr>
      <w:r>
        <w:rPr>
          <w:rFonts w:ascii="Arial" w:hAnsi="Arial" w:cs="Arial"/>
          <w:b/>
          <w:color w:val="000000"/>
          <w:sz w:val="20"/>
          <w:szCs w:val="20"/>
          <w:lang w:val="pt-BR"/>
        </w:rPr>
        <w:t>X</w:t>
      </w:r>
      <w:r w:rsidR="00BC3E8E" w:rsidRPr="00FA10CC">
        <w:rPr>
          <w:rFonts w:ascii="Arial" w:hAnsi="Arial" w:cs="Arial"/>
          <w:b/>
          <w:color w:val="000000"/>
          <w:sz w:val="20"/>
          <w:szCs w:val="20"/>
          <w:lang w:val="pt-BR"/>
        </w:rPr>
        <w:t>1-Autor/a</w:t>
      </w:r>
    </w:p>
    <w:p w14:paraId="4BC7CEDE" w14:textId="77777777" w:rsidR="00BC3E8E" w:rsidRPr="00B35D7E" w:rsidRDefault="00BC3E8E" w:rsidP="00BC3E8E">
      <w:pPr>
        <w:autoSpaceDE w:val="0"/>
        <w:autoSpaceDN w:val="0"/>
        <w:adjustRightInd w:val="0"/>
        <w:spacing w:line="240" w:lineRule="atLeast"/>
        <w:ind w:left="560"/>
        <w:rPr>
          <w:rFonts w:ascii="Arial" w:hAnsi="Arial" w:cs="Arial"/>
          <w:color w:val="000000"/>
          <w:sz w:val="20"/>
          <w:szCs w:val="20"/>
          <w:lang w:val="pt-BR"/>
        </w:rPr>
      </w:pPr>
      <w:r w:rsidRPr="00B35D7E">
        <w:rPr>
          <w:rFonts w:ascii="Arial" w:hAnsi="Arial" w:cs="Arial"/>
          <w:color w:val="000000"/>
          <w:sz w:val="20"/>
          <w:szCs w:val="20"/>
          <w:lang w:val="pt-BR"/>
        </w:rPr>
        <w:t>2-Tutor/a</w:t>
      </w:r>
    </w:p>
    <w:p w14:paraId="4B57F6A9" w14:textId="77777777" w:rsidR="00BC3E8E" w:rsidRPr="00B35D7E" w:rsidRDefault="00BC3E8E" w:rsidP="00BC3E8E">
      <w:pPr>
        <w:autoSpaceDE w:val="0"/>
        <w:autoSpaceDN w:val="0"/>
        <w:adjustRightInd w:val="0"/>
        <w:spacing w:line="240" w:lineRule="atLeast"/>
        <w:ind w:left="560"/>
        <w:rPr>
          <w:rFonts w:ascii="Arial" w:hAnsi="Arial" w:cs="Arial"/>
          <w:color w:val="000000"/>
          <w:sz w:val="20"/>
          <w:szCs w:val="20"/>
          <w:lang w:val="pt-BR"/>
        </w:rPr>
      </w:pPr>
      <w:r w:rsidRPr="00B35D7E">
        <w:rPr>
          <w:rFonts w:ascii="Arial" w:hAnsi="Arial" w:cs="Arial"/>
          <w:color w:val="000000"/>
          <w:sz w:val="20"/>
          <w:szCs w:val="20"/>
          <w:lang w:val="pt-BR"/>
        </w:rPr>
        <w:t>3-Revisor/a externo/a</w:t>
      </w:r>
    </w:p>
    <w:p w14:paraId="45A0CAD9" w14:textId="18411762" w:rsidR="00BC3E8E" w:rsidRPr="00B35D7E" w:rsidRDefault="00BC3E8E" w:rsidP="00BC3E8E">
      <w:pPr>
        <w:autoSpaceDE w:val="0"/>
        <w:autoSpaceDN w:val="0"/>
        <w:adjustRightInd w:val="0"/>
        <w:spacing w:line="240" w:lineRule="atLeast"/>
        <w:jc w:val="both"/>
        <w:rPr>
          <w:rFonts w:ascii="Arial" w:hAnsi="Arial" w:cs="Arial"/>
          <w:color w:val="000000"/>
          <w:sz w:val="20"/>
          <w:szCs w:val="20"/>
        </w:rPr>
      </w:pPr>
      <w:r w:rsidRPr="00B35D7E">
        <w:rPr>
          <w:rFonts w:ascii="Arial" w:hAnsi="Arial" w:cs="Arial"/>
          <w:color w:val="000000"/>
          <w:sz w:val="20"/>
          <w:szCs w:val="20"/>
        </w:rPr>
        <w:t>Tras haber y leído y comprendido la información remitida sobre la declaración de conflictos para el presente informe, formulo la siguiente declaración:</w:t>
      </w:r>
    </w:p>
    <w:p w14:paraId="4492BFEC" w14:textId="77777777" w:rsidR="00BC3E8E" w:rsidRPr="00B35D7E" w:rsidRDefault="00BC3E8E" w:rsidP="00BC3E8E">
      <w:pPr>
        <w:autoSpaceDE w:val="0"/>
        <w:autoSpaceDN w:val="0"/>
        <w:adjustRightInd w:val="0"/>
        <w:spacing w:after="40" w:line="240" w:lineRule="atLeast"/>
        <w:rPr>
          <w:rFonts w:ascii="Arial" w:hAnsi="Arial" w:cs="Arial"/>
          <w:color w:val="000000"/>
          <w:sz w:val="20"/>
          <w:szCs w:val="20"/>
        </w:rPr>
      </w:pPr>
    </w:p>
    <w:p w14:paraId="4CD99973" w14:textId="380F7A8B" w:rsidR="00BC3E8E" w:rsidRPr="00B35D7E" w:rsidRDefault="00BC3E8E" w:rsidP="00BC3E8E">
      <w:pPr>
        <w:autoSpaceDE w:val="0"/>
        <w:autoSpaceDN w:val="0"/>
        <w:adjustRightInd w:val="0"/>
        <w:spacing w:line="240" w:lineRule="atLeast"/>
        <w:rPr>
          <w:rFonts w:ascii="Arial" w:hAnsi="Arial" w:cs="Arial"/>
          <w:b/>
          <w:color w:val="000000"/>
          <w:sz w:val="20"/>
          <w:szCs w:val="20"/>
        </w:rPr>
      </w:pPr>
      <w:r w:rsidRPr="00B35D7E">
        <w:rPr>
          <w:rFonts w:ascii="Arial" w:hAnsi="Arial" w:cs="Arial"/>
          <w:b/>
          <w:color w:val="000000"/>
          <w:sz w:val="20"/>
          <w:szCs w:val="20"/>
        </w:rPr>
        <w:t xml:space="preserve">A- Intereses personales </w:t>
      </w:r>
      <w:r w:rsidRPr="00B35D7E">
        <w:rPr>
          <w:rStyle w:val="A6"/>
          <w:rFonts w:ascii="Arial" w:hAnsi="Arial" w:cs="Arial"/>
          <w:b/>
          <w:sz w:val="20"/>
          <w:szCs w:val="20"/>
        </w:rPr>
        <w:t>(</w:t>
      </w:r>
      <w:r w:rsidRPr="00B35D7E">
        <w:rPr>
          <w:rFonts w:ascii="Arial" w:hAnsi="Arial" w:cs="Arial"/>
          <w:color w:val="000000"/>
          <w:sz w:val="20"/>
          <w:szCs w:val="20"/>
        </w:rPr>
        <w:t>En caso afirmativo especificar</w:t>
      </w:r>
      <w:r w:rsidRPr="00B35D7E">
        <w:rPr>
          <w:rStyle w:val="A6"/>
          <w:rFonts w:ascii="Arial" w:hAnsi="Arial" w:cs="Arial"/>
          <w:b/>
          <w:sz w:val="20"/>
          <w:szCs w:val="20"/>
        </w:rPr>
        <w:t xml:space="preserve">): </w:t>
      </w:r>
      <w:r w:rsidRPr="00B35D7E">
        <w:rPr>
          <w:rStyle w:val="A6"/>
          <w:rFonts w:ascii="Arial" w:hAnsi="Arial" w:cs="Arial"/>
          <w:b/>
          <w:sz w:val="20"/>
          <w:szCs w:val="20"/>
        </w:rPr>
        <w:tab/>
      </w:r>
      <w:r w:rsidRPr="00B35D7E">
        <w:rPr>
          <w:rStyle w:val="A6"/>
          <w:rFonts w:ascii="Arial" w:hAnsi="Arial" w:cs="Arial"/>
          <w:b/>
          <w:sz w:val="20"/>
          <w:szCs w:val="20"/>
        </w:rPr>
        <w:tab/>
      </w:r>
      <w:r w:rsidRPr="00B35D7E">
        <w:rPr>
          <w:rStyle w:val="A6"/>
          <w:rFonts w:ascii="Arial" w:hAnsi="Arial" w:cs="Arial"/>
          <w:b/>
          <w:sz w:val="20"/>
          <w:szCs w:val="20"/>
        </w:rPr>
        <w:sym w:font="Wingdings" w:char="F070"/>
      </w:r>
      <w:r w:rsidRPr="00B35D7E">
        <w:rPr>
          <w:rStyle w:val="A6"/>
          <w:rFonts w:ascii="Arial" w:hAnsi="Arial" w:cs="Arial"/>
          <w:b/>
          <w:sz w:val="20"/>
          <w:szCs w:val="20"/>
        </w:rPr>
        <w:t>SI</w:t>
      </w:r>
      <w:r w:rsidRPr="00B35D7E">
        <w:rPr>
          <w:rStyle w:val="A6"/>
          <w:rFonts w:ascii="Arial" w:hAnsi="Arial" w:cs="Arial"/>
          <w:b/>
          <w:sz w:val="20"/>
          <w:szCs w:val="20"/>
        </w:rPr>
        <w:tab/>
      </w:r>
      <w:r w:rsidRPr="00B35D7E">
        <w:rPr>
          <w:rStyle w:val="A6"/>
          <w:rFonts w:ascii="Arial" w:hAnsi="Arial" w:cs="Arial"/>
          <w:b/>
          <w:sz w:val="20"/>
          <w:szCs w:val="20"/>
        </w:rPr>
        <w:tab/>
      </w:r>
      <w:r w:rsidR="00FA10CC">
        <w:rPr>
          <w:rStyle w:val="A6"/>
          <w:rFonts w:ascii="Arial" w:hAnsi="Arial" w:cs="Arial"/>
          <w:b/>
          <w:sz w:val="20"/>
          <w:szCs w:val="20"/>
        </w:rPr>
        <w:sym w:font="Wingdings" w:char="F078"/>
      </w:r>
      <w:r w:rsidRPr="00B35D7E">
        <w:rPr>
          <w:rStyle w:val="A6"/>
          <w:rFonts w:ascii="Arial" w:hAnsi="Arial" w:cs="Arial"/>
          <w:b/>
          <w:sz w:val="20"/>
          <w:szCs w:val="20"/>
        </w:rPr>
        <w:t xml:space="preserve">NO </w:t>
      </w:r>
    </w:p>
    <w:p w14:paraId="52E0AD03"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2"/>
        <w:gridCol w:w="1267"/>
        <w:gridCol w:w="1269"/>
        <w:gridCol w:w="457"/>
        <w:gridCol w:w="374"/>
      </w:tblGrid>
      <w:tr w:rsidR="00BC3E8E" w:rsidRPr="00B35D7E" w14:paraId="36D24E5C" w14:textId="77777777" w:rsidTr="00BC3E8E">
        <w:tc>
          <w:tcPr>
            <w:tcW w:w="5495" w:type="dxa"/>
          </w:tcPr>
          <w:p w14:paraId="105A3CEF"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6" w:type="dxa"/>
          </w:tcPr>
          <w:p w14:paraId="70E0656D"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Actividad</w:t>
            </w:r>
          </w:p>
        </w:tc>
        <w:tc>
          <w:tcPr>
            <w:tcW w:w="1275" w:type="dxa"/>
          </w:tcPr>
          <w:p w14:paraId="6BA0072C"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Institución</w:t>
            </w:r>
          </w:p>
        </w:tc>
        <w:tc>
          <w:tcPr>
            <w:tcW w:w="833" w:type="dxa"/>
            <w:gridSpan w:val="2"/>
          </w:tcPr>
          <w:p w14:paraId="7540177F"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Fecha</w:t>
            </w:r>
          </w:p>
        </w:tc>
      </w:tr>
      <w:tr w:rsidR="00BC3E8E" w:rsidRPr="00B35D7E" w14:paraId="11FF7A1E" w14:textId="77777777" w:rsidTr="00BC3E8E">
        <w:tc>
          <w:tcPr>
            <w:tcW w:w="5495" w:type="dxa"/>
          </w:tcPr>
          <w:p w14:paraId="3D14F690"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Financiación para reuniones y congresos, asistencia a cursos (inscripciones, bolsas de viajes, alojamiento…)</w:t>
            </w:r>
          </w:p>
        </w:tc>
        <w:tc>
          <w:tcPr>
            <w:tcW w:w="1276" w:type="dxa"/>
          </w:tcPr>
          <w:p w14:paraId="6843D5AA"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5" w:type="dxa"/>
          </w:tcPr>
          <w:p w14:paraId="0D68D56B"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833" w:type="dxa"/>
            <w:gridSpan w:val="2"/>
          </w:tcPr>
          <w:p w14:paraId="09D02A9D"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r>
      <w:tr w:rsidR="00BC3E8E" w:rsidRPr="00B35D7E" w14:paraId="7D941146" w14:textId="77777777" w:rsidTr="00BC3E8E">
        <w:tc>
          <w:tcPr>
            <w:tcW w:w="5495" w:type="dxa"/>
          </w:tcPr>
          <w:p w14:paraId="10FC8367"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Honorarios como ponente (conferencias, cursos…)</w:t>
            </w:r>
          </w:p>
        </w:tc>
        <w:tc>
          <w:tcPr>
            <w:tcW w:w="1276" w:type="dxa"/>
          </w:tcPr>
          <w:p w14:paraId="4249CA3A"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5" w:type="dxa"/>
          </w:tcPr>
          <w:p w14:paraId="23DFFBAC"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833" w:type="dxa"/>
            <w:gridSpan w:val="2"/>
          </w:tcPr>
          <w:p w14:paraId="62C6BED6"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r>
      <w:tr w:rsidR="00BC3E8E" w:rsidRPr="00B35D7E" w14:paraId="7146E5A5" w14:textId="77777777" w:rsidTr="00BC3E8E">
        <w:tc>
          <w:tcPr>
            <w:tcW w:w="5495" w:type="dxa"/>
          </w:tcPr>
          <w:p w14:paraId="34679C19"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Financiación de programas educativos o cursos (contratación de personal, alquiler de instalaciones…)</w:t>
            </w:r>
          </w:p>
        </w:tc>
        <w:tc>
          <w:tcPr>
            <w:tcW w:w="1276" w:type="dxa"/>
          </w:tcPr>
          <w:p w14:paraId="05DC33B1"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5" w:type="dxa"/>
          </w:tcPr>
          <w:p w14:paraId="6BB7C126"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833" w:type="dxa"/>
            <w:gridSpan w:val="2"/>
          </w:tcPr>
          <w:p w14:paraId="0379C352"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r>
      <w:tr w:rsidR="00BC3E8E" w:rsidRPr="00B35D7E" w14:paraId="6D4DAAA8" w14:textId="77777777" w:rsidTr="00BC3E8E">
        <w:tc>
          <w:tcPr>
            <w:tcW w:w="5495" w:type="dxa"/>
          </w:tcPr>
          <w:p w14:paraId="47E4E85F"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Financiación por participar en una investigación</w:t>
            </w:r>
          </w:p>
        </w:tc>
        <w:tc>
          <w:tcPr>
            <w:tcW w:w="1276" w:type="dxa"/>
          </w:tcPr>
          <w:p w14:paraId="33B3610D"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5" w:type="dxa"/>
          </w:tcPr>
          <w:p w14:paraId="039EEFB7"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833" w:type="dxa"/>
            <w:gridSpan w:val="2"/>
          </w:tcPr>
          <w:p w14:paraId="035EF79B"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r>
      <w:tr w:rsidR="00BC3E8E" w:rsidRPr="00B35D7E" w14:paraId="6D1BABF3" w14:textId="77777777" w:rsidTr="00BC3E8E">
        <w:tc>
          <w:tcPr>
            <w:tcW w:w="5495" w:type="dxa"/>
          </w:tcPr>
          <w:p w14:paraId="5798D575"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Consultoría para una compañía farmacéutica/otras tecnologías</w:t>
            </w:r>
          </w:p>
        </w:tc>
        <w:tc>
          <w:tcPr>
            <w:tcW w:w="1276" w:type="dxa"/>
          </w:tcPr>
          <w:p w14:paraId="1D41CF09"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5" w:type="dxa"/>
          </w:tcPr>
          <w:p w14:paraId="00B04478"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833" w:type="dxa"/>
            <w:gridSpan w:val="2"/>
          </w:tcPr>
          <w:p w14:paraId="053F6BEA"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r>
      <w:tr w:rsidR="00BC3E8E" w:rsidRPr="00B35D7E" w14:paraId="10C8262E" w14:textId="77777777" w:rsidTr="00BC3E8E">
        <w:tc>
          <w:tcPr>
            <w:tcW w:w="5495" w:type="dxa"/>
          </w:tcPr>
          <w:p w14:paraId="59A07A9A"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Accionista o con intereses comerciales en una compañía</w:t>
            </w:r>
          </w:p>
        </w:tc>
        <w:tc>
          <w:tcPr>
            <w:tcW w:w="1276" w:type="dxa"/>
          </w:tcPr>
          <w:p w14:paraId="7C8C4121"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5" w:type="dxa"/>
          </w:tcPr>
          <w:p w14:paraId="2BAB915D"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833" w:type="dxa"/>
            <w:gridSpan w:val="2"/>
          </w:tcPr>
          <w:p w14:paraId="6FF478B8"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r>
      <w:tr w:rsidR="00BC3E8E" w:rsidRPr="00B35D7E" w14:paraId="5FBB50EF" w14:textId="77777777" w:rsidTr="00BC3E8E">
        <w:tc>
          <w:tcPr>
            <w:tcW w:w="5495" w:type="dxa"/>
          </w:tcPr>
          <w:p w14:paraId="696D6596"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Intereses económicos en una empresa privada relacionada con la salud (propietario, empleado, accionista, consulta privada…), que puede ser significativo en relación a la autoría del informe</w:t>
            </w:r>
          </w:p>
        </w:tc>
        <w:tc>
          <w:tcPr>
            <w:tcW w:w="1276" w:type="dxa"/>
          </w:tcPr>
          <w:p w14:paraId="24DF1225"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5" w:type="dxa"/>
          </w:tcPr>
          <w:p w14:paraId="1CC7E970"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833" w:type="dxa"/>
            <w:gridSpan w:val="2"/>
          </w:tcPr>
          <w:p w14:paraId="3C5338EB"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r>
      <w:tr w:rsidR="00BC3E8E" w:rsidRPr="00B35D7E" w14:paraId="36675650" w14:textId="77777777" w:rsidTr="00BC3E8E">
        <w:tc>
          <w:tcPr>
            <w:tcW w:w="5495" w:type="dxa"/>
          </w:tcPr>
          <w:p w14:paraId="301CB831"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Conflictos de intereses de índole no económico que pueden ser significativos en relación a la autoría en la guía</w:t>
            </w:r>
          </w:p>
        </w:tc>
        <w:tc>
          <w:tcPr>
            <w:tcW w:w="1276" w:type="dxa"/>
          </w:tcPr>
          <w:p w14:paraId="58D301B2"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5" w:type="dxa"/>
          </w:tcPr>
          <w:p w14:paraId="31F4F7F6"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833" w:type="dxa"/>
            <w:gridSpan w:val="2"/>
          </w:tcPr>
          <w:p w14:paraId="1DD95A3B"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r>
      <w:tr w:rsidR="00BC3E8E" w:rsidRPr="00B35D7E" w14:paraId="4AF09DC0" w14:textId="77777777" w:rsidTr="00BC3E8E">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After w:val="1"/>
          <w:wAfter w:w="372" w:type="dxa"/>
          <w:trHeight w:val="226"/>
        </w:trPr>
        <w:tc>
          <w:tcPr>
            <w:tcW w:w="8503" w:type="dxa"/>
            <w:gridSpan w:val="4"/>
          </w:tcPr>
          <w:p w14:paraId="3566FC7A" w14:textId="77777777" w:rsidR="00BC3E8E" w:rsidRPr="00B35D7E" w:rsidRDefault="00BC3E8E" w:rsidP="00BC3E8E">
            <w:pPr>
              <w:autoSpaceDE w:val="0"/>
              <w:autoSpaceDN w:val="0"/>
              <w:adjustRightInd w:val="0"/>
              <w:spacing w:line="240" w:lineRule="atLeast"/>
              <w:jc w:val="both"/>
              <w:rPr>
                <w:rFonts w:ascii="Arial" w:hAnsi="Arial" w:cs="Arial"/>
                <w:color w:val="FF0000"/>
                <w:sz w:val="20"/>
                <w:szCs w:val="20"/>
              </w:rPr>
            </w:pPr>
          </w:p>
        </w:tc>
      </w:tr>
    </w:tbl>
    <w:p w14:paraId="0BE0A8E4" w14:textId="270661E6" w:rsidR="0082659E" w:rsidRPr="00B35D7E" w:rsidRDefault="00BC3E8E" w:rsidP="00BC3E8E">
      <w:pPr>
        <w:autoSpaceDE w:val="0"/>
        <w:autoSpaceDN w:val="0"/>
        <w:adjustRightInd w:val="0"/>
        <w:spacing w:line="240" w:lineRule="atLeast"/>
        <w:rPr>
          <w:rStyle w:val="A6"/>
          <w:rFonts w:ascii="Arial" w:hAnsi="Arial" w:cs="Arial"/>
          <w:b/>
          <w:sz w:val="20"/>
          <w:szCs w:val="20"/>
        </w:rPr>
      </w:pPr>
      <w:r w:rsidRPr="00B35D7E">
        <w:rPr>
          <w:rStyle w:val="A6"/>
          <w:rFonts w:ascii="Arial" w:hAnsi="Arial" w:cs="Arial"/>
          <w:b/>
          <w:sz w:val="20"/>
          <w:szCs w:val="20"/>
        </w:rPr>
        <w:t>B- Intereses no personales (</w:t>
      </w:r>
      <w:r w:rsidRPr="00B35D7E">
        <w:rPr>
          <w:rFonts w:ascii="Arial" w:hAnsi="Arial" w:cs="Arial"/>
          <w:color w:val="000000"/>
          <w:sz w:val="20"/>
          <w:szCs w:val="20"/>
        </w:rPr>
        <w:t>En caso afirmativo especificar</w:t>
      </w:r>
      <w:r w:rsidRPr="00B35D7E">
        <w:rPr>
          <w:rStyle w:val="A6"/>
          <w:rFonts w:ascii="Arial" w:hAnsi="Arial" w:cs="Arial"/>
          <w:b/>
          <w:sz w:val="20"/>
          <w:szCs w:val="20"/>
        </w:rPr>
        <w:t xml:space="preserve">): </w:t>
      </w:r>
      <w:r w:rsidRPr="00B35D7E">
        <w:rPr>
          <w:rStyle w:val="A6"/>
          <w:rFonts w:ascii="Arial" w:hAnsi="Arial" w:cs="Arial"/>
          <w:b/>
          <w:sz w:val="20"/>
          <w:szCs w:val="20"/>
        </w:rPr>
        <w:tab/>
      </w:r>
      <w:r w:rsidRPr="00B35D7E">
        <w:rPr>
          <w:rStyle w:val="A6"/>
          <w:rFonts w:ascii="Arial" w:hAnsi="Arial" w:cs="Arial"/>
          <w:b/>
          <w:sz w:val="20"/>
          <w:szCs w:val="20"/>
        </w:rPr>
        <w:tab/>
      </w:r>
      <w:r w:rsidRPr="00B35D7E">
        <w:rPr>
          <w:rStyle w:val="A6"/>
          <w:rFonts w:ascii="Arial" w:hAnsi="Arial" w:cs="Arial"/>
          <w:b/>
          <w:sz w:val="20"/>
          <w:szCs w:val="20"/>
        </w:rPr>
        <w:sym w:font="Wingdings" w:char="F070"/>
      </w:r>
      <w:r w:rsidRPr="00B35D7E">
        <w:rPr>
          <w:rStyle w:val="A6"/>
          <w:rFonts w:ascii="Arial" w:hAnsi="Arial" w:cs="Arial"/>
          <w:b/>
          <w:sz w:val="20"/>
          <w:szCs w:val="20"/>
        </w:rPr>
        <w:t>SI</w:t>
      </w:r>
      <w:r w:rsidRPr="00B35D7E">
        <w:rPr>
          <w:rStyle w:val="A6"/>
          <w:rFonts w:ascii="Arial" w:hAnsi="Arial" w:cs="Arial"/>
          <w:b/>
          <w:sz w:val="20"/>
          <w:szCs w:val="20"/>
        </w:rPr>
        <w:tab/>
      </w:r>
      <w:r w:rsidRPr="00B35D7E">
        <w:rPr>
          <w:rStyle w:val="A6"/>
          <w:rFonts w:ascii="Arial" w:hAnsi="Arial" w:cs="Arial"/>
          <w:b/>
          <w:sz w:val="20"/>
          <w:szCs w:val="20"/>
        </w:rPr>
        <w:tab/>
      </w:r>
      <w:r w:rsidR="00FA10CC">
        <w:rPr>
          <w:rStyle w:val="A6"/>
          <w:rFonts w:ascii="Arial" w:hAnsi="Arial" w:cs="Arial"/>
          <w:b/>
          <w:sz w:val="20"/>
          <w:szCs w:val="20"/>
        </w:rPr>
        <w:sym w:font="Wingdings" w:char="F078"/>
      </w:r>
      <w:r w:rsidRPr="00B35D7E">
        <w:rPr>
          <w:rStyle w:val="A6"/>
          <w:rFonts w:ascii="Arial" w:hAnsi="Arial" w:cs="Arial"/>
          <w:b/>
          <w:sz w:val="20"/>
          <w:szCs w:val="20"/>
        </w:rPr>
        <w:t>NO</w:t>
      </w:r>
    </w:p>
    <w:p w14:paraId="44BBFA03" w14:textId="77777777" w:rsidR="00BC3E8E" w:rsidRPr="00B35D7E" w:rsidRDefault="00BC3E8E" w:rsidP="00BC3E8E">
      <w:pPr>
        <w:autoSpaceDE w:val="0"/>
        <w:autoSpaceDN w:val="0"/>
        <w:adjustRightInd w:val="0"/>
        <w:spacing w:line="240" w:lineRule="atLeast"/>
        <w:rPr>
          <w:rFonts w:ascii="Arial" w:hAnsi="Arial" w:cs="Arial"/>
          <w:b/>
          <w:color w:val="000000"/>
          <w:sz w:val="20"/>
          <w:szCs w:val="20"/>
        </w:rPr>
      </w:pPr>
      <w:r w:rsidRPr="00B35D7E">
        <w:rPr>
          <w:rStyle w:val="A6"/>
          <w:rFonts w:ascii="Arial" w:hAnsi="Arial" w:cs="Arial"/>
          <w:b/>
          <w:sz w:val="20"/>
          <w:szCs w:val="20"/>
        </w:rPr>
        <w:t xml:space="preserve"> </w:t>
      </w:r>
    </w:p>
    <w:tbl>
      <w:tblPr>
        <w:tblW w:w="9039" w:type="dxa"/>
        <w:tblBorders>
          <w:top w:val="nil"/>
          <w:left w:val="nil"/>
          <w:bottom w:val="nil"/>
          <w:right w:val="nil"/>
        </w:tblBorders>
        <w:tblLayout w:type="fixed"/>
        <w:tblLook w:val="0000" w:firstRow="0" w:lastRow="0" w:firstColumn="0" w:lastColumn="0" w:noHBand="0" w:noVBand="0"/>
      </w:tblPr>
      <w:tblGrid>
        <w:gridCol w:w="9039"/>
      </w:tblGrid>
      <w:tr w:rsidR="00BC3E8E" w:rsidRPr="00B35D7E" w14:paraId="71E2F85F" w14:textId="77777777" w:rsidTr="00BC3E8E">
        <w:trPr>
          <w:trHeight w:val="226"/>
        </w:trPr>
        <w:tc>
          <w:tcPr>
            <w:tcW w:w="9039" w:type="dxa"/>
          </w:tcPr>
          <w:p w14:paraId="7A730DFE" w14:textId="77777777" w:rsidR="00BC3E8E" w:rsidRPr="00B35D7E" w:rsidRDefault="00BC3E8E" w:rsidP="00BC3E8E">
            <w:pPr>
              <w:pStyle w:val="Pa1"/>
              <w:rPr>
                <w:rStyle w:val="A6"/>
                <w:rFonts w:ascii="Arial" w:hAnsi="Arial" w:cs="Arial"/>
                <w:sz w:val="20"/>
                <w:szCs w:val="20"/>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276"/>
              <w:gridCol w:w="1275"/>
              <w:gridCol w:w="833"/>
            </w:tblGrid>
            <w:tr w:rsidR="00BC3E8E" w:rsidRPr="00B35D7E" w14:paraId="4E234E7C" w14:textId="77777777" w:rsidTr="00BC3E8E">
              <w:tc>
                <w:tcPr>
                  <w:tcW w:w="5495" w:type="dxa"/>
                </w:tcPr>
                <w:p w14:paraId="2AECBF5D"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6" w:type="dxa"/>
                </w:tcPr>
                <w:p w14:paraId="57761073"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Actividad</w:t>
                  </w:r>
                </w:p>
              </w:tc>
              <w:tc>
                <w:tcPr>
                  <w:tcW w:w="1275" w:type="dxa"/>
                </w:tcPr>
                <w:p w14:paraId="6761F86C"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Institución</w:t>
                  </w:r>
                </w:p>
              </w:tc>
              <w:tc>
                <w:tcPr>
                  <w:tcW w:w="833" w:type="dxa"/>
                </w:tcPr>
                <w:p w14:paraId="34842F9C"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Fecha</w:t>
                  </w:r>
                </w:p>
              </w:tc>
            </w:tr>
            <w:tr w:rsidR="00BC3E8E" w:rsidRPr="00B35D7E" w14:paraId="40325111" w14:textId="77777777" w:rsidTr="00BC3E8E">
              <w:tc>
                <w:tcPr>
                  <w:tcW w:w="5495" w:type="dxa"/>
                </w:tcPr>
                <w:p w14:paraId="3B86CA95"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Style w:val="A6"/>
                      <w:rFonts w:ascii="Arial" w:hAnsi="Arial" w:cs="Arial"/>
                      <w:sz w:val="20"/>
                      <w:szCs w:val="20"/>
                    </w:rPr>
                    <w:t>Financiación o ayudas económicas para la creación de la unidad o servicio</w:t>
                  </w:r>
                </w:p>
              </w:tc>
              <w:tc>
                <w:tcPr>
                  <w:tcW w:w="1276" w:type="dxa"/>
                </w:tcPr>
                <w:p w14:paraId="3D16804F"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5" w:type="dxa"/>
                </w:tcPr>
                <w:p w14:paraId="234529CC"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833" w:type="dxa"/>
                </w:tcPr>
                <w:p w14:paraId="2F613B72"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r>
            <w:tr w:rsidR="00BC3E8E" w:rsidRPr="00B35D7E" w14:paraId="1414F3A6" w14:textId="77777777" w:rsidTr="00BC3E8E">
              <w:tc>
                <w:tcPr>
                  <w:tcW w:w="5495" w:type="dxa"/>
                </w:tcPr>
                <w:p w14:paraId="655CCC0B"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Style w:val="A6"/>
                      <w:rFonts w:ascii="Arial" w:hAnsi="Arial" w:cs="Arial"/>
                      <w:sz w:val="20"/>
                      <w:szCs w:val="20"/>
                    </w:rPr>
                    <w:t>Dotación significativa de material a la unidad o servicio</w:t>
                  </w:r>
                </w:p>
              </w:tc>
              <w:tc>
                <w:tcPr>
                  <w:tcW w:w="1276" w:type="dxa"/>
                </w:tcPr>
                <w:p w14:paraId="340CBE27"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5" w:type="dxa"/>
                </w:tcPr>
                <w:p w14:paraId="67E7B72E"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833" w:type="dxa"/>
                </w:tcPr>
                <w:p w14:paraId="3F6B57D2"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r>
            <w:tr w:rsidR="00BC3E8E" w:rsidRPr="00B35D7E" w14:paraId="7E80EDB6" w14:textId="77777777" w:rsidTr="00BC3E8E">
              <w:tc>
                <w:tcPr>
                  <w:tcW w:w="5495" w:type="dxa"/>
                </w:tcPr>
                <w:p w14:paraId="02D3F16A"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Style w:val="A6"/>
                      <w:rFonts w:ascii="Arial" w:hAnsi="Arial" w:cs="Arial"/>
                      <w:sz w:val="20"/>
                      <w:szCs w:val="20"/>
                    </w:rPr>
                    <w:t>Contratación o ayudas económicas para contratar personal en la unidad o servicio</w:t>
                  </w:r>
                </w:p>
              </w:tc>
              <w:tc>
                <w:tcPr>
                  <w:tcW w:w="1276" w:type="dxa"/>
                </w:tcPr>
                <w:p w14:paraId="17E11546"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5" w:type="dxa"/>
                </w:tcPr>
                <w:p w14:paraId="30F9E6E4"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833" w:type="dxa"/>
                </w:tcPr>
                <w:p w14:paraId="7E1B75BE"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r>
            <w:tr w:rsidR="00BC3E8E" w:rsidRPr="00B35D7E" w14:paraId="4888DF87" w14:textId="77777777" w:rsidTr="00BC3E8E">
              <w:tc>
                <w:tcPr>
                  <w:tcW w:w="5495" w:type="dxa"/>
                </w:tcPr>
                <w:p w14:paraId="332C4A57"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Style w:val="A6"/>
                      <w:rFonts w:ascii="Arial" w:hAnsi="Arial" w:cs="Arial"/>
                      <w:sz w:val="20"/>
                      <w:szCs w:val="20"/>
                    </w:rPr>
                    <w:t>Ayuda económica para la financiación de una investigación</w:t>
                  </w:r>
                </w:p>
              </w:tc>
              <w:tc>
                <w:tcPr>
                  <w:tcW w:w="1276" w:type="dxa"/>
                </w:tcPr>
                <w:p w14:paraId="452CC2BF"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5" w:type="dxa"/>
                </w:tcPr>
                <w:p w14:paraId="6137FCBD"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833" w:type="dxa"/>
                </w:tcPr>
                <w:p w14:paraId="3BE7D951"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r>
            <w:tr w:rsidR="00BC3E8E" w:rsidRPr="00B35D7E" w14:paraId="3B5CD066" w14:textId="77777777" w:rsidTr="00BC3E8E">
              <w:tc>
                <w:tcPr>
                  <w:tcW w:w="5495" w:type="dxa"/>
                </w:tcPr>
                <w:p w14:paraId="45F4157C"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r w:rsidRPr="00B35D7E">
                    <w:rPr>
                      <w:rStyle w:val="A6"/>
                      <w:rFonts w:ascii="Arial" w:hAnsi="Arial" w:cs="Arial"/>
                      <w:sz w:val="20"/>
                      <w:szCs w:val="20"/>
                    </w:rPr>
                    <w:t>Financiación de programas educativos o cursos para la unidad</w:t>
                  </w:r>
                </w:p>
              </w:tc>
              <w:tc>
                <w:tcPr>
                  <w:tcW w:w="1276" w:type="dxa"/>
                </w:tcPr>
                <w:p w14:paraId="3FE90EEA"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1275" w:type="dxa"/>
                </w:tcPr>
                <w:p w14:paraId="6AEDEAD1"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c>
                <w:tcPr>
                  <w:tcW w:w="833" w:type="dxa"/>
                </w:tcPr>
                <w:p w14:paraId="44563C87" w14:textId="77777777" w:rsidR="00BC3E8E" w:rsidRPr="00B35D7E" w:rsidRDefault="00BC3E8E" w:rsidP="00BC3E8E">
                  <w:pPr>
                    <w:autoSpaceDE w:val="0"/>
                    <w:autoSpaceDN w:val="0"/>
                    <w:adjustRightInd w:val="0"/>
                    <w:spacing w:line="240" w:lineRule="atLeast"/>
                    <w:rPr>
                      <w:rFonts w:ascii="Arial" w:hAnsi="Arial" w:cs="Arial"/>
                      <w:color w:val="000000"/>
                      <w:sz w:val="20"/>
                      <w:szCs w:val="20"/>
                    </w:rPr>
                  </w:pPr>
                </w:p>
              </w:tc>
            </w:tr>
          </w:tbl>
          <w:p w14:paraId="72B3AC39" w14:textId="77777777" w:rsidR="00BC3E8E" w:rsidRPr="00B35D7E" w:rsidRDefault="00BC3E8E" w:rsidP="00BC3E8E">
            <w:pPr>
              <w:pStyle w:val="Pa1"/>
              <w:rPr>
                <w:rFonts w:ascii="Arial" w:hAnsi="Arial" w:cs="Arial"/>
                <w:color w:val="000000"/>
                <w:sz w:val="20"/>
                <w:szCs w:val="20"/>
              </w:rPr>
            </w:pPr>
          </w:p>
        </w:tc>
      </w:tr>
    </w:tbl>
    <w:p w14:paraId="2B5F437B" w14:textId="77777777" w:rsidR="00BC3E8E" w:rsidRPr="00B35D7E" w:rsidRDefault="00BC3E8E" w:rsidP="00BC3E8E">
      <w:pPr>
        <w:rPr>
          <w:rFonts w:ascii="Arial" w:hAnsi="Arial" w:cs="Arial"/>
          <w:b/>
          <w:color w:val="000000"/>
          <w:sz w:val="20"/>
          <w:szCs w:val="20"/>
        </w:rPr>
      </w:pPr>
    </w:p>
    <w:p w14:paraId="00AC9FFA" w14:textId="77777777" w:rsidR="00BC3E8E" w:rsidRPr="00B35D7E" w:rsidRDefault="00BC3E8E" w:rsidP="00BC3E8E">
      <w:pPr>
        <w:rPr>
          <w:rFonts w:ascii="Arial" w:hAnsi="Arial" w:cs="Arial"/>
          <w:b/>
          <w:sz w:val="20"/>
          <w:szCs w:val="20"/>
        </w:rPr>
      </w:pPr>
      <w:r w:rsidRPr="00B35D7E">
        <w:rPr>
          <w:rFonts w:ascii="Arial" w:hAnsi="Arial" w:cs="Arial"/>
          <w:b/>
          <w:color w:val="000000"/>
          <w:sz w:val="20"/>
          <w:szCs w:val="20"/>
        </w:rPr>
        <w:t>C-Otros posibles conflictos de intereses no señalados en apartados anteriores (especificar)</w:t>
      </w:r>
      <w:r w:rsidRPr="00B35D7E">
        <w:rPr>
          <w:rFonts w:ascii="Arial" w:hAnsi="Arial" w:cs="Arial"/>
          <w:b/>
          <w:sz w:val="20"/>
          <w:szCs w:val="20"/>
        </w:rPr>
        <w:t xml:space="preserve"> </w:t>
      </w:r>
    </w:p>
    <w:p w14:paraId="7981E893" w14:textId="77777777" w:rsidR="00BC3E8E" w:rsidRPr="00B35D7E" w:rsidRDefault="00BC3E8E" w:rsidP="00BC3E8E">
      <w:pPr>
        <w:rPr>
          <w:rFonts w:ascii="Arial" w:hAnsi="Arial" w:cs="Arial"/>
          <w:b/>
          <w:sz w:val="20"/>
          <w:szCs w:val="20"/>
        </w:rPr>
      </w:pPr>
    </w:p>
    <w:p w14:paraId="07C4366F" w14:textId="77777777" w:rsidR="00BC3E8E" w:rsidRPr="00B35D7E" w:rsidRDefault="00BC3E8E" w:rsidP="00BC3E8E">
      <w:pPr>
        <w:rPr>
          <w:rFonts w:ascii="Arial" w:hAnsi="Arial" w:cs="Arial"/>
          <w:b/>
          <w:sz w:val="20"/>
          <w:szCs w:val="20"/>
        </w:rPr>
      </w:pPr>
    </w:p>
    <w:p w14:paraId="2C6DBA8D" w14:textId="06E3207F" w:rsidR="00F45461" w:rsidRDefault="00BC3E8E" w:rsidP="0082659E">
      <w:pPr>
        <w:snapToGrid w:val="0"/>
        <w:rPr>
          <w:rFonts w:ascii="Arial" w:hAnsi="Arial" w:cs="Arial"/>
          <w:b/>
          <w:sz w:val="20"/>
          <w:szCs w:val="20"/>
        </w:rPr>
      </w:pPr>
      <w:r w:rsidRPr="00B35D7E">
        <w:rPr>
          <w:rFonts w:ascii="Arial" w:hAnsi="Arial" w:cs="Arial"/>
          <w:b/>
          <w:sz w:val="20"/>
          <w:szCs w:val="20"/>
        </w:rPr>
        <w:t>FECHA</w:t>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t>FIRMA</w:t>
      </w:r>
    </w:p>
    <w:p w14:paraId="0B19311F" w14:textId="4037C8DA" w:rsidR="001D376A" w:rsidRPr="001D376A" w:rsidRDefault="001D376A" w:rsidP="001D376A">
      <w:pPr>
        <w:rPr>
          <w:rFonts w:ascii="Arial" w:hAnsi="Arial" w:cs="Arial"/>
          <w:sz w:val="20"/>
          <w:szCs w:val="20"/>
        </w:rPr>
      </w:pPr>
      <w:r w:rsidRPr="001D376A">
        <w:rPr>
          <w:rFonts w:ascii="Arial" w:hAnsi="Arial" w:cs="Arial"/>
          <w:sz w:val="20"/>
          <w:szCs w:val="20"/>
        </w:rPr>
        <w:t>01/2024</w:t>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p>
    <w:p w14:paraId="0DD2D0C9" w14:textId="7A4FEE86" w:rsidR="001D376A" w:rsidRDefault="001D376A" w:rsidP="00FA10CC">
      <w:pPr>
        <w:rPr>
          <w:rFonts w:ascii="Arial" w:hAnsi="Arial" w:cs="Arial"/>
          <w:b/>
          <w:sz w:val="20"/>
          <w:szCs w:val="20"/>
        </w:rPr>
      </w:pPr>
    </w:p>
    <w:p w14:paraId="3021B957" w14:textId="0201D478" w:rsidR="00C414C7" w:rsidRPr="001D376A" w:rsidRDefault="00F45461" w:rsidP="001D376A">
      <w:pPr>
        <w:rPr>
          <w:rFonts w:ascii="Arial" w:hAnsi="Arial" w:cs="Arial"/>
          <w:color w:val="000000"/>
          <w:sz w:val="20"/>
          <w:szCs w:val="20"/>
        </w:rPr>
      </w:pPr>
      <w:r>
        <w:rPr>
          <w:rFonts w:ascii="Arial" w:hAnsi="Arial" w:cs="Arial"/>
          <w:b/>
          <w:sz w:val="20"/>
          <w:szCs w:val="20"/>
        </w:rPr>
        <w:br w:type="page"/>
      </w:r>
      <w:r w:rsidR="00C414C7" w:rsidRPr="00B35D7E">
        <w:rPr>
          <w:rFonts w:ascii="Arial" w:hAnsi="Arial" w:cs="Arial"/>
          <w:b/>
          <w:bCs/>
          <w:color w:val="000000"/>
          <w:sz w:val="20"/>
          <w:szCs w:val="20"/>
        </w:rPr>
        <w:lastRenderedPageBreak/>
        <w:t>Formulario de declaración de conflictos de intereses</w:t>
      </w:r>
    </w:p>
    <w:p w14:paraId="00105891" w14:textId="489A586C" w:rsidR="00C414C7" w:rsidRPr="001D376A" w:rsidRDefault="00C414C7" w:rsidP="001D376A">
      <w:pPr>
        <w:pStyle w:val="Pa53"/>
        <w:jc w:val="both"/>
        <w:rPr>
          <w:rFonts w:ascii="Arial" w:eastAsia="Times New Roman" w:hAnsi="Arial" w:cs="Arial"/>
          <w:sz w:val="20"/>
          <w:szCs w:val="20"/>
          <w:lang w:eastAsia="es-ES"/>
        </w:rPr>
      </w:pPr>
      <w:r w:rsidRPr="00B35D7E">
        <w:rPr>
          <w:rFonts w:ascii="Arial" w:eastAsia="Times New Roman" w:hAnsi="Arial" w:cs="Arial"/>
          <w:sz w:val="20"/>
          <w:szCs w:val="20"/>
          <w:lang w:eastAsia="es-ES"/>
        </w:rPr>
        <w:t xml:space="preserve">Los potenciales conflictos de intereses en la elaboración de informes de evaluación se consideran siempre que superen la cantidad de 2.000 euros anuales (últimos 3 años). </w:t>
      </w:r>
    </w:p>
    <w:p w14:paraId="0E226BED" w14:textId="228D7C4C" w:rsidR="00C414C7" w:rsidRPr="00FA10CC" w:rsidRDefault="00C414C7" w:rsidP="00FA10CC">
      <w:pPr>
        <w:jc w:val="both"/>
        <w:rPr>
          <w:rFonts w:ascii="Arial" w:hAnsi="Arial" w:cs="Arial"/>
          <w:bCs/>
          <w:sz w:val="20"/>
          <w:szCs w:val="20"/>
        </w:rPr>
      </w:pPr>
      <w:r w:rsidRPr="00B35D7E">
        <w:rPr>
          <w:rFonts w:ascii="Arial" w:hAnsi="Arial" w:cs="Arial"/>
          <w:b/>
          <w:color w:val="000000"/>
          <w:sz w:val="20"/>
          <w:szCs w:val="20"/>
        </w:rPr>
        <w:t>– Nombre y apellidos:</w:t>
      </w:r>
      <w:r w:rsidR="00FA10CC">
        <w:rPr>
          <w:rFonts w:ascii="Arial" w:hAnsi="Arial" w:cs="Arial"/>
          <w:b/>
          <w:color w:val="000000"/>
          <w:sz w:val="20"/>
          <w:szCs w:val="20"/>
        </w:rPr>
        <w:t xml:space="preserve"> </w:t>
      </w:r>
      <w:r w:rsidR="00FA10CC">
        <w:rPr>
          <w:rFonts w:ascii="Arial" w:hAnsi="Arial" w:cs="Arial"/>
          <w:bCs/>
          <w:sz w:val="20"/>
          <w:szCs w:val="20"/>
        </w:rPr>
        <w:t>Noemí Martínez López de Castro</w:t>
      </w:r>
    </w:p>
    <w:p w14:paraId="59930DE2" w14:textId="77777777" w:rsidR="00C414C7" w:rsidRPr="00B35D7E" w:rsidRDefault="00C414C7" w:rsidP="00C414C7">
      <w:pPr>
        <w:autoSpaceDE w:val="0"/>
        <w:autoSpaceDN w:val="0"/>
        <w:adjustRightInd w:val="0"/>
        <w:spacing w:line="240" w:lineRule="atLeast"/>
        <w:ind w:left="220" w:hanging="220"/>
        <w:rPr>
          <w:rFonts w:ascii="Arial" w:hAnsi="Arial" w:cs="Arial"/>
          <w:b/>
          <w:color w:val="000000"/>
          <w:sz w:val="20"/>
          <w:szCs w:val="20"/>
        </w:rPr>
      </w:pPr>
    </w:p>
    <w:p w14:paraId="798873BA" w14:textId="37347B0D" w:rsidR="00C414C7" w:rsidRPr="00B35D7E" w:rsidRDefault="00C414C7" w:rsidP="00C414C7">
      <w:pPr>
        <w:autoSpaceDE w:val="0"/>
        <w:autoSpaceDN w:val="0"/>
        <w:adjustRightInd w:val="0"/>
        <w:spacing w:line="240" w:lineRule="atLeast"/>
        <w:ind w:left="220" w:hanging="220"/>
        <w:rPr>
          <w:rFonts w:ascii="Arial" w:hAnsi="Arial" w:cs="Arial"/>
          <w:b/>
          <w:color w:val="000000"/>
          <w:sz w:val="20"/>
          <w:szCs w:val="20"/>
        </w:rPr>
      </w:pPr>
      <w:r w:rsidRPr="00B35D7E">
        <w:rPr>
          <w:rFonts w:ascii="Arial" w:hAnsi="Arial" w:cs="Arial"/>
          <w:b/>
          <w:color w:val="000000"/>
          <w:sz w:val="20"/>
          <w:szCs w:val="20"/>
        </w:rPr>
        <w:t>– Institución en la que trabaja:</w:t>
      </w:r>
      <w:r w:rsidR="00FA10CC">
        <w:rPr>
          <w:rFonts w:ascii="Arial" w:hAnsi="Arial" w:cs="Arial"/>
          <w:b/>
          <w:color w:val="000000"/>
          <w:sz w:val="20"/>
          <w:szCs w:val="20"/>
        </w:rPr>
        <w:t xml:space="preserve"> </w:t>
      </w:r>
      <w:r w:rsidR="00FA10CC" w:rsidRPr="007A1FF3">
        <w:rPr>
          <w:rFonts w:ascii="Arial" w:eastAsia="Arial" w:hAnsi="Arial" w:cs="Arial"/>
          <w:color w:val="000000"/>
          <w:sz w:val="20"/>
          <w:szCs w:val="20"/>
        </w:rPr>
        <w:t>Servicio de Farmacia</w:t>
      </w:r>
      <w:r w:rsidR="00FA10CC">
        <w:rPr>
          <w:rFonts w:ascii="Arial" w:eastAsia="Arial" w:hAnsi="Arial" w:cs="Arial"/>
          <w:color w:val="000000"/>
          <w:sz w:val="20"/>
          <w:szCs w:val="20"/>
        </w:rPr>
        <w:t xml:space="preserve"> Hospitalaria. Área Sanitaria de Vigo.</w:t>
      </w:r>
    </w:p>
    <w:p w14:paraId="02CCB264" w14:textId="77777777" w:rsidR="00C414C7" w:rsidRPr="00B35D7E" w:rsidRDefault="00C414C7" w:rsidP="00C414C7">
      <w:pPr>
        <w:autoSpaceDE w:val="0"/>
        <w:autoSpaceDN w:val="0"/>
        <w:adjustRightInd w:val="0"/>
        <w:spacing w:line="240" w:lineRule="atLeast"/>
        <w:ind w:left="220" w:hanging="220"/>
        <w:rPr>
          <w:rFonts w:ascii="Arial" w:hAnsi="Arial" w:cs="Arial"/>
          <w:b/>
          <w:color w:val="000000"/>
          <w:sz w:val="20"/>
          <w:szCs w:val="20"/>
        </w:rPr>
      </w:pPr>
    </w:p>
    <w:p w14:paraId="30058922" w14:textId="27672FD6" w:rsidR="00C414C7" w:rsidRPr="00B35D7E" w:rsidRDefault="00C414C7" w:rsidP="001D376A">
      <w:pPr>
        <w:autoSpaceDE w:val="0"/>
        <w:autoSpaceDN w:val="0"/>
        <w:adjustRightInd w:val="0"/>
        <w:spacing w:line="240" w:lineRule="atLeast"/>
        <w:ind w:left="220" w:hanging="220"/>
        <w:rPr>
          <w:rFonts w:ascii="Arial" w:hAnsi="Arial" w:cs="Arial"/>
          <w:color w:val="000000"/>
          <w:sz w:val="20"/>
          <w:szCs w:val="20"/>
        </w:rPr>
      </w:pPr>
      <w:r w:rsidRPr="00B35D7E">
        <w:rPr>
          <w:rFonts w:ascii="Arial" w:hAnsi="Arial" w:cs="Arial"/>
          <w:b/>
          <w:color w:val="000000"/>
          <w:sz w:val="20"/>
          <w:szCs w:val="20"/>
        </w:rPr>
        <w:t xml:space="preserve">– Institución que le vincula al informe. </w:t>
      </w:r>
      <w:r w:rsidR="00FA10CC">
        <w:rPr>
          <w:rFonts w:ascii="Arial" w:hAnsi="Arial" w:cs="Arial"/>
          <w:color w:val="000000"/>
          <w:sz w:val="20"/>
          <w:szCs w:val="20"/>
        </w:rPr>
        <w:t>Grupo GENESIS.</w:t>
      </w:r>
    </w:p>
    <w:p w14:paraId="5F6AA7AD" w14:textId="77777777" w:rsidR="00C414C7" w:rsidRPr="00B35D7E" w:rsidRDefault="00C414C7" w:rsidP="00C414C7">
      <w:pPr>
        <w:autoSpaceDE w:val="0"/>
        <w:autoSpaceDN w:val="0"/>
        <w:adjustRightInd w:val="0"/>
        <w:spacing w:after="40" w:line="240" w:lineRule="atLeast"/>
        <w:rPr>
          <w:rFonts w:ascii="Arial" w:hAnsi="Arial" w:cs="Arial"/>
          <w:color w:val="000000"/>
          <w:sz w:val="20"/>
          <w:szCs w:val="20"/>
        </w:rPr>
      </w:pPr>
      <w:r w:rsidRPr="00B35D7E">
        <w:rPr>
          <w:rFonts w:ascii="Arial" w:hAnsi="Arial" w:cs="Arial"/>
          <w:color w:val="000000"/>
          <w:sz w:val="20"/>
          <w:szCs w:val="20"/>
        </w:rPr>
        <w:t>Participación en el informe de evaluación como:</w:t>
      </w:r>
    </w:p>
    <w:p w14:paraId="19AF713D" w14:textId="77777777" w:rsidR="00C414C7" w:rsidRPr="00B35D7E" w:rsidRDefault="00C414C7" w:rsidP="00C414C7">
      <w:pPr>
        <w:autoSpaceDE w:val="0"/>
        <w:autoSpaceDN w:val="0"/>
        <w:adjustRightInd w:val="0"/>
        <w:spacing w:line="240" w:lineRule="atLeast"/>
        <w:ind w:left="560"/>
        <w:rPr>
          <w:rFonts w:ascii="Arial" w:hAnsi="Arial" w:cs="Arial"/>
          <w:color w:val="000000"/>
          <w:sz w:val="20"/>
          <w:szCs w:val="20"/>
          <w:lang w:val="pt-BR"/>
        </w:rPr>
      </w:pPr>
      <w:r w:rsidRPr="00B35D7E">
        <w:rPr>
          <w:rFonts w:ascii="Arial" w:hAnsi="Arial" w:cs="Arial"/>
          <w:color w:val="000000"/>
          <w:sz w:val="20"/>
          <w:szCs w:val="20"/>
          <w:lang w:val="pt-BR"/>
        </w:rPr>
        <w:t>1-Autor/a</w:t>
      </w:r>
    </w:p>
    <w:p w14:paraId="7A97FF62" w14:textId="77777777" w:rsidR="00C414C7" w:rsidRPr="00B35D7E" w:rsidRDefault="00C414C7" w:rsidP="00C414C7">
      <w:pPr>
        <w:autoSpaceDE w:val="0"/>
        <w:autoSpaceDN w:val="0"/>
        <w:adjustRightInd w:val="0"/>
        <w:spacing w:line="240" w:lineRule="atLeast"/>
        <w:ind w:left="560"/>
        <w:rPr>
          <w:rFonts w:ascii="Arial" w:hAnsi="Arial" w:cs="Arial"/>
          <w:color w:val="000000"/>
          <w:sz w:val="20"/>
          <w:szCs w:val="20"/>
          <w:lang w:val="pt-BR"/>
        </w:rPr>
      </w:pPr>
      <w:r w:rsidRPr="00B35D7E">
        <w:rPr>
          <w:rFonts w:ascii="Arial" w:hAnsi="Arial" w:cs="Arial"/>
          <w:color w:val="000000"/>
          <w:sz w:val="20"/>
          <w:szCs w:val="20"/>
          <w:lang w:val="pt-BR"/>
        </w:rPr>
        <w:t>2-Tutor/a</w:t>
      </w:r>
    </w:p>
    <w:p w14:paraId="342D44B8" w14:textId="77777777" w:rsidR="00C414C7" w:rsidRPr="00B35D7E" w:rsidRDefault="00C414C7" w:rsidP="00C414C7">
      <w:pPr>
        <w:autoSpaceDE w:val="0"/>
        <w:autoSpaceDN w:val="0"/>
        <w:adjustRightInd w:val="0"/>
        <w:spacing w:line="240" w:lineRule="atLeast"/>
        <w:ind w:left="560"/>
        <w:rPr>
          <w:rFonts w:ascii="Arial" w:hAnsi="Arial" w:cs="Arial"/>
          <w:color w:val="000000"/>
          <w:sz w:val="20"/>
          <w:szCs w:val="20"/>
          <w:lang w:val="pt-BR"/>
        </w:rPr>
      </w:pPr>
      <w:r w:rsidRPr="00B35D7E">
        <w:rPr>
          <w:rFonts w:ascii="Arial" w:hAnsi="Arial" w:cs="Arial"/>
          <w:color w:val="000000"/>
          <w:sz w:val="20"/>
          <w:szCs w:val="20"/>
          <w:lang w:val="pt-BR"/>
        </w:rPr>
        <w:t>3-Revisor/a externo/a</w:t>
      </w:r>
    </w:p>
    <w:p w14:paraId="47B212E5" w14:textId="77777777" w:rsidR="00C414C7" w:rsidRPr="00B35D7E" w:rsidRDefault="00C414C7" w:rsidP="00C414C7">
      <w:pPr>
        <w:autoSpaceDE w:val="0"/>
        <w:autoSpaceDN w:val="0"/>
        <w:adjustRightInd w:val="0"/>
        <w:spacing w:line="240" w:lineRule="atLeast"/>
        <w:jc w:val="both"/>
        <w:rPr>
          <w:rFonts w:ascii="Arial" w:hAnsi="Arial" w:cs="Arial"/>
          <w:color w:val="000000"/>
          <w:sz w:val="20"/>
          <w:szCs w:val="20"/>
          <w:lang w:val="pt-BR"/>
        </w:rPr>
      </w:pPr>
    </w:p>
    <w:p w14:paraId="158BC30C" w14:textId="77777777" w:rsidR="00C414C7" w:rsidRPr="00B35D7E" w:rsidRDefault="00C414C7" w:rsidP="00C414C7">
      <w:pPr>
        <w:autoSpaceDE w:val="0"/>
        <w:autoSpaceDN w:val="0"/>
        <w:adjustRightInd w:val="0"/>
        <w:spacing w:line="240" w:lineRule="atLeast"/>
        <w:jc w:val="both"/>
        <w:rPr>
          <w:rFonts w:ascii="Arial" w:hAnsi="Arial" w:cs="Arial"/>
          <w:color w:val="000000"/>
          <w:sz w:val="20"/>
          <w:szCs w:val="20"/>
        </w:rPr>
      </w:pPr>
      <w:r w:rsidRPr="00B35D7E">
        <w:rPr>
          <w:rFonts w:ascii="Arial" w:hAnsi="Arial" w:cs="Arial"/>
          <w:color w:val="000000"/>
          <w:sz w:val="20"/>
          <w:szCs w:val="20"/>
        </w:rPr>
        <w:t>Tras haber y leído y comprendido la información remitida sobre la declaración de conflictos para el presente informe, formulo la siguiente declaración:</w:t>
      </w:r>
    </w:p>
    <w:p w14:paraId="2DC64D65" w14:textId="77777777" w:rsidR="00C414C7" w:rsidRPr="00B35D7E" w:rsidRDefault="00C414C7" w:rsidP="00C414C7">
      <w:pPr>
        <w:autoSpaceDE w:val="0"/>
        <w:autoSpaceDN w:val="0"/>
        <w:adjustRightInd w:val="0"/>
        <w:spacing w:after="40" w:line="240" w:lineRule="atLeast"/>
        <w:rPr>
          <w:rFonts w:ascii="Arial" w:hAnsi="Arial" w:cs="Arial"/>
          <w:color w:val="000000"/>
          <w:sz w:val="20"/>
          <w:szCs w:val="20"/>
        </w:rPr>
      </w:pPr>
    </w:p>
    <w:p w14:paraId="2B93F1B6" w14:textId="77777777" w:rsidR="00C414C7" w:rsidRPr="00B35D7E" w:rsidRDefault="00C414C7" w:rsidP="00C414C7">
      <w:pPr>
        <w:autoSpaceDE w:val="0"/>
        <w:autoSpaceDN w:val="0"/>
        <w:adjustRightInd w:val="0"/>
        <w:spacing w:line="240" w:lineRule="atLeast"/>
        <w:rPr>
          <w:rFonts w:ascii="Arial" w:hAnsi="Arial" w:cs="Arial"/>
          <w:b/>
          <w:color w:val="000000"/>
          <w:sz w:val="20"/>
          <w:szCs w:val="20"/>
        </w:rPr>
      </w:pPr>
      <w:r w:rsidRPr="00B35D7E">
        <w:rPr>
          <w:rFonts w:ascii="Arial" w:hAnsi="Arial" w:cs="Arial"/>
          <w:b/>
          <w:color w:val="000000"/>
          <w:sz w:val="20"/>
          <w:szCs w:val="20"/>
        </w:rPr>
        <w:t xml:space="preserve">A- Intereses personales </w:t>
      </w:r>
      <w:r w:rsidRPr="00B35D7E">
        <w:rPr>
          <w:rStyle w:val="A6"/>
          <w:rFonts w:ascii="Arial" w:hAnsi="Arial" w:cs="Arial"/>
          <w:b/>
          <w:sz w:val="20"/>
          <w:szCs w:val="20"/>
        </w:rPr>
        <w:t>(</w:t>
      </w:r>
      <w:r w:rsidRPr="00B35D7E">
        <w:rPr>
          <w:rFonts w:ascii="Arial" w:hAnsi="Arial" w:cs="Arial"/>
          <w:color w:val="000000"/>
          <w:sz w:val="20"/>
          <w:szCs w:val="20"/>
        </w:rPr>
        <w:t>En caso afirmativo especificar</w:t>
      </w:r>
      <w:r w:rsidRPr="00B35D7E">
        <w:rPr>
          <w:rStyle w:val="A6"/>
          <w:rFonts w:ascii="Arial" w:hAnsi="Arial" w:cs="Arial"/>
          <w:b/>
          <w:sz w:val="20"/>
          <w:szCs w:val="20"/>
        </w:rPr>
        <w:t xml:space="preserve">): </w:t>
      </w:r>
      <w:r w:rsidRPr="00B35D7E">
        <w:rPr>
          <w:rStyle w:val="A6"/>
          <w:rFonts w:ascii="Arial" w:hAnsi="Arial" w:cs="Arial"/>
          <w:b/>
          <w:sz w:val="20"/>
          <w:szCs w:val="20"/>
        </w:rPr>
        <w:tab/>
      </w:r>
      <w:r w:rsidRPr="00B35D7E">
        <w:rPr>
          <w:rStyle w:val="A6"/>
          <w:rFonts w:ascii="Arial" w:hAnsi="Arial" w:cs="Arial"/>
          <w:b/>
          <w:sz w:val="20"/>
          <w:szCs w:val="20"/>
        </w:rPr>
        <w:tab/>
      </w:r>
      <w:r w:rsidRPr="00B35D7E">
        <w:rPr>
          <w:rStyle w:val="A6"/>
          <w:rFonts w:ascii="Arial" w:hAnsi="Arial" w:cs="Arial"/>
          <w:b/>
          <w:sz w:val="20"/>
          <w:szCs w:val="20"/>
        </w:rPr>
        <w:sym w:font="Wingdings" w:char="F070"/>
      </w:r>
      <w:r w:rsidRPr="00B35D7E">
        <w:rPr>
          <w:rStyle w:val="A6"/>
          <w:rFonts w:ascii="Arial" w:hAnsi="Arial" w:cs="Arial"/>
          <w:b/>
          <w:sz w:val="20"/>
          <w:szCs w:val="20"/>
        </w:rPr>
        <w:t>SI</w:t>
      </w:r>
      <w:r w:rsidRPr="00B35D7E">
        <w:rPr>
          <w:rStyle w:val="A6"/>
          <w:rFonts w:ascii="Arial" w:hAnsi="Arial" w:cs="Arial"/>
          <w:b/>
          <w:sz w:val="20"/>
          <w:szCs w:val="20"/>
        </w:rPr>
        <w:tab/>
      </w:r>
      <w:r w:rsidRPr="00B35D7E">
        <w:rPr>
          <w:rStyle w:val="A6"/>
          <w:rFonts w:ascii="Arial" w:hAnsi="Arial" w:cs="Arial"/>
          <w:b/>
          <w:sz w:val="20"/>
          <w:szCs w:val="20"/>
        </w:rPr>
        <w:tab/>
      </w:r>
      <w:r w:rsidRPr="00B35D7E">
        <w:rPr>
          <w:rStyle w:val="A6"/>
          <w:rFonts w:ascii="Arial" w:hAnsi="Arial" w:cs="Arial"/>
          <w:b/>
          <w:sz w:val="20"/>
          <w:szCs w:val="20"/>
        </w:rPr>
        <w:sym w:font="Wingdings" w:char="F070"/>
      </w:r>
      <w:r w:rsidRPr="00B35D7E">
        <w:rPr>
          <w:rStyle w:val="A6"/>
          <w:rFonts w:ascii="Arial" w:hAnsi="Arial" w:cs="Arial"/>
          <w:b/>
          <w:sz w:val="20"/>
          <w:szCs w:val="20"/>
        </w:rPr>
        <w:t xml:space="preserve">NO </w:t>
      </w:r>
    </w:p>
    <w:p w14:paraId="65AC9AAC" w14:textId="77777777" w:rsidR="00C414C7" w:rsidRPr="00B35D7E" w:rsidRDefault="00C414C7" w:rsidP="00C414C7">
      <w:pPr>
        <w:autoSpaceDE w:val="0"/>
        <w:autoSpaceDN w:val="0"/>
        <w:adjustRightInd w:val="0"/>
        <w:spacing w:line="240" w:lineRule="atLeast"/>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2"/>
        <w:gridCol w:w="1267"/>
        <w:gridCol w:w="1269"/>
        <w:gridCol w:w="457"/>
        <w:gridCol w:w="374"/>
      </w:tblGrid>
      <w:tr w:rsidR="00C414C7" w:rsidRPr="00B35D7E" w14:paraId="0F4A3AA7" w14:textId="77777777" w:rsidTr="005D1C17">
        <w:tc>
          <w:tcPr>
            <w:tcW w:w="5495" w:type="dxa"/>
          </w:tcPr>
          <w:p w14:paraId="29B6A43C"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6" w:type="dxa"/>
          </w:tcPr>
          <w:p w14:paraId="5EC74CEA"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Actividad</w:t>
            </w:r>
          </w:p>
        </w:tc>
        <w:tc>
          <w:tcPr>
            <w:tcW w:w="1275" w:type="dxa"/>
          </w:tcPr>
          <w:p w14:paraId="1EDE92EA"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Institución</w:t>
            </w:r>
          </w:p>
        </w:tc>
        <w:tc>
          <w:tcPr>
            <w:tcW w:w="833" w:type="dxa"/>
            <w:gridSpan w:val="2"/>
          </w:tcPr>
          <w:p w14:paraId="5BB6CFAE"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Fecha</w:t>
            </w:r>
          </w:p>
        </w:tc>
      </w:tr>
      <w:tr w:rsidR="00C414C7" w:rsidRPr="00B35D7E" w14:paraId="7029F4D3" w14:textId="77777777" w:rsidTr="005D1C17">
        <w:tc>
          <w:tcPr>
            <w:tcW w:w="5495" w:type="dxa"/>
          </w:tcPr>
          <w:p w14:paraId="2DB8D67C"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Financiación para reuniones y congresos, asistencia a cursos (inscripciones, bolsas de viajes, alojamiento…)</w:t>
            </w:r>
          </w:p>
        </w:tc>
        <w:tc>
          <w:tcPr>
            <w:tcW w:w="1276" w:type="dxa"/>
          </w:tcPr>
          <w:p w14:paraId="27092745"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5" w:type="dxa"/>
          </w:tcPr>
          <w:p w14:paraId="25343BD7"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833" w:type="dxa"/>
            <w:gridSpan w:val="2"/>
          </w:tcPr>
          <w:p w14:paraId="5FE85C4E"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r>
      <w:tr w:rsidR="00C414C7" w:rsidRPr="00B35D7E" w14:paraId="2D63345A" w14:textId="77777777" w:rsidTr="005D1C17">
        <w:tc>
          <w:tcPr>
            <w:tcW w:w="5495" w:type="dxa"/>
          </w:tcPr>
          <w:p w14:paraId="14A2305A"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Honorarios como ponente (conferencias, cursos…)</w:t>
            </w:r>
          </w:p>
        </w:tc>
        <w:tc>
          <w:tcPr>
            <w:tcW w:w="1276" w:type="dxa"/>
          </w:tcPr>
          <w:p w14:paraId="2D259D2D"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5" w:type="dxa"/>
          </w:tcPr>
          <w:p w14:paraId="170B8ED5"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833" w:type="dxa"/>
            <w:gridSpan w:val="2"/>
          </w:tcPr>
          <w:p w14:paraId="31733FCC"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r>
      <w:tr w:rsidR="00C414C7" w:rsidRPr="00B35D7E" w14:paraId="46A1B82F" w14:textId="77777777" w:rsidTr="005D1C17">
        <w:tc>
          <w:tcPr>
            <w:tcW w:w="5495" w:type="dxa"/>
          </w:tcPr>
          <w:p w14:paraId="51DC1FDC"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Financiación de programas educativos o cursos (contratación de personal, alquiler de instalaciones…)</w:t>
            </w:r>
          </w:p>
        </w:tc>
        <w:tc>
          <w:tcPr>
            <w:tcW w:w="1276" w:type="dxa"/>
          </w:tcPr>
          <w:p w14:paraId="04BF197C"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5" w:type="dxa"/>
          </w:tcPr>
          <w:p w14:paraId="3241665E"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833" w:type="dxa"/>
            <w:gridSpan w:val="2"/>
          </w:tcPr>
          <w:p w14:paraId="1200E018"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r>
      <w:tr w:rsidR="00C414C7" w:rsidRPr="00B35D7E" w14:paraId="7762E852" w14:textId="77777777" w:rsidTr="005D1C17">
        <w:tc>
          <w:tcPr>
            <w:tcW w:w="5495" w:type="dxa"/>
          </w:tcPr>
          <w:p w14:paraId="4523B725"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Financiación por participar en una investigación</w:t>
            </w:r>
          </w:p>
        </w:tc>
        <w:tc>
          <w:tcPr>
            <w:tcW w:w="1276" w:type="dxa"/>
          </w:tcPr>
          <w:p w14:paraId="0635D8A4"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5" w:type="dxa"/>
          </w:tcPr>
          <w:p w14:paraId="5AC4C905"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833" w:type="dxa"/>
            <w:gridSpan w:val="2"/>
          </w:tcPr>
          <w:p w14:paraId="4A609C8F"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r>
      <w:tr w:rsidR="00C414C7" w:rsidRPr="00B35D7E" w14:paraId="4A7A5288" w14:textId="77777777" w:rsidTr="005D1C17">
        <w:tc>
          <w:tcPr>
            <w:tcW w:w="5495" w:type="dxa"/>
          </w:tcPr>
          <w:p w14:paraId="287791D8"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Consultoría para una compañía farmacéutica/otras tecnologías</w:t>
            </w:r>
          </w:p>
        </w:tc>
        <w:tc>
          <w:tcPr>
            <w:tcW w:w="1276" w:type="dxa"/>
          </w:tcPr>
          <w:p w14:paraId="0E22CF48"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5" w:type="dxa"/>
          </w:tcPr>
          <w:p w14:paraId="6876BF64"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833" w:type="dxa"/>
            <w:gridSpan w:val="2"/>
          </w:tcPr>
          <w:p w14:paraId="2E994F0C"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r>
      <w:tr w:rsidR="00C414C7" w:rsidRPr="00B35D7E" w14:paraId="123EBA8D" w14:textId="77777777" w:rsidTr="005D1C17">
        <w:tc>
          <w:tcPr>
            <w:tcW w:w="5495" w:type="dxa"/>
          </w:tcPr>
          <w:p w14:paraId="51BCF6B5"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Accionista o con intereses comerciales en una compañía</w:t>
            </w:r>
          </w:p>
        </w:tc>
        <w:tc>
          <w:tcPr>
            <w:tcW w:w="1276" w:type="dxa"/>
          </w:tcPr>
          <w:p w14:paraId="59516CA6"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5" w:type="dxa"/>
          </w:tcPr>
          <w:p w14:paraId="23C1EF8D"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833" w:type="dxa"/>
            <w:gridSpan w:val="2"/>
          </w:tcPr>
          <w:p w14:paraId="620FC67E"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r>
      <w:tr w:rsidR="00C414C7" w:rsidRPr="00B35D7E" w14:paraId="55EB5835" w14:textId="77777777" w:rsidTr="005D1C17">
        <w:tc>
          <w:tcPr>
            <w:tcW w:w="5495" w:type="dxa"/>
          </w:tcPr>
          <w:p w14:paraId="0B87607C"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Intereses económicos en una empresa privada relacionada con la salud (propietario, empleado, accionista, consulta privada…), que puede ser significativo en relación a la autoría del informe</w:t>
            </w:r>
          </w:p>
        </w:tc>
        <w:tc>
          <w:tcPr>
            <w:tcW w:w="1276" w:type="dxa"/>
          </w:tcPr>
          <w:p w14:paraId="638D1D6E"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5" w:type="dxa"/>
          </w:tcPr>
          <w:p w14:paraId="37AF017E"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833" w:type="dxa"/>
            <w:gridSpan w:val="2"/>
          </w:tcPr>
          <w:p w14:paraId="4FD91444"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r>
      <w:tr w:rsidR="00C414C7" w:rsidRPr="00B35D7E" w14:paraId="5EE3769E" w14:textId="77777777" w:rsidTr="005D1C17">
        <w:tc>
          <w:tcPr>
            <w:tcW w:w="5495" w:type="dxa"/>
          </w:tcPr>
          <w:p w14:paraId="40A3CB7C"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Conflictos de intereses de índole no económico que pueden ser significativos en relación a la autoría en la guía</w:t>
            </w:r>
          </w:p>
        </w:tc>
        <w:tc>
          <w:tcPr>
            <w:tcW w:w="1276" w:type="dxa"/>
          </w:tcPr>
          <w:p w14:paraId="66C232E7"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5" w:type="dxa"/>
          </w:tcPr>
          <w:p w14:paraId="4327C679"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833" w:type="dxa"/>
            <w:gridSpan w:val="2"/>
          </w:tcPr>
          <w:p w14:paraId="67F5E1C7"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r>
      <w:tr w:rsidR="00C414C7" w:rsidRPr="00B35D7E" w14:paraId="5EE0A6E3" w14:textId="77777777" w:rsidTr="005D1C17">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After w:val="1"/>
          <w:wAfter w:w="372" w:type="dxa"/>
          <w:trHeight w:val="226"/>
        </w:trPr>
        <w:tc>
          <w:tcPr>
            <w:tcW w:w="8503" w:type="dxa"/>
            <w:gridSpan w:val="4"/>
          </w:tcPr>
          <w:p w14:paraId="574A77BE" w14:textId="77777777" w:rsidR="00C414C7" w:rsidRPr="00B35D7E" w:rsidRDefault="00C414C7" w:rsidP="005D1C17">
            <w:pPr>
              <w:autoSpaceDE w:val="0"/>
              <w:autoSpaceDN w:val="0"/>
              <w:adjustRightInd w:val="0"/>
              <w:spacing w:line="240" w:lineRule="atLeast"/>
              <w:jc w:val="both"/>
              <w:rPr>
                <w:rFonts w:ascii="Arial" w:hAnsi="Arial" w:cs="Arial"/>
                <w:color w:val="FF0000"/>
                <w:sz w:val="20"/>
                <w:szCs w:val="20"/>
              </w:rPr>
            </w:pPr>
          </w:p>
        </w:tc>
      </w:tr>
    </w:tbl>
    <w:p w14:paraId="6B6F3DC3" w14:textId="77777777" w:rsidR="00C414C7" w:rsidRPr="00B35D7E" w:rsidRDefault="00C414C7" w:rsidP="00C414C7">
      <w:pPr>
        <w:autoSpaceDE w:val="0"/>
        <w:autoSpaceDN w:val="0"/>
        <w:adjustRightInd w:val="0"/>
        <w:spacing w:line="240" w:lineRule="atLeast"/>
        <w:rPr>
          <w:rStyle w:val="A6"/>
          <w:rFonts w:ascii="Arial" w:hAnsi="Arial" w:cs="Arial"/>
          <w:b/>
          <w:sz w:val="20"/>
          <w:szCs w:val="20"/>
        </w:rPr>
      </w:pPr>
      <w:r w:rsidRPr="00B35D7E">
        <w:rPr>
          <w:rStyle w:val="A6"/>
          <w:rFonts w:ascii="Arial" w:hAnsi="Arial" w:cs="Arial"/>
          <w:b/>
          <w:sz w:val="20"/>
          <w:szCs w:val="20"/>
        </w:rPr>
        <w:t>B- Intereses no personales (</w:t>
      </w:r>
      <w:r w:rsidRPr="00B35D7E">
        <w:rPr>
          <w:rFonts w:ascii="Arial" w:hAnsi="Arial" w:cs="Arial"/>
          <w:color w:val="000000"/>
          <w:sz w:val="20"/>
          <w:szCs w:val="20"/>
        </w:rPr>
        <w:t>En caso afirmativo especificar</w:t>
      </w:r>
      <w:r w:rsidRPr="00B35D7E">
        <w:rPr>
          <w:rStyle w:val="A6"/>
          <w:rFonts w:ascii="Arial" w:hAnsi="Arial" w:cs="Arial"/>
          <w:b/>
          <w:sz w:val="20"/>
          <w:szCs w:val="20"/>
        </w:rPr>
        <w:t xml:space="preserve">): </w:t>
      </w:r>
      <w:r w:rsidRPr="00B35D7E">
        <w:rPr>
          <w:rStyle w:val="A6"/>
          <w:rFonts w:ascii="Arial" w:hAnsi="Arial" w:cs="Arial"/>
          <w:b/>
          <w:sz w:val="20"/>
          <w:szCs w:val="20"/>
        </w:rPr>
        <w:tab/>
      </w:r>
      <w:r w:rsidRPr="00B35D7E">
        <w:rPr>
          <w:rStyle w:val="A6"/>
          <w:rFonts w:ascii="Arial" w:hAnsi="Arial" w:cs="Arial"/>
          <w:b/>
          <w:sz w:val="20"/>
          <w:szCs w:val="20"/>
        </w:rPr>
        <w:tab/>
      </w:r>
      <w:r w:rsidRPr="00B35D7E">
        <w:rPr>
          <w:rStyle w:val="A6"/>
          <w:rFonts w:ascii="Arial" w:hAnsi="Arial" w:cs="Arial"/>
          <w:b/>
          <w:sz w:val="20"/>
          <w:szCs w:val="20"/>
        </w:rPr>
        <w:sym w:font="Wingdings" w:char="F070"/>
      </w:r>
      <w:r w:rsidRPr="00B35D7E">
        <w:rPr>
          <w:rStyle w:val="A6"/>
          <w:rFonts w:ascii="Arial" w:hAnsi="Arial" w:cs="Arial"/>
          <w:b/>
          <w:sz w:val="20"/>
          <w:szCs w:val="20"/>
        </w:rPr>
        <w:t>SI</w:t>
      </w:r>
      <w:r w:rsidRPr="00B35D7E">
        <w:rPr>
          <w:rStyle w:val="A6"/>
          <w:rFonts w:ascii="Arial" w:hAnsi="Arial" w:cs="Arial"/>
          <w:b/>
          <w:sz w:val="20"/>
          <w:szCs w:val="20"/>
        </w:rPr>
        <w:tab/>
      </w:r>
      <w:r w:rsidRPr="00B35D7E">
        <w:rPr>
          <w:rStyle w:val="A6"/>
          <w:rFonts w:ascii="Arial" w:hAnsi="Arial" w:cs="Arial"/>
          <w:b/>
          <w:sz w:val="20"/>
          <w:szCs w:val="20"/>
        </w:rPr>
        <w:tab/>
      </w:r>
      <w:r w:rsidRPr="00B35D7E">
        <w:rPr>
          <w:rStyle w:val="A6"/>
          <w:rFonts w:ascii="Arial" w:hAnsi="Arial" w:cs="Arial"/>
          <w:b/>
          <w:sz w:val="20"/>
          <w:szCs w:val="20"/>
        </w:rPr>
        <w:sym w:font="Wingdings" w:char="F070"/>
      </w:r>
      <w:r w:rsidRPr="00B35D7E">
        <w:rPr>
          <w:rStyle w:val="A6"/>
          <w:rFonts w:ascii="Arial" w:hAnsi="Arial" w:cs="Arial"/>
          <w:b/>
          <w:sz w:val="20"/>
          <w:szCs w:val="20"/>
        </w:rPr>
        <w:t>NO</w:t>
      </w:r>
    </w:p>
    <w:p w14:paraId="25A13FE0" w14:textId="77777777" w:rsidR="00C414C7" w:rsidRPr="00B35D7E" w:rsidRDefault="00C414C7" w:rsidP="00C414C7">
      <w:pPr>
        <w:autoSpaceDE w:val="0"/>
        <w:autoSpaceDN w:val="0"/>
        <w:adjustRightInd w:val="0"/>
        <w:spacing w:line="240" w:lineRule="atLeast"/>
        <w:rPr>
          <w:rFonts w:ascii="Arial" w:hAnsi="Arial" w:cs="Arial"/>
          <w:b/>
          <w:color w:val="000000"/>
          <w:sz w:val="20"/>
          <w:szCs w:val="20"/>
        </w:rPr>
      </w:pPr>
      <w:r w:rsidRPr="00B35D7E">
        <w:rPr>
          <w:rStyle w:val="A6"/>
          <w:rFonts w:ascii="Arial" w:hAnsi="Arial" w:cs="Arial"/>
          <w:b/>
          <w:sz w:val="20"/>
          <w:szCs w:val="20"/>
        </w:rPr>
        <w:t xml:space="preserve"> </w:t>
      </w:r>
    </w:p>
    <w:tbl>
      <w:tblPr>
        <w:tblW w:w="9039" w:type="dxa"/>
        <w:tblBorders>
          <w:top w:val="nil"/>
          <w:left w:val="nil"/>
          <w:bottom w:val="nil"/>
          <w:right w:val="nil"/>
        </w:tblBorders>
        <w:tblLayout w:type="fixed"/>
        <w:tblLook w:val="0000" w:firstRow="0" w:lastRow="0" w:firstColumn="0" w:lastColumn="0" w:noHBand="0" w:noVBand="0"/>
      </w:tblPr>
      <w:tblGrid>
        <w:gridCol w:w="9039"/>
      </w:tblGrid>
      <w:tr w:rsidR="00C414C7" w:rsidRPr="00B35D7E" w14:paraId="5E7396A7" w14:textId="77777777" w:rsidTr="005D1C17">
        <w:trPr>
          <w:trHeight w:val="226"/>
        </w:trPr>
        <w:tc>
          <w:tcPr>
            <w:tcW w:w="9039" w:type="dxa"/>
          </w:tcPr>
          <w:p w14:paraId="361C4CB7" w14:textId="77777777" w:rsidR="00C414C7" w:rsidRPr="00B35D7E" w:rsidRDefault="00C414C7" w:rsidP="005D1C17">
            <w:pPr>
              <w:pStyle w:val="Pa1"/>
              <w:rPr>
                <w:rStyle w:val="A6"/>
                <w:rFonts w:ascii="Arial" w:hAnsi="Arial" w:cs="Arial"/>
                <w:sz w:val="20"/>
                <w:szCs w:val="20"/>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276"/>
              <w:gridCol w:w="1275"/>
              <w:gridCol w:w="833"/>
            </w:tblGrid>
            <w:tr w:rsidR="00C414C7" w:rsidRPr="00B35D7E" w14:paraId="25ABF1B0" w14:textId="77777777" w:rsidTr="005D1C17">
              <w:tc>
                <w:tcPr>
                  <w:tcW w:w="5495" w:type="dxa"/>
                </w:tcPr>
                <w:p w14:paraId="76B7E83C"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6" w:type="dxa"/>
                </w:tcPr>
                <w:p w14:paraId="08554B3F"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Actividad</w:t>
                  </w:r>
                </w:p>
              </w:tc>
              <w:tc>
                <w:tcPr>
                  <w:tcW w:w="1275" w:type="dxa"/>
                </w:tcPr>
                <w:p w14:paraId="4B3476B2"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Institución</w:t>
                  </w:r>
                </w:p>
              </w:tc>
              <w:tc>
                <w:tcPr>
                  <w:tcW w:w="833" w:type="dxa"/>
                </w:tcPr>
                <w:p w14:paraId="36BA5718"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Fonts w:ascii="Arial" w:hAnsi="Arial" w:cs="Arial"/>
                      <w:color w:val="000000"/>
                      <w:sz w:val="20"/>
                      <w:szCs w:val="20"/>
                    </w:rPr>
                    <w:t>Fecha</w:t>
                  </w:r>
                </w:p>
              </w:tc>
            </w:tr>
            <w:tr w:rsidR="00C414C7" w:rsidRPr="00B35D7E" w14:paraId="69324D31" w14:textId="77777777" w:rsidTr="005D1C17">
              <w:tc>
                <w:tcPr>
                  <w:tcW w:w="5495" w:type="dxa"/>
                </w:tcPr>
                <w:p w14:paraId="5063A8BB"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Style w:val="A6"/>
                      <w:rFonts w:ascii="Arial" w:hAnsi="Arial" w:cs="Arial"/>
                      <w:sz w:val="20"/>
                      <w:szCs w:val="20"/>
                    </w:rPr>
                    <w:t>Financiación o ayudas económicas para la creación de la unidad o servicio</w:t>
                  </w:r>
                </w:p>
              </w:tc>
              <w:tc>
                <w:tcPr>
                  <w:tcW w:w="1276" w:type="dxa"/>
                </w:tcPr>
                <w:p w14:paraId="1A4CE5D4"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5" w:type="dxa"/>
                </w:tcPr>
                <w:p w14:paraId="1319ABF8"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833" w:type="dxa"/>
                </w:tcPr>
                <w:p w14:paraId="5AE6F42D"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r>
            <w:tr w:rsidR="00C414C7" w:rsidRPr="00B35D7E" w14:paraId="705E415A" w14:textId="77777777" w:rsidTr="005D1C17">
              <w:tc>
                <w:tcPr>
                  <w:tcW w:w="5495" w:type="dxa"/>
                </w:tcPr>
                <w:p w14:paraId="49C851C1"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Style w:val="A6"/>
                      <w:rFonts w:ascii="Arial" w:hAnsi="Arial" w:cs="Arial"/>
                      <w:sz w:val="20"/>
                      <w:szCs w:val="20"/>
                    </w:rPr>
                    <w:t>Dotación significativa de material a la unidad o servicio</w:t>
                  </w:r>
                </w:p>
              </w:tc>
              <w:tc>
                <w:tcPr>
                  <w:tcW w:w="1276" w:type="dxa"/>
                </w:tcPr>
                <w:p w14:paraId="24F523BE"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5" w:type="dxa"/>
                </w:tcPr>
                <w:p w14:paraId="6B690690"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833" w:type="dxa"/>
                </w:tcPr>
                <w:p w14:paraId="372DBAA6"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r>
            <w:tr w:rsidR="00C414C7" w:rsidRPr="00B35D7E" w14:paraId="06130708" w14:textId="77777777" w:rsidTr="005D1C17">
              <w:tc>
                <w:tcPr>
                  <w:tcW w:w="5495" w:type="dxa"/>
                </w:tcPr>
                <w:p w14:paraId="6AFE0BBC"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Style w:val="A6"/>
                      <w:rFonts w:ascii="Arial" w:hAnsi="Arial" w:cs="Arial"/>
                      <w:sz w:val="20"/>
                      <w:szCs w:val="20"/>
                    </w:rPr>
                    <w:t>Contratación o ayudas económicas para contratar personal en la unidad o servicio</w:t>
                  </w:r>
                </w:p>
              </w:tc>
              <w:tc>
                <w:tcPr>
                  <w:tcW w:w="1276" w:type="dxa"/>
                </w:tcPr>
                <w:p w14:paraId="2F1516D2"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5" w:type="dxa"/>
                </w:tcPr>
                <w:p w14:paraId="571942F1"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833" w:type="dxa"/>
                </w:tcPr>
                <w:p w14:paraId="7F29EA6B"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r>
            <w:tr w:rsidR="00C414C7" w:rsidRPr="00B35D7E" w14:paraId="1417E405" w14:textId="77777777" w:rsidTr="005D1C17">
              <w:tc>
                <w:tcPr>
                  <w:tcW w:w="5495" w:type="dxa"/>
                </w:tcPr>
                <w:p w14:paraId="230170A3"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Style w:val="A6"/>
                      <w:rFonts w:ascii="Arial" w:hAnsi="Arial" w:cs="Arial"/>
                      <w:sz w:val="20"/>
                      <w:szCs w:val="20"/>
                    </w:rPr>
                    <w:t>Ayuda económica para la financiación de una investigación</w:t>
                  </w:r>
                </w:p>
              </w:tc>
              <w:tc>
                <w:tcPr>
                  <w:tcW w:w="1276" w:type="dxa"/>
                </w:tcPr>
                <w:p w14:paraId="094ACF92"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5" w:type="dxa"/>
                </w:tcPr>
                <w:p w14:paraId="1609C9EA"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833" w:type="dxa"/>
                </w:tcPr>
                <w:p w14:paraId="1093E07D"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r>
            <w:tr w:rsidR="00C414C7" w:rsidRPr="00B35D7E" w14:paraId="638E2E88" w14:textId="77777777" w:rsidTr="005D1C17">
              <w:tc>
                <w:tcPr>
                  <w:tcW w:w="5495" w:type="dxa"/>
                </w:tcPr>
                <w:p w14:paraId="739347AA"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r w:rsidRPr="00B35D7E">
                    <w:rPr>
                      <w:rStyle w:val="A6"/>
                      <w:rFonts w:ascii="Arial" w:hAnsi="Arial" w:cs="Arial"/>
                      <w:sz w:val="20"/>
                      <w:szCs w:val="20"/>
                    </w:rPr>
                    <w:t>Financiación de programas educativos o cursos para la unidad</w:t>
                  </w:r>
                </w:p>
              </w:tc>
              <w:tc>
                <w:tcPr>
                  <w:tcW w:w="1276" w:type="dxa"/>
                </w:tcPr>
                <w:p w14:paraId="74313945"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1275" w:type="dxa"/>
                </w:tcPr>
                <w:p w14:paraId="1F6EF74B"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c>
                <w:tcPr>
                  <w:tcW w:w="833" w:type="dxa"/>
                </w:tcPr>
                <w:p w14:paraId="7F11A905" w14:textId="77777777" w:rsidR="00C414C7" w:rsidRPr="00B35D7E" w:rsidRDefault="00C414C7" w:rsidP="005D1C17">
                  <w:pPr>
                    <w:autoSpaceDE w:val="0"/>
                    <w:autoSpaceDN w:val="0"/>
                    <w:adjustRightInd w:val="0"/>
                    <w:spacing w:line="240" w:lineRule="atLeast"/>
                    <w:rPr>
                      <w:rFonts w:ascii="Arial" w:hAnsi="Arial" w:cs="Arial"/>
                      <w:color w:val="000000"/>
                      <w:sz w:val="20"/>
                      <w:szCs w:val="20"/>
                    </w:rPr>
                  </w:pPr>
                </w:p>
              </w:tc>
            </w:tr>
          </w:tbl>
          <w:p w14:paraId="609C1236" w14:textId="77777777" w:rsidR="00C414C7" w:rsidRPr="00B35D7E" w:rsidRDefault="00C414C7" w:rsidP="005D1C17">
            <w:pPr>
              <w:pStyle w:val="Pa1"/>
              <w:rPr>
                <w:rFonts w:ascii="Arial" w:hAnsi="Arial" w:cs="Arial"/>
                <w:color w:val="000000"/>
                <w:sz w:val="20"/>
                <w:szCs w:val="20"/>
              </w:rPr>
            </w:pPr>
          </w:p>
        </w:tc>
      </w:tr>
    </w:tbl>
    <w:p w14:paraId="13677A3C" w14:textId="77777777" w:rsidR="00C414C7" w:rsidRPr="00B35D7E" w:rsidRDefault="00C414C7" w:rsidP="00C414C7">
      <w:pPr>
        <w:rPr>
          <w:rFonts w:ascii="Arial" w:hAnsi="Arial" w:cs="Arial"/>
          <w:b/>
          <w:color w:val="000000"/>
          <w:sz w:val="20"/>
          <w:szCs w:val="20"/>
        </w:rPr>
      </w:pPr>
    </w:p>
    <w:p w14:paraId="03C9030D" w14:textId="77777777" w:rsidR="00C414C7" w:rsidRPr="00B35D7E" w:rsidRDefault="00C414C7" w:rsidP="00C414C7">
      <w:pPr>
        <w:rPr>
          <w:rFonts w:ascii="Arial" w:hAnsi="Arial" w:cs="Arial"/>
          <w:b/>
          <w:sz w:val="20"/>
          <w:szCs w:val="20"/>
        </w:rPr>
      </w:pPr>
      <w:r w:rsidRPr="00B35D7E">
        <w:rPr>
          <w:rFonts w:ascii="Arial" w:hAnsi="Arial" w:cs="Arial"/>
          <w:b/>
          <w:color w:val="000000"/>
          <w:sz w:val="20"/>
          <w:szCs w:val="20"/>
        </w:rPr>
        <w:t>C-Otros posibles conflictos de intereses no señalados en apartados anteriores (especificar)</w:t>
      </w:r>
      <w:r w:rsidRPr="00B35D7E">
        <w:rPr>
          <w:rFonts w:ascii="Arial" w:hAnsi="Arial" w:cs="Arial"/>
          <w:b/>
          <w:sz w:val="20"/>
          <w:szCs w:val="20"/>
        </w:rPr>
        <w:t xml:space="preserve"> </w:t>
      </w:r>
    </w:p>
    <w:p w14:paraId="5186C67D" w14:textId="77777777" w:rsidR="00C414C7" w:rsidRPr="00B35D7E" w:rsidRDefault="00C414C7" w:rsidP="00C414C7">
      <w:pPr>
        <w:rPr>
          <w:rFonts w:ascii="Arial" w:hAnsi="Arial" w:cs="Arial"/>
          <w:b/>
          <w:sz w:val="20"/>
          <w:szCs w:val="20"/>
        </w:rPr>
      </w:pPr>
    </w:p>
    <w:p w14:paraId="3A798F2A" w14:textId="77777777" w:rsidR="00C414C7" w:rsidRPr="00B35D7E" w:rsidRDefault="00C414C7" w:rsidP="00C414C7">
      <w:pPr>
        <w:rPr>
          <w:rFonts w:ascii="Arial" w:hAnsi="Arial" w:cs="Arial"/>
          <w:b/>
          <w:sz w:val="20"/>
          <w:szCs w:val="20"/>
        </w:rPr>
      </w:pPr>
    </w:p>
    <w:p w14:paraId="64760B5B" w14:textId="77777777" w:rsidR="00C414C7" w:rsidRPr="00B35D7E" w:rsidRDefault="00C414C7" w:rsidP="00C414C7">
      <w:pPr>
        <w:rPr>
          <w:rFonts w:ascii="Arial" w:hAnsi="Arial" w:cs="Arial"/>
          <w:b/>
          <w:sz w:val="20"/>
          <w:szCs w:val="20"/>
        </w:rPr>
      </w:pPr>
    </w:p>
    <w:p w14:paraId="1F9E9EBE" w14:textId="77777777" w:rsidR="00C414C7" w:rsidRPr="00B35D7E" w:rsidRDefault="00C414C7" w:rsidP="00C414C7">
      <w:pPr>
        <w:rPr>
          <w:rFonts w:ascii="Arial" w:hAnsi="Arial" w:cs="Arial"/>
          <w:b/>
          <w:sz w:val="20"/>
          <w:szCs w:val="20"/>
        </w:rPr>
      </w:pPr>
    </w:p>
    <w:p w14:paraId="233C9C18" w14:textId="77777777" w:rsidR="00C414C7" w:rsidRDefault="00C414C7" w:rsidP="00C414C7">
      <w:pPr>
        <w:snapToGrid w:val="0"/>
        <w:rPr>
          <w:rFonts w:ascii="Arial" w:hAnsi="Arial" w:cs="Arial"/>
          <w:b/>
          <w:sz w:val="20"/>
          <w:szCs w:val="20"/>
        </w:rPr>
      </w:pPr>
      <w:r w:rsidRPr="00B35D7E">
        <w:rPr>
          <w:rFonts w:ascii="Arial" w:hAnsi="Arial" w:cs="Arial"/>
          <w:b/>
          <w:sz w:val="20"/>
          <w:szCs w:val="20"/>
        </w:rPr>
        <w:t>FECHA</w:t>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r>
      <w:r w:rsidRPr="00B35D7E">
        <w:rPr>
          <w:rFonts w:ascii="Arial" w:hAnsi="Arial" w:cs="Arial"/>
          <w:b/>
          <w:sz w:val="20"/>
          <w:szCs w:val="20"/>
        </w:rPr>
        <w:tab/>
        <w:t>FIRMA</w:t>
      </w:r>
    </w:p>
    <w:p w14:paraId="15C42D6B" w14:textId="7CBCED40" w:rsidR="001D376A" w:rsidRPr="001D376A" w:rsidRDefault="001D376A" w:rsidP="001D376A">
      <w:pPr>
        <w:rPr>
          <w:rFonts w:ascii="Arial" w:hAnsi="Arial" w:cs="Arial"/>
          <w:sz w:val="20"/>
          <w:szCs w:val="20"/>
        </w:rPr>
      </w:pPr>
      <w:r w:rsidRPr="001D376A">
        <w:rPr>
          <w:rFonts w:ascii="Arial" w:hAnsi="Arial" w:cs="Arial"/>
          <w:sz w:val="20"/>
          <w:szCs w:val="20"/>
        </w:rPr>
        <w:t xml:space="preserve">01/2024 </w:t>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r w:rsidRPr="001D376A">
        <w:rPr>
          <w:rFonts w:ascii="Arial" w:hAnsi="Arial" w:cs="Arial"/>
          <w:sz w:val="20"/>
          <w:szCs w:val="20"/>
        </w:rPr>
        <w:tab/>
      </w:r>
    </w:p>
    <w:p w14:paraId="04B4B1FB" w14:textId="4EC96DC5" w:rsidR="001D376A" w:rsidRDefault="001D376A" w:rsidP="001D376A">
      <w:pPr>
        <w:rPr>
          <w:rFonts w:ascii="Arial" w:hAnsi="Arial" w:cs="Arial"/>
          <w:b/>
          <w:sz w:val="20"/>
          <w:szCs w:val="20"/>
        </w:rPr>
      </w:pPr>
    </w:p>
    <w:p w14:paraId="7B238D37" w14:textId="33A7D1D6" w:rsidR="00C414C7" w:rsidRDefault="00C414C7">
      <w:pPr>
        <w:rPr>
          <w:rFonts w:ascii="Arial" w:hAnsi="Arial" w:cs="Arial"/>
          <w:b/>
          <w:sz w:val="20"/>
          <w:szCs w:val="20"/>
        </w:rPr>
      </w:pPr>
    </w:p>
    <w:p w14:paraId="03E2E190" w14:textId="77777777" w:rsidR="00F45461" w:rsidRPr="00AF2224" w:rsidRDefault="00F45461" w:rsidP="00F45461">
      <w:pPr>
        <w:pStyle w:val="Textoindependiente"/>
        <w:jc w:val="both"/>
        <w:outlineLvl w:val="0"/>
        <w:rPr>
          <w:rFonts w:ascii="Arial" w:hAnsi="Arial" w:cs="Arial"/>
          <w:b/>
          <w:color w:val="000080"/>
          <w:sz w:val="20"/>
          <w:szCs w:val="20"/>
        </w:rPr>
      </w:pPr>
      <w:r w:rsidRPr="00AF2224">
        <w:rPr>
          <w:rFonts w:ascii="Arial" w:hAnsi="Arial" w:cs="Arial"/>
          <w:b/>
          <w:color w:val="000080"/>
          <w:sz w:val="20"/>
          <w:szCs w:val="20"/>
        </w:rPr>
        <w:t>ANEXO 2</w:t>
      </w:r>
      <w:r w:rsidRPr="00AF2224">
        <w:rPr>
          <w:rFonts w:ascii="Arial" w:hAnsi="Arial" w:cs="Arial"/>
          <w:color w:val="000080"/>
          <w:sz w:val="20"/>
          <w:szCs w:val="20"/>
        </w:rPr>
        <w:t xml:space="preserve">. </w:t>
      </w:r>
      <w:hyperlink r:id="rId87" w:history="1"/>
      <w:hyperlink r:id="rId88" w:history="1"/>
      <w:hyperlink r:id="rId89" w:history="1"/>
      <w:hyperlink r:id="rId90" w:history="1"/>
      <w:r w:rsidRPr="00AF2224">
        <w:rPr>
          <w:rFonts w:ascii="Arial" w:hAnsi="Arial" w:cs="Arial"/>
          <w:b/>
          <w:color w:val="000080"/>
          <w:sz w:val="20"/>
          <w:szCs w:val="20"/>
        </w:rPr>
        <w:t xml:space="preserve">HOJA DE INSTRUCCIONES PARA ALEGACIONES/PROPUESTAS AL BORRADOR DE INFORME DE EVALUACIÓN DE FÁRMACO _ PATOLOGÍA.  </w:t>
      </w:r>
    </w:p>
    <w:p w14:paraId="31F3F1C2" w14:textId="77777777" w:rsidR="00F45461" w:rsidRPr="00AF2224" w:rsidRDefault="00F45461" w:rsidP="00F45461">
      <w:pPr>
        <w:jc w:val="both"/>
        <w:rPr>
          <w:rFonts w:ascii="Arial" w:hAnsi="Arial" w:cs="Arial"/>
          <w:b/>
          <w:color w:val="000080"/>
          <w:sz w:val="20"/>
          <w:szCs w:val="20"/>
        </w:rPr>
      </w:pPr>
    </w:p>
    <w:p w14:paraId="768E6BE7" w14:textId="77777777" w:rsidR="00F45461" w:rsidRPr="00AF2224" w:rsidRDefault="00F45461" w:rsidP="00F45461">
      <w:pPr>
        <w:jc w:val="both"/>
        <w:outlineLvl w:val="0"/>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MARIA PILAR DÍAZ RUIZ</w:t>
      </w:r>
    </w:p>
    <w:p w14:paraId="50CE613F" w14:textId="77777777" w:rsidR="00F45461" w:rsidRPr="00AF2224" w:rsidRDefault="00F45461" w:rsidP="00F45461">
      <w:pPr>
        <w:jc w:val="both"/>
        <w:outlineLvl w:val="0"/>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COORDINADORA GEAFEN</w:t>
      </w:r>
    </w:p>
    <w:p w14:paraId="1875901F" w14:textId="77777777" w:rsidR="00F45461" w:rsidRPr="00AF2224" w:rsidRDefault="00F45461" w:rsidP="00F45461">
      <w:pPr>
        <w:jc w:val="both"/>
        <w:outlineLvl w:val="0"/>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HOSPITAL UNIVERSITARIO NUESTRA SEÑORA DE CANDELARIA</w:t>
      </w:r>
    </w:p>
    <w:p w14:paraId="7126ADC1" w14:textId="77777777" w:rsidR="00F45461" w:rsidRDefault="00F45461" w:rsidP="00F45461">
      <w:pPr>
        <w:jc w:val="both"/>
        <w:outlineLvl w:val="0"/>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922601841 670756368</w:t>
      </w:r>
    </w:p>
    <w:p w14:paraId="73E4C3AA" w14:textId="77777777" w:rsidR="00F45461" w:rsidRDefault="00F45461" w:rsidP="00F45461">
      <w:pPr>
        <w:jc w:val="both"/>
        <w:outlineLvl w:val="0"/>
        <w:rPr>
          <w:rFonts w:ascii="Arial" w:hAnsi="Arial" w:cs="Arial"/>
          <w:color w:val="000080"/>
          <w:sz w:val="20"/>
          <w:szCs w:val="20"/>
        </w:rPr>
      </w:pPr>
    </w:p>
    <w:p w14:paraId="2A334905" w14:textId="77777777" w:rsidR="00F45461" w:rsidRDefault="00F45461" w:rsidP="00F45461">
      <w:pPr>
        <w:jc w:val="both"/>
        <w:outlineLvl w:val="0"/>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RIMEGEPANT</w:t>
      </w:r>
    </w:p>
    <w:p w14:paraId="0C850CD3" w14:textId="77777777" w:rsidR="00F45461" w:rsidRDefault="00F45461" w:rsidP="00F45461">
      <w:pPr>
        <w:jc w:val="both"/>
        <w:outlineLvl w:val="0"/>
        <w:rPr>
          <w:rFonts w:ascii="Arial" w:hAnsi="Arial" w:cs="Arial"/>
          <w:b/>
          <w:bCs/>
          <w:sz w:val="20"/>
          <w:szCs w:val="20"/>
        </w:rPr>
      </w:pPr>
    </w:p>
    <w:p w14:paraId="6749C37B" w14:textId="77777777" w:rsidR="00F45461" w:rsidRPr="00D04BE1" w:rsidRDefault="00F45461" w:rsidP="00F45461">
      <w:pPr>
        <w:jc w:val="both"/>
        <w:outlineLvl w:val="0"/>
        <w:rPr>
          <w:rFonts w:ascii="Arial" w:hAnsi="Arial" w:cs="Arial"/>
          <w:b/>
          <w:bCs/>
          <w:sz w:val="20"/>
          <w:szCs w:val="20"/>
        </w:rPr>
      </w:pPr>
      <w:r>
        <w:rPr>
          <w:rFonts w:ascii="Arial" w:hAnsi="Arial" w:cs="Arial"/>
          <w:color w:val="000080"/>
          <w:sz w:val="20"/>
          <w:szCs w:val="20"/>
        </w:rPr>
        <w:t>INDICACIÓN/ES: PROFILAXIS DE MIGRAÑA</w:t>
      </w:r>
    </w:p>
    <w:p w14:paraId="13DD34CE" w14:textId="77777777" w:rsidR="00F45461" w:rsidRDefault="00F45461" w:rsidP="00F45461">
      <w:pPr>
        <w:jc w:val="both"/>
        <w:rPr>
          <w:rFonts w:ascii="Arial" w:hAnsi="Arial" w:cs="Arial"/>
        </w:rPr>
      </w:pPr>
    </w:p>
    <w:p w14:paraId="35B94312" w14:textId="62F018AD" w:rsidR="00F45461" w:rsidRPr="00FD4D2C" w:rsidRDefault="00F45461" w:rsidP="00FD4D2C">
      <w:pPr>
        <w:pStyle w:val="NormalWeb"/>
        <w:jc w:val="both"/>
        <w:rPr>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1F4EE45B" w14:textId="77777777" w:rsidR="00F45461" w:rsidRPr="00F06E7B" w:rsidRDefault="00F45461" w:rsidP="00F45461">
      <w:pPr>
        <w:jc w:val="both"/>
        <w:rPr>
          <w:rFonts w:ascii="Arial" w:hAnsi="Arial" w:cs="Arial"/>
          <w:b/>
          <w:color w:val="000080"/>
          <w:sz w:val="20"/>
        </w:rPr>
      </w:pPr>
    </w:p>
    <w:p w14:paraId="309B303B" w14:textId="77777777" w:rsidR="00F45461" w:rsidRPr="00F06E7B" w:rsidRDefault="00F45461" w:rsidP="00F45461">
      <w:pPr>
        <w:jc w:val="both"/>
        <w:rPr>
          <w:rFonts w:ascii="Arial" w:hAnsi="Arial" w:cs="Arial"/>
          <w:b/>
          <w:color w:val="000080"/>
          <w:sz w:val="20"/>
        </w:rPr>
      </w:pPr>
      <w:r w:rsidRPr="00F06E7B">
        <w:rPr>
          <w:rFonts w:ascii="Arial" w:hAnsi="Arial" w:cs="Arial"/>
          <w:b/>
          <w:color w:val="000080"/>
          <w:sz w:val="20"/>
        </w:rPr>
        <w:t xml:space="preserve">Tutor: </w:t>
      </w:r>
      <w:r w:rsidRPr="00AA10F9">
        <w:rPr>
          <w:rFonts w:ascii="Arial" w:hAnsi="Arial" w:cs="Arial"/>
          <w:b/>
          <w:color w:val="000080"/>
          <w:sz w:val="20"/>
        </w:rPr>
        <w:t>Consignar aquí el/los nombre/s del tutor/es</w:t>
      </w:r>
    </w:p>
    <w:p w14:paraId="4C96119D" w14:textId="77777777" w:rsidR="00F45461" w:rsidRPr="00F06E7B" w:rsidRDefault="00F45461" w:rsidP="00F45461">
      <w:pPr>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7920"/>
        <w:gridCol w:w="1676"/>
      </w:tblGrid>
      <w:tr w:rsidR="00F45461" w14:paraId="7802E7AF" w14:textId="77777777" w:rsidTr="005D1C17">
        <w:tc>
          <w:tcPr>
            <w:tcW w:w="10676" w:type="dxa"/>
            <w:gridSpan w:val="3"/>
          </w:tcPr>
          <w:p w14:paraId="342E8722" w14:textId="77777777" w:rsidR="00F45461" w:rsidRDefault="00F45461" w:rsidP="005D1C17">
            <w:pPr>
              <w:jc w:val="both"/>
              <w:rPr>
                <w:rFonts w:ascii="Arial" w:hAnsi="Arial"/>
                <w:color w:val="000080"/>
                <w:sz w:val="20"/>
              </w:rPr>
            </w:pPr>
            <w:r>
              <w:rPr>
                <w:rFonts w:ascii="Arial" w:hAnsi="Arial"/>
                <w:color w:val="000080"/>
                <w:sz w:val="20"/>
              </w:rPr>
              <w:t xml:space="preserve"> Alegaciones al borrador público (MAXIMO 3 IMPRESOS)</w:t>
            </w:r>
          </w:p>
        </w:tc>
      </w:tr>
      <w:tr w:rsidR="00F45461" w14:paraId="4CD952D8" w14:textId="77777777" w:rsidTr="005D1C17">
        <w:tc>
          <w:tcPr>
            <w:tcW w:w="1080" w:type="dxa"/>
          </w:tcPr>
          <w:p w14:paraId="227F1797" w14:textId="77777777" w:rsidR="00F45461" w:rsidRDefault="00F45461" w:rsidP="005D1C17">
            <w:pPr>
              <w:jc w:val="both"/>
              <w:rPr>
                <w:rFonts w:ascii="Arial" w:hAnsi="Arial"/>
                <w:color w:val="000080"/>
                <w:sz w:val="20"/>
              </w:rPr>
            </w:pPr>
            <w:r>
              <w:rPr>
                <w:rFonts w:ascii="Arial" w:hAnsi="Arial"/>
                <w:color w:val="000080"/>
                <w:sz w:val="20"/>
              </w:rPr>
              <w:t xml:space="preserve">Autor. Cargo. Centro, sociedad o empresa. </w:t>
            </w:r>
          </w:p>
        </w:tc>
        <w:tc>
          <w:tcPr>
            <w:tcW w:w="7920" w:type="dxa"/>
          </w:tcPr>
          <w:p w14:paraId="00B8CECE" w14:textId="77777777" w:rsidR="00F45461" w:rsidRDefault="00F45461" w:rsidP="005D1C17">
            <w:pPr>
              <w:jc w:val="both"/>
              <w:rPr>
                <w:rFonts w:ascii="Arial" w:hAnsi="Arial"/>
                <w:color w:val="000080"/>
                <w:sz w:val="20"/>
              </w:rPr>
            </w:pPr>
            <w:r>
              <w:rPr>
                <w:rFonts w:ascii="Arial" w:hAnsi="Arial"/>
                <w:color w:val="000080"/>
                <w:sz w:val="20"/>
              </w:rPr>
              <w:t>Texto de la alegación</w:t>
            </w:r>
          </w:p>
          <w:p w14:paraId="4CE26B3C" w14:textId="77777777" w:rsidR="00F45461" w:rsidRDefault="00F45461" w:rsidP="005D1C17">
            <w:pPr>
              <w:jc w:val="both"/>
              <w:rPr>
                <w:rFonts w:ascii="Arial" w:hAnsi="Arial"/>
                <w:color w:val="000080"/>
                <w:sz w:val="20"/>
              </w:rPr>
            </w:pPr>
            <w:r w:rsidRPr="00FE4575">
              <w:rPr>
                <w:rFonts w:ascii="Arial" w:hAnsi="Arial"/>
                <w:color w:val="000080"/>
                <w:sz w:val="20"/>
              </w:rPr>
              <w:t>7.1 Costes. Coste incremental</w:t>
            </w:r>
          </w:p>
          <w:p w14:paraId="2538B1B2" w14:textId="77777777" w:rsidR="00F45461" w:rsidRDefault="00F45461" w:rsidP="005D1C17">
            <w:pPr>
              <w:jc w:val="both"/>
              <w:rPr>
                <w:rFonts w:ascii="Arial" w:hAnsi="Arial"/>
                <w:color w:val="000080"/>
                <w:sz w:val="20"/>
              </w:rPr>
            </w:pPr>
          </w:p>
          <w:p w14:paraId="0B05B0E4" w14:textId="77777777" w:rsidR="00F45461" w:rsidRDefault="00F45461" w:rsidP="005D1C17">
            <w:pPr>
              <w:jc w:val="both"/>
              <w:rPr>
                <w:rFonts w:ascii="Arial" w:hAnsi="Arial"/>
                <w:color w:val="000080"/>
                <w:sz w:val="20"/>
              </w:rPr>
            </w:pPr>
            <w:r>
              <w:rPr>
                <w:rFonts w:ascii="Arial" w:hAnsi="Arial"/>
                <w:color w:val="000080"/>
                <w:sz w:val="20"/>
              </w:rPr>
              <w:t>En este apartado debería figurar:  NA</w:t>
            </w:r>
          </w:p>
          <w:p w14:paraId="745FC948" w14:textId="77777777" w:rsidR="00F45461" w:rsidRDefault="00F45461" w:rsidP="005D1C17">
            <w:pPr>
              <w:jc w:val="both"/>
              <w:rPr>
                <w:rFonts w:ascii="Arial" w:hAnsi="Arial"/>
                <w:color w:val="000080"/>
                <w:sz w:val="20"/>
              </w:rPr>
            </w:pPr>
          </w:p>
          <w:p w14:paraId="19B9C0AD" w14:textId="77777777" w:rsidR="00F45461" w:rsidRDefault="00F45461" w:rsidP="005D1C17">
            <w:pPr>
              <w:spacing w:line="360" w:lineRule="auto"/>
              <w:jc w:val="both"/>
              <w:rPr>
                <w:rFonts w:ascii="Arial" w:hAnsi="Arial"/>
                <w:color w:val="000080"/>
                <w:sz w:val="20"/>
              </w:rPr>
            </w:pPr>
            <w:r>
              <w:rPr>
                <w:rFonts w:ascii="Arial" w:hAnsi="Arial"/>
                <w:color w:val="000080"/>
                <w:sz w:val="20"/>
              </w:rPr>
              <w:t xml:space="preserve">Al no estar RIMEGEPANT comercializado en España y no disponer de precio, no tiene sentido hacer un análisis de coste incremental con precios de EEUU de rimegepant vs precios financiados en España de otros AntiCGRPs ya que no es real esta comparación y lleva a confusión. </w:t>
            </w:r>
          </w:p>
          <w:p w14:paraId="06216785" w14:textId="77777777" w:rsidR="00F45461" w:rsidRDefault="00F45461" w:rsidP="005D1C17">
            <w:pPr>
              <w:spacing w:line="360" w:lineRule="auto"/>
              <w:jc w:val="both"/>
              <w:rPr>
                <w:rFonts w:ascii="Arial" w:hAnsi="Arial"/>
                <w:color w:val="000080"/>
                <w:sz w:val="20"/>
              </w:rPr>
            </w:pPr>
            <w:r>
              <w:rPr>
                <w:rFonts w:ascii="Arial" w:hAnsi="Arial"/>
                <w:color w:val="000080"/>
                <w:sz w:val="20"/>
              </w:rPr>
              <w:t>Creo que hay que dejar este cálculo pendiente hasta disponer de precio de comercialización en España (ya sea financiado o no)</w:t>
            </w:r>
          </w:p>
          <w:p w14:paraId="4A8D1569" w14:textId="77777777" w:rsidR="00F45461" w:rsidRDefault="00F45461" w:rsidP="005D1C17">
            <w:pPr>
              <w:spacing w:line="360" w:lineRule="auto"/>
              <w:jc w:val="both"/>
              <w:rPr>
                <w:rFonts w:ascii="Arial" w:hAnsi="Arial"/>
                <w:color w:val="000080"/>
                <w:sz w:val="20"/>
              </w:rPr>
            </w:pPr>
          </w:p>
          <w:p w14:paraId="217B2A8C" w14:textId="77777777" w:rsidR="00F45461" w:rsidRDefault="00F45461" w:rsidP="005D1C17">
            <w:pPr>
              <w:spacing w:line="360" w:lineRule="auto"/>
              <w:jc w:val="both"/>
              <w:rPr>
                <w:rFonts w:ascii="Arial" w:hAnsi="Arial"/>
                <w:color w:val="000080"/>
                <w:sz w:val="20"/>
              </w:rPr>
            </w:pPr>
            <w:r>
              <w:rPr>
                <w:rFonts w:ascii="Arial" w:hAnsi="Arial"/>
                <w:color w:val="000080"/>
                <w:sz w:val="20"/>
              </w:rPr>
              <w:t xml:space="preserve">Incluso si se quiere hacer este análisis aclarar a pie de tabla también el precio de comercialización de los demás AntiCGRP en EEUU a fecha Marzo 2023 como se explicita con Rimegepant. </w:t>
            </w:r>
          </w:p>
          <w:p w14:paraId="0D1C08B1" w14:textId="77777777" w:rsidR="00F45461" w:rsidRDefault="00F45461" w:rsidP="005D1C17">
            <w:pPr>
              <w:jc w:val="both"/>
              <w:rPr>
                <w:rFonts w:ascii="Arial" w:hAnsi="Arial"/>
                <w:color w:val="000080"/>
                <w:sz w:val="20"/>
              </w:rPr>
            </w:pPr>
          </w:p>
        </w:tc>
        <w:tc>
          <w:tcPr>
            <w:tcW w:w="1676" w:type="dxa"/>
          </w:tcPr>
          <w:p w14:paraId="07861AE3" w14:textId="77777777" w:rsidR="00F45461" w:rsidRPr="00FD4D2C" w:rsidRDefault="00F45461" w:rsidP="005D1C17">
            <w:pPr>
              <w:jc w:val="both"/>
              <w:rPr>
                <w:rFonts w:ascii="Tahoma" w:hAnsi="Tahoma"/>
                <w:sz w:val="18"/>
              </w:rPr>
            </w:pPr>
            <w:r w:rsidRPr="00FD4D2C">
              <w:rPr>
                <w:rFonts w:ascii="Tahoma" w:hAnsi="Tahoma"/>
                <w:sz w:val="18"/>
              </w:rPr>
              <w:t>Respuesta Tutor</w:t>
            </w:r>
          </w:p>
          <w:p w14:paraId="3EC22CDD" w14:textId="77777777" w:rsidR="00F45461" w:rsidRPr="00FD4D2C" w:rsidRDefault="00F45461" w:rsidP="005D1C17">
            <w:pPr>
              <w:jc w:val="both"/>
              <w:rPr>
                <w:rFonts w:ascii="Tahoma" w:hAnsi="Tahoma"/>
                <w:sz w:val="18"/>
              </w:rPr>
            </w:pPr>
          </w:p>
          <w:p w14:paraId="3A3FEF2E" w14:textId="77777777" w:rsidR="00F45461" w:rsidRPr="00FD4D2C" w:rsidRDefault="00F45461" w:rsidP="005D1C17">
            <w:pPr>
              <w:jc w:val="both"/>
            </w:pPr>
            <w:r w:rsidRPr="00FD4D2C">
              <w:rPr>
                <w:rFonts w:ascii="Tahoma" w:hAnsi="Tahoma"/>
                <w:sz w:val="18"/>
              </w:rPr>
              <w:t xml:space="preserve">La evaluación de costes se realiza siguiendo las instrucción de la Guía de Evaluación Económica de GENESIS: </w:t>
            </w:r>
            <w:hyperlink r:id="rId91" w:history="1">
              <w:r w:rsidRPr="00FD4D2C">
                <w:rPr>
                  <w:u w:val="single"/>
                </w:rPr>
                <w:t>GUIA_EE_IP_GENESIS-SEFH_19_01_2017.pdf</w:t>
              </w:r>
            </w:hyperlink>
          </w:p>
          <w:p w14:paraId="41C789D5" w14:textId="77777777" w:rsidR="00F45461" w:rsidRPr="00FD4D2C" w:rsidRDefault="00F45461" w:rsidP="005D1C17">
            <w:pPr>
              <w:jc w:val="both"/>
              <w:rPr>
                <w:rFonts w:ascii="Tahoma" w:hAnsi="Tahoma"/>
                <w:sz w:val="18"/>
              </w:rPr>
            </w:pPr>
            <w:r w:rsidRPr="00FD4D2C">
              <w:rPr>
                <w:rFonts w:ascii="Tahoma" w:hAnsi="Tahoma"/>
                <w:sz w:val="18"/>
              </w:rPr>
              <w:t xml:space="preserve">Dónde se indica como proceder en el caso de que el medicamento no esté comercializado en España. </w:t>
            </w:r>
          </w:p>
          <w:p w14:paraId="1EFF8D38" w14:textId="77777777" w:rsidR="00F45461" w:rsidRPr="00FD4D2C" w:rsidRDefault="00F45461" w:rsidP="005D1C17">
            <w:pPr>
              <w:jc w:val="both"/>
              <w:rPr>
                <w:rFonts w:ascii="Tahoma" w:hAnsi="Tahoma"/>
                <w:sz w:val="18"/>
              </w:rPr>
            </w:pPr>
          </w:p>
        </w:tc>
      </w:tr>
      <w:tr w:rsidR="00F45461" w14:paraId="5E063AF8" w14:textId="77777777" w:rsidTr="005D1C17">
        <w:tc>
          <w:tcPr>
            <w:tcW w:w="1080" w:type="dxa"/>
          </w:tcPr>
          <w:p w14:paraId="484BF678" w14:textId="77777777" w:rsidR="00F45461" w:rsidRDefault="00F45461" w:rsidP="005D1C17">
            <w:pPr>
              <w:jc w:val="both"/>
              <w:rPr>
                <w:rFonts w:ascii="Arial" w:hAnsi="Arial"/>
                <w:color w:val="000080"/>
                <w:sz w:val="20"/>
              </w:rPr>
            </w:pPr>
            <w:r>
              <w:rPr>
                <w:rFonts w:ascii="Arial" w:hAnsi="Arial"/>
                <w:color w:val="000080"/>
                <w:sz w:val="20"/>
              </w:rPr>
              <w:t xml:space="preserve">Autor. Cargo. Centro, sociedad o empresa. </w:t>
            </w:r>
          </w:p>
        </w:tc>
        <w:tc>
          <w:tcPr>
            <w:tcW w:w="7920" w:type="dxa"/>
          </w:tcPr>
          <w:p w14:paraId="253B36CE" w14:textId="77777777" w:rsidR="00F45461" w:rsidRDefault="00F45461" w:rsidP="005D1C17">
            <w:pPr>
              <w:jc w:val="both"/>
              <w:rPr>
                <w:rFonts w:ascii="Arial" w:hAnsi="Arial"/>
                <w:color w:val="000080"/>
                <w:sz w:val="20"/>
              </w:rPr>
            </w:pPr>
            <w:r>
              <w:rPr>
                <w:rFonts w:ascii="Arial" w:hAnsi="Arial"/>
                <w:color w:val="000080"/>
                <w:sz w:val="20"/>
              </w:rPr>
              <w:t>Texto de la alegación</w:t>
            </w:r>
          </w:p>
          <w:p w14:paraId="6BB2552D" w14:textId="77777777" w:rsidR="00F45461" w:rsidRDefault="00F45461" w:rsidP="005D1C17">
            <w:pPr>
              <w:jc w:val="both"/>
              <w:rPr>
                <w:rFonts w:ascii="Arial" w:hAnsi="Arial"/>
                <w:color w:val="000080"/>
                <w:sz w:val="20"/>
              </w:rPr>
            </w:pPr>
            <w:r>
              <w:rPr>
                <w:rFonts w:ascii="Arial" w:hAnsi="Arial"/>
                <w:color w:val="000080"/>
                <w:sz w:val="20"/>
              </w:rPr>
              <w:t xml:space="preserve">EN EL APARTADO </w:t>
            </w:r>
            <w:r w:rsidRPr="00475A0E">
              <w:rPr>
                <w:rFonts w:ascii="Arial" w:hAnsi="Arial"/>
                <w:color w:val="000080"/>
                <w:sz w:val="20"/>
              </w:rPr>
              <w:t>7.4.1. Estimación de la población diana</w:t>
            </w:r>
            <w:r>
              <w:rPr>
                <w:rFonts w:ascii="Arial" w:hAnsi="Arial"/>
                <w:color w:val="000080"/>
                <w:sz w:val="20"/>
              </w:rPr>
              <w:t xml:space="preserve">: </w:t>
            </w:r>
          </w:p>
          <w:p w14:paraId="337A7F1B" w14:textId="77777777" w:rsidR="00F45461" w:rsidRDefault="00F45461" w:rsidP="005D1C17">
            <w:pPr>
              <w:jc w:val="both"/>
              <w:rPr>
                <w:rFonts w:ascii="Arial" w:hAnsi="Arial"/>
                <w:color w:val="000080"/>
                <w:sz w:val="20"/>
              </w:rPr>
            </w:pPr>
          </w:p>
          <w:p w14:paraId="7D6B0E0A" w14:textId="77777777" w:rsidR="00F45461" w:rsidRDefault="00F45461" w:rsidP="005D1C17">
            <w:pPr>
              <w:jc w:val="both"/>
              <w:rPr>
                <w:rFonts w:ascii="Arial" w:hAnsi="Arial"/>
                <w:color w:val="000080"/>
                <w:sz w:val="20"/>
              </w:rPr>
            </w:pPr>
            <w:r>
              <w:rPr>
                <w:rFonts w:ascii="Arial" w:hAnsi="Arial"/>
                <w:color w:val="000080"/>
                <w:sz w:val="20"/>
              </w:rPr>
              <w:t xml:space="preserve">En proxilaxis de migraña: </w:t>
            </w:r>
          </w:p>
          <w:p w14:paraId="0F0690AB" w14:textId="77777777" w:rsidR="00F45461" w:rsidRDefault="00F45461" w:rsidP="005D1C17">
            <w:pPr>
              <w:jc w:val="both"/>
              <w:rPr>
                <w:rFonts w:ascii="Arial" w:hAnsi="Arial"/>
                <w:color w:val="000080"/>
                <w:sz w:val="20"/>
              </w:rPr>
            </w:pPr>
          </w:p>
          <w:p w14:paraId="09E8AD7E" w14:textId="77777777" w:rsidR="00F45461" w:rsidRPr="00E24A46" w:rsidRDefault="00F45461" w:rsidP="005D1C17">
            <w:pPr>
              <w:jc w:val="both"/>
              <w:rPr>
                <w:rFonts w:ascii="Arial" w:hAnsi="Arial"/>
                <w:color w:val="000080"/>
                <w:sz w:val="20"/>
              </w:rPr>
            </w:pPr>
            <w:r>
              <w:rPr>
                <w:rFonts w:ascii="Arial" w:hAnsi="Arial"/>
                <w:color w:val="000080"/>
                <w:sz w:val="20"/>
              </w:rPr>
              <w:t>Teniendo en cuenta que l</w:t>
            </w:r>
            <w:r w:rsidRPr="00E24A46">
              <w:rPr>
                <w:rFonts w:ascii="Arial" w:hAnsi="Arial"/>
                <w:color w:val="000080"/>
                <w:sz w:val="20"/>
              </w:rPr>
              <w:t>a Dirección general de Cartera Básica de Servicios del SNS y</w:t>
            </w:r>
          </w:p>
          <w:p w14:paraId="3E54652F" w14:textId="77777777" w:rsidR="00F45461" w:rsidRPr="00E24A46" w:rsidRDefault="00F45461" w:rsidP="005D1C17">
            <w:pPr>
              <w:jc w:val="both"/>
              <w:rPr>
                <w:rFonts w:ascii="Arial" w:hAnsi="Arial"/>
                <w:color w:val="000080"/>
                <w:sz w:val="20"/>
              </w:rPr>
            </w:pPr>
            <w:r w:rsidRPr="00E24A46">
              <w:rPr>
                <w:rFonts w:ascii="Arial" w:hAnsi="Arial"/>
                <w:color w:val="000080"/>
                <w:sz w:val="20"/>
              </w:rPr>
              <w:t xml:space="preserve">Farmacia ha financiado </w:t>
            </w:r>
            <w:r>
              <w:rPr>
                <w:rFonts w:ascii="Arial" w:hAnsi="Arial"/>
                <w:color w:val="000080"/>
                <w:sz w:val="20"/>
              </w:rPr>
              <w:t>el resto de AntiCGRP</w:t>
            </w:r>
            <w:r w:rsidRPr="00E24A46">
              <w:rPr>
                <w:rFonts w:ascii="Arial" w:hAnsi="Arial"/>
                <w:color w:val="000080"/>
                <w:sz w:val="20"/>
              </w:rPr>
              <w:t xml:space="preserve"> en pacientes con 8</w:t>
            </w:r>
          </w:p>
          <w:p w14:paraId="46BA8E92" w14:textId="77777777" w:rsidR="00F45461" w:rsidRPr="00E24A46" w:rsidRDefault="00F45461" w:rsidP="005D1C17">
            <w:pPr>
              <w:jc w:val="both"/>
              <w:rPr>
                <w:rFonts w:ascii="Arial" w:hAnsi="Arial"/>
                <w:color w:val="000080"/>
                <w:sz w:val="20"/>
              </w:rPr>
            </w:pPr>
            <w:r w:rsidRPr="00E24A46">
              <w:rPr>
                <w:rFonts w:ascii="Arial" w:hAnsi="Arial"/>
                <w:color w:val="000080"/>
                <w:sz w:val="20"/>
              </w:rPr>
              <w:t>o más días de migraña/mes (migraña episódica de alta frecuencia y</w:t>
            </w:r>
          </w:p>
          <w:p w14:paraId="7DFC505A" w14:textId="77777777" w:rsidR="00F45461" w:rsidRPr="00E24A46" w:rsidRDefault="00F45461" w:rsidP="005D1C17">
            <w:pPr>
              <w:jc w:val="both"/>
              <w:rPr>
                <w:rFonts w:ascii="Arial" w:hAnsi="Arial"/>
                <w:color w:val="000080"/>
                <w:sz w:val="20"/>
              </w:rPr>
            </w:pPr>
            <w:r w:rsidRPr="00E24A46">
              <w:rPr>
                <w:rFonts w:ascii="Arial" w:hAnsi="Arial"/>
                <w:color w:val="000080"/>
                <w:sz w:val="20"/>
              </w:rPr>
              <w:t>en pacientes con migraña crónica) y tres o más fracasos de</w:t>
            </w:r>
          </w:p>
          <w:p w14:paraId="53A37A51" w14:textId="77777777" w:rsidR="00F45461" w:rsidRPr="00E24A46" w:rsidRDefault="00F45461" w:rsidP="005D1C17">
            <w:pPr>
              <w:jc w:val="both"/>
              <w:rPr>
                <w:rFonts w:ascii="Arial" w:hAnsi="Arial"/>
                <w:color w:val="000080"/>
                <w:sz w:val="20"/>
              </w:rPr>
            </w:pPr>
            <w:r w:rsidRPr="00E24A46">
              <w:rPr>
                <w:rFonts w:ascii="Arial" w:hAnsi="Arial"/>
                <w:color w:val="000080"/>
                <w:sz w:val="20"/>
              </w:rPr>
              <w:t>tratamientos previos utilizados a dosis suficientes durante al menos</w:t>
            </w:r>
          </w:p>
          <w:p w14:paraId="41984560" w14:textId="77777777" w:rsidR="00F45461" w:rsidRPr="00E24A46" w:rsidRDefault="00F45461" w:rsidP="005D1C17">
            <w:pPr>
              <w:jc w:val="both"/>
              <w:rPr>
                <w:rFonts w:ascii="Arial" w:hAnsi="Arial"/>
                <w:color w:val="000080"/>
                <w:sz w:val="20"/>
              </w:rPr>
            </w:pPr>
            <w:r w:rsidRPr="00E24A46">
              <w:rPr>
                <w:rFonts w:ascii="Arial" w:hAnsi="Arial"/>
                <w:color w:val="000080"/>
                <w:sz w:val="20"/>
              </w:rPr>
              <w:t>3 meses, siendo uno de estos tratamientos toxina botulínica en el</w:t>
            </w:r>
          </w:p>
          <w:p w14:paraId="09AA4673" w14:textId="77777777" w:rsidR="00F45461" w:rsidRDefault="00F45461" w:rsidP="005D1C17">
            <w:pPr>
              <w:jc w:val="both"/>
              <w:rPr>
                <w:rFonts w:ascii="Arial" w:hAnsi="Arial"/>
                <w:color w:val="000080"/>
                <w:sz w:val="20"/>
              </w:rPr>
            </w:pPr>
            <w:r w:rsidRPr="00E24A46">
              <w:rPr>
                <w:rFonts w:ascii="Arial" w:hAnsi="Arial"/>
                <w:color w:val="000080"/>
                <w:sz w:val="20"/>
              </w:rPr>
              <w:t>caso de migraña crónica.</w:t>
            </w:r>
          </w:p>
          <w:p w14:paraId="645D63B2" w14:textId="77777777" w:rsidR="00F45461" w:rsidRDefault="00F45461" w:rsidP="005D1C17">
            <w:pPr>
              <w:jc w:val="both"/>
              <w:rPr>
                <w:rFonts w:ascii="Arial" w:hAnsi="Arial"/>
                <w:color w:val="000080"/>
                <w:sz w:val="20"/>
              </w:rPr>
            </w:pPr>
          </w:p>
          <w:p w14:paraId="6DC68D29" w14:textId="77777777" w:rsidR="00F45461" w:rsidRDefault="00F45461" w:rsidP="005D1C17">
            <w:pPr>
              <w:jc w:val="both"/>
              <w:rPr>
                <w:rFonts w:ascii="Arial" w:hAnsi="Arial"/>
                <w:color w:val="000080"/>
                <w:sz w:val="20"/>
              </w:rPr>
            </w:pPr>
            <w:r>
              <w:rPr>
                <w:rFonts w:ascii="Arial" w:hAnsi="Arial"/>
                <w:color w:val="000080"/>
                <w:sz w:val="20"/>
              </w:rPr>
              <w:t xml:space="preserve">Nos parece conveniente </w:t>
            </w:r>
            <w:r w:rsidRPr="00FD4D2C">
              <w:rPr>
                <w:rFonts w:ascii="Arial" w:hAnsi="Arial"/>
                <w:color w:val="000080"/>
                <w:sz w:val="20"/>
              </w:rPr>
              <w:t>añadir una tabla</w:t>
            </w:r>
            <w:r>
              <w:rPr>
                <w:rFonts w:ascii="Arial" w:hAnsi="Arial"/>
                <w:color w:val="000080"/>
                <w:sz w:val="20"/>
              </w:rPr>
              <w:t xml:space="preserve"> estimando la población diana que cumpliría dichos criterios de financiación en España para poder ser comparado con la población diana de los otros AntiCGRPs financiados por el SNS español en la actualidad. </w:t>
            </w:r>
          </w:p>
          <w:p w14:paraId="75225481" w14:textId="77777777" w:rsidR="00F45461" w:rsidRDefault="00F45461" w:rsidP="005D1C17">
            <w:pPr>
              <w:jc w:val="both"/>
              <w:rPr>
                <w:rFonts w:ascii="Arial" w:hAnsi="Arial"/>
                <w:color w:val="000080"/>
                <w:sz w:val="20"/>
              </w:rPr>
            </w:pPr>
          </w:p>
        </w:tc>
        <w:tc>
          <w:tcPr>
            <w:tcW w:w="1676" w:type="dxa"/>
          </w:tcPr>
          <w:p w14:paraId="4110C762" w14:textId="77777777" w:rsidR="00F45461" w:rsidRPr="00FD4D2C" w:rsidRDefault="00F45461" w:rsidP="005D1C17">
            <w:pPr>
              <w:jc w:val="both"/>
              <w:rPr>
                <w:rFonts w:ascii="Arial" w:hAnsi="Arial"/>
                <w:color w:val="000080"/>
                <w:sz w:val="20"/>
              </w:rPr>
            </w:pPr>
            <w:r w:rsidRPr="00FD4D2C">
              <w:rPr>
                <w:rFonts w:ascii="Arial" w:hAnsi="Arial"/>
                <w:color w:val="000080"/>
                <w:sz w:val="20"/>
              </w:rPr>
              <w:lastRenderedPageBreak/>
              <w:t>Respuesta Tutor</w:t>
            </w:r>
          </w:p>
          <w:p w14:paraId="3BBDD172" w14:textId="0B7D0B73" w:rsidR="00F45461" w:rsidRPr="00FD4D2C" w:rsidRDefault="00F45461" w:rsidP="005D1C17">
            <w:pPr>
              <w:jc w:val="both"/>
              <w:rPr>
                <w:rFonts w:ascii="Arial" w:hAnsi="Arial"/>
                <w:color w:val="000080"/>
                <w:sz w:val="20"/>
              </w:rPr>
            </w:pPr>
            <w:r w:rsidRPr="00FD4D2C">
              <w:rPr>
                <w:rFonts w:ascii="Arial" w:hAnsi="Arial"/>
                <w:color w:val="000080"/>
                <w:sz w:val="20"/>
              </w:rPr>
              <w:t>Creemos que con las dos tablas actuales de poblac</w:t>
            </w:r>
            <w:r w:rsidR="00FD4D2C">
              <w:rPr>
                <w:rFonts w:ascii="Arial" w:hAnsi="Arial"/>
                <w:color w:val="000080"/>
                <w:sz w:val="20"/>
              </w:rPr>
              <w:t>ión diana (segú</w:t>
            </w:r>
            <w:r w:rsidRPr="00FD4D2C">
              <w:rPr>
                <w:rFonts w:ascii="Arial" w:hAnsi="Arial"/>
                <w:color w:val="000080"/>
                <w:sz w:val="20"/>
              </w:rPr>
              <w:t xml:space="preserve">n sea ataque agudo o profilaxis) queda suficientemente claro </w:t>
            </w:r>
          </w:p>
          <w:p w14:paraId="7C18C9E4" w14:textId="77777777" w:rsidR="00F45461" w:rsidRPr="00FD4D2C" w:rsidRDefault="00F45461" w:rsidP="005D1C17">
            <w:pPr>
              <w:jc w:val="both"/>
              <w:rPr>
                <w:rFonts w:ascii="Arial" w:hAnsi="Arial"/>
                <w:color w:val="000080"/>
                <w:sz w:val="20"/>
              </w:rPr>
            </w:pPr>
          </w:p>
        </w:tc>
      </w:tr>
      <w:tr w:rsidR="00F45461" w14:paraId="59C12251" w14:textId="77777777" w:rsidTr="005D1C17">
        <w:tc>
          <w:tcPr>
            <w:tcW w:w="1080" w:type="dxa"/>
          </w:tcPr>
          <w:p w14:paraId="301121C6" w14:textId="77777777" w:rsidR="00F45461" w:rsidRDefault="00F45461" w:rsidP="005D1C17">
            <w:pPr>
              <w:jc w:val="both"/>
              <w:rPr>
                <w:rFonts w:ascii="Arial" w:hAnsi="Arial"/>
                <w:color w:val="000080"/>
                <w:sz w:val="20"/>
              </w:rPr>
            </w:pPr>
            <w:r>
              <w:rPr>
                <w:rFonts w:ascii="Arial" w:hAnsi="Arial"/>
                <w:color w:val="000080"/>
                <w:sz w:val="20"/>
              </w:rPr>
              <w:lastRenderedPageBreak/>
              <w:t xml:space="preserve">Autor. Cargo. Centro, sociedad o empresa. </w:t>
            </w:r>
          </w:p>
        </w:tc>
        <w:tc>
          <w:tcPr>
            <w:tcW w:w="7920" w:type="dxa"/>
          </w:tcPr>
          <w:p w14:paraId="1C496F11" w14:textId="77777777" w:rsidR="00F45461" w:rsidRDefault="00F45461" w:rsidP="005D1C17">
            <w:pPr>
              <w:jc w:val="both"/>
              <w:rPr>
                <w:rFonts w:ascii="Arial" w:hAnsi="Arial"/>
                <w:color w:val="000080"/>
                <w:sz w:val="20"/>
              </w:rPr>
            </w:pPr>
            <w:r>
              <w:rPr>
                <w:rFonts w:ascii="Arial" w:hAnsi="Arial"/>
                <w:color w:val="000080"/>
                <w:sz w:val="20"/>
              </w:rPr>
              <w:t>Texto de la alegación</w:t>
            </w:r>
          </w:p>
          <w:p w14:paraId="48369340" w14:textId="77777777" w:rsidR="00F45461" w:rsidRPr="00ED46C9" w:rsidRDefault="00F45461" w:rsidP="005D1C17">
            <w:pPr>
              <w:jc w:val="both"/>
              <w:rPr>
                <w:rFonts w:ascii="Arial" w:hAnsi="Arial"/>
                <w:color w:val="000080"/>
                <w:sz w:val="20"/>
              </w:rPr>
            </w:pPr>
          </w:p>
          <w:p w14:paraId="70BBE14D" w14:textId="77777777" w:rsidR="00F45461" w:rsidRDefault="00F45461" w:rsidP="005D1C17">
            <w:pPr>
              <w:jc w:val="both"/>
              <w:rPr>
                <w:rFonts w:ascii="Arial" w:hAnsi="Arial"/>
                <w:color w:val="000080"/>
                <w:sz w:val="20"/>
              </w:rPr>
            </w:pPr>
            <w:r w:rsidRPr="00ED46C9">
              <w:rPr>
                <w:rFonts w:ascii="Arial" w:hAnsi="Arial"/>
                <w:color w:val="000080"/>
                <w:sz w:val="20"/>
              </w:rPr>
              <w:t>7.4.3. Estimación propia de impacto presupuestario y beneficios en salud</w:t>
            </w:r>
          </w:p>
          <w:p w14:paraId="72BF4C1E" w14:textId="77777777" w:rsidR="00F45461" w:rsidRDefault="00F45461" w:rsidP="005D1C17">
            <w:pPr>
              <w:jc w:val="both"/>
              <w:rPr>
                <w:rFonts w:ascii="Arial" w:hAnsi="Arial"/>
                <w:color w:val="000080"/>
                <w:sz w:val="20"/>
              </w:rPr>
            </w:pPr>
          </w:p>
          <w:p w14:paraId="2FD8128F" w14:textId="77777777" w:rsidR="00F45461" w:rsidRDefault="00F45461" w:rsidP="005D1C17">
            <w:pPr>
              <w:jc w:val="both"/>
              <w:rPr>
                <w:rFonts w:ascii="Arial" w:hAnsi="Arial"/>
                <w:color w:val="000080"/>
                <w:sz w:val="20"/>
              </w:rPr>
            </w:pPr>
            <w:r>
              <w:rPr>
                <w:rFonts w:ascii="Arial" w:hAnsi="Arial"/>
                <w:color w:val="000080"/>
                <w:sz w:val="20"/>
              </w:rPr>
              <w:t>En impacto presupuestario aún no se puede calcular: NA</w:t>
            </w:r>
          </w:p>
          <w:p w14:paraId="0F4CD4F0" w14:textId="77777777" w:rsidR="00F45461" w:rsidRDefault="00F45461" w:rsidP="005D1C17">
            <w:pPr>
              <w:jc w:val="both"/>
              <w:rPr>
                <w:rFonts w:ascii="Arial" w:hAnsi="Arial"/>
                <w:color w:val="000080"/>
                <w:sz w:val="20"/>
              </w:rPr>
            </w:pPr>
          </w:p>
          <w:p w14:paraId="1191BEA0" w14:textId="77777777" w:rsidR="00F45461" w:rsidRDefault="00F45461" w:rsidP="005D1C17">
            <w:pPr>
              <w:jc w:val="both"/>
              <w:rPr>
                <w:rFonts w:ascii="Arial" w:hAnsi="Arial"/>
                <w:color w:val="000080"/>
                <w:sz w:val="20"/>
              </w:rPr>
            </w:pPr>
            <w:r>
              <w:rPr>
                <w:rFonts w:ascii="Arial" w:hAnsi="Arial"/>
                <w:color w:val="000080"/>
                <w:sz w:val="20"/>
              </w:rPr>
              <w:t xml:space="preserve">Encuentro 3 sesgos en esta estimación: </w:t>
            </w:r>
          </w:p>
          <w:p w14:paraId="1F4AC5E3" w14:textId="77777777" w:rsidR="00F45461" w:rsidRDefault="00F45461" w:rsidP="005D1C17">
            <w:pPr>
              <w:jc w:val="both"/>
              <w:rPr>
                <w:rFonts w:ascii="Arial" w:hAnsi="Arial"/>
                <w:color w:val="000080"/>
                <w:sz w:val="20"/>
              </w:rPr>
            </w:pPr>
          </w:p>
          <w:p w14:paraId="12964D11" w14:textId="5732561E" w:rsidR="00F45461" w:rsidRDefault="00F45461" w:rsidP="00F45461">
            <w:pPr>
              <w:numPr>
                <w:ilvl w:val="0"/>
                <w:numId w:val="16"/>
              </w:numPr>
              <w:jc w:val="both"/>
              <w:rPr>
                <w:rFonts w:ascii="Arial" w:hAnsi="Arial"/>
                <w:color w:val="000080"/>
                <w:sz w:val="20"/>
              </w:rPr>
            </w:pPr>
            <w:r>
              <w:rPr>
                <w:rFonts w:ascii="Arial" w:hAnsi="Arial"/>
                <w:color w:val="000080"/>
                <w:sz w:val="20"/>
              </w:rPr>
              <w:t xml:space="preserve">Se ha calculado como población diana el uso de AntiCGRPs par pacientes con al menos 4 </w:t>
            </w:r>
            <w:r w:rsidR="00AE6904">
              <w:rPr>
                <w:rFonts w:ascii="Arial" w:hAnsi="Arial"/>
                <w:color w:val="000080"/>
                <w:sz w:val="20"/>
              </w:rPr>
              <w:t>días</w:t>
            </w:r>
            <w:r>
              <w:rPr>
                <w:rFonts w:ascii="Arial" w:hAnsi="Arial"/>
                <w:color w:val="000080"/>
                <w:sz w:val="20"/>
              </w:rPr>
              <w:t xml:space="preserve"> de migraña al mes, cuando los AntiCGRPs se usan en el SNS con la restricción de al menos 8 </w:t>
            </w:r>
            <w:r w:rsidR="00AE6904">
              <w:rPr>
                <w:rFonts w:ascii="Arial" w:hAnsi="Arial"/>
                <w:color w:val="000080"/>
                <w:sz w:val="20"/>
              </w:rPr>
              <w:t>días</w:t>
            </w:r>
            <w:r>
              <w:rPr>
                <w:rFonts w:ascii="Arial" w:hAnsi="Arial"/>
                <w:color w:val="000080"/>
                <w:sz w:val="20"/>
              </w:rPr>
              <w:t xml:space="preserve"> de migraña al mes. </w:t>
            </w:r>
          </w:p>
          <w:p w14:paraId="2B17301C" w14:textId="77777777" w:rsidR="00F45461" w:rsidRDefault="00F45461" w:rsidP="005D1C17">
            <w:pPr>
              <w:jc w:val="both"/>
              <w:rPr>
                <w:rFonts w:ascii="Arial" w:hAnsi="Arial"/>
                <w:color w:val="000080"/>
                <w:sz w:val="20"/>
              </w:rPr>
            </w:pPr>
          </w:p>
          <w:p w14:paraId="339D7F16" w14:textId="77777777" w:rsidR="00F45461" w:rsidRDefault="00F45461" w:rsidP="00F45461">
            <w:pPr>
              <w:numPr>
                <w:ilvl w:val="0"/>
                <w:numId w:val="16"/>
              </w:numPr>
              <w:jc w:val="both"/>
              <w:rPr>
                <w:rFonts w:ascii="Arial" w:hAnsi="Arial"/>
                <w:color w:val="000080"/>
                <w:sz w:val="20"/>
              </w:rPr>
            </w:pPr>
            <w:r>
              <w:rPr>
                <w:rFonts w:ascii="Arial" w:hAnsi="Arial"/>
                <w:color w:val="000080"/>
                <w:sz w:val="20"/>
              </w:rPr>
              <w:t xml:space="preserve">Se calcula población diana con pacientes tras fracaso a 1º línea, los que usan otros AntiCGRP deben de haber fracasado a 3 fármacos profilácticos previos. </w:t>
            </w:r>
          </w:p>
          <w:p w14:paraId="3C212B76" w14:textId="77777777" w:rsidR="00F45461" w:rsidRDefault="00F45461" w:rsidP="005D1C17">
            <w:pPr>
              <w:pStyle w:val="Prrafodelista"/>
              <w:rPr>
                <w:rFonts w:ascii="Arial" w:hAnsi="Arial"/>
                <w:color w:val="000080"/>
                <w:sz w:val="20"/>
              </w:rPr>
            </w:pPr>
          </w:p>
          <w:p w14:paraId="5F8D17BF" w14:textId="77777777" w:rsidR="00F45461" w:rsidRDefault="00F45461" w:rsidP="00F45461">
            <w:pPr>
              <w:numPr>
                <w:ilvl w:val="0"/>
                <w:numId w:val="16"/>
              </w:numPr>
              <w:jc w:val="both"/>
              <w:rPr>
                <w:rFonts w:ascii="Arial" w:hAnsi="Arial"/>
                <w:color w:val="000080"/>
                <w:sz w:val="20"/>
              </w:rPr>
            </w:pPr>
            <w:r>
              <w:rPr>
                <w:rFonts w:ascii="Arial" w:hAnsi="Arial"/>
                <w:color w:val="000080"/>
                <w:sz w:val="20"/>
              </w:rPr>
              <w:t>Se emplea para el cálculo el coste del fármaco en EEUU de rimegepant, vs el precio Financiado por el SNS en España</w:t>
            </w:r>
          </w:p>
          <w:p w14:paraId="42D4D7F9" w14:textId="77777777" w:rsidR="00F45461" w:rsidRDefault="00F45461" w:rsidP="005D1C17">
            <w:pPr>
              <w:pStyle w:val="Prrafodelista"/>
              <w:rPr>
                <w:rFonts w:ascii="Arial" w:hAnsi="Arial"/>
                <w:color w:val="000080"/>
                <w:sz w:val="20"/>
              </w:rPr>
            </w:pPr>
          </w:p>
          <w:p w14:paraId="7A6E4046" w14:textId="3C1D4041" w:rsidR="00F45461" w:rsidRDefault="00F45461" w:rsidP="005D1C17">
            <w:pPr>
              <w:jc w:val="both"/>
              <w:rPr>
                <w:rFonts w:ascii="Arial" w:hAnsi="Arial"/>
                <w:color w:val="000080"/>
                <w:sz w:val="20"/>
              </w:rPr>
            </w:pPr>
            <w:r>
              <w:rPr>
                <w:rFonts w:ascii="Arial" w:hAnsi="Arial"/>
                <w:color w:val="000080"/>
                <w:sz w:val="20"/>
              </w:rPr>
              <w:t xml:space="preserve">Es decir que se toman criterios de uso sin financiación para el cálculo de la población </w:t>
            </w:r>
            <w:r w:rsidR="002F7CDC">
              <w:rPr>
                <w:rFonts w:ascii="Arial" w:hAnsi="Arial"/>
                <w:color w:val="000080"/>
                <w:sz w:val="20"/>
              </w:rPr>
              <w:t>diana,</w:t>
            </w:r>
            <w:r>
              <w:rPr>
                <w:rFonts w:ascii="Arial" w:hAnsi="Arial"/>
                <w:color w:val="000080"/>
                <w:sz w:val="20"/>
              </w:rPr>
              <w:t xml:space="preserve"> pero se emplea el precio financiado para el cálculo del impacto presupuestario. </w:t>
            </w:r>
          </w:p>
          <w:p w14:paraId="72A4AEF1" w14:textId="77777777" w:rsidR="00F45461" w:rsidRDefault="00F45461" w:rsidP="005D1C17">
            <w:pPr>
              <w:pStyle w:val="Prrafodelista"/>
              <w:rPr>
                <w:rFonts w:ascii="Arial" w:hAnsi="Arial"/>
                <w:color w:val="000080"/>
                <w:sz w:val="20"/>
              </w:rPr>
            </w:pPr>
          </w:p>
          <w:p w14:paraId="32D85AF3" w14:textId="77777777" w:rsidR="00F45461" w:rsidRDefault="00F45461" w:rsidP="005D1C17">
            <w:pPr>
              <w:jc w:val="both"/>
              <w:rPr>
                <w:rFonts w:ascii="Arial" w:hAnsi="Arial"/>
                <w:color w:val="000080"/>
                <w:sz w:val="20"/>
              </w:rPr>
            </w:pPr>
            <w:r>
              <w:rPr>
                <w:rFonts w:ascii="Arial" w:hAnsi="Arial"/>
                <w:color w:val="000080"/>
                <w:sz w:val="20"/>
              </w:rPr>
              <w:t xml:space="preserve">De manera que el cálculo del impacto presupuestario tampoco procede hasta conocer precio de comercialización/financiación en España. </w:t>
            </w:r>
          </w:p>
          <w:p w14:paraId="3125D872" w14:textId="77777777" w:rsidR="00F45461" w:rsidRDefault="00F45461" w:rsidP="005D1C17">
            <w:pPr>
              <w:jc w:val="both"/>
              <w:rPr>
                <w:rFonts w:ascii="Arial" w:hAnsi="Arial"/>
                <w:color w:val="000080"/>
                <w:sz w:val="20"/>
              </w:rPr>
            </w:pPr>
          </w:p>
          <w:p w14:paraId="13ED61C9" w14:textId="77777777" w:rsidR="00F45461" w:rsidRDefault="00F45461" w:rsidP="005D1C17">
            <w:pPr>
              <w:jc w:val="both"/>
              <w:rPr>
                <w:rFonts w:ascii="Arial" w:hAnsi="Arial"/>
                <w:color w:val="000080"/>
                <w:sz w:val="20"/>
              </w:rPr>
            </w:pPr>
          </w:p>
          <w:p w14:paraId="14CD23BB" w14:textId="77777777" w:rsidR="00F45461" w:rsidRDefault="00F45461" w:rsidP="005D1C17">
            <w:pPr>
              <w:jc w:val="both"/>
              <w:rPr>
                <w:rFonts w:ascii="Arial" w:hAnsi="Arial"/>
                <w:color w:val="000080"/>
                <w:sz w:val="20"/>
              </w:rPr>
            </w:pPr>
          </w:p>
        </w:tc>
        <w:tc>
          <w:tcPr>
            <w:tcW w:w="1676" w:type="dxa"/>
          </w:tcPr>
          <w:p w14:paraId="1CE069E5" w14:textId="77777777" w:rsidR="00F45461" w:rsidRDefault="00F45461" w:rsidP="005D1C17">
            <w:pPr>
              <w:jc w:val="both"/>
              <w:rPr>
                <w:rFonts w:ascii="Tahoma" w:hAnsi="Tahoma"/>
                <w:color w:val="000080"/>
                <w:sz w:val="18"/>
              </w:rPr>
            </w:pPr>
            <w:r>
              <w:rPr>
                <w:rFonts w:ascii="Tahoma" w:hAnsi="Tahoma"/>
                <w:color w:val="000080"/>
                <w:sz w:val="18"/>
              </w:rPr>
              <w:t>Respuesta Tutor</w:t>
            </w:r>
          </w:p>
          <w:p w14:paraId="684B2911" w14:textId="77777777" w:rsidR="00F45461" w:rsidRDefault="00F45461" w:rsidP="005D1C17">
            <w:pPr>
              <w:jc w:val="both"/>
              <w:rPr>
                <w:rFonts w:ascii="Tahoma" w:hAnsi="Tahoma"/>
                <w:color w:val="000080"/>
                <w:sz w:val="18"/>
              </w:rPr>
            </w:pPr>
          </w:p>
          <w:p w14:paraId="267357D4" w14:textId="6C2E29D1" w:rsidR="00F45461" w:rsidRDefault="00F45461" w:rsidP="005D1C17">
            <w:pPr>
              <w:jc w:val="both"/>
              <w:rPr>
                <w:rFonts w:ascii="Tahoma" w:hAnsi="Tahoma"/>
                <w:color w:val="000080"/>
                <w:sz w:val="18"/>
              </w:rPr>
            </w:pPr>
            <w:r>
              <w:rPr>
                <w:rFonts w:ascii="Tahoma" w:hAnsi="Tahoma"/>
                <w:color w:val="000080"/>
                <w:sz w:val="18"/>
              </w:rPr>
              <w:t>Gracias por la aclaración. En el momento de realización del inform</w:t>
            </w:r>
            <w:r w:rsidR="00AE6904">
              <w:rPr>
                <w:rFonts w:ascii="Tahoma" w:hAnsi="Tahoma"/>
                <w:color w:val="000080"/>
                <w:sz w:val="18"/>
              </w:rPr>
              <w:t xml:space="preserve">e </w:t>
            </w:r>
            <w:r>
              <w:rPr>
                <w:rFonts w:ascii="Tahoma" w:hAnsi="Tahoma"/>
                <w:color w:val="000080"/>
                <w:sz w:val="18"/>
              </w:rPr>
              <w:t xml:space="preserve">se desconocía el precio por lo que son aspectos orientativos que podrían ser utilizados para evaluaciones por otros organismos. </w:t>
            </w:r>
          </w:p>
          <w:p w14:paraId="31FD3403" w14:textId="77777777" w:rsidR="00F45461" w:rsidRDefault="00F45461" w:rsidP="005D1C17">
            <w:pPr>
              <w:jc w:val="both"/>
              <w:rPr>
                <w:rFonts w:ascii="Tahoma" w:hAnsi="Tahoma"/>
                <w:color w:val="000080"/>
                <w:sz w:val="18"/>
              </w:rPr>
            </w:pPr>
          </w:p>
        </w:tc>
      </w:tr>
    </w:tbl>
    <w:p w14:paraId="614E655A" w14:textId="77777777" w:rsidR="00F45461" w:rsidRDefault="00F45461" w:rsidP="00F45461">
      <w:pPr>
        <w:jc w:val="both"/>
        <w:rPr>
          <w:rFonts w:ascii="Tahoma" w:hAnsi="Tahoma"/>
          <w:b/>
          <w:color w:val="000080"/>
          <w:sz w:val="20"/>
        </w:rPr>
      </w:pPr>
    </w:p>
    <w:p w14:paraId="17930511" w14:textId="77777777" w:rsidR="00F45461" w:rsidRPr="00FD4D2C" w:rsidRDefault="00F45461" w:rsidP="00F45461">
      <w:pPr>
        <w:jc w:val="both"/>
        <w:rPr>
          <w:rFonts w:ascii="Arial" w:hAnsi="Arial"/>
          <w:color w:val="000080"/>
          <w:sz w:val="20"/>
        </w:rPr>
      </w:pPr>
    </w:p>
    <w:p w14:paraId="30399C1A" w14:textId="77777777" w:rsidR="00F45461" w:rsidRPr="00FD4D2C" w:rsidRDefault="00F45461" w:rsidP="00F45461">
      <w:pPr>
        <w:pStyle w:val="Textoindependiente2"/>
        <w:rPr>
          <w:rFonts w:ascii="Arial" w:hAnsi="Arial"/>
          <w:color w:val="000080"/>
          <w:sz w:val="20"/>
          <w:lang w:val="es-ES" w:eastAsia="es-ES"/>
        </w:rPr>
      </w:pPr>
    </w:p>
    <w:p w14:paraId="2D265CF9" w14:textId="77777777" w:rsidR="00F45461" w:rsidRPr="00FD4D2C" w:rsidRDefault="00F45461" w:rsidP="00F45461">
      <w:pPr>
        <w:rPr>
          <w:rFonts w:ascii="Arial" w:hAnsi="Arial"/>
          <w:color w:val="000080"/>
          <w:sz w:val="20"/>
        </w:rPr>
      </w:pPr>
      <w:r w:rsidRPr="00FD4D2C">
        <w:rPr>
          <w:rFonts w:ascii="Arial" w:hAnsi="Arial"/>
          <w:color w:val="000080"/>
          <w:sz w:val="20"/>
        </w:rPr>
        <w:t>Cita/s bibliográficas más relevantes relacionadas con la propuesta:</w:t>
      </w:r>
    </w:p>
    <w:p w14:paraId="79F8F60C" w14:textId="77777777" w:rsidR="00F45461" w:rsidRPr="00FD4D2C" w:rsidRDefault="00F45461" w:rsidP="00F45461">
      <w:pPr>
        <w:jc w:val="both"/>
        <w:rPr>
          <w:rFonts w:ascii="Arial" w:hAnsi="Arial"/>
          <w:color w:val="000080"/>
          <w:sz w:val="20"/>
        </w:rPr>
      </w:pPr>
    </w:p>
    <w:p w14:paraId="5F041295" w14:textId="48B8D05C" w:rsidR="00F45461" w:rsidRPr="00FD4D2C" w:rsidRDefault="00F45461" w:rsidP="00F45461">
      <w:pPr>
        <w:numPr>
          <w:ilvl w:val="0"/>
          <w:numId w:val="15"/>
        </w:numPr>
        <w:rPr>
          <w:rFonts w:ascii="Arial" w:hAnsi="Arial"/>
          <w:color w:val="000080"/>
          <w:sz w:val="20"/>
        </w:rPr>
      </w:pPr>
      <w:r w:rsidRPr="00FD4D2C">
        <w:rPr>
          <w:rFonts w:ascii="Arial" w:hAnsi="Arial"/>
          <w:color w:val="000080"/>
          <w:sz w:val="20"/>
        </w:rPr>
        <w:t>Informe de Posicionamiento Te</w:t>
      </w:r>
      <w:r w:rsidR="00D15DD7">
        <w:rPr>
          <w:rFonts w:ascii="Arial" w:hAnsi="Arial"/>
          <w:color w:val="000080"/>
          <w:sz w:val="20"/>
        </w:rPr>
        <w:t>rapéutico de erenumab (Aimovig®</w:t>
      </w:r>
      <w:r w:rsidRPr="00FD4D2C">
        <w:rPr>
          <w:rFonts w:ascii="Arial" w:hAnsi="Arial"/>
          <w:color w:val="000080"/>
          <w:sz w:val="20"/>
        </w:rPr>
        <w:t xml:space="preserve">) en la profilaxis de migraña IPT, 62/2019.  V1 Disponible en : </w:t>
      </w:r>
      <w:hyperlink r:id="rId92" w:history="1">
        <w:r w:rsidRPr="00FD4D2C">
          <w:rPr>
            <w:rFonts w:ascii="Arial" w:hAnsi="Arial"/>
            <w:color w:val="000080"/>
            <w:sz w:val="20"/>
          </w:rPr>
          <w:t>https://www.aemps.gob.es/medicamentosUsoHumano/informesPublicos/docs/IPT-erenumab-Aimovig.pdf?x33378</w:t>
        </w:r>
      </w:hyperlink>
      <w:r w:rsidRPr="00FD4D2C">
        <w:rPr>
          <w:rFonts w:ascii="Arial" w:hAnsi="Arial"/>
          <w:color w:val="000080"/>
          <w:sz w:val="20"/>
        </w:rPr>
        <w:t>. Acceso: nov 2023</w:t>
      </w:r>
    </w:p>
    <w:p w14:paraId="3A49D172" w14:textId="7CAED336" w:rsidR="00F45461" w:rsidRPr="00FD4D2C" w:rsidRDefault="00F45461" w:rsidP="00F45461">
      <w:pPr>
        <w:numPr>
          <w:ilvl w:val="0"/>
          <w:numId w:val="15"/>
        </w:numPr>
        <w:rPr>
          <w:rFonts w:ascii="Arial" w:hAnsi="Arial"/>
          <w:color w:val="000080"/>
          <w:sz w:val="20"/>
        </w:rPr>
      </w:pPr>
      <w:r w:rsidRPr="00FD4D2C">
        <w:rPr>
          <w:rFonts w:ascii="Arial" w:hAnsi="Arial"/>
          <w:color w:val="000080"/>
          <w:sz w:val="20"/>
        </w:rPr>
        <w:t>Informe de Posicionamiento Terapéu</w:t>
      </w:r>
      <w:r w:rsidR="00D15DD7">
        <w:rPr>
          <w:rFonts w:ascii="Arial" w:hAnsi="Arial"/>
          <w:color w:val="000080"/>
          <w:sz w:val="20"/>
        </w:rPr>
        <w:t>tico de galcanezumab (Emgality®</w:t>
      </w:r>
      <w:r w:rsidRPr="00FD4D2C">
        <w:rPr>
          <w:rFonts w:ascii="Arial" w:hAnsi="Arial"/>
          <w:color w:val="000080"/>
          <w:sz w:val="20"/>
        </w:rPr>
        <w:t xml:space="preserve">) en la profilaxis de migraña IPT, 63/2019. V1 Disponible en : </w:t>
      </w:r>
      <w:hyperlink r:id="rId93" w:history="1">
        <w:r w:rsidRPr="00FD4D2C">
          <w:rPr>
            <w:rFonts w:ascii="Arial" w:hAnsi="Arial"/>
            <w:color w:val="000080"/>
            <w:sz w:val="20"/>
          </w:rPr>
          <w:t>https://www.aemps.gob.es/medicamentosUsoHumano/informesPublicos/docs/IPT-galcanezumab-Emgality.pdf</w:t>
        </w:r>
      </w:hyperlink>
      <w:r w:rsidRPr="00FD4D2C">
        <w:rPr>
          <w:rFonts w:ascii="Arial" w:hAnsi="Arial"/>
          <w:color w:val="000080"/>
          <w:sz w:val="20"/>
        </w:rPr>
        <w:t xml:space="preserve"> Acceso: nov 2023</w:t>
      </w:r>
    </w:p>
    <w:p w14:paraId="3CF4CACC" w14:textId="77777777" w:rsidR="00F45461" w:rsidRPr="00FD4D2C" w:rsidRDefault="00F45461" w:rsidP="00F45461">
      <w:pPr>
        <w:jc w:val="both"/>
        <w:rPr>
          <w:rFonts w:ascii="Arial" w:hAnsi="Arial"/>
          <w:color w:val="000080"/>
          <w:sz w:val="20"/>
        </w:rPr>
      </w:pPr>
    </w:p>
    <w:p w14:paraId="1614B96C" w14:textId="16EDD7EE" w:rsidR="00F45461" w:rsidRPr="00FD4D2C" w:rsidRDefault="00F45461" w:rsidP="00F45461">
      <w:pPr>
        <w:numPr>
          <w:ilvl w:val="0"/>
          <w:numId w:val="15"/>
        </w:numPr>
        <w:rPr>
          <w:rFonts w:ascii="Arial" w:hAnsi="Arial"/>
          <w:color w:val="000080"/>
          <w:sz w:val="20"/>
        </w:rPr>
      </w:pPr>
      <w:r w:rsidRPr="00FD4D2C">
        <w:rPr>
          <w:rFonts w:ascii="Arial" w:hAnsi="Arial"/>
          <w:color w:val="000080"/>
          <w:sz w:val="20"/>
        </w:rPr>
        <w:t>Informe de Posicionamiento Tera</w:t>
      </w:r>
      <w:r w:rsidR="00717A9F">
        <w:rPr>
          <w:rFonts w:ascii="Arial" w:hAnsi="Arial"/>
          <w:color w:val="000080"/>
          <w:sz w:val="20"/>
        </w:rPr>
        <w:t>péutico de fremanezumab (Ajovy®</w:t>
      </w:r>
      <w:r w:rsidRPr="00FD4D2C">
        <w:rPr>
          <w:rFonts w:ascii="Arial" w:hAnsi="Arial"/>
          <w:color w:val="000080"/>
          <w:sz w:val="20"/>
        </w:rPr>
        <w:t xml:space="preserve">) en la profilaxis de migraña IPT, 11/2020. </w:t>
      </w:r>
      <w:hyperlink r:id="rId94" w:history="1">
        <w:r w:rsidRPr="00FD4D2C">
          <w:rPr>
            <w:rFonts w:ascii="Arial" w:hAnsi="Arial"/>
            <w:color w:val="000080"/>
            <w:sz w:val="20"/>
          </w:rPr>
          <w:t>https://www.aemps.gob.es/medicamentosUsoHumano/informesPublicos/docs/IPT_11-2020-fremanezumab-Ajovy.pdf</w:t>
        </w:r>
      </w:hyperlink>
      <w:r w:rsidRPr="00FD4D2C">
        <w:rPr>
          <w:rFonts w:ascii="Arial" w:hAnsi="Arial"/>
          <w:color w:val="000080"/>
          <w:sz w:val="20"/>
        </w:rPr>
        <w:t xml:space="preserve"> Acceso: nov 2023 </w:t>
      </w:r>
    </w:p>
    <w:p w14:paraId="341A1863" w14:textId="77777777" w:rsidR="00F45461" w:rsidRPr="00FD4D2C" w:rsidRDefault="00F45461" w:rsidP="00E85BAD">
      <w:pPr>
        <w:ind w:left="720"/>
        <w:rPr>
          <w:rFonts w:ascii="Arial" w:hAnsi="Arial"/>
          <w:color w:val="000080"/>
          <w:sz w:val="20"/>
        </w:rPr>
      </w:pPr>
    </w:p>
    <w:p w14:paraId="6826519F" w14:textId="77777777" w:rsidR="00F45461" w:rsidRPr="00FD4D2C" w:rsidRDefault="00F45461" w:rsidP="00F45461">
      <w:pPr>
        <w:jc w:val="both"/>
        <w:rPr>
          <w:rFonts w:ascii="Arial" w:hAnsi="Arial"/>
          <w:color w:val="000080"/>
          <w:sz w:val="20"/>
        </w:rPr>
      </w:pPr>
    </w:p>
    <w:p w14:paraId="16F66DE8" w14:textId="77777777" w:rsidR="001A58D1" w:rsidRPr="00B35D7E" w:rsidRDefault="001A58D1" w:rsidP="0082659E">
      <w:pPr>
        <w:snapToGrid w:val="0"/>
        <w:rPr>
          <w:rFonts w:ascii="Arial" w:hAnsi="Arial" w:cs="Arial"/>
          <w:bCs/>
          <w:color w:val="000080"/>
          <w:sz w:val="20"/>
          <w:szCs w:val="20"/>
          <w:lang w:eastAsia="en-US"/>
        </w:rPr>
      </w:pPr>
    </w:p>
    <w:sectPr w:rsidR="001A58D1" w:rsidRPr="00B35D7E" w:rsidSect="00FB3B9C">
      <w:headerReference w:type="default" r:id="rId95"/>
      <w:pgSz w:w="11906" w:h="16838"/>
      <w:pgMar w:top="1417" w:right="1466" w:bottom="1417" w:left="1701"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27E7F" w14:textId="77777777" w:rsidR="00BE4501" w:rsidRDefault="00BE4501">
      <w:r>
        <w:separator/>
      </w:r>
    </w:p>
  </w:endnote>
  <w:endnote w:type="continuationSeparator" w:id="0">
    <w:p w14:paraId="4EB8CD0B" w14:textId="77777777" w:rsidR="00BE4501" w:rsidRDefault="00BE4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Andale Sans UI">
    <w:altName w:val="Calibri"/>
    <w:charset w:val="00"/>
    <w:family w:val="auto"/>
    <w:pitch w:val="variable"/>
    <w:sig w:usb0="00000003" w:usb1="00000000" w:usb2="00000000" w:usb3="00000000" w:csb0="00000001" w:csb1="00000000"/>
  </w:font>
  <w:font w:name="ZYYKLI+TimesTen-Roman">
    <w:altName w:val="Times New Roman"/>
    <w:charset w:val="00"/>
    <w:family w:val="roman"/>
    <w:pitch w:val="default"/>
    <w:sig w:usb0="00000000"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NBIQZG+HelveticaNeue-Light">
    <w:altName w:val="Calibri"/>
    <w:charset w:val="00"/>
    <w:family w:val="swiss"/>
    <w:pitch w:val="default"/>
    <w:sig w:usb0="00000000" w:usb1="00000000" w:usb2="00000000" w:usb3="00000000" w:csb0="00000001" w:csb1="00000000"/>
  </w:font>
  <w:font w:name="GNQAFU+HelveticaNeue-Black">
    <w:altName w:val="Calibri"/>
    <w:charset w:val="00"/>
    <w:family w:val="swiss"/>
    <w:pitch w:val="default"/>
    <w:sig w:usb0="00000000" w:usb1="00000000" w:usb2="00000000" w:usb3="00000000" w:csb0="00000001" w:csb1="00000000"/>
  </w:font>
  <w:font w:name="DZMIPA+HelveticaNeue-Medium">
    <w:altName w:val="Helvetica Neue"/>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rmata Light">
    <w:altName w:val="Formata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Noto Sans">
    <w:altName w:val="Arial"/>
    <w:charset w:val="00"/>
    <w:family w:val="swiss"/>
    <w:pitch w:val="variable"/>
    <w:sig w:usb0="00000001" w:usb1="400078FF" w:usb2="00000021" w:usb3="00000000" w:csb0="0000019F" w:csb1="00000000"/>
  </w:font>
  <w:font w:name="AdvTimes">
    <w:altName w:val="MS Mincho"/>
    <w:panose1 w:val="00000000000000000000"/>
    <w:charset w:val="80"/>
    <w:family w:val="auto"/>
    <w:notTrueType/>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29C03" w14:textId="361A7D20" w:rsidR="00A73750" w:rsidRPr="00824D11" w:rsidRDefault="00A73750">
    <w:pPr>
      <w:pStyle w:val="Piedepgina"/>
      <w:framePr w:w="700" w:h="548" w:hRule="exact" w:wrap="auto" w:vAnchor="text" w:hAnchor="page" w:x="5662" w:y="-89"/>
      <w:rPr>
        <w:rStyle w:val="Nmerodepgina"/>
        <w:rFonts w:ascii="Arial" w:hAnsi="Arial" w:cs="Arial"/>
      </w:rPr>
    </w:pPr>
    <w:r w:rsidRPr="00824D11">
      <w:rPr>
        <w:rStyle w:val="Nmerodepgina"/>
        <w:rFonts w:ascii="Arial" w:hAnsi="Arial" w:cs="Arial"/>
      </w:rPr>
      <w:fldChar w:fldCharType="begin"/>
    </w:r>
    <w:r w:rsidRPr="00824D11">
      <w:rPr>
        <w:rStyle w:val="Nmerodepgina"/>
        <w:rFonts w:ascii="Arial" w:hAnsi="Arial" w:cs="Arial"/>
      </w:rPr>
      <w:instrText xml:space="preserve">PAGE  </w:instrText>
    </w:r>
    <w:r w:rsidRPr="00824D11">
      <w:rPr>
        <w:rStyle w:val="Nmerodepgina"/>
        <w:rFonts w:ascii="Arial" w:hAnsi="Arial" w:cs="Arial"/>
      </w:rPr>
      <w:fldChar w:fldCharType="separate"/>
    </w:r>
    <w:r w:rsidR="00772E1D">
      <w:rPr>
        <w:rStyle w:val="Nmerodepgina"/>
        <w:rFonts w:ascii="Arial" w:hAnsi="Arial" w:cs="Arial"/>
        <w:noProof/>
      </w:rPr>
      <w:t>58</w:t>
    </w:r>
    <w:r w:rsidRPr="00824D11">
      <w:rPr>
        <w:rStyle w:val="Nmerodepgina"/>
        <w:rFonts w:ascii="Arial" w:hAnsi="Arial" w:cs="Arial"/>
      </w:rPr>
      <w:fldChar w:fldCharType="end"/>
    </w:r>
  </w:p>
  <w:p w14:paraId="2F17DD22" w14:textId="77777777" w:rsidR="00A73750" w:rsidRDefault="00A7375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1729A" w14:textId="77777777" w:rsidR="00BE4501" w:rsidRDefault="00BE4501">
      <w:r>
        <w:separator/>
      </w:r>
    </w:p>
  </w:footnote>
  <w:footnote w:type="continuationSeparator" w:id="0">
    <w:p w14:paraId="6C3B9747" w14:textId="77777777" w:rsidR="00BE4501" w:rsidRDefault="00BE4501">
      <w:r>
        <w:continuationSeparator/>
      </w:r>
    </w:p>
  </w:footnote>
  <w:footnote w:id="1">
    <w:p w14:paraId="65430176" w14:textId="356E5DDE" w:rsidR="00A73750" w:rsidRDefault="00A73750" w:rsidP="0093336F">
      <w:pPr>
        <w:widowControl w:val="0"/>
        <w:suppressAutoHyphens/>
        <w:jc w:val="both"/>
        <w:rPr>
          <w:rFonts w:ascii="Arial" w:hAnsi="Arial" w:cs="Arial"/>
          <w:sz w:val="16"/>
          <w:szCs w:val="16"/>
        </w:rPr>
      </w:pPr>
      <w:r>
        <w:rPr>
          <w:rStyle w:val="Refdenotaalpie"/>
          <w:rFonts w:ascii="Arial" w:hAnsi="Arial"/>
          <w:snapToGrid w:val="0"/>
          <w:sz w:val="20"/>
          <w:szCs w:val="20"/>
          <w:lang w:val="es-ES_tradnl"/>
        </w:rPr>
        <w:footnoteRef/>
      </w:r>
      <w:r>
        <w:rPr>
          <w:rStyle w:val="Refdenotaalpie"/>
          <w:rFonts w:ascii="Arial" w:hAnsi="Arial" w:cs="Arial"/>
          <w:sz w:val="16"/>
          <w:szCs w:val="16"/>
        </w:rPr>
        <w:footnoteRef/>
      </w:r>
      <w:r>
        <w:rPr>
          <w:rFonts w:ascii="Arial" w:hAnsi="Arial" w:cs="Arial"/>
          <w:sz w:val="16"/>
          <w:szCs w:val="16"/>
        </w:rPr>
        <w:t xml:space="preserve"> </w:t>
      </w:r>
      <w:r>
        <w:rPr>
          <w:rFonts w:ascii="Arial" w:hAnsi="Arial" w:cs="Arial"/>
          <w:b/>
          <w:i/>
          <w:sz w:val="16"/>
          <w:szCs w:val="16"/>
        </w:rPr>
        <w:t>Marín R, Puigventós F, Fraga MD, Ortega A, López-Briz E, Arocas V, Santos B.</w:t>
      </w:r>
      <w:r>
        <w:rPr>
          <w:rFonts w:ascii="Arial" w:hAnsi="Arial" w:cs="Arial"/>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tgtFrame="_blank" w:history="1">
        <w:r>
          <w:rPr>
            <w:rStyle w:val="Hipervnculo"/>
            <w:rFonts w:ascii="Arial" w:hAnsi="Arial" w:cs="Arial"/>
            <w:sz w:val="16"/>
            <w:szCs w:val="16"/>
          </w:rPr>
          <w:t>http://gruposdetrabajo.sefh.es/genesis/genesis/basesmetodologicas/programamadre/index.html</w:t>
        </w:r>
      </w:hyperlink>
    </w:p>
    <w:p w14:paraId="65F43931" w14:textId="569C04F3" w:rsidR="00A73750" w:rsidRDefault="00A73750" w:rsidP="00A93E29">
      <w:pPr>
        <w:widowControl w:val="0"/>
        <w:suppressAutoHyphens/>
        <w:jc w:val="both"/>
        <w:rPr>
          <w:rFonts w:ascii="Arial" w:hAnsi="Arial" w:cs="Arial"/>
          <w:sz w:val="16"/>
          <w:szCs w:val="16"/>
        </w:rPr>
      </w:pPr>
    </w:p>
    <w:p w14:paraId="33257924" w14:textId="580A4DEF" w:rsidR="00A73750" w:rsidRDefault="00A73750" w:rsidP="0093336F">
      <w:pPr>
        <w:jc w:val="both"/>
        <w:rPr>
          <w:b/>
          <w:bCs/>
          <w:sz w:val="22"/>
          <w:szCs w:val="22"/>
        </w:rPr>
      </w:pPr>
      <w:r w:rsidRPr="0093336F">
        <w:rPr>
          <w:rFonts w:ascii="Arial" w:hAnsi="Arial" w:cs="Arial"/>
          <w:b/>
          <w:i/>
          <w:sz w:val="16"/>
          <w:szCs w:val="16"/>
          <w:vertAlign w:val="superscript"/>
        </w:rPr>
        <w:t>b</w:t>
      </w:r>
      <w:r w:rsidRPr="005B245C">
        <w:rPr>
          <w:rFonts w:ascii="Arial" w:hAnsi="Arial" w:cs="Arial"/>
          <w:b/>
          <w:i/>
          <w:sz w:val="16"/>
          <w:szCs w:val="16"/>
        </w:rPr>
        <w:t>Ortega Eslava A, Marín Gil R, Fraga Fuentes MD, López-Briz E, Puigventós Latorre F (GENESIS-SEFH</w:t>
      </w:r>
      <w:r>
        <w:rPr>
          <w:rFonts w:ascii="Arial" w:hAnsi="Arial" w:cs="Arial"/>
          <w:sz w:val="16"/>
          <w:szCs w:val="16"/>
        </w:rPr>
        <w:t>)</w:t>
      </w:r>
      <w:r w:rsidRPr="005B245C">
        <w:rPr>
          <w:rFonts w:ascii="Arial" w:hAnsi="Arial" w:cs="Arial"/>
          <w:sz w:val="16"/>
          <w:szCs w:val="16"/>
        </w:rPr>
        <w:t>. Guía de evaluación económica e impacto presupuestario en los informes de evaluación de medicamentos. Guía práctica asociada al programa MADRE v4.0. Madrid: SEFH (e.), 2016 ISBN: 978-84-617-6757-1. Disponible en: http://gruposdetrabajo.sefh.es/genesis</w:t>
      </w:r>
      <w:r>
        <w:rPr>
          <w:sz w:val="22"/>
        </w:rPr>
        <w:t xml:space="preserve"> </w:t>
      </w:r>
    </w:p>
    <w:p w14:paraId="01B62D1C" w14:textId="77777777" w:rsidR="00A73750" w:rsidRDefault="00A73750" w:rsidP="00A93E29">
      <w:pPr>
        <w:pStyle w:val="Textonotapie"/>
        <w:rPr>
          <w:lang w:val="es-ES"/>
        </w:rPr>
      </w:pPr>
    </w:p>
  </w:footnote>
  <w:footnote w:id="2">
    <w:p w14:paraId="44ED3B0D" w14:textId="08C143D7" w:rsidR="00A73750" w:rsidRDefault="00A73750" w:rsidP="005B245C">
      <w:pPr>
        <w:jc w:val="both"/>
        <w:rPr>
          <w:b/>
          <w:bCs/>
          <w:sz w:val="22"/>
          <w:szCs w:val="22"/>
        </w:rPr>
      </w:pPr>
      <w:r>
        <w:rPr>
          <w:rStyle w:val="Refdenotaalpie"/>
        </w:rPr>
        <w:footnoteRef/>
      </w:r>
      <w:r>
        <w:t xml:space="preserve"> </w:t>
      </w:r>
    </w:p>
    <w:p w14:paraId="5BFF3E2F" w14:textId="77777777" w:rsidR="00A73750" w:rsidRPr="00092001" w:rsidRDefault="00A73750">
      <w:pPr>
        <w:pStyle w:val="Textonotapie"/>
        <w:rPr>
          <w:lang w:val="es-E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0" w:type="dxa"/>
      <w:tblLayout w:type="fixed"/>
      <w:tblCellMar>
        <w:left w:w="70" w:type="dxa"/>
        <w:right w:w="70" w:type="dxa"/>
      </w:tblCellMar>
      <w:tblLook w:val="0000" w:firstRow="0" w:lastRow="0" w:firstColumn="0" w:lastColumn="0" w:noHBand="0" w:noVBand="0"/>
    </w:tblPr>
    <w:tblGrid>
      <w:gridCol w:w="6300"/>
      <w:gridCol w:w="1080"/>
      <w:gridCol w:w="1440"/>
    </w:tblGrid>
    <w:tr w:rsidR="00A73750" w:rsidRPr="00CA38BF" w14:paraId="27081017" w14:textId="77777777">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14:paraId="7BEB5D4F" w14:textId="77777777" w:rsidR="00A73750" w:rsidRPr="00A379A0" w:rsidRDefault="00A73750">
          <w:pPr>
            <w:pStyle w:val="Encabezado"/>
            <w:rPr>
              <w:rFonts w:ascii="Arial" w:hAnsi="Arial" w:cs="Arial"/>
              <w:color w:val="FFFFFF"/>
              <w:sz w:val="20"/>
              <w:szCs w:val="20"/>
              <w:lang w:val="es-ES" w:eastAsia="es-ES"/>
            </w:rPr>
          </w:pPr>
          <w:r w:rsidRPr="00A379A0">
            <w:rPr>
              <w:rFonts w:ascii="Arial" w:hAnsi="Arial" w:cs="Arial"/>
              <w:color w:val="FFFFFF"/>
              <w:sz w:val="20"/>
              <w:szCs w:val="20"/>
              <w:lang w:val="es-ES" w:eastAsia="es-ES"/>
            </w:rPr>
            <w:t>GENESIS-SEFH</w:t>
          </w:r>
        </w:p>
        <w:p w14:paraId="0F679A96" w14:textId="77777777" w:rsidR="00A73750" w:rsidRPr="00A379A0" w:rsidRDefault="00A73750">
          <w:pPr>
            <w:pStyle w:val="Encabezado"/>
            <w:jc w:val="right"/>
            <w:rPr>
              <w:rFonts w:ascii="Arial" w:hAnsi="Arial" w:cs="Arial"/>
              <w:color w:val="FFFFFF"/>
              <w:sz w:val="20"/>
              <w:szCs w:val="20"/>
              <w:lang w:val="es-ES" w:eastAsia="es-ES"/>
            </w:rPr>
          </w:pPr>
          <w:r w:rsidRPr="00A379A0">
            <w:rPr>
              <w:rFonts w:ascii="Arial" w:hAnsi="Arial" w:cs="Arial"/>
              <w:color w:val="FFFFFF"/>
              <w:sz w:val="20"/>
              <w:szCs w:val="20"/>
              <w:lang w:val="es-ES" w:eastAsia="es-ES"/>
            </w:rPr>
            <w:t xml:space="preserve">Programa MADRE versión 4.1  </w:t>
          </w:r>
        </w:p>
        <w:p w14:paraId="14A21BC6" w14:textId="77777777" w:rsidR="00A73750" w:rsidRPr="00A379A0" w:rsidRDefault="00A73750">
          <w:pPr>
            <w:pStyle w:val="Encabezado"/>
            <w:jc w:val="right"/>
            <w:rPr>
              <w:rFonts w:ascii="Arial" w:hAnsi="Arial" w:cs="Arial"/>
              <w:b/>
              <w:color w:val="FFFFFF"/>
              <w:sz w:val="22"/>
              <w:szCs w:val="20"/>
              <w:lang w:val="es-ES" w:eastAsia="es-ES"/>
            </w:rPr>
          </w:pPr>
          <w:r w:rsidRPr="00A379A0">
            <w:rPr>
              <w:rFonts w:ascii="Arial" w:hAnsi="Arial" w:cs="Arial"/>
              <w:color w:val="FFFFFF"/>
              <w:sz w:val="20"/>
              <w:szCs w:val="20"/>
              <w:lang w:val="es-ES" w:eastAsia="es-ES"/>
            </w:rPr>
            <w:t xml:space="preserve">Informe base actualizado 2017 </w:t>
          </w:r>
          <w:r w:rsidRPr="00A379A0">
            <w:rPr>
              <w:rFonts w:ascii="Arial" w:hAnsi="Arial" w:cs="Arial"/>
              <w:b/>
              <w:color w:val="FFFFFF"/>
              <w:sz w:val="22"/>
              <w:szCs w:val="20"/>
              <w:lang w:val="es-ES" w:eastAsia="es-ES"/>
            </w:rPr>
            <w:t xml:space="preserve">  </w:t>
          </w:r>
        </w:p>
      </w:tc>
      <w:tc>
        <w:tcPr>
          <w:tcW w:w="1080" w:type="dxa"/>
          <w:tcBorders>
            <w:top w:val="single" w:sz="4" w:space="0" w:color="auto"/>
            <w:left w:val="nil"/>
          </w:tcBorders>
          <w:shd w:val="clear" w:color="auto" w:fill="000080"/>
        </w:tcPr>
        <w:p w14:paraId="2A104602" w14:textId="77777777" w:rsidR="00A73750" w:rsidRPr="00A379A0" w:rsidRDefault="00A73750">
          <w:pPr>
            <w:pStyle w:val="Encabezado"/>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Versión:</w:t>
          </w:r>
        </w:p>
      </w:tc>
      <w:tc>
        <w:tcPr>
          <w:tcW w:w="1440" w:type="dxa"/>
          <w:tcBorders>
            <w:top w:val="single" w:sz="4" w:space="0" w:color="auto"/>
            <w:right w:val="single" w:sz="4" w:space="0" w:color="auto"/>
          </w:tcBorders>
          <w:shd w:val="clear" w:color="auto" w:fill="000080"/>
          <w:vAlign w:val="bottom"/>
        </w:tcPr>
        <w:p w14:paraId="4D5A94B7" w14:textId="77777777" w:rsidR="00A73750" w:rsidRPr="00A379A0" w:rsidRDefault="00A73750">
          <w:pPr>
            <w:pStyle w:val="Encabezado"/>
            <w:tabs>
              <w:tab w:val="left" w:pos="1206"/>
            </w:tabs>
            <w:ind w:right="71"/>
            <w:jc w:val="right"/>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4.1</w:t>
          </w:r>
        </w:p>
      </w:tc>
    </w:tr>
    <w:tr w:rsidR="00A73750" w:rsidRPr="00CA38BF" w14:paraId="5BB240CC" w14:textId="77777777">
      <w:trPr>
        <w:cantSplit/>
        <w:trHeight w:val="240"/>
      </w:trPr>
      <w:tc>
        <w:tcPr>
          <w:tcW w:w="6300" w:type="dxa"/>
          <w:vMerge/>
          <w:tcBorders>
            <w:left w:val="single" w:sz="4" w:space="0" w:color="auto"/>
            <w:right w:val="single" w:sz="4" w:space="0" w:color="auto"/>
          </w:tcBorders>
          <w:shd w:val="clear" w:color="auto" w:fill="000080"/>
          <w:vAlign w:val="center"/>
        </w:tcPr>
        <w:p w14:paraId="7B5E1380" w14:textId="77777777" w:rsidR="00A73750" w:rsidRPr="00A379A0" w:rsidRDefault="00A73750">
          <w:pPr>
            <w:pStyle w:val="Encabezado"/>
            <w:spacing w:line="360" w:lineRule="auto"/>
            <w:jc w:val="center"/>
            <w:rPr>
              <w:rFonts w:ascii="Arial" w:hAnsi="Arial" w:cs="Arial"/>
              <w:b/>
              <w:color w:val="FFFFFF"/>
              <w:szCs w:val="20"/>
              <w:lang w:val="es-ES" w:eastAsia="es-ES"/>
            </w:rPr>
          </w:pPr>
        </w:p>
      </w:tc>
      <w:tc>
        <w:tcPr>
          <w:tcW w:w="1080" w:type="dxa"/>
          <w:tcBorders>
            <w:left w:val="nil"/>
          </w:tcBorders>
          <w:shd w:val="clear" w:color="auto" w:fill="000080"/>
        </w:tcPr>
        <w:p w14:paraId="631F0AD6" w14:textId="77777777" w:rsidR="00A73750" w:rsidRPr="00A379A0" w:rsidRDefault="00A73750">
          <w:pPr>
            <w:pStyle w:val="Encabezado"/>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Fecha:</w:t>
          </w:r>
        </w:p>
      </w:tc>
      <w:tc>
        <w:tcPr>
          <w:tcW w:w="1440" w:type="dxa"/>
          <w:tcBorders>
            <w:right w:val="single" w:sz="4" w:space="0" w:color="auto"/>
          </w:tcBorders>
          <w:shd w:val="clear" w:color="auto" w:fill="000080"/>
          <w:vAlign w:val="bottom"/>
        </w:tcPr>
        <w:p w14:paraId="38EF9EF7" w14:textId="77777777" w:rsidR="00A73750" w:rsidRPr="00A379A0" w:rsidRDefault="00A73750">
          <w:pPr>
            <w:pStyle w:val="Encabezado"/>
            <w:tabs>
              <w:tab w:val="left" w:pos="1206"/>
            </w:tabs>
            <w:ind w:right="71"/>
            <w:jc w:val="right"/>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19-01-2017</w:t>
          </w:r>
        </w:p>
      </w:tc>
    </w:tr>
    <w:tr w:rsidR="00A73750" w:rsidRPr="00CA38BF" w14:paraId="2C0E163E" w14:textId="77777777">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14:paraId="606CAE7F" w14:textId="77777777" w:rsidR="00A73750" w:rsidRPr="00A379A0" w:rsidRDefault="00A73750">
          <w:pPr>
            <w:pStyle w:val="Encabezado"/>
            <w:spacing w:line="360" w:lineRule="auto"/>
            <w:jc w:val="center"/>
            <w:rPr>
              <w:rFonts w:ascii="Arial" w:hAnsi="Arial" w:cs="Arial"/>
              <w:b/>
              <w:color w:val="FFFFFF"/>
              <w:szCs w:val="20"/>
              <w:lang w:val="es-ES" w:eastAsia="es-ES"/>
            </w:rPr>
          </w:pPr>
        </w:p>
      </w:tc>
      <w:tc>
        <w:tcPr>
          <w:tcW w:w="1080" w:type="dxa"/>
          <w:tcBorders>
            <w:left w:val="nil"/>
            <w:bottom w:val="single" w:sz="4" w:space="0" w:color="auto"/>
          </w:tcBorders>
          <w:shd w:val="clear" w:color="auto" w:fill="000080"/>
        </w:tcPr>
        <w:p w14:paraId="446F168D" w14:textId="77777777" w:rsidR="00A73750" w:rsidRPr="00A379A0" w:rsidRDefault="00A73750">
          <w:pPr>
            <w:pStyle w:val="Encabezado"/>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Página:</w:t>
          </w:r>
        </w:p>
      </w:tc>
      <w:tc>
        <w:tcPr>
          <w:tcW w:w="1440" w:type="dxa"/>
          <w:tcBorders>
            <w:bottom w:val="single" w:sz="4" w:space="0" w:color="auto"/>
            <w:right w:val="single" w:sz="4" w:space="0" w:color="auto"/>
          </w:tcBorders>
          <w:shd w:val="clear" w:color="auto" w:fill="000080"/>
          <w:vAlign w:val="bottom"/>
        </w:tcPr>
        <w:p w14:paraId="74C105F2" w14:textId="44AF9DBD" w:rsidR="00A73750" w:rsidRPr="00A379A0" w:rsidRDefault="00A73750" w:rsidP="00C8252E">
          <w:pPr>
            <w:pStyle w:val="Encabezado"/>
            <w:tabs>
              <w:tab w:val="left" w:pos="1206"/>
            </w:tabs>
            <w:ind w:right="71"/>
            <w:jc w:val="right"/>
            <w:rPr>
              <w:rFonts w:ascii="Arial" w:hAnsi="Arial" w:cs="Arial"/>
              <w:bCs/>
              <w:color w:val="FFFFFF"/>
              <w:sz w:val="18"/>
              <w:szCs w:val="18"/>
              <w:lang w:val="es-ES" w:eastAsia="es-ES"/>
            </w:rPr>
          </w:pPr>
          <w:r w:rsidRPr="00A379A0">
            <w:rPr>
              <w:rStyle w:val="Nmerodepgina"/>
              <w:rFonts w:ascii="Arial" w:hAnsi="Arial" w:cs="Arial"/>
              <w:bCs/>
              <w:color w:val="FFFFFF"/>
              <w:sz w:val="18"/>
              <w:szCs w:val="18"/>
              <w:lang w:val="es-ES" w:eastAsia="es-ES"/>
            </w:rPr>
            <w:fldChar w:fldCharType="begin"/>
          </w:r>
          <w:r w:rsidRPr="00A379A0">
            <w:rPr>
              <w:rStyle w:val="Nmerodepgina"/>
              <w:rFonts w:ascii="Arial" w:hAnsi="Arial" w:cs="Arial"/>
              <w:bCs/>
              <w:color w:val="FFFFFF"/>
              <w:sz w:val="18"/>
              <w:szCs w:val="18"/>
              <w:lang w:val="es-ES" w:eastAsia="es-ES"/>
            </w:rPr>
            <w:instrText xml:space="preserve"> PAGE </w:instrText>
          </w:r>
          <w:r w:rsidRPr="00A379A0">
            <w:rPr>
              <w:rStyle w:val="Nmerodepgina"/>
              <w:rFonts w:ascii="Arial" w:hAnsi="Arial" w:cs="Arial"/>
              <w:bCs/>
              <w:color w:val="FFFFFF"/>
              <w:sz w:val="18"/>
              <w:szCs w:val="18"/>
              <w:lang w:val="es-ES" w:eastAsia="es-ES"/>
            </w:rPr>
            <w:fldChar w:fldCharType="separate"/>
          </w:r>
          <w:r w:rsidR="00772E1D">
            <w:rPr>
              <w:rStyle w:val="Nmerodepgina"/>
              <w:rFonts w:ascii="Arial" w:hAnsi="Arial" w:cs="Arial"/>
              <w:bCs/>
              <w:noProof/>
              <w:color w:val="FFFFFF"/>
              <w:sz w:val="18"/>
              <w:szCs w:val="18"/>
              <w:lang w:val="es-ES" w:eastAsia="es-ES"/>
            </w:rPr>
            <w:t>10</w:t>
          </w:r>
          <w:r w:rsidRPr="00A379A0">
            <w:rPr>
              <w:rStyle w:val="Nmerodepgina"/>
              <w:rFonts w:ascii="Arial" w:hAnsi="Arial" w:cs="Arial"/>
              <w:bCs/>
              <w:color w:val="FFFFFF"/>
              <w:sz w:val="18"/>
              <w:szCs w:val="18"/>
              <w:lang w:val="es-ES" w:eastAsia="es-ES"/>
            </w:rPr>
            <w:fldChar w:fldCharType="end"/>
          </w:r>
        </w:p>
      </w:tc>
    </w:tr>
  </w:tbl>
  <w:p w14:paraId="33780FC8" w14:textId="77777777" w:rsidR="00A73750" w:rsidRPr="00CA38BF" w:rsidRDefault="00A73750">
    <w:pPr>
      <w:pStyle w:val="Encabezado"/>
      <w:rPr>
        <w:color w:val="FFFFFF"/>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533" w:type="dxa"/>
      <w:tblInd w:w="70" w:type="dxa"/>
      <w:tblLayout w:type="fixed"/>
      <w:tblCellMar>
        <w:left w:w="70" w:type="dxa"/>
        <w:right w:w="70" w:type="dxa"/>
      </w:tblCellMar>
      <w:tblLook w:val="0000" w:firstRow="0" w:lastRow="0" w:firstColumn="0" w:lastColumn="0" w:noHBand="0" w:noVBand="0"/>
    </w:tblPr>
    <w:tblGrid>
      <w:gridCol w:w="6300"/>
      <w:gridCol w:w="1080"/>
      <w:gridCol w:w="6153"/>
    </w:tblGrid>
    <w:tr w:rsidR="00A73750" w:rsidRPr="00CA38BF" w14:paraId="6D31BC03" w14:textId="77777777" w:rsidTr="00C414C7">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14:paraId="1E3E343D" w14:textId="77777777" w:rsidR="00A73750" w:rsidRPr="00A379A0" w:rsidRDefault="00A73750">
          <w:pPr>
            <w:pStyle w:val="Encabezado"/>
            <w:rPr>
              <w:rFonts w:ascii="Arial" w:hAnsi="Arial" w:cs="Arial"/>
              <w:color w:val="FFFFFF"/>
              <w:sz w:val="20"/>
              <w:szCs w:val="20"/>
              <w:lang w:val="es-ES" w:eastAsia="es-ES"/>
            </w:rPr>
          </w:pPr>
          <w:r w:rsidRPr="00A379A0">
            <w:rPr>
              <w:rFonts w:ascii="Arial" w:hAnsi="Arial" w:cs="Arial"/>
              <w:color w:val="FFFFFF"/>
              <w:sz w:val="20"/>
              <w:szCs w:val="20"/>
              <w:lang w:val="es-ES" w:eastAsia="es-ES"/>
            </w:rPr>
            <w:t>GENESIS-SEFH</w:t>
          </w:r>
        </w:p>
        <w:p w14:paraId="5366DAF4" w14:textId="77777777" w:rsidR="00A73750" w:rsidRPr="00A379A0" w:rsidRDefault="00A73750">
          <w:pPr>
            <w:pStyle w:val="Encabezado"/>
            <w:jc w:val="right"/>
            <w:rPr>
              <w:rFonts w:ascii="Arial" w:hAnsi="Arial" w:cs="Arial"/>
              <w:color w:val="FFFFFF"/>
              <w:sz w:val="20"/>
              <w:szCs w:val="20"/>
              <w:lang w:val="es-ES" w:eastAsia="es-ES"/>
            </w:rPr>
          </w:pPr>
          <w:r w:rsidRPr="00A379A0">
            <w:rPr>
              <w:rFonts w:ascii="Arial" w:hAnsi="Arial" w:cs="Arial"/>
              <w:color w:val="FFFFFF"/>
              <w:sz w:val="20"/>
              <w:szCs w:val="20"/>
              <w:lang w:val="es-ES" w:eastAsia="es-ES"/>
            </w:rPr>
            <w:t xml:space="preserve">Programa MADRE versión 4.1  </w:t>
          </w:r>
        </w:p>
        <w:p w14:paraId="2BEAB7D4" w14:textId="77777777" w:rsidR="00A73750" w:rsidRPr="00A379A0" w:rsidRDefault="00A73750">
          <w:pPr>
            <w:pStyle w:val="Encabezado"/>
            <w:jc w:val="right"/>
            <w:rPr>
              <w:rFonts w:ascii="Arial" w:hAnsi="Arial" w:cs="Arial"/>
              <w:b/>
              <w:color w:val="FFFFFF"/>
              <w:sz w:val="22"/>
              <w:szCs w:val="20"/>
              <w:lang w:val="es-ES" w:eastAsia="es-ES"/>
            </w:rPr>
          </w:pPr>
          <w:r w:rsidRPr="00A379A0">
            <w:rPr>
              <w:rFonts w:ascii="Arial" w:hAnsi="Arial" w:cs="Arial"/>
              <w:color w:val="FFFFFF"/>
              <w:sz w:val="20"/>
              <w:szCs w:val="20"/>
              <w:lang w:val="es-ES" w:eastAsia="es-ES"/>
            </w:rPr>
            <w:t xml:space="preserve">Informe base actualizado 2017 </w:t>
          </w:r>
          <w:r w:rsidRPr="00A379A0">
            <w:rPr>
              <w:rFonts w:ascii="Arial" w:hAnsi="Arial" w:cs="Arial"/>
              <w:b/>
              <w:color w:val="FFFFFF"/>
              <w:sz w:val="22"/>
              <w:szCs w:val="20"/>
              <w:lang w:val="es-ES" w:eastAsia="es-ES"/>
            </w:rPr>
            <w:t xml:space="preserve">  </w:t>
          </w:r>
        </w:p>
      </w:tc>
      <w:tc>
        <w:tcPr>
          <w:tcW w:w="1080" w:type="dxa"/>
          <w:tcBorders>
            <w:top w:val="single" w:sz="4" w:space="0" w:color="auto"/>
            <w:left w:val="nil"/>
          </w:tcBorders>
          <w:shd w:val="clear" w:color="auto" w:fill="000080"/>
        </w:tcPr>
        <w:p w14:paraId="669B1D26" w14:textId="77777777" w:rsidR="00A73750" w:rsidRPr="00A379A0" w:rsidRDefault="00A73750">
          <w:pPr>
            <w:pStyle w:val="Encabezado"/>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Versión:</w:t>
          </w:r>
        </w:p>
      </w:tc>
      <w:tc>
        <w:tcPr>
          <w:tcW w:w="6153" w:type="dxa"/>
          <w:tcBorders>
            <w:top w:val="single" w:sz="4" w:space="0" w:color="auto"/>
            <w:right w:val="single" w:sz="4" w:space="0" w:color="auto"/>
          </w:tcBorders>
          <w:shd w:val="clear" w:color="auto" w:fill="000080"/>
          <w:vAlign w:val="bottom"/>
        </w:tcPr>
        <w:p w14:paraId="67BA328A" w14:textId="77777777" w:rsidR="00A73750" w:rsidRPr="00A379A0" w:rsidRDefault="00A73750">
          <w:pPr>
            <w:pStyle w:val="Encabezado"/>
            <w:tabs>
              <w:tab w:val="left" w:pos="1206"/>
            </w:tabs>
            <w:ind w:right="71"/>
            <w:jc w:val="right"/>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4.1</w:t>
          </w:r>
        </w:p>
      </w:tc>
    </w:tr>
    <w:tr w:rsidR="00A73750" w:rsidRPr="00CA38BF" w14:paraId="5052856D" w14:textId="77777777" w:rsidTr="00C414C7">
      <w:trPr>
        <w:cantSplit/>
        <w:trHeight w:val="240"/>
      </w:trPr>
      <w:tc>
        <w:tcPr>
          <w:tcW w:w="6300" w:type="dxa"/>
          <w:vMerge/>
          <w:tcBorders>
            <w:left w:val="single" w:sz="4" w:space="0" w:color="auto"/>
            <w:right w:val="single" w:sz="4" w:space="0" w:color="auto"/>
          </w:tcBorders>
          <w:shd w:val="clear" w:color="auto" w:fill="000080"/>
          <w:vAlign w:val="center"/>
        </w:tcPr>
        <w:p w14:paraId="28069DCD" w14:textId="77777777" w:rsidR="00A73750" w:rsidRPr="00A379A0" w:rsidRDefault="00A73750">
          <w:pPr>
            <w:pStyle w:val="Encabezado"/>
            <w:spacing w:line="360" w:lineRule="auto"/>
            <w:jc w:val="center"/>
            <w:rPr>
              <w:rFonts w:ascii="Arial" w:hAnsi="Arial" w:cs="Arial"/>
              <w:b/>
              <w:color w:val="FFFFFF"/>
              <w:szCs w:val="20"/>
              <w:lang w:val="es-ES" w:eastAsia="es-ES"/>
            </w:rPr>
          </w:pPr>
        </w:p>
      </w:tc>
      <w:tc>
        <w:tcPr>
          <w:tcW w:w="1080" w:type="dxa"/>
          <w:tcBorders>
            <w:left w:val="nil"/>
          </w:tcBorders>
          <w:shd w:val="clear" w:color="auto" w:fill="000080"/>
        </w:tcPr>
        <w:p w14:paraId="20E08BBB" w14:textId="77777777" w:rsidR="00A73750" w:rsidRPr="00A379A0" w:rsidRDefault="00A73750">
          <w:pPr>
            <w:pStyle w:val="Encabezado"/>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Fecha:</w:t>
          </w:r>
        </w:p>
      </w:tc>
      <w:tc>
        <w:tcPr>
          <w:tcW w:w="6153" w:type="dxa"/>
          <w:tcBorders>
            <w:right w:val="single" w:sz="4" w:space="0" w:color="auto"/>
          </w:tcBorders>
          <w:shd w:val="clear" w:color="auto" w:fill="000080"/>
          <w:vAlign w:val="bottom"/>
        </w:tcPr>
        <w:p w14:paraId="615D38A2" w14:textId="77777777" w:rsidR="00A73750" w:rsidRPr="00A379A0" w:rsidRDefault="00A73750">
          <w:pPr>
            <w:pStyle w:val="Encabezado"/>
            <w:tabs>
              <w:tab w:val="left" w:pos="1206"/>
            </w:tabs>
            <w:ind w:right="71"/>
            <w:jc w:val="right"/>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19-01-2017</w:t>
          </w:r>
        </w:p>
      </w:tc>
    </w:tr>
    <w:tr w:rsidR="00A73750" w:rsidRPr="00CA38BF" w14:paraId="4FA712EE" w14:textId="77777777" w:rsidTr="00C414C7">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14:paraId="08D599FE" w14:textId="77777777" w:rsidR="00A73750" w:rsidRPr="00A379A0" w:rsidRDefault="00A73750">
          <w:pPr>
            <w:pStyle w:val="Encabezado"/>
            <w:spacing w:line="360" w:lineRule="auto"/>
            <w:jc w:val="center"/>
            <w:rPr>
              <w:rFonts w:ascii="Arial" w:hAnsi="Arial" w:cs="Arial"/>
              <w:b/>
              <w:color w:val="FFFFFF"/>
              <w:szCs w:val="20"/>
              <w:lang w:val="es-ES" w:eastAsia="es-ES"/>
            </w:rPr>
          </w:pPr>
        </w:p>
      </w:tc>
      <w:tc>
        <w:tcPr>
          <w:tcW w:w="1080" w:type="dxa"/>
          <w:tcBorders>
            <w:left w:val="nil"/>
            <w:bottom w:val="single" w:sz="4" w:space="0" w:color="auto"/>
          </w:tcBorders>
          <w:shd w:val="clear" w:color="auto" w:fill="000080"/>
        </w:tcPr>
        <w:p w14:paraId="05814E43" w14:textId="77777777" w:rsidR="00A73750" w:rsidRPr="00A379A0" w:rsidRDefault="00A73750">
          <w:pPr>
            <w:pStyle w:val="Encabezado"/>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Página:</w:t>
          </w:r>
        </w:p>
      </w:tc>
      <w:tc>
        <w:tcPr>
          <w:tcW w:w="6153" w:type="dxa"/>
          <w:tcBorders>
            <w:bottom w:val="single" w:sz="4" w:space="0" w:color="auto"/>
            <w:right w:val="single" w:sz="4" w:space="0" w:color="auto"/>
          </w:tcBorders>
          <w:shd w:val="clear" w:color="auto" w:fill="000080"/>
          <w:vAlign w:val="bottom"/>
        </w:tcPr>
        <w:p w14:paraId="4CA42187" w14:textId="5E179D6E" w:rsidR="00A73750" w:rsidRPr="00A379A0" w:rsidRDefault="00A73750" w:rsidP="00C8252E">
          <w:pPr>
            <w:pStyle w:val="Encabezado"/>
            <w:tabs>
              <w:tab w:val="left" w:pos="1206"/>
            </w:tabs>
            <w:ind w:right="71"/>
            <w:jc w:val="right"/>
            <w:rPr>
              <w:rFonts w:ascii="Arial" w:hAnsi="Arial" w:cs="Arial"/>
              <w:bCs/>
              <w:color w:val="FFFFFF"/>
              <w:sz w:val="18"/>
              <w:szCs w:val="18"/>
              <w:lang w:val="es-ES" w:eastAsia="es-ES"/>
            </w:rPr>
          </w:pPr>
          <w:r w:rsidRPr="00A379A0">
            <w:rPr>
              <w:rStyle w:val="Nmerodepgina"/>
              <w:rFonts w:ascii="Arial" w:hAnsi="Arial" w:cs="Arial"/>
              <w:bCs/>
              <w:color w:val="FFFFFF"/>
              <w:sz w:val="18"/>
              <w:szCs w:val="18"/>
              <w:lang w:val="es-ES" w:eastAsia="es-ES"/>
            </w:rPr>
            <w:fldChar w:fldCharType="begin"/>
          </w:r>
          <w:r w:rsidRPr="00A379A0">
            <w:rPr>
              <w:rStyle w:val="Nmerodepgina"/>
              <w:rFonts w:ascii="Arial" w:hAnsi="Arial" w:cs="Arial"/>
              <w:bCs/>
              <w:color w:val="FFFFFF"/>
              <w:sz w:val="18"/>
              <w:szCs w:val="18"/>
              <w:lang w:val="es-ES" w:eastAsia="es-ES"/>
            </w:rPr>
            <w:instrText xml:space="preserve"> PAGE </w:instrText>
          </w:r>
          <w:r w:rsidRPr="00A379A0">
            <w:rPr>
              <w:rStyle w:val="Nmerodepgina"/>
              <w:rFonts w:ascii="Arial" w:hAnsi="Arial" w:cs="Arial"/>
              <w:bCs/>
              <w:color w:val="FFFFFF"/>
              <w:sz w:val="18"/>
              <w:szCs w:val="18"/>
              <w:lang w:val="es-ES" w:eastAsia="es-ES"/>
            </w:rPr>
            <w:fldChar w:fldCharType="separate"/>
          </w:r>
          <w:r w:rsidR="00772E1D">
            <w:rPr>
              <w:rStyle w:val="Nmerodepgina"/>
              <w:rFonts w:ascii="Arial" w:hAnsi="Arial" w:cs="Arial"/>
              <w:bCs/>
              <w:noProof/>
              <w:color w:val="FFFFFF"/>
              <w:sz w:val="18"/>
              <w:szCs w:val="18"/>
              <w:lang w:val="es-ES" w:eastAsia="es-ES"/>
            </w:rPr>
            <w:t>12</w:t>
          </w:r>
          <w:r w:rsidRPr="00A379A0">
            <w:rPr>
              <w:rStyle w:val="Nmerodepgina"/>
              <w:rFonts w:ascii="Arial" w:hAnsi="Arial" w:cs="Arial"/>
              <w:bCs/>
              <w:color w:val="FFFFFF"/>
              <w:sz w:val="18"/>
              <w:szCs w:val="18"/>
              <w:lang w:val="es-ES" w:eastAsia="es-ES"/>
            </w:rPr>
            <w:fldChar w:fldCharType="end"/>
          </w:r>
        </w:p>
      </w:tc>
    </w:tr>
  </w:tbl>
  <w:p w14:paraId="578E1AF6" w14:textId="77777777" w:rsidR="00A73750" w:rsidRPr="00CA38BF" w:rsidRDefault="00A73750">
    <w:pPr>
      <w:pStyle w:val="Encabezado"/>
      <w:rPr>
        <w:color w:val="FFFFFF"/>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6" w:type="dxa"/>
      <w:tblInd w:w="-856" w:type="dxa"/>
      <w:tblLayout w:type="fixed"/>
      <w:tblCellMar>
        <w:left w:w="70" w:type="dxa"/>
        <w:right w:w="70" w:type="dxa"/>
      </w:tblCellMar>
      <w:tblLook w:val="0000" w:firstRow="0" w:lastRow="0" w:firstColumn="0" w:lastColumn="0" w:noHBand="0" w:noVBand="0"/>
    </w:tblPr>
    <w:tblGrid>
      <w:gridCol w:w="7226"/>
      <w:gridCol w:w="1080"/>
      <w:gridCol w:w="1440"/>
    </w:tblGrid>
    <w:tr w:rsidR="00A73750" w:rsidRPr="00CA38BF" w14:paraId="0516E1D8" w14:textId="77777777" w:rsidTr="001C7AF2">
      <w:trPr>
        <w:cantSplit/>
        <w:trHeight w:val="240"/>
      </w:trPr>
      <w:tc>
        <w:tcPr>
          <w:tcW w:w="7226" w:type="dxa"/>
          <w:vMerge w:val="restart"/>
          <w:tcBorders>
            <w:top w:val="single" w:sz="4" w:space="0" w:color="auto"/>
            <w:left w:val="single" w:sz="4" w:space="0" w:color="auto"/>
            <w:right w:val="single" w:sz="4" w:space="0" w:color="auto"/>
          </w:tcBorders>
          <w:shd w:val="clear" w:color="auto" w:fill="000080"/>
          <w:vAlign w:val="center"/>
        </w:tcPr>
        <w:p w14:paraId="0FD74233" w14:textId="77777777" w:rsidR="00A73750" w:rsidRPr="00A379A0" w:rsidRDefault="00A73750" w:rsidP="009B2579">
          <w:pPr>
            <w:pStyle w:val="Encabezado"/>
            <w:rPr>
              <w:rFonts w:ascii="Arial" w:hAnsi="Arial" w:cs="Arial"/>
              <w:color w:val="FFFFFF"/>
              <w:sz w:val="20"/>
              <w:szCs w:val="20"/>
              <w:lang w:val="es-ES" w:eastAsia="es-ES"/>
            </w:rPr>
          </w:pPr>
          <w:r w:rsidRPr="00A379A0">
            <w:rPr>
              <w:rFonts w:ascii="Arial" w:hAnsi="Arial" w:cs="Arial"/>
              <w:color w:val="FFFFFF"/>
              <w:sz w:val="20"/>
              <w:szCs w:val="20"/>
              <w:lang w:val="es-ES" w:eastAsia="es-ES"/>
            </w:rPr>
            <w:t>GENESIS-SEFH</w:t>
          </w:r>
        </w:p>
        <w:p w14:paraId="50135A65" w14:textId="77777777" w:rsidR="00A73750" w:rsidRPr="00A379A0" w:rsidRDefault="00A73750" w:rsidP="009B2579">
          <w:pPr>
            <w:pStyle w:val="Encabezado"/>
            <w:jc w:val="right"/>
            <w:rPr>
              <w:rFonts w:ascii="Arial" w:hAnsi="Arial" w:cs="Arial"/>
              <w:color w:val="FFFFFF"/>
              <w:sz w:val="20"/>
              <w:szCs w:val="20"/>
              <w:lang w:val="es-ES" w:eastAsia="es-ES"/>
            </w:rPr>
          </w:pPr>
          <w:r w:rsidRPr="00A379A0">
            <w:rPr>
              <w:rFonts w:ascii="Arial" w:hAnsi="Arial" w:cs="Arial"/>
              <w:color w:val="FFFFFF"/>
              <w:sz w:val="20"/>
              <w:szCs w:val="20"/>
              <w:lang w:val="es-ES" w:eastAsia="es-ES"/>
            </w:rPr>
            <w:t xml:space="preserve">Programa MADRE versión 4.1  </w:t>
          </w:r>
        </w:p>
        <w:p w14:paraId="117FB38E" w14:textId="77777777" w:rsidR="00A73750" w:rsidRPr="00A379A0" w:rsidRDefault="00A73750" w:rsidP="009B2579">
          <w:pPr>
            <w:pStyle w:val="Encabezado"/>
            <w:jc w:val="right"/>
            <w:rPr>
              <w:rFonts w:ascii="Arial" w:hAnsi="Arial" w:cs="Arial"/>
              <w:b/>
              <w:color w:val="FFFFFF"/>
              <w:sz w:val="22"/>
              <w:szCs w:val="20"/>
              <w:lang w:val="es-ES" w:eastAsia="es-ES"/>
            </w:rPr>
          </w:pPr>
          <w:r w:rsidRPr="00A379A0">
            <w:rPr>
              <w:rFonts w:ascii="Arial" w:hAnsi="Arial" w:cs="Arial"/>
              <w:color w:val="FFFFFF"/>
              <w:sz w:val="20"/>
              <w:szCs w:val="20"/>
              <w:lang w:val="es-ES" w:eastAsia="es-ES"/>
            </w:rPr>
            <w:t xml:space="preserve">Informe base actualizado 2017 </w:t>
          </w:r>
          <w:r w:rsidRPr="00A379A0">
            <w:rPr>
              <w:rFonts w:ascii="Arial" w:hAnsi="Arial" w:cs="Arial"/>
              <w:b/>
              <w:color w:val="FFFFFF"/>
              <w:sz w:val="22"/>
              <w:szCs w:val="20"/>
              <w:lang w:val="es-ES" w:eastAsia="es-ES"/>
            </w:rPr>
            <w:t xml:space="preserve">  </w:t>
          </w:r>
        </w:p>
      </w:tc>
      <w:tc>
        <w:tcPr>
          <w:tcW w:w="1080" w:type="dxa"/>
          <w:tcBorders>
            <w:top w:val="single" w:sz="4" w:space="0" w:color="auto"/>
            <w:left w:val="nil"/>
          </w:tcBorders>
          <w:shd w:val="clear" w:color="auto" w:fill="000080"/>
        </w:tcPr>
        <w:p w14:paraId="6B180069" w14:textId="77777777" w:rsidR="00A73750" w:rsidRPr="00A379A0" w:rsidRDefault="00A73750" w:rsidP="009B2579">
          <w:pPr>
            <w:pStyle w:val="Encabezado"/>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Versión:</w:t>
          </w:r>
        </w:p>
      </w:tc>
      <w:tc>
        <w:tcPr>
          <w:tcW w:w="1440" w:type="dxa"/>
          <w:tcBorders>
            <w:top w:val="single" w:sz="4" w:space="0" w:color="auto"/>
            <w:right w:val="single" w:sz="4" w:space="0" w:color="auto"/>
          </w:tcBorders>
          <w:shd w:val="clear" w:color="auto" w:fill="000080"/>
          <w:vAlign w:val="bottom"/>
        </w:tcPr>
        <w:p w14:paraId="12D4B455" w14:textId="77777777" w:rsidR="00A73750" w:rsidRPr="00A379A0" w:rsidRDefault="00A73750" w:rsidP="009B2579">
          <w:pPr>
            <w:pStyle w:val="Encabezado"/>
            <w:tabs>
              <w:tab w:val="left" w:pos="1206"/>
            </w:tabs>
            <w:ind w:right="71"/>
            <w:jc w:val="right"/>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4.1</w:t>
          </w:r>
        </w:p>
      </w:tc>
    </w:tr>
    <w:tr w:rsidR="00A73750" w:rsidRPr="00CA38BF" w14:paraId="615FB869" w14:textId="77777777" w:rsidTr="001C7AF2">
      <w:trPr>
        <w:cantSplit/>
        <w:trHeight w:val="240"/>
      </w:trPr>
      <w:tc>
        <w:tcPr>
          <w:tcW w:w="7226" w:type="dxa"/>
          <w:vMerge/>
          <w:tcBorders>
            <w:left w:val="single" w:sz="4" w:space="0" w:color="auto"/>
            <w:right w:val="single" w:sz="4" w:space="0" w:color="auto"/>
          </w:tcBorders>
          <w:shd w:val="clear" w:color="auto" w:fill="000080"/>
          <w:vAlign w:val="center"/>
        </w:tcPr>
        <w:p w14:paraId="59E2E173" w14:textId="77777777" w:rsidR="00A73750" w:rsidRPr="00A379A0" w:rsidRDefault="00A73750" w:rsidP="009B2579">
          <w:pPr>
            <w:pStyle w:val="Encabezado"/>
            <w:spacing w:line="360" w:lineRule="auto"/>
            <w:jc w:val="center"/>
            <w:rPr>
              <w:rFonts w:ascii="Arial" w:hAnsi="Arial" w:cs="Arial"/>
              <w:b/>
              <w:color w:val="FFFFFF"/>
              <w:szCs w:val="20"/>
              <w:lang w:val="es-ES" w:eastAsia="es-ES"/>
            </w:rPr>
          </w:pPr>
        </w:p>
      </w:tc>
      <w:tc>
        <w:tcPr>
          <w:tcW w:w="1080" w:type="dxa"/>
          <w:tcBorders>
            <w:left w:val="nil"/>
          </w:tcBorders>
          <w:shd w:val="clear" w:color="auto" w:fill="000080"/>
        </w:tcPr>
        <w:p w14:paraId="6FEFEBA4" w14:textId="77777777" w:rsidR="00A73750" w:rsidRPr="00A379A0" w:rsidRDefault="00A73750" w:rsidP="009B2579">
          <w:pPr>
            <w:pStyle w:val="Encabezado"/>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Fecha:</w:t>
          </w:r>
        </w:p>
      </w:tc>
      <w:tc>
        <w:tcPr>
          <w:tcW w:w="1440" w:type="dxa"/>
          <w:tcBorders>
            <w:right w:val="single" w:sz="4" w:space="0" w:color="auto"/>
          </w:tcBorders>
          <w:shd w:val="clear" w:color="auto" w:fill="000080"/>
          <w:vAlign w:val="bottom"/>
        </w:tcPr>
        <w:p w14:paraId="622FDDE0" w14:textId="77777777" w:rsidR="00A73750" w:rsidRPr="00A379A0" w:rsidRDefault="00A73750" w:rsidP="009B2579">
          <w:pPr>
            <w:pStyle w:val="Encabezado"/>
            <w:tabs>
              <w:tab w:val="left" w:pos="1206"/>
            </w:tabs>
            <w:ind w:right="71"/>
            <w:jc w:val="right"/>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19-01-2017</w:t>
          </w:r>
        </w:p>
      </w:tc>
    </w:tr>
    <w:tr w:rsidR="00A73750" w:rsidRPr="00CA38BF" w14:paraId="5E87AD43" w14:textId="77777777" w:rsidTr="001C7AF2">
      <w:trPr>
        <w:cantSplit/>
        <w:trHeight w:val="240"/>
      </w:trPr>
      <w:tc>
        <w:tcPr>
          <w:tcW w:w="7226" w:type="dxa"/>
          <w:vMerge/>
          <w:tcBorders>
            <w:left w:val="single" w:sz="4" w:space="0" w:color="auto"/>
            <w:bottom w:val="single" w:sz="4" w:space="0" w:color="auto"/>
            <w:right w:val="single" w:sz="4" w:space="0" w:color="auto"/>
          </w:tcBorders>
          <w:shd w:val="clear" w:color="auto" w:fill="000080"/>
          <w:vAlign w:val="center"/>
        </w:tcPr>
        <w:p w14:paraId="30326C69" w14:textId="77777777" w:rsidR="00A73750" w:rsidRPr="00A379A0" w:rsidRDefault="00A73750" w:rsidP="009B2579">
          <w:pPr>
            <w:pStyle w:val="Encabezado"/>
            <w:spacing w:line="360" w:lineRule="auto"/>
            <w:jc w:val="center"/>
            <w:rPr>
              <w:rFonts w:ascii="Arial" w:hAnsi="Arial" w:cs="Arial"/>
              <w:b/>
              <w:color w:val="FFFFFF"/>
              <w:szCs w:val="20"/>
              <w:lang w:val="es-ES" w:eastAsia="es-ES"/>
            </w:rPr>
          </w:pPr>
        </w:p>
      </w:tc>
      <w:tc>
        <w:tcPr>
          <w:tcW w:w="1080" w:type="dxa"/>
          <w:tcBorders>
            <w:left w:val="nil"/>
            <w:bottom w:val="single" w:sz="4" w:space="0" w:color="auto"/>
          </w:tcBorders>
          <w:shd w:val="clear" w:color="auto" w:fill="000080"/>
        </w:tcPr>
        <w:p w14:paraId="1975D0F0" w14:textId="77777777" w:rsidR="00A73750" w:rsidRPr="00A379A0" w:rsidRDefault="00A73750" w:rsidP="009B2579">
          <w:pPr>
            <w:pStyle w:val="Encabezado"/>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Página:</w:t>
          </w:r>
        </w:p>
      </w:tc>
      <w:tc>
        <w:tcPr>
          <w:tcW w:w="1440" w:type="dxa"/>
          <w:tcBorders>
            <w:bottom w:val="single" w:sz="4" w:space="0" w:color="auto"/>
            <w:right w:val="single" w:sz="4" w:space="0" w:color="auto"/>
          </w:tcBorders>
          <w:shd w:val="clear" w:color="auto" w:fill="000080"/>
          <w:vAlign w:val="bottom"/>
        </w:tcPr>
        <w:p w14:paraId="57DD4407" w14:textId="3E511D82" w:rsidR="00A73750" w:rsidRPr="00A379A0" w:rsidRDefault="00A73750" w:rsidP="009B2579">
          <w:pPr>
            <w:pStyle w:val="Encabezado"/>
            <w:tabs>
              <w:tab w:val="left" w:pos="1206"/>
            </w:tabs>
            <w:ind w:right="71"/>
            <w:jc w:val="right"/>
            <w:rPr>
              <w:rFonts w:ascii="Arial" w:hAnsi="Arial" w:cs="Arial"/>
              <w:bCs/>
              <w:color w:val="FFFFFF"/>
              <w:sz w:val="18"/>
              <w:szCs w:val="18"/>
              <w:lang w:val="es-ES" w:eastAsia="es-ES"/>
            </w:rPr>
          </w:pPr>
          <w:r w:rsidRPr="00A379A0">
            <w:rPr>
              <w:rStyle w:val="Nmerodepgina"/>
              <w:rFonts w:ascii="Arial" w:hAnsi="Arial" w:cs="Arial"/>
              <w:bCs/>
              <w:color w:val="FFFFFF"/>
              <w:sz w:val="18"/>
              <w:szCs w:val="18"/>
              <w:lang w:val="es-ES" w:eastAsia="es-ES"/>
            </w:rPr>
            <w:fldChar w:fldCharType="begin"/>
          </w:r>
          <w:r w:rsidRPr="00A379A0">
            <w:rPr>
              <w:rStyle w:val="Nmerodepgina"/>
              <w:rFonts w:ascii="Arial" w:hAnsi="Arial" w:cs="Arial"/>
              <w:bCs/>
              <w:color w:val="FFFFFF"/>
              <w:sz w:val="18"/>
              <w:szCs w:val="18"/>
              <w:lang w:val="es-ES" w:eastAsia="es-ES"/>
            </w:rPr>
            <w:instrText xml:space="preserve"> PAGE </w:instrText>
          </w:r>
          <w:r w:rsidRPr="00A379A0">
            <w:rPr>
              <w:rStyle w:val="Nmerodepgina"/>
              <w:rFonts w:ascii="Arial" w:hAnsi="Arial" w:cs="Arial"/>
              <w:bCs/>
              <w:color w:val="FFFFFF"/>
              <w:sz w:val="18"/>
              <w:szCs w:val="18"/>
              <w:lang w:val="es-ES" w:eastAsia="es-ES"/>
            </w:rPr>
            <w:fldChar w:fldCharType="separate"/>
          </w:r>
          <w:r w:rsidR="00772E1D">
            <w:rPr>
              <w:rStyle w:val="Nmerodepgina"/>
              <w:rFonts w:ascii="Arial" w:hAnsi="Arial" w:cs="Arial"/>
              <w:bCs/>
              <w:noProof/>
              <w:color w:val="FFFFFF"/>
              <w:sz w:val="18"/>
              <w:szCs w:val="18"/>
              <w:lang w:val="es-ES" w:eastAsia="es-ES"/>
            </w:rPr>
            <w:t>58</w:t>
          </w:r>
          <w:r w:rsidRPr="00A379A0">
            <w:rPr>
              <w:rStyle w:val="Nmerodepgina"/>
              <w:rFonts w:ascii="Arial" w:hAnsi="Arial" w:cs="Arial"/>
              <w:bCs/>
              <w:color w:val="FFFFFF"/>
              <w:sz w:val="18"/>
              <w:szCs w:val="18"/>
              <w:lang w:val="es-ES" w:eastAsia="es-ES"/>
            </w:rPr>
            <w:fldChar w:fldCharType="end"/>
          </w:r>
        </w:p>
      </w:tc>
    </w:tr>
  </w:tbl>
  <w:p w14:paraId="1E1DAC0C" w14:textId="77777777" w:rsidR="00A73750" w:rsidRPr="009B2579" w:rsidRDefault="00A73750" w:rsidP="009B257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1" w15:restartNumberingAfterBreak="0">
    <w:nsid w:val="069E1A50"/>
    <w:multiLevelType w:val="hybridMultilevel"/>
    <w:tmpl w:val="A0C8816E"/>
    <w:lvl w:ilvl="0" w:tplc="C406AA3A">
      <w:start w:val="1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2A5C71"/>
    <w:multiLevelType w:val="hybridMultilevel"/>
    <w:tmpl w:val="1B3877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0E4423"/>
    <w:multiLevelType w:val="multilevel"/>
    <w:tmpl w:val="679E75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DD94382"/>
    <w:multiLevelType w:val="hybridMultilevel"/>
    <w:tmpl w:val="224049C0"/>
    <w:lvl w:ilvl="0" w:tplc="29868086">
      <w:start w:val="7"/>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A8D1F09"/>
    <w:multiLevelType w:val="multilevel"/>
    <w:tmpl w:val="2A8D1F09"/>
    <w:lvl w:ilvl="0">
      <w:start w:val="1"/>
      <w:numFmt w:val="lowerLetter"/>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9709D7"/>
    <w:multiLevelType w:val="multilevel"/>
    <w:tmpl w:val="4AFAAFDA"/>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7" w15:restartNumberingAfterBreak="0">
    <w:nsid w:val="34BF370C"/>
    <w:multiLevelType w:val="hybridMultilevel"/>
    <w:tmpl w:val="38B2617E"/>
    <w:lvl w:ilvl="0" w:tplc="0F4E7EA0">
      <w:numFmt w:val="bullet"/>
      <w:lvlText w:val=""/>
      <w:lvlJc w:val="left"/>
      <w:pPr>
        <w:ind w:left="1070" w:hanging="71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56F0FEE"/>
    <w:multiLevelType w:val="multilevel"/>
    <w:tmpl w:val="356F0FEE"/>
    <w:lvl w:ilvl="0">
      <w:start w:val="3"/>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6162484"/>
    <w:multiLevelType w:val="hybridMultilevel"/>
    <w:tmpl w:val="0DACC1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6670E1F"/>
    <w:multiLevelType w:val="hybridMultilevel"/>
    <w:tmpl w:val="0126632A"/>
    <w:lvl w:ilvl="0" w:tplc="D3645B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C77CBF"/>
    <w:multiLevelType w:val="hybridMultilevel"/>
    <w:tmpl w:val="D92E369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61B53790"/>
    <w:multiLevelType w:val="hybridMultilevel"/>
    <w:tmpl w:val="82429658"/>
    <w:lvl w:ilvl="0" w:tplc="69069B7A">
      <w:start w:val="7"/>
      <w:numFmt w:val="bullet"/>
      <w:lvlText w:val="-"/>
      <w:lvlJc w:val="left"/>
      <w:pPr>
        <w:ind w:left="1070" w:hanging="71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57C0E9F"/>
    <w:multiLevelType w:val="hybridMultilevel"/>
    <w:tmpl w:val="98B4B9CA"/>
    <w:lvl w:ilvl="0" w:tplc="1520E6A2">
      <w:start w:val="7"/>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6F7647A3"/>
    <w:multiLevelType w:val="hybridMultilevel"/>
    <w:tmpl w:val="5F3E5D7C"/>
    <w:lvl w:ilvl="0" w:tplc="5B7899EC">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070579A"/>
    <w:multiLevelType w:val="hybridMultilevel"/>
    <w:tmpl w:val="009CD7A0"/>
    <w:lvl w:ilvl="0" w:tplc="69069B7A">
      <w:start w:val="7"/>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7DD1E01"/>
    <w:multiLevelType w:val="hybridMultilevel"/>
    <w:tmpl w:val="1EB66DEC"/>
    <w:lvl w:ilvl="0" w:tplc="8DA8D5CA">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4"/>
  </w:num>
  <w:num w:numId="4">
    <w:abstractNumId w:val="8"/>
  </w:num>
  <w:num w:numId="5">
    <w:abstractNumId w:val="6"/>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
  </w:num>
  <w:num w:numId="12">
    <w:abstractNumId w:val="9"/>
  </w:num>
  <w:num w:numId="13">
    <w:abstractNumId w:val="5"/>
  </w:num>
  <w:num w:numId="14">
    <w:abstractNumId w:val="7"/>
  </w:num>
  <w:num w:numId="15">
    <w:abstractNumId w:val="4"/>
  </w:num>
  <w:num w:numId="16">
    <w:abstractNumId w:val="13"/>
  </w:num>
  <w:num w:numId="17">
    <w:abstractNumId w:val="15"/>
  </w:num>
  <w:num w:numId="18">
    <w:abstractNumId w:val="12"/>
  </w:num>
  <w:num w:numId="19">
    <w:abstractNumId w:val="10"/>
  </w:num>
  <w:num w:numId="20">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1CE"/>
    <w:rsid w:val="00000C88"/>
    <w:rsid w:val="0000191A"/>
    <w:rsid w:val="000105AD"/>
    <w:rsid w:val="00010FCB"/>
    <w:rsid w:val="00011677"/>
    <w:rsid w:val="00014299"/>
    <w:rsid w:val="000164CD"/>
    <w:rsid w:val="000173D0"/>
    <w:rsid w:val="00020D04"/>
    <w:rsid w:val="000220AB"/>
    <w:rsid w:val="000310C2"/>
    <w:rsid w:val="00031CA1"/>
    <w:rsid w:val="00032C63"/>
    <w:rsid w:val="00033703"/>
    <w:rsid w:val="00034D6E"/>
    <w:rsid w:val="00036479"/>
    <w:rsid w:val="0004015B"/>
    <w:rsid w:val="00040ABC"/>
    <w:rsid w:val="00043852"/>
    <w:rsid w:val="000447FB"/>
    <w:rsid w:val="000456D7"/>
    <w:rsid w:val="000501B1"/>
    <w:rsid w:val="000504B0"/>
    <w:rsid w:val="00051664"/>
    <w:rsid w:val="00052912"/>
    <w:rsid w:val="000538C6"/>
    <w:rsid w:val="00054106"/>
    <w:rsid w:val="00055DAD"/>
    <w:rsid w:val="00064990"/>
    <w:rsid w:val="000675D5"/>
    <w:rsid w:val="000707D4"/>
    <w:rsid w:val="00070A38"/>
    <w:rsid w:val="00071F94"/>
    <w:rsid w:val="0007265C"/>
    <w:rsid w:val="000731C6"/>
    <w:rsid w:val="00075FC2"/>
    <w:rsid w:val="00077B7B"/>
    <w:rsid w:val="00080602"/>
    <w:rsid w:val="00081E1F"/>
    <w:rsid w:val="00081F99"/>
    <w:rsid w:val="00083EA9"/>
    <w:rsid w:val="00084510"/>
    <w:rsid w:val="00085205"/>
    <w:rsid w:val="00085DBB"/>
    <w:rsid w:val="00092001"/>
    <w:rsid w:val="00092424"/>
    <w:rsid w:val="000929E9"/>
    <w:rsid w:val="00096445"/>
    <w:rsid w:val="000A24ED"/>
    <w:rsid w:val="000A45F5"/>
    <w:rsid w:val="000A513E"/>
    <w:rsid w:val="000A6A9C"/>
    <w:rsid w:val="000B3DAC"/>
    <w:rsid w:val="000B41BE"/>
    <w:rsid w:val="000B4765"/>
    <w:rsid w:val="000B6BAD"/>
    <w:rsid w:val="000C1BEF"/>
    <w:rsid w:val="000C3A18"/>
    <w:rsid w:val="000C59F7"/>
    <w:rsid w:val="000D24EA"/>
    <w:rsid w:val="000D6DAC"/>
    <w:rsid w:val="000D7301"/>
    <w:rsid w:val="000E1CCC"/>
    <w:rsid w:val="000E4048"/>
    <w:rsid w:val="000E5CC9"/>
    <w:rsid w:val="000E5F9E"/>
    <w:rsid w:val="000E613C"/>
    <w:rsid w:val="000E65EF"/>
    <w:rsid w:val="000F0CEA"/>
    <w:rsid w:val="000F3529"/>
    <w:rsid w:val="000F3607"/>
    <w:rsid w:val="000F4B2D"/>
    <w:rsid w:val="000F4DA7"/>
    <w:rsid w:val="000F5691"/>
    <w:rsid w:val="000F72E1"/>
    <w:rsid w:val="00100874"/>
    <w:rsid w:val="00102F97"/>
    <w:rsid w:val="00103D28"/>
    <w:rsid w:val="00107F30"/>
    <w:rsid w:val="0011494E"/>
    <w:rsid w:val="00114C50"/>
    <w:rsid w:val="00115E3B"/>
    <w:rsid w:val="00117945"/>
    <w:rsid w:val="0012064F"/>
    <w:rsid w:val="0012152F"/>
    <w:rsid w:val="001226EA"/>
    <w:rsid w:val="00127501"/>
    <w:rsid w:val="00131A52"/>
    <w:rsid w:val="00136BEA"/>
    <w:rsid w:val="001374A9"/>
    <w:rsid w:val="00137696"/>
    <w:rsid w:val="00142C87"/>
    <w:rsid w:val="00144B71"/>
    <w:rsid w:val="00146B10"/>
    <w:rsid w:val="0014729C"/>
    <w:rsid w:val="0015486F"/>
    <w:rsid w:val="00156B5E"/>
    <w:rsid w:val="0016309A"/>
    <w:rsid w:val="001632D5"/>
    <w:rsid w:val="00164F50"/>
    <w:rsid w:val="001707A2"/>
    <w:rsid w:val="00171C20"/>
    <w:rsid w:val="00171D1D"/>
    <w:rsid w:val="00175DC0"/>
    <w:rsid w:val="001761B2"/>
    <w:rsid w:val="00176FCD"/>
    <w:rsid w:val="001774F4"/>
    <w:rsid w:val="0018106C"/>
    <w:rsid w:val="00181DE1"/>
    <w:rsid w:val="001833A9"/>
    <w:rsid w:val="00185815"/>
    <w:rsid w:val="00185B17"/>
    <w:rsid w:val="001901C6"/>
    <w:rsid w:val="001937E9"/>
    <w:rsid w:val="0019708E"/>
    <w:rsid w:val="001A087F"/>
    <w:rsid w:val="001A4932"/>
    <w:rsid w:val="001A4D92"/>
    <w:rsid w:val="001A4FFD"/>
    <w:rsid w:val="001A5669"/>
    <w:rsid w:val="001A58D1"/>
    <w:rsid w:val="001A5BAA"/>
    <w:rsid w:val="001A64E5"/>
    <w:rsid w:val="001B0EA9"/>
    <w:rsid w:val="001B3475"/>
    <w:rsid w:val="001B414F"/>
    <w:rsid w:val="001B54A8"/>
    <w:rsid w:val="001B557F"/>
    <w:rsid w:val="001B6160"/>
    <w:rsid w:val="001B69FA"/>
    <w:rsid w:val="001C64D1"/>
    <w:rsid w:val="001C7776"/>
    <w:rsid w:val="001C7AF2"/>
    <w:rsid w:val="001D0D5B"/>
    <w:rsid w:val="001D256D"/>
    <w:rsid w:val="001D376A"/>
    <w:rsid w:val="001D528B"/>
    <w:rsid w:val="001D5724"/>
    <w:rsid w:val="001D6093"/>
    <w:rsid w:val="001E02AE"/>
    <w:rsid w:val="001E058B"/>
    <w:rsid w:val="001E4C93"/>
    <w:rsid w:val="001E505E"/>
    <w:rsid w:val="001F1710"/>
    <w:rsid w:val="001F4FFD"/>
    <w:rsid w:val="001F6130"/>
    <w:rsid w:val="001F6C5B"/>
    <w:rsid w:val="001F75AA"/>
    <w:rsid w:val="001F774B"/>
    <w:rsid w:val="00203B4E"/>
    <w:rsid w:val="002058A7"/>
    <w:rsid w:val="00205B10"/>
    <w:rsid w:val="002136E0"/>
    <w:rsid w:val="002149DB"/>
    <w:rsid w:val="00216A11"/>
    <w:rsid w:val="00222F69"/>
    <w:rsid w:val="00226942"/>
    <w:rsid w:val="002277A9"/>
    <w:rsid w:val="00235215"/>
    <w:rsid w:val="00235261"/>
    <w:rsid w:val="0023687F"/>
    <w:rsid w:val="00237DEA"/>
    <w:rsid w:val="00240563"/>
    <w:rsid w:val="00241F54"/>
    <w:rsid w:val="00242C7C"/>
    <w:rsid w:val="00247E02"/>
    <w:rsid w:val="00250032"/>
    <w:rsid w:val="00252507"/>
    <w:rsid w:val="00252C90"/>
    <w:rsid w:val="00255B49"/>
    <w:rsid w:val="00256B02"/>
    <w:rsid w:val="002572FF"/>
    <w:rsid w:val="002575F8"/>
    <w:rsid w:val="002606A7"/>
    <w:rsid w:val="00265C6C"/>
    <w:rsid w:val="002666D2"/>
    <w:rsid w:val="00266A59"/>
    <w:rsid w:val="00271049"/>
    <w:rsid w:val="00271E1F"/>
    <w:rsid w:val="0027308B"/>
    <w:rsid w:val="00274A6A"/>
    <w:rsid w:val="00274B22"/>
    <w:rsid w:val="0027520B"/>
    <w:rsid w:val="00276944"/>
    <w:rsid w:val="002804F3"/>
    <w:rsid w:val="00280816"/>
    <w:rsid w:val="00282C19"/>
    <w:rsid w:val="00284EBF"/>
    <w:rsid w:val="0028531C"/>
    <w:rsid w:val="00285A04"/>
    <w:rsid w:val="00285A73"/>
    <w:rsid w:val="0028659E"/>
    <w:rsid w:val="00286636"/>
    <w:rsid w:val="0028709E"/>
    <w:rsid w:val="00287CD7"/>
    <w:rsid w:val="00290575"/>
    <w:rsid w:val="00292B1D"/>
    <w:rsid w:val="002951CE"/>
    <w:rsid w:val="0029554E"/>
    <w:rsid w:val="00295729"/>
    <w:rsid w:val="0029633A"/>
    <w:rsid w:val="00296805"/>
    <w:rsid w:val="002A09E8"/>
    <w:rsid w:val="002A26DC"/>
    <w:rsid w:val="002A29EE"/>
    <w:rsid w:val="002A3632"/>
    <w:rsid w:val="002A40D0"/>
    <w:rsid w:val="002A734E"/>
    <w:rsid w:val="002B094E"/>
    <w:rsid w:val="002B5A52"/>
    <w:rsid w:val="002B71D2"/>
    <w:rsid w:val="002C3AC8"/>
    <w:rsid w:val="002C49A4"/>
    <w:rsid w:val="002C5BC1"/>
    <w:rsid w:val="002C5F52"/>
    <w:rsid w:val="002C6945"/>
    <w:rsid w:val="002D53EC"/>
    <w:rsid w:val="002D6F41"/>
    <w:rsid w:val="002D7371"/>
    <w:rsid w:val="002D7BD0"/>
    <w:rsid w:val="002E3BCD"/>
    <w:rsid w:val="002E7BDE"/>
    <w:rsid w:val="002F0E8F"/>
    <w:rsid w:val="002F21A1"/>
    <w:rsid w:val="002F3307"/>
    <w:rsid w:val="002F4972"/>
    <w:rsid w:val="002F4A50"/>
    <w:rsid w:val="002F5E9B"/>
    <w:rsid w:val="002F61A9"/>
    <w:rsid w:val="002F7CDC"/>
    <w:rsid w:val="00303AFE"/>
    <w:rsid w:val="00304474"/>
    <w:rsid w:val="00306A2D"/>
    <w:rsid w:val="003072C9"/>
    <w:rsid w:val="00310525"/>
    <w:rsid w:val="00310F70"/>
    <w:rsid w:val="003132E6"/>
    <w:rsid w:val="00317ADF"/>
    <w:rsid w:val="00317E66"/>
    <w:rsid w:val="0032019C"/>
    <w:rsid w:val="003208E2"/>
    <w:rsid w:val="00322419"/>
    <w:rsid w:val="0032292A"/>
    <w:rsid w:val="00323F50"/>
    <w:rsid w:val="0032592E"/>
    <w:rsid w:val="00326A2C"/>
    <w:rsid w:val="00330EA1"/>
    <w:rsid w:val="00331798"/>
    <w:rsid w:val="0033284C"/>
    <w:rsid w:val="00334253"/>
    <w:rsid w:val="003360C6"/>
    <w:rsid w:val="003400D3"/>
    <w:rsid w:val="003423E5"/>
    <w:rsid w:val="00343359"/>
    <w:rsid w:val="003438E0"/>
    <w:rsid w:val="003441A6"/>
    <w:rsid w:val="003443A6"/>
    <w:rsid w:val="00344D6F"/>
    <w:rsid w:val="00350137"/>
    <w:rsid w:val="00351370"/>
    <w:rsid w:val="003525AD"/>
    <w:rsid w:val="0035282B"/>
    <w:rsid w:val="00352C4D"/>
    <w:rsid w:val="0035424E"/>
    <w:rsid w:val="00355A04"/>
    <w:rsid w:val="003576A6"/>
    <w:rsid w:val="00381E77"/>
    <w:rsid w:val="00381FD1"/>
    <w:rsid w:val="003838ED"/>
    <w:rsid w:val="00383A25"/>
    <w:rsid w:val="00383CF2"/>
    <w:rsid w:val="00384203"/>
    <w:rsid w:val="003853FF"/>
    <w:rsid w:val="00391A86"/>
    <w:rsid w:val="00393A7E"/>
    <w:rsid w:val="00394B3D"/>
    <w:rsid w:val="00394ED3"/>
    <w:rsid w:val="00395906"/>
    <w:rsid w:val="00397423"/>
    <w:rsid w:val="003975F0"/>
    <w:rsid w:val="00397836"/>
    <w:rsid w:val="003A331F"/>
    <w:rsid w:val="003A3C6F"/>
    <w:rsid w:val="003A4F5B"/>
    <w:rsid w:val="003A4FF7"/>
    <w:rsid w:val="003A7022"/>
    <w:rsid w:val="003B1D75"/>
    <w:rsid w:val="003B2606"/>
    <w:rsid w:val="003B70FB"/>
    <w:rsid w:val="003B7524"/>
    <w:rsid w:val="003C2CDB"/>
    <w:rsid w:val="003C4AD3"/>
    <w:rsid w:val="003C4DB7"/>
    <w:rsid w:val="003C5915"/>
    <w:rsid w:val="003C6A87"/>
    <w:rsid w:val="003D10E1"/>
    <w:rsid w:val="003D5A89"/>
    <w:rsid w:val="003D63D3"/>
    <w:rsid w:val="003D6F6A"/>
    <w:rsid w:val="003D6FCD"/>
    <w:rsid w:val="003E435E"/>
    <w:rsid w:val="003E6C30"/>
    <w:rsid w:val="003E74E4"/>
    <w:rsid w:val="003F1D05"/>
    <w:rsid w:val="003F25F1"/>
    <w:rsid w:val="003F4DBC"/>
    <w:rsid w:val="003F6473"/>
    <w:rsid w:val="00402206"/>
    <w:rsid w:val="00402A1C"/>
    <w:rsid w:val="00410BE7"/>
    <w:rsid w:val="00411C18"/>
    <w:rsid w:val="004124A0"/>
    <w:rsid w:val="00414C32"/>
    <w:rsid w:val="00421839"/>
    <w:rsid w:val="00421CA5"/>
    <w:rsid w:val="004230A4"/>
    <w:rsid w:val="00424813"/>
    <w:rsid w:val="00424921"/>
    <w:rsid w:val="00425BE5"/>
    <w:rsid w:val="00426632"/>
    <w:rsid w:val="00430A9B"/>
    <w:rsid w:val="004330E6"/>
    <w:rsid w:val="00441132"/>
    <w:rsid w:val="00445372"/>
    <w:rsid w:val="00445DE8"/>
    <w:rsid w:val="00446778"/>
    <w:rsid w:val="00450B54"/>
    <w:rsid w:val="00453698"/>
    <w:rsid w:val="00455830"/>
    <w:rsid w:val="004620D7"/>
    <w:rsid w:val="00464232"/>
    <w:rsid w:val="00464299"/>
    <w:rsid w:val="004677DB"/>
    <w:rsid w:val="00471438"/>
    <w:rsid w:val="00471840"/>
    <w:rsid w:val="00471A41"/>
    <w:rsid w:val="004722B7"/>
    <w:rsid w:val="004803B6"/>
    <w:rsid w:val="00480AE5"/>
    <w:rsid w:val="0048500F"/>
    <w:rsid w:val="0048622F"/>
    <w:rsid w:val="00490AF1"/>
    <w:rsid w:val="00490FFF"/>
    <w:rsid w:val="004923FC"/>
    <w:rsid w:val="00494B9B"/>
    <w:rsid w:val="00495F7C"/>
    <w:rsid w:val="004A5E93"/>
    <w:rsid w:val="004A7570"/>
    <w:rsid w:val="004B1928"/>
    <w:rsid w:val="004B1BD3"/>
    <w:rsid w:val="004B25E5"/>
    <w:rsid w:val="004B4724"/>
    <w:rsid w:val="004B754E"/>
    <w:rsid w:val="004C0E59"/>
    <w:rsid w:val="004C6113"/>
    <w:rsid w:val="004C72D4"/>
    <w:rsid w:val="004D01E0"/>
    <w:rsid w:val="004D0FFD"/>
    <w:rsid w:val="004D3BC7"/>
    <w:rsid w:val="004D48A2"/>
    <w:rsid w:val="004E1156"/>
    <w:rsid w:val="004E1B97"/>
    <w:rsid w:val="004E1F2B"/>
    <w:rsid w:val="004E40C8"/>
    <w:rsid w:val="004E45BB"/>
    <w:rsid w:val="004E7DD8"/>
    <w:rsid w:val="004F00EF"/>
    <w:rsid w:val="005025E8"/>
    <w:rsid w:val="00506282"/>
    <w:rsid w:val="005109B8"/>
    <w:rsid w:val="00511128"/>
    <w:rsid w:val="00512C98"/>
    <w:rsid w:val="00520218"/>
    <w:rsid w:val="00522E61"/>
    <w:rsid w:val="00524D02"/>
    <w:rsid w:val="00525E4B"/>
    <w:rsid w:val="00533C74"/>
    <w:rsid w:val="00533D0B"/>
    <w:rsid w:val="00534B49"/>
    <w:rsid w:val="00535B6C"/>
    <w:rsid w:val="00535FE3"/>
    <w:rsid w:val="005367B1"/>
    <w:rsid w:val="00540E4E"/>
    <w:rsid w:val="005446BA"/>
    <w:rsid w:val="00550FAA"/>
    <w:rsid w:val="005532AD"/>
    <w:rsid w:val="0056579E"/>
    <w:rsid w:val="005657A5"/>
    <w:rsid w:val="00566465"/>
    <w:rsid w:val="0056772E"/>
    <w:rsid w:val="00570172"/>
    <w:rsid w:val="00570522"/>
    <w:rsid w:val="00571E19"/>
    <w:rsid w:val="005767A1"/>
    <w:rsid w:val="00576814"/>
    <w:rsid w:val="005771CE"/>
    <w:rsid w:val="00580C1B"/>
    <w:rsid w:val="00580D3E"/>
    <w:rsid w:val="00581AE4"/>
    <w:rsid w:val="0058236F"/>
    <w:rsid w:val="00586763"/>
    <w:rsid w:val="00590BD5"/>
    <w:rsid w:val="00591E98"/>
    <w:rsid w:val="00593CF4"/>
    <w:rsid w:val="00597409"/>
    <w:rsid w:val="005A1A33"/>
    <w:rsid w:val="005A4973"/>
    <w:rsid w:val="005B245C"/>
    <w:rsid w:val="005B43CC"/>
    <w:rsid w:val="005B45B8"/>
    <w:rsid w:val="005B4FEF"/>
    <w:rsid w:val="005B6F77"/>
    <w:rsid w:val="005C0D30"/>
    <w:rsid w:val="005C24B0"/>
    <w:rsid w:val="005C5AD1"/>
    <w:rsid w:val="005D0424"/>
    <w:rsid w:val="005D0557"/>
    <w:rsid w:val="005D1809"/>
    <w:rsid w:val="005D1C17"/>
    <w:rsid w:val="005D4463"/>
    <w:rsid w:val="005D709B"/>
    <w:rsid w:val="005D7469"/>
    <w:rsid w:val="005D7A48"/>
    <w:rsid w:val="005E2746"/>
    <w:rsid w:val="005E3BDD"/>
    <w:rsid w:val="005F08D3"/>
    <w:rsid w:val="005F2188"/>
    <w:rsid w:val="005F3D76"/>
    <w:rsid w:val="005F5C7D"/>
    <w:rsid w:val="005F713C"/>
    <w:rsid w:val="00603BFD"/>
    <w:rsid w:val="006043D8"/>
    <w:rsid w:val="00604820"/>
    <w:rsid w:val="00611829"/>
    <w:rsid w:val="00612E32"/>
    <w:rsid w:val="006143C3"/>
    <w:rsid w:val="00615A44"/>
    <w:rsid w:val="006168C1"/>
    <w:rsid w:val="00616A31"/>
    <w:rsid w:val="0061794F"/>
    <w:rsid w:val="00621F03"/>
    <w:rsid w:val="006234F8"/>
    <w:rsid w:val="00624107"/>
    <w:rsid w:val="00630C11"/>
    <w:rsid w:val="006318D1"/>
    <w:rsid w:val="00632A02"/>
    <w:rsid w:val="00633F2A"/>
    <w:rsid w:val="006348B1"/>
    <w:rsid w:val="00635C65"/>
    <w:rsid w:val="00636029"/>
    <w:rsid w:val="006362B1"/>
    <w:rsid w:val="00636943"/>
    <w:rsid w:val="00637993"/>
    <w:rsid w:val="006412B3"/>
    <w:rsid w:val="006438E2"/>
    <w:rsid w:val="00644031"/>
    <w:rsid w:val="006455E6"/>
    <w:rsid w:val="00651D0F"/>
    <w:rsid w:val="00651E07"/>
    <w:rsid w:val="00652A73"/>
    <w:rsid w:val="0065694B"/>
    <w:rsid w:val="00656D2F"/>
    <w:rsid w:val="00657B03"/>
    <w:rsid w:val="00663B40"/>
    <w:rsid w:val="00663D8A"/>
    <w:rsid w:val="00664C79"/>
    <w:rsid w:val="00666BE2"/>
    <w:rsid w:val="00670208"/>
    <w:rsid w:val="0067159D"/>
    <w:rsid w:val="006731F5"/>
    <w:rsid w:val="00673E31"/>
    <w:rsid w:val="0067539B"/>
    <w:rsid w:val="00675CB8"/>
    <w:rsid w:val="00677748"/>
    <w:rsid w:val="00684095"/>
    <w:rsid w:val="00691073"/>
    <w:rsid w:val="00691ED5"/>
    <w:rsid w:val="006920D9"/>
    <w:rsid w:val="0069230D"/>
    <w:rsid w:val="00692F72"/>
    <w:rsid w:val="00693B24"/>
    <w:rsid w:val="0069450E"/>
    <w:rsid w:val="00695FF6"/>
    <w:rsid w:val="006A0FA3"/>
    <w:rsid w:val="006A22AB"/>
    <w:rsid w:val="006A2DDD"/>
    <w:rsid w:val="006A33B3"/>
    <w:rsid w:val="006A5533"/>
    <w:rsid w:val="006A58BC"/>
    <w:rsid w:val="006A5BC8"/>
    <w:rsid w:val="006A5EC0"/>
    <w:rsid w:val="006A6F58"/>
    <w:rsid w:val="006B0C61"/>
    <w:rsid w:val="006B0DA1"/>
    <w:rsid w:val="006B68D9"/>
    <w:rsid w:val="006B7B3B"/>
    <w:rsid w:val="006C0F80"/>
    <w:rsid w:val="006C2116"/>
    <w:rsid w:val="006D21D4"/>
    <w:rsid w:val="006D30BA"/>
    <w:rsid w:val="006D6E67"/>
    <w:rsid w:val="006D759D"/>
    <w:rsid w:val="006E1092"/>
    <w:rsid w:val="006E1262"/>
    <w:rsid w:val="006E2579"/>
    <w:rsid w:val="006E433C"/>
    <w:rsid w:val="006E4DEB"/>
    <w:rsid w:val="006E68B7"/>
    <w:rsid w:val="006E758D"/>
    <w:rsid w:val="006F377A"/>
    <w:rsid w:val="006F38DA"/>
    <w:rsid w:val="006F497A"/>
    <w:rsid w:val="006F5A55"/>
    <w:rsid w:val="006F6ABB"/>
    <w:rsid w:val="00702F97"/>
    <w:rsid w:val="00707758"/>
    <w:rsid w:val="00710AB3"/>
    <w:rsid w:val="00710ECA"/>
    <w:rsid w:val="0071106D"/>
    <w:rsid w:val="0071237C"/>
    <w:rsid w:val="00712E2A"/>
    <w:rsid w:val="007151B9"/>
    <w:rsid w:val="00717A9F"/>
    <w:rsid w:val="00721D7B"/>
    <w:rsid w:val="00724222"/>
    <w:rsid w:val="007269B2"/>
    <w:rsid w:val="007306F7"/>
    <w:rsid w:val="00731896"/>
    <w:rsid w:val="007322F6"/>
    <w:rsid w:val="007340E6"/>
    <w:rsid w:val="00734590"/>
    <w:rsid w:val="00734854"/>
    <w:rsid w:val="007407AD"/>
    <w:rsid w:val="0074124E"/>
    <w:rsid w:val="00741AAF"/>
    <w:rsid w:val="0074227D"/>
    <w:rsid w:val="00743AC5"/>
    <w:rsid w:val="00744C1E"/>
    <w:rsid w:val="00751700"/>
    <w:rsid w:val="007526E0"/>
    <w:rsid w:val="007536AE"/>
    <w:rsid w:val="007556A8"/>
    <w:rsid w:val="00761F65"/>
    <w:rsid w:val="007637AC"/>
    <w:rsid w:val="007639C0"/>
    <w:rsid w:val="007648CA"/>
    <w:rsid w:val="00764C0B"/>
    <w:rsid w:val="00766D1D"/>
    <w:rsid w:val="00767F8B"/>
    <w:rsid w:val="00772E1D"/>
    <w:rsid w:val="00774C90"/>
    <w:rsid w:val="00776369"/>
    <w:rsid w:val="00781980"/>
    <w:rsid w:val="00786EFD"/>
    <w:rsid w:val="00795FC0"/>
    <w:rsid w:val="00796A45"/>
    <w:rsid w:val="007970A0"/>
    <w:rsid w:val="0079730D"/>
    <w:rsid w:val="007A1526"/>
    <w:rsid w:val="007A1D71"/>
    <w:rsid w:val="007A1F3D"/>
    <w:rsid w:val="007A2E88"/>
    <w:rsid w:val="007A3750"/>
    <w:rsid w:val="007A6026"/>
    <w:rsid w:val="007B1276"/>
    <w:rsid w:val="007B275C"/>
    <w:rsid w:val="007B59A0"/>
    <w:rsid w:val="007C05B5"/>
    <w:rsid w:val="007C3833"/>
    <w:rsid w:val="007C3F13"/>
    <w:rsid w:val="007C5EA2"/>
    <w:rsid w:val="007D0665"/>
    <w:rsid w:val="007D175C"/>
    <w:rsid w:val="007D25F5"/>
    <w:rsid w:val="007D418D"/>
    <w:rsid w:val="007D4A3A"/>
    <w:rsid w:val="007D6495"/>
    <w:rsid w:val="007D7914"/>
    <w:rsid w:val="007D7AFB"/>
    <w:rsid w:val="007E34E7"/>
    <w:rsid w:val="007E427D"/>
    <w:rsid w:val="007E551F"/>
    <w:rsid w:val="007E620E"/>
    <w:rsid w:val="007F0FDE"/>
    <w:rsid w:val="007F2D28"/>
    <w:rsid w:val="00802B13"/>
    <w:rsid w:val="00804AC1"/>
    <w:rsid w:val="008102CF"/>
    <w:rsid w:val="00811A4A"/>
    <w:rsid w:val="0081795A"/>
    <w:rsid w:val="008218FC"/>
    <w:rsid w:val="00822B0C"/>
    <w:rsid w:val="00824D11"/>
    <w:rsid w:val="0082659E"/>
    <w:rsid w:val="00826DAF"/>
    <w:rsid w:val="00827C5C"/>
    <w:rsid w:val="00836BC8"/>
    <w:rsid w:val="008417CF"/>
    <w:rsid w:val="00843C26"/>
    <w:rsid w:val="0084447F"/>
    <w:rsid w:val="0084465D"/>
    <w:rsid w:val="008521BD"/>
    <w:rsid w:val="0085697A"/>
    <w:rsid w:val="00861282"/>
    <w:rsid w:val="00861C4C"/>
    <w:rsid w:val="00862000"/>
    <w:rsid w:val="00863B80"/>
    <w:rsid w:val="008724F5"/>
    <w:rsid w:val="00872E93"/>
    <w:rsid w:val="00872F81"/>
    <w:rsid w:val="00873809"/>
    <w:rsid w:val="008752E4"/>
    <w:rsid w:val="00877D70"/>
    <w:rsid w:val="00881C87"/>
    <w:rsid w:val="00884995"/>
    <w:rsid w:val="00884A10"/>
    <w:rsid w:val="00885C70"/>
    <w:rsid w:val="00886AFE"/>
    <w:rsid w:val="0089045D"/>
    <w:rsid w:val="0089679A"/>
    <w:rsid w:val="008A2A2C"/>
    <w:rsid w:val="008A3D21"/>
    <w:rsid w:val="008A5576"/>
    <w:rsid w:val="008A6895"/>
    <w:rsid w:val="008B3F80"/>
    <w:rsid w:val="008C7A02"/>
    <w:rsid w:val="008D2A3D"/>
    <w:rsid w:val="008E12EB"/>
    <w:rsid w:val="008E1612"/>
    <w:rsid w:val="008E1E41"/>
    <w:rsid w:val="008E2016"/>
    <w:rsid w:val="008E26F6"/>
    <w:rsid w:val="008F107F"/>
    <w:rsid w:val="008F274C"/>
    <w:rsid w:val="008F2C9E"/>
    <w:rsid w:val="008F2D44"/>
    <w:rsid w:val="0090151F"/>
    <w:rsid w:val="00901B82"/>
    <w:rsid w:val="00905176"/>
    <w:rsid w:val="0091452C"/>
    <w:rsid w:val="009155D8"/>
    <w:rsid w:val="00916255"/>
    <w:rsid w:val="0091752B"/>
    <w:rsid w:val="00921905"/>
    <w:rsid w:val="009231B8"/>
    <w:rsid w:val="00927C32"/>
    <w:rsid w:val="00927F17"/>
    <w:rsid w:val="0093133D"/>
    <w:rsid w:val="00931F72"/>
    <w:rsid w:val="0093259A"/>
    <w:rsid w:val="009328BC"/>
    <w:rsid w:val="0093336F"/>
    <w:rsid w:val="00934E9B"/>
    <w:rsid w:val="00936275"/>
    <w:rsid w:val="00937D08"/>
    <w:rsid w:val="00941B8A"/>
    <w:rsid w:val="0094676A"/>
    <w:rsid w:val="009476C2"/>
    <w:rsid w:val="00947F2F"/>
    <w:rsid w:val="00950D33"/>
    <w:rsid w:val="00953891"/>
    <w:rsid w:val="00954F9B"/>
    <w:rsid w:val="009579D2"/>
    <w:rsid w:val="00960171"/>
    <w:rsid w:val="00960915"/>
    <w:rsid w:val="0096183F"/>
    <w:rsid w:val="0096264B"/>
    <w:rsid w:val="00963DA7"/>
    <w:rsid w:val="009656D2"/>
    <w:rsid w:val="009675EA"/>
    <w:rsid w:val="0097002A"/>
    <w:rsid w:val="00973013"/>
    <w:rsid w:val="009752AE"/>
    <w:rsid w:val="009772ED"/>
    <w:rsid w:val="00977465"/>
    <w:rsid w:val="00977637"/>
    <w:rsid w:val="009817FC"/>
    <w:rsid w:val="00982C44"/>
    <w:rsid w:val="009838F9"/>
    <w:rsid w:val="00984C03"/>
    <w:rsid w:val="00992FCD"/>
    <w:rsid w:val="009935F1"/>
    <w:rsid w:val="00994CB6"/>
    <w:rsid w:val="009A0667"/>
    <w:rsid w:val="009A328E"/>
    <w:rsid w:val="009A48CA"/>
    <w:rsid w:val="009A6897"/>
    <w:rsid w:val="009B1407"/>
    <w:rsid w:val="009B15B0"/>
    <w:rsid w:val="009B1EC0"/>
    <w:rsid w:val="009B2579"/>
    <w:rsid w:val="009B3CF3"/>
    <w:rsid w:val="009B5004"/>
    <w:rsid w:val="009B6FE7"/>
    <w:rsid w:val="009B7807"/>
    <w:rsid w:val="009C4DF1"/>
    <w:rsid w:val="009C4F75"/>
    <w:rsid w:val="009C5C4A"/>
    <w:rsid w:val="009C5F2E"/>
    <w:rsid w:val="009C6314"/>
    <w:rsid w:val="009D0ECA"/>
    <w:rsid w:val="009D33A6"/>
    <w:rsid w:val="009D6147"/>
    <w:rsid w:val="009D626A"/>
    <w:rsid w:val="009D6FD4"/>
    <w:rsid w:val="009D7668"/>
    <w:rsid w:val="009E3E85"/>
    <w:rsid w:val="009E5916"/>
    <w:rsid w:val="009E67C1"/>
    <w:rsid w:val="009F0768"/>
    <w:rsid w:val="009F20A9"/>
    <w:rsid w:val="009F2977"/>
    <w:rsid w:val="009F6056"/>
    <w:rsid w:val="009F66CE"/>
    <w:rsid w:val="009F71ED"/>
    <w:rsid w:val="00A020CC"/>
    <w:rsid w:val="00A10048"/>
    <w:rsid w:val="00A10D98"/>
    <w:rsid w:val="00A11470"/>
    <w:rsid w:val="00A12E30"/>
    <w:rsid w:val="00A17809"/>
    <w:rsid w:val="00A17C2E"/>
    <w:rsid w:val="00A202AD"/>
    <w:rsid w:val="00A24FD8"/>
    <w:rsid w:val="00A26EEE"/>
    <w:rsid w:val="00A26F15"/>
    <w:rsid w:val="00A26F8F"/>
    <w:rsid w:val="00A2769A"/>
    <w:rsid w:val="00A32469"/>
    <w:rsid w:val="00A33872"/>
    <w:rsid w:val="00A345A6"/>
    <w:rsid w:val="00A34919"/>
    <w:rsid w:val="00A35225"/>
    <w:rsid w:val="00A35B0B"/>
    <w:rsid w:val="00A379A0"/>
    <w:rsid w:val="00A417CB"/>
    <w:rsid w:val="00A427EB"/>
    <w:rsid w:val="00A4436D"/>
    <w:rsid w:val="00A45182"/>
    <w:rsid w:val="00A46146"/>
    <w:rsid w:val="00A50136"/>
    <w:rsid w:val="00A51893"/>
    <w:rsid w:val="00A53892"/>
    <w:rsid w:val="00A546AC"/>
    <w:rsid w:val="00A55858"/>
    <w:rsid w:val="00A61474"/>
    <w:rsid w:val="00A616E6"/>
    <w:rsid w:val="00A641AF"/>
    <w:rsid w:val="00A649AA"/>
    <w:rsid w:val="00A64D4B"/>
    <w:rsid w:val="00A65ADF"/>
    <w:rsid w:val="00A7119D"/>
    <w:rsid w:val="00A73750"/>
    <w:rsid w:val="00A76C77"/>
    <w:rsid w:val="00A81DD3"/>
    <w:rsid w:val="00A838D0"/>
    <w:rsid w:val="00A839F4"/>
    <w:rsid w:val="00A83FE9"/>
    <w:rsid w:val="00A8463A"/>
    <w:rsid w:val="00A878E7"/>
    <w:rsid w:val="00A91300"/>
    <w:rsid w:val="00A921D3"/>
    <w:rsid w:val="00A92DBA"/>
    <w:rsid w:val="00A93E29"/>
    <w:rsid w:val="00AA596A"/>
    <w:rsid w:val="00AA5EA6"/>
    <w:rsid w:val="00AA7402"/>
    <w:rsid w:val="00AA7FA5"/>
    <w:rsid w:val="00AB1041"/>
    <w:rsid w:val="00AB32E3"/>
    <w:rsid w:val="00AB3509"/>
    <w:rsid w:val="00AB6A64"/>
    <w:rsid w:val="00AC17B9"/>
    <w:rsid w:val="00AD36B2"/>
    <w:rsid w:val="00AD3D31"/>
    <w:rsid w:val="00AD4EDE"/>
    <w:rsid w:val="00AD51E1"/>
    <w:rsid w:val="00AD6DA2"/>
    <w:rsid w:val="00AD724B"/>
    <w:rsid w:val="00AE3204"/>
    <w:rsid w:val="00AE6904"/>
    <w:rsid w:val="00AF25A3"/>
    <w:rsid w:val="00AF436E"/>
    <w:rsid w:val="00AF4BEA"/>
    <w:rsid w:val="00AF5181"/>
    <w:rsid w:val="00AF5DD0"/>
    <w:rsid w:val="00AF74F6"/>
    <w:rsid w:val="00B0076E"/>
    <w:rsid w:val="00B01DAC"/>
    <w:rsid w:val="00B02E55"/>
    <w:rsid w:val="00B10513"/>
    <w:rsid w:val="00B10660"/>
    <w:rsid w:val="00B14CDA"/>
    <w:rsid w:val="00B16C75"/>
    <w:rsid w:val="00B2256E"/>
    <w:rsid w:val="00B25B3B"/>
    <w:rsid w:val="00B271F8"/>
    <w:rsid w:val="00B31D5E"/>
    <w:rsid w:val="00B32DD9"/>
    <w:rsid w:val="00B35A86"/>
    <w:rsid w:val="00B35D7E"/>
    <w:rsid w:val="00B41157"/>
    <w:rsid w:val="00B41186"/>
    <w:rsid w:val="00B4292A"/>
    <w:rsid w:val="00B45467"/>
    <w:rsid w:val="00B47283"/>
    <w:rsid w:val="00B5014D"/>
    <w:rsid w:val="00B50FEC"/>
    <w:rsid w:val="00B51937"/>
    <w:rsid w:val="00B524A0"/>
    <w:rsid w:val="00B53C5E"/>
    <w:rsid w:val="00B53FD3"/>
    <w:rsid w:val="00B55B81"/>
    <w:rsid w:val="00B5683B"/>
    <w:rsid w:val="00B571E1"/>
    <w:rsid w:val="00B60C4D"/>
    <w:rsid w:val="00B62752"/>
    <w:rsid w:val="00B62A00"/>
    <w:rsid w:val="00B65CEC"/>
    <w:rsid w:val="00B756A2"/>
    <w:rsid w:val="00B77240"/>
    <w:rsid w:val="00B81E7A"/>
    <w:rsid w:val="00B8529F"/>
    <w:rsid w:val="00B871EE"/>
    <w:rsid w:val="00B94174"/>
    <w:rsid w:val="00B95485"/>
    <w:rsid w:val="00BA01E4"/>
    <w:rsid w:val="00BA0D48"/>
    <w:rsid w:val="00BA157C"/>
    <w:rsid w:val="00BA1BB6"/>
    <w:rsid w:val="00BA3B05"/>
    <w:rsid w:val="00BA78C6"/>
    <w:rsid w:val="00BB0FDC"/>
    <w:rsid w:val="00BB3486"/>
    <w:rsid w:val="00BB487C"/>
    <w:rsid w:val="00BB4F9A"/>
    <w:rsid w:val="00BB6642"/>
    <w:rsid w:val="00BB782A"/>
    <w:rsid w:val="00BC0A25"/>
    <w:rsid w:val="00BC0EDD"/>
    <w:rsid w:val="00BC1598"/>
    <w:rsid w:val="00BC16D4"/>
    <w:rsid w:val="00BC3E8E"/>
    <w:rsid w:val="00BC4AF1"/>
    <w:rsid w:val="00BC60F2"/>
    <w:rsid w:val="00BD16B7"/>
    <w:rsid w:val="00BD7B33"/>
    <w:rsid w:val="00BE24D3"/>
    <w:rsid w:val="00BE2A9D"/>
    <w:rsid w:val="00BE3C83"/>
    <w:rsid w:val="00BE4501"/>
    <w:rsid w:val="00BE5FC4"/>
    <w:rsid w:val="00BE764D"/>
    <w:rsid w:val="00BE7D78"/>
    <w:rsid w:val="00BF194D"/>
    <w:rsid w:val="00BF33BF"/>
    <w:rsid w:val="00BF55E1"/>
    <w:rsid w:val="00C00ABC"/>
    <w:rsid w:val="00C04301"/>
    <w:rsid w:val="00C04454"/>
    <w:rsid w:val="00C05F67"/>
    <w:rsid w:val="00C11DCC"/>
    <w:rsid w:val="00C11F33"/>
    <w:rsid w:val="00C13A25"/>
    <w:rsid w:val="00C16775"/>
    <w:rsid w:val="00C20D6E"/>
    <w:rsid w:val="00C2117F"/>
    <w:rsid w:val="00C21920"/>
    <w:rsid w:val="00C24A37"/>
    <w:rsid w:val="00C252B1"/>
    <w:rsid w:val="00C25C19"/>
    <w:rsid w:val="00C26104"/>
    <w:rsid w:val="00C268FB"/>
    <w:rsid w:val="00C26BD0"/>
    <w:rsid w:val="00C33309"/>
    <w:rsid w:val="00C34447"/>
    <w:rsid w:val="00C34472"/>
    <w:rsid w:val="00C37AF8"/>
    <w:rsid w:val="00C40CD5"/>
    <w:rsid w:val="00C414C7"/>
    <w:rsid w:val="00C4183B"/>
    <w:rsid w:val="00C427B0"/>
    <w:rsid w:val="00C43A26"/>
    <w:rsid w:val="00C44A39"/>
    <w:rsid w:val="00C467D3"/>
    <w:rsid w:val="00C46980"/>
    <w:rsid w:val="00C47994"/>
    <w:rsid w:val="00C50164"/>
    <w:rsid w:val="00C502FC"/>
    <w:rsid w:val="00C53433"/>
    <w:rsid w:val="00C54160"/>
    <w:rsid w:val="00C57A97"/>
    <w:rsid w:val="00C61710"/>
    <w:rsid w:val="00C6533E"/>
    <w:rsid w:val="00C67DF8"/>
    <w:rsid w:val="00C724C6"/>
    <w:rsid w:val="00C72773"/>
    <w:rsid w:val="00C73E41"/>
    <w:rsid w:val="00C74B89"/>
    <w:rsid w:val="00C81996"/>
    <w:rsid w:val="00C81D2D"/>
    <w:rsid w:val="00C81F97"/>
    <w:rsid w:val="00C8252E"/>
    <w:rsid w:val="00C84438"/>
    <w:rsid w:val="00C845C0"/>
    <w:rsid w:val="00C872DF"/>
    <w:rsid w:val="00C952F3"/>
    <w:rsid w:val="00C963C4"/>
    <w:rsid w:val="00CA2593"/>
    <w:rsid w:val="00CA2C97"/>
    <w:rsid w:val="00CA2F8F"/>
    <w:rsid w:val="00CA303A"/>
    <w:rsid w:val="00CA38BF"/>
    <w:rsid w:val="00CA4D96"/>
    <w:rsid w:val="00CA5E69"/>
    <w:rsid w:val="00CA6E78"/>
    <w:rsid w:val="00CB1B19"/>
    <w:rsid w:val="00CB1E0D"/>
    <w:rsid w:val="00CB1FC3"/>
    <w:rsid w:val="00CB60C7"/>
    <w:rsid w:val="00CB614A"/>
    <w:rsid w:val="00CB6293"/>
    <w:rsid w:val="00CB72D7"/>
    <w:rsid w:val="00CC213E"/>
    <w:rsid w:val="00CC4080"/>
    <w:rsid w:val="00CC448C"/>
    <w:rsid w:val="00CC505C"/>
    <w:rsid w:val="00CC5350"/>
    <w:rsid w:val="00CD2808"/>
    <w:rsid w:val="00CD596F"/>
    <w:rsid w:val="00CE13D7"/>
    <w:rsid w:val="00CE5411"/>
    <w:rsid w:val="00CE6969"/>
    <w:rsid w:val="00CF107D"/>
    <w:rsid w:val="00CF2122"/>
    <w:rsid w:val="00CF2BE6"/>
    <w:rsid w:val="00CF4492"/>
    <w:rsid w:val="00CF4842"/>
    <w:rsid w:val="00CF4884"/>
    <w:rsid w:val="00CF74CE"/>
    <w:rsid w:val="00D00136"/>
    <w:rsid w:val="00D00DA4"/>
    <w:rsid w:val="00D010D3"/>
    <w:rsid w:val="00D0130C"/>
    <w:rsid w:val="00D041F6"/>
    <w:rsid w:val="00D05E5F"/>
    <w:rsid w:val="00D06469"/>
    <w:rsid w:val="00D07DC4"/>
    <w:rsid w:val="00D13C5E"/>
    <w:rsid w:val="00D15DD7"/>
    <w:rsid w:val="00D16B5A"/>
    <w:rsid w:val="00D2116C"/>
    <w:rsid w:val="00D21F0D"/>
    <w:rsid w:val="00D26356"/>
    <w:rsid w:val="00D31278"/>
    <w:rsid w:val="00D31F50"/>
    <w:rsid w:val="00D3204F"/>
    <w:rsid w:val="00D358AB"/>
    <w:rsid w:val="00D36004"/>
    <w:rsid w:val="00D36CB5"/>
    <w:rsid w:val="00D40879"/>
    <w:rsid w:val="00D422EA"/>
    <w:rsid w:val="00D462BD"/>
    <w:rsid w:val="00D47EE1"/>
    <w:rsid w:val="00D51243"/>
    <w:rsid w:val="00D53D8C"/>
    <w:rsid w:val="00D543B5"/>
    <w:rsid w:val="00D560BA"/>
    <w:rsid w:val="00D61C80"/>
    <w:rsid w:val="00D622AD"/>
    <w:rsid w:val="00D6480C"/>
    <w:rsid w:val="00D64861"/>
    <w:rsid w:val="00D678E5"/>
    <w:rsid w:val="00D71A62"/>
    <w:rsid w:val="00D749EA"/>
    <w:rsid w:val="00D7534B"/>
    <w:rsid w:val="00D76152"/>
    <w:rsid w:val="00D76C45"/>
    <w:rsid w:val="00D77F91"/>
    <w:rsid w:val="00D81307"/>
    <w:rsid w:val="00D8163E"/>
    <w:rsid w:val="00D81E54"/>
    <w:rsid w:val="00D828F1"/>
    <w:rsid w:val="00D85909"/>
    <w:rsid w:val="00D93D05"/>
    <w:rsid w:val="00D93EBB"/>
    <w:rsid w:val="00D93FB7"/>
    <w:rsid w:val="00D9418F"/>
    <w:rsid w:val="00D95494"/>
    <w:rsid w:val="00D9758A"/>
    <w:rsid w:val="00D97B93"/>
    <w:rsid w:val="00DA38F3"/>
    <w:rsid w:val="00DA4C64"/>
    <w:rsid w:val="00DA730B"/>
    <w:rsid w:val="00DB264B"/>
    <w:rsid w:val="00DB3FB7"/>
    <w:rsid w:val="00DB4644"/>
    <w:rsid w:val="00DB4689"/>
    <w:rsid w:val="00DC1837"/>
    <w:rsid w:val="00DC5D7D"/>
    <w:rsid w:val="00DC6119"/>
    <w:rsid w:val="00DC63FD"/>
    <w:rsid w:val="00DD0245"/>
    <w:rsid w:val="00DD11A7"/>
    <w:rsid w:val="00DD18C0"/>
    <w:rsid w:val="00DD4C9A"/>
    <w:rsid w:val="00DD73C9"/>
    <w:rsid w:val="00DE1EFA"/>
    <w:rsid w:val="00DE47D6"/>
    <w:rsid w:val="00DF1A97"/>
    <w:rsid w:val="00DF241B"/>
    <w:rsid w:val="00DF2E2D"/>
    <w:rsid w:val="00DF48FF"/>
    <w:rsid w:val="00E00E2B"/>
    <w:rsid w:val="00E00FE6"/>
    <w:rsid w:val="00E01A04"/>
    <w:rsid w:val="00E032D0"/>
    <w:rsid w:val="00E03E3A"/>
    <w:rsid w:val="00E045E0"/>
    <w:rsid w:val="00E1173C"/>
    <w:rsid w:val="00E13739"/>
    <w:rsid w:val="00E14095"/>
    <w:rsid w:val="00E1460C"/>
    <w:rsid w:val="00E1505F"/>
    <w:rsid w:val="00E15D6A"/>
    <w:rsid w:val="00E20295"/>
    <w:rsid w:val="00E20FCD"/>
    <w:rsid w:val="00E21C0F"/>
    <w:rsid w:val="00E22431"/>
    <w:rsid w:val="00E22855"/>
    <w:rsid w:val="00E24EA3"/>
    <w:rsid w:val="00E25BFD"/>
    <w:rsid w:val="00E3070C"/>
    <w:rsid w:val="00E31199"/>
    <w:rsid w:val="00E3472F"/>
    <w:rsid w:val="00E3550A"/>
    <w:rsid w:val="00E3701D"/>
    <w:rsid w:val="00E409E4"/>
    <w:rsid w:val="00E417C0"/>
    <w:rsid w:val="00E417FD"/>
    <w:rsid w:val="00E44D50"/>
    <w:rsid w:val="00E458AF"/>
    <w:rsid w:val="00E45D58"/>
    <w:rsid w:val="00E5100E"/>
    <w:rsid w:val="00E51234"/>
    <w:rsid w:val="00E54C65"/>
    <w:rsid w:val="00E565CF"/>
    <w:rsid w:val="00E57049"/>
    <w:rsid w:val="00E652DA"/>
    <w:rsid w:val="00E711A4"/>
    <w:rsid w:val="00E71E14"/>
    <w:rsid w:val="00E72627"/>
    <w:rsid w:val="00E72845"/>
    <w:rsid w:val="00E76525"/>
    <w:rsid w:val="00E770E5"/>
    <w:rsid w:val="00E812B2"/>
    <w:rsid w:val="00E81321"/>
    <w:rsid w:val="00E816E0"/>
    <w:rsid w:val="00E82A1D"/>
    <w:rsid w:val="00E85BAD"/>
    <w:rsid w:val="00E86980"/>
    <w:rsid w:val="00E86E94"/>
    <w:rsid w:val="00E910BB"/>
    <w:rsid w:val="00E915B9"/>
    <w:rsid w:val="00E9253D"/>
    <w:rsid w:val="00E92A71"/>
    <w:rsid w:val="00EA1802"/>
    <w:rsid w:val="00EA2FDC"/>
    <w:rsid w:val="00EA57F5"/>
    <w:rsid w:val="00EA5ABC"/>
    <w:rsid w:val="00EB342E"/>
    <w:rsid w:val="00EB4448"/>
    <w:rsid w:val="00EB45D1"/>
    <w:rsid w:val="00EB55B5"/>
    <w:rsid w:val="00EB6138"/>
    <w:rsid w:val="00EB6F01"/>
    <w:rsid w:val="00EC0301"/>
    <w:rsid w:val="00EC69B7"/>
    <w:rsid w:val="00ED4814"/>
    <w:rsid w:val="00ED5956"/>
    <w:rsid w:val="00ED7D5A"/>
    <w:rsid w:val="00EE0064"/>
    <w:rsid w:val="00EE2607"/>
    <w:rsid w:val="00EE2676"/>
    <w:rsid w:val="00EE2802"/>
    <w:rsid w:val="00EE2E78"/>
    <w:rsid w:val="00EE3EB9"/>
    <w:rsid w:val="00EE44B8"/>
    <w:rsid w:val="00EE5A2A"/>
    <w:rsid w:val="00EF41A9"/>
    <w:rsid w:val="00EF5C3B"/>
    <w:rsid w:val="00EF75CB"/>
    <w:rsid w:val="00F00622"/>
    <w:rsid w:val="00F05EB1"/>
    <w:rsid w:val="00F11193"/>
    <w:rsid w:val="00F111B4"/>
    <w:rsid w:val="00F112F1"/>
    <w:rsid w:val="00F117C9"/>
    <w:rsid w:val="00F1201F"/>
    <w:rsid w:val="00F12FE0"/>
    <w:rsid w:val="00F160F0"/>
    <w:rsid w:val="00F215A3"/>
    <w:rsid w:val="00F22023"/>
    <w:rsid w:val="00F2397C"/>
    <w:rsid w:val="00F249CD"/>
    <w:rsid w:val="00F26D88"/>
    <w:rsid w:val="00F27F0A"/>
    <w:rsid w:val="00F304AE"/>
    <w:rsid w:val="00F3150A"/>
    <w:rsid w:val="00F31CA7"/>
    <w:rsid w:val="00F34BED"/>
    <w:rsid w:val="00F355A2"/>
    <w:rsid w:val="00F4359F"/>
    <w:rsid w:val="00F44384"/>
    <w:rsid w:val="00F44582"/>
    <w:rsid w:val="00F44E17"/>
    <w:rsid w:val="00F45461"/>
    <w:rsid w:val="00F454D5"/>
    <w:rsid w:val="00F46E00"/>
    <w:rsid w:val="00F501D3"/>
    <w:rsid w:val="00F52A3A"/>
    <w:rsid w:val="00F5382B"/>
    <w:rsid w:val="00F545A4"/>
    <w:rsid w:val="00F56413"/>
    <w:rsid w:val="00F62568"/>
    <w:rsid w:val="00F65723"/>
    <w:rsid w:val="00F65DD5"/>
    <w:rsid w:val="00F70239"/>
    <w:rsid w:val="00F70FF1"/>
    <w:rsid w:val="00F74B4C"/>
    <w:rsid w:val="00F76CC2"/>
    <w:rsid w:val="00F775E2"/>
    <w:rsid w:val="00F77C77"/>
    <w:rsid w:val="00F80D13"/>
    <w:rsid w:val="00F818B8"/>
    <w:rsid w:val="00F83E21"/>
    <w:rsid w:val="00F90CE9"/>
    <w:rsid w:val="00F91FD3"/>
    <w:rsid w:val="00F92E23"/>
    <w:rsid w:val="00F97234"/>
    <w:rsid w:val="00F97378"/>
    <w:rsid w:val="00FA10CC"/>
    <w:rsid w:val="00FB3B9C"/>
    <w:rsid w:val="00FB5CC7"/>
    <w:rsid w:val="00FC1B50"/>
    <w:rsid w:val="00FC2124"/>
    <w:rsid w:val="00FC2ECF"/>
    <w:rsid w:val="00FC53B8"/>
    <w:rsid w:val="00FC59F9"/>
    <w:rsid w:val="00FC6CDB"/>
    <w:rsid w:val="00FD0116"/>
    <w:rsid w:val="00FD238F"/>
    <w:rsid w:val="00FD28B5"/>
    <w:rsid w:val="00FD3B18"/>
    <w:rsid w:val="00FD4D2C"/>
    <w:rsid w:val="00FD5648"/>
    <w:rsid w:val="00FE0F77"/>
    <w:rsid w:val="00FF18E3"/>
    <w:rsid w:val="00FF1C42"/>
    <w:rsid w:val="00FF7E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BCF283A"/>
  <w15:docId w15:val="{8056AD48-8B3E-415F-9327-76C84362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BE6"/>
    <w:rPr>
      <w:sz w:val="24"/>
      <w:szCs w:val="24"/>
      <w:lang w:eastAsia="es-ES"/>
    </w:rPr>
  </w:style>
  <w:style w:type="paragraph" w:styleId="Ttulo1">
    <w:name w:val="heading 1"/>
    <w:basedOn w:val="Normal"/>
    <w:next w:val="Normal"/>
    <w:link w:val="Ttulo1Car"/>
    <w:qFormat/>
    <w:rsid w:val="00A10048"/>
    <w:pPr>
      <w:keepNext/>
      <w:autoSpaceDE w:val="0"/>
      <w:autoSpaceDN w:val="0"/>
      <w:adjustRightInd w:val="0"/>
      <w:outlineLvl w:val="0"/>
    </w:pPr>
    <w:rPr>
      <w:rFonts w:ascii="Cambria" w:hAnsi="Cambria"/>
      <w:b/>
      <w:bCs/>
      <w:kern w:val="32"/>
      <w:sz w:val="32"/>
      <w:szCs w:val="32"/>
      <w:lang w:val="x-none" w:eastAsia="x-none"/>
    </w:rPr>
  </w:style>
  <w:style w:type="paragraph" w:styleId="Ttulo2">
    <w:name w:val="heading 2"/>
    <w:basedOn w:val="Normal"/>
    <w:next w:val="Normal"/>
    <w:link w:val="Ttulo2Car"/>
    <w:qFormat/>
    <w:rsid w:val="00A10048"/>
    <w:pPr>
      <w:keepNext/>
      <w:shd w:val="clear" w:color="auto" w:fill="FFFFFF"/>
      <w:jc w:val="both"/>
      <w:outlineLvl w:val="1"/>
    </w:pPr>
    <w:rPr>
      <w:rFonts w:ascii="Cambria" w:hAnsi="Cambria"/>
      <w:b/>
      <w:bCs/>
      <w:i/>
      <w:iCs/>
      <w:sz w:val="28"/>
      <w:szCs w:val="28"/>
      <w:lang w:val="x-none" w:eastAsia="x-none"/>
    </w:rPr>
  </w:style>
  <w:style w:type="paragraph" w:styleId="Ttulo3">
    <w:name w:val="heading 3"/>
    <w:basedOn w:val="Normal"/>
    <w:next w:val="Normal"/>
    <w:link w:val="Ttulo3Car"/>
    <w:qFormat/>
    <w:rsid w:val="00A10048"/>
    <w:pPr>
      <w:keepNext/>
      <w:jc w:val="center"/>
      <w:outlineLvl w:val="2"/>
    </w:pPr>
    <w:rPr>
      <w:rFonts w:ascii="Cambria" w:hAnsi="Cambria"/>
      <w:b/>
      <w:bCs/>
      <w:sz w:val="26"/>
      <w:szCs w:val="26"/>
      <w:lang w:val="x-none" w:eastAsia="x-none"/>
    </w:rPr>
  </w:style>
  <w:style w:type="paragraph" w:styleId="Ttulo4">
    <w:name w:val="heading 4"/>
    <w:basedOn w:val="Normal"/>
    <w:next w:val="Normal"/>
    <w:link w:val="Ttulo4Car"/>
    <w:qFormat/>
    <w:rsid w:val="00A10048"/>
    <w:pPr>
      <w:keepNext/>
      <w:jc w:val="both"/>
      <w:outlineLvl w:val="3"/>
    </w:pPr>
    <w:rPr>
      <w:rFonts w:ascii="Calibri" w:hAnsi="Calibri"/>
      <w:b/>
      <w:bCs/>
      <w:sz w:val="28"/>
      <w:szCs w:val="28"/>
      <w:lang w:val="x-none" w:eastAsia="x-none"/>
    </w:rPr>
  </w:style>
  <w:style w:type="paragraph" w:styleId="Ttulo5">
    <w:name w:val="heading 5"/>
    <w:basedOn w:val="Normal"/>
    <w:next w:val="Normal"/>
    <w:link w:val="Ttulo5Car"/>
    <w:qFormat/>
    <w:rsid w:val="00A10048"/>
    <w:pPr>
      <w:keepNext/>
      <w:shd w:val="clear" w:color="auto" w:fill="FFCC99"/>
      <w:outlineLvl w:val="4"/>
    </w:pPr>
    <w:rPr>
      <w:rFonts w:ascii="Calibri" w:hAnsi="Calibri"/>
      <w:b/>
      <w:bCs/>
      <w:i/>
      <w:iCs/>
      <w:sz w:val="26"/>
      <w:szCs w:val="26"/>
      <w:lang w:val="x-none" w:eastAsia="x-none"/>
    </w:rPr>
  </w:style>
  <w:style w:type="paragraph" w:styleId="Ttulo6">
    <w:name w:val="heading 6"/>
    <w:basedOn w:val="Normal"/>
    <w:next w:val="Normal"/>
    <w:link w:val="Ttulo6Car"/>
    <w:qFormat/>
    <w:rsid w:val="00A10048"/>
    <w:pPr>
      <w:keepNext/>
      <w:autoSpaceDE w:val="0"/>
      <w:autoSpaceDN w:val="0"/>
      <w:adjustRightInd w:val="0"/>
      <w:outlineLvl w:val="5"/>
    </w:pPr>
    <w:rPr>
      <w:rFonts w:ascii="Calibri" w:hAnsi="Calibri"/>
      <w:b/>
      <w:bCs/>
      <w:sz w:val="22"/>
      <w:szCs w:val="22"/>
      <w:lang w:val="x-none" w:eastAsia="x-none"/>
    </w:rPr>
  </w:style>
  <w:style w:type="paragraph" w:styleId="Ttulo7">
    <w:name w:val="heading 7"/>
    <w:basedOn w:val="Normal"/>
    <w:next w:val="Normal"/>
    <w:link w:val="Ttulo7Car"/>
    <w:qFormat/>
    <w:rsid w:val="00A10048"/>
    <w:pPr>
      <w:keepNext/>
      <w:tabs>
        <w:tab w:val="left" w:pos="1673"/>
      </w:tabs>
      <w:jc w:val="center"/>
      <w:outlineLvl w:val="6"/>
    </w:pPr>
    <w:rPr>
      <w:rFonts w:ascii="Calibri" w:hAnsi="Calibri"/>
      <w:lang w:val="x-none" w:eastAsia="x-none"/>
    </w:rPr>
  </w:style>
  <w:style w:type="paragraph" w:styleId="Ttulo8">
    <w:name w:val="heading 8"/>
    <w:basedOn w:val="Normal"/>
    <w:next w:val="Normal"/>
    <w:link w:val="Ttulo8Car"/>
    <w:qFormat/>
    <w:rsid w:val="00A10048"/>
    <w:pPr>
      <w:keepNext/>
      <w:jc w:val="both"/>
      <w:outlineLvl w:val="7"/>
    </w:pPr>
    <w:rPr>
      <w:rFonts w:ascii="Calibri" w:hAnsi="Calibri"/>
      <w:i/>
      <w:iCs/>
      <w:lang w:val="x-none" w:eastAsia="x-none"/>
    </w:rPr>
  </w:style>
  <w:style w:type="paragraph" w:styleId="Ttulo9">
    <w:name w:val="heading 9"/>
    <w:basedOn w:val="Normal"/>
    <w:next w:val="Normal"/>
    <w:link w:val="Ttulo9Car"/>
    <w:qFormat/>
    <w:rsid w:val="00A10048"/>
    <w:pPr>
      <w:keepNext/>
      <w:jc w:val="both"/>
      <w:outlineLvl w:val="8"/>
    </w:pPr>
    <w:rPr>
      <w:rFonts w:ascii="Cambria" w:hAnsi="Cambria"/>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2951CE"/>
    <w:rPr>
      <w:rFonts w:ascii="Cambria" w:hAnsi="Cambria" w:cs="Times New Roman"/>
      <w:b/>
      <w:bCs/>
      <w:kern w:val="32"/>
      <w:sz w:val="32"/>
      <w:szCs w:val="32"/>
    </w:rPr>
  </w:style>
  <w:style w:type="character" w:customStyle="1" w:styleId="Ttulo2Car">
    <w:name w:val="Título 2 Car"/>
    <w:link w:val="Ttulo2"/>
    <w:semiHidden/>
    <w:locked/>
    <w:rsid w:val="002951CE"/>
    <w:rPr>
      <w:rFonts w:ascii="Cambria" w:hAnsi="Cambria" w:cs="Times New Roman"/>
      <w:b/>
      <w:bCs/>
      <w:i/>
      <w:iCs/>
      <w:sz w:val="28"/>
      <w:szCs w:val="28"/>
    </w:rPr>
  </w:style>
  <w:style w:type="character" w:customStyle="1" w:styleId="Ttulo3Car">
    <w:name w:val="Título 3 Car"/>
    <w:link w:val="Ttulo3"/>
    <w:semiHidden/>
    <w:locked/>
    <w:rsid w:val="002951CE"/>
    <w:rPr>
      <w:rFonts w:ascii="Cambria" w:hAnsi="Cambria" w:cs="Times New Roman"/>
      <w:b/>
      <w:bCs/>
      <w:sz w:val="26"/>
      <w:szCs w:val="26"/>
    </w:rPr>
  </w:style>
  <w:style w:type="character" w:customStyle="1" w:styleId="Ttulo4Car">
    <w:name w:val="Título 4 Car"/>
    <w:link w:val="Ttulo4"/>
    <w:semiHidden/>
    <w:locked/>
    <w:rsid w:val="002951CE"/>
    <w:rPr>
      <w:rFonts w:ascii="Calibri" w:hAnsi="Calibri" w:cs="Times New Roman"/>
      <w:b/>
      <w:bCs/>
      <w:sz w:val="28"/>
      <w:szCs w:val="28"/>
    </w:rPr>
  </w:style>
  <w:style w:type="character" w:customStyle="1" w:styleId="Ttulo5Car">
    <w:name w:val="Título 5 Car"/>
    <w:link w:val="Ttulo5"/>
    <w:semiHidden/>
    <w:locked/>
    <w:rsid w:val="002951CE"/>
    <w:rPr>
      <w:rFonts w:ascii="Calibri" w:hAnsi="Calibri" w:cs="Times New Roman"/>
      <w:b/>
      <w:bCs/>
      <w:i/>
      <w:iCs/>
      <w:sz w:val="26"/>
      <w:szCs w:val="26"/>
    </w:rPr>
  </w:style>
  <w:style w:type="character" w:customStyle="1" w:styleId="Ttulo6Car">
    <w:name w:val="Título 6 Car"/>
    <w:link w:val="Ttulo6"/>
    <w:semiHidden/>
    <w:locked/>
    <w:rsid w:val="002951CE"/>
    <w:rPr>
      <w:rFonts w:ascii="Calibri" w:hAnsi="Calibri" w:cs="Times New Roman"/>
      <w:b/>
      <w:bCs/>
      <w:sz w:val="22"/>
      <w:szCs w:val="22"/>
    </w:rPr>
  </w:style>
  <w:style w:type="character" w:customStyle="1" w:styleId="Ttulo7Car">
    <w:name w:val="Título 7 Car"/>
    <w:link w:val="Ttulo7"/>
    <w:semiHidden/>
    <w:locked/>
    <w:rsid w:val="002951CE"/>
    <w:rPr>
      <w:rFonts w:ascii="Calibri" w:hAnsi="Calibri" w:cs="Times New Roman"/>
      <w:sz w:val="24"/>
      <w:szCs w:val="24"/>
    </w:rPr>
  </w:style>
  <w:style w:type="character" w:customStyle="1" w:styleId="Ttulo8Car">
    <w:name w:val="Título 8 Car"/>
    <w:link w:val="Ttulo8"/>
    <w:semiHidden/>
    <w:locked/>
    <w:rsid w:val="002951CE"/>
    <w:rPr>
      <w:rFonts w:ascii="Calibri" w:hAnsi="Calibri" w:cs="Times New Roman"/>
      <w:i/>
      <w:iCs/>
      <w:sz w:val="24"/>
      <w:szCs w:val="24"/>
    </w:rPr>
  </w:style>
  <w:style w:type="character" w:customStyle="1" w:styleId="Ttulo9Car">
    <w:name w:val="Título 9 Car"/>
    <w:link w:val="Ttulo9"/>
    <w:semiHidden/>
    <w:locked/>
    <w:rsid w:val="002951CE"/>
    <w:rPr>
      <w:rFonts w:ascii="Cambria" w:hAnsi="Cambria" w:cs="Times New Roman"/>
      <w:sz w:val="22"/>
      <w:szCs w:val="22"/>
    </w:rPr>
  </w:style>
  <w:style w:type="paragraph" w:styleId="Textodeglobo">
    <w:name w:val="Balloon Text"/>
    <w:basedOn w:val="Normal"/>
    <w:link w:val="TextodegloboCar"/>
    <w:semiHidden/>
    <w:rsid w:val="00C47994"/>
    <w:rPr>
      <w:sz w:val="18"/>
      <w:szCs w:val="20"/>
      <w:lang w:val="x-none" w:eastAsia="x-none"/>
    </w:rPr>
  </w:style>
  <w:style w:type="character" w:customStyle="1" w:styleId="TextodegloboCar">
    <w:name w:val="Texto de globo Car"/>
    <w:link w:val="Textodeglobo"/>
    <w:semiHidden/>
    <w:locked/>
    <w:rsid w:val="00C47994"/>
    <w:rPr>
      <w:sz w:val="18"/>
      <w:lang w:val="x-none" w:eastAsia="x-none"/>
    </w:rPr>
  </w:style>
  <w:style w:type="character" w:styleId="Hipervnculo">
    <w:name w:val="Hyperlink"/>
    <w:uiPriority w:val="99"/>
    <w:rsid w:val="00A10048"/>
    <w:rPr>
      <w:rFonts w:cs="Times New Roman"/>
      <w:color w:val="0000FF"/>
      <w:u w:val="single"/>
    </w:rPr>
  </w:style>
  <w:style w:type="paragraph" w:styleId="Ttulo">
    <w:name w:val="Title"/>
    <w:basedOn w:val="Normal"/>
    <w:link w:val="TtuloCar"/>
    <w:qFormat/>
    <w:rsid w:val="00A10048"/>
    <w:pPr>
      <w:autoSpaceDE w:val="0"/>
      <w:autoSpaceDN w:val="0"/>
      <w:adjustRightInd w:val="0"/>
      <w:jc w:val="center"/>
    </w:pPr>
    <w:rPr>
      <w:rFonts w:ascii="Cambria" w:hAnsi="Cambria"/>
      <w:b/>
      <w:bCs/>
      <w:kern w:val="28"/>
      <w:sz w:val="32"/>
      <w:szCs w:val="32"/>
      <w:lang w:val="x-none" w:eastAsia="x-none"/>
    </w:rPr>
  </w:style>
  <w:style w:type="character" w:customStyle="1" w:styleId="TtuloCar">
    <w:name w:val="Título Car"/>
    <w:link w:val="Ttulo"/>
    <w:locked/>
    <w:rsid w:val="002951CE"/>
    <w:rPr>
      <w:rFonts w:ascii="Cambria" w:hAnsi="Cambria" w:cs="Times New Roman"/>
      <w:b/>
      <w:bCs/>
      <w:kern w:val="28"/>
      <w:sz w:val="32"/>
      <w:szCs w:val="32"/>
    </w:rPr>
  </w:style>
  <w:style w:type="paragraph" w:styleId="Sangradetextonormal">
    <w:name w:val="Body Text Indent"/>
    <w:basedOn w:val="Normal"/>
    <w:link w:val="SangradetextonormalCar"/>
    <w:semiHidden/>
    <w:rsid w:val="00A10048"/>
    <w:pPr>
      <w:shd w:val="clear" w:color="auto" w:fill="FFFFFF"/>
      <w:ind w:left="708"/>
      <w:jc w:val="both"/>
    </w:pPr>
    <w:rPr>
      <w:lang w:val="x-none" w:eastAsia="x-none"/>
    </w:rPr>
  </w:style>
  <w:style w:type="character" w:customStyle="1" w:styleId="SangradetextonormalCar">
    <w:name w:val="Sangría de texto normal Car"/>
    <w:link w:val="Sangradetextonormal"/>
    <w:semiHidden/>
    <w:locked/>
    <w:rsid w:val="002951CE"/>
    <w:rPr>
      <w:rFonts w:cs="Times New Roman"/>
      <w:sz w:val="24"/>
      <w:szCs w:val="24"/>
    </w:rPr>
  </w:style>
  <w:style w:type="paragraph" w:styleId="Textoindependiente">
    <w:name w:val="Body Text"/>
    <w:basedOn w:val="Normal"/>
    <w:link w:val="TextoindependienteCar"/>
    <w:semiHidden/>
    <w:rsid w:val="00A10048"/>
    <w:rPr>
      <w:lang w:val="x-none" w:eastAsia="x-none"/>
    </w:rPr>
  </w:style>
  <w:style w:type="character" w:customStyle="1" w:styleId="TextoindependienteCar">
    <w:name w:val="Texto independiente Car"/>
    <w:link w:val="Textoindependiente"/>
    <w:semiHidden/>
    <w:locked/>
    <w:rsid w:val="002951CE"/>
    <w:rPr>
      <w:rFonts w:cs="Times New Roman"/>
      <w:sz w:val="24"/>
      <w:szCs w:val="24"/>
    </w:rPr>
  </w:style>
  <w:style w:type="paragraph" w:styleId="Encabezado">
    <w:name w:val="header"/>
    <w:basedOn w:val="Normal"/>
    <w:link w:val="EncabezadoCar"/>
    <w:semiHidden/>
    <w:rsid w:val="00A10048"/>
    <w:pPr>
      <w:tabs>
        <w:tab w:val="center" w:pos="4252"/>
        <w:tab w:val="right" w:pos="8504"/>
      </w:tabs>
    </w:pPr>
    <w:rPr>
      <w:lang w:val="x-none" w:eastAsia="x-none"/>
    </w:rPr>
  </w:style>
  <w:style w:type="character" w:customStyle="1" w:styleId="EncabezadoCar">
    <w:name w:val="Encabezado Car"/>
    <w:link w:val="Encabezado"/>
    <w:semiHidden/>
    <w:locked/>
    <w:rsid w:val="002951CE"/>
    <w:rPr>
      <w:rFonts w:cs="Times New Roman"/>
      <w:sz w:val="24"/>
      <w:szCs w:val="24"/>
    </w:rPr>
  </w:style>
  <w:style w:type="paragraph" w:styleId="Piedepgina">
    <w:name w:val="footer"/>
    <w:basedOn w:val="Normal"/>
    <w:link w:val="PiedepginaCar"/>
    <w:semiHidden/>
    <w:rsid w:val="00A10048"/>
    <w:pPr>
      <w:tabs>
        <w:tab w:val="center" w:pos="4252"/>
        <w:tab w:val="right" w:pos="8504"/>
      </w:tabs>
    </w:pPr>
    <w:rPr>
      <w:lang w:val="x-none" w:eastAsia="x-none"/>
    </w:rPr>
  </w:style>
  <w:style w:type="character" w:customStyle="1" w:styleId="PiedepginaCar">
    <w:name w:val="Pie de página Car"/>
    <w:link w:val="Piedepgina"/>
    <w:semiHidden/>
    <w:locked/>
    <w:rsid w:val="002951CE"/>
    <w:rPr>
      <w:rFonts w:cs="Times New Roman"/>
      <w:sz w:val="24"/>
      <w:szCs w:val="24"/>
    </w:rPr>
  </w:style>
  <w:style w:type="character" w:styleId="Nmerodepgina">
    <w:name w:val="page number"/>
    <w:semiHidden/>
    <w:rsid w:val="00A10048"/>
    <w:rPr>
      <w:rFonts w:cs="Times New Roman"/>
    </w:rPr>
  </w:style>
  <w:style w:type="paragraph" w:styleId="Textoindependiente2">
    <w:name w:val="Body Text 2"/>
    <w:basedOn w:val="Normal"/>
    <w:link w:val="Textoindependiente2Car"/>
    <w:semiHidden/>
    <w:rsid w:val="00A10048"/>
    <w:pPr>
      <w:autoSpaceDE w:val="0"/>
      <w:autoSpaceDN w:val="0"/>
      <w:adjustRightInd w:val="0"/>
      <w:jc w:val="center"/>
    </w:pPr>
    <w:rPr>
      <w:lang w:val="x-none" w:eastAsia="x-none"/>
    </w:rPr>
  </w:style>
  <w:style w:type="character" w:customStyle="1" w:styleId="Textoindependiente2Car">
    <w:name w:val="Texto independiente 2 Car"/>
    <w:link w:val="Textoindependiente2"/>
    <w:semiHidden/>
    <w:locked/>
    <w:rsid w:val="002951CE"/>
    <w:rPr>
      <w:rFonts w:cs="Times New Roman"/>
      <w:sz w:val="24"/>
      <w:szCs w:val="24"/>
    </w:rPr>
  </w:style>
  <w:style w:type="paragraph" w:customStyle="1" w:styleId="Authors">
    <w:name w:val="Authors"/>
    <w:basedOn w:val="Normal"/>
    <w:rsid w:val="00A10048"/>
    <w:pPr>
      <w:keepNext/>
      <w:spacing w:before="240"/>
    </w:pPr>
    <w:rPr>
      <w:rFonts w:ascii="Arial" w:hAnsi="Arial"/>
      <w:color w:val="000000"/>
      <w:sz w:val="22"/>
      <w:szCs w:val="20"/>
      <w:lang w:val="en-US" w:eastAsia="en-US"/>
    </w:rPr>
  </w:style>
  <w:style w:type="paragraph" w:customStyle="1" w:styleId="Encabezadobase">
    <w:name w:val="Encabezado base"/>
    <w:basedOn w:val="Normal"/>
    <w:rsid w:val="00A10048"/>
    <w:pPr>
      <w:keepLines/>
      <w:tabs>
        <w:tab w:val="center" w:pos="4320"/>
        <w:tab w:val="right" w:pos="8640"/>
      </w:tabs>
      <w:spacing w:after="240"/>
      <w:ind w:firstLine="709"/>
      <w:jc w:val="both"/>
    </w:pPr>
    <w:rPr>
      <w:rFonts w:ascii="Arial" w:hAnsi="Arial"/>
      <w:spacing w:val="-4"/>
      <w:szCs w:val="20"/>
      <w:lang w:val="es-ES_tradnl"/>
    </w:rPr>
  </w:style>
  <w:style w:type="character" w:styleId="Hipervnculovisitado">
    <w:name w:val="FollowedHyperlink"/>
    <w:semiHidden/>
    <w:rsid w:val="00A10048"/>
    <w:rPr>
      <w:rFonts w:cs="Times New Roman"/>
      <w:color w:val="800080"/>
      <w:u w:val="single"/>
    </w:rPr>
  </w:style>
  <w:style w:type="paragraph" w:styleId="NormalWeb">
    <w:name w:val="Normal (Web)"/>
    <w:basedOn w:val="Normal"/>
    <w:rsid w:val="00A10048"/>
    <w:pPr>
      <w:spacing w:before="100" w:beforeAutospacing="1" w:after="100" w:afterAutospacing="1"/>
    </w:pPr>
  </w:style>
  <w:style w:type="paragraph" w:styleId="Textoindependiente3">
    <w:name w:val="Body Text 3"/>
    <w:basedOn w:val="Normal"/>
    <w:link w:val="Textoindependiente3Car"/>
    <w:semiHidden/>
    <w:rsid w:val="00A10048"/>
    <w:rPr>
      <w:sz w:val="16"/>
      <w:szCs w:val="16"/>
      <w:lang w:val="x-none" w:eastAsia="x-none"/>
    </w:rPr>
  </w:style>
  <w:style w:type="character" w:customStyle="1" w:styleId="Textoindependiente3Car">
    <w:name w:val="Texto independiente 3 Car"/>
    <w:link w:val="Textoindependiente3"/>
    <w:semiHidden/>
    <w:locked/>
    <w:rsid w:val="002951CE"/>
    <w:rPr>
      <w:rFonts w:cs="Times New Roman"/>
      <w:sz w:val="16"/>
      <w:szCs w:val="16"/>
    </w:rPr>
  </w:style>
  <w:style w:type="character" w:customStyle="1" w:styleId="t101">
    <w:name w:val="t101"/>
    <w:rsid w:val="00A10048"/>
    <w:rPr>
      <w:rFonts w:ascii="Arial" w:hAnsi="Arial" w:cs="Arial"/>
      <w:sz w:val="24"/>
      <w:szCs w:val="24"/>
    </w:rPr>
  </w:style>
  <w:style w:type="character" w:styleId="Textoennegrita">
    <w:name w:val="Strong"/>
    <w:uiPriority w:val="22"/>
    <w:qFormat/>
    <w:rsid w:val="00A10048"/>
    <w:rPr>
      <w:rFonts w:cs="Times New Roman"/>
      <w:b/>
      <w:bCs/>
    </w:rPr>
  </w:style>
  <w:style w:type="character" w:customStyle="1" w:styleId="para1">
    <w:name w:val="para1"/>
    <w:rsid w:val="00A10048"/>
    <w:rPr>
      <w:rFonts w:ascii="Arial" w:hAnsi="Arial" w:cs="Arial"/>
      <w:sz w:val="19"/>
      <w:szCs w:val="19"/>
    </w:rPr>
  </w:style>
  <w:style w:type="paragraph" w:styleId="z-Principiodelformulario">
    <w:name w:val="HTML Top of Form"/>
    <w:basedOn w:val="Normal"/>
    <w:next w:val="Normal"/>
    <w:link w:val="z-PrincipiodelformularioCar"/>
    <w:hidden/>
    <w:rsid w:val="00A10048"/>
    <w:pPr>
      <w:pBdr>
        <w:bottom w:val="single" w:sz="6" w:space="1" w:color="auto"/>
      </w:pBdr>
      <w:jc w:val="center"/>
    </w:pPr>
    <w:rPr>
      <w:rFonts w:ascii="Arial" w:hAnsi="Arial"/>
      <w:vanish/>
      <w:sz w:val="16"/>
      <w:szCs w:val="16"/>
      <w:lang w:val="x-none" w:eastAsia="x-none"/>
    </w:rPr>
  </w:style>
  <w:style w:type="character" w:customStyle="1" w:styleId="z-PrincipiodelformularioCar">
    <w:name w:val="z-Principio del formulario Car"/>
    <w:link w:val="z-Principiodelformulario"/>
    <w:semiHidden/>
    <w:locked/>
    <w:rsid w:val="002951CE"/>
    <w:rPr>
      <w:rFonts w:ascii="Arial" w:hAnsi="Arial" w:cs="Arial"/>
      <w:vanish/>
      <w:sz w:val="16"/>
      <w:szCs w:val="16"/>
    </w:rPr>
  </w:style>
  <w:style w:type="paragraph" w:styleId="Sangra3detindependiente">
    <w:name w:val="Body Text Indent 3"/>
    <w:basedOn w:val="Normal"/>
    <w:link w:val="Sangra3detindependienteCar"/>
    <w:semiHidden/>
    <w:rsid w:val="00A10048"/>
    <w:pPr>
      <w:ind w:left="708"/>
      <w:jc w:val="both"/>
    </w:pPr>
    <w:rPr>
      <w:sz w:val="16"/>
      <w:szCs w:val="16"/>
      <w:lang w:val="x-none" w:eastAsia="x-none"/>
    </w:rPr>
  </w:style>
  <w:style w:type="character" w:customStyle="1" w:styleId="Sangra3detindependienteCar">
    <w:name w:val="Sangría 3 de t. independiente Car"/>
    <w:link w:val="Sangra3detindependiente"/>
    <w:semiHidden/>
    <w:locked/>
    <w:rsid w:val="002951CE"/>
    <w:rPr>
      <w:rFonts w:cs="Times New Roman"/>
      <w:sz w:val="16"/>
      <w:szCs w:val="16"/>
    </w:rPr>
  </w:style>
  <w:style w:type="paragraph" w:styleId="Textosinformato">
    <w:name w:val="Plain Text"/>
    <w:basedOn w:val="Normal"/>
    <w:link w:val="TextosinformatoCar"/>
    <w:semiHidden/>
    <w:rsid w:val="00A10048"/>
    <w:rPr>
      <w:rFonts w:ascii="Courier New" w:hAnsi="Courier New"/>
      <w:sz w:val="20"/>
      <w:szCs w:val="20"/>
      <w:lang w:val="x-none" w:eastAsia="x-none"/>
    </w:rPr>
  </w:style>
  <w:style w:type="character" w:customStyle="1" w:styleId="TextosinformatoCar">
    <w:name w:val="Texto sin formato Car"/>
    <w:link w:val="Textosinformato"/>
    <w:semiHidden/>
    <w:locked/>
    <w:rsid w:val="002951CE"/>
    <w:rPr>
      <w:rFonts w:ascii="Courier New" w:hAnsi="Courier New" w:cs="Courier New"/>
    </w:rPr>
  </w:style>
  <w:style w:type="paragraph" w:customStyle="1" w:styleId="Textoindependiente31">
    <w:name w:val="Texto independiente 31"/>
    <w:basedOn w:val="Normal"/>
    <w:rsid w:val="00D828F1"/>
    <w:pPr>
      <w:widowControl w:val="0"/>
      <w:suppressAutoHyphens/>
    </w:pPr>
    <w:rPr>
      <w:rFonts w:eastAsia="Andale Sans UI"/>
      <w:color w:val="0000FF"/>
      <w:kern w:val="1"/>
      <w:sz w:val="48"/>
    </w:rPr>
  </w:style>
  <w:style w:type="table" w:styleId="Tablaconcuadrcula">
    <w:name w:val="Table Grid"/>
    <w:basedOn w:val="Tablanormal"/>
    <w:rsid w:val="00F52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semiHidden/>
    <w:rsid w:val="003F6473"/>
    <w:rPr>
      <w:rFonts w:ascii="Arial" w:hAnsi="Arial"/>
      <w:snapToGrid w:val="0"/>
      <w:sz w:val="20"/>
      <w:szCs w:val="20"/>
      <w:lang w:val="es-ES_tradnl"/>
    </w:rPr>
  </w:style>
  <w:style w:type="paragraph" w:styleId="Textocomentario">
    <w:name w:val="annotation text"/>
    <w:basedOn w:val="Normal"/>
    <w:semiHidden/>
    <w:rsid w:val="003F6473"/>
    <w:rPr>
      <w:sz w:val="20"/>
      <w:szCs w:val="20"/>
    </w:rPr>
  </w:style>
  <w:style w:type="paragraph" w:customStyle="1" w:styleId="Default">
    <w:name w:val="Default"/>
    <w:rsid w:val="003F6473"/>
    <w:pPr>
      <w:autoSpaceDE w:val="0"/>
      <w:autoSpaceDN w:val="0"/>
      <w:adjustRightInd w:val="0"/>
    </w:pPr>
    <w:rPr>
      <w:rFonts w:ascii="ZYYKLI+TimesTen-Roman" w:eastAsia="MS Mincho" w:hAnsi="ZYYKLI+TimesTen-Roman" w:cs="ZYYKLI+TimesTen-Roman"/>
      <w:color w:val="000000"/>
      <w:sz w:val="24"/>
      <w:szCs w:val="24"/>
      <w:lang w:eastAsia="ja-JP"/>
    </w:rPr>
  </w:style>
  <w:style w:type="paragraph" w:customStyle="1" w:styleId="Pa17">
    <w:name w:val="Pa17"/>
    <w:basedOn w:val="Default"/>
    <w:next w:val="Default"/>
    <w:rsid w:val="003F6473"/>
    <w:pPr>
      <w:spacing w:line="240" w:lineRule="atLeast"/>
    </w:pPr>
    <w:rPr>
      <w:rFonts w:cs="Times New Roman"/>
      <w:color w:val="auto"/>
    </w:rPr>
  </w:style>
  <w:style w:type="paragraph" w:customStyle="1" w:styleId="Pa50">
    <w:name w:val="Pa50"/>
    <w:basedOn w:val="Default"/>
    <w:next w:val="Default"/>
    <w:rsid w:val="003F6473"/>
    <w:pPr>
      <w:spacing w:line="240" w:lineRule="atLeast"/>
    </w:pPr>
    <w:rPr>
      <w:rFonts w:cs="Times New Roman"/>
      <w:color w:val="auto"/>
    </w:rPr>
  </w:style>
  <w:style w:type="paragraph" w:customStyle="1" w:styleId="Pa51">
    <w:name w:val="Pa51"/>
    <w:basedOn w:val="Default"/>
    <w:next w:val="Default"/>
    <w:rsid w:val="003F6473"/>
    <w:pPr>
      <w:spacing w:line="240" w:lineRule="atLeast"/>
    </w:pPr>
    <w:rPr>
      <w:rFonts w:cs="Times New Roman"/>
      <w:color w:val="auto"/>
    </w:rPr>
  </w:style>
  <w:style w:type="paragraph" w:customStyle="1" w:styleId="Pa53">
    <w:name w:val="Pa53"/>
    <w:basedOn w:val="Default"/>
    <w:next w:val="Default"/>
    <w:rsid w:val="003F6473"/>
    <w:pPr>
      <w:spacing w:line="240" w:lineRule="atLeast"/>
    </w:pPr>
    <w:rPr>
      <w:rFonts w:cs="Times New Roman"/>
      <w:color w:val="auto"/>
    </w:rPr>
  </w:style>
  <w:style w:type="paragraph" w:customStyle="1" w:styleId="Pa14">
    <w:name w:val="Pa14"/>
    <w:basedOn w:val="Default"/>
    <w:next w:val="Default"/>
    <w:rsid w:val="003F6473"/>
    <w:pPr>
      <w:spacing w:line="240" w:lineRule="atLeast"/>
    </w:pPr>
    <w:rPr>
      <w:rFonts w:cs="Times New Roman"/>
      <w:color w:val="auto"/>
    </w:rPr>
  </w:style>
  <w:style w:type="character" w:styleId="nfasis">
    <w:name w:val="Emphasis"/>
    <w:qFormat/>
    <w:rsid w:val="003F6473"/>
    <w:rPr>
      <w:i/>
      <w:iCs/>
    </w:rPr>
  </w:style>
  <w:style w:type="paragraph" w:styleId="Citadestacada">
    <w:name w:val="Intense Quote"/>
    <w:basedOn w:val="Normal"/>
    <w:next w:val="Normal"/>
    <w:link w:val="CitadestacadaCar"/>
    <w:qFormat/>
    <w:rsid w:val="003F6473"/>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rsid w:val="003F6473"/>
    <w:rPr>
      <w:b/>
      <w:bCs/>
      <w:i/>
      <w:iCs/>
      <w:color w:val="4F81BD"/>
      <w:sz w:val="24"/>
      <w:szCs w:val="24"/>
      <w:lang w:val="es-ES" w:eastAsia="es-ES" w:bidi="ar-SA"/>
    </w:rPr>
  </w:style>
  <w:style w:type="character" w:customStyle="1" w:styleId="st1">
    <w:name w:val="st1"/>
    <w:basedOn w:val="Fuentedeprrafopredeter"/>
    <w:rsid w:val="003F6473"/>
  </w:style>
  <w:style w:type="paragraph" w:styleId="HTMLconformatoprevio">
    <w:name w:val="HTML Preformatted"/>
    <w:basedOn w:val="Normal"/>
    <w:link w:val="HTMLconformatoprevioCar"/>
    <w:uiPriority w:val="99"/>
    <w:semiHidden/>
    <w:unhideWhenUsed/>
    <w:rsid w:val="003F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54">
    <w:name w:val="Pa54"/>
    <w:basedOn w:val="Normal"/>
    <w:next w:val="Normal"/>
    <w:rsid w:val="00137696"/>
    <w:pPr>
      <w:autoSpaceDE w:val="0"/>
      <w:autoSpaceDN w:val="0"/>
      <w:adjustRightInd w:val="0"/>
      <w:spacing w:line="240" w:lineRule="atLeast"/>
    </w:pPr>
    <w:rPr>
      <w:rFonts w:ascii="NBIQZG+HelveticaNeue-Light" w:hAnsi="NBIQZG+HelveticaNeue-Light"/>
    </w:rPr>
  </w:style>
  <w:style w:type="character" w:customStyle="1" w:styleId="A6">
    <w:name w:val="A6"/>
    <w:uiPriority w:val="99"/>
    <w:rsid w:val="00137696"/>
    <w:rPr>
      <w:rFonts w:cs="NBIQZG+HelveticaNeue-Light"/>
      <w:color w:val="000000"/>
      <w:sz w:val="18"/>
      <w:szCs w:val="18"/>
    </w:rPr>
  </w:style>
  <w:style w:type="paragraph" w:styleId="Sangra2detindependiente">
    <w:name w:val="Body Text Indent 2"/>
    <w:basedOn w:val="Normal"/>
    <w:rsid w:val="00137696"/>
    <w:pPr>
      <w:spacing w:after="120" w:line="480" w:lineRule="auto"/>
      <w:ind w:left="283"/>
    </w:pPr>
    <w:rPr>
      <w:sz w:val="20"/>
      <w:szCs w:val="20"/>
    </w:rPr>
  </w:style>
  <w:style w:type="paragraph" w:styleId="Textonotaalfinal">
    <w:name w:val="endnote text"/>
    <w:basedOn w:val="Normal"/>
    <w:semiHidden/>
    <w:rsid w:val="00137696"/>
    <w:rPr>
      <w:sz w:val="20"/>
      <w:szCs w:val="20"/>
    </w:rPr>
  </w:style>
  <w:style w:type="character" w:styleId="Refdenotaalfinal">
    <w:name w:val="endnote reference"/>
    <w:semiHidden/>
    <w:rsid w:val="00137696"/>
    <w:rPr>
      <w:vertAlign w:val="superscript"/>
    </w:rPr>
  </w:style>
  <w:style w:type="character" w:customStyle="1" w:styleId="sel1348427992542">
    <w:name w:val="sel_1348427992542"/>
    <w:basedOn w:val="Fuentedeprrafopredeter"/>
    <w:rsid w:val="00137696"/>
  </w:style>
  <w:style w:type="character" w:styleId="Refdecomentario">
    <w:name w:val="annotation reference"/>
    <w:rsid w:val="00290575"/>
    <w:rPr>
      <w:sz w:val="16"/>
      <w:szCs w:val="16"/>
    </w:rPr>
  </w:style>
  <w:style w:type="paragraph" w:styleId="Asuntodelcomentario">
    <w:name w:val="annotation subject"/>
    <w:basedOn w:val="Textocomentario"/>
    <w:next w:val="Textocomentario"/>
    <w:rsid w:val="00290575"/>
    <w:rPr>
      <w:b/>
      <w:bCs/>
    </w:rPr>
  </w:style>
  <w:style w:type="character" w:customStyle="1" w:styleId="HeaderChar">
    <w:name w:val="Header Char"/>
    <w:semiHidden/>
    <w:rsid w:val="00F112F1"/>
    <w:rPr>
      <w:rFonts w:cs="Times New Roman"/>
      <w:sz w:val="24"/>
      <w:szCs w:val="24"/>
    </w:rPr>
  </w:style>
  <w:style w:type="character" w:styleId="CitaHTML">
    <w:name w:val="HTML Cite"/>
    <w:rsid w:val="00657B03"/>
    <w:rPr>
      <w:i w:val="0"/>
      <w:iCs w:val="0"/>
      <w:color w:val="009933"/>
    </w:rPr>
  </w:style>
  <w:style w:type="character" w:customStyle="1" w:styleId="yiv1702884738149114909-15062012">
    <w:name w:val="yiv1702884738149114909-15062012"/>
    <w:basedOn w:val="Fuentedeprrafopredeter"/>
    <w:rsid w:val="00657B03"/>
  </w:style>
  <w:style w:type="paragraph" w:customStyle="1" w:styleId="yiv1702884738msonormal">
    <w:name w:val="yiv1702884738msonormal"/>
    <w:basedOn w:val="Normal"/>
    <w:rsid w:val="00657B03"/>
    <w:pPr>
      <w:spacing w:before="100" w:beforeAutospacing="1" w:after="100" w:afterAutospacing="1"/>
    </w:pPr>
  </w:style>
  <w:style w:type="paragraph" w:styleId="Prrafodelista">
    <w:name w:val="List Paragraph"/>
    <w:basedOn w:val="Normal"/>
    <w:uiPriority w:val="34"/>
    <w:qFormat/>
    <w:rsid w:val="00455830"/>
    <w:pPr>
      <w:ind w:left="708"/>
    </w:pPr>
  </w:style>
  <w:style w:type="character" w:customStyle="1" w:styleId="highlight">
    <w:name w:val="highlight"/>
    <w:basedOn w:val="Fuentedeprrafopredeter"/>
    <w:rsid w:val="002F4972"/>
  </w:style>
  <w:style w:type="paragraph" w:styleId="TDC1">
    <w:name w:val="toc 1"/>
    <w:basedOn w:val="Normal"/>
    <w:next w:val="Normal"/>
    <w:autoRedefine/>
    <w:uiPriority w:val="39"/>
    <w:rsid w:val="005B6F77"/>
  </w:style>
  <w:style w:type="paragraph" w:styleId="TDC2">
    <w:name w:val="toc 2"/>
    <w:basedOn w:val="Normal"/>
    <w:next w:val="Normal"/>
    <w:autoRedefine/>
    <w:uiPriority w:val="39"/>
    <w:rsid w:val="005B6F77"/>
    <w:pPr>
      <w:ind w:left="240"/>
    </w:pPr>
  </w:style>
  <w:style w:type="paragraph" w:styleId="TDC3">
    <w:name w:val="toc 3"/>
    <w:basedOn w:val="Normal"/>
    <w:next w:val="Normal"/>
    <w:autoRedefine/>
    <w:uiPriority w:val="39"/>
    <w:rsid w:val="005B6F77"/>
    <w:pPr>
      <w:ind w:left="480"/>
    </w:pPr>
  </w:style>
  <w:style w:type="paragraph" w:customStyle="1" w:styleId="Pa7">
    <w:name w:val="Pa7"/>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24">
    <w:name w:val="Pa24"/>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4">
    <w:name w:val="Pa4"/>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1">
    <w:name w:val="Pa1"/>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character" w:customStyle="1" w:styleId="CarCar22">
    <w:name w:val="Car Car22"/>
    <w:locked/>
    <w:rsid w:val="00BC3E8E"/>
    <w:rPr>
      <w:rFonts w:ascii="Cambria" w:hAnsi="Cambria" w:cs="Times New Roman"/>
      <w:b/>
      <w:bCs/>
      <w:kern w:val="32"/>
      <w:sz w:val="32"/>
      <w:szCs w:val="32"/>
    </w:rPr>
  </w:style>
  <w:style w:type="character" w:customStyle="1" w:styleId="A2">
    <w:name w:val="A2"/>
    <w:rsid w:val="00BC3E8E"/>
    <w:rPr>
      <w:rFonts w:ascii="DZMIPA+HelveticaNeue-Medium" w:hAnsi="DZMIPA+HelveticaNeue-Medium" w:cs="DZMIPA+HelveticaNeue-Medium"/>
      <w:color w:val="000000"/>
      <w:sz w:val="16"/>
      <w:szCs w:val="16"/>
    </w:rPr>
  </w:style>
  <w:style w:type="character" w:customStyle="1" w:styleId="longtext">
    <w:name w:val="long_text"/>
    <w:basedOn w:val="Fuentedeprrafopredeter"/>
    <w:rsid w:val="00BC3E8E"/>
  </w:style>
  <w:style w:type="character" w:customStyle="1" w:styleId="hps">
    <w:name w:val="hps"/>
    <w:basedOn w:val="Fuentedeprrafopredeter"/>
    <w:rsid w:val="00BC3E8E"/>
  </w:style>
  <w:style w:type="character" w:customStyle="1" w:styleId="hpsatn">
    <w:name w:val="hps atn"/>
    <w:basedOn w:val="Fuentedeprrafopredeter"/>
    <w:rsid w:val="00BC3E8E"/>
  </w:style>
  <w:style w:type="character" w:styleId="Refdenotaalpie">
    <w:name w:val="footnote reference"/>
    <w:unhideWhenUsed/>
    <w:rsid w:val="00BC3E8E"/>
    <w:rPr>
      <w:vertAlign w:val="superscript"/>
    </w:rPr>
  </w:style>
  <w:style w:type="character" w:customStyle="1" w:styleId="A7">
    <w:name w:val="A7"/>
    <w:rsid w:val="009935F1"/>
    <w:rPr>
      <w:color w:val="211D1E"/>
      <w:sz w:val="16"/>
      <w:szCs w:val="16"/>
    </w:rPr>
  </w:style>
  <w:style w:type="character" w:customStyle="1" w:styleId="HTMLconformatoprevioCar">
    <w:name w:val="HTML con formato previo Car"/>
    <w:link w:val="HTMLconformatoprevio"/>
    <w:uiPriority w:val="99"/>
    <w:semiHidden/>
    <w:rsid w:val="00931F72"/>
    <w:rPr>
      <w:rFonts w:ascii="Courier New" w:hAnsi="Courier New" w:cs="Courier New"/>
      <w:lang w:eastAsia="es-ES"/>
    </w:rPr>
  </w:style>
  <w:style w:type="character" w:customStyle="1" w:styleId="y2iqfc">
    <w:name w:val="y2iqfc"/>
    <w:basedOn w:val="Fuentedeprrafopredeter"/>
    <w:rsid w:val="00931F72"/>
  </w:style>
  <w:style w:type="paragraph" w:customStyle="1" w:styleId="Prrafodelista1">
    <w:name w:val="Párrafo de lista1"/>
    <w:basedOn w:val="Normal"/>
    <w:uiPriority w:val="34"/>
    <w:qFormat/>
    <w:rsid w:val="00FC59F9"/>
    <w:pPr>
      <w:ind w:left="708"/>
    </w:pPr>
    <w:rPr>
      <w:rFonts w:eastAsia="SimSun"/>
    </w:rPr>
  </w:style>
  <w:style w:type="character" w:customStyle="1" w:styleId="Ninguno">
    <w:name w:val="Ninguno"/>
    <w:rsid w:val="00533C74"/>
    <w:rPr>
      <w:lang w:val="es-ES_tradnl"/>
    </w:rPr>
  </w:style>
  <w:style w:type="character" w:customStyle="1" w:styleId="Mencinsinresolver1">
    <w:name w:val="Mención sin resolver1"/>
    <w:basedOn w:val="Fuentedeprrafopredeter"/>
    <w:uiPriority w:val="99"/>
    <w:semiHidden/>
    <w:unhideWhenUsed/>
    <w:rsid w:val="00884995"/>
    <w:rPr>
      <w:color w:val="605E5C"/>
      <w:shd w:val="clear" w:color="auto" w:fill="E1DFDD"/>
    </w:rPr>
  </w:style>
  <w:style w:type="paragraph" w:styleId="Revisin">
    <w:name w:val="Revision"/>
    <w:hidden/>
    <w:uiPriority w:val="99"/>
    <w:semiHidden/>
    <w:rsid w:val="00BF33BF"/>
    <w:rPr>
      <w:sz w:val="24"/>
      <w:szCs w:val="24"/>
      <w:lang w:eastAsia="es-ES"/>
    </w:rPr>
  </w:style>
  <w:style w:type="paragraph" w:styleId="Bibliografa">
    <w:name w:val="Bibliography"/>
    <w:basedOn w:val="Normal"/>
    <w:next w:val="Normal"/>
    <w:uiPriority w:val="37"/>
    <w:unhideWhenUsed/>
    <w:qFormat/>
    <w:rsid w:val="00284EBF"/>
    <w:pPr>
      <w:suppressAutoHyphens/>
    </w:pPr>
    <w:rPr>
      <w:rFonts w:eastAsia="SimSun"/>
    </w:rPr>
  </w:style>
  <w:style w:type="character" w:customStyle="1" w:styleId="EnlacedeInternet">
    <w:name w:val="Enlace de Internet"/>
    <w:uiPriority w:val="99"/>
    <w:rsid w:val="00284EBF"/>
    <w:rPr>
      <w:color w:val="0000FF"/>
      <w:u w:val="single"/>
    </w:rPr>
  </w:style>
  <w:style w:type="character" w:customStyle="1" w:styleId="A113">
    <w:name w:val="A1+13"/>
    <w:uiPriority w:val="99"/>
    <w:qFormat/>
    <w:rsid w:val="00284EBF"/>
    <w:rPr>
      <w:rFonts w:ascii="Formata Light" w:hAnsi="Formata Light" w:cs="Formata Light" w:hint="default"/>
      <w:color w:val="6C6E70"/>
      <w:sz w:val="14"/>
      <w:szCs w:val="14"/>
    </w:rPr>
  </w:style>
  <w:style w:type="character" w:customStyle="1" w:styleId="A911">
    <w:name w:val="A9+11"/>
    <w:uiPriority w:val="99"/>
    <w:qFormat/>
    <w:rsid w:val="00284EBF"/>
    <w:rPr>
      <w:rFonts w:ascii="Formata Light" w:hAnsi="Formata Light" w:cs="Formata Light" w:hint="default"/>
      <w:color w:val="000000"/>
    </w:rPr>
  </w:style>
  <w:style w:type="character" w:customStyle="1" w:styleId="cit">
    <w:name w:val="cit"/>
    <w:qFormat/>
    <w:rsid w:val="00284EBF"/>
  </w:style>
  <w:style w:type="character" w:customStyle="1" w:styleId="UnresolvedMention">
    <w:name w:val="Unresolved Mention"/>
    <w:basedOn w:val="Fuentedeprrafopredeter"/>
    <w:uiPriority w:val="99"/>
    <w:semiHidden/>
    <w:unhideWhenUsed/>
    <w:rsid w:val="001901C6"/>
    <w:rPr>
      <w:color w:val="605E5C"/>
      <w:shd w:val="clear" w:color="auto" w:fill="E1DFDD"/>
    </w:rPr>
  </w:style>
  <w:style w:type="character" w:customStyle="1" w:styleId="EstiloCorreo110">
    <w:name w:val="EstiloCorreo110"/>
    <w:semiHidden/>
    <w:rsid w:val="00F45461"/>
    <w:rPr>
      <w:rFonts w:ascii="Arial" w:hAnsi="Arial" w:cs="Arial"/>
      <w:color w:val="000080"/>
      <w:sz w:val="20"/>
      <w:szCs w:val="20"/>
    </w:rPr>
  </w:style>
  <w:style w:type="character" w:customStyle="1" w:styleId="EstiloCorreo111">
    <w:name w:val="EstiloCorreo111"/>
    <w:semiHidden/>
    <w:rsid w:val="009B3CF3"/>
    <w:rPr>
      <w:rFonts w:ascii="Arial" w:hAnsi="Arial" w:cs="Arial"/>
      <w:color w:val="000080"/>
      <w:sz w:val="20"/>
      <w:szCs w:val="20"/>
    </w:rPr>
  </w:style>
  <w:style w:type="paragraph" w:styleId="TtuloTDC">
    <w:name w:val="TOC Heading"/>
    <w:basedOn w:val="Ttulo1"/>
    <w:next w:val="Normal"/>
    <w:uiPriority w:val="39"/>
    <w:unhideWhenUsed/>
    <w:qFormat/>
    <w:rsid w:val="006E2579"/>
    <w:pPr>
      <w:keepLines/>
      <w:autoSpaceDE/>
      <w:autoSpaceDN/>
      <w:adjustRightInd/>
      <w:spacing w:before="240" w:line="259" w:lineRule="auto"/>
      <w:outlineLvl w:val="9"/>
    </w:pPr>
    <w:rPr>
      <w:rFonts w:asciiTheme="majorHAnsi" w:eastAsiaTheme="majorEastAsia" w:hAnsiTheme="majorHAnsi" w:cstheme="majorBidi"/>
      <w:b w:val="0"/>
      <w:bCs w:val="0"/>
      <w:color w:val="2F5496" w:themeColor="accent1" w:themeShade="BF"/>
      <w:kern w:val="0"/>
      <w:lang w:val="es-ES" w:eastAsia="es-ES"/>
    </w:rPr>
  </w:style>
  <w:style w:type="paragraph" w:styleId="ndice1">
    <w:name w:val="index 1"/>
    <w:basedOn w:val="Normal"/>
    <w:next w:val="Normal"/>
    <w:autoRedefine/>
    <w:uiPriority w:val="99"/>
    <w:semiHidden/>
    <w:unhideWhenUsed/>
    <w:rsid w:val="006E2579"/>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204">
      <w:bodyDiv w:val="1"/>
      <w:marLeft w:val="0"/>
      <w:marRight w:val="0"/>
      <w:marTop w:val="0"/>
      <w:marBottom w:val="0"/>
      <w:divBdr>
        <w:top w:val="none" w:sz="0" w:space="0" w:color="auto"/>
        <w:left w:val="none" w:sz="0" w:space="0" w:color="auto"/>
        <w:bottom w:val="none" w:sz="0" w:space="0" w:color="auto"/>
        <w:right w:val="none" w:sz="0" w:space="0" w:color="auto"/>
      </w:divBdr>
    </w:div>
    <w:div w:id="136924405">
      <w:bodyDiv w:val="1"/>
      <w:marLeft w:val="0"/>
      <w:marRight w:val="0"/>
      <w:marTop w:val="0"/>
      <w:marBottom w:val="0"/>
      <w:divBdr>
        <w:top w:val="none" w:sz="0" w:space="0" w:color="auto"/>
        <w:left w:val="none" w:sz="0" w:space="0" w:color="auto"/>
        <w:bottom w:val="none" w:sz="0" w:space="0" w:color="auto"/>
        <w:right w:val="none" w:sz="0" w:space="0" w:color="auto"/>
      </w:divBdr>
      <w:divsChild>
        <w:div w:id="1695882539">
          <w:marLeft w:val="0"/>
          <w:marRight w:val="0"/>
          <w:marTop w:val="0"/>
          <w:marBottom w:val="0"/>
          <w:divBdr>
            <w:top w:val="none" w:sz="0" w:space="0" w:color="auto"/>
            <w:left w:val="none" w:sz="0" w:space="0" w:color="auto"/>
            <w:bottom w:val="none" w:sz="0" w:space="0" w:color="auto"/>
            <w:right w:val="none" w:sz="0" w:space="0" w:color="auto"/>
          </w:divBdr>
          <w:divsChild>
            <w:div w:id="1765879717">
              <w:marLeft w:val="0"/>
              <w:marRight w:val="0"/>
              <w:marTop w:val="0"/>
              <w:marBottom w:val="0"/>
              <w:divBdr>
                <w:top w:val="none" w:sz="0" w:space="0" w:color="auto"/>
                <w:left w:val="none" w:sz="0" w:space="0" w:color="auto"/>
                <w:bottom w:val="none" w:sz="0" w:space="0" w:color="auto"/>
                <w:right w:val="none" w:sz="0" w:space="0" w:color="auto"/>
              </w:divBdr>
              <w:divsChild>
                <w:div w:id="88502656">
                  <w:marLeft w:val="0"/>
                  <w:marRight w:val="0"/>
                  <w:marTop w:val="0"/>
                  <w:marBottom w:val="0"/>
                  <w:divBdr>
                    <w:top w:val="none" w:sz="0" w:space="0" w:color="auto"/>
                    <w:left w:val="none" w:sz="0" w:space="0" w:color="auto"/>
                    <w:bottom w:val="none" w:sz="0" w:space="0" w:color="auto"/>
                    <w:right w:val="none" w:sz="0" w:space="0" w:color="auto"/>
                  </w:divBdr>
                  <w:divsChild>
                    <w:div w:id="412316276">
                      <w:marLeft w:val="0"/>
                      <w:marRight w:val="0"/>
                      <w:marTop w:val="0"/>
                      <w:marBottom w:val="0"/>
                      <w:divBdr>
                        <w:top w:val="none" w:sz="0" w:space="0" w:color="auto"/>
                        <w:left w:val="none" w:sz="0" w:space="0" w:color="auto"/>
                        <w:bottom w:val="none" w:sz="0" w:space="0" w:color="auto"/>
                        <w:right w:val="none" w:sz="0" w:space="0" w:color="auto"/>
                      </w:divBdr>
                      <w:divsChild>
                        <w:div w:id="1428423387">
                          <w:marLeft w:val="0"/>
                          <w:marRight w:val="0"/>
                          <w:marTop w:val="0"/>
                          <w:marBottom w:val="0"/>
                          <w:divBdr>
                            <w:top w:val="none" w:sz="0" w:space="0" w:color="auto"/>
                            <w:left w:val="none" w:sz="0" w:space="0" w:color="auto"/>
                            <w:bottom w:val="none" w:sz="0" w:space="0" w:color="auto"/>
                            <w:right w:val="none" w:sz="0" w:space="0" w:color="auto"/>
                          </w:divBdr>
                          <w:divsChild>
                            <w:div w:id="1811357637">
                              <w:marLeft w:val="0"/>
                              <w:marRight w:val="0"/>
                              <w:marTop w:val="0"/>
                              <w:marBottom w:val="0"/>
                              <w:divBdr>
                                <w:top w:val="none" w:sz="0" w:space="0" w:color="auto"/>
                                <w:left w:val="none" w:sz="0" w:space="0" w:color="auto"/>
                                <w:bottom w:val="none" w:sz="0" w:space="0" w:color="auto"/>
                                <w:right w:val="none" w:sz="0" w:space="0" w:color="auto"/>
                              </w:divBdr>
                              <w:divsChild>
                                <w:div w:id="890458768">
                                  <w:marLeft w:val="0"/>
                                  <w:marRight w:val="0"/>
                                  <w:marTop w:val="0"/>
                                  <w:marBottom w:val="0"/>
                                  <w:divBdr>
                                    <w:top w:val="none" w:sz="0" w:space="0" w:color="auto"/>
                                    <w:left w:val="none" w:sz="0" w:space="0" w:color="auto"/>
                                    <w:bottom w:val="none" w:sz="0" w:space="0" w:color="auto"/>
                                    <w:right w:val="none" w:sz="0" w:space="0" w:color="auto"/>
                                  </w:divBdr>
                                  <w:divsChild>
                                    <w:div w:id="183310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0944">
      <w:bodyDiv w:val="1"/>
      <w:marLeft w:val="0"/>
      <w:marRight w:val="0"/>
      <w:marTop w:val="0"/>
      <w:marBottom w:val="0"/>
      <w:divBdr>
        <w:top w:val="none" w:sz="0" w:space="0" w:color="auto"/>
        <w:left w:val="none" w:sz="0" w:space="0" w:color="auto"/>
        <w:bottom w:val="none" w:sz="0" w:space="0" w:color="auto"/>
        <w:right w:val="none" w:sz="0" w:space="0" w:color="auto"/>
      </w:divBdr>
    </w:div>
    <w:div w:id="189532776">
      <w:bodyDiv w:val="1"/>
      <w:marLeft w:val="0"/>
      <w:marRight w:val="0"/>
      <w:marTop w:val="0"/>
      <w:marBottom w:val="0"/>
      <w:divBdr>
        <w:top w:val="none" w:sz="0" w:space="0" w:color="auto"/>
        <w:left w:val="none" w:sz="0" w:space="0" w:color="auto"/>
        <w:bottom w:val="none" w:sz="0" w:space="0" w:color="auto"/>
        <w:right w:val="none" w:sz="0" w:space="0" w:color="auto"/>
      </w:divBdr>
    </w:div>
    <w:div w:id="248931775">
      <w:bodyDiv w:val="1"/>
      <w:marLeft w:val="0"/>
      <w:marRight w:val="0"/>
      <w:marTop w:val="0"/>
      <w:marBottom w:val="0"/>
      <w:divBdr>
        <w:top w:val="none" w:sz="0" w:space="0" w:color="auto"/>
        <w:left w:val="none" w:sz="0" w:space="0" w:color="auto"/>
        <w:bottom w:val="none" w:sz="0" w:space="0" w:color="auto"/>
        <w:right w:val="none" w:sz="0" w:space="0" w:color="auto"/>
      </w:divBdr>
    </w:div>
    <w:div w:id="260839085">
      <w:bodyDiv w:val="1"/>
      <w:marLeft w:val="0"/>
      <w:marRight w:val="0"/>
      <w:marTop w:val="0"/>
      <w:marBottom w:val="0"/>
      <w:divBdr>
        <w:top w:val="none" w:sz="0" w:space="0" w:color="auto"/>
        <w:left w:val="none" w:sz="0" w:space="0" w:color="auto"/>
        <w:bottom w:val="none" w:sz="0" w:space="0" w:color="auto"/>
        <w:right w:val="none" w:sz="0" w:space="0" w:color="auto"/>
      </w:divBdr>
    </w:div>
    <w:div w:id="316956298">
      <w:bodyDiv w:val="1"/>
      <w:marLeft w:val="0"/>
      <w:marRight w:val="0"/>
      <w:marTop w:val="0"/>
      <w:marBottom w:val="0"/>
      <w:divBdr>
        <w:top w:val="none" w:sz="0" w:space="0" w:color="auto"/>
        <w:left w:val="none" w:sz="0" w:space="0" w:color="auto"/>
        <w:bottom w:val="none" w:sz="0" w:space="0" w:color="auto"/>
        <w:right w:val="none" w:sz="0" w:space="0" w:color="auto"/>
      </w:divBdr>
      <w:divsChild>
        <w:div w:id="225607379">
          <w:marLeft w:val="0"/>
          <w:marRight w:val="0"/>
          <w:marTop w:val="0"/>
          <w:marBottom w:val="0"/>
          <w:divBdr>
            <w:top w:val="none" w:sz="0" w:space="0" w:color="auto"/>
            <w:left w:val="none" w:sz="0" w:space="0" w:color="auto"/>
            <w:bottom w:val="none" w:sz="0" w:space="0" w:color="auto"/>
            <w:right w:val="none" w:sz="0" w:space="0" w:color="auto"/>
          </w:divBdr>
        </w:div>
      </w:divsChild>
    </w:div>
    <w:div w:id="341931073">
      <w:bodyDiv w:val="1"/>
      <w:marLeft w:val="0"/>
      <w:marRight w:val="0"/>
      <w:marTop w:val="0"/>
      <w:marBottom w:val="0"/>
      <w:divBdr>
        <w:top w:val="none" w:sz="0" w:space="0" w:color="auto"/>
        <w:left w:val="none" w:sz="0" w:space="0" w:color="auto"/>
        <w:bottom w:val="none" w:sz="0" w:space="0" w:color="auto"/>
        <w:right w:val="none" w:sz="0" w:space="0" w:color="auto"/>
      </w:divBdr>
    </w:div>
    <w:div w:id="382557832">
      <w:bodyDiv w:val="1"/>
      <w:marLeft w:val="0"/>
      <w:marRight w:val="0"/>
      <w:marTop w:val="0"/>
      <w:marBottom w:val="0"/>
      <w:divBdr>
        <w:top w:val="none" w:sz="0" w:space="0" w:color="auto"/>
        <w:left w:val="none" w:sz="0" w:space="0" w:color="auto"/>
        <w:bottom w:val="none" w:sz="0" w:space="0" w:color="auto"/>
        <w:right w:val="none" w:sz="0" w:space="0" w:color="auto"/>
      </w:divBdr>
    </w:div>
    <w:div w:id="509757416">
      <w:bodyDiv w:val="1"/>
      <w:marLeft w:val="0"/>
      <w:marRight w:val="0"/>
      <w:marTop w:val="0"/>
      <w:marBottom w:val="0"/>
      <w:divBdr>
        <w:top w:val="none" w:sz="0" w:space="0" w:color="auto"/>
        <w:left w:val="none" w:sz="0" w:space="0" w:color="auto"/>
        <w:bottom w:val="none" w:sz="0" w:space="0" w:color="auto"/>
        <w:right w:val="none" w:sz="0" w:space="0" w:color="auto"/>
      </w:divBdr>
      <w:divsChild>
        <w:div w:id="1759523627">
          <w:marLeft w:val="0"/>
          <w:marRight w:val="0"/>
          <w:marTop w:val="0"/>
          <w:marBottom w:val="0"/>
          <w:divBdr>
            <w:top w:val="none" w:sz="0" w:space="0" w:color="auto"/>
            <w:left w:val="none" w:sz="0" w:space="0" w:color="auto"/>
            <w:bottom w:val="none" w:sz="0" w:space="0" w:color="auto"/>
            <w:right w:val="none" w:sz="0" w:space="0" w:color="auto"/>
          </w:divBdr>
        </w:div>
        <w:div w:id="218638223">
          <w:marLeft w:val="0"/>
          <w:marRight w:val="0"/>
          <w:marTop w:val="0"/>
          <w:marBottom w:val="0"/>
          <w:divBdr>
            <w:top w:val="none" w:sz="0" w:space="0" w:color="auto"/>
            <w:left w:val="none" w:sz="0" w:space="0" w:color="auto"/>
            <w:bottom w:val="none" w:sz="0" w:space="0" w:color="auto"/>
            <w:right w:val="none" w:sz="0" w:space="0" w:color="auto"/>
          </w:divBdr>
        </w:div>
        <w:div w:id="446504101">
          <w:marLeft w:val="0"/>
          <w:marRight w:val="0"/>
          <w:marTop w:val="0"/>
          <w:marBottom w:val="0"/>
          <w:divBdr>
            <w:top w:val="none" w:sz="0" w:space="0" w:color="auto"/>
            <w:left w:val="none" w:sz="0" w:space="0" w:color="auto"/>
            <w:bottom w:val="none" w:sz="0" w:space="0" w:color="auto"/>
            <w:right w:val="none" w:sz="0" w:space="0" w:color="auto"/>
          </w:divBdr>
        </w:div>
        <w:div w:id="159085358">
          <w:marLeft w:val="0"/>
          <w:marRight w:val="0"/>
          <w:marTop w:val="0"/>
          <w:marBottom w:val="0"/>
          <w:divBdr>
            <w:top w:val="none" w:sz="0" w:space="0" w:color="auto"/>
            <w:left w:val="none" w:sz="0" w:space="0" w:color="auto"/>
            <w:bottom w:val="none" w:sz="0" w:space="0" w:color="auto"/>
            <w:right w:val="none" w:sz="0" w:space="0" w:color="auto"/>
          </w:divBdr>
        </w:div>
        <w:div w:id="1756827582">
          <w:marLeft w:val="0"/>
          <w:marRight w:val="0"/>
          <w:marTop w:val="0"/>
          <w:marBottom w:val="0"/>
          <w:divBdr>
            <w:top w:val="none" w:sz="0" w:space="0" w:color="auto"/>
            <w:left w:val="none" w:sz="0" w:space="0" w:color="auto"/>
            <w:bottom w:val="none" w:sz="0" w:space="0" w:color="auto"/>
            <w:right w:val="none" w:sz="0" w:space="0" w:color="auto"/>
          </w:divBdr>
        </w:div>
        <w:div w:id="2023505412">
          <w:marLeft w:val="0"/>
          <w:marRight w:val="0"/>
          <w:marTop w:val="0"/>
          <w:marBottom w:val="0"/>
          <w:divBdr>
            <w:top w:val="none" w:sz="0" w:space="0" w:color="auto"/>
            <w:left w:val="none" w:sz="0" w:space="0" w:color="auto"/>
            <w:bottom w:val="none" w:sz="0" w:space="0" w:color="auto"/>
            <w:right w:val="none" w:sz="0" w:space="0" w:color="auto"/>
          </w:divBdr>
        </w:div>
      </w:divsChild>
    </w:div>
    <w:div w:id="526142342">
      <w:bodyDiv w:val="1"/>
      <w:marLeft w:val="0"/>
      <w:marRight w:val="0"/>
      <w:marTop w:val="0"/>
      <w:marBottom w:val="0"/>
      <w:divBdr>
        <w:top w:val="none" w:sz="0" w:space="0" w:color="auto"/>
        <w:left w:val="none" w:sz="0" w:space="0" w:color="auto"/>
        <w:bottom w:val="none" w:sz="0" w:space="0" w:color="auto"/>
        <w:right w:val="none" w:sz="0" w:space="0" w:color="auto"/>
      </w:divBdr>
    </w:div>
    <w:div w:id="539975944">
      <w:bodyDiv w:val="1"/>
      <w:marLeft w:val="0"/>
      <w:marRight w:val="0"/>
      <w:marTop w:val="0"/>
      <w:marBottom w:val="0"/>
      <w:divBdr>
        <w:top w:val="none" w:sz="0" w:space="0" w:color="auto"/>
        <w:left w:val="none" w:sz="0" w:space="0" w:color="auto"/>
        <w:bottom w:val="none" w:sz="0" w:space="0" w:color="auto"/>
        <w:right w:val="none" w:sz="0" w:space="0" w:color="auto"/>
      </w:divBdr>
    </w:div>
    <w:div w:id="565191183">
      <w:bodyDiv w:val="1"/>
      <w:marLeft w:val="0"/>
      <w:marRight w:val="0"/>
      <w:marTop w:val="0"/>
      <w:marBottom w:val="0"/>
      <w:divBdr>
        <w:top w:val="none" w:sz="0" w:space="0" w:color="auto"/>
        <w:left w:val="none" w:sz="0" w:space="0" w:color="auto"/>
        <w:bottom w:val="none" w:sz="0" w:space="0" w:color="auto"/>
        <w:right w:val="none" w:sz="0" w:space="0" w:color="auto"/>
      </w:divBdr>
    </w:div>
    <w:div w:id="592669798">
      <w:bodyDiv w:val="1"/>
      <w:marLeft w:val="0"/>
      <w:marRight w:val="0"/>
      <w:marTop w:val="0"/>
      <w:marBottom w:val="0"/>
      <w:divBdr>
        <w:top w:val="none" w:sz="0" w:space="0" w:color="auto"/>
        <w:left w:val="none" w:sz="0" w:space="0" w:color="auto"/>
        <w:bottom w:val="none" w:sz="0" w:space="0" w:color="auto"/>
        <w:right w:val="none" w:sz="0" w:space="0" w:color="auto"/>
      </w:divBdr>
    </w:div>
    <w:div w:id="625935926">
      <w:bodyDiv w:val="1"/>
      <w:marLeft w:val="0"/>
      <w:marRight w:val="0"/>
      <w:marTop w:val="0"/>
      <w:marBottom w:val="0"/>
      <w:divBdr>
        <w:top w:val="none" w:sz="0" w:space="0" w:color="auto"/>
        <w:left w:val="none" w:sz="0" w:space="0" w:color="auto"/>
        <w:bottom w:val="none" w:sz="0" w:space="0" w:color="auto"/>
        <w:right w:val="none" w:sz="0" w:space="0" w:color="auto"/>
      </w:divBdr>
    </w:div>
    <w:div w:id="727992557">
      <w:bodyDiv w:val="1"/>
      <w:marLeft w:val="0"/>
      <w:marRight w:val="0"/>
      <w:marTop w:val="0"/>
      <w:marBottom w:val="0"/>
      <w:divBdr>
        <w:top w:val="none" w:sz="0" w:space="0" w:color="auto"/>
        <w:left w:val="none" w:sz="0" w:space="0" w:color="auto"/>
        <w:bottom w:val="none" w:sz="0" w:space="0" w:color="auto"/>
        <w:right w:val="none" w:sz="0" w:space="0" w:color="auto"/>
      </w:divBdr>
    </w:div>
    <w:div w:id="783306322">
      <w:bodyDiv w:val="1"/>
      <w:marLeft w:val="0"/>
      <w:marRight w:val="0"/>
      <w:marTop w:val="0"/>
      <w:marBottom w:val="0"/>
      <w:divBdr>
        <w:top w:val="none" w:sz="0" w:space="0" w:color="auto"/>
        <w:left w:val="none" w:sz="0" w:space="0" w:color="auto"/>
        <w:bottom w:val="none" w:sz="0" w:space="0" w:color="auto"/>
        <w:right w:val="none" w:sz="0" w:space="0" w:color="auto"/>
      </w:divBdr>
    </w:div>
    <w:div w:id="812211762">
      <w:bodyDiv w:val="1"/>
      <w:marLeft w:val="0"/>
      <w:marRight w:val="0"/>
      <w:marTop w:val="0"/>
      <w:marBottom w:val="0"/>
      <w:divBdr>
        <w:top w:val="none" w:sz="0" w:space="0" w:color="auto"/>
        <w:left w:val="none" w:sz="0" w:space="0" w:color="auto"/>
        <w:bottom w:val="none" w:sz="0" w:space="0" w:color="auto"/>
        <w:right w:val="none" w:sz="0" w:space="0" w:color="auto"/>
      </w:divBdr>
    </w:div>
    <w:div w:id="825165332">
      <w:bodyDiv w:val="1"/>
      <w:marLeft w:val="0"/>
      <w:marRight w:val="0"/>
      <w:marTop w:val="0"/>
      <w:marBottom w:val="0"/>
      <w:divBdr>
        <w:top w:val="none" w:sz="0" w:space="0" w:color="auto"/>
        <w:left w:val="none" w:sz="0" w:space="0" w:color="auto"/>
        <w:bottom w:val="none" w:sz="0" w:space="0" w:color="auto"/>
        <w:right w:val="none" w:sz="0" w:space="0" w:color="auto"/>
      </w:divBdr>
    </w:div>
    <w:div w:id="855116017">
      <w:bodyDiv w:val="1"/>
      <w:marLeft w:val="0"/>
      <w:marRight w:val="0"/>
      <w:marTop w:val="0"/>
      <w:marBottom w:val="0"/>
      <w:divBdr>
        <w:top w:val="none" w:sz="0" w:space="0" w:color="auto"/>
        <w:left w:val="none" w:sz="0" w:space="0" w:color="auto"/>
        <w:bottom w:val="none" w:sz="0" w:space="0" w:color="auto"/>
        <w:right w:val="none" w:sz="0" w:space="0" w:color="auto"/>
      </w:divBdr>
    </w:div>
    <w:div w:id="873268176">
      <w:bodyDiv w:val="1"/>
      <w:marLeft w:val="0"/>
      <w:marRight w:val="0"/>
      <w:marTop w:val="0"/>
      <w:marBottom w:val="0"/>
      <w:divBdr>
        <w:top w:val="none" w:sz="0" w:space="0" w:color="auto"/>
        <w:left w:val="none" w:sz="0" w:space="0" w:color="auto"/>
        <w:bottom w:val="none" w:sz="0" w:space="0" w:color="auto"/>
        <w:right w:val="none" w:sz="0" w:space="0" w:color="auto"/>
      </w:divBdr>
    </w:div>
    <w:div w:id="881595435">
      <w:bodyDiv w:val="1"/>
      <w:marLeft w:val="0"/>
      <w:marRight w:val="0"/>
      <w:marTop w:val="0"/>
      <w:marBottom w:val="0"/>
      <w:divBdr>
        <w:top w:val="none" w:sz="0" w:space="0" w:color="auto"/>
        <w:left w:val="none" w:sz="0" w:space="0" w:color="auto"/>
        <w:bottom w:val="none" w:sz="0" w:space="0" w:color="auto"/>
        <w:right w:val="none" w:sz="0" w:space="0" w:color="auto"/>
      </w:divBdr>
    </w:div>
    <w:div w:id="921912363">
      <w:bodyDiv w:val="1"/>
      <w:marLeft w:val="0"/>
      <w:marRight w:val="0"/>
      <w:marTop w:val="0"/>
      <w:marBottom w:val="0"/>
      <w:divBdr>
        <w:top w:val="none" w:sz="0" w:space="0" w:color="auto"/>
        <w:left w:val="none" w:sz="0" w:space="0" w:color="auto"/>
        <w:bottom w:val="none" w:sz="0" w:space="0" w:color="auto"/>
        <w:right w:val="none" w:sz="0" w:space="0" w:color="auto"/>
      </w:divBdr>
    </w:div>
    <w:div w:id="1166365402">
      <w:bodyDiv w:val="1"/>
      <w:marLeft w:val="0"/>
      <w:marRight w:val="0"/>
      <w:marTop w:val="0"/>
      <w:marBottom w:val="0"/>
      <w:divBdr>
        <w:top w:val="none" w:sz="0" w:space="0" w:color="auto"/>
        <w:left w:val="none" w:sz="0" w:space="0" w:color="auto"/>
        <w:bottom w:val="none" w:sz="0" w:space="0" w:color="auto"/>
        <w:right w:val="none" w:sz="0" w:space="0" w:color="auto"/>
      </w:divBdr>
    </w:div>
    <w:div w:id="1179000485">
      <w:bodyDiv w:val="1"/>
      <w:marLeft w:val="0"/>
      <w:marRight w:val="0"/>
      <w:marTop w:val="0"/>
      <w:marBottom w:val="0"/>
      <w:divBdr>
        <w:top w:val="none" w:sz="0" w:space="0" w:color="auto"/>
        <w:left w:val="none" w:sz="0" w:space="0" w:color="auto"/>
        <w:bottom w:val="none" w:sz="0" w:space="0" w:color="auto"/>
        <w:right w:val="none" w:sz="0" w:space="0" w:color="auto"/>
      </w:divBdr>
    </w:div>
    <w:div w:id="1194340112">
      <w:bodyDiv w:val="1"/>
      <w:marLeft w:val="0"/>
      <w:marRight w:val="0"/>
      <w:marTop w:val="0"/>
      <w:marBottom w:val="0"/>
      <w:divBdr>
        <w:top w:val="none" w:sz="0" w:space="0" w:color="auto"/>
        <w:left w:val="none" w:sz="0" w:space="0" w:color="auto"/>
        <w:bottom w:val="none" w:sz="0" w:space="0" w:color="auto"/>
        <w:right w:val="none" w:sz="0" w:space="0" w:color="auto"/>
      </w:divBdr>
    </w:div>
    <w:div w:id="1224021894">
      <w:bodyDiv w:val="1"/>
      <w:marLeft w:val="0"/>
      <w:marRight w:val="0"/>
      <w:marTop w:val="0"/>
      <w:marBottom w:val="0"/>
      <w:divBdr>
        <w:top w:val="none" w:sz="0" w:space="0" w:color="auto"/>
        <w:left w:val="none" w:sz="0" w:space="0" w:color="auto"/>
        <w:bottom w:val="none" w:sz="0" w:space="0" w:color="auto"/>
        <w:right w:val="none" w:sz="0" w:space="0" w:color="auto"/>
      </w:divBdr>
    </w:div>
    <w:div w:id="1286739907">
      <w:bodyDiv w:val="1"/>
      <w:marLeft w:val="0"/>
      <w:marRight w:val="0"/>
      <w:marTop w:val="0"/>
      <w:marBottom w:val="0"/>
      <w:divBdr>
        <w:top w:val="none" w:sz="0" w:space="0" w:color="auto"/>
        <w:left w:val="none" w:sz="0" w:space="0" w:color="auto"/>
        <w:bottom w:val="none" w:sz="0" w:space="0" w:color="auto"/>
        <w:right w:val="none" w:sz="0" w:space="0" w:color="auto"/>
      </w:divBdr>
      <w:divsChild>
        <w:div w:id="1050228902">
          <w:marLeft w:val="0"/>
          <w:marRight w:val="0"/>
          <w:marTop w:val="0"/>
          <w:marBottom w:val="0"/>
          <w:divBdr>
            <w:top w:val="none" w:sz="0" w:space="0" w:color="auto"/>
            <w:left w:val="none" w:sz="0" w:space="0" w:color="auto"/>
            <w:bottom w:val="none" w:sz="0" w:space="0" w:color="auto"/>
            <w:right w:val="none" w:sz="0" w:space="0" w:color="auto"/>
          </w:divBdr>
          <w:divsChild>
            <w:div w:id="1559852505">
              <w:marLeft w:val="0"/>
              <w:marRight w:val="0"/>
              <w:marTop w:val="0"/>
              <w:marBottom w:val="0"/>
              <w:divBdr>
                <w:top w:val="none" w:sz="0" w:space="0" w:color="auto"/>
                <w:left w:val="none" w:sz="0" w:space="0" w:color="auto"/>
                <w:bottom w:val="none" w:sz="0" w:space="0" w:color="auto"/>
                <w:right w:val="none" w:sz="0" w:space="0" w:color="auto"/>
              </w:divBdr>
              <w:divsChild>
                <w:div w:id="1837383240">
                  <w:marLeft w:val="0"/>
                  <w:marRight w:val="0"/>
                  <w:marTop w:val="0"/>
                  <w:marBottom w:val="0"/>
                  <w:divBdr>
                    <w:top w:val="none" w:sz="0" w:space="0" w:color="auto"/>
                    <w:left w:val="none" w:sz="0" w:space="0" w:color="auto"/>
                    <w:bottom w:val="none" w:sz="0" w:space="0" w:color="auto"/>
                    <w:right w:val="none" w:sz="0" w:space="0" w:color="auto"/>
                  </w:divBdr>
                  <w:divsChild>
                    <w:div w:id="154934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918137">
      <w:bodyDiv w:val="1"/>
      <w:marLeft w:val="0"/>
      <w:marRight w:val="0"/>
      <w:marTop w:val="0"/>
      <w:marBottom w:val="0"/>
      <w:divBdr>
        <w:top w:val="none" w:sz="0" w:space="0" w:color="auto"/>
        <w:left w:val="none" w:sz="0" w:space="0" w:color="auto"/>
        <w:bottom w:val="none" w:sz="0" w:space="0" w:color="auto"/>
        <w:right w:val="none" w:sz="0" w:space="0" w:color="auto"/>
      </w:divBdr>
      <w:divsChild>
        <w:div w:id="1922369285">
          <w:marLeft w:val="0"/>
          <w:marRight w:val="0"/>
          <w:marTop w:val="0"/>
          <w:marBottom w:val="0"/>
          <w:divBdr>
            <w:top w:val="none" w:sz="0" w:space="0" w:color="auto"/>
            <w:left w:val="none" w:sz="0" w:space="0" w:color="auto"/>
            <w:bottom w:val="none" w:sz="0" w:space="0" w:color="auto"/>
            <w:right w:val="none" w:sz="0" w:space="0" w:color="auto"/>
          </w:divBdr>
          <w:divsChild>
            <w:div w:id="476650327">
              <w:marLeft w:val="0"/>
              <w:marRight w:val="0"/>
              <w:marTop w:val="0"/>
              <w:marBottom w:val="0"/>
              <w:divBdr>
                <w:top w:val="none" w:sz="0" w:space="0" w:color="auto"/>
                <w:left w:val="none" w:sz="0" w:space="0" w:color="auto"/>
                <w:bottom w:val="none" w:sz="0" w:space="0" w:color="auto"/>
                <w:right w:val="none" w:sz="0" w:space="0" w:color="auto"/>
              </w:divBdr>
            </w:div>
            <w:div w:id="850296807">
              <w:marLeft w:val="0"/>
              <w:marRight w:val="0"/>
              <w:marTop w:val="0"/>
              <w:marBottom w:val="0"/>
              <w:divBdr>
                <w:top w:val="none" w:sz="0" w:space="0" w:color="auto"/>
                <w:left w:val="none" w:sz="0" w:space="0" w:color="auto"/>
                <w:bottom w:val="none" w:sz="0" w:space="0" w:color="auto"/>
                <w:right w:val="none" w:sz="0" w:space="0" w:color="auto"/>
              </w:divBdr>
            </w:div>
            <w:div w:id="950237117">
              <w:marLeft w:val="0"/>
              <w:marRight w:val="0"/>
              <w:marTop w:val="0"/>
              <w:marBottom w:val="0"/>
              <w:divBdr>
                <w:top w:val="none" w:sz="0" w:space="0" w:color="auto"/>
                <w:left w:val="none" w:sz="0" w:space="0" w:color="auto"/>
                <w:bottom w:val="none" w:sz="0" w:space="0" w:color="auto"/>
                <w:right w:val="none" w:sz="0" w:space="0" w:color="auto"/>
              </w:divBdr>
            </w:div>
            <w:div w:id="1666013163">
              <w:marLeft w:val="0"/>
              <w:marRight w:val="0"/>
              <w:marTop w:val="0"/>
              <w:marBottom w:val="0"/>
              <w:divBdr>
                <w:top w:val="none" w:sz="0" w:space="0" w:color="auto"/>
                <w:left w:val="none" w:sz="0" w:space="0" w:color="auto"/>
                <w:bottom w:val="none" w:sz="0" w:space="0" w:color="auto"/>
                <w:right w:val="none" w:sz="0" w:space="0" w:color="auto"/>
              </w:divBdr>
            </w:div>
            <w:div w:id="1673265795">
              <w:marLeft w:val="0"/>
              <w:marRight w:val="0"/>
              <w:marTop w:val="0"/>
              <w:marBottom w:val="0"/>
              <w:divBdr>
                <w:top w:val="none" w:sz="0" w:space="0" w:color="auto"/>
                <w:left w:val="none" w:sz="0" w:space="0" w:color="auto"/>
                <w:bottom w:val="none" w:sz="0" w:space="0" w:color="auto"/>
                <w:right w:val="none" w:sz="0" w:space="0" w:color="auto"/>
              </w:divBdr>
            </w:div>
            <w:div w:id="1925645934">
              <w:marLeft w:val="0"/>
              <w:marRight w:val="0"/>
              <w:marTop w:val="0"/>
              <w:marBottom w:val="0"/>
              <w:divBdr>
                <w:top w:val="none" w:sz="0" w:space="0" w:color="auto"/>
                <w:left w:val="none" w:sz="0" w:space="0" w:color="auto"/>
                <w:bottom w:val="none" w:sz="0" w:space="0" w:color="auto"/>
                <w:right w:val="none" w:sz="0" w:space="0" w:color="auto"/>
              </w:divBdr>
            </w:div>
            <w:div w:id="20999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041">
      <w:bodyDiv w:val="1"/>
      <w:marLeft w:val="0"/>
      <w:marRight w:val="0"/>
      <w:marTop w:val="0"/>
      <w:marBottom w:val="0"/>
      <w:divBdr>
        <w:top w:val="none" w:sz="0" w:space="0" w:color="auto"/>
        <w:left w:val="none" w:sz="0" w:space="0" w:color="auto"/>
        <w:bottom w:val="none" w:sz="0" w:space="0" w:color="auto"/>
        <w:right w:val="none" w:sz="0" w:space="0" w:color="auto"/>
      </w:divBdr>
    </w:div>
    <w:div w:id="1328359706">
      <w:bodyDiv w:val="1"/>
      <w:marLeft w:val="0"/>
      <w:marRight w:val="0"/>
      <w:marTop w:val="0"/>
      <w:marBottom w:val="0"/>
      <w:divBdr>
        <w:top w:val="none" w:sz="0" w:space="0" w:color="auto"/>
        <w:left w:val="none" w:sz="0" w:space="0" w:color="auto"/>
        <w:bottom w:val="none" w:sz="0" w:space="0" w:color="auto"/>
        <w:right w:val="none" w:sz="0" w:space="0" w:color="auto"/>
      </w:divBdr>
    </w:div>
    <w:div w:id="1329136018">
      <w:bodyDiv w:val="1"/>
      <w:marLeft w:val="0"/>
      <w:marRight w:val="0"/>
      <w:marTop w:val="0"/>
      <w:marBottom w:val="0"/>
      <w:divBdr>
        <w:top w:val="none" w:sz="0" w:space="0" w:color="auto"/>
        <w:left w:val="none" w:sz="0" w:space="0" w:color="auto"/>
        <w:bottom w:val="none" w:sz="0" w:space="0" w:color="auto"/>
        <w:right w:val="none" w:sz="0" w:space="0" w:color="auto"/>
      </w:divBdr>
      <w:divsChild>
        <w:div w:id="1383285733">
          <w:marLeft w:val="0"/>
          <w:marRight w:val="0"/>
          <w:marTop w:val="0"/>
          <w:marBottom w:val="0"/>
          <w:divBdr>
            <w:top w:val="none" w:sz="0" w:space="0" w:color="auto"/>
            <w:left w:val="none" w:sz="0" w:space="0" w:color="auto"/>
            <w:bottom w:val="none" w:sz="0" w:space="0" w:color="auto"/>
            <w:right w:val="none" w:sz="0" w:space="0" w:color="auto"/>
          </w:divBdr>
        </w:div>
      </w:divsChild>
    </w:div>
    <w:div w:id="1336690457">
      <w:bodyDiv w:val="1"/>
      <w:marLeft w:val="0"/>
      <w:marRight w:val="0"/>
      <w:marTop w:val="0"/>
      <w:marBottom w:val="0"/>
      <w:divBdr>
        <w:top w:val="none" w:sz="0" w:space="0" w:color="auto"/>
        <w:left w:val="none" w:sz="0" w:space="0" w:color="auto"/>
        <w:bottom w:val="none" w:sz="0" w:space="0" w:color="auto"/>
        <w:right w:val="none" w:sz="0" w:space="0" w:color="auto"/>
      </w:divBdr>
    </w:div>
    <w:div w:id="1373115883">
      <w:bodyDiv w:val="1"/>
      <w:marLeft w:val="0"/>
      <w:marRight w:val="0"/>
      <w:marTop w:val="0"/>
      <w:marBottom w:val="0"/>
      <w:divBdr>
        <w:top w:val="none" w:sz="0" w:space="0" w:color="auto"/>
        <w:left w:val="none" w:sz="0" w:space="0" w:color="auto"/>
        <w:bottom w:val="none" w:sz="0" w:space="0" w:color="auto"/>
        <w:right w:val="none" w:sz="0" w:space="0" w:color="auto"/>
      </w:divBdr>
    </w:div>
    <w:div w:id="1390033891">
      <w:bodyDiv w:val="1"/>
      <w:marLeft w:val="0"/>
      <w:marRight w:val="0"/>
      <w:marTop w:val="0"/>
      <w:marBottom w:val="0"/>
      <w:divBdr>
        <w:top w:val="none" w:sz="0" w:space="0" w:color="auto"/>
        <w:left w:val="none" w:sz="0" w:space="0" w:color="auto"/>
        <w:bottom w:val="none" w:sz="0" w:space="0" w:color="auto"/>
        <w:right w:val="none" w:sz="0" w:space="0" w:color="auto"/>
      </w:divBdr>
    </w:div>
    <w:div w:id="1415278525">
      <w:bodyDiv w:val="1"/>
      <w:marLeft w:val="0"/>
      <w:marRight w:val="0"/>
      <w:marTop w:val="0"/>
      <w:marBottom w:val="0"/>
      <w:divBdr>
        <w:top w:val="none" w:sz="0" w:space="0" w:color="auto"/>
        <w:left w:val="none" w:sz="0" w:space="0" w:color="auto"/>
        <w:bottom w:val="none" w:sz="0" w:space="0" w:color="auto"/>
        <w:right w:val="none" w:sz="0" w:space="0" w:color="auto"/>
      </w:divBdr>
      <w:divsChild>
        <w:div w:id="927076719">
          <w:marLeft w:val="0"/>
          <w:marRight w:val="0"/>
          <w:marTop w:val="0"/>
          <w:marBottom w:val="0"/>
          <w:divBdr>
            <w:top w:val="none" w:sz="0" w:space="0" w:color="auto"/>
            <w:left w:val="none" w:sz="0" w:space="0" w:color="auto"/>
            <w:bottom w:val="none" w:sz="0" w:space="0" w:color="auto"/>
            <w:right w:val="none" w:sz="0" w:space="0" w:color="auto"/>
          </w:divBdr>
          <w:divsChild>
            <w:div w:id="472411378">
              <w:marLeft w:val="0"/>
              <w:marRight w:val="0"/>
              <w:marTop w:val="0"/>
              <w:marBottom w:val="0"/>
              <w:divBdr>
                <w:top w:val="none" w:sz="0" w:space="0" w:color="auto"/>
                <w:left w:val="none" w:sz="0" w:space="0" w:color="auto"/>
                <w:bottom w:val="none" w:sz="0" w:space="0" w:color="auto"/>
                <w:right w:val="none" w:sz="0" w:space="0" w:color="auto"/>
              </w:divBdr>
              <w:divsChild>
                <w:div w:id="318769206">
                  <w:marLeft w:val="0"/>
                  <w:marRight w:val="0"/>
                  <w:marTop w:val="0"/>
                  <w:marBottom w:val="0"/>
                  <w:divBdr>
                    <w:top w:val="none" w:sz="0" w:space="0" w:color="auto"/>
                    <w:left w:val="none" w:sz="0" w:space="0" w:color="auto"/>
                    <w:bottom w:val="none" w:sz="0" w:space="0" w:color="auto"/>
                    <w:right w:val="none" w:sz="0" w:space="0" w:color="auto"/>
                  </w:divBdr>
                  <w:divsChild>
                    <w:div w:id="2052462681">
                      <w:marLeft w:val="0"/>
                      <w:marRight w:val="0"/>
                      <w:marTop w:val="0"/>
                      <w:marBottom w:val="0"/>
                      <w:divBdr>
                        <w:top w:val="none" w:sz="0" w:space="0" w:color="auto"/>
                        <w:left w:val="none" w:sz="0" w:space="0" w:color="auto"/>
                        <w:bottom w:val="none" w:sz="0" w:space="0" w:color="auto"/>
                        <w:right w:val="none" w:sz="0" w:space="0" w:color="auto"/>
                      </w:divBdr>
                      <w:divsChild>
                        <w:div w:id="1498573311">
                          <w:marLeft w:val="0"/>
                          <w:marRight w:val="0"/>
                          <w:marTop w:val="0"/>
                          <w:marBottom w:val="0"/>
                          <w:divBdr>
                            <w:top w:val="none" w:sz="0" w:space="0" w:color="auto"/>
                            <w:left w:val="none" w:sz="0" w:space="0" w:color="auto"/>
                            <w:bottom w:val="none" w:sz="0" w:space="0" w:color="auto"/>
                            <w:right w:val="none" w:sz="0" w:space="0" w:color="auto"/>
                          </w:divBdr>
                          <w:divsChild>
                            <w:div w:id="1128358231">
                              <w:marLeft w:val="0"/>
                              <w:marRight w:val="0"/>
                              <w:marTop w:val="0"/>
                              <w:marBottom w:val="0"/>
                              <w:divBdr>
                                <w:top w:val="none" w:sz="0" w:space="0" w:color="auto"/>
                                <w:left w:val="none" w:sz="0" w:space="0" w:color="auto"/>
                                <w:bottom w:val="none" w:sz="0" w:space="0" w:color="auto"/>
                                <w:right w:val="none" w:sz="0" w:space="0" w:color="auto"/>
                              </w:divBdr>
                              <w:divsChild>
                                <w:div w:id="1778021623">
                                  <w:marLeft w:val="0"/>
                                  <w:marRight w:val="0"/>
                                  <w:marTop w:val="0"/>
                                  <w:marBottom w:val="0"/>
                                  <w:divBdr>
                                    <w:top w:val="none" w:sz="0" w:space="0" w:color="auto"/>
                                    <w:left w:val="none" w:sz="0" w:space="0" w:color="auto"/>
                                    <w:bottom w:val="none" w:sz="0" w:space="0" w:color="auto"/>
                                    <w:right w:val="none" w:sz="0" w:space="0" w:color="auto"/>
                                  </w:divBdr>
                                  <w:divsChild>
                                    <w:div w:id="430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415397">
      <w:bodyDiv w:val="1"/>
      <w:marLeft w:val="0"/>
      <w:marRight w:val="0"/>
      <w:marTop w:val="0"/>
      <w:marBottom w:val="0"/>
      <w:divBdr>
        <w:top w:val="none" w:sz="0" w:space="0" w:color="auto"/>
        <w:left w:val="none" w:sz="0" w:space="0" w:color="auto"/>
        <w:bottom w:val="none" w:sz="0" w:space="0" w:color="auto"/>
        <w:right w:val="none" w:sz="0" w:space="0" w:color="auto"/>
      </w:divBdr>
      <w:divsChild>
        <w:div w:id="888420134">
          <w:marLeft w:val="0"/>
          <w:marRight w:val="0"/>
          <w:marTop w:val="0"/>
          <w:marBottom w:val="0"/>
          <w:divBdr>
            <w:top w:val="none" w:sz="0" w:space="0" w:color="auto"/>
            <w:left w:val="none" w:sz="0" w:space="0" w:color="auto"/>
            <w:bottom w:val="none" w:sz="0" w:space="0" w:color="auto"/>
            <w:right w:val="none" w:sz="0" w:space="0" w:color="auto"/>
          </w:divBdr>
          <w:divsChild>
            <w:div w:id="521669167">
              <w:marLeft w:val="0"/>
              <w:marRight w:val="0"/>
              <w:marTop w:val="0"/>
              <w:marBottom w:val="0"/>
              <w:divBdr>
                <w:top w:val="none" w:sz="0" w:space="0" w:color="auto"/>
                <w:left w:val="none" w:sz="0" w:space="0" w:color="auto"/>
                <w:bottom w:val="none" w:sz="0" w:space="0" w:color="auto"/>
                <w:right w:val="none" w:sz="0" w:space="0" w:color="auto"/>
              </w:divBdr>
              <w:divsChild>
                <w:div w:id="117116523">
                  <w:marLeft w:val="0"/>
                  <w:marRight w:val="0"/>
                  <w:marTop w:val="0"/>
                  <w:marBottom w:val="0"/>
                  <w:divBdr>
                    <w:top w:val="none" w:sz="0" w:space="0" w:color="auto"/>
                    <w:left w:val="none" w:sz="0" w:space="0" w:color="auto"/>
                    <w:bottom w:val="none" w:sz="0" w:space="0" w:color="auto"/>
                    <w:right w:val="none" w:sz="0" w:space="0" w:color="auto"/>
                  </w:divBdr>
                  <w:divsChild>
                    <w:div w:id="89813587">
                      <w:marLeft w:val="0"/>
                      <w:marRight w:val="0"/>
                      <w:marTop w:val="0"/>
                      <w:marBottom w:val="0"/>
                      <w:divBdr>
                        <w:top w:val="none" w:sz="0" w:space="0" w:color="auto"/>
                        <w:left w:val="none" w:sz="0" w:space="0" w:color="auto"/>
                        <w:bottom w:val="none" w:sz="0" w:space="0" w:color="auto"/>
                        <w:right w:val="none" w:sz="0" w:space="0" w:color="auto"/>
                      </w:divBdr>
                      <w:divsChild>
                        <w:div w:id="346906077">
                          <w:marLeft w:val="0"/>
                          <w:marRight w:val="0"/>
                          <w:marTop w:val="0"/>
                          <w:marBottom w:val="0"/>
                          <w:divBdr>
                            <w:top w:val="none" w:sz="0" w:space="0" w:color="auto"/>
                            <w:left w:val="none" w:sz="0" w:space="0" w:color="auto"/>
                            <w:bottom w:val="none" w:sz="0" w:space="0" w:color="auto"/>
                            <w:right w:val="none" w:sz="0" w:space="0" w:color="auto"/>
                          </w:divBdr>
                          <w:divsChild>
                            <w:div w:id="1858230849">
                              <w:marLeft w:val="0"/>
                              <w:marRight w:val="0"/>
                              <w:marTop w:val="0"/>
                              <w:marBottom w:val="0"/>
                              <w:divBdr>
                                <w:top w:val="none" w:sz="0" w:space="0" w:color="auto"/>
                                <w:left w:val="none" w:sz="0" w:space="0" w:color="auto"/>
                                <w:bottom w:val="none" w:sz="0" w:space="0" w:color="auto"/>
                                <w:right w:val="none" w:sz="0" w:space="0" w:color="auto"/>
                              </w:divBdr>
                              <w:divsChild>
                                <w:div w:id="5734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246138">
      <w:bodyDiv w:val="1"/>
      <w:marLeft w:val="0"/>
      <w:marRight w:val="0"/>
      <w:marTop w:val="0"/>
      <w:marBottom w:val="0"/>
      <w:divBdr>
        <w:top w:val="none" w:sz="0" w:space="0" w:color="auto"/>
        <w:left w:val="none" w:sz="0" w:space="0" w:color="auto"/>
        <w:bottom w:val="none" w:sz="0" w:space="0" w:color="auto"/>
        <w:right w:val="none" w:sz="0" w:space="0" w:color="auto"/>
      </w:divBdr>
      <w:divsChild>
        <w:div w:id="10423649">
          <w:marLeft w:val="0"/>
          <w:marRight w:val="0"/>
          <w:marTop w:val="0"/>
          <w:marBottom w:val="0"/>
          <w:divBdr>
            <w:top w:val="none" w:sz="0" w:space="0" w:color="auto"/>
            <w:left w:val="none" w:sz="0" w:space="0" w:color="auto"/>
            <w:bottom w:val="none" w:sz="0" w:space="0" w:color="auto"/>
            <w:right w:val="none" w:sz="0" w:space="0" w:color="auto"/>
          </w:divBdr>
          <w:divsChild>
            <w:div w:id="540481140">
              <w:marLeft w:val="0"/>
              <w:marRight w:val="0"/>
              <w:marTop w:val="0"/>
              <w:marBottom w:val="0"/>
              <w:divBdr>
                <w:top w:val="none" w:sz="0" w:space="0" w:color="auto"/>
                <w:left w:val="none" w:sz="0" w:space="0" w:color="auto"/>
                <w:bottom w:val="none" w:sz="0" w:space="0" w:color="auto"/>
                <w:right w:val="none" w:sz="0" w:space="0" w:color="auto"/>
              </w:divBdr>
            </w:div>
            <w:div w:id="13737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290">
      <w:bodyDiv w:val="1"/>
      <w:marLeft w:val="0"/>
      <w:marRight w:val="0"/>
      <w:marTop w:val="0"/>
      <w:marBottom w:val="0"/>
      <w:divBdr>
        <w:top w:val="none" w:sz="0" w:space="0" w:color="auto"/>
        <w:left w:val="none" w:sz="0" w:space="0" w:color="auto"/>
        <w:bottom w:val="none" w:sz="0" w:space="0" w:color="auto"/>
        <w:right w:val="none" w:sz="0" w:space="0" w:color="auto"/>
      </w:divBdr>
    </w:div>
    <w:div w:id="1545173903">
      <w:bodyDiv w:val="1"/>
      <w:marLeft w:val="0"/>
      <w:marRight w:val="0"/>
      <w:marTop w:val="0"/>
      <w:marBottom w:val="0"/>
      <w:divBdr>
        <w:top w:val="none" w:sz="0" w:space="0" w:color="auto"/>
        <w:left w:val="none" w:sz="0" w:space="0" w:color="auto"/>
        <w:bottom w:val="none" w:sz="0" w:space="0" w:color="auto"/>
        <w:right w:val="none" w:sz="0" w:space="0" w:color="auto"/>
      </w:divBdr>
    </w:div>
    <w:div w:id="1675570820">
      <w:bodyDiv w:val="1"/>
      <w:marLeft w:val="0"/>
      <w:marRight w:val="0"/>
      <w:marTop w:val="0"/>
      <w:marBottom w:val="0"/>
      <w:divBdr>
        <w:top w:val="none" w:sz="0" w:space="0" w:color="auto"/>
        <w:left w:val="none" w:sz="0" w:space="0" w:color="auto"/>
        <w:bottom w:val="none" w:sz="0" w:space="0" w:color="auto"/>
        <w:right w:val="none" w:sz="0" w:space="0" w:color="auto"/>
      </w:divBdr>
      <w:divsChild>
        <w:div w:id="2012557815">
          <w:marLeft w:val="0"/>
          <w:marRight w:val="0"/>
          <w:marTop w:val="0"/>
          <w:marBottom w:val="0"/>
          <w:divBdr>
            <w:top w:val="none" w:sz="0" w:space="0" w:color="auto"/>
            <w:left w:val="none" w:sz="0" w:space="0" w:color="auto"/>
            <w:bottom w:val="none" w:sz="0" w:space="0" w:color="auto"/>
            <w:right w:val="none" w:sz="0" w:space="0" w:color="auto"/>
          </w:divBdr>
          <w:divsChild>
            <w:div w:id="609433056">
              <w:marLeft w:val="0"/>
              <w:marRight w:val="0"/>
              <w:marTop w:val="0"/>
              <w:marBottom w:val="0"/>
              <w:divBdr>
                <w:top w:val="none" w:sz="0" w:space="0" w:color="auto"/>
                <w:left w:val="none" w:sz="0" w:space="0" w:color="auto"/>
                <w:bottom w:val="none" w:sz="0" w:space="0" w:color="auto"/>
                <w:right w:val="none" w:sz="0" w:space="0" w:color="auto"/>
              </w:divBdr>
              <w:divsChild>
                <w:div w:id="128997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75151">
      <w:bodyDiv w:val="1"/>
      <w:marLeft w:val="0"/>
      <w:marRight w:val="0"/>
      <w:marTop w:val="0"/>
      <w:marBottom w:val="0"/>
      <w:divBdr>
        <w:top w:val="none" w:sz="0" w:space="0" w:color="auto"/>
        <w:left w:val="none" w:sz="0" w:space="0" w:color="auto"/>
        <w:bottom w:val="none" w:sz="0" w:space="0" w:color="auto"/>
        <w:right w:val="none" w:sz="0" w:space="0" w:color="auto"/>
      </w:divBdr>
    </w:div>
    <w:div w:id="1831674605">
      <w:bodyDiv w:val="1"/>
      <w:marLeft w:val="0"/>
      <w:marRight w:val="0"/>
      <w:marTop w:val="0"/>
      <w:marBottom w:val="0"/>
      <w:divBdr>
        <w:top w:val="none" w:sz="0" w:space="0" w:color="auto"/>
        <w:left w:val="none" w:sz="0" w:space="0" w:color="auto"/>
        <w:bottom w:val="none" w:sz="0" w:space="0" w:color="auto"/>
        <w:right w:val="none" w:sz="0" w:space="0" w:color="auto"/>
      </w:divBdr>
    </w:div>
    <w:div w:id="1836604222">
      <w:bodyDiv w:val="1"/>
      <w:marLeft w:val="0"/>
      <w:marRight w:val="0"/>
      <w:marTop w:val="0"/>
      <w:marBottom w:val="0"/>
      <w:divBdr>
        <w:top w:val="none" w:sz="0" w:space="0" w:color="auto"/>
        <w:left w:val="none" w:sz="0" w:space="0" w:color="auto"/>
        <w:bottom w:val="none" w:sz="0" w:space="0" w:color="auto"/>
        <w:right w:val="none" w:sz="0" w:space="0" w:color="auto"/>
      </w:divBdr>
    </w:div>
    <w:div w:id="1855144231">
      <w:bodyDiv w:val="1"/>
      <w:marLeft w:val="0"/>
      <w:marRight w:val="0"/>
      <w:marTop w:val="0"/>
      <w:marBottom w:val="0"/>
      <w:divBdr>
        <w:top w:val="none" w:sz="0" w:space="0" w:color="auto"/>
        <w:left w:val="none" w:sz="0" w:space="0" w:color="auto"/>
        <w:bottom w:val="none" w:sz="0" w:space="0" w:color="auto"/>
        <w:right w:val="none" w:sz="0" w:space="0" w:color="auto"/>
      </w:divBdr>
    </w:div>
    <w:div w:id="1906993051">
      <w:bodyDiv w:val="1"/>
      <w:marLeft w:val="0"/>
      <w:marRight w:val="0"/>
      <w:marTop w:val="0"/>
      <w:marBottom w:val="0"/>
      <w:divBdr>
        <w:top w:val="none" w:sz="0" w:space="0" w:color="auto"/>
        <w:left w:val="none" w:sz="0" w:space="0" w:color="auto"/>
        <w:bottom w:val="none" w:sz="0" w:space="0" w:color="auto"/>
        <w:right w:val="none" w:sz="0" w:space="0" w:color="auto"/>
      </w:divBdr>
      <w:divsChild>
        <w:div w:id="114495447">
          <w:marLeft w:val="0"/>
          <w:marRight w:val="0"/>
          <w:marTop w:val="0"/>
          <w:marBottom w:val="0"/>
          <w:divBdr>
            <w:top w:val="none" w:sz="0" w:space="0" w:color="auto"/>
            <w:left w:val="none" w:sz="0" w:space="0" w:color="auto"/>
            <w:bottom w:val="none" w:sz="0" w:space="0" w:color="auto"/>
            <w:right w:val="none" w:sz="0" w:space="0" w:color="auto"/>
          </w:divBdr>
        </w:div>
        <w:div w:id="926112017">
          <w:marLeft w:val="0"/>
          <w:marRight w:val="0"/>
          <w:marTop w:val="0"/>
          <w:marBottom w:val="0"/>
          <w:divBdr>
            <w:top w:val="none" w:sz="0" w:space="0" w:color="auto"/>
            <w:left w:val="none" w:sz="0" w:space="0" w:color="auto"/>
            <w:bottom w:val="none" w:sz="0" w:space="0" w:color="auto"/>
            <w:right w:val="none" w:sz="0" w:space="0" w:color="auto"/>
          </w:divBdr>
          <w:divsChild>
            <w:div w:id="891691152">
              <w:marLeft w:val="0"/>
              <w:marRight w:val="165"/>
              <w:marTop w:val="150"/>
              <w:marBottom w:val="0"/>
              <w:divBdr>
                <w:top w:val="none" w:sz="0" w:space="0" w:color="auto"/>
                <w:left w:val="none" w:sz="0" w:space="0" w:color="auto"/>
                <w:bottom w:val="none" w:sz="0" w:space="0" w:color="auto"/>
                <w:right w:val="none" w:sz="0" w:space="0" w:color="auto"/>
              </w:divBdr>
              <w:divsChild>
                <w:div w:id="2013682779">
                  <w:marLeft w:val="0"/>
                  <w:marRight w:val="0"/>
                  <w:marTop w:val="0"/>
                  <w:marBottom w:val="0"/>
                  <w:divBdr>
                    <w:top w:val="none" w:sz="0" w:space="0" w:color="auto"/>
                    <w:left w:val="none" w:sz="0" w:space="0" w:color="auto"/>
                    <w:bottom w:val="none" w:sz="0" w:space="0" w:color="auto"/>
                    <w:right w:val="none" w:sz="0" w:space="0" w:color="auto"/>
                  </w:divBdr>
                  <w:divsChild>
                    <w:div w:id="123404875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14012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16346">
      <w:bodyDiv w:val="1"/>
      <w:marLeft w:val="0"/>
      <w:marRight w:val="0"/>
      <w:marTop w:val="0"/>
      <w:marBottom w:val="0"/>
      <w:divBdr>
        <w:top w:val="none" w:sz="0" w:space="0" w:color="auto"/>
        <w:left w:val="none" w:sz="0" w:space="0" w:color="auto"/>
        <w:bottom w:val="none" w:sz="0" w:space="0" w:color="auto"/>
        <w:right w:val="none" w:sz="0" w:space="0" w:color="auto"/>
      </w:divBdr>
    </w:div>
    <w:div w:id="198438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term=Manack%20AN%5BAuthor%5D&amp;cauthor=true&amp;cauthor_uid=22083262" TargetMode="External"/><Relationship Id="rId21" Type="http://schemas.openxmlformats.org/officeDocument/2006/relationships/image" Target="media/image9.png"/><Relationship Id="rId42" Type="http://schemas.openxmlformats.org/officeDocument/2006/relationships/hyperlink" Target="https://www.ncbi.nlm.nih.gov/pubmed/?term=Porta-Etessam%20J%5BAuthor%5D&amp;cauthor=true&amp;cauthor_uid=20819843" TargetMode="External"/><Relationship Id="rId47" Type="http://schemas.openxmlformats.org/officeDocument/2006/relationships/hyperlink" Target="https://www.ncbi.nlm.nih.gov/pubmed/?term=Tassorelli%20C%5BAuthor%5D&amp;cauthor=true&amp;cauthor_uid=29504482" TargetMode="External"/><Relationship Id="rId63" Type="http://schemas.openxmlformats.org/officeDocument/2006/relationships/hyperlink" Target="http://www.sas.junta-andalucia.es/library/plantillas/externa.asp?pag=../../publicaciones/datos/102/html/Home.htm" TargetMode="External"/><Relationship Id="rId68" Type="http://schemas.openxmlformats.org/officeDocument/2006/relationships/hyperlink" Target="mailto:informesgenesis@sefh.es" TargetMode="External"/><Relationship Id="rId84" Type="http://schemas.openxmlformats.org/officeDocument/2006/relationships/hyperlink" Target="https://www.aemps.gob.es/medicamentosUsoHumano/informesPublicos/docs/IPT-erenumab-Aimovig.pdf?x33378" TargetMode="External"/><Relationship Id="rId89" Type="http://schemas.openxmlformats.org/officeDocument/2006/relationships/hyperlink" Target="http://www.sas.junta-andalucia.es/library/plantillas/externa.asp?pag=../../publicaciones/datos/102/html/Home.htm" TargetMode="External"/><Relationship Id="rId16" Type="http://schemas.openxmlformats.org/officeDocument/2006/relationships/hyperlink" Target="https://www.cadth.ca/small-molecule-calcitonin-gene-related-peptide-receptor-antagonists-acute-treatment-migraine" TargetMode="External"/><Relationship Id="rId11" Type="http://schemas.openxmlformats.org/officeDocument/2006/relationships/image" Target="media/image1.png"/><Relationship Id="rId32" Type="http://schemas.openxmlformats.org/officeDocument/2006/relationships/hyperlink" Target="https://www.ncbi.nlm.nih.gov/pubmed/20352581" TargetMode="External"/><Relationship Id="rId37" Type="http://schemas.openxmlformats.org/officeDocument/2006/relationships/hyperlink" Target="https://www.ncbi.nlm.nih.gov/pubmed/?term=Buse%20DC%5BAuthor%5D&amp;cauthor=true&amp;cauthor_uid=22830411" TargetMode="External"/><Relationship Id="rId53" Type="http://schemas.openxmlformats.org/officeDocument/2006/relationships/hyperlink" Target="https://icer.org/assessment/acute-migraine-2020" TargetMode="External"/><Relationship Id="rId58" Type="http://schemas.openxmlformats.org/officeDocument/2006/relationships/hyperlink" Target="https://www.ncbi.nlm.nih.gov/pubmed/?term=Diamond%20M%5BAuthor%5D&amp;cauthor=true&amp;cauthor_uid=17261680" TargetMode="External"/><Relationship Id="rId74" Type="http://schemas.openxmlformats.org/officeDocument/2006/relationships/hyperlink" Target="https://www.scottishmedicines.org.uk/media/7567/rimegepant-vydura-preventative-final-april-2023-for-website.pdf" TargetMode="External"/><Relationship Id="rId79" Type="http://schemas.openxmlformats.org/officeDocument/2006/relationships/hyperlink" Target="mailto:informesgenesis@sefh.es" TargetMode="External"/><Relationship Id="rId5" Type="http://schemas.openxmlformats.org/officeDocument/2006/relationships/webSettings" Target="webSettings.xml"/><Relationship Id="rId90" Type="http://schemas.openxmlformats.org/officeDocument/2006/relationships/hyperlink" Target="http://www.sas.junta-andalucia.es/library/plantillas/externa.asp?pag=../../publicaciones/datos/102/html/Home.htm" TargetMode="External"/><Relationship Id="rId95"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hyperlink" Target="https://www.ncbi.nlm.nih.gov/pmc/articles/PMC3258393/" TargetMode="External"/><Relationship Id="rId43" Type="http://schemas.openxmlformats.org/officeDocument/2006/relationships/hyperlink" Target="https://www.ncbi.nlm.nih.gov/pubmed/?term=Mateos%20V%5BAuthor%5D&amp;cauthor=true&amp;cauthor_uid=20819843" TargetMode="External"/><Relationship Id="rId48" Type="http://schemas.openxmlformats.org/officeDocument/2006/relationships/hyperlink" Target="https://www.ncbi.nlm.nih.gov/pubmed/?term=Diener%20HC%5BAuthor%5D&amp;cauthor=true&amp;cauthor_uid=29504482" TargetMode="External"/><Relationship Id="rId64" Type="http://schemas.openxmlformats.org/officeDocument/2006/relationships/hyperlink" Target="http://www.sas.junta-andalucia.es/library/plantillas/externa.asp?pag=../../publicaciones/datos/102/html/Home.htm" TargetMode="External"/><Relationship Id="rId69" Type="http://schemas.openxmlformats.org/officeDocument/2006/relationships/hyperlink" Target="https://cima.aemps.es/cima/pdfs/es/ft/66406/FT_66406.html.pdf" TargetMode="External"/><Relationship Id="rId80" Type="http://schemas.openxmlformats.org/officeDocument/2006/relationships/hyperlink" Target="mailto:informesgenesis@sefh.es" TargetMode="External"/><Relationship Id="rId85" Type="http://schemas.openxmlformats.org/officeDocument/2006/relationships/hyperlink" Target="https://www.aemps.gob.es/medicamentosUsoHumano/informesPublicos/docs/IPT-galcanezumab-Emgality.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yperlink" Target="https://www.ncbi.nlm.nih.gov/pubmed/?term=Buse%20DC%5BAuthor%5D&amp;cauthor=true&amp;cauthor_uid=22083262" TargetMode="External"/><Relationship Id="rId33" Type="http://schemas.openxmlformats.org/officeDocument/2006/relationships/hyperlink" Target="https://www.ncbi.nlm.nih.gov/pubmed/?term=Natoli%20JL%5BAuthor%5D&amp;cauthor=true&amp;cauthor_uid=19614702" TargetMode="External"/><Relationship Id="rId38" Type="http://schemas.openxmlformats.org/officeDocument/2006/relationships/hyperlink" Target="https://www.ncbi.nlm.nih.gov/pubmed/?term=Manack%20AN%5BAuthor%5D&amp;cauthor=true&amp;cauthor_uid=22830411" TargetMode="External"/><Relationship Id="rId46" Type="http://schemas.openxmlformats.org/officeDocument/2006/relationships/hyperlink" Target="http://cefaleas.sen.es/pdf/GUIA_NEURO_2015.pdf" TargetMode="External"/><Relationship Id="rId59" Type="http://schemas.openxmlformats.org/officeDocument/2006/relationships/hyperlink" Target="https://www.ncbi.nlm.nih.gov/pubmed/?term=AMPP%20Advisory%20Group%5BCorporate%20Author%5D" TargetMode="External"/><Relationship Id="rId67" Type="http://schemas.openxmlformats.org/officeDocument/2006/relationships/hyperlink" Target="mailto:informesgenesis@sefh.es" TargetMode="External"/><Relationship Id="rId20" Type="http://schemas.openxmlformats.org/officeDocument/2006/relationships/image" Target="media/image8.png"/><Relationship Id="rId41" Type="http://schemas.openxmlformats.org/officeDocument/2006/relationships/hyperlink" Target="https://www.ncbi.nlm.nih.gov/pubmed/?term=Mat&#237;as-Guiu%20J%5BAuthor%5D&amp;cauthor=true&amp;cauthor_uid=20819843" TargetMode="External"/><Relationship Id="rId54" Type="http://schemas.openxmlformats.org/officeDocument/2006/relationships/hyperlink" Target="https://www.cadth.ca/small-molecule-calcitonin-gene-related-peptide-receptor-antagonists-acute-treatment-migraine" TargetMode="External"/><Relationship Id="rId62" Type="http://schemas.openxmlformats.org/officeDocument/2006/relationships/hyperlink" Target="http://www.sas.junta-andalucia.es/library/plantillas/externa.asp?pag=../../publicaciones/datos/102/html/Home.htm" TargetMode="External"/><Relationship Id="rId70" Type="http://schemas.openxmlformats.org/officeDocument/2006/relationships/hyperlink" Target="https://cima.aemps.es/cima/pdfs/es/ft/1221645002/FT_1221645002.html.pdf" TargetMode="External"/><Relationship Id="rId75" Type="http://schemas.openxmlformats.org/officeDocument/2006/relationships/hyperlink" Target="http://www.sas.junta-andalucia.es/library/plantillas/externa.asp?pag=../../publicaciones/datos/102/html/Home.htm" TargetMode="External"/><Relationship Id="rId83" Type="http://schemas.openxmlformats.org/officeDocument/2006/relationships/hyperlink" Target="https://gruposdetrabajo.sefh.es/genesis/genesis/Documents/GUIA_EE_IP_GENESIS-SEFH_19_01_2017.pdf" TargetMode="External"/><Relationship Id="rId88" Type="http://schemas.openxmlformats.org/officeDocument/2006/relationships/hyperlink" Target="http://www.sas.junta-andalucia.es/library/plantillas/externa.asp?pag=../../publicaciones/datos/102/html/Home.htm" TargetMode="External"/><Relationship Id="rId91" Type="http://schemas.openxmlformats.org/officeDocument/2006/relationships/hyperlink" Target="https://gruposdetrabajo.sefh.es/genesis/genesis/Documents/GUIA_EE_IP_GENESIS-SEFH_19_01_2017.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actasanitaria.com/fileset/doc_30279_FICHERO_NOTICIA_38323.pdf" TargetMode="External"/><Relationship Id="rId36" Type="http://schemas.openxmlformats.org/officeDocument/2006/relationships/hyperlink" Target="https://www.ncbi.nlm.nih.gov/pubmed/19614702" TargetMode="External"/><Relationship Id="rId49" Type="http://schemas.openxmlformats.org/officeDocument/2006/relationships/hyperlink" Target="https://www.ncbi.nlm.nih.gov/pubmed/?term=Dodick%20DW%5BAuthor%5D&amp;cauthor=true&amp;cauthor_uid=29504482" TargetMode="External"/><Relationship Id="rId57" Type="http://schemas.openxmlformats.org/officeDocument/2006/relationships/hyperlink" Target="https://www.ncbi.nlm.nih.gov/pubmed/?term=Bigal%20ME%5BAuthor%5D&amp;cauthor=true&amp;cauthor_uid=17261680" TargetMode="External"/><Relationship Id="rId10" Type="http://schemas.openxmlformats.org/officeDocument/2006/relationships/header" Target="header2.xml"/><Relationship Id="rId31" Type="http://schemas.openxmlformats.org/officeDocument/2006/relationships/hyperlink" Target="https://www.ncbi.nlm.nih.gov/pubmed/?term=Lipton%20RB%5BAuthor%5D&amp;cauthor=true&amp;cauthor_uid=20352581" TargetMode="External"/><Relationship Id="rId44" Type="http://schemas.openxmlformats.org/officeDocument/2006/relationships/hyperlink" Target="https://www.ncbi.nlm.nih.gov/pubmed/?term=Scientific%20Committee%20of%20the%20PALM%20Program%5BCorporate%20Author%5D" TargetMode="External"/><Relationship Id="rId52" Type="http://schemas.openxmlformats.org/officeDocument/2006/relationships/hyperlink" Target="https://www.ema.europa.eu/en/documents/assessment-report/vydura-epar-public-assessment-report_en.pdf" TargetMode="External"/><Relationship Id="rId60" Type="http://schemas.openxmlformats.org/officeDocument/2006/relationships/hyperlink" Target="https://www.ncbi.nlm.nih.gov/pubmed/17261680" TargetMode="External"/><Relationship Id="rId65" Type="http://schemas.openxmlformats.org/officeDocument/2006/relationships/hyperlink" Target="mailto:informesgenesis@sefh.es" TargetMode="External"/><Relationship Id="rId73" Type="http://schemas.openxmlformats.org/officeDocument/2006/relationships/hyperlink" Target="https://www.nice.org.uk/guidance/ta919/history" TargetMode="External"/><Relationship Id="rId78" Type="http://schemas.openxmlformats.org/officeDocument/2006/relationships/hyperlink" Target="http://www.sas.junta-andalucia.es/library/plantillas/externa.asp?pag=../../publicaciones/datos/102/html/Home.htm" TargetMode="External"/><Relationship Id="rId81" Type="http://schemas.openxmlformats.org/officeDocument/2006/relationships/hyperlink" Target="mailto:informesgenesis@sefh.es" TargetMode="External"/><Relationship Id="rId86" Type="http://schemas.openxmlformats.org/officeDocument/2006/relationships/hyperlink" Target="https://www.aemps.gob.es/medicamentosUsoHumano/informesPublicos/docs/IPT_11-2020-fremanezumab-Ajovy.pdf" TargetMode="External"/><Relationship Id="rId94" Type="http://schemas.openxmlformats.org/officeDocument/2006/relationships/hyperlink" Target="https://www.aemps.gob.es/medicamentosUsoHumano/informesPublicos/docs/IPT_11-2020-fremanezumab-Ajovy.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icer.org/assessment/acute-migraine-2020/)27" TargetMode="External"/><Relationship Id="rId18" Type="http://schemas.openxmlformats.org/officeDocument/2006/relationships/image" Target="media/image6.emf"/><Relationship Id="rId39" Type="http://schemas.openxmlformats.org/officeDocument/2006/relationships/hyperlink" Target="https://www.ncbi.nlm.nih.gov/pubmed/?term=Fanning%20KM%5BAuthor%5D&amp;cauthor=true&amp;cauthor_uid=22830411" TargetMode="External"/><Relationship Id="rId34" Type="http://schemas.openxmlformats.org/officeDocument/2006/relationships/hyperlink" Target="https://www.ncbi.nlm.nih.gov/pubmed/?term=Manack%20A%5BAuthor%5D&amp;cauthor=true&amp;cauthor_uid=19614702" TargetMode="External"/><Relationship Id="rId50" Type="http://schemas.openxmlformats.org/officeDocument/2006/relationships/hyperlink" Target="https://www.ncbi.nlm.nih.gov/pubmed/?term=International%20Headache%20Society%20Clinical%20Trials%20Standing%20Committee%5BCorporate%20Author%5D" TargetMode="External"/><Relationship Id="rId55" Type="http://schemas.openxmlformats.org/officeDocument/2006/relationships/hyperlink" Target="http://practicalneurology.com/2014/04/the-clinical-features-of-migraine-with-and-without-aura" TargetMode="External"/><Relationship Id="rId76" Type="http://schemas.openxmlformats.org/officeDocument/2006/relationships/hyperlink" Target="http://www.sas.junta-andalucia.es/library/plantillas/externa.asp?pag=../../publicaciones/datos/102/html/Home.htm"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ima.aemps.es/cima/pdfs/es/ft/1221645002/FT_1221645002.html.pdf" TargetMode="External"/><Relationship Id="rId92" Type="http://schemas.openxmlformats.org/officeDocument/2006/relationships/hyperlink" Target="https://www.aemps.gob.es/medicamentosUsoHumano/informesPublicos/docs/IPT-erenumab-Aimovig.pdf?x33378" TargetMode="External"/><Relationship Id="rId2" Type="http://schemas.openxmlformats.org/officeDocument/2006/relationships/numbering" Target="numbering.xml"/><Relationship Id="rId29" Type="http://schemas.openxmlformats.org/officeDocument/2006/relationships/hyperlink" Target="https://www.who.int/en/news-room/fact-sheets/detail/headache-disorders" TargetMode="External"/><Relationship Id="rId24" Type="http://schemas.openxmlformats.org/officeDocument/2006/relationships/hyperlink" Target="https://www.ncbi.nlm.nih.gov/pubmed/?term=Katsarava%20Z%5BAuthor%5D&amp;cauthor=true&amp;cauthor_uid=22083262" TargetMode="External"/><Relationship Id="rId40" Type="http://schemas.openxmlformats.org/officeDocument/2006/relationships/hyperlink" Target="https://www.ncbi.nlm.nih.gov/pubmed/22830411" TargetMode="External"/><Relationship Id="rId45" Type="http://schemas.openxmlformats.org/officeDocument/2006/relationships/hyperlink" Target="https://www.ncbi.nlm.nih.gov/pubmed/20819843" TargetMode="External"/><Relationship Id="rId66" Type="http://schemas.openxmlformats.org/officeDocument/2006/relationships/hyperlink" Target="mailto:informesgenesis@sefh.es" TargetMode="External"/><Relationship Id="rId87" Type="http://schemas.openxmlformats.org/officeDocument/2006/relationships/hyperlink" Target="http://www.sas.junta-andalucia.es/library/plantillas/externa.asp?pag=../../publicaciones/datos/102/html/Home.htm" TargetMode="External"/><Relationship Id="rId61" Type="http://schemas.openxmlformats.org/officeDocument/2006/relationships/hyperlink" Target="http://www.sas.junta-andalucia.es/library/plantillas/externa.asp?pag=../../publicaciones/datos/102/html/Home.htm" TargetMode="External"/><Relationship Id="rId82" Type="http://schemas.openxmlformats.org/officeDocument/2006/relationships/hyperlink" Target="mailto:informesgenesis@sefh.es" TargetMode="External"/><Relationship Id="rId19" Type="http://schemas.openxmlformats.org/officeDocument/2006/relationships/image" Target="media/image7.emf"/><Relationship Id="rId14" Type="http://schemas.openxmlformats.org/officeDocument/2006/relationships/image" Target="media/image3.png"/><Relationship Id="rId30" Type="http://schemas.openxmlformats.org/officeDocument/2006/relationships/hyperlink" Target="https://www.ncbi.nlm.nih.gov/pubmed/?term=Robbins%20MS%5BAuthor%5D&amp;cauthor=true&amp;cauthor_uid=20352581" TargetMode="External"/><Relationship Id="rId35" Type="http://schemas.openxmlformats.org/officeDocument/2006/relationships/hyperlink" Target="https://www.ncbi.nlm.nih.gov/pubmed/?term=Dean%20B%5BAuthor%5D&amp;cauthor=true&amp;cauthor_uid=19614702" TargetMode="External"/><Relationship Id="rId56" Type="http://schemas.openxmlformats.org/officeDocument/2006/relationships/hyperlink" Target="https://www.ncbi.nlm.nih.gov/pubmed/?term=Lipton%20RB%5BAuthor%5D&amp;cauthor=true&amp;cauthor_uid=17261680" TargetMode="External"/><Relationship Id="rId77" Type="http://schemas.openxmlformats.org/officeDocument/2006/relationships/hyperlink" Target="http://www.sas.junta-andalucia.es/library/plantillas/externa.asp?pag=../../publicaciones/datos/102/html/Home.htm" TargetMode="External"/><Relationship Id="rId8" Type="http://schemas.openxmlformats.org/officeDocument/2006/relationships/header" Target="header1.xml"/><Relationship Id="rId51" Type="http://schemas.openxmlformats.org/officeDocument/2006/relationships/hyperlink" Target="https://www.ncbi.nlm.nih.gov/pubmed/29504482" TargetMode="External"/><Relationship Id="rId72" Type="http://schemas.openxmlformats.org/officeDocument/2006/relationships/hyperlink" Target="https://cima.aemps.es/cima/pdfs/es/ft/1221645002/FT_1221645002.html.pdf" TargetMode="External"/><Relationship Id="rId93" Type="http://schemas.openxmlformats.org/officeDocument/2006/relationships/hyperlink" Target="https://www.aemps.gob.es/medicamentosUsoHumano/informesPublicos/docs/IPT-galcanezumab-Emgality.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B10A1-15FB-4A6A-8FE2-22B93A201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58</Pages>
  <Words>23248</Words>
  <Characters>127864</Characters>
  <Application>Microsoft Office Word</Application>
  <DocSecurity>0</DocSecurity>
  <Lines>1065</Lines>
  <Paragraphs>301</Paragraphs>
  <ScaleCrop>false</ScaleCrop>
  <HeadingPairs>
    <vt:vector size="2" baseType="variant">
      <vt:variant>
        <vt:lpstr>Título</vt:lpstr>
      </vt:variant>
      <vt:variant>
        <vt:i4>1</vt:i4>
      </vt:variant>
    </vt:vector>
  </HeadingPairs>
  <TitlesOfParts>
    <vt:vector size="1" baseType="lpstr">
      <vt:lpstr>NOMBRE DEL FÁRMACO</vt:lpstr>
    </vt:vector>
  </TitlesOfParts>
  <Company>FPL</Company>
  <LinksUpToDate>false</LinksUpToDate>
  <CharactersWithSpaces>150811</CharactersWithSpaces>
  <SharedDoc>false</SharedDoc>
  <HLinks>
    <vt:vector size="66" baseType="variant">
      <vt:variant>
        <vt:i4>3407903</vt:i4>
      </vt:variant>
      <vt:variant>
        <vt:i4>66</vt:i4>
      </vt:variant>
      <vt:variant>
        <vt:i4>0</vt:i4>
      </vt:variant>
      <vt:variant>
        <vt:i4>5</vt:i4>
      </vt:variant>
      <vt:variant>
        <vt:lpwstr>http://gruposdetrabajo.sefh.es/genesis/index.php?option=com_content&amp;view=article&amp;id=11&amp;Itemid=13</vt:lpwstr>
      </vt:variant>
      <vt:variant>
        <vt:lpwstr/>
      </vt:variant>
      <vt:variant>
        <vt:i4>655451</vt:i4>
      </vt:variant>
      <vt:variant>
        <vt:i4>63</vt:i4>
      </vt:variant>
      <vt:variant>
        <vt:i4>0</vt:i4>
      </vt:variant>
      <vt:variant>
        <vt:i4>5</vt:i4>
      </vt:variant>
      <vt:variant>
        <vt:lpwstr>http://gruposdetrabajo.sefh.es/AppData/Local/Microsoft/Windows/Temporary Internet Files/AppData/Local/Temp/wzc75a/MADRE 15 SEPTIEMBRE 2012 Roberto/Formulario5_2_CalculadoraCaspe.xls</vt:lpwstr>
      </vt:variant>
      <vt:variant>
        <vt:lpwstr/>
      </vt:variant>
      <vt:variant>
        <vt:i4>3604520</vt:i4>
      </vt:variant>
      <vt:variant>
        <vt:i4>60</vt:i4>
      </vt:variant>
      <vt:variant>
        <vt:i4>0</vt:i4>
      </vt:variant>
      <vt:variant>
        <vt:i4>5</vt:i4>
      </vt:variant>
      <vt:variant>
        <vt:lpwstr>http://gruposdetrabajo.sefh.es/genesis/genesis/Enlaces/Calculadoras.htm</vt:lpwstr>
      </vt:variant>
      <vt:variant>
        <vt:lpwstr/>
      </vt:variant>
      <vt:variant>
        <vt:i4>6225992</vt:i4>
      </vt:variant>
      <vt:variant>
        <vt:i4>57</vt:i4>
      </vt:variant>
      <vt:variant>
        <vt:i4>0</vt:i4>
      </vt:variant>
      <vt:variant>
        <vt:i4>5</vt:i4>
      </vt:variant>
      <vt:variant>
        <vt:lpwstr>http://www.redcaspe.org/</vt:lpwstr>
      </vt:variant>
      <vt:variant>
        <vt:lpwstr/>
      </vt:variant>
      <vt:variant>
        <vt:i4>16646201</vt:i4>
      </vt:variant>
      <vt:variant>
        <vt:i4>54</vt:i4>
      </vt:variant>
      <vt:variant>
        <vt:i4>0</vt:i4>
      </vt:variant>
      <vt:variant>
        <vt:i4>5</vt:i4>
      </vt:variant>
      <vt:variant>
        <vt:lpwstr>http://gruposdetrabajo.sefh.es/AppData/Local/Microsoft/Windows/Temporary Internet Files/Content.Outlook/Configuración local/Temp/Rar$DI00.281/Bucher_Joaquin_Primo.xls</vt:lpwstr>
      </vt:variant>
      <vt:variant>
        <vt:lpwstr/>
      </vt:variant>
      <vt:variant>
        <vt:i4>5832797</vt:i4>
      </vt:variant>
      <vt:variant>
        <vt:i4>51</vt:i4>
      </vt:variant>
      <vt:variant>
        <vt:i4>0</vt:i4>
      </vt:variant>
      <vt:variant>
        <vt:i4>5</vt:i4>
      </vt:variant>
      <vt:variant>
        <vt:lpwstr>http://www.cadth.ca/en/resources/about-this-guide</vt:lpwstr>
      </vt:variant>
      <vt:variant>
        <vt:lpwstr/>
      </vt:variant>
      <vt:variant>
        <vt:i4>3604520</vt:i4>
      </vt:variant>
      <vt:variant>
        <vt:i4>6</vt:i4>
      </vt:variant>
      <vt:variant>
        <vt:i4>0</vt:i4>
      </vt:variant>
      <vt:variant>
        <vt:i4>5</vt:i4>
      </vt:variant>
      <vt:variant>
        <vt:lpwstr>http://gruposdetrabajo.sefh.es/genesis/genesis/Enlaces/Calculadoras.htm</vt:lpwstr>
      </vt:variant>
      <vt:variant>
        <vt:lpwstr/>
      </vt:variant>
      <vt:variant>
        <vt:i4>3604520</vt:i4>
      </vt:variant>
      <vt:variant>
        <vt:i4>3</vt:i4>
      </vt:variant>
      <vt:variant>
        <vt:i4>0</vt:i4>
      </vt:variant>
      <vt:variant>
        <vt:i4>5</vt:i4>
      </vt:variant>
      <vt:variant>
        <vt:lpwstr>http://gruposdetrabajo.sefh.es/genesis/genesis/Enlaces/Calculadoras.htm</vt:lpwstr>
      </vt:variant>
      <vt:variant>
        <vt:lpwstr/>
      </vt:variant>
      <vt:variant>
        <vt:i4>3604520</vt:i4>
      </vt:variant>
      <vt:variant>
        <vt:i4>0</vt:i4>
      </vt:variant>
      <vt:variant>
        <vt:i4>0</vt:i4>
      </vt:variant>
      <vt:variant>
        <vt:i4>5</vt:i4>
      </vt:variant>
      <vt:variant>
        <vt:lpwstr>http://gruposdetrabajo.sefh.es/genesis/genesis/Enlaces/Calculadoras.htm</vt:lpwstr>
      </vt:variant>
      <vt:variant>
        <vt:lpwstr/>
      </vt:variant>
      <vt:variant>
        <vt:i4>6815847</vt:i4>
      </vt:variant>
      <vt:variant>
        <vt:i4>3</vt:i4>
      </vt:variant>
      <vt:variant>
        <vt:i4>0</vt:i4>
      </vt:variant>
      <vt:variant>
        <vt:i4>5</vt:i4>
      </vt:variant>
      <vt:variant>
        <vt:lpwstr>http://gruposdetrabajo.sefh.es/genesis</vt:lpwstr>
      </vt:variant>
      <vt:variant>
        <vt:lpwstr/>
      </vt:variant>
      <vt:variant>
        <vt:i4>3801200</vt:i4>
      </vt:variant>
      <vt:variant>
        <vt:i4>0</vt:i4>
      </vt:variant>
      <vt:variant>
        <vt:i4>0</vt:i4>
      </vt:variant>
      <vt:variant>
        <vt:i4>5</vt:i4>
      </vt:variant>
      <vt:variant>
        <vt:lpwstr>http://gruposdetrabajo.sefh.es/genesis/genesis/basesmetodologicas/programamadre/index.html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FÁRMACO</dc:title>
  <dc:creator>usuario</dc:creator>
  <cp:lastModifiedBy>luciavelascoroces@outlook.es</cp:lastModifiedBy>
  <cp:revision>20</cp:revision>
  <cp:lastPrinted>2017-01-16T16:59:00Z</cp:lastPrinted>
  <dcterms:created xsi:type="dcterms:W3CDTF">2024-01-27T16:49:00Z</dcterms:created>
  <dcterms:modified xsi:type="dcterms:W3CDTF">2024-01-27T18:24:00Z</dcterms:modified>
</cp:coreProperties>
</file>