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D599B" w14:textId="77777777" w:rsidR="00055CED" w:rsidRDefault="00055CED">
      <w:pPr>
        <w:keepNext/>
        <w:pBdr>
          <w:top w:val="nil"/>
          <w:left w:val="nil"/>
          <w:bottom w:val="nil"/>
          <w:right w:val="nil"/>
          <w:between w:val="nil"/>
        </w:pBdr>
        <w:spacing w:line="240" w:lineRule="auto"/>
        <w:ind w:left="0" w:hanging="2"/>
        <w:jc w:val="both"/>
        <w:rPr>
          <w:rFonts w:ascii="Calibri" w:eastAsia="Calibri" w:hAnsi="Calibri" w:cs="Calibri"/>
          <w:b/>
          <w:color w:val="0000FF"/>
          <w:sz w:val="20"/>
          <w:szCs w:val="20"/>
        </w:rPr>
      </w:pPr>
    </w:p>
    <w:tbl>
      <w:tblPr>
        <w:tblStyle w:val="affffffff9"/>
        <w:tblW w:w="88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0"/>
      </w:tblGrid>
      <w:tr w:rsidR="00055CED" w14:paraId="2133915F" w14:textId="77777777">
        <w:tc>
          <w:tcPr>
            <w:tcW w:w="8890" w:type="dxa"/>
            <w:shd w:val="clear" w:color="auto" w:fill="FFCC99"/>
          </w:tcPr>
          <w:p w14:paraId="72939CB2" w14:textId="77777777" w:rsidR="00055CED" w:rsidRDefault="00055CED">
            <w:pPr>
              <w:ind w:left="2" w:hanging="4"/>
              <w:rPr>
                <w:rFonts w:ascii="Arial" w:eastAsia="Arial" w:hAnsi="Arial" w:cs="Arial"/>
                <w:sz w:val="40"/>
                <w:szCs w:val="40"/>
              </w:rPr>
            </w:pPr>
          </w:p>
          <w:p w14:paraId="23EF4F94" w14:textId="77777777" w:rsidR="00055CED" w:rsidRDefault="004B08CD">
            <w:pPr>
              <w:ind w:left="2" w:hanging="4"/>
              <w:jc w:val="center"/>
              <w:rPr>
                <w:rFonts w:ascii="Arial" w:eastAsia="Arial" w:hAnsi="Arial" w:cs="Arial"/>
                <w:sz w:val="40"/>
                <w:szCs w:val="40"/>
              </w:rPr>
            </w:pPr>
            <w:r>
              <w:rPr>
                <w:rFonts w:ascii="Arial" w:eastAsia="Arial" w:hAnsi="Arial" w:cs="Arial"/>
                <w:b/>
                <w:sz w:val="40"/>
                <w:szCs w:val="40"/>
              </w:rPr>
              <w:t>PONESIMOD</w:t>
            </w:r>
          </w:p>
          <w:p w14:paraId="2ECC9E6F" w14:textId="77777777" w:rsidR="00055CED" w:rsidRDefault="004B08CD">
            <w:pPr>
              <w:ind w:left="2" w:hanging="4"/>
              <w:jc w:val="center"/>
              <w:rPr>
                <w:rFonts w:ascii="Arial" w:eastAsia="Arial" w:hAnsi="Arial" w:cs="Arial"/>
                <w:sz w:val="40"/>
                <w:szCs w:val="40"/>
              </w:rPr>
            </w:pPr>
            <w:r>
              <w:rPr>
                <w:rFonts w:ascii="Arial" w:eastAsia="Arial" w:hAnsi="Arial" w:cs="Arial"/>
                <w:b/>
                <w:sz w:val="40"/>
                <w:szCs w:val="40"/>
              </w:rPr>
              <w:t>en esclerosis múltiple recurrente-remitente</w:t>
            </w:r>
          </w:p>
          <w:p w14:paraId="7AE6CE9B" w14:textId="1BF40755" w:rsidR="00055CED" w:rsidRDefault="004B08CD">
            <w:pPr>
              <w:ind w:left="0" w:hanging="2"/>
              <w:jc w:val="center"/>
              <w:rPr>
                <w:rFonts w:ascii="Arial" w:eastAsia="Arial" w:hAnsi="Arial" w:cs="Arial"/>
                <w:b/>
              </w:rPr>
            </w:pPr>
            <w:r>
              <w:rPr>
                <w:rFonts w:ascii="Arial" w:eastAsia="Arial" w:hAnsi="Arial" w:cs="Arial"/>
                <w:b/>
              </w:rPr>
              <w:t>Informe para el grupo GENESIS elaborado según el método y procedimientos de evaluación compartida establecidos por este grupo de trabajo de la SEFH</w:t>
            </w:r>
          </w:p>
          <w:p w14:paraId="7BCA0072" w14:textId="77777777" w:rsidR="006D552F" w:rsidRDefault="006D552F">
            <w:pPr>
              <w:ind w:left="0" w:hanging="2"/>
              <w:jc w:val="center"/>
              <w:rPr>
                <w:rFonts w:ascii="Arial" w:eastAsia="Arial" w:hAnsi="Arial" w:cs="Arial"/>
                <w:b/>
              </w:rPr>
            </w:pPr>
          </w:p>
          <w:p w14:paraId="6C00FC2F" w14:textId="7AF86AE7" w:rsidR="00753C42" w:rsidRPr="00753C42" w:rsidRDefault="00753C42" w:rsidP="00753C42">
            <w:pPr>
              <w:shd w:val="clear" w:color="auto" w:fill="FFCC99"/>
              <w:suppressAutoHyphens w:val="0"/>
              <w:spacing w:line="240" w:lineRule="auto"/>
              <w:ind w:leftChars="0" w:left="0" w:firstLineChars="0" w:firstLine="0"/>
              <w:jc w:val="center"/>
              <w:textDirection w:val="lrTb"/>
              <w:textAlignment w:val="auto"/>
              <w:outlineLvl w:val="9"/>
              <w:rPr>
                <w:color w:val="000000"/>
                <w:position w:val="0"/>
              </w:rPr>
            </w:pPr>
            <w:r w:rsidRPr="00753C42">
              <w:rPr>
                <w:rFonts w:ascii="Arial" w:hAnsi="Arial" w:cs="Arial"/>
                <w:color w:val="000000"/>
                <w:position w:val="0"/>
                <w:sz w:val="20"/>
                <w:szCs w:val="20"/>
                <w:bdr w:val="none" w:sz="0" w:space="0" w:color="auto" w:frame="1"/>
              </w:rPr>
              <w:t xml:space="preserve">Fecha redacción </w:t>
            </w:r>
            <w:r>
              <w:rPr>
                <w:rFonts w:ascii="Arial" w:hAnsi="Arial" w:cs="Arial"/>
                <w:color w:val="000000"/>
                <w:position w:val="0"/>
                <w:sz w:val="20"/>
                <w:szCs w:val="20"/>
                <w:bdr w:val="none" w:sz="0" w:space="0" w:color="auto" w:frame="1"/>
              </w:rPr>
              <w:t>junio</w:t>
            </w:r>
            <w:r w:rsidRPr="00753C42">
              <w:rPr>
                <w:rFonts w:ascii="Arial" w:hAnsi="Arial" w:cs="Arial"/>
                <w:color w:val="000000"/>
                <w:position w:val="0"/>
                <w:sz w:val="20"/>
                <w:szCs w:val="20"/>
                <w:bdr w:val="none" w:sz="0" w:space="0" w:color="auto" w:frame="1"/>
              </w:rPr>
              <w:t xml:space="preserve"> 2022 </w:t>
            </w:r>
          </w:p>
          <w:p w14:paraId="55755D5F" w14:textId="77777777" w:rsidR="00055CED" w:rsidRDefault="00753C42" w:rsidP="00753C42">
            <w:pPr>
              <w:shd w:val="clear" w:color="auto" w:fill="FFCC99"/>
              <w:suppressAutoHyphens w:val="0"/>
              <w:spacing w:line="240" w:lineRule="auto"/>
              <w:ind w:leftChars="0" w:left="0" w:firstLineChars="0" w:hanging="2"/>
              <w:jc w:val="center"/>
              <w:textDirection w:val="lrTb"/>
              <w:textAlignment w:val="auto"/>
              <w:outlineLvl w:val="9"/>
              <w:rPr>
                <w:rFonts w:ascii="Arial" w:hAnsi="Arial" w:cs="Arial"/>
                <w:color w:val="0000FF"/>
                <w:position w:val="0"/>
                <w:bdr w:val="none" w:sz="0" w:space="0" w:color="auto" w:frame="1"/>
              </w:rPr>
            </w:pPr>
            <w:r w:rsidRPr="00753C42">
              <w:rPr>
                <w:rFonts w:ascii="Arial" w:hAnsi="Arial" w:cs="Arial"/>
                <w:color w:val="000000"/>
                <w:position w:val="0"/>
                <w:sz w:val="20"/>
                <w:szCs w:val="20"/>
                <w:bdr w:val="none" w:sz="0" w:space="0" w:color="auto" w:frame="1"/>
              </w:rPr>
              <w:t>Fecha fin de alegaciones:</w:t>
            </w:r>
            <w:r w:rsidRPr="00860E7F">
              <w:rPr>
                <w:rFonts w:ascii="Arial" w:hAnsi="Arial" w:cs="Arial"/>
                <w:color w:val="000000"/>
                <w:position w:val="0"/>
                <w:sz w:val="20"/>
                <w:szCs w:val="20"/>
                <w:bdr w:val="none" w:sz="0" w:space="0" w:color="auto" w:frame="1"/>
              </w:rPr>
              <w:t> 12/07/2022</w:t>
            </w:r>
            <w:r w:rsidRPr="00753C42">
              <w:rPr>
                <w:rFonts w:ascii="Arial" w:hAnsi="Arial" w:cs="Arial"/>
                <w:color w:val="0000FF"/>
                <w:position w:val="0"/>
                <w:bdr w:val="none" w:sz="0" w:space="0" w:color="auto" w:frame="1"/>
              </w:rPr>
              <w:t> </w:t>
            </w:r>
          </w:p>
          <w:p w14:paraId="353406D3" w14:textId="77777777" w:rsidR="005B33F1" w:rsidRDefault="005B33F1" w:rsidP="005B33F1">
            <w:pPr>
              <w:shd w:val="clear" w:color="auto" w:fill="FFCC99"/>
              <w:suppressAutoHyphens w:val="0"/>
              <w:spacing w:line="240" w:lineRule="auto"/>
              <w:ind w:leftChars="0" w:left="0" w:firstLineChars="0" w:hanging="2"/>
              <w:textDirection w:val="lrTb"/>
              <w:textAlignment w:val="auto"/>
              <w:outlineLvl w:val="9"/>
              <w:rPr>
                <w:rFonts w:ascii="Arial" w:hAnsi="Arial" w:cs="Arial"/>
                <w:color w:val="000000"/>
                <w:position w:val="0"/>
                <w:sz w:val="20"/>
                <w:szCs w:val="20"/>
                <w:bdr w:val="none" w:sz="0" w:space="0" w:color="auto" w:frame="1"/>
              </w:rPr>
            </w:pPr>
            <w:r w:rsidRPr="005B33F1">
              <w:rPr>
                <w:rFonts w:ascii="Arial" w:hAnsi="Arial" w:cs="Arial"/>
                <w:color w:val="000000"/>
                <w:position w:val="0"/>
                <w:sz w:val="20"/>
                <w:szCs w:val="20"/>
                <w:bdr w:val="none" w:sz="0" w:space="0" w:color="auto" w:frame="1"/>
              </w:rPr>
              <w:t>ISBN</w:t>
            </w:r>
          </w:p>
          <w:p w14:paraId="6BA12C76" w14:textId="6BA74FCA" w:rsidR="005B33F1" w:rsidRPr="00753C42" w:rsidRDefault="005B33F1" w:rsidP="005B33F1">
            <w:pPr>
              <w:shd w:val="clear" w:color="auto" w:fill="FFCC99"/>
              <w:suppressAutoHyphens w:val="0"/>
              <w:spacing w:line="240" w:lineRule="auto"/>
              <w:ind w:leftChars="0" w:left="0" w:firstLineChars="0" w:hanging="2"/>
              <w:textDirection w:val="lrTb"/>
              <w:textAlignment w:val="auto"/>
              <w:outlineLvl w:val="9"/>
              <w:rPr>
                <w:color w:val="000000"/>
                <w:position w:val="0"/>
              </w:rPr>
            </w:pPr>
            <w:r>
              <w:rPr>
                <w:rFonts w:ascii="Arial" w:hAnsi="Arial" w:cs="Arial"/>
                <w:color w:val="000000"/>
                <w:position w:val="0"/>
                <w:sz w:val="20"/>
                <w:szCs w:val="20"/>
                <w:bdr w:val="none" w:sz="0" w:space="0" w:color="auto" w:frame="1"/>
              </w:rPr>
              <w:t>DL</w:t>
            </w:r>
          </w:p>
        </w:tc>
      </w:tr>
    </w:tbl>
    <w:p w14:paraId="525CAF92" w14:textId="77777777" w:rsidR="00055CED" w:rsidRDefault="00055CED">
      <w:pPr>
        <w:ind w:left="0" w:hanging="2"/>
        <w:rPr>
          <w:rFonts w:ascii="Arial" w:eastAsia="Arial" w:hAnsi="Arial" w:cs="Arial"/>
          <w:color w:val="0000FF"/>
          <w:u w:val="single"/>
        </w:rPr>
      </w:pPr>
    </w:p>
    <w:p w14:paraId="48C84782" w14:textId="77777777" w:rsidR="00055CED" w:rsidRDefault="004B08CD">
      <w:pPr>
        <w:ind w:left="0" w:hanging="2"/>
        <w:rPr>
          <w:rFonts w:ascii="Arial" w:eastAsia="Arial" w:hAnsi="Arial" w:cs="Arial"/>
          <w:sz w:val="20"/>
          <w:szCs w:val="20"/>
        </w:rPr>
      </w:pPr>
      <w:r>
        <w:rPr>
          <w:rFonts w:ascii="Arial" w:eastAsia="Arial" w:hAnsi="Arial" w:cs="Arial"/>
          <w:b/>
          <w:sz w:val="20"/>
          <w:szCs w:val="20"/>
        </w:rPr>
        <w:t>ÍNDICE:</w:t>
      </w:r>
    </w:p>
    <w:p w14:paraId="466C2D67" w14:textId="77777777" w:rsidR="00055CED" w:rsidRDefault="00055CED">
      <w:pPr>
        <w:ind w:left="0" w:hanging="2"/>
        <w:rPr>
          <w:rFonts w:ascii="Arial" w:eastAsia="Arial" w:hAnsi="Arial" w:cs="Arial"/>
          <w:color w:val="0000FF"/>
          <w:u w:val="single"/>
        </w:rPr>
      </w:pPr>
    </w:p>
    <w:p w14:paraId="3F16A6D4" w14:textId="77777777" w:rsidR="00055CED" w:rsidRDefault="004B08CD">
      <w:pPr>
        <w:pBdr>
          <w:top w:val="single" w:sz="4" w:space="1" w:color="000000"/>
          <w:left w:val="single" w:sz="4" w:space="4" w:color="000000"/>
          <w:bottom w:val="single" w:sz="4" w:space="1" w:color="000000"/>
          <w:right w:val="single" w:sz="4" w:space="4" w:color="000000"/>
        </w:pBdr>
        <w:ind w:left="0" w:hanging="2"/>
        <w:rPr>
          <w:rFonts w:ascii="Arial" w:eastAsia="Arial" w:hAnsi="Arial" w:cs="Arial"/>
          <w:b/>
          <w:sz w:val="20"/>
          <w:szCs w:val="20"/>
        </w:rPr>
      </w:pPr>
      <w:r>
        <w:rPr>
          <w:rFonts w:ascii="Arial" w:eastAsia="Arial" w:hAnsi="Arial" w:cs="Arial"/>
          <w:b/>
          <w:sz w:val="20"/>
          <w:szCs w:val="20"/>
        </w:rPr>
        <w:t xml:space="preserve">Glosario: </w:t>
      </w:r>
    </w:p>
    <w:p w14:paraId="630AE7C2" w14:textId="77777777" w:rsidR="00055CED" w:rsidRDefault="004B08CD">
      <w:pPr>
        <w:pBdr>
          <w:top w:val="single" w:sz="4" w:space="1" w:color="000000"/>
          <w:left w:val="single" w:sz="4" w:space="4" w:color="000000"/>
          <w:bottom w:val="single" w:sz="4" w:space="1" w:color="000000"/>
          <w:right w:val="single" w:sz="4" w:space="4" w:color="000000"/>
        </w:pBdr>
        <w:ind w:left="0" w:hanging="2"/>
        <w:rPr>
          <w:rFonts w:ascii="Arial" w:eastAsia="Arial" w:hAnsi="Arial" w:cs="Arial"/>
          <w:sz w:val="20"/>
          <w:szCs w:val="20"/>
        </w:rPr>
      </w:pPr>
      <w:r>
        <w:rPr>
          <w:rFonts w:ascii="Arial" w:eastAsia="Arial" w:hAnsi="Arial" w:cs="Arial"/>
          <w:b/>
          <w:sz w:val="20"/>
          <w:szCs w:val="20"/>
        </w:rPr>
        <w:t>ALT:</w:t>
      </w:r>
      <w:r>
        <w:rPr>
          <w:rFonts w:ascii="Arial" w:eastAsia="Arial" w:hAnsi="Arial" w:cs="Arial"/>
          <w:sz w:val="20"/>
          <w:szCs w:val="20"/>
        </w:rPr>
        <w:t xml:space="preserve"> Alanina aminotransferasa</w:t>
      </w:r>
    </w:p>
    <w:p w14:paraId="3469E807" w14:textId="77777777" w:rsidR="00055CED" w:rsidRDefault="004B08CD">
      <w:pPr>
        <w:pBdr>
          <w:top w:val="single" w:sz="4" w:space="1" w:color="000000"/>
          <w:left w:val="single" w:sz="4" w:space="4" w:color="000000"/>
          <w:bottom w:val="single" w:sz="4" w:space="1" w:color="000000"/>
          <w:right w:val="single" w:sz="4" w:space="4" w:color="000000"/>
        </w:pBdr>
        <w:ind w:left="0" w:hanging="2"/>
        <w:rPr>
          <w:rFonts w:ascii="Arial" w:eastAsia="Arial" w:hAnsi="Arial" w:cs="Arial"/>
          <w:sz w:val="20"/>
          <w:szCs w:val="20"/>
        </w:rPr>
      </w:pPr>
      <w:r>
        <w:rPr>
          <w:rFonts w:ascii="Arial" w:eastAsia="Arial" w:hAnsi="Arial" w:cs="Arial"/>
          <w:b/>
          <w:sz w:val="20"/>
          <w:szCs w:val="20"/>
        </w:rPr>
        <w:t>AST:</w:t>
      </w:r>
      <w:r>
        <w:rPr>
          <w:rFonts w:ascii="Arial" w:eastAsia="Arial" w:hAnsi="Arial" w:cs="Arial"/>
          <w:sz w:val="20"/>
          <w:szCs w:val="20"/>
        </w:rPr>
        <w:t xml:space="preserve"> Aspartato aminotransferasa</w:t>
      </w:r>
    </w:p>
    <w:p w14:paraId="5DF71342" w14:textId="77777777" w:rsidR="00055CED" w:rsidRDefault="004B08CD">
      <w:pPr>
        <w:pBdr>
          <w:top w:val="single" w:sz="4" w:space="1" w:color="000000"/>
          <w:left w:val="single" w:sz="4" w:space="4" w:color="000000"/>
          <w:bottom w:val="single" w:sz="4" w:space="1" w:color="000000"/>
          <w:right w:val="single" w:sz="4" w:space="4" w:color="000000"/>
        </w:pBdr>
        <w:ind w:left="0" w:hanging="2"/>
        <w:rPr>
          <w:rFonts w:ascii="Arial" w:eastAsia="Arial" w:hAnsi="Arial" w:cs="Arial"/>
          <w:sz w:val="20"/>
          <w:szCs w:val="20"/>
        </w:rPr>
      </w:pPr>
      <w:r>
        <w:rPr>
          <w:rFonts w:ascii="Arial" w:eastAsia="Arial" w:hAnsi="Arial" w:cs="Arial"/>
          <w:b/>
          <w:sz w:val="20"/>
          <w:szCs w:val="20"/>
        </w:rPr>
        <w:t>CUALs:</w:t>
      </w:r>
      <w:r>
        <w:rPr>
          <w:rFonts w:ascii="Arial" w:eastAsia="Arial" w:hAnsi="Arial" w:cs="Arial"/>
          <w:sz w:val="20"/>
          <w:szCs w:val="20"/>
        </w:rPr>
        <w:t xml:space="preserve"> Lesiones activas únicas combinadas</w:t>
      </w:r>
    </w:p>
    <w:p w14:paraId="6AAAA616" w14:textId="77777777" w:rsidR="00055CED" w:rsidRDefault="004B08CD">
      <w:pPr>
        <w:pBdr>
          <w:top w:val="single" w:sz="4" w:space="1" w:color="000000"/>
          <w:left w:val="single" w:sz="4" w:space="4" w:color="000000"/>
          <w:bottom w:val="single" w:sz="4" w:space="1" w:color="000000"/>
          <w:right w:val="single" w:sz="4" w:space="4" w:color="000000"/>
        </w:pBdr>
        <w:ind w:left="0" w:hanging="2"/>
        <w:rPr>
          <w:rFonts w:ascii="Arial" w:eastAsia="Arial" w:hAnsi="Arial" w:cs="Arial"/>
          <w:sz w:val="20"/>
          <w:szCs w:val="20"/>
        </w:rPr>
      </w:pPr>
      <w:r>
        <w:rPr>
          <w:rFonts w:ascii="Arial" w:eastAsia="Arial" w:hAnsi="Arial" w:cs="Arial"/>
          <w:b/>
          <w:sz w:val="20"/>
          <w:szCs w:val="20"/>
        </w:rPr>
        <w:t>DIS:</w:t>
      </w:r>
      <w:r>
        <w:rPr>
          <w:rFonts w:ascii="Arial" w:eastAsia="Arial" w:hAnsi="Arial" w:cs="Arial"/>
          <w:sz w:val="20"/>
          <w:szCs w:val="20"/>
        </w:rPr>
        <w:t xml:space="preserve"> Diseminación en el espacio</w:t>
      </w:r>
    </w:p>
    <w:p w14:paraId="2FB29567" w14:textId="77777777" w:rsidR="00055CED" w:rsidRPr="00973D4D" w:rsidRDefault="004B08CD">
      <w:pPr>
        <w:pBdr>
          <w:top w:val="single" w:sz="4" w:space="1" w:color="000000"/>
          <w:left w:val="single" w:sz="4" w:space="4" w:color="000000"/>
          <w:bottom w:val="single" w:sz="4" w:space="1" w:color="000000"/>
          <w:right w:val="single" w:sz="4" w:space="4" w:color="000000"/>
        </w:pBdr>
        <w:ind w:left="0" w:hanging="2"/>
        <w:rPr>
          <w:rFonts w:ascii="Arial" w:eastAsia="Arial" w:hAnsi="Arial" w:cs="Arial"/>
          <w:sz w:val="20"/>
          <w:szCs w:val="20"/>
          <w:lang w:val="en-GB"/>
        </w:rPr>
      </w:pPr>
      <w:r w:rsidRPr="00973D4D">
        <w:rPr>
          <w:rFonts w:ascii="Arial" w:eastAsia="Arial" w:hAnsi="Arial" w:cs="Arial"/>
          <w:b/>
          <w:sz w:val="20"/>
          <w:szCs w:val="20"/>
          <w:lang w:val="en-GB"/>
        </w:rPr>
        <w:t>DMF:</w:t>
      </w:r>
      <w:r w:rsidRPr="00973D4D">
        <w:rPr>
          <w:rFonts w:ascii="Arial" w:eastAsia="Arial" w:hAnsi="Arial" w:cs="Arial"/>
          <w:sz w:val="20"/>
          <w:szCs w:val="20"/>
          <w:lang w:val="en-GB"/>
        </w:rPr>
        <w:t xml:space="preserve"> Dimetilfumarato</w:t>
      </w:r>
    </w:p>
    <w:p w14:paraId="711A4A1C" w14:textId="77777777" w:rsidR="00055CED" w:rsidRPr="00973D4D" w:rsidRDefault="004B08CD">
      <w:pPr>
        <w:pBdr>
          <w:top w:val="single" w:sz="4" w:space="1" w:color="000000"/>
          <w:left w:val="single" w:sz="4" w:space="4" w:color="000000"/>
          <w:bottom w:val="single" w:sz="4" w:space="1" w:color="000000"/>
          <w:right w:val="single" w:sz="4" w:space="4" w:color="000000"/>
        </w:pBdr>
        <w:ind w:left="0" w:hanging="2"/>
        <w:rPr>
          <w:rFonts w:ascii="Arial" w:eastAsia="Arial" w:hAnsi="Arial" w:cs="Arial"/>
          <w:sz w:val="20"/>
          <w:szCs w:val="20"/>
          <w:lang w:val="en-GB"/>
        </w:rPr>
      </w:pPr>
      <w:r w:rsidRPr="00973D4D">
        <w:rPr>
          <w:rFonts w:ascii="Arial" w:eastAsia="Arial" w:hAnsi="Arial" w:cs="Arial"/>
          <w:b/>
          <w:sz w:val="20"/>
          <w:szCs w:val="20"/>
          <w:lang w:val="en-GB"/>
        </w:rPr>
        <w:t>EDSS:</w:t>
      </w:r>
      <w:r w:rsidRPr="00973D4D">
        <w:rPr>
          <w:rFonts w:ascii="Arial" w:eastAsia="Arial" w:hAnsi="Arial" w:cs="Arial"/>
          <w:sz w:val="20"/>
          <w:szCs w:val="20"/>
          <w:lang w:val="en-GB"/>
        </w:rPr>
        <w:t xml:space="preserve"> Expanded Disability Status Scale</w:t>
      </w:r>
    </w:p>
    <w:p w14:paraId="189A0F22" w14:textId="77777777" w:rsidR="00055CED" w:rsidRDefault="004B08CD">
      <w:pPr>
        <w:pBdr>
          <w:top w:val="single" w:sz="4" w:space="1" w:color="000000"/>
          <w:left w:val="single" w:sz="4" w:space="4" w:color="000000"/>
          <w:bottom w:val="single" w:sz="4" w:space="1" w:color="000000"/>
          <w:right w:val="single" w:sz="4" w:space="4" w:color="000000"/>
        </w:pBdr>
        <w:ind w:left="0" w:hanging="2"/>
        <w:rPr>
          <w:rFonts w:ascii="Arial" w:eastAsia="Arial" w:hAnsi="Arial" w:cs="Arial"/>
          <w:sz w:val="20"/>
          <w:szCs w:val="20"/>
        </w:rPr>
      </w:pPr>
      <w:r>
        <w:rPr>
          <w:rFonts w:ascii="Arial" w:eastAsia="Arial" w:hAnsi="Arial" w:cs="Arial"/>
          <w:b/>
          <w:sz w:val="20"/>
          <w:szCs w:val="20"/>
        </w:rPr>
        <w:t>EM:</w:t>
      </w:r>
      <w:r>
        <w:rPr>
          <w:rFonts w:ascii="Arial" w:eastAsia="Arial" w:hAnsi="Arial" w:cs="Arial"/>
          <w:sz w:val="20"/>
          <w:szCs w:val="20"/>
        </w:rPr>
        <w:t xml:space="preserve"> Esclerosis Múltiple</w:t>
      </w:r>
    </w:p>
    <w:p w14:paraId="694341AC" w14:textId="77777777" w:rsidR="00055CED" w:rsidRDefault="004B08CD">
      <w:pPr>
        <w:pBdr>
          <w:top w:val="single" w:sz="4" w:space="1" w:color="000000"/>
          <w:left w:val="single" w:sz="4" w:space="4" w:color="000000"/>
          <w:bottom w:val="single" w:sz="4" w:space="1" w:color="000000"/>
          <w:right w:val="single" w:sz="4" w:space="4" w:color="000000"/>
        </w:pBdr>
        <w:ind w:left="0" w:hanging="2"/>
        <w:rPr>
          <w:rFonts w:ascii="Arial" w:eastAsia="Arial" w:hAnsi="Arial" w:cs="Arial"/>
          <w:sz w:val="20"/>
          <w:szCs w:val="20"/>
        </w:rPr>
      </w:pPr>
      <w:r>
        <w:rPr>
          <w:rFonts w:ascii="Arial" w:eastAsia="Arial" w:hAnsi="Arial" w:cs="Arial"/>
          <w:b/>
          <w:sz w:val="20"/>
          <w:szCs w:val="20"/>
        </w:rPr>
        <w:t>EMPP:</w:t>
      </w:r>
      <w:r>
        <w:rPr>
          <w:rFonts w:ascii="Arial" w:eastAsia="Arial" w:hAnsi="Arial" w:cs="Arial"/>
          <w:sz w:val="20"/>
          <w:szCs w:val="20"/>
        </w:rPr>
        <w:t xml:space="preserve"> Esclerosis Múltiple Primaria Progresiva</w:t>
      </w:r>
    </w:p>
    <w:p w14:paraId="543B57C6" w14:textId="77777777" w:rsidR="00055CED" w:rsidRDefault="004B08CD">
      <w:pPr>
        <w:pBdr>
          <w:top w:val="single" w:sz="4" w:space="1" w:color="000000"/>
          <w:left w:val="single" w:sz="4" w:space="4" w:color="000000"/>
          <w:bottom w:val="single" w:sz="4" w:space="1" w:color="000000"/>
          <w:right w:val="single" w:sz="4" w:space="4" w:color="000000"/>
        </w:pBdr>
        <w:ind w:left="0" w:hanging="2"/>
        <w:rPr>
          <w:rFonts w:ascii="Arial" w:eastAsia="Arial" w:hAnsi="Arial" w:cs="Arial"/>
          <w:sz w:val="20"/>
          <w:szCs w:val="20"/>
        </w:rPr>
      </w:pPr>
      <w:r>
        <w:rPr>
          <w:rFonts w:ascii="Arial" w:eastAsia="Arial" w:hAnsi="Arial" w:cs="Arial"/>
          <w:b/>
          <w:sz w:val="20"/>
          <w:szCs w:val="20"/>
        </w:rPr>
        <w:t>EMR:</w:t>
      </w:r>
      <w:r>
        <w:rPr>
          <w:rFonts w:ascii="Arial" w:eastAsia="Arial" w:hAnsi="Arial" w:cs="Arial"/>
          <w:sz w:val="20"/>
          <w:szCs w:val="20"/>
        </w:rPr>
        <w:t xml:space="preserve"> Esclerosis Múltiple Recurrente</w:t>
      </w:r>
    </w:p>
    <w:p w14:paraId="03A31D2D" w14:textId="77777777" w:rsidR="00055CED" w:rsidRDefault="004B08CD">
      <w:pPr>
        <w:pBdr>
          <w:top w:val="single" w:sz="4" w:space="1" w:color="000000"/>
          <w:left w:val="single" w:sz="4" w:space="4" w:color="000000"/>
          <w:bottom w:val="single" w:sz="4" w:space="1" w:color="000000"/>
          <w:right w:val="single" w:sz="4" w:space="4" w:color="000000"/>
        </w:pBdr>
        <w:ind w:left="0" w:hanging="2"/>
        <w:rPr>
          <w:rFonts w:ascii="Arial" w:eastAsia="Arial" w:hAnsi="Arial" w:cs="Arial"/>
          <w:sz w:val="20"/>
          <w:szCs w:val="20"/>
        </w:rPr>
      </w:pPr>
      <w:r>
        <w:rPr>
          <w:rFonts w:ascii="Arial" w:eastAsia="Arial" w:hAnsi="Arial" w:cs="Arial"/>
          <w:b/>
          <w:sz w:val="20"/>
          <w:szCs w:val="20"/>
        </w:rPr>
        <w:t>EMRR:</w:t>
      </w:r>
      <w:r>
        <w:rPr>
          <w:rFonts w:ascii="Arial" w:eastAsia="Arial" w:hAnsi="Arial" w:cs="Arial"/>
          <w:sz w:val="20"/>
          <w:szCs w:val="20"/>
        </w:rPr>
        <w:t xml:space="preserve"> Esclerosis Múltiple Recurrente Remitente</w:t>
      </w:r>
    </w:p>
    <w:p w14:paraId="23A2FD73" w14:textId="77777777" w:rsidR="00055CED" w:rsidRDefault="004B08CD">
      <w:pPr>
        <w:pBdr>
          <w:top w:val="single" w:sz="4" w:space="1" w:color="000000"/>
          <w:left w:val="single" w:sz="4" w:space="4" w:color="000000"/>
          <w:bottom w:val="single" w:sz="4" w:space="1" w:color="000000"/>
          <w:right w:val="single" w:sz="4" w:space="4" w:color="000000"/>
        </w:pBdr>
        <w:ind w:left="0" w:hanging="2"/>
        <w:rPr>
          <w:rFonts w:ascii="Arial" w:eastAsia="Arial" w:hAnsi="Arial" w:cs="Arial"/>
          <w:sz w:val="20"/>
          <w:szCs w:val="20"/>
        </w:rPr>
      </w:pPr>
      <w:r>
        <w:rPr>
          <w:rFonts w:ascii="Arial" w:eastAsia="Arial" w:hAnsi="Arial" w:cs="Arial"/>
          <w:b/>
          <w:sz w:val="20"/>
          <w:szCs w:val="20"/>
        </w:rPr>
        <w:t>EMSP:</w:t>
      </w:r>
      <w:r>
        <w:rPr>
          <w:rFonts w:ascii="Arial" w:eastAsia="Arial" w:hAnsi="Arial" w:cs="Arial"/>
          <w:sz w:val="20"/>
          <w:szCs w:val="20"/>
        </w:rPr>
        <w:t xml:space="preserve"> Esclerosis Múltiple Secundaria Progresiva</w:t>
      </w:r>
    </w:p>
    <w:p w14:paraId="3EE1DDCC" w14:textId="77777777" w:rsidR="00055CED" w:rsidRDefault="004B08CD">
      <w:pPr>
        <w:pBdr>
          <w:top w:val="single" w:sz="4" w:space="1" w:color="000000"/>
          <w:left w:val="single" w:sz="4" w:space="4" w:color="000000"/>
          <w:bottom w:val="single" w:sz="4" w:space="1" w:color="000000"/>
          <w:right w:val="single" w:sz="4" w:space="4" w:color="000000"/>
        </w:pBdr>
        <w:ind w:left="0" w:hanging="2"/>
        <w:rPr>
          <w:rFonts w:ascii="Arial" w:eastAsia="Arial" w:hAnsi="Arial" w:cs="Arial"/>
          <w:sz w:val="20"/>
          <w:szCs w:val="20"/>
        </w:rPr>
      </w:pPr>
      <w:r>
        <w:rPr>
          <w:rFonts w:ascii="Arial" w:eastAsia="Arial" w:hAnsi="Arial" w:cs="Arial"/>
          <w:b/>
          <w:sz w:val="20"/>
          <w:szCs w:val="20"/>
        </w:rPr>
        <w:t>FAMEs:</w:t>
      </w:r>
      <w:r>
        <w:rPr>
          <w:rFonts w:ascii="Arial" w:eastAsia="Arial" w:hAnsi="Arial" w:cs="Arial"/>
          <w:sz w:val="20"/>
          <w:szCs w:val="20"/>
        </w:rPr>
        <w:t xml:space="preserve"> Fármacos Modificadores de la Enfermedad</w:t>
      </w:r>
    </w:p>
    <w:p w14:paraId="7A06BDB6" w14:textId="77777777" w:rsidR="00055CED" w:rsidRDefault="004B08CD">
      <w:pPr>
        <w:pBdr>
          <w:top w:val="single" w:sz="4" w:space="1" w:color="000000"/>
          <w:left w:val="single" w:sz="4" w:space="4" w:color="000000"/>
          <w:bottom w:val="single" w:sz="4" w:space="1" w:color="000000"/>
          <w:right w:val="single" w:sz="4" w:space="4" w:color="000000"/>
        </w:pBdr>
        <w:ind w:left="0" w:hanging="2"/>
        <w:rPr>
          <w:rFonts w:ascii="Arial" w:eastAsia="Arial" w:hAnsi="Arial" w:cs="Arial"/>
          <w:sz w:val="20"/>
          <w:szCs w:val="20"/>
        </w:rPr>
      </w:pPr>
      <w:r>
        <w:rPr>
          <w:rFonts w:ascii="Arial" w:eastAsia="Arial" w:hAnsi="Arial" w:cs="Arial"/>
          <w:b/>
          <w:sz w:val="20"/>
          <w:szCs w:val="20"/>
        </w:rPr>
        <w:t xml:space="preserve">FSIQ-RMS: </w:t>
      </w:r>
      <w:r>
        <w:rPr>
          <w:rFonts w:ascii="Arial" w:eastAsia="Arial" w:hAnsi="Arial" w:cs="Arial"/>
          <w:sz w:val="20"/>
          <w:szCs w:val="20"/>
        </w:rPr>
        <w:t xml:space="preserve"> Cuestionario de Síntomas de Fatiga e Impacto en Esclerosis Múltiple Recurrente </w:t>
      </w:r>
    </w:p>
    <w:p w14:paraId="6FA8F0D1" w14:textId="77777777" w:rsidR="00055CED" w:rsidRDefault="004B08CD">
      <w:pPr>
        <w:pBdr>
          <w:top w:val="single" w:sz="4" w:space="1" w:color="000000"/>
          <w:left w:val="single" w:sz="4" w:space="4" w:color="000000"/>
          <w:bottom w:val="single" w:sz="4" w:space="1" w:color="000000"/>
          <w:right w:val="single" w:sz="4" w:space="4" w:color="000000"/>
        </w:pBdr>
        <w:ind w:left="0" w:hanging="2"/>
        <w:rPr>
          <w:rFonts w:ascii="Arial" w:eastAsia="Arial" w:hAnsi="Arial" w:cs="Arial"/>
          <w:sz w:val="20"/>
          <w:szCs w:val="20"/>
        </w:rPr>
      </w:pPr>
      <w:r>
        <w:rPr>
          <w:rFonts w:ascii="Arial" w:eastAsia="Arial" w:hAnsi="Arial" w:cs="Arial"/>
          <w:b/>
          <w:sz w:val="20"/>
          <w:szCs w:val="20"/>
        </w:rPr>
        <w:t>Gd:</w:t>
      </w:r>
      <w:r>
        <w:rPr>
          <w:rFonts w:ascii="Arial" w:eastAsia="Arial" w:hAnsi="Arial" w:cs="Arial"/>
          <w:sz w:val="20"/>
          <w:szCs w:val="20"/>
        </w:rPr>
        <w:t xml:space="preserve"> Gadolinio</w:t>
      </w:r>
    </w:p>
    <w:p w14:paraId="3F2B6BF3" w14:textId="77777777" w:rsidR="00055CED" w:rsidRDefault="004B08CD">
      <w:pPr>
        <w:pBdr>
          <w:top w:val="single" w:sz="4" w:space="1" w:color="000000"/>
          <w:left w:val="single" w:sz="4" w:space="4" w:color="000000"/>
          <w:bottom w:val="single" w:sz="4" w:space="1" w:color="000000"/>
          <w:right w:val="single" w:sz="4" w:space="4" w:color="000000"/>
        </w:pBdr>
        <w:ind w:left="0" w:hanging="2"/>
        <w:rPr>
          <w:rFonts w:ascii="Arial" w:eastAsia="Arial" w:hAnsi="Arial" w:cs="Arial"/>
          <w:sz w:val="20"/>
          <w:szCs w:val="20"/>
        </w:rPr>
      </w:pPr>
      <w:r>
        <w:rPr>
          <w:rFonts w:ascii="Arial" w:eastAsia="Arial" w:hAnsi="Arial" w:cs="Arial"/>
          <w:b/>
          <w:sz w:val="20"/>
          <w:szCs w:val="20"/>
        </w:rPr>
        <w:t>IFN:</w:t>
      </w:r>
      <w:r>
        <w:rPr>
          <w:rFonts w:ascii="Arial" w:eastAsia="Arial" w:hAnsi="Arial" w:cs="Arial"/>
          <w:sz w:val="20"/>
          <w:szCs w:val="20"/>
        </w:rPr>
        <w:t xml:space="preserve"> interferón</w:t>
      </w:r>
    </w:p>
    <w:p w14:paraId="7FD92403" w14:textId="77777777" w:rsidR="00055CED" w:rsidRDefault="004B08CD">
      <w:pPr>
        <w:pBdr>
          <w:top w:val="single" w:sz="4" w:space="1" w:color="000000"/>
          <w:left w:val="single" w:sz="4" w:space="4" w:color="000000"/>
          <w:bottom w:val="single" w:sz="4" w:space="1" w:color="000000"/>
          <w:right w:val="single" w:sz="4" w:space="4" w:color="000000"/>
        </w:pBdr>
        <w:ind w:left="0" w:hanging="2"/>
        <w:rPr>
          <w:rFonts w:ascii="Arial" w:eastAsia="Arial" w:hAnsi="Arial" w:cs="Arial"/>
          <w:sz w:val="20"/>
          <w:szCs w:val="20"/>
        </w:rPr>
      </w:pPr>
      <w:r>
        <w:rPr>
          <w:rFonts w:ascii="Arial" w:eastAsia="Arial" w:hAnsi="Arial" w:cs="Arial"/>
          <w:b/>
          <w:sz w:val="20"/>
          <w:szCs w:val="20"/>
        </w:rPr>
        <w:t>IMR:</w:t>
      </w:r>
      <w:r>
        <w:rPr>
          <w:rFonts w:ascii="Arial" w:eastAsia="Arial" w:hAnsi="Arial" w:cs="Arial"/>
          <w:sz w:val="20"/>
          <w:szCs w:val="20"/>
        </w:rPr>
        <w:t xml:space="preserve"> Imagen de Resonancia Magnética</w:t>
      </w:r>
    </w:p>
    <w:p w14:paraId="48478605" w14:textId="77777777" w:rsidR="00055CED" w:rsidRDefault="004B08CD">
      <w:pPr>
        <w:pBdr>
          <w:top w:val="single" w:sz="4" w:space="1" w:color="000000"/>
          <w:left w:val="single" w:sz="4" w:space="4" w:color="000000"/>
          <w:bottom w:val="single" w:sz="4" w:space="1" w:color="000000"/>
          <w:right w:val="single" w:sz="4" w:space="4" w:color="000000"/>
        </w:pBdr>
        <w:ind w:left="0" w:hanging="2"/>
        <w:rPr>
          <w:rFonts w:ascii="Arial" w:eastAsia="Arial" w:hAnsi="Arial" w:cs="Arial"/>
          <w:sz w:val="20"/>
          <w:szCs w:val="20"/>
        </w:rPr>
      </w:pPr>
      <w:r>
        <w:rPr>
          <w:rFonts w:ascii="Arial" w:eastAsia="Arial" w:hAnsi="Arial" w:cs="Arial"/>
          <w:b/>
          <w:sz w:val="20"/>
          <w:szCs w:val="20"/>
        </w:rPr>
        <w:t>SNC:</w:t>
      </w:r>
      <w:r>
        <w:rPr>
          <w:rFonts w:ascii="Arial" w:eastAsia="Arial" w:hAnsi="Arial" w:cs="Arial"/>
          <w:sz w:val="20"/>
          <w:szCs w:val="20"/>
        </w:rPr>
        <w:t xml:space="preserve"> Sistema Nervioso Central</w:t>
      </w:r>
    </w:p>
    <w:p w14:paraId="7AED3C43" w14:textId="77777777" w:rsidR="00055CED" w:rsidRDefault="004B08CD">
      <w:pPr>
        <w:pBdr>
          <w:top w:val="single" w:sz="4" w:space="1" w:color="000000"/>
          <w:left w:val="single" w:sz="4" w:space="4" w:color="000000"/>
          <w:bottom w:val="single" w:sz="4" w:space="1" w:color="000000"/>
          <w:right w:val="single" w:sz="4" w:space="4" w:color="000000"/>
        </w:pBdr>
        <w:ind w:left="0" w:hanging="2"/>
        <w:rPr>
          <w:rFonts w:ascii="Arial" w:eastAsia="Arial" w:hAnsi="Arial" w:cs="Arial"/>
          <w:sz w:val="20"/>
          <w:szCs w:val="20"/>
        </w:rPr>
      </w:pPr>
      <w:r>
        <w:rPr>
          <w:rFonts w:ascii="Arial" w:eastAsia="Arial" w:hAnsi="Arial" w:cs="Arial"/>
          <w:b/>
          <w:sz w:val="20"/>
          <w:szCs w:val="20"/>
        </w:rPr>
        <w:t>SUCRA:</w:t>
      </w:r>
      <w:r>
        <w:rPr>
          <w:rFonts w:ascii="Arial" w:eastAsia="Arial" w:hAnsi="Arial" w:cs="Arial"/>
          <w:sz w:val="20"/>
          <w:szCs w:val="20"/>
        </w:rPr>
        <w:t xml:space="preserve"> Ránking de superficie bajo la curva.</w:t>
      </w:r>
    </w:p>
    <w:p w14:paraId="7A2DDD5B" w14:textId="77777777" w:rsidR="00055CED" w:rsidRDefault="004B08CD">
      <w:pPr>
        <w:pBdr>
          <w:top w:val="single" w:sz="4" w:space="1" w:color="000000"/>
          <w:left w:val="single" w:sz="4" w:space="4" w:color="000000"/>
          <w:bottom w:val="single" w:sz="4" w:space="1" w:color="000000"/>
          <w:right w:val="single" w:sz="4" w:space="4" w:color="000000"/>
        </w:pBdr>
        <w:ind w:left="0" w:hanging="2"/>
        <w:rPr>
          <w:rFonts w:ascii="Arial" w:eastAsia="Arial" w:hAnsi="Arial" w:cs="Arial"/>
          <w:sz w:val="20"/>
          <w:szCs w:val="20"/>
        </w:rPr>
      </w:pPr>
      <w:r>
        <w:rPr>
          <w:rFonts w:ascii="Arial" w:eastAsia="Arial" w:hAnsi="Arial" w:cs="Arial"/>
          <w:b/>
          <w:sz w:val="20"/>
          <w:szCs w:val="20"/>
        </w:rPr>
        <w:t>TAR:</w:t>
      </w:r>
      <w:r>
        <w:rPr>
          <w:rFonts w:ascii="Arial" w:eastAsia="Arial" w:hAnsi="Arial" w:cs="Arial"/>
          <w:sz w:val="20"/>
          <w:szCs w:val="20"/>
        </w:rPr>
        <w:t xml:space="preserve"> tasa anual de brotes o de recaídas.</w:t>
      </w:r>
    </w:p>
    <w:p w14:paraId="4C91F88C" w14:textId="77777777" w:rsidR="00055CED" w:rsidRDefault="004B08CD">
      <w:pPr>
        <w:pBdr>
          <w:top w:val="single" w:sz="4" w:space="1" w:color="000000"/>
          <w:left w:val="single" w:sz="4" w:space="4" w:color="000000"/>
          <w:bottom w:val="single" w:sz="4" w:space="1" w:color="000000"/>
          <w:right w:val="single" w:sz="4" w:space="4" w:color="000000"/>
        </w:pBdr>
        <w:ind w:left="0" w:hanging="2"/>
        <w:rPr>
          <w:rFonts w:ascii="Arial" w:eastAsia="Arial" w:hAnsi="Arial" w:cs="Arial"/>
          <w:sz w:val="20"/>
          <w:szCs w:val="20"/>
        </w:rPr>
      </w:pPr>
      <w:r>
        <w:rPr>
          <w:rFonts w:ascii="Arial" w:eastAsia="Arial" w:hAnsi="Arial" w:cs="Arial"/>
          <w:b/>
          <w:sz w:val="20"/>
          <w:szCs w:val="20"/>
        </w:rPr>
        <w:t>TEAEs:</w:t>
      </w:r>
      <w:r>
        <w:rPr>
          <w:rFonts w:ascii="Arial" w:eastAsia="Arial" w:hAnsi="Arial" w:cs="Arial"/>
          <w:sz w:val="20"/>
          <w:szCs w:val="20"/>
        </w:rPr>
        <w:t xml:space="preserve"> Efectos Adversos Emergentes del Tratamiento</w:t>
      </w:r>
    </w:p>
    <w:p w14:paraId="16F902E1" w14:textId="77777777" w:rsidR="00055CED" w:rsidRDefault="004B08CD">
      <w:pPr>
        <w:pBdr>
          <w:top w:val="single" w:sz="4" w:space="1" w:color="000000"/>
          <w:left w:val="single" w:sz="4" w:space="4" w:color="000000"/>
          <w:bottom w:val="single" w:sz="4" w:space="1" w:color="000000"/>
          <w:right w:val="single" w:sz="4" w:space="4" w:color="000000"/>
        </w:pBdr>
        <w:ind w:left="0" w:hanging="2"/>
        <w:rPr>
          <w:rFonts w:ascii="Arial" w:eastAsia="Arial" w:hAnsi="Arial" w:cs="Arial"/>
          <w:sz w:val="20"/>
          <w:szCs w:val="20"/>
        </w:rPr>
      </w:pPr>
      <w:r>
        <w:rPr>
          <w:rFonts w:ascii="Arial" w:eastAsia="Arial" w:hAnsi="Arial" w:cs="Arial"/>
          <w:b/>
          <w:sz w:val="20"/>
          <w:szCs w:val="20"/>
        </w:rPr>
        <w:t>TME:</w:t>
      </w:r>
      <w:r>
        <w:rPr>
          <w:rFonts w:ascii="Arial" w:eastAsia="Arial" w:hAnsi="Arial" w:cs="Arial"/>
          <w:sz w:val="20"/>
          <w:szCs w:val="20"/>
        </w:rPr>
        <w:t xml:space="preserve"> Tratamientos Modificadores del curso de la Enfermedad</w:t>
      </w:r>
    </w:p>
    <w:p w14:paraId="69F03A6B" w14:textId="77777777" w:rsidR="00055CED" w:rsidRDefault="00055CED">
      <w:pPr>
        <w:ind w:left="0" w:hanging="2"/>
        <w:rPr>
          <w:rFonts w:ascii="Arial" w:eastAsia="Arial" w:hAnsi="Arial" w:cs="Arial"/>
          <w:sz w:val="20"/>
          <w:szCs w:val="20"/>
        </w:rPr>
      </w:pPr>
    </w:p>
    <w:p w14:paraId="3FFDFC0E" w14:textId="77777777" w:rsidR="00055CED" w:rsidRDefault="004B08CD">
      <w:pPr>
        <w:ind w:left="0" w:hanging="2"/>
        <w:rPr>
          <w:rFonts w:ascii="Arial" w:eastAsia="Arial" w:hAnsi="Arial" w:cs="Arial"/>
          <w:sz w:val="20"/>
          <w:szCs w:val="20"/>
        </w:rPr>
      </w:pPr>
      <w:r>
        <w:rPr>
          <w:rFonts w:ascii="Arial" w:eastAsia="Arial" w:hAnsi="Arial" w:cs="Arial"/>
          <w:b/>
          <w:sz w:val="20"/>
          <w:szCs w:val="20"/>
        </w:rPr>
        <w:t>Nota:</w:t>
      </w:r>
      <w:r>
        <w:rPr>
          <w:rFonts w:ascii="Arial" w:eastAsia="Arial" w:hAnsi="Arial" w:cs="Arial"/>
          <w:sz w:val="20"/>
          <w:szCs w:val="20"/>
        </w:rPr>
        <w:t xml:space="preserve"> para acceder a instrucciones e hipervínculos descargar versión completa.</w:t>
      </w:r>
    </w:p>
    <w:p w14:paraId="0DBB6F1E" w14:textId="77777777" w:rsidR="00055CED" w:rsidRDefault="00055CED">
      <w:pPr>
        <w:ind w:left="0" w:hanging="2"/>
        <w:rPr>
          <w:rFonts w:ascii="Arial" w:eastAsia="Arial" w:hAnsi="Arial" w:cs="Arial"/>
          <w:sz w:val="20"/>
          <w:szCs w:val="20"/>
        </w:rPr>
      </w:pPr>
    </w:p>
    <w:p w14:paraId="0DAB2BAB" w14:textId="5CE3DD9B" w:rsidR="00973D4D" w:rsidRDefault="004B08CD" w:rsidP="00973D4D">
      <w:pPr>
        <w:ind w:left="0" w:hanging="2"/>
        <w:jc w:val="both"/>
        <w:rPr>
          <w:rFonts w:ascii="Arial" w:hAnsi="Arial" w:cs="Arial"/>
          <w:sz w:val="20"/>
          <w:szCs w:val="20"/>
        </w:rPr>
      </w:pPr>
      <w:r>
        <w:rPr>
          <w:rFonts w:ascii="Arial" w:eastAsia="Arial" w:hAnsi="Arial" w:cs="Arial"/>
          <w:b/>
          <w:sz w:val="20"/>
          <w:szCs w:val="20"/>
        </w:rPr>
        <w:t>Citar este informe como:</w:t>
      </w:r>
      <w:r w:rsidR="00973D4D">
        <w:rPr>
          <w:rFonts w:ascii="Arial" w:eastAsia="Arial" w:hAnsi="Arial" w:cs="Arial"/>
          <w:b/>
          <w:sz w:val="20"/>
          <w:szCs w:val="20"/>
        </w:rPr>
        <w:t xml:space="preserve"> </w:t>
      </w:r>
      <w:r w:rsidR="00973D4D">
        <w:rPr>
          <w:rFonts w:ascii="Arial" w:eastAsia="Arial" w:hAnsi="Arial" w:cs="Arial"/>
          <w:sz w:val="20"/>
          <w:szCs w:val="20"/>
        </w:rPr>
        <w:t>Ubago-Pérez R</w:t>
      </w:r>
      <w:r w:rsidR="00973D4D" w:rsidRPr="539669C7">
        <w:rPr>
          <w:rFonts w:ascii="Arial" w:eastAsia="Arial" w:hAnsi="Arial" w:cs="Arial"/>
          <w:sz w:val="20"/>
          <w:szCs w:val="20"/>
        </w:rPr>
        <w:t>,</w:t>
      </w:r>
      <w:r w:rsidR="00973D4D">
        <w:rPr>
          <w:rFonts w:ascii="Arial" w:eastAsia="Arial" w:hAnsi="Arial" w:cs="Arial"/>
          <w:sz w:val="20"/>
          <w:szCs w:val="20"/>
        </w:rPr>
        <w:t xml:space="preserve"> </w:t>
      </w:r>
      <w:r w:rsidR="00D35E69">
        <w:rPr>
          <w:rFonts w:ascii="Arial" w:eastAsia="Arial" w:hAnsi="Arial" w:cs="Arial"/>
          <w:sz w:val="20"/>
          <w:szCs w:val="20"/>
        </w:rPr>
        <w:t>Martínez-López I, Castaño-Amores C.</w:t>
      </w:r>
      <w:bookmarkStart w:id="0" w:name="_GoBack"/>
      <w:bookmarkEnd w:id="0"/>
      <w:r w:rsidR="005542A0">
        <w:rPr>
          <w:rFonts w:ascii="Arial" w:eastAsia="Arial" w:hAnsi="Arial" w:cs="Arial"/>
          <w:sz w:val="20"/>
          <w:szCs w:val="20"/>
        </w:rPr>
        <w:t xml:space="preserve"> </w:t>
      </w:r>
      <w:r w:rsidR="00973D4D">
        <w:rPr>
          <w:rFonts w:ascii="Arial" w:eastAsia="Arial" w:hAnsi="Arial" w:cs="Arial"/>
          <w:sz w:val="20"/>
          <w:szCs w:val="20"/>
        </w:rPr>
        <w:t>Ponesimod en esclerosis múltiple remitente-recurrente</w:t>
      </w:r>
      <w:r w:rsidR="00973D4D" w:rsidRPr="539669C7">
        <w:rPr>
          <w:rFonts w:ascii="Arial" w:hAnsi="Arial" w:cs="Arial"/>
          <w:sz w:val="20"/>
          <w:szCs w:val="20"/>
        </w:rPr>
        <w:t xml:space="preserve">. </w:t>
      </w:r>
      <w:r w:rsidR="00973D4D">
        <w:rPr>
          <w:rFonts w:ascii="Arial" w:hAnsi="Arial" w:cs="Arial"/>
          <w:sz w:val="20"/>
          <w:szCs w:val="20"/>
        </w:rPr>
        <w:t>Septiembre</w:t>
      </w:r>
      <w:r w:rsidR="005542A0">
        <w:rPr>
          <w:rFonts w:ascii="Arial" w:hAnsi="Arial" w:cs="Arial"/>
          <w:sz w:val="20"/>
          <w:szCs w:val="20"/>
        </w:rPr>
        <w:t>, 2022</w:t>
      </w:r>
      <w:r w:rsidR="00973D4D">
        <w:rPr>
          <w:rFonts w:ascii="Arial" w:hAnsi="Arial" w:cs="Arial"/>
          <w:sz w:val="20"/>
          <w:szCs w:val="20"/>
        </w:rPr>
        <w:t>.</w:t>
      </w:r>
      <w:r w:rsidR="00973D4D" w:rsidRPr="00C027D7">
        <w:rPr>
          <w:rFonts w:ascii="Arial" w:hAnsi="Arial" w:cs="Arial"/>
          <w:sz w:val="20"/>
          <w:szCs w:val="20"/>
        </w:rPr>
        <w:t xml:space="preserve"> Informe compartido del grupo Génesis-SEFH. (revisor). MADRID: SEFH (ed.) </w:t>
      </w:r>
      <w:r w:rsidR="00973D4D">
        <w:rPr>
          <w:rFonts w:ascii="Arial" w:hAnsi="Arial" w:cs="Arial"/>
          <w:sz w:val="20"/>
          <w:szCs w:val="20"/>
        </w:rPr>
        <w:t>(ed.), septiembre 2022</w:t>
      </w:r>
      <w:r w:rsidR="00973D4D" w:rsidRPr="00A76134">
        <w:rPr>
          <w:rFonts w:ascii="Arial" w:hAnsi="Arial" w:cs="Arial"/>
          <w:sz w:val="20"/>
          <w:szCs w:val="20"/>
        </w:rPr>
        <w:t>. ISBN. [Fecha de la consulta].</w:t>
      </w:r>
    </w:p>
    <w:p w14:paraId="7AB6EBB3" w14:textId="77777777" w:rsidR="00973D4D" w:rsidRDefault="00973D4D" w:rsidP="00973D4D">
      <w:pPr>
        <w:ind w:left="0" w:hanging="2"/>
        <w:rPr>
          <w:rFonts w:ascii="Arial" w:hAnsi="Arial" w:cs="Arial"/>
          <w:sz w:val="20"/>
          <w:szCs w:val="20"/>
        </w:rPr>
      </w:pPr>
    </w:p>
    <w:p w14:paraId="5C06C667" w14:textId="63A3C51F" w:rsidR="00055CED" w:rsidRDefault="00055CED" w:rsidP="0052576A">
      <w:pPr>
        <w:ind w:leftChars="0" w:left="0" w:firstLineChars="0" w:firstLine="0"/>
        <w:rPr>
          <w:rFonts w:ascii="Arial" w:eastAsia="Arial" w:hAnsi="Arial" w:cs="Arial"/>
          <w:sz w:val="20"/>
          <w:szCs w:val="20"/>
        </w:rPr>
      </w:pPr>
      <w:bookmarkStart w:id="1" w:name="_heading=h.gjdgxs" w:colFirst="0" w:colLast="0"/>
      <w:bookmarkEnd w:id="1"/>
    </w:p>
    <w:tbl>
      <w:tblPr>
        <w:tblStyle w:val="affffffffa"/>
        <w:tblW w:w="88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0"/>
      </w:tblGrid>
      <w:tr w:rsidR="00055CED" w14:paraId="239006B1" w14:textId="77777777">
        <w:trPr>
          <w:trHeight w:val="120"/>
        </w:trPr>
        <w:tc>
          <w:tcPr>
            <w:tcW w:w="8890" w:type="dxa"/>
            <w:tcBorders>
              <w:top w:val="single" w:sz="4" w:space="0" w:color="000000"/>
              <w:left w:val="single" w:sz="4" w:space="0" w:color="000000"/>
              <w:bottom w:val="single" w:sz="4" w:space="0" w:color="000000"/>
              <w:right w:val="single" w:sz="4" w:space="0" w:color="000000"/>
            </w:tcBorders>
            <w:shd w:val="clear" w:color="auto" w:fill="BFBFBF"/>
          </w:tcPr>
          <w:p w14:paraId="0AF63D08" w14:textId="77777777" w:rsidR="00055CED" w:rsidRDefault="004B08CD">
            <w:pPr>
              <w:keepNext/>
              <w:pBdr>
                <w:top w:val="nil"/>
                <w:left w:val="nil"/>
                <w:bottom w:val="nil"/>
                <w:right w:val="nil"/>
                <w:between w:val="nil"/>
              </w:pBdr>
              <w:shd w:val="clear" w:color="auto" w:fill="A6A6A6"/>
              <w:spacing w:line="240" w:lineRule="auto"/>
              <w:ind w:left="0" w:hanging="2"/>
              <w:rPr>
                <w:rFonts w:ascii="Arial" w:eastAsia="Arial" w:hAnsi="Arial" w:cs="Arial"/>
                <w:b/>
                <w:color w:val="000000"/>
                <w:sz w:val="20"/>
                <w:szCs w:val="20"/>
              </w:rPr>
            </w:pPr>
            <w:r>
              <w:rPr>
                <w:rFonts w:ascii="Arial" w:eastAsia="Arial" w:hAnsi="Arial" w:cs="Arial"/>
                <w:b/>
                <w:color w:val="000000"/>
                <w:sz w:val="20"/>
                <w:szCs w:val="20"/>
              </w:rPr>
              <w:t>1.- IDENTIFICACIÓN DEL FÁRMACO Y AUTORES DEL INFORME</w:t>
            </w:r>
          </w:p>
        </w:tc>
      </w:tr>
    </w:tbl>
    <w:p w14:paraId="675D8346" w14:textId="77777777" w:rsidR="00055CED" w:rsidRDefault="00055CED">
      <w:pPr>
        <w:ind w:left="0" w:hanging="2"/>
        <w:jc w:val="both"/>
        <w:rPr>
          <w:rFonts w:ascii="Arial" w:eastAsia="Arial" w:hAnsi="Arial" w:cs="Arial"/>
          <w:sz w:val="20"/>
          <w:szCs w:val="20"/>
        </w:rPr>
      </w:pPr>
    </w:p>
    <w:p w14:paraId="0981FF82" w14:textId="77777777" w:rsidR="00055CED" w:rsidRDefault="004B08CD">
      <w:pPr>
        <w:ind w:left="0" w:hanging="2"/>
        <w:jc w:val="both"/>
        <w:rPr>
          <w:rFonts w:ascii="Arial" w:eastAsia="Arial" w:hAnsi="Arial" w:cs="Arial"/>
          <w:sz w:val="20"/>
          <w:szCs w:val="20"/>
        </w:rPr>
      </w:pPr>
      <w:r>
        <w:rPr>
          <w:rFonts w:ascii="Arial" w:eastAsia="Arial" w:hAnsi="Arial" w:cs="Arial"/>
          <w:b/>
          <w:sz w:val="20"/>
          <w:szCs w:val="20"/>
        </w:rPr>
        <w:t>Fármaco</w:t>
      </w:r>
      <w:r>
        <w:rPr>
          <w:rFonts w:ascii="Arial" w:eastAsia="Arial" w:hAnsi="Arial" w:cs="Arial"/>
          <w:sz w:val="20"/>
          <w:szCs w:val="20"/>
        </w:rPr>
        <w:t xml:space="preserve">: Ponesimod </w:t>
      </w:r>
    </w:p>
    <w:p w14:paraId="5B33C0FE" w14:textId="77777777" w:rsidR="00055CED" w:rsidRDefault="004B08CD">
      <w:pPr>
        <w:ind w:left="0" w:hanging="2"/>
        <w:jc w:val="both"/>
        <w:rPr>
          <w:rFonts w:ascii="Arial" w:eastAsia="Arial" w:hAnsi="Arial" w:cs="Arial"/>
          <w:sz w:val="20"/>
          <w:szCs w:val="20"/>
        </w:rPr>
      </w:pPr>
      <w:r>
        <w:rPr>
          <w:rFonts w:ascii="Arial" w:eastAsia="Arial" w:hAnsi="Arial" w:cs="Arial"/>
          <w:b/>
          <w:sz w:val="20"/>
          <w:szCs w:val="20"/>
        </w:rPr>
        <w:lastRenderedPageBreak/>
        <w:t xml:space="preserve">Indicación clínica solicitada: </w:t>
      </w:r>
      <w:r>
        <w:rPr>
          <w:rFonts w:ascii="Arial" w:eastAsia="Arial" w:hAnsi="Arial" w:cs="Arial"/>
          <w:sz w:val="20"/>
          <w:szCs w:val="20"/>
        </w:rPr>
        <w:t>Tratamiento de pacientes adultos con formas recurrentes de esclerosis múltiple (EMR) con enfermedad activa definida conforme a las características clínicas o estudios de imagen.</w:t>
      </w:r>
    </w:p>
    <w:p w14:paraId="6B7FB4E6" w14:textId="02B5E1D1" w:rsidR="00055CED" w:rsidRDefault="004B08CD">
      <w:pPr>
        <w:ind w:left="0" w:hanging="2"/>
        <w:jc w:val="both"/>
        <w:rPr>
          <w:rFonts w:ascii="Arial" w:eastAsia="Arial" w:hAnsi="Arial" w:cs="Arial"/>
          <w:sz w:val="20"/>
          <w:szCs w:val="20"/>
        </w:rPr>
      </w:pPr>
      <w:r>
        <w:rPr>
          <w:rFonts w:ascii="Arial" w:eastAsia="Arial" w:hAnsi="Arial" w:cs="Arial"/>
          <w:b/>
          <w:sz w:val="20"/>
          <w:szCs w:val="20"/>
        </w:rPr>
        <w:t xml:space="preserve">Autores / Revisores: </w:t>
      </w:r>
      <w:r w:rsidR="005542A0">
        <w:rPr>
          <w:rFonts w:ascii="Arial" w:eastAsia="Arial" w:hAnsi="Arial" w:cs="Arial"/>
          <w:sz w:val="20"/>
          <w:szCs w:val="20"/>
        </w:rPr>
        <w:t>Ubago-Pérez R</w:t>
      </w:r>
      <w:r w:rsidR="005542A0" w:rsidRPr="75B3A783">
        <w:rPr>
          <w:rFonts w:ascii="Arial" w:hAnsi="Arial" w:cs="Arial"/>
          <w:sz w:val="20"/>
          <w:szCs w:val="20"/>
        </w:rPr>
        <w:t>*</w:t>
      </w:r>
      <w:r w:rsidR="005542A0" w:rsidRPr="539669C7">
        <w:rPr>
          <w:rFonts w:ascii="Arial" w:eastAsia="Arial" w:hAnsi="Arial" w:cs="Arial"/>
          <w:sz w:val="20"/>
          <w:szCs w:val="20"/>
        </w:rPr>
        <w:t>,</w:t>
      </w:r>
      <w:r w:rsidR="005542A0">
        <w:rPr>
          <w:rFonts w:ascii="Arial" w:eastAsia="Arial" w:hAnsi="Arial" w:cs="Arial"/>
          <w:sz w:val="20"/>
          <w:szCs w:val="20"/>
        </w:rPr>
        <w:t xml:space="preserve"> Martínez-López I</w:t>
      </w:r>
      <w:r w:rsidR="005542A0" w:rsidRPr="75B3A783">
        <w:rPr>
          <w:rFonts w:ascii="Arial" w:hAnsi="Arial" w:cs="Arial"/>
          <w:sz w:val="20"/>
          <w:szCs w:val="20"/>
        </w:rPr>
        <w:t>**</w:t>
      </w:r>
      <w:r w:rsidR="00994A0A">
        <w:rPr>
          <w:rFonts w:ascii="Arial" w:hAnsi="Arial" w:cs="Arial"/>
          <w:sz w:val="20"/>
          <w:szCs w:val="20"/>
        </w:rPr>
        <w:t>, Castaño-Amores C*.</w:t>
      </w:r>
    </w:p>
    <w:p w14:paraId="42BBD853" w14:textId="239D5710" w:rsidR="005542A0" w:rsidRDefault="005542A0">
      <w:pPr>
        <w:ind w:left="0" w:hanging="2"/>
        <w:jc w:val="both"/>
        <w:rPr>
          <w:rFonts w:ascii="Arial" w:eastAsia="Arial" w:hAnsi="Arial" w:cs="Arial"/>
          <w:sz w:val="20"/>
          <w:szCs w:val="20"/>
        </w:rPr>
      </w:pPr>
    </w:p>
    <w:p w14:paraId="0CA9B92B" w14:textId="14FB0F1D" w:rsidR="005542A0" w:rsidRDefault="005542A0" w:rsidP="005542A0">
      <w:pPr>
        <w:ind w:left="0" w:hanging="2"/>
        <w:jc w:val="both"/>
        <w:rPr>
          <w:rFonts w:ascii="Arial" w:hAnsi="Arial" w:cs="Arial"/>
          <w:b/>
          <w:bCs/>
          <w:sz w:val="20"/>
          <w:szCs w:val="20"/>
        </w:rPr>
      </w:pPr>
      <w:r w:rsidRPr="75B3A783">
        <w:rPr>
          <w:rFonts w:ascii="Arial" w:hAnsi="Arial" w:cs="Arial"/>
          <w:sz w:val="20"/>
          <w:szCs w:val="20"/>
        </w:rPr>
        <w:t xml:space="preserve">*Servicio de Farmacia. Complejo Universitario </w:t>
      </w:r>
      <w:r>
        <w:rPr>
          <w:rFonts w:ascii="Arial" w:hAnsi="Arial" w:cs="Arial"/>
          <w:sz w:val="20"/>
          <w:szCs w:val="20"/>
        </w:rPr>
        <w:t>San Cecilio (Granada</w:t>
      </w:r>
      <w:r w:rsidR="00C179F5">
        <w:rPr>
          <w:rFonts w:ascii="Arial" w:hAnsi="Arial" w:cs="Arial"/>
          <w:sz w:val="20"/>
          <w:szCs w:val="20"/>
        </w:rPr>
        <w:t>)</w:t>
      </w:r>
    </w:p>
    <w:p w14:paraId="66316E7A" w14:textId="64D47185" w:rsidR="005542A0" w:rsidRDefault="005542A0" w:rsidP="005542A0">
      <w:pPr>
        <w:ind w:left="0" w:hanging="2"/>
        <w:jc w:val="both"/>
        <w:rPr>
          <w:rFonts w:ascii="Arial" w:hAnsi="Arial" w:cs="Arial"/>
          <w:sz w:val="20"/>
          <w:szCs w:val="20"/>
        </w:rPr>
      </w:pPr>
      <w:r w:rsidRPr="75B3A783">
        <w:rPr>
          <w:rFonts w:ascii="Arial" w:hAnsi="Arial" w:cs="Arial"/>
          <w:sz w:val="20"/>
          <w:szCs w:val="20"/>
        </w:rPr>
        <w:t>**Servicio de Farmacia. Hospital Universitario</w:t>
      </w:r>
      <w:r>
        <w:rPr>
          <w:rFonts w:ascii="Arial" w:hAnsi="Arial" w:cs="Arial"/>
          <w:sz w:val="20"/>
          <w:szCs w:val="20"/>
        </w:rPr>
        <w:t xml:space="preserve"> So</w:t>
      </w:r>
      <w:r w:rsidR="00C179F5">
        <w:rPr>
          <w:rFonts w:ascii="Arial" w:hAnsi="Arial" w:cs="Arial"/>
          <w:sz w:val="20"/>
          <w:szCs w:val="20"/>
        </w:rPr>
        <w:t>n Espases (Palma de Mallorca).</w:t>
      </w:r>
    </w:p>
    <w:p w14:paraId="11681F95" w14:textId="77777777" w:rsidR="005542A0" w:rsidRDefault="005542A0" w:rsidP="005542A0">
      <w:pPr>
        <w:ind w:left="0" w:hanging="2"/>
        <w:jc w:val="both"/>
        <w:rPr>
          <w:rFonts w:ascii="Arial" w:hAnsi="Arial" w:cs="Arial"/>
          <w:b/>
          <w:bCs/>
          <w:sz w:val="20"/>
          <w:szCs w:val="20"/>
        </w:rPr>
      </w:pPr>
    </w:p>
    <w:p w14:paraId="629041C3" w14:textId="77777777" w:rsidR="005542A0" w:rsidRDefault="005542A0" w:rsidP="005542A0">
      <w:pPr>
        <w:ind w:left="0" w:hanging="2"/>
        <w:jc w:val="both"/>
        <w:rPr>
          <w:rFonts w:ascii="Arial" w:hAnsi="Arial" w:cs="Arial"/>
          <w:b/>
          <w:bCs/>
          <w:sz w:val="20"/>
          <w:szCs w:val="20"/>
        </w:rPr>
      </w:pPr>
      <w:r>
        <w:rPr>
          <w:rFonts w:ascii="Arial" w:hAnsi="Arial" w:cs="Arial"/>
          <w:b/>
          <w:bCs/>
          <w:sz w:val="20"/>
          <w:szCs w:val="20"/>
        </w:rPr>
        <w:t>Revisión por el grupo Coordinador del grupo GENESIS de la SEFH.</w:t>
      </w:r>
    </w:p>
    <w:p w14:paraId="5337BD3D" w14:textId="77777777" w:rsidR="005542A0" w:rsidRDefault="005542A0" w:rsidP="005542A0">
      <w:pPr>
        <w:ind w:left="0" w:hanging="2"/>
        <w:jc w:val="both"/>
        <w:rPr>
          <w:rFonts w:ascii="Arial" w:hAnsi="Arial" w:cs="Arial"/>
          <w:b/>
          <w:bCs/>
          <w:sz w:val="20"/>
          <w:szCs w:val="20"/>
        </w:rPr>
      </w:pPr>
    </w:p>
    <w:p w14:paraId="1C63C07A" w14:textId="77777777" w:rsidR="005542A0" w:rsidRDefault="005542A0" w:rsidP="005542A0">
      <w:pPr>
        <w:ind w:left="0" w:hanging="2"/>
        <w:jc w:val="both"/>
        <w:rPr>
          <w:rFonts w:ascii="Arial" w:hAnsi="Arial" w:cs="Arial"/>
          <w:bCs/>
          <w:sz w:val="20"/>
          <w:szCs w:val="20"/>
        </w:rPr>
      </w:pPr>
      <w:r>
        <w:rPr>
          <w:rFonts w:ascii="Arial" w:hAnsi="Arial" w:cs="Arial"/>
          <w:b/>
          <w:bCs/>
          <w:sz w:val="20"/>
          <w:szCs w:val="20"/>
        </w:rPr>
        <w:t xml:space="preserve">Alegaciones: </w:t>
      </w:r>
      <w:r>
        <w:rPr>
          <w:rFonts w:ascii="Arial" w:hAnsi="Arial" w:cs="Arial"/>
          <w:bCs/>
          <w:sz w:val="20"/>
          <w:szCs w:val="20"/>
        </w:rPr>
        <w:t>un borrador de este informe fue presentado como borrador público en la Web del grupo GENESIS de la SEFH, con la posibilidad de presentar propuestas al mismo. Se recibieron alegaciones de:</w:t>
      </w:r>
    </w:p>
    <w:p w14:paraId="35C6BB43" w14:textId="335D8BA5" w:rsidR="00FF71B9" w:rsidRPr="00FF71B9" w:rsidRDefault="00FF71B9" w:rsidP="00FF71B9">
      <w:pPr>
        <w:pStyle w:val="Prrafodelista"/>
        <w:numPr>
          <w:ilvl w:val="0"/>
          <w:numId w:val="31"/>
        </w:numPr>
        <w:shd w:val="clear" w:color="auto" w:fill="FFFFFF"/>
        <w:suppressAutoHyphens w:val="0"/>
        <w:spacing w:line="240" w:lineRule="auto"/>
        <w:ind w:leftChars="0" w:left="0" w:firstLineChars="0" w:hanging="2"/>
        <w:textDirection w:val="lrTb"/>
        <w:textAlignment w:val="auto"/>
        <w:outlineLvl w:val="9"/>
        <w:rPr>
          <w:rFonts w:ascii="Arial" w:hAnsi="Arial" w:cs="Arial"/>
          <w:bCs/>
          <w:sz w:val="20"/>
          <w:szCs w:val="20"/>
        </w:rPr>
      </w:pPr>
      <w:r w:rsidRPr="005542A0">
        <w:rPr>
          <w:rFonts w:ascii="Arial" w:hAnsi="Arial" w:cs="Arial"/>
          <w:bCs/>
          <w:sz w:val="20"/>
          <w:szCs w:val="20"/>
        </w:rPr>
        <w:t xml:space="preserve">Janssen-Cilag </w:t>
      </w:r>
    </w:p>
    <w:p w14:paraId="44F2038A" w14:textId="0FBCED0F" w:rsidR="005542A0" w:rsidRDefault="005542A0" w:rsidP="005542A0">
      <w:pPr>
        <w:pStyle w:val="Prrafodelista"/>
        <w:numPr>
          <w:ilvl w:val="0"/>
          <w:numId w:val="31"/>
        </w:numPr>
        <w:shd w:val="clear" w:color="auto" w:fill="FFFFFF"/>
        <w:suppressAutoHyphens w:val="0"/>
        <w:spacing w:line="240" w:lineRule="auto"/>
        <w:ind w:leftChars="0" w:left="0" w:firstLineChars="0" w:hanging="2"/>
        <w:textDirection w:val="lrTb"/>
        <w:textAlignment w:val="auto"/>
        <w:outlineLvl w:val="9"/>
        <w:rPr>
          <w:rFonts w:ascii="Arial" w:hAnsi="Arial" w:cs="Arial"/>
          <w:bCs/>
          <w:sz w:val="20"/>
          <w:szCs w:val="20"/>
        </w:rPr>
      </w:pPr>
      <w:r>
        <w:rPr>
          <w:rFonts w:ascii="Arial" w:hAnsi="Arial" w:cs="Arial"/>
          <w:bCs/>
          <w:sz w:val="20"/>
          <w:szCs w:val="20"/>
        </w:rPr>
        <w:t>Roche Farma España SA</w:t>
      </w:r>
    </w:p>
    <w:p w14:paraId="5DDF1F68" w14:textId="678D7704" w:rsidR="00FF71B9" w:rsidRDefault="00FF71B9" w:rsidP="005542A0">
      <w:pPr>
        <w:pStyle w:val="Prrafodelista"/>
        <w:numPr>
          <w:ilvl w:val="0"/>
          <w:numId w:val="31"/>
        </w:numPr>
        <w:shd w:val="clear" w:color="auto" w:fill="FFFFFF"/>
        <w:suppressAutoHyphens w:val="0"/>
        <w:spacing w:line="240" w:lineRule="auto"/>
        <w:ind w:leftChars="0" w:left="0" w:firstLineChars="0" w:hanging="2"/>
        <w:textDirection w:val="lrTb"/>
        <w:textAlignment w:val="auto"/>
        <w:outlineLvl w:val="9"/>
        <w:rPr>
          <w:rFonts w:ascii="Arial" w:hAnsi="Arial" w:cs="Arial"/>
          <w:bCs/>
          <w:sz w:val="20"/>
          <w:szCs w:val="20"/>
        </w:rPr>
      </w:pPr>
      <w:r>
        <w:rPr>
          <w:rFonts w:ascii="Arial" w:hAnsi="Arial" w:cs="Arial"/>
          <w:bCs/>
          <w:sz w:val="20"/>
          <w:szCs w:val="20"/>
        </w:rPr>
        <w:t>Sanofi</w:t>
      </w:r>
    </w:p>
    <w:p w14:paraId="2C808EEE" w14:textId="5D5147F3" w:rsidR="005542A0" w:rsidRPr="00A547DE" w:rsidRDefault="005542A0" w:rsidP="005542A0">
      <w:pPr>
        <w:pStyle w:val="Prrafodelista"/>
        <w:numPr>
          <w:ilvl w:val="0"/>
          <w:numId w:val="31"/>
        </w:numPr>
        <w:shd w:val="clear" w:color="auto" w:fill="FFFFFF"/>
        <w:suppressAutoHyphens w:val="0"/>
        <w:spacing w:line="240" w:lineRule="auto"/>
        <w:ind w:leftChars="0" w:left="0" w:firstLineChars="0" w:hanging="2"/>
        <w:textDirection w:val="lrTb"/>
        <w:textAlignment w:val="auto"/>
        <w:outlineLvl w:val="9"/>
        <w:rPr>
          <w:rFonts w:ascii="Arial" w:hAnsi="Arial" w:cs="Arial"/>
          <w:bCs/>
          <w:sz w:val="20"/>
          <w:szCs w:val="20"/>
        </w:rPr>
      </w:pPr>
      <w:r>
        <w:rPr>
          <w:rFonts w:ascii="Arial" w:hAnsi="Arial" w:cs="Arial"/>
          <w:bCs/>
          <w:sz w:val="20"/>
          <w:szCs w:val="20"/>
        </w:rPr>
        <w:t>Grupo GEAFEN de la SEFH</w:t>
      </w:r>
    </w:p>
    <w:p w14:paraId="1F778A57" w14:textId="77777777" w:rsidR="005542A0" w:rsidRDefault="005542A0" w:rsidP="005542A0">
      <w:pPr>
        <w:ind w:left="0" w:hanging="2"/>
        <w:jc w:val="both"/>
        <w:rPr>
          <w:rFonts w:ascii="Arial" w:hAnsi="Arial" w:cs="Arial"/>
          <w:b/>
          <w:bCs/>
          <w:sz w:val="20"/>
          <w:szCs w:val="20"/>
        </w:rPr>
      </w:pPr>
    </w:p>
    <w:p w14:paraId="4802DE8E" w14:textId="0757BBA0" w:rsidR="005542A0" w:rsidRDefault="005542A0" w:rsidP="005542A0">
      <w:pPr>
        <w:ind w:left="0" w:hanging="2"/>
        <w:jc w:val="both"/>
      </w:pPr>
      <w:r>
        <w:rPr>
          <w:rFonts w:ascii="Arial" w:hAnsi="Arial" w:cs="Arial"/>
          <w:b/>
          <w:bCs/>
          <w:sz w:val="20"/>
          <w:szCs w:val="20"/>
        </w:rPr>
        <w:t xml:space="preserve">Tipo de informe: </w:t>
      </w:r>
      <w:r>
        <w:rPr>
          <w:rFonts w:ascii="Arial" w:hAnsi="Arial" w:cs="Arial"/>
          <w:bCs/>
          <w:sz w:val="20"/>
          <w:szCs w:val="20"/>
        </w:rPr>
        <w:t>Original</w:t>
      </w:r>
    </w:p>
    <w:p w14:paraId="3120DB35" w14:textId="77777777" w:rsidR="005542A0" w:rsidRDefault="005542A0" w:rsidP="005542A0">
      <w:pPr>
        <w:ind w:left="0" w:hanging="2"/>
        <w:jc w:val="both"/>
      </w:pPr>
    </w:p>
    <w:p w14:paraId="54865020" w14:textId="77777777" w:rsidR="005542A0" w:rsidRDefault="005542A0" w:rsidP="005542A0">
      <w:pPr>
        <w:ind w:left="0" w:hanging="2"/>
        <w:jc w:val="both"/>
        <w:rPr>
          <w:rFonts w:ascii="Arial" w:hAnsi="Arial" w:cs="Arial"/>
          <w:sz w:val="20"/>
          <w:szCs w:val="20"/>
        </w:rPr>
      </w:pPr>
      <w:r>
        <w:rPr>
          <w:rFonts w:ascii="Arial" w:hAnsi="Arial" w:cs="Arial"/>
          <w:b/>
          <w:bCs/>
          <w:sz w:val="20"/>
          <w:szCs w:val="20"/>
        </w:rPr>
        <w:t xml:space="preserve">Declaración de conflicto de Intereses de los autores: </w:t>
      </w:r>
      <w:r>
        <w:rPr>
          <w:rFonts w:ascii="Arial" w:hAnsi="Arial" w:cs="Arial"/>
          <w:sz w:val="20"/>
          <w:szCs w:val="20"/>
        </w:rPr>
        <w:t>Ver declaración en anexo 1 al final del informe.</w:t>
      </w:r>
    </w:p>
    <w:p w14:paraId="196C131C" w14:textId="77777777" w:rsidR="00055CED" w:rsidRDefault="00055CED">
      <w:pPr>
        <w:tabs>
          <w:tab w:val="left" w:pos="3343"/>
        </w:tabs>
        <w:ind w:left="0" w:hanging="2"/>
        <w:jc w:val="both"/>
        <w:rPr>
          <w:rFonts w:ascii="Arial" w:eastAsia="Arial" w:hAnsi="Arial" w:cs="Arial"/>
          <w:sz w:val="20"/>
          <w:szCs w:val="20"/>
        </w:rPr>
      </w:pPr>
    </w:p>
    <w:p w14:paraId="6225D44A" w14:textId="77777777" w:rsidR="00055CED" w:rsidRDefault="004B08CD">
      <w:pPr>
        <w:tabs>
          <w:tab w:val="left" w:pos="3343"/>
        </w:tabs>
        <w:ind w:left="0" w:hanging="2"/>
        <w:jc w:val="both"/>
        <w:rPr>
          <w:rFonts w:ascii="Arial" w:eastAsia="Arial" w:hAnsi="Arial" w:cs="Arial"/>
        </w:rPr>
      </w:pPr>
      <w:r>
        <w:rPr>
          <w:rFonts w:ascii="Arial" w:eastAsia="Arial" w:hAnsi="Arial" w:cs="Arial"/>
          <w:sz w:val="20"/>
          <w:szCs w:val="20"/>
        </w:rPr>
        <w:t>Para la elaboración del informe se ha utilizado el Programa MADRE versión 4.0</w:t>
      </w:r>
      <w:r>
        <w:rPr>
          <w:rFonts w:ascii="Arial" w:eastAsia="Arial" w:hAnsi="Arial" w:cs="Arial"/>
          <w:vertAlign w:val="superscript"/>
        </w:rPr>
        <w:footnoteReference w:id="1"/>
      </w:r>
      <w:r>
        <w:rPr>
          <w:rFonts w:ascii="Arial" w:eastAsia="Arial" w:hAnsi="Arial" w:cs="Arial"/>
        </w:rPr>
        <w:t xml:space="preserve"> </w:t>
      </w:r>
      <w:r>
        <w:rPr>
          <w:rFonts w:ascii="Arial" w:eastAsia="Arial" w:hAnsi="Arial" w:cs="Arial"/>
          <w:sz w:val="20"/>
          <w:szCs w:val="20"/>
        </w:rPr>
        <w:t>y Guía EE e IP</w:t>
      </w:r>
      <w:r>
        <w:rPr>
          <w:rFonts w:ascii="Arial" w:eastAsia="Arial" w:hAnsi="Arial" w:cs="Arial"/>
          <w:vertAlign w:val="superscript"/>
        </w:rPr>
        <w:footnoteReference w:id="2"/>
      </w:r>
    </w:p>
    <w:p w14:paraId="604E17C9" w14:textId="77777777" w:rsidR="00055CED" w:rsidRDefault="00055CED">
      <w:pPr>
        <w:ind w:left="0" w:hanging="2"/>
        <w:jc w:val="both"/>
        <w:rPr>
          <w:rFonts w:ascii="Arial" w:eastAsia="Arial" w:hAnsi="Arial" w:cs="Arial"/>
          <w:color w:val="0000FF"/>
          <w:sz w:val="20"/>
          <w:szCs w:val="20"/>
        </w:rPr>
      </w:pPr>
      <w:bookmarkStart w:id="2" w:name="_heading=h.30j0zll" w:colFirst="0" w:colLast="0"/>
      <w:bookmarkEnd w:id="2"/>
    </w:p>
    <w:tbl>
      <w:tblPr>
        <w:tblStyle w:val="affffffffb"/>
        <w:tblW w:w="88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0"/>
      </w:tblGrid>
      <w:tr w:rsidR="00055CED" w14:paraId="4C76DBF5" w14:textId="77777777">
        <w:trPr>
          <w:trHeight w:val="80"/>
        </w:trPr>
        <w:tc>
          <w:tcPr>
            <w:tcW w:w="8890" w:type="dxa"/>
            <w:tcBorders>
              <w:top w:val="single" w:sz="4" w:space="0" w:color="000000"/>
              <w:left w:val="single" w:sz="4" w:space="0" w:color="000000"/>
              <w:bottom w:val="single" w:sz="4" w:space="0" w:color="000000"/>
              <w:right w:val="single" w:sz="4" w:space="0" w:color="000000"/>
            </w:tcBorders>
            <w:shd w:val="clear" w:color="auto" w:fill="B3B3B3"/>
          </w:tcPr>
          <w:p w14:paraId="2EF3725B" w14:textId="77777777" w:rsidR="00055CED" w:rsidRDefault="004B08CD">
            <w:pPr>
              <w:keepNext/>
              <w:pBdr>
                <w:top w:val="nil"/>
                <w:left w:val="nil"/>
                <w:bottom w:val="nil"/>
                <w:right w:val="nil"/>
                <w:between w:val="nil"/>
              </w:pBdr>
              <w:shd w:val="clear" w:color="auto" w:fill="A6A6A6"/>
              <w:spacing w:line="240" w:lineRule="auto"/>
              <w:ind w:left="0" w:hanging="2"/>
              <w:rPr>
                <w:rFonts w:ascii="Arial" w:eastAsia="Arial" w:hAnsi="Arial" w:cs="Arial"/>
                <w:b/>
                <w:color w:val="000000"/>
                <w:sz w:val="20"/>
                <w:szCs w:val="20"/>
              </w:rPr>
            </w:pPr>
            <w:r>
              <w:rPr>
                <w:rFonts w:ascii="Arial" w:eastAsia="Arial" w:hAnsi="Arial" w:cs="Arial"/>
                <w:b/>
                <w:color w:val="000000"/>
                <w:sz w:val="20"/>
                <w:szCs w:val="20"/>
              </w:rPr>
              <w:t>2.- SOLICITUD Y DATOS DEL PROCESO DE EVALUACIÓN</w:t>
            </w:r>
          </w:p>
        </w:tc>
      </w:tr>
    </w:tbl>
    <w:p w14:paraId="38634F6F" w14:textId="77777777" w:rsidR="001E0A54" w:rsidRDefault="001E0A54" w:rsidP="001E0A54">
      <w:pPr>
        <w:ind w:left="0" w:hanging="2"/>
        <w:jc w:val="both"/>
        <w:rPr>
          <w:rFonts w:ascii="Arial" w:eastAsia="Arial" w:hAnsi="Arial" w:cs="Arial"/>
          <w:b/>
          <w:sz w:val="20"/>
          <w:szCs w:val="20"/>
        </w:rPr>
      </w:pPr>
    </w:p>
    <w:p w14:paraId="308F09DD" w14:textId="48F349CE" w:rsidR="001E0A54" w:rsidRDefault="001E0A54" w:rsidP="001E0A54">
      <w:pPr>
        <w:ind w:left="0" w:hanging="2"/>
        <w:jc w:val="both"/>
        <w:rPr>
          <w:rFonts w:ascii="Arial" w:eastAsia="Arial" w:hAnsi="Arial" w:cs="Arial"/>
          <w:sz w:val="20"/>
          <w:szCs w:val="20"/>
        </w:rPr>
      </w:pPr>
      <w:r>
        <w:rPr>
          <w:rFonts w:ascii="Arial" w:eastAsia="Arial" w:hAnsi="Arial" w:cs="Arial"/>
          <w:b/>
          <w:sz w:val="20"/>
          <w:szCs w:val="20"/>
        </w:rPr>
        <w:t xml:space="preserve">Justificación de la solicitud: </w:t>
      </w:r>
      <w:r>
        <w:rPr>
          <w:rFonts w:ascii="Arial" w:eastAsia="Arial" w:hAnsi="Arial" w:cs="Arial"/>
          <w:sz w:val="20"/>
          <w:szCs w:val="20"/>
        </w:rPr>
        <w:t>Este informe técnico se realiza a demanda del grupo GENESIS, por tratarse de un fármaco novedoso, cuyo lugar en terapéutica precisa evaluación.</w:t>
      </w:r>
    </w:p>
    <w:p w14:paraId="0431B6B0" w14:textId="77777777" w:rsidR="00055CED" w:rsidRDefault="00055CED">
      <w:pPr>
        <w:ind w:left="0" w:hanging="2"/>
        <w:jc w:val="both"/>
        <w:rPr>
          <w:rFonts w:ascii="Arial" w:eastAsia="Arial" w:hAnsi="Arial" w:cs="Arial"/>
          <w:sz w:val="20"/>
          <w:szCs w:val="20"/>
        </w:rPr>
      </w:pPr>
    </w:p>
    <w:p w14:paraId="023A2D25" w14:textId="77777777" w:rsidR="00055CED" w:rsidRDefault="00055CED">
      <w:pPr>
        <w:ind w:left="0" w:hanging="2"/>
        <w:jc w:val="both"/>
        <w:rPr>
          <w:rFonts w:ascii="Arial" w:eastAsia="Arial" w:hAnsi="Arial" w:cs="Arial"/>
          <w:sz w:val="20"/>
          <w:szCs w:val="20"/>
        </w:rPr>
      </w:pPr>
      <w:bookmarkStart w:id="3" w:name="_heading=h.1fob9te" w:colFirst="0" w:colLast="0"/>
      <w:bookmarkEnd w:id="3"/>
    </w:p>
    <w:tbl>
      <w:tblPr>
        <w:tblStyle w:val="affffffffc"/>
        <w:tblW w:w="88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9"/>
      </w:tblGrid>
      <w:tr w:rsidR="00055CED" w14:paraId="6E690755" w14:textId="77777777">
        <w:tc>
          <w:tcPr>
            <w:tcW w:w="8859" w:type="dxa"/>
            <w:tcBorders>
              <w:top w:val="single" w:sz="4" w:space="0" w:color="000000"/>
              <w:left w:val="single" w:sz="4" w:space="0" w:color="000000"/>
              <w:bottom w:val="single" w:sz="4" w:space="0" w:color="000000"/>
              <w:right w:val="single" w:sz="4" w:space="0" w:color="000000"/>
            </w:tcBorders>
            <w:shd w:val="clear" w:color="auto" w:fill="B3B3B3"/>
          </w:tcPr>
          <w:p w14:paraId="0CE2A88E" w14:textId="77777777" w:rsidR="00055CED" w:rsidRDefault="004B08CD">
            <w:pPr>
              <w:keepNext/>
              <w:pBdr>
                <w:top w:val="nil"/>
                <w:left w:val="nil"/>
                <w:bottom w:val="nil"/>
                <w:right w:val="nil"/>
                <w:between w:val="nil"/>
              </w:pBdr>
              <w:shd w:val="clear" w:color="auto" w:fill="A6A6A6"/>
              <w:spacing w:line="240" w:lineRule="auto"/>
              <w:ind w:left="0" w:hanging="2"/>
              <w:rPr>
                <w:rFonts w:ascii="Arial" w:eastAsia="Arial" w:hAnsi="Arial" w:cs="Arial"/>
                <w:b/>
                <w:color w:val="000000"/>
                <w:sz w:val="20"/>
                <w:szCs w:val="20"/>
              </w:rPr>
            </w:pPr>
            <w:r>
              <w:rPr>
                <w:rFonts w:ascii="Arial" w:eastAsia="Arial" w:hAnsi="Arial" w:cs="Arial"/>
                <w:b/>
                <w:color w:val="000000"/>
                <w:sz w:val="20"/>
                <w:szCs w:val="20"/>
              </w:rPr>
              <w:t>3.- AREA DESCRIPTIVA DEL MEDICAMENTO Y DEL PROBLEMA DE SALUD</w:t>
            </w:r>
          </w:p>
        </w:tc>
      </w:tr>
    </w:tbl>
    <w:p w14:paraId="4E4B3E1B" w14:textId="77777777" w:rsidR="00055CED" w:rsidRDefault="00055CED">
      <w:pPr>
        <w:ind w:left="0" w:hanging="2"/>
        <w:rPr>
          <w:rFonts w:ascii="Arial" w:eastAsia="Arial" w:hAnsi="Arial" w:cs="Arial"/>
          <w:sz w:val="20"/>
          <w:szCs w:val="20"/>
        </w:rPr>
      </w:pPr>
      <w:bookmarkStart w:id="4" w:name="_heading=h.3znysh7" w:colFirst="0" w:colLast="0"/>
      <w:bookmarkEnd w:id="4"/>
    </w:p>
    <w:p w14:paraId="379A74A4" w14:textId="3E4B4B95" w:rsidR="00055CED" w:rsidRDefault="004B08CD">
      <w:pPr>
        <w:keepNext/>
        <w:pBdr>
          <w:top w:val="single" w:sz="4" w:space="1" w:color="000000"/>
          <w:left w:val="single" w:sz="4" w:space="4" w:color="000000"/>
          <w:bottom w:val="single" w:sz="4" w:space="1" w:color="000000"/>
          <w:right w:val="single" w:sz="4" w:space="2" w:color="000000"/>
          <w:between w:val="nil"/>
        </w:pBdr>
        <w:shd w:val="clear" w:color="auto" w:fill="D9D9D9"/>
        <w:spacing w:line="240" w:lineRule="auto"/>
        <w:ind w:left="0" w:hanging="2"/>
        <w:jc w:val="both"/>
        <w:rPr>
          <w:rFonts w:ascii="Cambria" w:eastAsia="Cambria" w:hAnsi="Cambria" w:cs="Cambria"/>
          <w:b/>
          <w:i/>
          <w:sz w:val="16"/>
          <w:szCs w:val="16"/>
          <w:highlight w:val="red"/>
        </w:rPr>
      </w:pPr>
      <w:r>
        <w:rPr>
          <w:rFonts w:ascii="Cambria" w:eastAsia="Cambria" w:hAnsi="Cambria" w:cs="Cambria"/>
          <w:b/>
          <w:i/>
          <w:color w:val="000000"/>
          <w:sz w:val="20"/>
          <w:szCs w:val="20"/>
        </w:rPr>
        <w:t xml:space="preserve">3.1 Área descriptiva del medicamento  </w:t>
      </w:r>
    </w:p>
    <w:p w14:paraId="3B798175" w14:textId="77777777" w:rsidR="00055CED" w:rsidRDefault="00055CED">
      <w:pPr>
        <w:ind w:left="0" w:hanging="2"/>
        <w:rPr>
          <w:rFonts w:ascii="Arial" w:eastAsia="Arial" w:hAnsi="Arial" w:cs="Arial"/>
          <w:sz w:val="20"/>
          <w:szCs w:val="20"/>
        </w:rPr>
      </w:pPr>
    </w:p>
    <w:p w14:paraId="3F684317" w14:textId="77777777" w:rsidR="00055CED" w:rsidRDefault="004B08CD">
      <w:pPr>
        <w:ind w:left="0" w:hanging="2"/>
        <w:rPr>
          <w:rFonts w:ascii="Arial" w:eastAsia="Arial" w:hAnsi="Arial" w:cs="Arial"/>
          <w:sz w:val="20"/>
          <w:szCs w:val="20"/>
        </w:rPr>
      </w:pPr>
      <w:r>
        <w:rPr>
          <w:rFonts w:ascii="Arial" w:eastAsia="Arial" w:hAnsi="Arial" w:cs="Arial"/>
          <w:b/>
          <w:sz w:val="20"/>
          <w:szCs w:val="20"/>
        </w:rPr>
        <w:t>Nombre genérico</w:t>
      </w:r>
      <w:r>
        <w:rPr>
          <w:rFonts w:ascii="Arial" w:eastAsia="Arial" w:hAnsi="Arial" w:cs="Arial"/>
          <w:sz w:val="20"/>
          <w:szCs w:val="20"/>
        </w:rPr>
        <w:t>: Ponesimod</w:t>
      </w:r>
    </w:p>
    <w:p w14:paraId="1DE29E2D" w14:textId="2DAB19D6" w:rsidR="00055CED" w:rsidRDefault="004B08CD">
      <w:pPr>
        <w:ind w:left="0" w:hanging="2"/>
        <w:rPr>
          <w:rFonts w:ascii="Arial" w:eastAsia="Arial" w:hAnsi="Arial" w:cs="Arial"/>
          <w:sz w:val="20"/>
          <w:szCs w:val="20"/>
        </w:rPr>
      </w:pPr>
      <w:r>
        <w:rPr>
          <w:rFonts w:ascii="Arial" w:eastAsia="Arial" w:hAnsi="Arial" w:cs="Arial"/>
          <w:b/>
          <w:sz w:val="20"/>
          <w:szCs w:val="20"/>
        </w:rPr>
        <w:t>Nombre comercial</w:t>
      </w:r>
      <w:r>
        <w:rPr>
          <w:rFonts w:ascii="Arial" w:eastAsia="Arial" w:hAnsi="Arial" w:cs="Arial"/>
          <w:sz w:val="20"/>
          <w:szCs w:val="20"/>
        </w:rPr>
        <w:t>: Ponvory</w:t>
      </w:r>
      <w:r w:rsidR="001E0A54">
        <w:rPr>
          <w:rFonts w:ascii="Arial" w:eastAsia="Arial" w:hAnsi="Arial" w:cs="Arial"/>
          <w:sz w:val="20"/>
          <w:szCs w:val="20"/>
        </w:rPr>
        <w:sym w:font="Symbol" w:char="F0D2"/>
      </w:r>
    </w:p>
    <w:p w14:paraId="19DAEF81" w14:textId="77777777" w:rsidR="00055CED" w:rsidRDefault="004B08CD">
      <w:pPr>
        <w:ind w:left="0" w:hanging="2"/>
        <w:rPr>
          <w:rFonts w:ascii="Arial" w:eastAsia="Arial" w:hAnsi="Arial" w:cs="Arial"/>
          <w:sz w:val="20"/>
          <w:szCs w:val="20"/>
        </w:rPr>
      </w:pPr>
      <w:r>
        <w:rPr>
          <w:rFonts w:ascii="Arial" w:eastAsia="Arial" w:hAnsi="Arial" w:cs="Arial"/>
          <w:b/>
          <w:sz w:val="20"/>
          <w:szCs w:val="20"/>
        </w:rPr>
        <w:t>Laboratorio</w:t>
      </w:r>
      <w:r>
        <w:rPr>
          <w:rFonts w:ascii="Arial" w:eastAsia="Arial" w:hAnsi="Arial" w:cs="Arial"/>
          <w:sz w:val="20"/>
          <w:szCs w:val="20"/>
        </w:rPr>
        <w:t>: Janssen-Cilag International N.V.</w:t>
      </w:r>
    </w:p>
    <w:p w14:paraId="7F22E274" w14:textId="77777777" w:rsidR="00055CED" w:rsidRDefault="004B08CD">
      <w:pPr>
        <w:ind w:left="0" w:hanging="2"/>
        <w:rPr>
          <w:rFonts w:ascii="Arial" w:eastAsia="Arial" w:hAnsi="Arial" w:cs="Arial"/>
          <w:sz w:val="20"/>
          <w:szCs w:val="20"/>
        </w:rPr>
      </w:pPr>
      <w:r>
        <w:rPr>
          <w:rFonts w:ascii="Arial" w:eastAsia="Arial" w:hAnsi="Arial" w:cs="Arial"/>
          <w:b/>
          <w:sz w:val="20"/>
          <w:szCs w:val="20"/>
        </w:rPr>
        <w:lastRenderedPageBreak/>
        <w:t>Grupo terapéutico</w:t>
      </w:r>
      <w:r>
        <w:rPr>
          <w:rFonts w:ascii="Arial" w:eastAsia="Arial" w:hAnsi="Arial" w:cs="Arial"/>
          <w:sz w:val="20"/>
          <w:szCs w:val="20"/>
        </w:rPr>
        <w:t xml:space="preserve">. Denominación: Inmunosupresores, inmunosupresores selectivos </w:t>
      </w:r>
    </w:p>
    <w:p w14:paraId="78567DFD" w14:textId="77777777" w:rsidR="00055CED" w:rsidRDefault="004B08CD">
      <w:pPr>
        <w:ind w:left="0" w:hanging="2"/>
        <w:rPr>
          <w:rFonts w:ascii="Arial" w:eastAsia="Arial" w:hAnsi="Arial" w:cs="Arial"/>
          <w:sz w:val="20"/>
          <w:szCs w:val="20"/>
        </w:rPr>
      </w:pPr>
      <w:r>
        <w:rPr>
          <w:rFonts w:ascii="Arial" w:eastAsia="Arial" w:hAnsi="Arial" w:cs="Arial"/>
          <w:b/>
          <w:sz w:val="20"/>
          <w:szCs w:val="20"/>
        </w:rPr>
        <w:t>Código ATC:</w:t>
      </w:r>
      <w:r>
        <w:rPr>
          <w:rFonts w:ascii="Arial" w:eastAsia="Arial" w:hAnsi="Arial" w:cs="Arial"/>
          <w:sz w:val="20"/>
          <w:szCs w:val="20"/>
        </w:rPr>
        <w:t xml:space="preserve"> L04AA50</w:t>
      </w:r>
    </w:p>
    <w:p w14:paraId="292C4ADF" w14:textId="77777777" w:rsidR="00055CED" w:rsidRDefault="004B08CD">
      <w:pPr>
        <w:ind w:left="0" w:hanging="2"/>
        <w:rPr>
          <w:rFonts w:ascii="Arial" w:eastAsia="Arial" w:hAnsi="Arial" w:cs="Arial"/>
          <w:sz w:val="20"/>
          <w:szCs w:val="20"/>
        </w:rPr>
      </w:pPr>
      <w:r>
        <w:rPr>
          <w:rFonts w:ascii="Arial" w:eastAsia="Arial" w:hAnsi="Arial" w:cs="Arial"/>
          <w:b/>
          <w:sz w:val="20"/>
          <w:szCs w:val="20"/>
        </w:rPr>
        <w:t>Vía de administración</w:t>
      </w:r>
      <w:r>
        <w:rPr>
          <w:rFonts w:ascii="Arial" w:eastAsia="Arial" w:hAnsi="Arial" w:cs="Arial"/>
          <w:sz w:val="20"/>
          <w:szCs w:val="20"/>
        </w:rPr>
        <w:t>: Oral</w:t>
      </w:r>
    </w:p>
    <w:p w14:paraId="23411F83" w14:textId="77777777" w:rsidR="00055CED" w:rsidRDefault="004B08CD">
      <w:pPr>
        <w:ind w:left="0" w:hanging="2"/>
        <w:jc w:val="both"/>
        <w:rPr>
          <w:rFonts w:ascii="Arial" w:eastAsia="Arial" w:hAnsi="Arial" w:cs="Arial"/>
          <w:sz w:val="20"/>
          <w:szCs w:val="20"/>
        </w:rPr>
      </w:pPr>
      <w:r>
        <w:rPr>
          <w:rFonts w:ascii="Arial" w:eastAsia="Arial" w:hAnsi="Arial" w:cs="Arial"/>
          <w:b/>
          <w:sz w:val="20"/>
          <w:szCs w:val="20"/>
        </w:rPr>
        <w:t>Tipo de dispensación</w:t>
      </w:r>
      <w:r>
        <w:rPr>
          <w:rFonts w:ascii="Arial" w:eastAsia="Arial" w:hAnsi="Arial" w:cs="Arial"/>
          <w:sz w:val="20"/>
          <w:szCs w:val="20"/>
        </w:rPr>
        <w:t>: Uso hospitalario</w:t>
      </w:r>
    </w:p>
    <w:p w14:paraId="1462978B" w14:textId="77777777" w:rsidR="00055CED" w:rsidRDefault="004B08CD">
      <w:pPr>
        <w:pBdr>
          <w:top w:val="nil"/>
          <w:left w:val="nil"/>
          <w:bottom w:val="nil"/>
          <w:right w:val="nil"/>
          <w:between w:val="nil"/>
        </w:pBdr>
        <w:tabs>
          <w:tab w:val="center" w:pos="4252"/>
          <w:tab w:val="right" w:pos="8504"/>
        </w:tabs>
        <w:spacing w:line="240" w:lineRule="auto"/>
        <w:ind w:left="0" w:hanging="2"/>
        <w:jc w:val="both"/>
        <w:rPr>
          <w:rFonts w:ascii="Arial" w:eastAsia="Arial" w:hAnsi="Arial" w:cs="Arial"/>
          <w:sz w:val="20"/>
          <w:szCs w:val="20"/>
        </w:rPr>
      </w:pPr>
      <w:r>
        <w:rPr>
          <w:rFonts w:ascii="Arial" w:eastAsia="Arial" w:hAnsi="Arial" w:cs="Arial"/>
          <w:b/>
          <w:color w:val="000000"/>
          <w:sz w:val="20"/>
          <w:szCs w:val="20"/>
        </w:rPr>
        <w:t>Información de registro:</w:t>
      </w:r>
      <w:r>
        <w:rPr>
          <w:rFonts w:ascii="Arial" w:eastAsia="Arial" w:hAnsi="Arial" w:cs="Arial"/>
          <w:color w:val="000000"/>
        </w:rPr>
        <w:t xml:space="preserve"> </w:t>
      </w:r>
      <w:r>
        <w:rPr>
          <w:rFonts w:ascii="Arial" w:eastAsia="Arial" w:hAnsi="Arial" w:cs="Arial"/>
          <w:sz w:val="20"/>
          <w:szCs w:val="20"/>
        </w:rPr>
        <w:t>Centralizado a nivel europeo por la EMA</w:t>
      </w:r>
    </w:p>
    <w:p w14:paraId="255C76C1" w14:textId="77777777" w:rsidR="00055CED" w:rsidRDefault="00055CED">
      <w:pPr>
        <w:pBdr>
          <w:top w:val="nil"/>
          <w:left w:val="nil"/>
          <w:bottom w:val="nil"/>
          <w:right w:val="nil"/>
          <w:between w:val="nil"/>
        </w:pBdr>
        <w:tabs>
          <w:tab w:val="center" w:pos="4252"/>
          <w:tab w:val="right" w:pos="8504"/>
        </w:tabs>
        <w:spacing w:line="240" w:lineRule="auto"/>
        <w:ind w:left="0" w:hanging="2"/>
        <w:rPr>
          <w:rFonts w:ascii="Arial" w:eastAsia="Arial" w:hAnsi="Arial" w:cs="Arial"/>
          <w:color w:val="000000"/>
        </w:rPr>
      </w:pPr>
    </w:p>
    <w:tbl>
      <w:tblPr>
        <w:tblStyle w:val="affffffffd"/>
        <w:tblW w:w="896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4"/>
        <w:gridCol w:w="1238"/>
        <w:gridCol w:w="965"/>
        <w:gridCol w:w="2007"/>
        <w:gridCol w:w="2188"/>
      </w:tblGrid>
      <w:tr w:rsidR="00055CED" w14:paraId="4DD44A83" w14:textId="77777777">
        <w:tc>
          <w:tcPr>
            <w:tcW w:w="8962" w:type="dxa"/>
            <w:gridSpan w:val="5"/>
            <w:shd w:val="clear" w:color="auto" w:fill="CCFFCC"/>
          </w:tcPr>
          <w:p w14:paraId="674499FC" w14:textId="77777777" w:rsidR="00055CED" w:rsidRDefault="004B08CD">
            <w:pPr>
              <w:ind w:left="0" w:hanging="2"/>
              <w:jc w:val="both"/>
              <w:rPr>
                <w:rFonts w:ascii="Arial" w:eastAsia="Arial" w:hAnsi="Arial" w:cs="Arial"/>
                <w:sz w:val="16"/>
                <w:szCs w:val="16"/>
              </w:rPr>
            </w:pPr>
            <w:r>
              <w:rPr>
                <w:rFonts w:ascii="Arial" w:eastAsia="Arial" w:hAnsi="Arial" w:cs="Arial"/>
                <w:b/>
                <w:sz w:val="18"/>
                <w:szCs w:val="18"/>
              </w:rPr>
              <w:t xml:space="preserve">Tabla 1. Presentaciones y precio </w:t>
            </w:r>
            <w:r>
              <w:rPr>
                <w:rFonts w:ascii="Arial" w:eastAsia="Arial" w:hAnsi="Arial" w:cs="Arial"/>
                <w:sz w:val="18"/>
                <w:szCs w:val="18"/>
              </w:rPr>
              <w:t xml:space="preserve"> </w:t>
            </w:r>
          </w:p>
        </w:tc>
      </w:tr>
      <w:tr w:rsidR="00055CED" w14:paraId="1007F586" w14:textId="77777777">
        <w:tc>
          <w:tcPr>
            <w:tcW w:w="2564" w:type="dxa"/>
          </w:tcPr>
          <w:p w14:paraId="643B67FE" w14:textId="77777777" w:rsidR="00055CED" w:rsidRDefault="004B08CD">
            <w:pPr>
              <w:ind w:left="0" w:hanging="2"/>
              <w:jc w:val="both"/>
              <w:rPr>
                <w:rFonts w:ascii="Arial" w:eastAsia="Arial" w:hAnsi="Arial" w:cs="Arial"/>
                <w:sz w:val="16"/>
                <w:szCs w:val="16"/>
              </w:rPr>
            </w:pPr>
            <w:r>
              <w:rPr>
                <w:rFonts w:ascii="Arial" w:eastAsia="Arial" w:hAnsi="Arial" w:cs="Arial"/>
                <w:sz w:val="16"/>
                <w:szCs w:val="16"/>
              </w:rPr>
              <w:t>Forma farmacéutica y dosis</w:t>
            </w:r>
          </w:p>
        </w:tc>
        <w:tc>
          <w:tcPr>
            <w:tcW w:w="1238" w:type="dxa"/>
          </w:tcPr>
          <w:p w14:paraId="56116466" w14:textId="77777777" w:rsidR="00055CED" w:rsidRDefault="004B08CD">
            <w:pPr>
              <w:ind w:left="0" w:hanging="2"/>
              <w:jc w:val="both"/>
              <w:rPr>
                <w:rFonts w:ascii="Arial" w:eastAsia="Arial" w:hAnsi="Arial" w:cs="Arial"/>
                <w:sz w:val="16"/>
                <w:szCs w:val="16"/>
              </w:rPr>
            </w:pPr>
            <w:r>
              <w:rPr>
                <w:rFonts w:ascii="Arial" w:eastAsia="Arial" w:hAnsi="Arial" w:cs="Arial"/>
                <w:sz w:val="16"/>
                <w:szCs w:val="16"/>
              </w:rPr>
              <w:t>Nº de unidades por envase</w:t>
            </w:r>
          </w:p>
        </w:tc>
        <w:tc>
          <w:tcPr>
            <w:tcW w:w="965" w:type="dxa"/>
          </w:tcPr>
          <w:p w14:paraId="744570D2" w14:textId="77777777" w:rsidR="00055CED" w:rsidRDefault="004B08CD">
            <w:pPr>
              <w:ind w:left="0" w:hanging="2"/>
              <w:jc w:val="both"/>
              <w:rPr>
                <w:rFonts w:ascii="Arial" w:eastAsia="Arial" w:hAnsi="Arial" w:cs="Arial"/>
                <w:sz w:val="16"/>
                <w:szCs w:val="16"/>
              </w:rPr>
            </w:pPr>
            <w:r>
              <w:rPr>
                <w:rFonts w:ascii="Arial" w:eastAsia="Arial" w:hAnsi="Arial" w:cs="Arial"/>
                <w:sz w:val="16"/>
                <w:szCs w:val="16"/>
              </w:rPr>
              <w:t>Código</w:t>
            </w:r>
          </w:p>
        </w:tc>
        <w:tc>
          <w:tcPr>
            <w:tcW w:w="2007" w:type="dxa"/>
          </w:tcPr>
          <w:p w14:paraId="27062B57" w14:textId="77777777" w:rsidR="00055CED" w:rsidRDefault="004B08CD">
            <w:pPr>
              <w:ind w:left="0" w:hanging="2"/>
              <w:jc w:val="both"/>
              <w:rPr>
                <w:rFonts w:ascii="Arial" w:eastAsia="Arial" w:hAnsi="Arial" w:cs="Arial"/>
                <w:sz w:val="16"/>
                <w:szCs w:val="16"/>
              </w:rPr>
            </w:pPr>
            <w:r>
              <w:rPr>
                <w:rFonts w:ascii="Arial" w:eastAsia="Arial" w:hAnsi="Arial" w:cs="Arial"/>
                <w:sz w:val="16"/>
                <w:szCs w:val="16"/>
              </w:rPr>
              <w:t xml:space="preserve">Coste por unidad PVP + IVA (1) </w:t>
            </w:r>
          </w:p>
        </w:tc>
        <w:tc>
          <w:tcPr>
            <w:tcW w:w="2188" w:type="dxa"/>
          </w:tcPr>
          <w:p w14:paraId="32B9769B" w14:textId="77777777" w:rsidR="00055CED" w:rsidRDefault="004B08CD">
            <w:pPr>
              <w:ind w:left="0" w:hanging="2"/>
              <w:jc w:val="both"/>
              <w:rPr>
                <w:rFonts w:ascii="Arial" w:eastAsia="Arial" w:hAnsi="Arial" w:cs="Arial"/>
                <w:sz w:val="16"/>
                <w:szCs w:val="16"/>
              </w:rPr>
            </w:pPr>
            <w:r>
              <w:rPr>
                <w:rFonts w:ascii="Arial" w:eastAsia="Arial" w:hAnsi="Arial" w:cs="Arial"/>
                <w:sz w:val="16"/>
                <w:szCs w:val="16"/>
              </w:rPr>
              <w:t xml:space="preserve">Coste por unidad PVL + IVA (1) </w:t>
            </w:r>
          </w:p>
        </w:tc>
      </w:tr>
      <w:tr w:rsidR="00055CED" w14:paraId="69BC54FB" w14:textId="77777777">
        <w:tc>
          <w:tcPr>
            <w:tcW w:w="2564" w:type="dxa"/>
          </w:tcPr>
          <w:p w14:paraId="1C62C7A9" w14:textId="77777777" w:rsidR="00055CED" w:rsidRDefault="004B08CD">
            <w:pPr>
              <w:ind w:left="0" w:hanging="2"/>
              <w:jc w:val="both"/>
              <w:rPr>
                <w:rFonts w:ascii="Arial" w:eastAsia="Arial" w:hAnsi="Arial" w:cs="Arial"/>
                <w:sz w:val="16"/>
                <w:szCs w:val="16"/>
              </w:rPr>
            </w:pPr>
            <w:r>
              <w:rPr>
                <w:rFonts w:ascii="Arial" w:eastAsia="Arial" w:hAnsi="Arial" w:cs="Arial"/>
                <w:sz w:val="16"/>
                <w:szCs w:val="16"/>
              </w:rPr>
              <w:t>Ponvory 2 mg +3 mg +4 mg+5 mg +6 mg +7 mg +8 mg+9 mg + 10 mg comprimidos recubiertos</w:t>
            </w:r>
          </w:p>
        </w:tc>
        <w:tc>
          <w:tcPr>
            <w:tcW w:w="1238" w:type="dxa"/>
          </w:tcPr>
          <w:p w14:paraId="149257CB"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14</w:t>
            </w:r>
          </w:p>
        </w:tc>
        <w:tc>
          <w:tcPr>
            <w:tcW w:w="965" w:type="dxa"/>
          </w:tcPr>
          <w:p w14:paraId="4D3EBF77" w14:textId="77777777" w:rsidR="00055CED" w:rsidRDefault="00055CED">
            <w:pPr>
              <w:ind w:left="0" w:hanging="2"/>
              <w:jc w:val="both"/>
              <w:rPr>
                <w:rFonts w:ascii="Arial" w:eastAsia="Arial" w:hAnsi="Arial" w:cs="Arial"/>
                <w:sz w:val="16"/>
                <w:szCs w:val="16"/>
              </w:rPr>
            </w:pPr>
          </w:p>
        </w:tc>
        <w:tc>
          <w:tcPr>
            <w:tcW w:w="2007" w:type="dxa"/>
          </w:tcPr>
          <w:p w14:paraId="7B442553"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Pendiente de precio</w:t>
            </w:r>
          </w:p>
        </w:tc>
        <w:tc>
          <w:tcPr>
            <w:tcW w:w="2188" w:type="dxa"/>
          </w:tcPr>
          <w:p w14:paraId="0058CCFA"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Pendiente de precio</w:t>
            </w:r>
          </w:p>
        </w:tc>
      </w:tr>
      <w:tr w:rsidR="00055CED" w14:paraId="45A09AFE" w14:textId="77777777">
        <w:trPr>
          <w:trHeight w:val="80"/>
        </w:trPr>
        <w:tc>
          <w:tcPr>
            <w:tcW w:w="2564" w:type="dxa"/>
          </w:tcPr>
          <w:p w14:paraId="791509EF" w14:textId="77777777" w:rsidR="00055CED" w:rsidRDefault="004B08CD">
            <w:pPr>
              <w:ind w:left="0" w:hanging="2"/>
              <w:jc w:val="both"/>
              <w:rPr>
                <w:rFonts w:ascii="Arial" w:eastAsia="Arial" w:hAnsi="Arial" w:cs="Arial"/>
                <w:sz w:val="16"/>
                <w:szCs w:val="16"/>
              </w:rPr>
            </w:pPr>
            <w:r>
              <w:rPr>
                <w:rFonts w:ascii="Arial" w:eastAsia="Arial" w:hAnsi="Arial" w:cs="Arial"/>
                <w:sz w:val="16"/>
                <w:szCs w:val="16"/>
              </w:rPr>
              <w:t>Ponvory 20 mg comprimidos recubiertos</w:t>
            </w:r>
          </w:p>
        </w:tc>
        <w:tc>
          <w:tcPr>
            <w:tcW w:w="1238" w:type="dxa"/>
          </w:tcPr>
          <w:p w14:paraId="372AFB81"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28</w:t>
            </w:r>
          </w:p>
        </w:tc>
        <w:tc>
          <w:tcPr>
            <w:tcW w:w="965" w:type="dxa"/>
          </w:tcPr>
          <w:p w14:paraId="06FF4A13" w14:textId="77777777" w:rsidR="00055CED" w:rsidRDefault="00055CED">
            <w:pPr>
              <w:ind w:left="0" w:hanging="2"/>
              <w:jc w:val="both"/>
              <w:rPr>
                <w:rFonts w:ascii="Arial" w:eastAsia="Arial" w:hAnsi="Arial" w:cs="Arial"/>
                <w:sz w:val="16"/>
                <w:szCs w:val="16"/>
              </w:rPr>
            </w:pPr>
          </w:p>
        </w:tc>
        <w:tc>
          <w:tcPr>
            <w:tcW w:w="2007" w:type="dxa"/>
          </w:tcPr>
          <w:p w14:paraId="0AC975F3"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Pendiente de precio</w:t>
            </w:r>
          </w:p>
        </w:tc>
        <w:tc>
          <w:tcPr>
            <w:tcW w:w="2188" w:type="dxa"/>
          </w:tcPr>
          <w:p w14:paraId="6DBEA3D9"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Pendiente de precio</w:t>
            </w:r>
          </w:p>
        </w:tc>
      </w:tr>
    </w:tbl>
    <w:p w14:paraId="3D66D020" w14:textId="77777777" w:rsidR="00055CED" w:rsidRDefault="00055CED">
      <w:pPr>
        <w:ind w:left="0" w:hanging="2"/>
        <w:rPr>
          <w:rFonts w:ascii="Arial" w:eastAsia="Arial" w:hAnsi="Arial" w:cs="Arial"/>
          <w:color w:val="0000FF"/>
          <w:sz w:val="20"/>
          <w:szCs w:val="20"/>
          <w:u w:val="single"/>
        </w:rPr>
      </w:pPr>
    </w:p>
    <w:p w14:paraId="2C4B2AE7" w14:textId="77777777" w:rsidR="00055CED" w:rsidRDefault="00055CED">
      <w:pPr>
        <w:ind w:left="0" w:hanging="2"/>
        <w:jc w:val="right"/>
        <w:rPr>
          <w:rFonts w:ascii="Arial" w:eastAsia="Arial" w:hAnsi="Arial" w:cs="Arial"/>
          <w:color w:val="0000FF"/>
          <w:sz w:val="20"/>
          <w:szCs w:val="20"/>
          <w:u w:val="single"/>
        </w:rPr>
      </w:pPr>
      <w:bookmarkStart w:id="5" w:name="_heading=h.2et92p0" w:colFirst="0" w:colLast="0"/>
      <w:bookmarkEnd w:id="5"/>
    </w:p>
    <w:p w14:paraId="5AB99A23" w14:textId="77777777" w:rsidR="00055CED" w:rsidRDefault="004B08CD">
      <w:pPr>
        <w:keepNext/>
        <w:pBdr>
          <w:top w:val="single" w:sz="4" w:space="1" w:color="000000"/>
          <w:left w:val="single" w:sz="4" w:space="4" w:color="000000"/>
          <w:bottom w:val="single" w:sz="4" w:space="1" w:color="000000"/>
          <w:right w:val="single" w:sz="4" w:space="4" w:color="000000"/>
          <w:between w:val="nil"/>
        </w:pBdr>
        <w:shd w:val="clear" w:color="auto" w:fill="D9D9D9"/>
        <w:spacing w:line="240" w:lineRule="auto"/>
        <w:ind w:left="0" w:hanging="2"/>
        <w:jc w:val="both"/>
        <w:rPr>
          <w:rFonts w:ascii="Cambria" w:eastAsia="Cambria" w:hAnsi="Cambria" w:cs="Cambria"/>
          <w:b/>
          <w:i/>
          <w:color w:val="000000"/>
          <w:sz w:val="20"/>
          <w:szCs w:val="20"/>
        </w:rPr>
      </w:pPr>
      <w:r>
        <w:rPr>
          <w:rFonts w:ascii="Cambria" w:eastAsia="Cambria" w:hAnsi="Cambria" w:cs="Cambria"/>
          <w:b/>
          <w:i/>
          <w:color w:val="000000"/>
          <w:sz w:val="20"/>
          <w:szCs w:val="20"/>
        </w:rPr>
        <w:t>3.2 Área descriptiva del problema de salud</w:t>
      </w:r>
    </w:p>
    <w:p w14:paraId="1D5B0FBA" w14:textId="77777777" w:rsidR="00055CED" w:rsidRDefault="00055CED">
      <w:pPr>
        <w:ind w:left="0" w:hanging="2"/>
        <w:jc w:val="both"/>
        <w:rPr>
          <w:rFonts w:ascii="Arial" w:eastAsia="Arial" w:hAnsi="Arial" w:cs="Arial"/>
          <w:color w:val="000080"/>
          <w:sz w:val="20"/>
          <w:szCs w:val="20"/>
        </w:rPr>
      </w:pPr>
      <w:bookmarkStart w:id="6" w:name="_heading=h.tyjcwt" w:colFirst="0" w:colLast="0"/>
      <w:bookmarkEnd w:id="6"/>
    </w:p>
    <w:p w14:paraId="49771256" w14:textId="77777777" w:rsidR="00055CED" w:rsidRDefault="004B08CD">
      <w:pPr>
        <w:keepNext/>
        <w:pBdr>
          <w:top w:val="single" w:sz="4" w:space="1" w:color="000000"/>
          <w:left w:val="single" w:sz="4" w:space="4" w:color="000000"/>
          <w:bottom w:val="single" w:sz="4" w:space="1" w:color="000000"/>
          <w:right w:val="single" w:sz="4" w:space="4" w:color="000000"/>
          <w:between w:val="nil"/>
        </w:pBdr>
        <w:shd w:val="clear" w:color="auto" w:fill="D9D9D9"/>
        <w:spacing w:line="240" w:lineRule="auto"/>
        <w:ind w:left="0" w:hanging="2"/>
        <w:jc w:val="both"/>
        <w:rPr>
          <w:rFonts w:ascii="Cambria" w:eastAsia="Cambria" w:hAnsi="Cambria" w:cs="Cambria"/>
          <w:b/>
          <w:i/>
          <w:color w:val="000000"/>
          <w:sz w:val="20"/>
          <w:szCs w:val="20"/>
        </w:rPr>
      </w:pPr>
      <w:r>
        <w:rPr>
          <w:rFonts w:ascii="Cambria" w:eastAsia="Cambria" w:hAnsi="Cambria" w:cs="Cambria"/>
          <w:b/>
          <w:i/>
          <w:color w:val="000000"/>
          <w:sz w:val="20"/>
          <w:szCs w:val="20"/>
        </w:rPr>
        <w:t>3.2.a Descripción estructurada del problema de salud</w:t>
      </w:r>
    </w:p>
    <w:p w14:paraId="780736D2" w14:textId="77777777" w:rsidR="00055CED" w:rsidRDefault="00055CED">
      <w:pPr>
        <w:ind w:left="0" w:hanging="2"/>
        <w:jc w:val="both"/>
        <w:rPr>
          <w:rFonts w:ascii="Arial" w:eastAsia="Arial" w:hAnsi="Arial" w:cs="Arial"/>
          <w:color w:val="000080"/>
          <w:sz w:val="20"/>
          <w:szCs w:val="20"/>
        </w:rPr>
      </w:pPr>
    </w:p>
    <w:p w14:paraId="47CEFE5D" w14:textId="77777777" w:rsidR="00055CED" w:rsidRDefault="00055CED">
      <w:pPr>
        <w:ind w:left="0" w:hanging="2"/>
        <w:jc w:val="both"/>
        <w:rPr>
          <w:rFonts w:ascii="Arial" w:eastAsia="Arial" w:hAnsi="Arial" w:cs="Arial"/>
          <w:color w:val="FF0000"/>
          <w:sz w:val="20"/>
          <w:szCs w:val="20"/>
        </w:rPr>
      </w:pPr>
    </w:p>
    <w:tbl>
      <w:tblPr>
        <w:tblStyle w:val="affffffffe"/>
        <w:tblW w:w="893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3"/>
        <w:gridCol w:w="5528"/>
      </w:tblGrid>
      <w:tr w:rsidR="00055CED" w14:paraId="247BEAE2" w14:textId="77777777">
        <w:tc>
          <w:tcPr>
            <w:tcW w:w="8931" w:type="dxa"/>
            <w:gridSpan w:val="2"/>
            <w:tcBorders>
              <w:top w:val="single" w:sz="4" w:space="0" w:color="000000"/>
              <w:left w:val="single" w:sz="4" w:space="0" w:color="000000"/>
              <w:right w:val="single" w:sz="4" w:space="0" w:color="000000"/>
            </w:tcBorders>
            <w:shd w:val="clear" w:color="auto" w:fill="CCFFCC"/>
          </w:tcPr>
          <w:p w14:paraId="6B011B29" w14:textId="77777777" w:rsidR="00055CED" w:rsidRDefault="004B08CD">
            <w:pPr>
              <w:ind w:left="0" w:hanging="2"/>
              <w:rPr>
                <w:rFonts w:ascii="Arial" w:eastAsia="Arial" w:hAnsi="Arial" w:cs="Arial"/>
                <w:sz w:val="18"/>
                <w:szCs w:val="18"/>
              </w:rPr>
            </w:pPr>
            <w:r>
              <w:rPr>
                <w:rFonts w:ascii="Arial" w:eastAsia="Arial" w:hAnsi="Arial" w:cs="Arial"/>
                <w:b/>
                <w:sz w:val="18"/>
                <w:szCs w:val="18"/>
              </w:rPr>
              <w:t>Tabla 2. Descripción del problema de salud</w:t>
            </w:r>
          </w:p>
        </w:tc>
      </w:tr>
      <w:tr w:rsidR="00055CED" w14:paraId="2A3CFF26" w14:textId="77777777">
        <w:trPr>
          <w:trHeight w:val="1260"/>
        </w:trPr>
        <w:tc>
          <w:tcPr>
            <w:tcW w:w="3403" w:type="dxa"/>
            <w:shd w:val="clear" w:color="auto" w:fill="E6E6E6"/>
          </w:tcPr>
          <w:p w14:paraId="40EEA4A9" w14:textId="77777777" w:rsidR="00055CED" w:rsidRDefault="004B08CD">
            <w:pPr>
              <w:ind w:left="0" w:hanging="2"/>
              <w:rPr>
                <w:rFonts w:ascii="Arial" w:eastAsia="Arial" w:hAnsi="Arial" w:cs="Arial"/>
                <w:sz w:val="16"/>
                <w:szCs w:val="16"/>
              </w:rPr>
            </w:pPr>
            <w:r>
              <w:rPr>
                <w:rFonts w:ascii="Arial" w:eastAsia="Arial" w:hAnsi="Arial" w:cs="Arial"/>
                <w:sz w:val="16"/>
                <w:szCs w:val="16"/>
              </w:rPr>
              <w:t>Definición</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FC8F4" w14:textId="77777777" w:rsidR="00055CED" w:rsidRDefault="004B08CD">
            <w:pPr>
              <w:spacing w:before="240" w:after="240"/>
              <w:ind w:left="0" w:hanging="2"/>
              <w:jc w:val="both"/>
              <w:rPr>
                <w:rFonts w:ascii="Arial" w:eastAsia="Arial" w:hAnsi="Arial" w:cs="Arial"/>
                <w:sz w:val="18"/>
                <w:szCs w:val="18"/>
              </w:rPr>
            </w:pPr>
            <w:r>
              <w:rPr>
                <w:rFonts w:ascii="Arial" w:eastAsia="Arial" w:hAnsi="Arial" w:cs="Arial"/>
                <w:sz w:val="18"/>
                <w:szCs w:val="18"/>
              </w:rPr>
              <w:t>La esclerosis múltiple (EM) es una enfermedad crónica, autoinmune, desmielinizante y degenerativa específica del sistema nervioso central, con características clínicas y patológicas variables que reflejan diferentes vías de lesión tisular.</w:t>
            </w:r>
          </w:p>
        </w:tc>
      </w:tr>
      <w:tr w:rsidR="00055CED" w14:paraId="1D039CA0" w14:textId="77777777">
        <w:tc>
          <w:tcPr>
            <w:tcW w:w="3403" w:type="dxa"/>
            <w:shd w:val="clear" w:color="auto" w:fill="E6E6E6"/>
          </w:tcPr>
          <w:p w14:paraId="01152BBA" w14:textId="77777777" w:rsidR="00055CED" w:rsidRDefault="004B08CD">
            <w:pPr>
              <w:ind w:left="0" w:hanging="2"/>
              <w:rPr>
                <w:rFonts w:ascii="Arial" w:eastAsia="Arial" w:hAnsi="Arial" w:cs="Arial"/>
                <w:sz w:val="16"/>
                <w:szCs w:val="16"/>
              </w:rPr>
            </w:pPr>
            <w:r>
              <w:rPr>
                <w:rFonts w:ascii="Arial" w:eastAsia="Arial" w:hAnsi="Arial" w:cs="Arial"/>
                <w:sz w:val="16"/>
                <w:szCs w:val="16"/>
              </w:rPr>
              <w:t>Principales manifestaciones clínicas</w:t>
            </w:r>
          </w:p>
        </w:tc>
        <w:tc>
          <w:tcPr>
            <w:tcW w:w="5528" w:type="dxa"/>
          </w:tcPr>
          <w:p w14:paraId="243B26A9" w14:textId="77777777" w:rsidR="00055CED" w:rsidRDefault="004B08CD">
            <w:pPr>
              <w:ind w:left="0" w:hanging="2"/>
              <w:jc w:val="both"/>
              <w:rPr>
                <w:rFonts w:ascii="Arial" w:eastAsia="Arial" w:hAnsi="Arial" w:cs="Arial"/>
                <w:sz w:val="18"/>
                <w:szCs w:val="18"/>
              </w:rPr>
            </w:pPr>
            <w:r>
              <w:rPr>
                <w:rFonts w:ascii="Arial" w:eastAsia="Arial" w:hAnsi="Arial" w:cs="Arial"/>
                <w:sz w:val="18"/>
                <w:szCs w:val="18"/>
              </w:rPr>
              <w:t>Los síntomas de presentación más comunes son trastornos sensoriales, seguidos de debilidad y alteraciones visuales. También pueden aparecer trastornos de la marcha y equilibrio, signo de L’hermitte, problemas urinarios, vértigo o dolor.</w:t>
            </w:r>
          </w:p>
          <w:p w14:paraId="0C46DBB2" w14:textId="6E8ADE4C" w:rsidR="00055CED" w:rsidRDefault="004B08CD">
            <w:pPr>
              <w:ind w:left="0" w:hanging="2"/>
              <w:jc w:val="both"/>
              <w:rPr>
                <w:rFonts w:ascii="Arial" w:eastAsia="Arial" w:hAnsi="Arial" w:cs="Arial"/>
                <w:sz w:val="18"/>
                <w:szCs w:val="18"/>
              </w:rPr>
            </w:pPr>
            <w:r>
              <w:rPr>
                <w:rFonts w:ascii="Arial" w:eastAsia="Arial" w:hAnsi="Arial" w:cs="Arial"/>
                <w:sz w:val="18"/>
                <w:szCs w:val="18"/>
              </w:rPr>
              <w:t>La mayoría de pacientes presentan la forma recurrente-remitente que se caracteriza por brotes definidos de los que se recuperan parcial o totalmente. En</w:t>
            </w:r>
            <w:r w:rsidR="00591B47">
              <w:rPr>
                <w:rFonts w:ascii="Arial" w:eastAsia="Arial" w:hAnsi="Arial" w:cs="Arial"/>
                <w:sz w:val="18"/>
                <w:szCs w:val="18"/>
              </w:rPr>
              <w:t xml:space="preserve"> pacientes con 2 o más brotes, </w:t>
            </w:r>
            <w:r>
              <w:rPr>
                <w:rFonts w:ascii="Arial" w:eastAsia="Arial" w:hAnsi="Arial" w:cs="Arial"/>
                <w:sz w:val="18"/>
                <w:szCs w:val="18"/>
              </w:rPr>
              <w:t>se aplican los criterios McDonald:</w:t>
            </w:r>
          </w:p>
          <w:p w14:paraId="1566E06B" w14:textId="77777777" w:rsidR="00055CED" w:rsidRDefault="004B08CD">
            <w:pPr>
              <w:numPr>
                <w:ilvl w:val="0"/>
                <w:numId w:val="13"/>
              </w:numPr>
              <w:ind w:left="0" w:hanging="2"/>
              <w:jc w:val="both"/>
              <w:rPr>
                <w:rFonts w:ascii="Arial" w:eastAsia="Arial" w:hAnsi="Arial" w:cs="Arial"/>
                <w:sz w:val="18"/>
                <w:szCs w:val="18"/>
              </w:rPr>
            </w:pPr>
            <w:r>
              <w:rPr>
                <w:rFonts w:ascii="Arial" w:eastAsia="Arial" w:hAnsi="Arial" w:cs="Arial"/>
                <w:sz w:val="18"/>
                <w:szCs w:val="18"/>
                <w:u w:val="single"/>
              </w:rPr>
              <w:t>Evidencia clínica objetiva de al menos 2 lesiones o 1 lesión relacionada con historia clínica de brotes previos</w:t>
            </w:r>
            <w:r>
              <w:rPr>
                <w:rFonts w:ascii="Arial" w:eastAsia="Arial" w:hAnsi="Arial" w:cs="Arial"/>
                <w:sz w:val="18"/>
                <w:szCs w:val="18"/>
              </w:rPr>
              <w:t>: no se necesitan datos adicionales para el diagnóstico. Se recomienda IMR.</w:t>
            </w:r>
          </w:p>
          <w:p w14:paraId="26BC332A" w14:textId="77777777" w:rsidR="00055CED" w:rsidRDefault="004B08CD">
            <w:pPr>
              <w:numPr>
                <w:ilvl w:val="0"/>
                <w:numId w:val="13"/>
              </w:numPr>
              <w:ind w:left="0" w:hanging="2"/>
              <w:jc w:val="both"/>
              <w:rPr>
                <w:rFonts w:ascii="Arial" w:eastAsia="Arial" w:hAnsi="Arial" w:cs="Arial"/>
                <w:sz w:val="18"/>
                <w:szCs w:val="18"/>
              </w:rPr>
            </w:pPr>
            <w:r>
              <w:rPr>
                <w:rFonts w:ascii="Arial" w:eastAsia="Arial" w:hAnsi="Arial" w:cs="Arial"/>
                <w:sz w:val="18"/>
                <w:szCs w:val="18"/>
                <w:u w:val="single"/>
              </w:rPr>
              <w:t>Evidencia clínica objetiva de 1 lesión</w:t>
            </w:r>
            <w:r>
              <w:rPr>
                <w:rFonts w:ascii="Arial" w:eastAsia="Arial" w:hAnsi="Arial" w:cs="Arial"/>
                <w:sz w:val="18"/>
                <w:szCs w:val="18"/>
              </w:rPr>
              <w:t xml:space="preserve">: se necesita información sobre diseminación en el espacio (DIS) mediante IMR que muestre al menos una lesión T2 hiperintensa en 2 zonas típicas de afectación de EM en el SNC o con un nuevo brote clínico en un área diferente al SNC </w:t>
            </w:r>
            <w:r>
              <w:rPr>
                <w:rFonts w:ascii="Arial" w:eastAsia="Arial" w:hAnsi="Arial" w:cs="Arial"/>
                <w:i/>
                <w:sz w:val="22"/>
                <w:szCs w:val="22"/>
                <w:vertAlign w:val="superscript"/>
              </w:rPr>
              <w:t>4</w:t>
            </w:r>
            <w:r>
              <w:rPr>
                <w:rFonts w:ascii="Arial" w:eastAsia="Arial" w:hAnsi="Arial" w:cs="Arial"/>
                <w:sz w:val="18"/>
                <w:szCs w:val="18"/>
              </w:rPr>
              <w:t xml:space="preserve">. </w:t>
            </w:r>
          </w:p>
        </w:tc>
      </w:tr>
      <w:tr w:rsidR="00055CED" w14:paraId="613F6E37" w14:textId="77777777">
        <w:tc>
          <w:tcPr>
            <w:tcW w:w="3403" w:type="dxa"/>
            <w:shd w:val="clear" w:color="auto" w:fill="E6E6E6"/>
          </w:tcPr>
          <w:p w14:paraId="2E9C7776" w14:textId="77777777" w:rsidR="00055CED" w:rsidRDefault="004B08CD">
            <w:pPr>
              <w:ind w:left="0" w:hanging="2"/>
              <w:rPr>
                <w:rFonts w:ascii="Arial" w:eastAsia="Arial" w:hAnsi="Arial" w:cs="Arial"/>
                <w:sz w:val="16"/>
                <w:szCs w:val="16"/>
              </w:rPr>
            </w:pPr>
            <w:r>
              <w:rPr>
                <w:rFonts w:ascii="Arial" w:eastAsia="Arial" w:hAnsi="Arial" w:cs="Arial"/>
                <w:sz w:val="16"/>
                <w:szCs w:val="16"/>
              </w:rPr>
              <w:t>Incidencia y prevalencia</w:t>
            </w:r>
          </w:p>
        </w:tc>
        <w:tc>
          <w:tcPr>
            <w:tcW w:w="5528" w:type="dxa"/>
          </w:tcPr>
          <w:p w14:paraId="439FB715" w14:textId="77777777" w:rsidR="00055CED" w:rsidRDefault="004B08CD">
            <w:pPr>
              <w:ind w:left="0" w:hanging="2"/>
              <w:jc w:val="both"/>
              <w:rPr>
                <w:rFonts w:ascii="Arial" w:eastAsia="Arial" w:hAnsi="Arial" w:cs="Arial"/>
                <w:sz w:val="18"/>
                <w:szCs w:val="18"/>
                <w:highlight w:val="red"/>
              </w:rPr>
            </w:pPr>
            <w:r>
              <w:rPr>
                <w:rFonts w:ascii="Arial" w:eastAsia="Arial" w:hAnsi="Arial" w:cs="Arial"/>
                <w:sz w:val="18"/>
                <w:szCs w:val="18"/>
              </w:rPr>
              <w:t xml:space="preserve">Según datos de 2020, a nivel mundial 2,8 millones de pacientes están diagnosticados de EM, siendo el 85% de los diagnósticos EMRR y un 12% EMPP. En Europa se estima una prevalencia de 133 personas por cada 100.000 habitantes y en España de 120 por cada 100.000 habitantes (alrededor de 55.000 personas afectadas). La tasa de incidencia de pacientes de nuevo diagnóstico cada año </w:t>
            </w:r>
            <w:r>
              <w:rPr>
                <w:rFonts w:ascii="Arial" w:eastAsia="Arial" w:hAnsi="Arial" w:cs="Arial"/>
                <w:sz w:val="18"/>
                <w:szCs w:val="18"/>
              </w:rPr>
              <w:lastRenderedPageBreak/>
              <w:t xml:space="preserve">en España es de 4,20/100.000 habitantes y la edad media de diagnóstico es de 32 años, siendo el 75% de los pacientes diagnosticados mujeres </w:t>
            </w:r>
            <w:r>
              <w:rPr>
                <w:rFonts w:ascii="Arial" w:eastAsia="Arial" w:hAnsi="Arial" w:cs="Arial"/>
                <w:i/>
                <w:vertAlign w:val="superscript"/>
              </w:rPr>
              <w:t>5</w:t>
            </w:r>
            <w:r>
              <w:rPr>
                <w:rFonts w:ascii="Arial" w:eastAsia="Arial" w:hAnsi="Arial" w:cs="Arial"/>
                <w:sz w:val="18"/>
                <w:szCs w:val="18"/>
              </w:rPr>
              <w:t>.</w:t>
            </w:r>
            <w:r>
              <w:rPr>
                <w:rFonts w:ascii="Arial" w:eastAsia="Arial" w:hAnsi="Arial" w:cs="Arial"/>
                <w:sz w:val="18"/>
                <w:szCs w:val="18"/>
                <w:highlight w:val="red"/>
              </w:rPr>
              <w:t xml:space="preserve"> </w:t>
            </w:r>
          </w:p>
        </w:tc>
      </w:tr>
      <w:tr w:rsidR="00055CED" w14:paraId="529FF1D8" w14:textId="77777777">
        <w:tc>
          <w:tcPr>
            <w:tcW w:w="3403" w:type="dxa"/>
            <w:shd w:val="clear" w:color="auto" w:fill="E6E6E6"/>
          </w:tcPr>
          <w:p w14:paraId="5974245F" w14:textId="77777777" w:rsidR="00055CED" w:rsidRDefault="004B08CD">
            <w:pPr>
              <w:ind w:left="0" w:hanging="2"/>
              <w:rPr>
                <w:rFonts w:ascii="Arial" w:eastAsia="Arial" w:hAnsi="Arial" w:cs="Arial"/>
                <w:sz w:val="16"/>
                <w:szCs w:val="16"/>
              </w:rPr>
            </w:pPr>
            <w:r>
              <w:rPr>
                <w:rFonts w:ascii="Arial" w:eastAsia="Arial" w:hAnsi="Arial" w:cs="Arial"/>
                <w:sz w:val="16"/>
                <w:szCs w:val="16"/>
              </w:rPr>
              <w:lastRenderedPageBreak/>
              <w:t>Evolución / Pronóstico</w:t>
            </w:r>
          </w:p>
        </w:tc>
        <w:tc>
          <w:tcPr>
            <w:tcW w:w="5528" w:type="dxa"/>
          </w:tcPr>
          <w:p w14:paraId="57A43C08" w14:textId="77777777" w:rsidR="00055CED" w:rsidRDefault="004B08CD">
            <w:pPr>
              <w:ind w:left="0" w:hanging="2"/>
              <w:jc w:val="both"/>
              <w:rPr>
                <w:rFonts w:ascii="Arial" w:eastAsia="Arial" w:hAnsi="Arial" w:cs="Arial"/>
                <w:sz w:val="18"/>
                <w:szCs w:val="18"/>
              </w:rPr>
            </w:pPr>
            <w:r>
              <w:rPr>
                <w:rFonts w:ascii="Arial" w:eastAsia="Arial" w:hAnsi="Arial" w:cs="Arial"/>
                <w:sz w:val="18"/>
                <w:szCs w:val="18"/>
              </w:rPr>
              <w:t>En la mayoría de los pacientes con EM la evolución es lenta y la progresión de la discapacidad debido a la EM es muy variable, así como el número de brotes, dependiendo del tipo de EM. De forma general, la forma recurrente-remitente de la EM se asocia con mejor pronóstico que las formas progresivas, aunque existen datos que indican que muchos pacientes con EMR progresarán a EMSP con empeoramiento neurológico.</w:t>
            </w:r>
          </w:p>
        </w:tc>
      </w:tr>
      <w:tr w:rsidR="00055CED" w14:paraId="1F1C015F" w14:textId="77777777" w:rsidTr="00AA0E3B">
        <w:trPr>
          <w:trHeight w:val="7428"/>
        </w:trPr>
        <w:tc>
          <w:tcPr>
            <w:tcW w:w="3403" w:type="dxa"/>
            <w:shd w:val="clear" w:color="auto" w:fill="E6E6E6"/>
          </w:tcPr>
          <w:p w14:paraId="5D0DDDBC" w14:textId="77777777" w:rsidR="00055CED" w:rsidRDefault="004B08CD">
            <w:pPr>
              <w:ind w:left="0" w:hanging="2"/>
              <w:rPr>
                <w:rFonts w:ascii="Arial" w:eastAsia="Arial" w:hAnsi="Arial" w:cs="Arial"/>
                <w:sz w:val="16"/>
                <w:szCs w:val="16"/>
              </w:rPr>
            </w:pPr>
            <w:r>
              <w:rPr>
                <w:rFonts w:ascii="Arial" w:eastAsia="Arial" w:hAnsi="Arial" w:cs="Arial"/>
                <w:sz w:val="16"/>
                <w:szCs w:val="16"/>
              </w:rPr>
              <w:t>Grados de gravedad / Estadiaje</w:t>
            </w:r>
          </w:p>
        </w:tc>
        <w:tc>
          <w:tcPr>
            <w:tcW w:w="5528" w:type="dxa"/>
          </w:tcPr>
          <w:p w14:paraId="78004F35" w14:textId="77777777" w:rsidR="00055CED" w:rsidRDefault="00055CED">
            <w:pPr>
              <w:ind w:left="0" w:hanging="2"/>
              <w:jc w:val="both"/>
              <w:rPr>
                <w:rFonts w:ascii="Arial" w:eastAsia="Arial" w:hAnsi="Arial" w:cs="Arial"/>
                <w:sz w:val="20"/>
                <w:szCs w:val="20"/>
              </w:rPr>
            </w:pPr>
          </w:p>
          <w:p w14:paraId="3EEBA342" w14:textId="77777777" w:rsidR="00055CED" w:rsidRDefault="004B08CD">
            <w:pPr>
              <w:ind w:left="0" w:hanging="2"/>
              <w:jc w:val="both"/>
              <w:rPr>
                <w:rFonts w:ascii="Arial" w:eastAsia="Arial" w:hAnsi="Arial" w:cs="Arial"/>
                <w:sz w:val="18"/>
                <w:szCs w:val="18"/>
              </w:rPr>
            </w:pPr>
            <w:r>
              <w:rPr>
                <w:rFonts w:ascii="Arial" w:eastAsia="Arial" w:hAnsi="Arial" w:cs="Arial"/>
                <w:sz w:val="18"/>
                <w:szCs w:val="18"/>
              </w:rPr>
              <w:t>Los fenotipos de la EM que combinan la actividad de la enfermedad (basado en la tasa de brotes clínicas y los hallazgos de imagen) y la progresión de la enfermedad se clasifican en:</w:t>
            </w:r>
          </w:p>
          <w:p w14:paraId="70E2F051" w14:textId="77777777" w:rsidR="00055CED" w:rsidRDefault="004B08CD">
            <w:pPr>
              <w:ind w:left="0" w:hanging="2"/>
              <w:jc w:val="both"/>
              <w:rPr>
                <w:rFonts w:ascii="Arial" w:eastAsia="Arial" w:hAnsi="Arial" w:cs="Arial"/>
                <w:sz w:val="18"/>
                <w:szCs w:val="18"/>
              </w:rPr>
            </w:pPr>
            <w:r>
              <w:rPr>
                <w:rFonts w:ascii="Arial" w:eastAsia="Arial" w:hAnsi="Arial" w:cs="Arial"/>
                <w:sz w:val="18"/>
                <w:szCs w:val="18"/>
                <w:u w:val="single"/>
              </w:rPr>
              <w:t>-Síndrome clínico aislado:</w:t>
            </w:r>
            <w:r>
              <w:rPr>
                <w:rFonts w:ascii="Arial" w:eastAsia="Arial" w:hAnsi="Arial" w:cs="Arial"/>
                <w:sz w:val="18"/>
                <w:szCs w:val="18"/>
              </w:rPr>
              <w:t xml:space="preserve"> no activo o activo </w:t>
            </w:r>
          </w:p>
          <w:p w14:paraId="4D2A4F5B" w14:textId="77777777" w:rsidR="00055CED" w:rsidRDefault="004B08CD">
            <w:pPr>
              <w:ind w:left="0" w:hanging="2"/>
              <w:jc w:val="both"/>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u w:val="single"/>
              </w:rPr>
              <w:t>Formas remitentes- recurrentes</w:t>
            </w:r>
            <w:r>
              <w:rPr>
                <w:rFonts w:ascii="Arial" w:eastAsia="Arial" w:hAnsi="Arial" w:cs="Arial"/>
                <w:sz w:val="18"/>
                <w:szCs w:val="18"/>
              </w:rPr>
              <w:t xml:space="preserve"> con o sin actividad</w:t>
            </w:r>
          </w:p>
          <w:p w14:paraId="6B3340AE" w14:textId="77777777" w:rsidR="00055CED" w:rsidRDefault="004B08CD">
            <w:pPr>
              <w:ind w:left="0" w:hanging="2"/>
              <w:jc w:val="both"/>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u w:val="single"/>
              </w:rPr>
              <w:t>Formas progresivas</w:t>
            </w:r>
            <w:r>
              <w:rPr>
                <w:rFonts w:ascii="Arial" w:eastAsia="Arial" w:hAnsi="Arial" w:cs="Arial"/>
                <w:sz w:val="18"/>
                <w:szCs w:val="18"/>
              </w:rPr>
              <w:t>: activa con o sin progresión y no activas con o sin progresión.</w:t>
            </w:r>
          </w:p>
          <w:p w14:paraId="28453F42" w14:textId="77777777" w:rsidR="00055CED" w:rsidRDefault="00055CED">
            <w:pPr>
              <w:ind w:left="0" w:hanging="2"/>
              <w:jc w:val="both"/>
              <w:rPr>
                <w:rFonts w:ascii="Arial" w:eastAsia="Arial" w:hAnsi="Arial" w:cs="Arial"/>
                <w:sz w:val="18"/>
                <w:szCs w:val="18"/>
              </w:rPr>
            </w:pPr>
          </w:p>
          <w:p w14:paraId="03989E1F" w14:textId="77777777" w:rsidR="00055CED" w:rsidRDefault="004B08CD">
            <w:pPr>
              <w:numPr>
                <w:ilvl w:val="0"/>
                <w:numId w:val="1"/>
              </w:numPr>
              <w:ind w:left="0" w:hanging="2"/>
              <w:jc w:val="both"/>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u w:val="single"/>
              </w:rPr>
              <w:t>Formas remitentes:</w:t>
            </w:r>
          </w:p>
          <w:p w14:paraId="10F6C842" w14:textId="77777777" w:rsidR="00055CED" w:rsidRDefault="004B08CD">
            <w:pPr>
              <w:numPr>
                <w:ilvl w:val="0"/>
                <w:numId w:val="25"/>
              </w:numPr>
              <w:ind w:left="0" w:hanging="2"/>
              <w:jc w:val="both"/>
              <w:rPr>
                <w:rFonts w:ascii="Arial" w:eastAsia="Arial" w:hAnsi="Arial" w:cs="Arial"/>
                <w:sz w:val="20"/>
                <w:szCs w:val="20"/>
              </w:rPr>
            </w:pPr>
            <w:r>
              <w:rPr>
                <w:rFonts w:ascii="Arial" w:eastAsia="Arial" w:hAnsi="Arial" w:cs="Arial"/>
                <w:sz w:val="18"/>
                <w:szCs w:val="18"/>
                <w:u w:val="single"/>
              </w:rPr>
              <w:t>Síndrome clínico aislado (SCA):</w:t>
            </w:r>
            <w:r>
              <w:rPr>
                <w:rFonts w:ascii="Arial" w:eastAsia="Arial" w:hAnsi="Arial" w:cs="Arial"/>
                <w:sz w:val="18"/>
                <w:szCs w:val="18"/>
              </w:rPr>
              <w:t xml:space="preserve"> Primer episodio de síntomas neurológicos de origen desmielinizante causado por inflamación y desmielinización en uno o más sitios del SNC que aún no ha cumplido los criterios diagnósticos de EM</w:t>
            </w:r>
            <w:r>
              <w:rPr>
                <w:rFonts w:ascii="Arial" w:eastAsia="Arial" w:hAnsi="Arial" w:cs="Arial"/>
                <w:sz w:val="20"/>
                <w:szCs w:val="20"/>
              </w:rPr>
              <w:t>.</w:t>
            </w:r>
          </w:p>
          <w:p w14:paraId="666D39E8" w14:textId="77777777" w:rsidR="00055CED" w:rsidRDefault="00055CED">
            <w:pPr>
              <w:ind w:left="0" w:hanging="2"/>
              <w:jc w:val="both"/>
              <w:rPr>
                <w:rFonts w:ascii="Arial" w:eastAsia="Arial" w:hAnsi="Arial" w:cs="Arial"/>
                <w:sz w:val="20"/>
                <w:szCs w:val="20"/>
              </w:rPr>
            </w:pPr>
          </w:p>
          <w:p w14:paraId="07536063" w14:textId="77777777" w:rsidR="00055CED" w:rsidRDefault="004B08CD">
            <w:pPr>
              <w:numPr>
                <w:ilvl w:val="0"/>
                <w:numId w:val="25"/>
              </w:numPr>
              <w:ind w:left="0" w:hanging="2"/>
              <w:jc w:val="both"/>
              <w:rPr>
                <w:rFonts w:ascii="Arial" w:eastAsia="Arial" w:hAnsi="Arial" w:cs="Arial"/>
                <w:sz w:val="20"/>
                <w:szCs w:val="20"/>
              </w:rPr>
            </w:pPr>
            <w:r>
              <w:rPr>
                <w:rFonts w:ascii="Arial" w:eastAsia="Arial" w:hAnsi="Arial" w:cs="Arial"/>
                <w:i/>
                <w:sz w:val="20"/>
                <w:szCs w:val="20"/>
                <w:u w:val="single"/>
              </w:rPr>
              <w:t>E</w:t>
            </w:r>
            <w:r>
              <w:rPr>
                <w:rFonts w:ascii="Arial" w:eastAsia="Arial" w:hAnsi="Arial" w:cs="Arial"/>
                <w:i/>
                <w:sz w:val="18"/>
                <w:szCs w:val="18"/>
                <w:u w:val="single"/>
              </w:rPr>
              <w:t>M recurrente-remitente:</w:t>
            </w:r>
            <w:r>
              <w:rPr>
                <w:rFonts w:ascii="Arial" w:eastAsia="Arial" w:hAnsi="Arial" w:cs="Arial"/>
                <w:sz w:val="18"/>
                <w:szCs w:val="18"/>
              </w:rPr>
              <w:t xml:space="preserve"> brotes (recaídas) claramente definidos con recuperación total, o con secuelas. Hay una progresión mínima de la enfermedad durante los períodos entre los brotes de la enfermedad, aunque pueden dejar una discapacidad residual grave</w:t>
            </w:r>
          </w:p>
          <w:p w14:paraId="24A5670B" w14:textId="77777777" w:rsidR="00055CED" w:rsidRDefault="004B08CD">
            <w:pPr>
              <w:numPr>
                <w:ilvl w:val="0"/>
                <w:numId w:val="1"/>
              </w:numPr>
              <w:ind w:left="0" w:hanging="2"/>
              <w:jc w:val="both"/>
              <w:rPr>
                <w:rFonts w:ascii="Arial" w:eastAsia="Arial" w:hAnsi="Arial" w:cs="Arial"/>
                <w:sz w:val="18"/>
                <w:szCs w:val="18"/>
              </w:rPr>
            </w:pPr>
            <w:r>
              <w:rPr>
                <w:rFonts w:ascii="Arial" w:eastAsia="Arial" w:hAnsi="Arial" w:cs="Arial"/>
                <w:sz w:val="18"/>
                <w:szCs w:val="18"/>
                <w:u w:val="single"/>
              </w:rPr>
              <w:t>Formas progresivas:</w:t>
            </w:r>
          </w:p>
          <w:p w14:paraId="786EE9DC" w14:textId="77777777" w:rsidR="00055CED" w:rsidRDefault="00055CED">
            <w:pPr>
              <w:ind w:left="0" w:hanging="2"/>
              <w:jc w:val="both"/>
              <w:rPr>
                <w:rFonts w:ascii="Arial" w:eastAsia="Arial" w:hAnsi="Arial" w:cs="Arial"/>
                <w:sz w:val="18"/>
                <w:szCs w:val="18"/>
                <w:u w:val="single"/>
              </w:rPr>
            </w:pPr>
          </w:p>
          <w:p w14:paraId="520E8718" w14:textId="77777777" w:rsidR="00055CED" w:rsidRDefault="004B08CD">
            <w:pPr>
              <w:numPr>
                <w:ilvl w:val="0"/>
                <w:numId w:val="17"/>
              </w:numPr>
              <w:ind w:left="0" w:hanging="2"/>
              <w:jc w:val="both"/>
              <w:rPr>
                <w:rFonts w:ascii="Arial" w:eastAsia="Arial" w:hAnsi="Arial" w:cs="Arial"/>
                <w:sz w:val="18"/>
                <w:szCs w:val="18"/>
              </w:rPr>
            </w:pPr>
            <w:r>
              <w:rPr>
                <w:rFonts w:ascii="Arial" w:eastAsia="Arial" w:hAnsi="Arial" w:cs="Arial"/>
                <w:i/>
                <w:sz w:val="18"/>
                <w:szCs w:val="18"/>
                <w:u w:val="single"/>
              </w:rPr>
              <w:t>EM primaria progresiva (EMPP)</w:t>
            </w:r>
            <w:r>
              <w:rPr>
                <w:rFonts w:ascii="Arial" w:eastAsia="Arial" w:hAnsi="Arial" w:cs="Arial"/>
                <w:sz w:val="18"/>
                <w:szCs w:val="18"/>
              </w:rPr>
              <w:t>: se caracteriza por la acumulación progresiva de la discapacidad desde el inicio de la enfermedad con mesetas ocasionales, mejoras temporales leves o recaídas agudas aún consistentes con la definición. Si tienen un ataque agudo se considera enfermedad activa</w:t>
            </w:r>
          </w:p>
          <w:p w14:paraId="12618C66" w14:textId="77777777" w:rsidR="00055CED" w:rsidRDefault="004B08CD">
            <w:pPr>
              <w:numPr>
                <w:ilvl w:val="0"/>
                <w:numId w:val="17"/>
              </w:numPr>
              <w:ind w:left="0" w:hanging="2"/>
              <w:jc w:val="both"/>
              <w:rPr>
                <w:rFonts w:ascii="Arial" w:eastAsia="Arial" w:hAnsi="Arial" w:cs="Arial"/>
                <w:sz w:val="20"/>
                <w:szCs w:val="20"/>
              </w:rPr>
            </w:pPr>
            <w:r>
              <w:rPr>
                <w:rFonts w:ascii="Arial" w:eastAsia="Arial" w:hAnsi="Arial" w:cs="Arial"/>
                <w:i/>
                <w:sz w:val="18"/>
                <w:szCs w:val="18"/>
                <w:u w:val="single"/>
              </w:rPr>
              <w:t>EM secundaria progresiva (EMSP)</w:t>
            </w:r>
            <w:r>
              <w:rPr>
                <w:rFonts w:ascii="Arial" w:eastAsia="Arial" w:hAnsi="Arial" w:cs="Arial"/>
                <w:sz w:val="18"/>
                <w:szCs w:val="18"/>
              </w:rPr>
              <w:t xml:space="preserve">: se caracteriza por un curso inicial como en la EMRR seguido por un empeoramiento gradual con o sin recaídas ocasionales, remisiones menores y mesetas. La transición de EMRR a EMSP generalmente ocurre de 10 a 20 años después del inicio de la enfermedad </w:t>
            </w:r>
            <w:r>
              <w:rPr>
                <w:rFonts w:ascii="Arial" w:eastAsia="Arial" w:hAnsi="Arial" w:cs="Arial"/>
                <w:i/>
                <w:sz w:val="22"/>
                <w:szCs w:val="22"/>
                <w:vertAlign w:val="superscript"/>
              </w:rPr>
              <w:t>6</w:t>
            </w:r>
            <w:r>
              <w:rPr>
                <w:rFonts w:ascii="Arial" w:eastAsia="Arial" w:hAnsi="Arial" w:cs="Arial"/>
                <w:sz w:val="18"/>
                <w:szCs w:val="18"/>
              </w:rPr>
              <w:t>.</w:t>
            </w:r>
          </w:p>
          <w:p w14:paraId="4353CF04" w14:textId="77777777" w:rsidR="00055CED" w:rsidRDefault="00055CED">
            <w:pPr>
              <w:ind w:left="0" w:hanging="2"/>
              <w:jc w:val="both"/>
              <w:rPr>
                <w:rFonts w:ascii="Arial" w:eastAsia="Arial" w:hAnsi="Arial" w:cs="Arial"/>
                <w:sz w:val="20"/>
                <w:szCs w:val="20"/>
              </w:rPr>
            </w:pPr>
          </w:p>
          <w:p w14:paraId="01399B82" w14:textId="77777777" w:rsidR="00055CED" w:rsidRDefault="00055CED">
            <w:pPr>
              <w:ind w:left="0" w:hanging="2"/>
              <w:jc w:val="both"/>
              <w:rPr>
                <w:rFonts w:ascii="Arial" w:eastAsia="Arial" w:hAnsi="Arial" w:cs="Arial"/>
                <w:sz w:val="20"/>
                <w:szCs w:val="20"/>
              </w:rPr>
            </w:pPr>
          </w:p>
          <w:p w14:paraId="1A0F6F8B" w14:textId="77777777" w:rsidR="00055CED" w:rsidRDefault="00055CED">
            <w:pPr>
              <w:ind w:left="0" w:hanging="2"/>
              <w:jc w:val="both"/>
              <w:rPr>
                <w:rFonts w:ascii="Arial" w:eastAsia="Arial" w:hAnsi="Arial" w:cs="Arial"/>
                <w:sz w:val="20"/>
                <w:szCs w:val="20"/>
              </w:rPr>
            </w:pPr>
          </w:p>
          <w:p w14:paraId="5D36EC81" w14:textId="77777777" w:rsidR="00055CED" w:rsidRDefault="00055CED">
            <w:pPr>
              <w:ind w:left="0" w:hanging="2"/>
              <w:rPr>
                <w:rFonts w:ascii="Arial" w:eastAsia="Arial" w:hAnsi="Arial" w:cs="Arial"/>
                <w:sz w:val="20"/>
                <w:szCs w:val="20"/>
              </w:rPr>
            </w:pPr>
          </w:p>
        </w:tc>
      </w:tr>
      <w:tr w:rsidR="00055CED" w14:paraId="5575D2E1" w14:textId="77777777" w:rsidTr="00AA0E3B">
        <w:trPr>
          <w:trHeight w:val="483"/>
        </w:trPr>
        <w:tc>
          <w:tcPr>
            <w:tcW w:w="3403" w:type="dxa"/>
            <w:shd w:val="clear" w:color="auto" w:fill="E6E6E6"/>
          </w:tcPr>
          <w:p w14:paraId="106D55E8" w14:textId="77777777" w:rsidR="00055CED" w:rsidRDefault="004B08CD">
            <w:pPr>
              <w:ind w:left="0" w:hanging="2"/>
              <w:rPr>
                <w:rFonts w:ascii="Arial" w:eastAsia="Arial" w:hAnsi="Arial" w:cs="Arial"/>
                <w:sz w:val="16"/>
                <w:szCs w:val="16"/>
              </w:rPr>
            </w:pPr>
            <w:r>
              <w:rPr>
                <w:rFonts w:ascii="Arial" w:eastAsia="Arial" w:hAnsi="Arial" w:cs="Arial"/>
                <w:sz w:val="16"/>
                <w:szCs w:val="16"/>
              </w:rPr>
              <w:t>Carga de la enfermedad*</w:t>
            </w:r>
          </w:p>
        </w:tc>
        <w:tc>
          <w:tcPr>
            <w:tcW w:w="5528" w:type="dxa"/>
          </w:tcPr>
          <w:p w14:paraId="4D856831" w14:textId="77777777" w:rsidR="00055CED" w:rsidRDefault="004B08CD">
            <w:pPr>
              <w:ind w:left="0" w:hanging="2"/>
              <w:jc w:val="both"/>
              <w:rPr>
                <w:rFonts w:ascii="Arial" w:eastAsia="Arial" w:hAnsi="Arial" w:cs="Arial"/>
                <w:sz w:val="20"/>
                <w:szCs w:val="20"/>
                <w:highlight w:val="red"/>
              </w:rPr>
            </w:pPr>
            <w:r>
              <w:rPr>
                <w:rFonts w:ascii="Arial" w:eastAsia="Arial" w:hAnsi="Arial" w:cs="Arial"/>
                <w:sz w:val="18"/>
                <w:szCs w:val="18"/>
              </w:rPr>
              <w:t xml:space="preserve">El impacto de la EM varía según la gravedad de los signos y síntomas, la frecuencia de las recaídas, el índice de empeoramiento y la discapacidad residual. Desde la perspectiva del paciente, el empeoramiento de la discapacidad a lo largo del tiempo es probablemente el problema más importante en la EM. En uno de los mayores estudios longitudinales realizados, se observó que la mediana de tiempo desde el inicio de enfermedad hasta una puntuación en la escala de discapacidad EDSS de 6 fue de 27,9 años. La mortalidad debida a la EM es difícil de determinar. Sin </w:t>
            </w:r>
            <w:r>
              <w:rPr>
                <w:rFonts w:ascii="Arial" w:eastAsia="Arial" w:hAnsi="Arial" w:cs="Arial"/>
                <w:sz w:val="18"/>
                <w:szCs w:val="18"/>
              </w:rPr>
              <w:lastRenderedPageBreak/>
              <w:t xml:space="preserve">embargo, una revisión de grandes registros de cohortes de EM que evalúan la mortalidad encontró que, en comparación con la población general sana, la esperanza de vida en pacientes con EM se redujo en 7 a 14 años </w:t>
            </w:r>
            <w:r>
              <w:rPr>
                <w:rFonts w:ascii="Arial" w:eastAsia="Arial" w:hAnsi="Arial" w:cs="Arial"/>
                <w:sz w:val="22"/>
                <w:szCs w:val="22"/>
                <w:vertAlign w:val="superscript"/>
              </w:rPr>
              <w:t>7</w:t>
            </w:r>
            <w:r>
              <w:rPr>
                <w:rFonts w:ascii="Arial" w:eastAsia="Arial" w:hAnsi="Arial" w:cs="Arial"/>
                <w:sz w:val="20"/>
                <w:szCs w:val="20"/>
              </w:rPr>
              <w:t>.</w:t>
            </w:r>
          </w:p>
          <w:p w14:paraId="11FB0183" w14:textId="77777777" w:rsidR="00055CED" w:rsidRDefault="00055CED">
            <w:pPr>
              <w:ind w:left="0" w:hanging="2"/>
              <w:jc w:val="both"/>
              <w:rPr>
                <w:rFonts w:ascii="Arial" w:eastAsia="Arial" w:hAnsi="Arial" w:cs="Arial"/>
                <w:sz w:val="20"/>
                <w:szCs w:val="20"/>
                <w:highlight w:val="red"/>
              </w:rPr>
            </w:pPr>
          </w:p>
          <w:p w14:paraId="6575ACAB" w14:textId="77777777" w:rsidR="00055CED" w:rsidRDefault="004B08CD">
            <w:pPr>
              <w:ind w:left="0" w:hanging="2"/>
              <w:jc w:val="both"/>
              <w:rPr>
                <w:rFonts w:ascii="Arial" w:eastAsia="Arial" w:hAnsi="Arial" w:cs="Arial"/>
                <w:sz w:val="20"/>
                <w:szCs w:val="20"/>
              </w:rPr>
            </w:pPr>
            <w:r>
              <w:rPr>
                <w:rFonts w:ascii="Arial" w:eastAsia="Arial" w:hAnsi="Arial" w:cs="Arial"/>
                <w:sz w:val="18"/>
                <w:szCs w:val="18"/>
              </w:rPr>
              <w:t xml:space="preserve">La tasa de mortalidad varía entre 0,3 a 1,8 en diferentes regiones españolas </w:t>
            </w:r>
            <w:r>
              <w:rPr>
                <w:rFonts w:ascii="Arial" w:eastAsia="Arial" w:hAnsi="Arial" w:cs="Arial"/>
                <w:i/>
                <w:sz w:val="22"/>
                <w:szCs w:val="22"/>
                <w:vertAlign w:val="superscript"/>
              </w:rPr>
              <w:t>8</w:t>
            </w:r>
            <w:r>
              <w:rPr>
                <w:rFonts w:ascii="Arial" w:eastAsia="Arial" w:hAnsi="Arial" w:cs="Arial"/>
                <w:sz w:val="18"/>
                <w:szCs w:val="18"/>
              </w:rPr>
              <w:t xml:space="preserve">. En comparación con la población general, los pacientes con esclerosis múltiple tenían tasas aumentadas de muerte por infección y enfermedades respiratorias, suicidio y enfermedad cardiovascular </w:t>
            </w:r>
            <w:r>
              <w:rPr>
                <w:rFonts w:ascii="Arial" w:eastAsia="Arial" w:hAnsi="Arial" w:cs="Arial"/>
                <w:sz w:val="22"/>
                <w:szCs w:val="22"/>
                <w:vertAlign w:val="superscript"/>
              </w:rPr>
              <w:t>7</w:t>
            </w:r>
            <w:r>
              <w:rPr>
                <w:rFonts w:ascii="Arial" w:eastAsia="Arial" w:hAnsi="Arial" w:cs="Arial"/>
                <w:sz w:val="20"/>
                <w:szCs w:val="20"/>
              </w:rPr>
              <w:t>.</w:t>
            </w:r>
          </w:p>
          <w:p w14:paraId="67236F68" w14:textId="270E1522" w:rsidR="00055CED" w:rsidRDefault="00055CED" w:rsidP="00AA0E3B">
            <w:pPr>
              <w:ind w:leftChars="0" w:left="0" w:firstLineChars="0" w:firstLine="0"/>
              <w:rPr>
                <w:rFonts w:ascii="Arial" w:eastAsia="Arial" w:hAnsi="Arial" w:cs="Arial"/>
                <w:sz w:val="20"/>
                <w:szCs w:val="20"/>
              </w:rPr>
            </w:pPr>
          </w:p>
        </w:tc>
      </w:tr>
    </w:tbl>
    <w:p w14:paraId="2427E35F"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lastRenderedPageBreak/>
        <w:t>* datos de ingresos hospitalarios, visitas a urgencias, discapacidad, necesidad de cuidador</w:t>
      </w:r>
    </w:p>
    <w:p w14:paraId="294A80FD" w14:textId="77777777" w:rsidR="00055CED" w:rsidRDefault="00055CED">
      <w:pPr>
        <w:ind w:left="0" w:hanging="2"/>
        <w:jc w:val="both"/>
        <w:rPr>
          <w:rFonts w:ascii="Arial" w:eastAsia="Arial" w:hAnsi="Arial" w:cs="Arial"/>
          <w:sz w:val="20"/>
          <w:szCs w:val="20"/>
        </w:rPr>
      </w:pPr>
    </w:p>
    <w:p w14:paraId="2A433CB5" w14:textId="77777777" w:rsidR="00055CED" w:rsidRDefault="00055CED">
      <w:pPr>
        <w:ind w:left="0" w:hanging="2"/>
        <w:jc w:val="both"/>
        <w:rPr>
          <w:rFonts w:ascii="Arial" w:eastAsia="Arial" w:hAnsi="Arial" w:cs="Arial"/>
          <w:color w:val="FF0000"/>
          <w:sz w:val="20"/>
          <w:szCs w:val="20"/>
        </w:rPr>
      </w:pPr>
      <w:bookmarkStart w:id="7" w:name="_heading=h.3dy6vkm" w:colFirst="0" w:colLast="0"/>
      <w:bookmarkEnd w:id="7"/>
    </w:p>
    <w:p w14:paraId="707CBA93" w14:textId="77777777" w:rsidR="00055CED" w:rsidRDefault="004B08CD">
      <w:pPr>
        <w:keepNext/>
        <w:pBdr>
          <w:top w:val="single" w:sz="4" w:space="1" w:color="000000"/>
          <w:left w:val="single" w:sz="4" w:space="4" w:color="000000"/>
          <w:bottom w:val="single" w:sz="4" w:space="1" w:color="000000"/>
          <w:right w:val="single" w:sz="4" w:space="4" w:color="000000"/>
          <w:between w:val="nil"/>
        </w:pBdr>
        <w:shd w:val="clear" w:color="auto" w:fill="D9D9D9"/>
        <w:spacing w:line="240" w:lineRule="auto"/>
        <w:ind w:left="0" w:hanging="2"/>
        <w:jc w:val="both"/>
        <w:rPr>
          <w:rFonts w:ascii="Cambria" w:eastAsia="Cambria" w:hAnsi="Cambria" w:cs="Cambria"/>
          <w:b/>
          <w:i/>
          <w:color w:val="000000"/>
          <w:sz w:val="20"/>
          <w:szCs w:val="20"/>
        </w:rPr>
      </w:pPr>
      <w:r>
        <w:rPr>
          <w:rFonts w:ascii="Cambria" w:eastAsia="Cambria" w:hAnsi="Cambria" w:cs="Cambria"/>
          <w:b/>
          <w:i/>
          <w:color w:val="000000"/>
          <w:sz w:val="20"/>
          <w:szCs w:val="20"/>
        </w:rPr>
        <w:t xml:space="preserve">3.2.b Tratamiento actual de la enfermedad: evidencias </w:t>
      </w:r>
    </w:p>
    <w:p w14:paraId="7C0E9CE6" w14:textId="77777777" w:rsidR="00055CED" w:rsidRDefault="00055CED">
      <w:pPr>
        <w:ind w:left="0" w:hanging="2"/>
        <w:rPr>
          <w:rFonts w:ascii="Arial" w:eastAsia="Arial" w:hAnsi="Arial" w:cs="Arial"/>
          <w:sz w:val="20"/>
          <w:szCs w:val="20"/>
        </w:rPr>
      </w:pPr>
    </w:p>
    <w:p w14:paraId="57A61B5D"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No hay tratamiento curativo. El objetivo principal del tratamiento es controlar la actividad inflamatoria para prevenir los brotes y retrasar la progresión de discapacidad, así como la estabilización de las lesiones en IMR.</w:t>
      </w:r>
    </w:p>
    <w:p w14:paraId="1A74A9B6" w14:textId="77777777" w:rsidR="00055CED" w:rsidRDefault="00055CED">
      <w:pPr>
        <w:ind w:left="0" w:hanging="2"/>
        <w:jc w:val="both"/>
        <w:rPr>
          <w:rFonts w:ascii="Arial" w:eastAsia="Arial" w:hAnsi="Arial" w:cs="Arial"/>
          <w:sz w:val="20"/>
          <w:szCs w:val="20"/>
        </w:rPr>
      </w:pPr>
    </w:p>
    <w:p w14:paraId="089F6650" w14:textId="2606E800" w:rsidR="00055CED" w:rsidRDefault="004B08CD">
      <w:pPr>
        <w:ind w:left="0" w:hanging="2"/>
        <w:jc w:val="both"/>
        <w:rPr>
          <w:rFonts w:ascii="Arial" w:eastAsia="Arial" w:hAnsi="Arial" w:cs="Arial"/>
          <w:sz w:val="20"/>
          <w:szCs w:val="20"/>
        </w:rPr>
      </w:pPr>
      <w:r>
        <w:rPr>
          <w:rFonts w:ascii="Arial" w:eastAsia="Arial" w:hAnsi="Arial" w:cs="Arial"/>
          <w:sz w:val="20"/>
          <w:szCs w:val="20"/>
        </w:rPr>
        <w:t>El último consenso de la European Academy of Neurology (EAN) y del European Committee of Treatment of Research in Multiple Sclerosis (ECTRIMS), publicado en el año 2018, establece las siguientes recomendaciones en</w:t>
      </w:r>
      <w:r>
        <w:rPr>
          <w:rFonts w:ascii="Arial" w:eastAsia="Arial" w:hAnsi="Arial" w:cs="Arial"/>
          <w:b/>
          <w:sz w:val="20"/>
          <w:szCs w:val="20"/>
        </w:rPr>
        <w:t xml:space="preserve"> EMRR</w:t>
      </w:r>
      <w:r w:rsidR="00DF07E1">
        <w:rPr>
          <w:rFonts w:ascii="Arial" w:eastAsia="Arial" w:hAnsi="Arial" w:cs="Arial"/>
          <w:b/>
        </w:rPr>
        <w:t xml:space="preserve"> </w:t>
      </w:r>
      <w:r>
        <w:rPr>
          <w:rFonts w:ascii="Arial" w:eastAsia="Arial" w:hAnsi="Arial" w:cs="Arial"/>
          <w:sz w:val="22"/>
          <w:szCs w:val="22"/>
          <w:vertAlign w:val="superscript"/>
        </w:rPr>
        <w:t>9</w:t>
      </w:r>
      <w:r>
        <w:rPr>
          <w:rFonts w:ascii="Arial" w:eastAsia="Arial" w:hAnsi="Arial" w:cs="Arial"/>
          <w:sz w:val="20"/>
          <w:szCs w:val="20"/>
        </w:rPr>
        <w:t>:</w:t>
      </w:r>
    </w:p>
    <w:p w14:paraId="6624D191" w14:textId="77777777" w:rsidR="00055CED" w:rsidRDefault="00055CED">
      <w:pPr>
        <w:ind w:left="0" w:hanging="2"/>
        <w:jc w:val="both"/>
        <w:rPr>
          <w:rFonts w:ascii="Arial" w:eastAsia="Arial" w:hAnsi="Arial" w:cs="Arial"/>
          <w:sz w:val="20"/>
          <w:szCs w:val="20"/>
        </w:rPr>
      </w:pPr>
    </w:p>
    <w:p w14:paraId="2D88A4F5" w14:textId="77777777" w:rsidR="00055CED" w:rsidRDefault="004B08CD">
      <w:pPr>
        <w:numPr>
          <w:ilvl w:val="0"/>
          <w:numId w:val="5"/>
        </w:numPr>
        <w:ind w:left="0" w:hanging="2"/>
        <w:jc w:val="both"/>
        <w:rPr>
          <w:rFonts w:ascii="Arial" w:eastAsia="Arial" w:hAnsi="Arial" w:cs="Arial"/>
          <w:sz w:val="20"/>
          <w:szCs w:val="20"/>
        </w:rPr>
      </w:pPr>
      <w:r>
        <w:rPr>
          <w:rFonts w:ascii="Arial" w:eastAsia="Arial" w:hAnsi="Arial" w:cs="Arial"/>
          <w:sz w:val="20"/>
          <w:szCs w:val="20"/>
        </w:rPr>
        <w:t>Iniciar tratamiento precoz con FAMEs en función de la actividad clínica, las recaídas y la actividad por IMR.</w:t>
      </w:r>
    </w:p>
    <w:p w14:paraId="6E2D1974" w14:textId="77777777" w:rsidR="00055CED" w:rsidRDefault="004B08CD">
      <w:pPr>
        <w:numPr>
          <w:ilvl w:val="0"/>
          <w:numId w:val="7"/>
        </w:numPr>
        <w:ind w:left="0" w:hanging="2"/>
        <w:jc w:val="both"/>
        <w:rPr>
          <w:rFonts w:ascii="Arial" w:eastAsia="Arial" w:hAnsi="Arial" w:cs="Arial"/>
          <w:sz w:val="20"/>
          <w:szCs w:val="20"/>
        </w:rPr>
      </w:pPr>
      <w:r>
        <w:rPr>
          <w:rFonts w:ascii="Arial" w:eastAsia="Arial" w:hAnsi="Arial" w:cs="Arial"/>
          <w:sz w:val="20"/>
          <w:szCs w:val="20"/>
        </w:rPr>
        <w:t>En las formas activas de EMRR, se debe seleccionar entre la amplia gama de medicamentos disponibles consensuando con el paciente en función de sus preferencias, características y comorbilidades, gravedad de la enfermedad, perfil de seguridad de los medicamentos y accesibilidad a los mismos.</w:t>
      </w:r>
    </w:p>
    <w:p w14:paraId="533657CC" w14:textId="77777777" w:rsidR="00055CED" w:rsidRDefault="00055CED">
      <w:pPr>
        <w:ind w:left="0" w:hanging="2"/>
        <w:rPr>
          <w:rFonts w:ascii="Arial" w:eastAsia="Arial" w:hAnsi="Arial" w:cs="Arial"/>
          <w:sz w:val="20"/>
          <w:szCs w:val="20"/>
        </w:rPr>
      </w:pPr>
    </w:p>
    <w:p w14:paraId="66D3133C"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Respecto a los FAMEs, la evidencia científica ha demostrado que su uso precoz disminuye la TAR y la aparición de nuevas lesiones inflamatorias en la RM, así como una reducción en la acumulación de discapacidad.</w:t>
      </w:r>
    </w:p>
    <w:p w14:paraId="4A95D4BD" w14:textId="77777777" w:rsidR="00055CED" w:rsidRDefault="00055CED">
      <w:pPr>
        <w:ind w:left="0" w:hanging="2"/>
        <w:rPr>
          <w:rFonts w:ascii="Arial" w:eastAsia="Arial" w:hAnsi="Arial" w:cs="Arial"/>
          <w:sz w:val="20"/>
          <w:szCs w:val="20"/>
        </w:rPr>
      </w:pPr>
    </w:p>
    <w:p w14:paraId="710F3EBC" w14:textId="77777777" w:rsidR="00055CED" w:rsidRDefault="004B08CD">
      <w:pPr>
        <w:ind w:left="0" w:hanging="2"/>
        <w:rPr>
          <w:rFonts w:ascii="Arial" w:eastAsia="Arial" w:hAnsi="Arial" w:cs="Arial"/>
          <w:sz w:val="20"/>
          <w:szCs w:val="20"/>
        </w:rPr>
      </w:pPr>
      <w:r>
        <w:rPr>
          <w:rFonts w:ascii="Arial" w:eastAsia="Arial" w:hAnsi="Arial" w:cs="Arial"/>
          <w:sz w:val="20"/>
          <w:szCs w:val="20"/>
        </w:rPr>
        <w:t>En la</w:t>
      </w:r>
      <w:r>
        <w:rPr>
          <w:rFonts w:ascii="Arial" w:eastAsia="Arial" w:hAnsi="Arial" w:cs="Arial"/>
          <w:b/>
          <w:sz w:val="20"/>
          <w:szCs w:val="20"/>
        </w:rPr>
        <w:t xml:space="preserve"> EMRR</w:t>
      </w:r>
      <w:r>
        <w:rPr>
          <w:rFonts w:ascii="Arial" w:eastAsia="Arial" w:hAnsi="Arial" w:cs="Arial"/>
          <w:sz w:val="20"/>
          <w:szCs w:val="20"/>
        </w:rPr>
        <w:t xml:space="preserve"> el algoritmo terapéutico recomendado es el siguiente </w:t>
      </w:r>
      <w:r>
        <w:rPr>
          <w:rFonts w:ascii="Arial" w:eastAsia="Arial" w:hAnsi="Arial" w:cs="Arial"/>
          <w:i/>
          <w:sz w:val="22"/>
          <w:szCs w:val="22"/>
          <w:vertAlign w:val="superscript"/>
        </w:rPr>
        <w:t>1</w:t>
      </w:r>
      <w:r>
        <w:rPr>
          <w:rFonts w:ascii="Arial" w:eastAsia="Arial" w:hAnsi="Arial" w:cs="Arial"/>
          <w:sz w:val="22"/>
          <w:szCs w:val="22"/>
          <w:vertAlign w:val="superscript"/>
        </w:rPr>
        <w:t>0</w:t>
      </w:r>
      <w:r>
        <w:rPr>
          <w:rFonts w:ascii="Arial" w:eastAsia="Arial" w:hAnsi="Arial" w:cs="Arial"/>
          <w:sz w:val="20"/>
          <w:szCs w:val="20"/>
        </w:rPr>
        <w:t>:</w:t>
      </w:r>
    </w:p>
    <w:p w14:paraId="70E69799" w14:textId="77777777" w:rsidR="00055CED" w:rsidRDefault="00055CED">
      <w:pPr>
        <w:ind w:left="0" w:hanging="2"/>
        <w:rPr>
          <w:rFonts w:ascii="Arial" w:eastAsia="Arial" w:hAnsi="Arial" w:cs="Arial"/>
          <w:sz w:val="20"/>
          <w:szCs w:val="20"/>
        </w:rPr>
      </w:pPr>
    </w:p>
    <w:tbl>
      <w:tblPr>
        <w:tblStyle w:val="afffffffff"/>
        <w:tblW w:w="87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15"/>
        <w:gridCol w:w="4815"/>
      </w:tblGrid>
      <w:tr w:rsidR="00055CED" w14:paraId="5580B4B3" w14:textId="77777777">
        <w:trPr>
          <w:trHeight w:val="280"/>
        </w:trPr>
        <w:tc>
          <w:tcPr>
            <w:tcW w:w="8730" w:type="dxa"/>
            <w:gridSpan w:val="2"/>
            <w:shd w:val="clear" w:color="auto" w:fill="auto"/>
            <w:tcMar>
              <w:top w:w="100" w:type="dxa"/>
              <w:left w:w="100" w:type="dxa"/>
              <w:bottom w:w="100" w:type="dxa"/>
              <w:right w:w="100" w:type="dxa"/>
            </w:tcMar>
          </w:tcPr>
          <w:p w14:paraId="5952B899"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b/>
                <w:sz w:val="18"/>
                <w:szCs w:val="18"/>
              </w:rPr>
            </w:pPr>
            <w:r>
              <w:rPr>
                <w:rFonts w:ascii="Arial" w:eastAsia="Arial" w:hAnsi="Arial" w:cs="Arial"/>
                <w:b/>
                <w:sz w:val="18"/>
                <w:szCs w:val="18"/>
              </w:rPr>
              <w:t>Tabla 3. Algoritmo terapéutico en EMRR</w:t>
            </w:r>
          </w:p>
        </w:tc>
      </w:tr>
      <w:tr w:rsidR="00055CED" w14:paraId="1CE9B24C" w14:textId="77777777">
        <w:trPr>
          <w:trHeight w:val="120"/>
        </w:trPr>
        <w:tc>
          <w:tcPr>
            <w:tcW w:w="3915" w:type="dxa"/>
            <w:shd w:val="clear" w:color="auto" w:fill="auto"/>
            <w:tcMar>
              <w:top w:w="100" w:type="dxa"/>
              <w:left w:w="100" w:type="dxa"/>
              <w:bottom w:w="100" w:type="dxa"/>
              <w:right w:w="100" w:type="dxa"/>
            </w:tcMar>
          </w:tcPr>
          <w:p w14:paraId="45A11F2D" w14:textId="77777777" w:rsidR="00055CED" w:rsidRDefault="004B08CD">
            <w:pPr>
              <w:widowControl w:val="0"/>
              <w:pBdr>
                <w:top w:val="nil"/>
                <w:left w:val="nil"/>
                <w:bottom w:val="nil"/>
                <w:right w:val="nil"/>
                <w:between w:val="nil"/>
              </w:pBdr>
              <w:spacing w:line="240" w:lineRule="auto"/>
              <w:ind w:left="0" w:hanging="2"/>
              <w:jc w:val="center"/>
              <w:rPr>
                <w:rFonts w:ascii="Arial" w:eastAsia="Arial" w:hAnsi="Arial" w:cs="Arial"/>
                <w:b/>
                <w:sz w:val="16"/>
                <w:szCs w:val="16"/>
              </w:rPr>
            </w:pPr>
            <w:r>
              <w:rPr>
                <w:rFonts w:ascii="Arial" w:eastAsia="Arial" w:hAnsi="Arial" w:cs="Arial"/>
                <w:b/>
                <w:sz w:val="16"/>
                <w:szCs w:val="16"/>
              </w:rPr>
              <w:t>EMRR</w:t>
            </w:r>
          </w:p>
        </w:tc>
        <w:tc>
          <w:tcPr>
            <w:tcW w:w="4815" w:type="dxa"/>
            <w:shd w:val="clear" w:color="auto" w:fill="auto"/>
            <w:tcMar>
              <w:top w:w="100" w:type="dxa"/>
              <w:left w:w="100" w:type="dxa"/>
              <w:bottom w:w="100" w:type="dxa"/>
              <w:right w:w="100" w:type="dxa"/>
            </w:tcMar>
          </w:tcPr>
          <w:p w14:paraId="5135ED9E" w14:textId="77777777" w:rsidR="00055CED" w:rsidRDefault="004B08CD">
            <w:pPr>
              <w:widowControl w:val="0"/>
              <w:pBdr>
                <w:top w:val="nil"/>
                <w:left w:val="nil"/>
                <w:bottom w:val="nil"/>
                <w:right w:val="nil"/>
                <w:between w:val="nil"/>
              </w:pBdr>
              <w:spacing w:line="240" w:lineRule="auto"/>
              <w:ind w:left="0" w:hanging="2"/>
              <w:jc w:val="center"/>
              <w:rPr>
                <w:rFonts w:ascii="Arial" w:eastAsia="Arial" w:hAnsi="Arial" w:cs="Arial"/>
                <w:b/>
                <w:sz w:val="16"/>
                <w:szCs w:val="16"/>
              </w:rPr>
            </w:pPr>
            <w:r>
              <w:rPr>
                <w:rFonts w:ascii="Arial" w:eastAsia="Arial" w:hAnsi="Arial" w:cs="Arial"/>
                <w:b/>
                <w:sz w:val="16"/>
                <w:szCs w:val="16"/>
              </w:rPr>
              <w:t>Opciones terapéuticas</w:t>
            </w:r>
          </w:p>
        </w:tc>
      </w:tr>
      <w:tr w:rsidR="00055CED" w14:paraId="221EB557" w14:textId="77777777">
        <w:trPr>
          <w:trHeight w:val="1340"/>
        </w:trPr>
        <w:tc>
          <w:tcPr>
            <w:tcW w:w="3915" w:type="dxa"/>
            <w:shd w:val="clear" w:color="auto" w:fill="auto"/>
            <w:tcMar>
              <w:top w:w="100" w:type="dxa"/>
              <w:left w:w="100" w:type="dxa"/>
              <w:bottom w:w="100" w:type="dxa"/>
              <w:right w:w="100" w:type="dxa"/>
            </w:tcMar>
          </w:tcPr>
          <w:p w14:paraId="4C69D6AA"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b/>
                <w:sz w:val="16"/>
                <w:szCs w:val="16"/>
              </w:rPr>
            </w:pPr>
            <w:r>
              <w:rPr>
                <w:rFonts w:ascii="Arial" w:eastAsia="Arial" w:hAnsi="Arial" w:cs="Arial"/>
                <w:b/>
                <w:sz w:val="16"/>
                <w:szCs w:val="16"/>
              </w:rPr>
              <w:t>1ª línea terapéutica</w:t>
            </w:r>
          </w:p>
        </w:tc>
        <w:tc>
          <w:tcPr>
            <w:tcW w:w="4815" w:type="dxa"/>
            <w:shd w:val="clear" w:color="auto" w:fill="auto"/>
            <w:tcMar>
              <w:top w:w="100" w:type="dxa"/>
              <w:left w:w="100" w:type="dxa"/>
              <w:bottom w:w="100" w:type="dxa"/>
              <w:right w:w="100" w:type="dxa"/>
            </w:tcMar>
          </w:tcPr>
          <w:p w14:paraId="135D156C" w14:textId="77777777" w:rsidR="00055CED" w:rsidRDefault="004B08CD">
            <w:pPr>
              <w:widowControl w:val="0"/>
              <w:ind w:left="0" w:hanging="2"/>
              <w:jc w:val="both"/>
              <w:rPr>
                <w:rFonts w:ascii="Arial" w:eastAsia="Arial" w:hAnsi="Arial" w:cs="Arial"/>
                <w:sz w:val="16"/>
                <w:szCs w:val="16"/>
              </w:rPr>
            </w:pPr>
            <w:r>
              <w:rPr>
                <w:rFonts w:ascii="Arial" w:eastAsia="Arial" w:hAnsi="Arial" w:cs="Arial"/>
                <w:sz w:val="16"/>
                <w:szCs w:val="16"/>
              </w:rPr>
              <w:t>- Interferón beta 1 b</w:t>
            </w:r>
          </w:p>
          <w:p w14:paraId="750B85A8" w14:textId="77777777" w:rsidR="00055CED" w:rsidRDefault="004B08CD">
            <w:pPr>
              <w:widowControl w:val="0"/>
              <w:pBdr>
                <w:top w:val="nil"/>
                <w:left w:val="nil"/>
                <w:bottom w:val="nil"/>
                <w:right w:val="nil"/>
                <w:between w:val="nil"/>
              </w:pBdr>
              <w:spacing w:line="240" w:lineRule="auto"/>
              <w:ind w:left="0" w:hanging="2"/>
              <w:jc w:val="both"/>
              <w:rPr>
                <w:rFonts w:ascii="Arial" w:eastAsia="Arial" w:hAnsi="Arial" w:cs="Arial"/>
                <w:sz w:val="16"/>
                <w:szCs w:val="16"/>
              </w:rPr>
            </w:pPr>
            <w:r>
              <w:rPr>
                <w:rFonts w:ascii="Arial" w:eastAsia="Arial" w:hAnsi="Arial" w:cs="Arial"/>
                <w:sz w:val="16"/>
                <w:szCs w:val="16"/>
              </w:rPr>
              <w:t>- Interferón beta 1 a im</w:t>
            </w:r>
          </w:p>
          <w:p w14:paraId="56136B6D" w14:textId="77777777" w:rsidR="00055CED" w:rsidRDefault="004B08CD">
            <w:pPr>
              <w:widowControl w:val="0"/>
              <w:pBdr>
                <w:top w:val="nil"/>
                <w:left w:val="nil"/>
                <w:bottom w:val="nil"/>
                <w:right w:val="nil"/>
                <w:between w:val="nil"/>
              </w:pBdr>
              <w:spacing w:line="240" w:lineRule="auto"/>
              <w:ind w:left="0" w:hanging="2"/>
              <w:jc w:val="both"/>
              <w:rPr>
                <w:rFonts w:ascii="Arial" w:eastAsia="Arial" w:hAnsi="Arial" w:cs="Arial"/>
                <w:sz w:val="16"/>
                <w:szCs w:val="16"/>
              </w:rPr>
            </w:pPr>
            <w:r>
              <w:rPr>
                <w:rFonts w:ascii="Arial" w:eastAsia="Arial" w:hAnsi="Arial" w:cs="Arial"/>
                <w:sz w:val="16"/>
                <w:szCs w:val="16"/>
              </w:rPr>
              <w:t>- Interferón beta 1 a sc</w:t>
            </w:r>
          </w:p>
          <w:p w14:paraId="420D15EE" w14:textId="77777777" w:rsidR="00055CED" w:rsidRDefault="004B08CD">
            <w:pPr>
              <w:widowControl w:val="0"/>
              <w:pBdr>
                <w:top w:val="nil"/>
                <w:left w:val="nil"/>
                <w:bottom w:val="nil"/>
                <w:right w:val="nil"/>
                <w:between w:val="nil"/>
              </w:pBdr>
              <w:spacing w:line="240" w:lineRule="auto"/>
              <w:ind w:left="0" w:hanging="2"/>
              <w:jc w:val="both"/>
              <w:rPr>
                <w:rFonts w:ascii="Arial" w:eastAsia="Arial" w:hAnsi="Arial" w:cs="Arial"/>
                <w:sz w:val="16"/>
                <w:szCs w:val="16"/>
              </w:rPr>
            </w:pPr>
            <w:r>
              <w:rPr>
                <w:rFonts w:ascii="Arial" w:eastAsia="Arial" w:hAnsi="Arial" w:cs="Arial"/>
                <w:sz w:val="16"/>
                <w:szCs w:val="16"/>
              </w:rPr>
              <w:t>- Interferón beta 1 a pegilado</w:t>
            </w:r>
          </w:p>
          <w:p w14:paraId="0B0F236E" w14:textId="77777777" w:rsidR="00055CED" w:rsidRDefault="004B08CD">
            <w:pPr>
              <w:widowControl w:val="0"/>
              <w:pBdr>
                <w:top w:val="nil"/>
                <w:left w:val="nil"/>
                <w:bottom w:val="nil"/>
                <w:right w:val="nil"/>
                <w:between w:val="nil"/>
              </w:pBdr>
              <w:spacing w:line="240" w:lineRule="auto"/>
              <w:ind w:left="0" w:hanging="2"/>
              <w:jc w:val="both"/>
              <w:rPr>
                <w:rFonts w:ascii="Arial" w:eastAsia="Arial" w:hAnsi="Arial" w:cs="Arial"/>
                <w:sz w:val="16"/>
                <w:szCs w:val="16"/>
              </w:rPr>
            </w:pPr>
            <w:r>
              <w:rPr>
                <w:rFonts w:ascii="Arial" w:eastAsia="Arial" w:hAnsi="Arial" w:cs="Arial"/>
                <w:sz w:val="16"/>
                <w:szCs w:val="16"/>
              </w:rPr>
              <w:t>- Acetato de glatirámero</w:t>
            </w:r>
          </w:p>
          <w:p w14:paraId="5ECEEFE0" w14:textId="77777777" w:rsidR="00055CED" w:rsidRDefault="004B08CD">
            <w:pPr>
              <w:widowControl w:val="0"/>
              <w:pBdr>
                <w:top w:val="nil"/>
                <w:left w:val="nil"/>
                <w:bottom w:val="nil"/>
                <w:right w:val="nil"/>
                <w:between w:val="nil"/>
              </w:pBdr>
              <w:spacing w:line="240" w:lineRule="auto"/>
              <w:ind w:left="0" w:hanging="2"/>
              <w:jc w:val="both"/>
              <w:rPr>
                <w:rFonts w:ascii="Arial" w:eastAsia="Arial" w:hAnsi="Arial" w:cs="Arial"/>
                <w:sz w:val="16"/>
                <w:szCs w:val="16"/>
              </w:rPr>
            </w:pPr>
            <w:r>
              <w:rPr>
                <w:rFonts w:ascii="Arial" w:eastAsia="Arial" w:hAnsi="Arial" w:cs="Arial"/>
                <w:sz w:val="16"/>
                <w:szCs w:val="16"/>
              </w:rPr>
              <w:t>- Teriflunomida</w:t>
            </w:r>
          </w:p>
          <w:p w14:paraId="43D55810" w14:textId="77777777" w:rsidR="00055CED" w:rsidRDefault="004B08CD">
            <w:pPr>
              <w:widowControl w:val="0"/>
              <w:pBdr>
                <w:top w:val="nil"/>
                <w:left w:val="nil"/>
                <w:bottom w:val="nil"/>
                <w:right w:val="nil"/>
                <w:between w:val="nil"/>
              </w:pBdr>
              <w:spacing w:line="240" w:lineRule="auto"/>
              <w:ind w:left="0" w:hanging="2"/>
              <w:jc w:val="both"/>
              <w:rPr>
                <w:rFonts w:ascii="Arial" w:eastAsia="Arial" w:hAnsi="Arial" w:cs="Arial"/>
                <w:sz w:val="16"/>
                <w:szCs w:val="16"/>
              </w:rPr>
            </w:pPr>
            <w:r>
              <w:rPr>
                <w:rFonts w:ascii="Arial" w:eastAsia="Arial" w:hAnsi="Arial" w:cs="Arial"/>
                <w:sz w:val="16"/>
                <w:szCs w:val="16"/>
              </w:rPr>
              <w:t>- Dimetilfumarato</w:t>
            </w:r>
          </w:p>
          <w:p w14:paraId="6AA04908" w14:textId="77777777" w:rsidR="00055CED" w:rsidRDefault="004B08CD">
            <w:pPr>
              <w:widowControl w:val="0"/>
              <w:pBdr>
                <w:top w:val="nil"/>
                <w:left w:val="nil"/>
                <w:bottom w:val="nil"/>
                <w:right w:val="nil"/>
                <w:between w:val="nil"/>
              </w:pBdr>
              <w:spacing w:line="240" w:lineRule="auto"/>
              <w:ind w:left="0" w:hanging="2"/>
              <w:jc w:val="both"/>
              <w:rPr>
                <w:rFonts w:ascii="Arial" w:eastAsia="Arial" w:hAnsi="Arial" w:cs="Arial"/>
                <w:sz w:val="16"/>
                <w:szCs w:val="16"/>
              </w:rPr>
            </w:pPr>
            <w:r>
              <w:rPr>
                <w:rFonts w:ascii="Arial" w:eastAsia="Arial" w:hAnsi="Arial" w:cs="Arial"/>
                <w:sz w:val="16"/>
                <w:szCs w:val="16"/>
              </w:rPr>
              <w:t>- Azatioprina</w:t>
            </w:r>
          </w:p>
        </w:tc>
      </w:tr>
      <w:tr w:rsidR="00055CED" w14:paraId="2F02F784" w14:textId="77777777">
        <w:tc>
          <w:tcPr>
            <w:tcW w:w="3915" w:type="dxa"/>
            <w:shd w:val="clear" w:color="auto" w:fill="auto"/>
            <w:tcMar>
              <w:top w:w="100" w:type="dxa"/>
              <w:left w:w="100" w:type="dxa"/>
              <w:bottom w:w="100" w:type="dxa"/>
              <w:right w:w="100" w:type="dxa"/>
            </w:tcMar>
          </w:tcPr>
          <w:p w14:paraId="0F1F80A2"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b/>
                <w:sz w:val="16"/>
                <w:szCs w:val="16"/>
              </w:rPr>
            </w:pPr>
            <w:r>
              <w:rPr>
                <w:rFonts w:ascii="Arial" w:eastAsia="Arial" w:hAnsi="Arial" w:cs="Arial"/>
                <w:b/>
                <w:sz w:val="16"/>
                <w:szCs w:val="16"/>
              </w:rPr>
              <w:t>Formas agresivas (2ª línea)</w:t>
            </w:r>
          </w:p>
        </w:tc>
        <w:tc>
          <w:tcPr>
            <w:tcW w:w="4815" w:type="dxa"/>
            <w:shd w:val="clear" w:color="auto" w:fill="auto"/>
            <w:tcMar>
              <w:top w:w="100" w:type="dxa"/>
              <w:left w:w="100" w:type="dxa"/>
              <w:bottom w:w="100" w:type="dxa"/>
              <w:right w:w="100" w:type="dxa"/>
            </w:tcMar>
          </w:tcPr>
          <w:p w14:paraId="469678E7"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6"/>
                <w:szCs w:val="16"/>
              </w:rPr>
            </w:pPr>
            <w:r>
              <w:rPr>
                <w:rFonts w:ascii="Arial" w:eastAsia="Arial" w:hAnsi="Arial" w:cs="Arial"/>
                <w:sz w:val="16"/>
                <w:szCs w:val="16"/>
              </w:rPr>
              <w:t>- Natalizumab</w:t>
            </w:r>
          </w:p>
          <w:p w14:paraId="15A91CA6"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6"/>
                <w:szCs w:val="16"/>
              </w:rPr>
            </w:pPr>
            <w:r>
              <w:rPr>
                <w:rFonts w:ascii="Arial" w:eastAsia="Arial" w:hAnsi="Arial" w:cs="Arial"/>
                <w:sz w:val="16"/>
                <w:szCs w:val="16"/>
              </w:rPr>
              <w:t>- Fingolimod</w:t>
            </w:r>
          </w:p>
          <w:p w14:paraId="13BCC0E8"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6"/>
                <w:szCs w:val="16"/>
              </w:rPr>
            </w:pPr>
            <w:r>
              <w:rPr>
                <w:rFonts w:ascii="Arial" w:eastAsia="Arial" w:hAnsi="Arial" w:cs="Arial"/>
                <w:sz w:val="16"/>
                <w:szCs w:val="16"/>
              </w:rPr>
              <w:t>- Alemtuzumab</w:t>
            </w:r>
          </w:p>
          <w:p w14:paraId="4B414B63"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6"/>
                <w:szCs w:val="16"/>
              </w:rPr>
            </w:pPr>
            <w:r>
              <w:rPr>
                <w:rFonts w:ascii="Arial" w:eastAsia="Arial" w:hAnsi="Arial" w:cs="Arial"/>
                <w:sz w:val="16"/>
                <w:szCs w:val="16"/>
              </w:rPr>
              <w:t>- Cladribina</w:t>
            </w:r>
          </w:p>
          <w:p w14:paraId="22F5FD44"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6"/>
                <w:szCs w:val="16"/>
              </w:rPr>
            </w:pPr>
            <w:r>
              <w:rPr>
                <w:rFonts w:ascii="Arial" w:eastAsia="Arial" w:hAnsi="Arial" w:cs="Arial"/>
                <w:sz w:val="16"/>
                <w:szCs w:val="16"/>
              </w:rPr>
              <w:t>- Ocrelizumab</w:t>
            </w:r>
          </w:p>
          <w:p w14:paraId="5201ED8C" w14:textId="77777777" w:rsidR="00055CED" w:rsidRDefault="00055CED">
            <w:pPr>
              <w:widowControl w:val="0"/>
              <w:pBdr>
                <w:top w:val="nil"/>
                <w:left w:val="nil"/>
                <w:bottom w:val="nil"/>
                <w:right w:val="nil"/>
                <w:between w:val="nil"/>
              </w:pBdr>
              <w:spacing w:line="240" w:lineRule="auto"/>
              <w:ind w:left="0" w:hanging="2"/>
              <w:rPr>
                <w:rFonts w:ascii="Arial" w:eastAsia="Arial" w:hAnsi="Arial" w:cs="Arial"/>
                <w:sz w:val="16"/>
                <w:szCs w:val="16"/>
              </w:rPr>
            </w:pPr>
          </w:p>
        </w:tc>
      </w:tr>
      <w:tr w:rsidR="00055CED" w14:paraId="6B89982C" w14:textId="77777777">
        <w:trPr>
          <w:trHeight w:val="560"/>
        </w:trPr>
        <w:tc>
          <w:tcPr>
            <w:tcW w:w="3915" w:type="dxa"/>
            <w:shd w:val="clear" w:color="auto" w:fill="auto"/>
            <w:tcMar>
              <w:top w:w="100" w:type="dxa"/>
              <w:left w:w="100" w:type="dxa"/>
              <w:bottom w:w="100" w:type="dxa"/>
              <w:right w:w="100" w:type="dxa"/>
            </w:tcMar>
          </w:tcPr>
          <w:p w14:paraId="1FDE4CC3"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b/>
                <w:sz w:val="16"/>
                <w:szCs w:val="16"/>
              </w:rPr>
            </w:pPr>
            <w:r>
              <w:rPr>
                <w:rFonts w:ascii="Arial" w:eastAsia="Arial" w:hAnsi="Arial" w:cs="Arial"/>
                <w:b/>
                <w:sz w:val="16"/>
                <w:szCs w:val="16"/>
              </w:rPr>
              <w:lastRenderedPageBreak/>
              <w:t>Respuesta inadecuada a la 1ª línea terapéutica</w:t>
            </w:r>
          </w:p>
        </w:tc>
        <w:tc>
          <w:tcPr>
            <w:tcW w:w="4815" w:type="dxa"/>
            <w:shd w:val="clear" w:color="auto" w:fill="auto"/>
            <w:tcMar>
              <w:top w:w="100" w:type="dxa"/>
              <w:left w:w="100" w:type="dxa"/>
              <w:bottom w:w="100" w:type="dxa"/>
              <w:right w:w="100" w:type="dxa"/>
            </w:tcMar>
          </w:tcPr>
          <w:p w14:paraId="2E338518"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6"/>
                <w:szCs w:val="16"/>
              </w:rPr>
            </w:pPr>
            <w:r>
              <w:rPr>
                <w:rFonts w:ascii="Arial" w:eastAsia="Arial" w:hAnsi="Arial" w:cs="Arial"/>
                <w:sz w:val="16"/>
                <w:szCs w:val="16"/>
              </w:rPr>
              <w:t>Cambio entre medicamentos de primera línea o paso a segunda línea en función de las características de cada paciente</w:t>
            </w:r>
          </w:p>
          <w:p w14:paraId="0985C2AA" w14:textId="77777777" w:rsidR="00055CED" w:rsidRDefault="00055CED">
            <w:pPr>
              <w:widowControl w:val="0"/>
              <w:pBdr>
                <w:top w:val="nil"/>
                <w:left w:val="nil"/>
                <w:bottom w:val="nil"/>
                <w:right w:val="nil"/>
                <w:between w:val="nil"/>
              </w:pBdr>
              <w:spacing w:line="240" w:lineRule="auto"/>
              <w:ind w:left="0" w:hanging="2"/>
              <w:rPr>
                <w:rFonts w:ascii="Arial" w:eastAsia="Arial" w:hAnsi="Arial" w:cs="Arial"/>
                <w:sz w:val="16"/>
                <w:szCs w:val="16"/>
              </w:rPr>
            </w:pPr>
          </w:p>
        </w:tc>
      </w:tr>
      <w:tr w:rsidR="00055CED" w14:paraId="14659F90" w14:textId="77777777">
        <w:trPr>
          <w:trHeight w:val="580"/>
        </w:trPr>
        <w:tc>
          <w:tcPr>
            <w:tcW w:w="3915" w:type="dxa"/>
            <w:shd w:val="clear" w:color="auto" w:fill="auto"/>
            <w:tcMar>
              <w:top w:w="100" w:type="dxa"/>
              <w:left w:w="100" w:type="dxa"/>
              <w:bottom w:w="100" w:type="dxa"/>
              <w:right w:w="100" w:type="dxa"/>
            </w:tcMar>
          </w:tcPr>
          <w:p w14:paraId="189FB477"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b/>
                <w:sz w:val="16"/>
                <w:szCs w:val="16"/>
              </w:rPr>
            </w:pPr>
            <w:r>
              <w:rPr>
                <w:rFonts w:ascii="Arial" w:eastAsia="Arial" w:hAnsi="Arial" w:cs="Arial"/>
                <w:b/>
                <w:sz w:val="16"/>
                <w:szCs w:val="16"/>
              </w:rPr>
              <w:t>Respuesta inadecuada a segunda línea terapéutica</w:t>
            </w:r>
          </w:p>
          <w:p w14:paraId="41DB0309" w14:textId="77777777" w:rsidR="00055CED" w:rsidRDefault="00055CED">
            <w:pPr>
              <w:widowControl w:val="0"/>
              <w:pBdr>
                <w:top w:val="nil"/>
                <w:left w:val="nil"/>
                <w:bottom w:val="nil"/>
                <w:right w:val="nil"/>
                <w:between w:val="nil"/>
              </w:pBdr>
              <w:spacing w:line="240" w:lineRule="auto"/>
              <w:ind w:left="0" w:hanging="2"/>
              <w:rPr>
                <w:rFonts w:ascii="Arial" w:eastAsia="Arial" w:hAnsi="Arial" w:cs="Arial"/>
                <w:b/>
                <w:sz w:val="16"/>
                <w:szCs w:val="16"/>
              </w:rPr>
            </w:pPr>
          </w:p>
        </w:tc>
        <w:tc>
          <w:tcPr>
            <w:tcW w:w="4815" w:type="dxa"/>
            <w:shd w:val="clear" w:color="auto" w:fill="auto"/>
            <w:tcMar>
              <w:top w:w="100" w:type="dxa"/>
              <w:left w:w="100" w:type="dxa"/>
              <w:bottom w:w="100" w:type="dxa"/>
              <w:right w:w="100" w:type="dxa"/>
            </w:tcMar>
          </w:tcPr>
          <w:p w14:paraId="0A1046E4"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6"/>
                <w:szCs w:val="16"/>
              </w:rPr>
            </w:pPr>
            <w:r>
              <w:rPr>
                <w:rFonts w:ascii="Arial" w:eastAsia="Arial" w:hAnsi="Arial" w:cs="Arial"/>
                <w:sz w:val="16"/>
                <w:szCs w:val="16"/>
              </w:rPr>
              <w:t>Considerar otros fármacos de segunda línea</w:t>
            </w:r>
          </w:p>
          <w:p w14:paraId="2D7C4B68" w14:textId="77777777" w:rsidR="00055CED" w:rsidRDefault="00055CED">
            <w:pPr>
              <w:widowControl w:val="0"/>
              <w:pBdr>
                <w:top w:val="nil"/>
                <w:left w:val="nil"/>
                <w:bottom w:val="nil"/>
                <w:right w:val="nil"/>
                <w:between w:val="nil"/>
              </w:pBdr>
              <w:spacing w:line="240" w:lineRule="auto"/>
              <w:ind w:left="0" w:hanging="2"/>
              <w:rPr>
                <w:rFonts w:ascii="Arial" w:eastAsia="Arial" w:hAnsi="Arial" w:cs="Arial"/>
                <w:sz w:val="16"/>
                <w:szCs w:val="16"/>
              </w:rPr>
            </w:pPr>
          </w:p>
        </w:tc>
      </w:tr>
      <w:tr w:rsidR="00055CED" w14:paraId="1AE89FB0" w14:textId="77777777">
        <w:trPr>
          <w:trHeight w:val="320"/>
        </w:trPr>
        <w:tc>
          <w:tcPr>
            <w:tcW w:w="3915" w:type="dxa"/>
            <w:shd w:val="clear" w:color="auto" w:fill="auto"/>
            <w:tcMar>
              <w:top w:w="100" w:type="dxa"/>
              <w:left w:w="100" w:type="dxa"/>
              <w:bottom w:w="100" w:type="dxa"/>
              <w:right w:w="100" w:type="dxa"/>
            </w:tcMar>
          </w:tcPr>
          <w:p w14:paraId="19A7156E"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b/>
                <w:sz w:val="16"/>
                <w:szCs w:val="16"/>
              </w:rPr>
            </w:pPr>
            <w:r>
              <w:rPr>
                <w:rFonts w:ascii="Arial" w:eastAsia="Arial" w:hAnsi="Arial" w:cs="Arial"/>
                <w:b/>
                <w:sz w:val="16"/>
                <w:szCs w:val="16"/>
              </w:rPr>
              <w:t>Fracaso de los anteriores</w:t>
            </w:r>
          </w:p>
        </w:tc>
        <w:tc>
          <w:tcPr>
            <w:tcW w:w="4815" w:type="dxa"/>
            <w:shd w:val="clear" w:color="auto" w:fill="auto"/>
            <w:tcMar>
              <w:top w:w="100" w:type="dxa"/>
              <w:left w:w="100" w:type="dxa"/>
              <w:bottom w:w="100" w:type="dxa"/>
              <w:right w:w="100" w:type="dxa"/>
            </w:tcMar>
          </w:tcPr>
          <w:p w14:paraId="39EDE6B1"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6"/>
                <w:szCs w:val="16"/>
              </w:rPr>
            </w:pPr>
            <w:r>
              <w:rPr>
                <w:rFonts w:ascii="Arial" w:eastAsia="Arial" w:hAnsi="Arial" w:cs="Arial"/>
                <w:sz w:val="16"/>
                <w:szCs w:val="16"/>
              </w:rPr>
              <w:t>Opciones no aprobadas:</w:t>
            </w:r>
          </w:p>
          <w:p w14:paraId="76B7E3F2"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6"/>
                <w:szCs w:val="16"/>
              </w:rPr>
            </w:pPr>
            <w:r>
              <w:rPr>
                <w:rFonts w:ascii="Arial" w:eastAsia="Arial" w:hAnsi="Arial" w:cs="Arial"/>
                <w:sz w:val="16"/>
                <w:szCs w:val="16"/>
              </w:rPr>
              <w:t>- Rituximab</w:t>
            </w:r>
          </w:p>
          <w:p w14:paraId="07B0BE58"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6"/>
                <w:szCs w:val="16"/>
              </w:rPr>
            </w:pPr>
            <w:r>
              <w:rPr>
                <w:rFonts w:ascii="Arial" w:eastAsia="Arial" w:hAnsi="Arial" w:cs="Arial"/>
                <w:sz w:val="16"/>
                <w:szCs w:val="16"/>
              </w:rPr>
              <w:t>- Ciclofosfamida</w:t>
            </w:r>
          </w:p>
          <w:p w14:paraId="2282DA29"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6"/>
                <w:szCs w:val="16"/>
              </w:rPr>
            </w:pPr>
            <w:r>
              <w:rPr>
                <w:rFonts w:ascii="Arial" w:eastAsia="Arial" w:hAnsi="Arial" w:cs="Arial"/>
                <w:sz w:val="16"/>
                <w:szCs w:val="16"/>
              </w:rPr>
              <w:t>- Autotrasplante</w:t>
            </w:r>
          </w:p>
          <w:p w14:paraId="10F82679" w14:textId="77777777" w:rsidR="00055CED" w:rsidRDefault="00055CED">
            <w:pPr>
              <w:widowControl w:val="0"/>
              <w:pBdr>
                <w:top w:val="nil"/>
                <w:left w:val="nil"/>
                <w:bottom w:val="nil"/>
                <w:right w:val="nil"/>
                <w:between w:val="nil"/>
              </w:pBdr>
              <w:spacing w:line="240" w:lineRule="auto"/>
              <w:ind w:left="0" w:hanging="2"/>
              <w:rPr>
                <w:rFonts w:ascii="Arial" w:eastAsia="Arial" w:hAnsi="Arial" w:cs="Arial"/>
                <w:sz w:val="16"/>
                <w:szCs w:val="16"/>
              </w:rPr>
            </w:pPr>
          </w:p>
        </w:tc>
      </w:tr>
      <w:tr w:rsidR="00055CED" w14:paraId="5FFC7AA1" w14:textId="77777777">
        <w:trPr>
          <w:trHeight w:val="320"/>
        </w:trPr>
        <w:tc>
          <w:tcPr>
            <w:tcW w:w="3915" w:type="dxa"/>
            <w:shd w:val="clear" w:color="auto" w:fill="auto"/>
            <w:tcMar>
              <w:top w:w="100" w:type="dxa"/>
              <w:left w:w="100" w:type="dxa"/>
              <w:bottom w:w="100" w:type="dxa"/>
              <w:right w:w="100" w:type="dxa"/>
            </w:tcMar>
          </w:tcPr>
          <w:p w14:paraId="6942F176"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b/>
                <w:sz w:val="16"/>
                <w:szCs w:val="16"/>
              </w:rPr>
            </w:pPr>
            <w:r>
              <w:rPr>
                <w:rFonts w:ascii="Arial" w:eastAsia="Arial" w:hAnsi="Arial" w:cs="Arial"/>
                <w:b/>
                <w:sz w:val="16"/>
                <w:szCs w:val="16"/>
              </w:rPr>
              <w:t>Suspensión de natalizumab</w:t>
            </w:r>
          </w:p>
        </w:tc>
        <w:tc>
          <w:tcPr>
            <w:tcW w:w="4815" w:type="dxa"/>
            <w:shd w:val="clear" w:color="auto" w:fill="auto"/>
            <w:tcMar>
              <w:top w:w="100" w:type="dxa"/>
              <w:left w:w="100" w:type="dxa"/>
              <w:bottom w:w="100" w:type="dxa"/>
              <w:right w:w="100" w:type="dxa"/>
            </w:tcMar>
          </w:tcPr>
          <w:p w14:paraId="4836237E"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6"/>
                <w:szCs w:val="16"/>
              </w:rPr>
            </w:pPr>
            <w:r>
              <w:rPr>
                <w:rFonts w:ascii="Arial" w:eastAsia="Arial" w:hAnsi="Arial" w:cs="Arial"/>
                <w:sz w:val="16"/>
                <w:szCs w:val="16"/>
              </w:rPr>
              <w:t>Terapia alternativa entre 8 y 12 semanas tras la suspensión</w:t>
            </w:r>
          </w:p>
        </w:tc>
      </w:tr>
    </w:tbl>
    <w:p w14:paraId="73F954DE" w14:textId="77777777" w:rsidR="00055CED" w:rsidRDefault="00055CED">
      <w:pPr>
        <w:ind w:left="0" w:hanging="2"/>
        <w:rPr>
          <w:rFonts w:ascii="Arial" w:eastAsia="Arial" w:hAnsi="Arial" w:cs="Arial"/>
          <w:sz w:val="20"/>
          <w:szCs w:val="20"/>
        </w:rPr>
      </w:pPr>
    </w:p>
    <w:p w14:paraId="3F39B572" w14:textId="77777777" w:rsidR="00055CED" w:rsidRDefault="00055CED">
      <w:pPr>
        <w:ind w:left="0" w:hanging="2"/>
        <w:rPr>
          <w:rFonts w:ascii="Arial" w:eastAsia="Arial" w:hAnsi="Arial" w:cs="Arial"/>
          <w:sz w:val="20"/>
          <w:szCs w:val="20"/>
        </w:rPr>
      </w:pPr>
    </w:p>
    <w:p w14:paraId="23F2A65D" w14:textId="77777777" w:rsidR="00055CED" w:rsidRDefault="00055CED">
      <w:pPr>
        <w:ind w:left="0" w:hanging="2"/>
        <w:rPr>
          <w:rFonts w:ascii="Arial" w:eastAsia="Arial" w:hAnsi="Arial" w:cs="Arial"/>
          <w:sz w:val="20"/>
          <w:szCs w:val="20"/>
        </w:rPr>
      </w:pPr>
    </w:p>
    <w:p w14:paraId="2EE5105C" w14:textId="77777777" w:rsidR="00055CED" w:rsidRDefault="004B08CD">
      <w:pPr>
        <w:keepNext/>
        <w:pBdr>
          <w:top w:val="single" w:sz="4" w:space="1" w:color="000000"/>
          <w:left w:val="single" w:sz="4" w:space="4" w:color="000000"/>
          <w:bottom w:val="single" w:sz="4" w:space="1" w:color="000000"/>
          <w:right w:val="single" w:sz="4" w:space="4" w:color="000000"/>
          <w:between w:val="nil"/>
        </w:pBdr>
        <w:shd w:val="clear" w:color="auto" w:fill="D9D9D9"/>
        <w:spacing w:line="240" w:lineRule="auto"/>
        <w:ind w:left="0" w:hanging="2"/>
        <w:jc w:val="both"/>
        <w:rPr>
          <w:rFonts w:ascii="Cambria" w:eastAsia="Cambria" w:hAnsi="Cambria" w:cs="Cambria"/>
          <w:b/>
          <w:i/>
          <w:color w:val="000000"/>
          <w:sz w:val="20"/>
          <w:szCs w:val="20"/>
        </w:rPr>
      </w:pPr>
      <w:r>
        <w:rPr>
          <w:rFonts w:ascii="Cambria" w:eastAsia="Cambria" w:hAnsi="Cambria" w:cs="Cambria"/>
          <w:b/>
          <w:i/>
          <w:color w:val="000000"/>
          <w:sz w:val="20"/>
          <w:szCs w:val="20"/>
        </w:rPr>
        <w:t xml:space="preserve">3.3 Características comparadas con otras alternativas similares </w:t>
      </w:r>
    </w:p>
    <w:p w14:paraId="24B15358" w14:textId="77777777" w:rsidR="00055CED" w:rsidRDefault="00055CED">
      <w:pPr>
        <w:ind w:left="0" w:hanging="2"/>
      </w:pPr>
    </w:p>
    <w:p w14:paraId="41D71A1B" w14:textId="77777777" w:rsidR="00055CED" w:rsidRDefault="004B08CD">
      <w:pPr>
        <w:ind w:left="0" w:hanging="2"/>
        <w:rPr>
          <w:rFonts w:ascii="Arial" w:eastAsia="Arial" w:hAnsi="Arial" w:cs="Arial"/>
          <w:sz w:val="20"/>
          <w:szCs w:val="20"/>
        </w:rPr>
      </w:pPr>
      <w:r>
        <w:rPr>
          <w:rFonts w:ascii="Arial" w:eastAsia="Arial" w:hAnsi="Arial" w:cs="Arial"/>
          <w:sz w:val="20"/>
          <w:szCs w:val="20"/>
        </w:rPr>
        <w:t xml:space="preserve">Alternativas disponibles en el Hospital para la misma indicación. </w:t>
      </w:r>
    </w:p>
    <w:p w14:paraId="74114E0E" w14:textId="77777777" w:rsidR="00055CED" w:rsidRDefault="00055CED">
      <w:pPr>
        <w:pBdr>
          <w:top w:val="nil"/>
          <w:left w:val="nil"/>
          <w:bottom w:val="nil"/>
          <w:right w:val="nil"/>
          <w:between w:val="nil"/>
        </w:pBdr>
        <w:tabs>
          <w:tab w:val="center" w:pos="4252"/>
          <w:tab w:val="right" w:pos="8504"/>
        </w:tabs>
        <w:spacing w:line="240" w:lineRule="auto"/>
        <w:ind w:left="0" w:hanging="2"/>
        <w:rPr>
          <w:rFonts w:ascii="Arial" w:eastAsia="Arial" w:hAnsi="Arial" w:cs="Arial"/>
          <w:color w:val="000000"/>
        </w:rPr>
      </w:pPr>
    </w:p>
    <w:tbl>
      <w:tblPr>
        <w:tblStyle w:val="afffffffff0"/>
        <w:tblW w:w="11625" w:type="dxa"/>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
        <w:gridCol w:w="1350"/>
        <w:gridCol w:w="1410"/>
        <w:gridCol w:w="1815"/>
        <w:gridCol w:w="1515"/>
        <w:gridCol w:w="1585"/>
        <w:gridCol w:w="1701"/>
        <w:gridCol w:w="1214"/>
      </w:tblGrid>
      <w:tr w:rsidR="00055CED" w14:paraId="44CCFA5B" w14:textId="77777777">
        <w:trPr>
          <w:trHeight w:val="380"/>
        </w:trPr>
        <w:tc>
          <w:tcPr>
            <w:tcW w:w="11625" w:type="dxa"/>
            <w:gridSpan w:val="8"/>
            <w:shd w:val="clear" w:color="auto" w:fill="CCFFCC"/>
          </w:tcPr>
          <w:p w14:paraId="56EC5D87" w14:textId="77777777" w:rsidR="00055CED" w:rsidRDefault="004B08CD">
            <w:pPr>
              <w:pBdr>
                <w:top w:val="nil"/>
                <w:left w:val="nil"/>
                <w:bottom w:val="nil"/>
                <w:right w:val="nil"/>
                <w:between w:val="nil"/>
              </w:pBdr>
              <w:tabs>
                <w:tab w:val="center" w:pos="4252"/>
                <w:tab w:val="right" w:pos="8504"/>
              </w:tabs>
              <w:spacing w:line="240" w:lineRule="auto"/>
              <w:ind w:left="0" w:hanging="2"/>
              <w:rPr>
                <w:rFonts w:ascii="Arial" w:eastAsia="Arial" w:hAnsi="Arial" w:cs="Arial"/>
                <w:color w:val="000000"/>
                <w:sz w:val="16"/>
                <w:szCs w:val="16"/>
              </w:rPr>
            </w:pPr>
            <w:r>
              <w:rPr>
                <w:rFonts w:ascii="Arial" w:eastAsia="Arial" w:hAnsi="Arial" w:cs="Arial"/>
                <w:b/>
                <w:sz w:val="18"/>
                <w:szCs w:val="18"/>
              </w:rPr>
              <w:t xml:space="preserve">Tabla 4. </w:t>
            </w:r>
            <w:r>
              <w:rPr>
                <w:rFonts w:ascii="Arial" w:eastAsia="Arial" w:hAnsi="Arial" w:cs="Arial"/>
                <w:b/>
                <w:color w:val="000000"/>
                <w:sz w:val="18"/>
                <w:szCs w:val="18"/>
              </w:rPr>
              <w:t>Características diferenciales comparadas con otras alternativas similares</w:t>
            </w:r>
          </w:p>
        </w:tc>
      </w:tr>
      <w:tr w:rsidR="00055CED" w14:paraId="14F19F9B" w14:textId="77777777" w:rsidTr="00F0383D">
        <w:trPr>
          <w:trHeight w:val="645"/>
        </w:trPr>
        <w:tc>
          <w:tcPr>
            <w:tcW w:w="1035" w:type="dxa"/>
          </w:tcPr>
          <w:p w14:paraId="06AD47A2" w14:textId="77777777" w:rsidR="00055CED" w:rsidRDefault="004B08CD">
            <w:pPr>
              <w:pBdr>
                <w:top w:val="nil"/>
                <w:left w:val="nil"/>
                <w:bottom w:val="nil"/>
                <w:right w:val="nil"/>
                <w:between w:val="nil"/>
              </w:pBdr>
              <w:tabs>
                <w:tab w:val="center" w:pos="4252"/>
                <w:tab w:val="right" w:pos="8504"/>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Nombre</w:t>
            </w:r>
          </w:p>
        </w:tc>
        <w:tc>
          <w:tcPr>
            <w:tcW w:w="1350" w:type="dxa"/>
          </w:tcPr>
          <w:p w14:paraId="40A1CBC5" w14:textId="77777777" w:rsidR="00055CED" w:rsidRDefault="004B08CD">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b/>
                <w:sz w:val="14"/>
                <w:szCs w:val="14"/>
                <w:highlight w:val="red"/>
              </w:rPr>
            </w:pPr>
            <w:r>
              <w:rPr>
                <w:rFonts w:ascii="Arial" w:eastAsia="Arial" w:hAnsi="Arial" w:cs="Arial"/>
                <w:b/>
                <w:sz w:val="16"/>
                <w:szCs w:val="16"/>
              </w:rPr>
              <w:t>PONESIMOD</w:t>
            </w:r>
            <w:r>
              <w:rPr>
                <w:rFonts w:ascii="Arial" w:eastAsia="Arial" w:hAnsi="Arial" w:cs="Arial"/>
                <w:b/>
                <w:sz w:val="22"/>
                <w:szCs w:val="22"/>
                <w:vertAlign w:val="superscript"/>
              </w:rPr>
              <w:t>3</w:t>
            </w:r>
          </w:p>
        </w:tc>
        <w:tc>
          <w:tcPr>
            <w:tcW w:w="1410" w:type="dxa"/>
          </w:tcPr>
          <w:p w14:paraId="1A132E11" w14:textId="77777777" w:rsidR="00055CED" w:rsidRDefault="004B08CD">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16"/>
                <w:szCs w:val="16"/>
                <w:highlight w:val="red"/>
              </w:rPr>
            </w:pPr>
            <w:r>
              <w:rPr>
                <w:rFonts w:ascii="Arial" w:eastAsia="Arial" w:hAnsi="Arial" w:cs="Arial"/>
                <w:b/>
                <w:sz w:val="16"/>
                <w:szCs w:val="16"/>
              </w:rPr>
              <w:t>DIMETILFUMARATO</w:t>
            </w:r>
            <w:r>
              <w:rPr>
                <w:rFonts w:ascii="Arial" w:eastAsia="Arial" w:hAnsi="Arial" w:cs="Arial"/>
                <w:b/>
                <w:sz w:val="22"/>
                <w:szCs w:val="22"/>
                <w:vertAlign w:val="superscript"/>
              </w:rPr>
              <w:t>11</w:t>
            </w:r>
          </w:p>
        </w:tc>
        <w:tc>
          <w:tcPr>
            <w:tcW w:w="1815" w:type="dxa"/>
          </w:tcPr>
          <w:p w14:paraId="6CDB126C" w14:textId="77777777" w:rsidR="00055CED" w:rsidRDefault="004B08CD">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16"/>
                <w:szCs w:val="16"/>
                <w:highlight w:val="red"/>
              </w:rPr>
            </w:pPr>
            <w:r>
              <w:rPr>
                <w:rFonts w:ascii="Arial" w:eastAsia="Arial" w:hAnsi="Arial" w:cs="Arial"/>
                <w:b/>
                <w:sz w:val="16"/>
                <w:szCs w:val="16"/>
              </w:rPr>
              <w:t>TERIFLUNOMIDA</w:t>
            </w:r>
            <w:r>
              <w:rPr>
                <w:rFonts w:ascii="Arial" w:eastAsia="Arial" w:hAnsi="Arial" w:cs="Arial"/>
                <w:b/>
                <w:sz w:val="22"/>
                <w:szCs w:val="22"/>
                <w:vertAlign w:val="superscript"/>
              </w:rPr>
              <w:t>12</w:t>
            </w:r>
          </w:p>
        </w:tc>
        <w:tc>
          <w:tcPr>
            <w:tcW w:w="1515" w:type="dxa"/>
          </w:tcPr>
          <w:p w14:paraId="2B5EA7AE" w14:textId="77777777" w:rsidR="00055CED" w:rsidRDefault="004B08CD">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22"/>
                <w:szCs w:val="22"/>
                <w:highlight w:val="red"/>
              </w:rPr>
            </w:pPr>
            <w:r>
              <w:rPr>
                <w:rFonts w:ascii="Arial" w:eastAsia="Arial" w:hAnsi="Arial" w:cs="Arial"/>
                <w:b/>
                <w:sz w:val="16"/>
                <w:szCs w:val="16"/>
              </w:rPr>
              <w:t>FINGOLIMOD</w:t>
            </w:r>
            <w:r>
              <w:rPr>
                <w:rFonts w:ascii="Arial" w:eastAsia="Arial" w:hAnsi="Arial" w:cs="Arial"/>
                <w:b/>
                <w:sz w:val="22"/>
                <w:szCs w:val="22"/>
                <w:vertAlign w:val="superscript"/>
              </w:rPr>
              <w:t>13</w:t>
            </w:r>
          </w:p>
        </w:tc>
        <w:tc>
          <w:tcPr>
            <w:tcW w:w="1585" w:type="dxa"/>
          </w:tcPr>
          <w:p w14:paraId="69538E28" w14:textId="77777777" w:rsidR="00055CED" w:rsidRDefault="004B08CD">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b/>
                <w:sz w:val="16"/>
                <w:szCs w:val="16"/>
                <w:highlight w:val="white"/>
              </w:rPr>
            </w:pPr>
            <w:r>
              <w:rPr>
                <w:rFonts w:ascii="Arial" w:eastAsia="Arial" w:hAnsi="Arial" w:cs="Arial"/>
                <w:b/>
                <w:sz w:val="16"/>
                <w:szCs w:val="16"/>
                <w:highlight w:val="white"/>
              </w:rPr>
              <w:t>INTERFERÓN</w:t>
            </w:r>
          </w:p>
          <w:p w14:paraId="45818D77" w14:textId="77777777" w:rsidR="00055CED" w:rsidRDefault="004B08CD">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b/>
                <w:sz w:val="16"/>
                <w:szCs w:val="16"/>
                <w:highlight w:val="white"/>
              </w:rPr>
            </w:pPr>
            <w:r>
              <w:rPr>
                <w:rFonts w:ascii="Arial" w:eastAsia="Arial" w:hAnsi="Arial" w:cs="Arial"/>
                <w:b/>
                <w:sz w:val="16"/>
                <w:szCs w:val="16"/>
                <w:highlight w:val="white"/>
              </w:rPr>
              <w:t>β1B</w:t>
            </w:r>
          </w:p>
          <w:p w14:paraId="161CEE84" w14:textId="77777777" w:rsidR="00055CED" w:rsidRDefault="00055CED">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b/>
                <w:sz w:val="16"/>
                <w:szCs w:val="16"/>
                <w:highlight w:val="white"/>
              </w:rPr>
            </w:pPr>
          </w:p>
        </w:tc>
        <w:tc>
          <w:tcPr>
            <w:tcW w:w="2915" w:type="dxa"/>
            <w:gridSpan w:val="2"/>
          </w:tcPr>
          <w:p w14:paraId="6EF70116" w14:textId="77777777" w:rsidR="00055CED" w:rsidRDefault="004B08CD">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b/>
                <w:sz w:val="16"/>
                <w:szCs w:val="16"/>
                <w:highlight w:val="white"/>
              </w:rPr>
            </w:pPr>
            <w:r>
              <w:rPr>
                <w:rFonts w:ascii="Arial" w:eastAsia="Arial" w:hAnsi="Arial" w:cs="Arial"/>
                <w:b/>
                <w:sz w:val="16"/>
                <w:szCs w:val="16"/>
                <w:highlight w:val="white"/>
              </w:rPr>
              <w:t>INTERFERÓN β1A</w:t>
            </w:r>
          </w:p>
        </w:tc>
      </w:tr>
      <w:tr w:rsidR="00055CED" w14:paraId="1B6B4FAD" w14:textId="77777777" w:rsidTr="00F0383D">
        <w:trPr>
          <w:trHeight w:val="870"/>
        </w:trPr>
        <w:tc>
          <w:tcPr>
            <w:tcW w:w="1035" w:type="dxa"/>
          </w:tcPr>
          <w:p w14:paraId="1484C578" w14:textId="77777777" w:rsidR="00055CED" w:rsidRDefault="004B08CD">
            <w:pPr>
              <w:ind w:left="0" w:hanging="2"/>
              <w:rPr>
                <w:rFonts w:ascii="Arial" w:eastAsia="Arial" w:hAnsi="Arial" w:cs="Arial"/>
                <w:b/>
                <w:sz w:val="16"/>
                <w:szCs w:val="16"/>
              </w:rPr>
            </w:pPr>
            <w:r>
              <w:rPr>
                <w:rFonts w:ascii="Arial" w:eastAsia="Arial" w:hAnsi="Arial" w:cs="Arial"/>
                <w:b/>
                <w:sz w:val="16"/>
                <w:szCs w:val="16"/>
              </w:rPr>
              <w:t>Presentación</w:t>
            </w:r>
          </w:p>
        </w:tc>
        <w:tc>
          <w:tcPr>
            <w:tcW w:w="1350" w:type="dxa"/>
          </w:tcPr>
          <w:p w14:paraId="44983CFF"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PONVORY®</w:t>
            </w:r>
          </w:p>
          <w:p w14:paraId="1F68E984"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20 MG</w:t>
            </w:r>
          </w:p>
        </w:tc>
        <w:tc>
          <w:tcPr>
            <w:tcW w:w="1410" w:type="dxa"/>
          </w:tcPr>
          <w:p w14:paraId="16D32F7E"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TECFIDERA®</w:t>
            </w:r>
          </w:p>
          <w:p w14:paraId="3ED1B3A4" w14:textId="503369FE" w:rsidR="00055CED" w:rsidRDefault="004B08CD">
            <w:pPr>
              <w:ind w:left="0" w:hanging="2"/>
              <w:jc w:val="center"/>
              <w:rPr>
                <w:rFonts w:ascii="Arial" w:eastAsia="Arial" w:hAnsi="Arial" w:cs="Arial"/>
                <w:sz w:val="16"/>
                <w:szCs w:val="16"/>
              </w:rPr>
            </w:pPr>
            <w:r>
              <w:rPr>
                <w:rFonts w:ascii="Arial" w:eastAsia="Arial" w:hAnsi="Arial" w:cs="Arial"/>
                <w:sz w:val="16"/>
                <w:szCs w:val="16"/>
              </w:rPr>
              <w:t>120</w:t>
            </w:r>
            <w:r w:rsidR="00DF07E1">
              <w:rPr>
                <w:rFonts w:ascii="Arial" w:eastAsia="Arial" w:hAnsi="Arial" w:cs="Arial"/>
                <w:sz w:val="16"/>
                <w:szCs w:val="16"/>
              </w:rPr>
              <w:t xml:space="preserve"> </w:t>
            </w:r>
            <w:r>
              <w:rPr>
                <w:rFonts w:ascii="Arial" w:eastAsia="Arial" w:hAnsi="Arial" w:cs="Arial"/>
                <w:sz w:val="16"/>
                <w:szCs w:val="16"/>
              </w:rPr>
              <w:t>mg y 240mg</w:t>
            </w:r>
          </w:p>
          <w:p w14:paraId="0DE55D45"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cáps.</w:t>
            </w:r>
          </w:p>
          <w:p w14:paraId="3337C681" w14:textId="77777777" w:rsidR="00055CED" w:rsidRDefault="00055CED">
            <w:pPr>
              <w:ind w:left="0" w:hanging="2"/>
              <w:jc w:val="center"/>
              <w:rPr>
                <w:rFonts w:ascii="Arial" w:eastAsia="Arial" w:hAnsi="Arial" w:cs="Arial"/>
                <w:sz w:val="16"/>
                <w:szCs w:val="16"/>
              </w:rPr>
            </w:pPr>
          </w:p>
        </w:tc>
        <w:tc>
          <w:tcPr>
            <w:tcW w:w="1815" w:type="dxa"/>
          </w:tcPr>
          <w:p w14:paraId="7DC723AB"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AUBAGIO® 14</w:t>
            </w:r>
          </w:p>
          <w:p w14:paraId="5BB04B09"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mg comprimidos</w:t>
            </w:r>
          </w:p>
          <w:p w14:paraId="153B721D" w14:textId="77777777" w:rsidR="00055CED" w:rsidRDefault="00055CED">
            <w:pPr>
              <w:ind w:left="0" w:hanging="2"/>
              <w:jc w:val="center"/>
              <w:rPr>
                <w:rFonts w:ascii="Arial" w:eastAsia="Arial" w:hAnsi="Arial" w:cs="Arial"/>
                <w:sz w:val="16"/>
                <w:szCs w:val="16"/>
              </w:rPr>
            </w:pPr>
          </w:p>
        </w:tc>
        <w:tc>
          <w:tcPr>
            <w:tcW w:w="1515" w:type="dxa"/>
          </w:tcPr>
          <w:p w14:paraId="24956DD9"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GILENYA® 0,5</w:t>
            </w:r>
          </w:p>
          <w:p w14:paraId="13A3D0DC"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mg cápsulas</w:t>
            </w:r>
          </w:p>
          <w:p w14:paraId="0E905626" w14:textId="77777777" w:rsidR="00055CED" w:rsidRDefault="00055CED">
            <w:pPr>
              <w:ind w:left="0" w:hanging="2"/>
              <w:jc w:val="center"/>
              <w:rPr>
                <w:rFonts w:ascii="Arial" w:eastAsia="Arial" w:hAnsi="Arial" w:cs="Arial"/>
                <w:sz w:val="16"/>
                <w:szCs w:val="16"/>
              </w:rPr>
            </w:pPr>
          </w:p>
        </w:tc>
        <w:tc>
          <w:tcPr>
            <w:tcW w:w="1585" w:type="dxa"/>
          </w:tcPr>
          <w:p w14:paraId="5245BB8E"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BETAFERON®/</w:t>
            </w:r>
          </w:p>
          <w:p w14:paraId="583928ED"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EXTAVIA® 250</w:t>
            </w:r>
          </w:p>
          <w:p w14:paraId="23E3ECFB"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mg, 15 jeringas</w:t>
            </w:r>
          </w:p>
          <w:p w14:paraId="7A072DB3" w14:textId="77777777" w:rsidR="00055CED" w:rsidRDefault="00055CED">
            <w:pPr>
              <w:ind w:left="0" w:hanging="2"/>
              <w:jc w:val="center"/>
              <w:rPr>
                <w:rFonts w:ascii="Arial" w:eastAsia="Arial" w:hAnsi="Arial" w:cs="Arial"/>
                <w:sz w:val="16"/>
                <w:szCs w:val="16"/>
              </w:rPr>
            </w:pPr>
          </w:p>
        </w:tc>
        <w:tc>
          <w:tcPr>
            <w:tcW w:w="1701" w:type="dxa"/>
          </w:tcPr>
          <w:p w14:paraId="0071280A"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REBIF®17</w:t>
            </w:r>
          </w:p>
          <w:p w14:paraId="1019AC6D" w14:textId="7365429A" w:rsidR="00055CED" w:rsidRDefault="004B08CD">
            <w:pPr>
              <w:ind w:left="0" w:hanging="2"/>
              <w:jc w:val="center"/>
              <w:rPr>
                <w:rFonts w:ascii="Arial" w:eastAsia="Arial" w:hAnsi="Arial" w:cs="Arial"/>
                <w:sz w:val="16"/>
                <w:szCs w:val="16"/>
              </w:rPr>
            </w:pPr>
            <w:r>
              <w:rPr>
                <w:rFonts w:ascii="Arial" w:eastAsia="Arial" w:hAnsi="Arial" w:cs="Arial"/>
                <w:sz w:val="16"/>
                <w:szCs w:val="16"/>
              </w:rPr>
              <w:t>44</w:t>
            </w:r>
            <w:r w:rsidR="00DF07E1">
              <w:rPr>
                <w:rFonts w:ascii="Arial" w:eastAsia="Arial" w:hAnsi="Arial" w:cs="Arial"/>
                <w:sz w:val="16"/>
                <w:szCs w:val="16"/>
              </w:rPr>
              <w:t xml:space="preserve"> </w:t>
            </w:r>
            <w:r>
              <w:rPr>
                <w:rFonts w:ascii="Arial" w:eastAsia="Arial" w:hAnsi="Arial" w:cs="Arial"/>
                <w:sz w:val="16"/>
                <w:szCs w:val="16"/>
              </w:rPr>
              <w:t>mcg y</w:t>
            </w:r>
          </w:p>
          <w:p w14:paraId="43F88C31"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22mcg</w:t>
            </w:r>
          </w:p>
          <w:p w14:paraId="31271ACA"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cartuchos</w:t>
            </w:r>
          </w:p>
          <w:p w14:paraId="443B9797" w14:textId="77777777" w:rsidR="00055CED" w:rsidRDefault="00055CED">
            <w:pPr>
              <w:ind w:left="0" w:hanging="2"/>
              <w:jc w:val="center"/>
              <w:rPr>
                <w:rFonts w:ascii="Arial" w:eastAsia="Arial" w:hAnsi="Arial" w:cs="Arial"/>
                <w:sz w:val="16"/>
                <w:szCs w:val="16"/>
              </w:rPr>
            </w:pPr>
          </w:p>
        </w:tc>
        <w:tc>
          <w:tcPr>
            <w:tcW w:w="1214" w:type="dxa"/>
          </w:tcPr>
          <w:p w14:paraId="3D335E63"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AVONEX®18</w:t>
            </w:r>
          </w:p>
          <w:p w14:paraId="76B8D055"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30mcg plumas</w:t>
            </w:r>
          </w:p>
          <w:p w14:paraId="2B1D3AF3" w14:textId="77777777" w:rsidR="00055CED" w:rsidRDefault="00055CED">
            <w:pPr>
              <w:ind w:left="0" w:hanging="2"/>
              <w:jc w:val="center"/>
              <w:rPr>
                <w:rFonts w:ascii="Arial" w:eastAsia="Arial" w:hAnsi="Arial" w:cs="Arial"/>
                <w:sz w:val="16"/>
                <w:szCs w:val="16"/>
              </w:rPr>
            </w:pPr>
          </w:p>
        </w:tc>
      </w:tr>
      <w:tr w:rsidR="00055CED" w14:paraId="3663E8B9" w14:textId="77777777" w:rsidTr="00F0383D">
        <w:trPr>
          <w:trHeight w:val="1755"/>
        </w:trPr>
        <w:tc>
          <w:tcPr>
            <w:tcW w:w="1035" w:type="dxa"/>
          </w:tcPr>
          <w:p w14:paraId="7EDC59B0" w14:textId="77777777" w:rsidR="00055CED" w:rsidRDefault="004B08CD">
            <w:pPr>
              <w:ind w:left="0" w:hanging="2"/>
              <w:rPr>
                <w:rFonts w:ascii="Arial" w:eastAsia="Arial" w:hAnsi="Arial" w:cs="Arial"/>
                <w:b/>
                <w:sz w:val="16"/>
                <w:szCs w:val="16"/>
              </w:rPr>
            </w:pPr>
            <w:r>
              <w:rPr>
                <w:rFonts w:ascii="Arial" w:eastAsia="Arial" w:hAnsi="Arial" w:cs="Arial"/>
                <w:b/>
                <w:sz w:val="16"/>
                <w:szCs w:val="16"/>
              </w:rPr>
              <w:t>Posología</w:t>
            </w:r>
          </w:p>
        </w:tc>
        <w:tc>
          <w:tcPr>
            <w:tcW w:w="1350" w:type="dxa"/>
          </w:tcPr>
          <w:p w14:paraId="6669BDD4"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Día 1 a 14: inicio progresivo desde 2 mg hasta 10 mg/día</w:t>
            </w:r>
          </w:p>
          <w:p w14:paraId="01A468D4"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A partir del día 15: 20 mg/día</w:t>
            </w:r>
          </w:p>
        </w:tc>
        <w:tc>
          <w:tcPr>
            <w:tcW w:w="1410" w:type="dxa"/>
          </w:tcPr>
          <w:p w14:paraId="1B563554" w14:textId="77777777" w:rsidR="00055CED" w:rsidRDefault="00055CED">
            <w:pPr>
              <w:ind w:left="0" w:hanging="2"/>
              <w:jc w:val="center"/>
              <w:rPr>
                <w:rFonts w:ascii="Arial" w:eastAsia="Arial" w:hAnsi="Arial" w:cs="Arial"/>
                <w:sz w:val="16"/>
                <w:szCs w:val="16"/>
              </w:rPr>
            </w:pPr>
          </w:p>
          <w:p w14:paraId="5548A6B7"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120 mg/ 12h</w:t>
            </w:r>
          </w:p>
          <w:p w14:paraId="5F309F98"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(inicio)</w:t>
            </w:r>
          </w:p>
          <w:p w14:paraId="67677BF5"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240 mg/12h</w:t>
            </w:r>
          </w:p>
          <w:p w14:paraId="080B5BDF"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(después)</w:t>
            </w:r>
          </w:p>
          <w:p w14:paraId="36D022C6" w14:textId="77777777" w:rsidR="00055CED" w:rsidRDefault="00055CED">
            <w:pPr>
              <w:ind w:left="0" w:hanging="2"/>
              <w:jc w:val="center"/>
              <w:rPr>
                <w:rFonts w:ascii="Arial" w:eastAsia="Arial" w:hAnsi="Arial" w:cs="Arial"/>
                <w:sz w:val="16"/>
                <w:szCs w:val="16"/>
              </w:rPr>
            </w:pPr>
          </w:p>
        </w:tc>
        <w:tc>
          <w:tcPr>
            <w:tcW w:w="1815" w:type="dxa"/>
          </w:tcPr>
          <w:p w14:paraId="69D2D893" w14:textId="77777777" w:rsidR="00055CED" w:rsidRDefault="00055CED">
            <w:pPr>
              <w:ind w:left="0" w:hanging="2"/>
              <w:jc w:val="center"/>
              <w:rPr>
                <w:rFonts w:ascii="Arial" w:eastAsia="Arial" w:hAnsi="Arial" w:cs="Arial"/>
                <w:sz w:val="16"/>
                <w:szCs w:val="16"/>
              </w:rPr>
            </w:pPr>
          </w:p>
          <w:p w14:paraId="58CB66A7" w14:textId="77777777" w:rsidR="00055CED" w:rsidRDefault="00055CED">
            <w:pPr>
              <w:ind w:left="0" w:hanging="2"/>
              <w:jc w:val="center"/>
              <w:rPr>
                <w:rFonts w:ascii="Arial" w:eastAsia="Arial" w:hAnsi="Arial" w:cs="Arial"/>
                <w:sz w:val="16"/>
                <w:szCs w:val="16"/>
              </w:rPr>
            </w:pPr>
          </w:p>
          <w:p w14:paraId="0E2DFA0D"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14 mg/ día</w:t>
            </w:r>
          </w:p>
        </w:tc>
        <w:tc>
          <w:tcPr>
            <w:tcW w:w="1515" w:type="dxa"/>
          </w:tcPr>
          <w:p w14:paraId="14DE6EFC" w14:textId="77777777" w:rsidR="00055CED" w:rsidRDefault="00055CED">
            <w:pPr>
              <w:ind w:left="0" w:hanging="2"/>
              <w:jc w:val="center"/>
              <w:rPr>
                <w:rFonts w:ascii="Arial" w:eastAsia="Arial" w:hAnsi="Arial" w:cs="Arial"/>
                <w:sz w:val="16"/>
                <w:szCs w:val="16"/>
              </w:rPr>
            </w:pPr>
          </w:p>
          <w:p w14:paraId="34547E1B" w14:textId="77777777" w:rsidR="00055CED" w:rsidRDefault="00055CED">
            <w:pPr>
              <w:ind w:left="0" w:hanging="2"/>
              <w:jc w:val="center"/>
              <w:rPr>
                <w:rFonts w:ascii="Arial" w:eastAsia="Arial" w:hAnsi="Arial" w:cs="Arial"/>
                <w:sz w:val="16"/>
                <w:szCs w:val="16"/>
              </w:rPr>
            </w:pPr>
          </w:p>
          <w:p w14:paraId="2876B35E"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0,5 mg/día</w:t>
            </w:r>
          </w:p>
        </w:tc>
        <w:tc>
          <w:tcPr>
            <w:tcW w:w="1585" w:type="dxa"/>
          </w:tcPr>
          <w:p w14:paraId="6CCBE3A7" w14:textId="77777777" w:rsidR="00055CED" w:rsidRDefault="00055CED">
            <w:pPr>
              <w:ind w:left="0" w:hanging="2"/>
              <w:jc w:val="center"/>
              <w:rPr>
                <w:rFonts w:ascii="Arial" w:eastAsia="Arial" w:hAnsi="Arial" w:cs="Arial"/>
                <w:sz w:val="16"/>
                <w:szCs w:val="16"/>
              </w:rPr>
            </w:pPr>
          </w:p>
          <w:p w14:paraId="64E97AF2" w14:textId="77777777" w:rsidR="00055CED" w:rsidRDefault="00055CED">
            <w:pPr>
              <w:ind w:left="0" w:hanging="2"/>
              <w:jc w:val="center"/>
              <w:rPr>
                <w:rFonts w:ascii="Arial" w:eastAsia="Arial" w:hAnsi="Arial" w:cs="Arial"/>
                <w:sz w:val="16"/>
                <w:szCs w:val="16"/>
              </w:rPr>
            </w:pPr>
          </w:p>
          <w:p w14:paraId="6C1E8ABA" w14:textId="77777777" w:rsidR="00055CED" w:rsidRDefault="00055CED">
            <w:pPr>
              <w:ind w:left="0" w:hanging="2"/>
              <w:jc w:val="center"/>
              <w:rPr>
                <w:rFonts w:ascii="Arial" w:eastAsia="Arial" w:hAnsi="Arial" w:cs="Arial"/>
                <w:sz w:val="16"/>
                <w:szCs w:val="16"/>
              </w:rPr>
            </w:pPr>
          </w:p>
          <w:p w14:paraId="6ABCE23A"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8 MUI/ 48 horas</w:t>
            </w:r>
          </w:p>
        </w:tc>
        <w:tc>
          <w:tcPr>
            <w:tcW w:w="1701" w:type="dxa"/>
          </w:tcPr>
          <w:p w14:paraId="6B3FB132" w14:textId="77777777" w:rsidR="00055CED" w:rsidRDefault="00055CED">
            <w:pPr>
              <w:ind w:left="0" w:hanging="2"/>
              <w:jc w:val="center"/>
              <w:rPr>
                <w:rFonts w:ascii="Arial" w:eastAsia="Arial" w:hAnsi="Arial" w:cs="Arial"/>
                <w:sz w:val="16"/>
                <w:szCs w:val="16"/>
              </w:rPr>
            </w:pPr>
          </w:p>
          <w:p w14:paraId="057DBB1C"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44 ó 22 mcg/</w:t>
            </w:r>
          </w:p>
          <w:p w14:paraId="437FE309"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3 veces</w:t>
            </w:r>
          </w:p>
          <w:p w14:paraId="1C359D26"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semana.</w:t>
            </w:r>
          </w:p>
          <w:p w14:paraId="4FDA7C37" w14:textId="77777777" w:rsidR="00055CED" w:rsidRDefault="00055CED">
            <w:pPr>
              <w:ind w:left="0" w:hanging="2"/>
              <w:jc w:val="center"/>
              <w:rPr>
                <w:rFonts w:ascii="Arial" w:eastAsia="Arial" w:hAnsi="Arial" w:cs="Arial"/>
                <w:sz w:val="16"/>
                <w:szCs w:val="16"/>
              </w:rPr>
            </w:pPr>
          </w:p>
        </w:tc>
        <w:tc>
          <w:tcPr>
            <w:tcW w:w="1214" w:type="dxa"/>
          </w:tcPr>
          <w:p w14:paraId="0BDC39C7" w14:textId="77777777" w:rsidR="00055CED" w:rsidRDefault="00055CED">
            <w:pPr>
              <w:spacing w:before="240" w:after="240"/>
              <w:ind w:left="0" w:hanging="2"/>
              <w:jc w:val="center"/>
              <w:rPr>
                <w:rFonts w:ascii="Arial" w:eastAsia="Arial" w:hAnsi="Arial" w:cs="Arial"/>
                <w:sz w:val="16"/>
                <w:szCs w:val="16"/>
              </w:rPr>
            </w:pPr>
          </w:p>
          <w:p w14:paraId="1AA13B12" w14:textId="77777777" w:rsidR="00055CED" w:rsidRDefault="004B08CD">
            <w:pPr>
              <w:spacing w:before="240" w:after="240"/>
              <w:ind w:left="0" w:hanging="2"/>
              <w:jc w:val="center"/>
              <w:rPr>
                <w:rFonts w:ascii="Arial" w:eastAsia="Arial" w:hAnsi="Arial" w:cs="Arial"/>
                <w:sz w:val="16"/>
                <w:szCs w:val="16"/>
              </w:rPr>
            </w:pPr>
            <w:r>
              <w:rPr>
                <w:rFonts w:ascii="Arial" w:eastAsia="Arial" w:hAnsi="Arial" w:cs="Arial"/>
                <w:sz w:val="16"/>
                <w:szCs w:val="16"/>
              </w:rPr>
              <w:t>30μg/ semana</w:t>
            </w:r>
          </w:p>
        </w:tc>
      </w:tr>
      <w:tr w:rsidR="00055CED" w14:paraId="62EDD457" w14:textId="77777777" w:rsidTr="00F0383D">
        <w:trPr>
          <w:trHeight w:val="2505"/>
        </w:trPr>
        <w:tc>
          <w:tcPr>
            <w:tcW w:w="1035" w:type="dxa"/>
          </w:tcPr>
          <w:p w14:paraId="31E3CA1D" w14:textId="77777777" w:rsidR="00055CED" w:rsidRDefault="004B08CD">
            <w:pPr>
              <w:ind w:left="0" w:hanging="2"/>
              <w:rPr>
                <w:rFonts w:ascii="Arial" w:eastAsia="Arial" w:hAnsi="Arial" w:cs="Arial"/>
                <w:b/>
                <w:sz w:val="16"/>
                <w:szCs w:val="16"/>
              </w:rPr>
            </w:pPr>
            <w:r>
              <w:rPr>
                <w:rFonts w:ascii="Arial" w:eastAsia="Arial" w:hAnsi="Arial" w:cs="Arial"/>
                <w:b/>
                <w:sz w:val="16"/>
                <w:szCs w:val="16"/>
              </w:rPr>
              <w:t>Indicación aprobada en FT</w:t>
            </w:r>
          </w:p>
        </w:tc>
        <w:tc>
          <w:tcPr>
            <w:tcW w:w="1350" w:type="dxa"/>
          </w:tcPr>
          <w:p w14:paraId="0ACD8A43" w14:textId="77777777" w:rsidR="00055CED" w:rsidRDefault="00055CED">
            <w:pPr>
              <w:ind w:left="0" w:hanging="2"/>
              <w:jc w:val="center"/>
              <w:rPr>
                <w:rFonts w:ascii="Arial" w:eastAsia="Arial" w:hAnsi="Arial" w:cs="Arial"/>
                <w:sz w:val="16"/>
                <w:szCs w:val="16"/>
              </w:rPr>
            </w:pPr>
          </w:p>
          <w:p w14:paraId="0A3DEA02" w14:textId="77777777" w:rsidR="00055CED" w:rsidRDefault="00055CED">
            <w:pPr>
              <w:ind w:left="0" w:hanging="2"/>
              <w:jc w:val="center"/>
              <w:rPr>
                <w:rFonts w:ascii="Arial" w:eastAsia="Arial" w:hAnsi="Arial" w:cs="Arial"/>
                <w:sz w:val="16"/>
                <w:szCs w:val="16"/>
              </w:rPr>
            </w:pPr>
          </w:p>
          <w:p w14:paraId="04471503"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EMR</w:t>
            </w:r>
          </w:p>
        </w:tc>
        <w:tc>
          <w:tcPr>
            <w:tcW w:w="1410" w:type="dxa"/>
          </w:tcPr>
          <w:p w14:paraId="35FDD61A" w14:textId="77777777" w:rsidR="00055CED" w:rsidRDefault="00055CED">
            <w:pPr>
              <w:ind w:left="0" w:hanging="2"/>
              <w:jc w:val="center"/>
              <w:rPr>
                <w:rFonts w:ascii="Arial" w:eastAsia="Arial" w:hAnsi="Arial" w:cs="Arial"/>
                <w:sz w:val="16"/>
                <w:szCs w:val="16"/>
              </w:rPr>
            </w:pPr>
          </w:p>
          <w:p w14:paraId="660B7E42" w14:textId="77777777" w:rsidR="00055CED" w:rsidRDefault="00055CED">
            <w:pPr>
              <w:ind w:left="0" w:hanging="2"/>
              <w:jc w:val="center"/>
              <w:rPr>
                <w:rFonts w:ascii="Arial" w:eastAsia="Arial" w:hAnsi="Arial" w:cs="Arial"/>
                <w:sz w:val="16"/>
                <w:szCs w:val="16"/>
              </w:rPr>
            </w:pPr>
          </w:p>
          <w:p w14:paraId="61F78982"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EMRR</w:t>
            </w:r>
          </w:p>
        </w:tc>
        <w:tc>
          <w:tcPr>
            <w:tcW w:w="1815" w:type="dxa"/>
          </w:tcPr>
          <w:p w14:paraId="706330C4" w14:textId="77777777" w:rsidR="00055CED" w:rsidRDefault="00055CED">
            <w:pPr>
              <w:ind w:left="0" w:hanging="2"/>
              <w:jc w:val="center"/>
              <w:rPr>
                <w:rFonts w:ascii="Arial" w:eastAsia="Arial" w:hAnsi="Arial" w:cs="Arial"/>
                <w:sz w:val="16"/>
                <w:szCs w:val="16"/>
              </w:rPr>
            </w:pPr>
          </w:p>
          <w:p w14:paraId="2852C8AA" w14:textId="77777777" w:rsidR="00055CED" w:rsidRDefault="00055CED">
            <w:pPr>
              <w:ind w:left="0" w:hanging="2"/>
              <w:jc w:val="center"/>
              <w:rPr>
                <w:rFonts w:ascii="Arial" w:eastAsia="Arial" w:hAnsi="Arial" w:cs="Arial"/>
                <w:sz w:val="16"/>
                <w:szCs w:val="16"/>
              </w:rPr>
            </w:pPr>
          </w:p>
          <w:p w14:paraId="0AE8E62C"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EMRR</w:t>
            </w:r>
          </w:p>
        </w:tc>
        <w:tc>
          <w:tcPr>
            <w:tcW w:w="1515" w:type="dxa"/>
          </w:tcPr>
          <w:p w14:paraId="23D2D33E" w14:textId="77777777" w:rsidR="00055CED" w:rsidRDefault="00055CED">
            <w:pPr>
              <w:jc w:val="center"/>
              <w:rPr>
                <w:rFonts w:ascii="Arial" w:eastAsia="Arial" w:hAnsi="Arial" w:cs="Arial"/>
                <w:sz w:val="12"/>
                <w:szCs w:val="12"/>
              </w:rPr>
            </w:pPr>
          </w:p>
          <w:p w14:paraId="69FEC045"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EMRR muy activa</w:t>
            </w:r>
          </w:p>
          <w:p w14:paraId="6D231398"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a pesar de al menos un tratamiento completo con un FAME o EMRR grave de evolución rápida</w:t>
            </w:r>
          </w:p>
          <w:p w14:paraId="75B3AA13" w14:textId="77777777" w:rsidR="00055CED" w:rsidRDefault="00055CED">
            <w:pPr>
              <w:ind w:left="0" w:hanging="2"/>
              <w:jc w:val="center"/>
              <w:rPr>
                <w:rFonts w:ascii="Arial" w:eastAsia="Arial" w:hAnsi="Arial" w:cs="Arial"/>
                <w:sz w:val="16"/>
                <w:szCs w:val="16"/>
              </w:rPr>
            </w:pPr>
          </w:p>
        </w:tc>
        <w:tc>
          <w:tcPr>
            <w:tcW w:w="1585" w:type="dxa"/>
          </w:tcPr>
          <w:p w14:paraId="08907E7C" w14:textId="77777777" w:rsidR="00055CED" w:rsidRDefault="00055CED">
            <w:pPr>
              <w:ind w:left="0" w:hanging="2"/>
              <w:jc w:val="center"/>
              <w:rPr>
                <w:rFonts w:ascii="Arial" w:eastAsia="Arial" w:hAnsi="Arial" w:cs="Arial"/>
                <w:sz w:val="16"/>
                <w:szCs w:val="16"/>
              </w:rPr>
            </w:pPr>
          </w:p>
          <w:p w14:paraId="2A511DF6"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-SCA, con un</w:t>
            </w:r>
          </w:p>
          <w:p w14:paraId="04F721B7"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proceso</w:t>
            </w:r>
          </w:p>
          <w:p w14:paraId="17D51790"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inflamatorio</w:t>
            </w:r>
          </w:p>
          <w:p w14:paraId="64F5BDFC"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activo,</w:t>
            </w:r>
          </w:p>
          <w:p w14:paraId="4286621C"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-EMRR y dos o</w:t>
            </w:r>
          </w:p>
          <w:p w14:paraId="386EA5C9"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más recaídas en</w:t>
            </w:r>
          </w:p>
          <w:p w14:paraId="07DAF327"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los 2 últimos</w:t>
            </w:r>
          </w:p>
          <w:p w14:paraId="75AEDE8E"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años.</w:t>
            </w:r>
          </w:p>
          <w:p w14:paraId="509CE10D"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-EMSP con</w:t>
            </w:r>
          </w:p>
          <w:p w14:paraId="2D72861E"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enfermedad</w:t>
            </w:r>
          </w:p>
          <w:p w14:paraId="1D8FF0F0"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activa</w:t>
            </w:r>
          </w:p>
          <w:p w14:paraId="361AD7F7" w14:textId="77777777" w:rsidR="00055CED" w:rsidRDefault="00055CED">
            <w:pPr>
              <w:ind w:left="0" w:hanging="2"/>
              <w:jc w:val="center"/>
              <w:rPr>
                <w:rFonts w:ascii="Arial" w:eastAsia="Arial" w:hAnsi="Arial" w:cs="Arial"/>
                <w:sz w:val="16"/>
                <w:szCs w:val="16"/>
              </w:rPr>
            </w:pPr>
          </w:p>
        </w:tc>
        <w:tc>
          <w:tcPr>
            <w:tcW w:w="1701" w:type="dxa"/>
          </w:tcPr>
          <w:p w14:paraId="3EDC0216" w14:textId="77777777" w:rsidR="00055CED" w:rsidRDefault="00055CED">
            <w:pPr>
              <w:ind w:left="0" w:hanging="2"/>
              <w:jc w:val="center"/>
              <w:rPr>
                <w:rFonts w:ascii="Arial" w:eastAsia="Arial" w:hAnsi="Arial" w:cs="Arial"/>
                <w:sz w:val="16"/>
                <w:szCs w:val="16"/>
              </w:rPr>
            </w:pPr>
          </w:p>
          <w:p w14:paraId="1948DA4A"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EM que cursa</w:t>
            </w:r>
          </w:p>
          <w:p w14:paraId="1AEB09A0"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con brotes</w:t>
            </w:r>
          </w:p>
          <w:p w14:paraId="45DCF034" w14:textId="77777777" w:rsidR="00055CED" w:rsidRDefault="00055CED">
            <w:pPr>
              <w:ind w:left="0" w:hanging="2"/>
              <w:jc w:val="center"/>
              <w:rPr>
                <w:rFonts w:ascii="Arial" w:eastAsia="Arial" w:hAnsi="Arial" w:cs="Arial"/>
                <w:sz w:val="16"/>
                <w:szCs w:val="16"/>
              </w:rPr>
            </w:pPr>
          </w:p>
        </w:tc>
        <w:tc>
          <w:tcPr>
            <w:tcW w:w="1214" w:type="dxa"/>
          </w:tcPr>
          <w:p w14:paraId="47F7D3C1" w14:textId="77777777" w:rsidR="00055CED" w:rsidRDefault="00055CED">
            <w:pPr>
              <w:ind w:left="0" w:hanging="2"/>
              <w:jc w:val="center"/>
              <w:rPr>
                <w:rFonts w:ascii="Arial" w:eastAsia="Arial" w:hAnsi="Arial" w:cs="Arial"/>
                <w:sz w:val="16"/>
                <w:szCs w:val="16"/>
              </w:rPr>
            </w:pPr>
          </w:p>
          <w:p w14:paraId="09837D4A"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-EM</w:t>
            </w:r>
          </w:p>
          <w:p w14:paraId="146A421F"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recidivante</w:t>
            </w:r>
          </w:p>
          <w:p w14:paraId="4B77689E"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-SCA</w:t>
            </w:r>
          </w:p>
          <w:p w14:paraId="3EF54892" w14:textId="77777777" w:rsidR="00055CED" w:rsidRDefault="00055CED">
            <w:pPr>
              <w:ind w:left="0" w:hanging="2"/>
              <w:jc w:val="center"/>
              <w:rPr>
                <w:rFonts w:ascii="Arial" w:eastAsia="Arial" w:hAnsi="Arial" w:cs="Arial"/>
                <w:sz w:val="16"/>
                <w:szCs w:val="16"/>
              </w:rPr>
            </w:pPr>
          </w:p>
        </w:tc>
      </w:tr>
      <w:tr w:rsidR="00055CED" w14:paraId="6737E616" w14:textId="77777777" w:rsidTr="00F0383D">
        <w:trPr>
          <w:trHeight w:val="4095"/>
        </w:trPr>
        <w:tc>
          <w:tcPr>
            <w:tcW w:w="1035" w:type="dxa"/>
          </w:tcPr>
          <w:p w14:paraId="58F7FC80" w14:textId="77777777" w:rsidR="00055CED" w:rsidRDefault="004B08CD">
            <w:pPr>
              <w:ind w:left="0" w:hanging="2"/>
              <w:rPr>
                <w:rFonts w:ascii="Arial" w:eastAsia="Arial" w:hAnsi="Arial" w:cs="Arial"/>
                <w:b/>
                <w:sz w:val="16"/>
                <w:szCs w:val="16"/>
              </w:rPr>
            </w:pPr>
            <w:r>
              <w:rPr>
                <w:rFonts w:ascii="Arial" w:eastAsia="Arial" w:hAnsi="Arial" w:cs="Arial"/>
                <w:b/>
                <w:sz w:val="16"/>
                <w:szCs w:val="16"/>
              </w:rPr>
              <w:lastRenderedPageBreak/>
              <w:t>Efectos adversos</w:t>
            </w:r>
          </w:p>
        </w:tc>
        <w:tc>
          <w:tcPr>
            <w:tcW w:w="1350" w:type="dxa"/>
          </w:tcPr>
          <w:p w14:paraId="3C9E8DBF" w14:textId="77777777" w:rsidR="00055CED" w:rsidRDefault="00055CED" w:rsidP="00F0383D">
            <w:pPr>
              <w:ind w:left="0" w:hanging="2"/>
              <w:jc w:val="both"/>
              <w:rPr>
                <w:rFonts w:ascii="Arial" w:eastAsia="Arial" w:hAnsi="Arial" w:cs="Arial"/>
                <w:sz w:val="16"/>
                <w:szCs w:val="16"/>
              </w:rPr>
            </w:pPr>
          </w:p>
          <w:p w14:paraId="29B0AAA9"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Bradiarritmia, riesgo de infecciones, edema macular, disnea, aumento tensión arterial, transaminasas,</w:t>
            </w:r>
          </w:p>
          <w:p w14:paraId="798FD9CD"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 xml:space="preserve">neoplasias cutáneas, mareos, somnolencia </w:t>
            </w:r>
          </w:p>
        </w:tc>
        <w:tc>
          <w:tcPr>
            <w:tcW w:w="1410" w:type="dxa"/>
          </w:tcPr>
          <w:p w14:paraId="1EA38775" w14:textId="77777777" w:rsidR="00055CED" w:rsidRDefault="00055CED" w:rsidP="00F0383D">
            <w:pPr>
              <w:ind w:left="0" w:hanging="2"/>
              <w:jc w:val="both"/>
              <w:rPr>
                <w:rFonts w:ascii="Arial" w:eastAsia="Arial" w:hAnsi="Arial" w:cs="Arial"/>
                <w:sz w:val="16"/>
                <w:szCs w:val="16"/>
              </w:rPr>
            </w:pPr>
          </w:p>
          <w:p w14:paraId="02906242"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LMP, linfopenia,</w:t>
            </w:r>
          </w:p>
          <w:p w14:paraId="78162DC7"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leucopenia,</w:t>
            </w:r>
          </w:p>
          <w:p w14:paraId="05E72728"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aumento de</w:t>
            </w:r>
          </w:p>
          <w:p w14:paraId="0FD5D751"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ALT y AST,</w:t>
            </w:r>
          </w:p>
          <w:p w14:paraId="19B1F13B"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proteinuria,</w:t>
            </w:r>
          </w:p>
          <w:p w14:paraId="5A801DC1"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enrojecimiento</w:t>
            </w:r>
          </w:p>
          <w:p w14:paraId="00024D3C" w14:textId="77777777" w:rsidR="00055CED" w:rsidRDefault="00055CED" w:rsidP="00F0383D">
            <w:pPr>
              <w:ind w:left="0" w:hanging="2"/>
              <w:jc w:val="both"/>
              <w:rPr>
                <w:rFonts w:ascii="Arial" w:eastAsia="Arial" w:hAnsi="Arial" w:cs="Arial"/>
                <w:sz w:val="16"/>
                <w:szCs w:val="16"/>
              </w:rPr>
            </w:pPr>
          </w:p>
        </w:tc>
        <w:tc>
          <w:tcPr>
            <w:tcW w:w="1815" w:type="dxa"/>
          </w:tcPr>
          <w:p w14:paraId="73599B49"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Aumento de GGT</w:t>
            </w:r>
          </w:p>
          <w:p w14:paraId="4FA72AF8"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y ALT, neutropenia,</w:t>
            </w:r>
          </w:p>
          <w:p w14:paraId="5B283FA3"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trombocitopenia,</w:t>
            </w:r>
          </w:p>
          <w:p w14:paraId="321E3E5C"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alopecia, diarrea, gripe, náuseas, síndrome de</w:t>
            </w:r>
          </w:p>
          <w:p w14:paraId="4D4B29B6"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túnel carpiano, palpitaciones, hipertensión,</w:t>
            </w:r>
          </w:p>
          <w:p w14:paraId="578C003C"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TGI, disminución de peso, elevación de creatin quinasa, parestesia, enfermedad pulmonar intersticial, pancreatitis,</w:t>
            </w:r>
          </w:p>
          <w:p w14:paraId="30F1E4D3"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hepatitis aguda</w:t>
            </w:r>
          </w:p>
          <w:p w14:paraId="4AE44320" w14:textId="77777777" w:rsidR="00055CED" w:rsidRDefault="00055CED" w:rsidP="00F0383D">
            <w:pPr>
              <w:ind w:left="0" w:hanging="2"/>
              <w:jc w:val="both"/>
              <w:rPr>
                <w:rFonts w:ascii="Arial" w:eastAsia="Arial" w:hAnsi="Arial" w:cs="Arial"/>
                <w:sz w:val="16"/>
                <w:szCs w:val="16"/>
              </w:rPr>
            </w:pPr>
          </w:p>
        </w:tc>
        <w:tc>
          <w:tcPr>
            <w:tcW w:w="1515" w:type="dxa"/>
          </w:tcPr>
          <w:p w14:paraId="31EFFF9D" w14:textId="77777777" w:rsidR="00055CED" w:rsidRDefault="00055CED" w:rsidP="00F0383D">
            <w:pPr>
              <w:ind w:left="0" w:hanging="2"/>
              <w:jc w:val="both"/>
              <w:rPr>
                <w:rFonts w:ascii="Arial" w:eastAsia="Arial" w:hAnsi="Arial" w:cs="Arial"/>
                <w:sz w:val="16"/>
                <w:szCs w:val="16"/>
              </w:rPr>
            </w:pPr>
          </w:p>
          <w:p w14:paraId="5F2DED78"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Bradiarritmia, bloqueo AV, carcinoma de células basales, linfoma, Sarcoma de Kaposi, visión</w:t>
            </w:r>
          </w:p>
          <w:p w14:paraId="7FFC00B6"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borrosa, TGI, alopecia,</w:t>
            </w:r>
          </w:p>
          <w:p w14:paraId="01B44A72"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aumento de triglicéridos, disminución de neutrófilos,</w:t>
            </w:r>
          </w:p>
          <w:p w14:paraId="7C98A27F"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Infecciones, edema macular, Incremento</w:t>
            </w:r>
          </w:p>
          <w:p w14:paraId="069ECCFE"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transaminasas</w:t>
            </w:r>
          </w:p>
          <w:p w14:paraId="152AD137" w14:textId="77777777" w:rsidR="00055CED" w:rsidRDefault="00055CED" w:rsidP="00F0383D">
            <w:pPr>
              <w:ind w:left="0" w:hanging="2"/>
              <w:jc w:val="both"/>
              <w:rPr>
                <w:rFonts w:ascii="Arial" w:eastAsia="Arial" w:hAnsi="Arial" w:cs="Arial"/>
                <w:sz w:val="16"/>
                <w:szCs w:val="16"/>
              </w:rPr>
            </w:pPr>
          </w:p>
        </w:tc>
        <w:tc>
          <w:tcPr>
            <w:tcW w:w="1585" w:type="dxa"/>
          </w:tcPr>
          <w:p w14:paraId="26A8F383" w14:textId="77777777" w:rsidR="00055CED" w:rsidRDefault="00055CED" w:rsidP="00F0383D">
            <w:pPr>
              <w:ind w:left="0" w:hanging="2"/>
              <w:jc w:val="both"/>
              <w:rPr>
                <w:rFonts w:ascii="Arial" w:eastAsia="Arial" w:hAnsi="Arial" w:cs="Arial"/>
                <w:sz w:val="16"/>
                <w:szCs w:val="16"/>
              </w:rPr>
            </w:pPr>
          </w:p>
          <w:p w14:paraId="3A92BBD6"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Síntomas</w:t>
            </w:r>
          </w:p>
          <w:p w14:paraId="2A3CD304"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pseudogripales,</w:t>
            </w:r>
          </w:p>
          <w:p w14:paraId="7A7804DC"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reacciones en el lugar de inyección</w:t>
            </w:r>
          </w:p>
          <w:p w14:paraId="695F65E7"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(Enrojecimiento,</w:t>
            </w:r>
          </w:p>
          <w:p w14:paraId="0BD54409"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hinchazón, decoloración,</w:t>
            </w:r>
          </w:p>
          <w:p w14:paraId="0F9FBD14"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inflamación,</w:t>
            </w:r>
          </w:p>
          <w:p w14:paraId="7E255764"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dolor, hipersensibilidad</w:t>
            </w:r>
          </w:p>
          <w:p w14:paraId="7996A131"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y necrosis)</w:t>
            </w:r>
          </w:p>
          <w:p w14:paraId="22B2DD66" w14:textId="77777777" w:rsidR="00055CED" w:rsidRDefault="00055CED" w:rsidP="00F0383D">
            <w:pPr>
              <w:ind w:left="0" w:hanging="2"/>
              <w:jc w:val="both"/>
              <w:rPr>
                <w:rFonts w:ascii="Arial" w:eastAsia="Arial" w:hAnsi="Arial" w:cs="Arial"/>
                <w:sz w:val="16"/>
                <w:szCs w:val="16"/>
              </w:rPr>
            </w:pPr>
          </w:p>
        </w:tc>
        <w:tc>
          <w:tcPr>
            <w:tcW w:w="1701" w:type="dxa"/>
          </w:tcPr>
          <w:p w14:paraId="42E44AA0"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Neutropenia,</w:t>
            </w:r>
          </w:p>
          <w:p w14:paraId="4B0FBB49"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linfopenia,</w:t>
            </w:r>
          </w:p>
          <w:p w14:paraId="3590AD39"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leucopenia,</w:t>
            </w:r>
          </w:p>
          <w:p w14:paraId="0A52250C" w14:textId="128B0D22"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trombocitope</w:t>
            </w:r>
            <w:r w:rsidR="00F0383D">
              <w:rPr>
                <w:rFonts w:ascii="Arial" w:eastAsia="Arial" w:hAnsi="Arial" w:cs="Arial"/>
                <w:sz w:val="16"/>
                <w:szCs w:val="16"/>
              </w:rPr>
              <w:t>-</w:t>
            </w:r>
          </w:p>
          <w:p w14:paraId="0C63FFD3"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nia, anemia,</w:t>
            </w:r>
          </w:p>
          <w:p w14:paraId="7359F98C"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elevación de</w:t>
            </w:r>
          </w:p>
          <w:p w14:paraId="5DC75D07"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transaminasas, depresión,</w:t>
            </w:r>
          </w:p>
          <w:p w14:paraId="4448C868"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insomnio, cefalea,</w:t>
            </w:r>
          </w:p>
          <w:p w14:paraId="373D2914"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diarrea, vómitos,</w:t>
            </w:r>
          </w:p>
          <w:p w14:paraId="405DC24D"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reacción en el</w:t>
            </w:r>
          </w:p>
          <w:p w14:paraId="67F3DC3C"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punto de inyección,</w:t>
            </w:r>
          </w:p>
          <w:p w14:paraId="1154E8F4"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síntomas</w:t>
            </w:r>
          </w:p>
          <w:p w14:paraId="0179957D"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pseudogripales</w:t>
            </w:r>
          </w:p>
          <w:p w14:paraId="30687C68" w14:textId="77777777" w:rsidR="00055CED" w:rsidRDefault="00055CED" w:rsidP="00F0383D">
            <w:pPr>
              <w:ind w:left="0" w:hanging="2"/>
              <w:jc w:val="both"/>
              <w:rPr>
                <w:rFonts w:ascii="Arial" w:eastAsia="Arial" w:hAnsi="Arial" w:cs="Arial"/>
                <w:sz w:val="16"/>
                <w:szCs w:val="16"/>
              </w:rPr>
            </w:pPr>
          </w:p>
        </w:tc>
        <w:tc>
          <w:tcPr>
            <w:tcW w:w="1214" w:type="dxa"/>
          </w:tcPr>
          <w:p w14:paraId="33796AC3"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Síntomas</w:t>
            </w:r>
          </w:p>
          <w:p w14:paraId="54019D08"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pseudogripales, episodios</w:t>
            </w:r>
          </w:p>
          <w:p w14:paraId="5CF22A76"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transitorios de</w:t>
            </w:r>
          </w:p>
          <w:p w14:paraId="5153DE43"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hipertonía y/o</w:t>
            </w:r>
          </w:p>
          <w:p w14:paraId="198291AD"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debilidad</w:t>
            </w:r>
          </w:p>
          <w:p w14:paraId="411B4B73"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muscular</w:t>
            </w:r>
          </w:p>
          <w:p w14:paraId="4F2A5E0F"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intensa.</w:t>
            </w:r>
          </w:p>
          <w:p w14:paraId="276732C7"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Neutropenia,</w:t>
            </w:r>
          </w:p>
          <w:p w14:paraId="3D13C127"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linfopenia,</w:t>
            </w:r>
          </w:p>
          <w:p w14:paraId="39E5CC3C"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leucopenia,</w:t>
            </w:r>
          </w:p>
          <w:p w14:paraId="3FD8F62F"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trombocitopeni</w:t>
            </w:r>
          </w:p>
          <w:p w14:paraId="0169417E" w14:textId="77777777" w:rsidR="00055CED" w:rsidRDefault="004B08CD" w:rsidP="00F0383D">
            <w:pPr>
              <w:ind w:left="-2" w:firstLineChars="0" w:firstLine="0"/>
              <w:jc w:val="both"/>
              <w:rPr>
                <w:rFonts w:ascii="Arial" w:eastAsia="Arial" w:hAnsi="Arial" w:cs="Arial"/>
                <w:sz w:val="16"/>
                <w:szCs w:val="16"/>
              </w:rPr>
            </w:pPr>
            <w:r>
              <w:rPr>
                <w:rFonts w:ascii="Arial" w:eastAsia="Arial" w:hAnsi="Arial" w:cs="Arial"/>
                <w:sz w:val="16"/>
                <w:szCs w:val="16"/>
              </w:rPr>
              <w:t>a, anemia, cefalea,</w:t>
            </w:r>
          </w:p>
          <w:p w14:paraId="3E023F23"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diarrea, vómitos,</w:t>
            </w:r>
          </w:p>
          <w:p w14:paraId="773CFCAD" w14:textId="77777777" w:rsidR="00055CED" w:rsidRDefault="004B08CD" w:rsidP="00F0383D">
            <w:pPr>
              <w:ind w:left="0" w:hanging="2"/>
              <w:jc w:val="both"/>
              <w:rPr>
                <w:rFonts w:ascii="Arial" w:eastAsia="Arial" w:hAnsi="Arial" w:cs="Arial"/>
                <w:sz w:val="16"/>
                <w:szCs w:val="16"/>
              </w:rPr>
            </w:pPr>
            <w:r>
              <w:rPr>
                <w:rFonts w:ascii="Arial" w:eastAsia="Arial" w:hAnsi="Arial" w:cs="Arial"/>
                <w:sz w:val="16"/>
                <w:szCs w:val="16"/>
              </w:rPr>
              <w:t>náuseas.</w:t>
            </w:r>
          </w:p>
          <w:p w14:paraId="79B671C7" w14:textId="77777777" w:rsidR="00055CED" w:rsidRDefault="00055CED" w:rsidP="00F0383D">
            <w:pPr>
              <w:ind w:left="0" w:hanging="2"/>
              <w:jc w:val="both"/>
              <w:rPr>
                <w:rFonts w:ascii="Arial" w:eastAsia="Arial" w:hAnsi="Arial" w:cs="Arial"/>
                <w:sz w:val="16"/>
                <w:szCs w:val="16"/>
              </w:rPr>
            </w:pPr>
          </w:p>
        </w:tc>
      </w:tr>
      <w:tr w:rsidR="00055CED" w14:paraId="2DBA0D53" w14:textId="77777777" w:rsidTr="00F0383D">
        <w:trPr>
          <w:trHeight w:val="435"/>
        </w:trPr>
        <w:tc>
          <w:tcPr>
            <w:tcW w:w="1035" w:type="dxa"/>
          </w:tcPr>
          <w:p w14:paraId="6682D180" w14:textId="77777777" w:rsidR="00055CED" w:rsidRDefault="004B08CD">
            <w:pPr>
              <w:ind w:left="0" w:hanging="2"/>
              <w:rPr>
                <w:rFonts w:ascii="Arial" w:eastAsia="Arial" w:hAnsi="Arial" w:cs="Arial"/>
                <w:b/>
                <w:sz w:val="16"/>
                <w:szCs w:val="16"/>
              </w:rPr>
            </w:pPr>
            <w:r>
              <w:rPr>
                <w:rFonts w:ascii="Arial" w:eastAsia="Arial" w:hAnsi="Arial" w:cs="Arial"/>
                <w:b/>
                <w:sz w:val="16"/>
                <w:szCs w:val="16"/>
              </w:rPr>
              <w:t>Vía de administración</w:t>
            </w:r>
          </w:p>
        </w:tc>
        <w:tc>
          <w:tcPr>
            <w:tcW w:w="1350" w:type="dxa"/>
          </w:tcPr>
          <w:p w14:paraId="43AC10D6"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Oral</w:t>
            </w:r>
          </w:p>
        </w:tc>
        <w:tc>
          <w:tcPr>
            <w:tcW w:w="1410" w:type="dxa"/>
          </w:tcPr>
          <w:p w14:paraId="3B0ECCD1"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Oral</w:t>
            </w:r>
          </w:p>
        </w:tc>
        <w:tc>
          <w:tcPr>
            <w:tcW w:w="1815" w:type="dxa"/>
          </w:tcPr>
          <w:p w14:paraId="41D4370E"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Oral</w:t>
            </w:r>
          </w:p>
        </w:tc>
        <w:tc>
          <w:tcPr>
            <w:tcW w:w="1515" w:type="dxa"/>
          </w:tcPr>
          <w:p w14:paraId="0550F8B8"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Oral</w:t>
            </w:r>
          </w:p>
        </w:tc>
        <w:tc>
          <w:tcPr>
            <w:tcW w:w="1585" w:type="dxa"/>
          </w:tcPr>
          <w:p w14:paraId="0E625C26"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SC</w:t>
            </w:r>
          </w:p>
        </w:tc>
        <w:tc>
          <w:tcPr>
            <w:tcW w:w="1701" w:type="dxa"/>
          </w:tcPr>
          <w:p w14:paraId="6E75E535"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SC</w:t>
            </w:r>
          </w:p>
        </w:tc>
        <w:tc>
          <w:tcPr>
            <w:tcW w:w="1214" w:type="dxa"/>
          </w:tcPr>
          <w:p w14:paraId="3BE7266E"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IM</w:t>
            </w:r>
          </w:p>
        </w:tc>
      </w:tr>
      <w:tr w:rsidR="00055CED" w14:paraId="7F5774D0" w14:textId="77777777" w:rsidTr="00F0383D">
        <w:trPr>
          <w:trHeight w:val="855"/>
        </w:trPr>
        <w:tc>
          <w:tcPr>
            <w:tcW w:w="1035" w:type="dxa"/>
          </w:tcPr>
          <w:p w14:paraId="559DE7F1" w14:textId="77777777" w:rsidR="00055CED" w:rsidRDefault="004B08CD">
            <w:pPr>
              <w:ind w:left="0" w:hanging="2"/>
              <w:rPr>
                <w:rFonts w:ascii="Arial" w:eastAsia="Arial" w:hAnsi="Arial" w:cs="Arial"/>
                <w:b/>
                <w:sz w:val="16"/>
                <w:szCs w:val="16"/>
              </w:rPr>
            </w:pPr>
            <w:r>
              <w:rPr>
                <w:rFonts w:ascii="Arial" w:eastAsia="Arial" w:hAnsi="Arial" w:cs="Arial"/>
                <w:b/>
                <w:sz w:val="16"/>
                <w:szCs w:val="16"/>
              </w:rPr>
              <w:t>Utilización de recursos</w:t>
            </w:r>
          </w:p>
        </w:tc>
        <w:tc>
          <w:tcPr>
            <w:tcW w:w="1350" w:type="dxa"/>
          </w:tcPr>
          <w:p w14:paraId="25D7EAA2"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 xml:space="preserve"> Administración por el propio paciente.</w:t>
            </w:r>
          </w:p>
        </w:tc>
        <w:tc>
          <w:tcPr>
            <w:tcW w:w="1410" w:type="dxa"/>
          </w:tcPr>
          <w:p w14:paraId="675119C6" w14:textId="77777777" w:rsidR="00055CED" w:rsidRDefault="00055CED">
            <w:pPr>
              <w:ind w:left="0" w:hanging="2"/>
              <w:jc w:val="center"/>
              <w:rPr>
                <w:rFonts w:ascii="Arial" w:eastAsia="Arial" w:hAnsi="Arial" w:cs="Arial"/>
                <w:sz w:val="16"/>
                <w:szCs w:val="16"/>
              </w:rPr>
            </w:pPr>
          </w:p>
          <w:p w14:paraId="2D56A15D"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Administración por el propio paciente.</w:t>
            </w:r>
          </w:p>
        </w:tc>
        <w:tc>
          <w:tcPr>
            <w:tcW w:w="1815" w:type="dxa"/>
          </w:tcPr>
          <w:p w14:paraId="6F793DDB" w14:textId="77777777" w:rsidR="00055CED" w:rsidRDefault="00055CED">
            <w:pPr>
              <w:ind w:left="0" w:hanging="2"/>
              <w:jc w:val="center"/>
              <w:rPr>
                <w:rFonts w:ascii="Arial" w:eastAsia="Arial" w:hAnsi="Arial" w:cs="Arial"/>
                <w:sz w:val="16"/>
                <w:szCs w:val="16"/>
              </w:rPr>
            </w:pPr>
          </w:p>
          <w:p w14:paraId="1946E8EE"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Administración por el propio paciente.</w:t>
            </w:r>
          </w:p>
        </w:tc>
        <w:tc>
          <w:tcPr>
            <w:tcW w:w="1515" w:type="dxa"/>
          </w:tcPr>
          <w:p w14:paraId="5062BB5E" w14:textId="77777777" w:rsidR="00055CED" w:rsidRDefault="00055CED">
            <w:pPr>
              <w:ind w:left="0" w:hanging="2"/>
              <w:jc w:val="center"/>
              <w:rPr>
                <w:rFonts w:ascii="Arial" w:eastAsia="Arial" w:hAnsi="Arial" w:cs="Arial"/>
                <w:sz w:val="16"/>
                <w:szCs w:val="16"/>
              </w:rPr>
            </w:pPr>
          </w:p>
          <w:p w14:paraId="76BAD4DE"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Administración por el propio paciente.</w:t>
            </w:r>
          </w:p>
        </w:tc>
        <w:tc>
          <w:tcPr>
            <w:tcW w:w="1585" w:type="dxa"/>
          </w:tcPr>
          <w:p w14:paraId="7885530A" w14:textId="77777777" w:rsidR="00055CED" w:rsidRDefault="00055CED">
            <w:pPr>
              <w:ind w:left="0" w:hanging="2"/>
              <w:jc w:val="center"/>
              <w:rPr>
                <w:rFonts w:ascii="Arial" w:eastAsia="Arial" w:hAnsi="Arial" w:cs="Arial"/>
                <w:sz w:val="16"/>
                <w:szCs w:val="16"/>
              </w:rPr>
            </w:pPr>
          </w:p>
          <w:p w14:paraId="2DCF935B"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Administración por el propio paciente.</w:t>
            </w:r>
          </w:p>
        </w:tc>
        <w:tc>
          <w:tcPr>
            <w:tcW w:w="1701" w:type="dxa"/>
          </w:tcPr>
          <w:p w14:paraId="0F54D31E" w14:textId="77777777" w:rsidR="00055CED" w:rsidRDefault="00055CED">
            <w:pPr>
              <w:ind w:left="0" w:hanging="2"/>
              <w:jc w:val="center"/>
              <w:rPr>
                <w:rFonts w:ascii="Arial" w:eastAsia="Arial" w:hAnsi="Arial" w:cs="Arial"/>
                <w:sz w:val="16"/>
                <w:szCs w:val="16"/>
              </w:rPr>
            </w:pPr>
          </w:p>
          <w:p w14:paraId="4433DD32"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Administración por el propio paciente</w:t>
            </w:r>
          </w:p>
        </w:tc>
        <w:tc>
          <w:tcPr>
            <w:tcW w:w="1214" w:type="dxa"/>
          </w:tcPr>
          <w:p w14:paraId="14B9A2F4" w14:textId="77777777" w:rsidR="00055CED" w:rsidRDefault="00055CED">
            <w:pPr>
              <w:ind w:left="0" w:hanging="2"/>
              <w:jc w:val="center"/>
              <w:rPr>
                <w:rFonts w:ascii="Arial" w:eastAsia="Arial" w:hAnsi="Arial" w:cs="Arial"/>
                <w:sz w:val="16"/>
                <w:szCs w:val="16"/>
              </w:rPr>
            </w:pPr>
          </w:p>
          <w:p w14:paraId="30AD31AD"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Administración por el propio paciente</w:t>
            </w:r>
          </w:p>
        </w:tc>
      </w:tr>
      <w:tr w:rsidR="00055CED" w14:paraId="57E07F42" w14:textId="77777777" w:rsidTr="00F0383D">
        <w:trPr>
          <w:trHeight w:val="3945"/>
        </w:trPr>
        <w:tc>
          <w:tcPr>
            <w:tcW w:w="1035" w:type="dxa"/>
          </w:tcPr>
          <w:p w14:paraId="59294DE4" w14:textId="77777777" w:rsidR="00055CED" w:rsidRDefault="004B08CD">
            <w:pPr>
              <w:ind w:left="0" w:hanging="2"/>
              <w:rPr>
                <w:rFonts w:ascii="Arial" w:eastAsia="Arial" w:hAnsi="Arial" w:cs="Arial"/>
                <w:b/>
                <w:sz w:val="16"/>
                <w:szCs w:val="16"/>
              </w:rPr>
            </w:pPr>
            <w:r>
              <w:rPr>
                <w:rFonts w:ascii="Arial" w:eastAsia="Arial" w:hAnsi="Arial" w:cs="Arial"/>
                <w:b/>
                <w:sz w:val="16"/>
                <w:szCs w:val="16"/>
              </w:rPr>
              <w:t>Otras características diferenciales</w:t>
            </w:r>
          </w:p>
        </w:tc>
        <w:tc>
          <w:tcPr>
            <w:tcW w:w="1350" w:type="dxa"/>
          </w:tcPr>
          <w:p w14:paraId="209E0743"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Requiere monitorización</w:t>
            </w:r>
          </w:p>
          <w:p w14:paraId="69894A3D"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tras la administración de la primera dosis.</w:t>
            </w:r>
          </w:p>
          <w:p w14:paraId="52F1E924"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Contraindicado</w:t>
            </w:r>
          </w:p>
          <w:p w14:paraId="581F872C"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en IH moderada y grave (Child_Pugh B  y C)</w:t>
            </w:r>
          </w:p>
          <w:p w14:paraId="5E0C0546" w14:textId="1AB8F1E1" w:rsidR="00625F9F" w:rsidRDefault="00625F9F" w:rsidP="00625F9F">
            <w:pPr>
              <w:ind w:left="0" w:hanging="2"/>
              <w:rPr>
                <w:rFonts w:ascii="Arial" w:eastAsia="Arial" w:hAnsi="Arial" w:cs="Arial"/>
                <w:sz w:val="16"/>
                <w:szCs w:val="16"/>
              </w:rPr>
            </w:pPr>
            <w:r>
              <w:rPr>
                <w:rFonts w:ascii="Arial" w:eastAsia="Arial" w:hAnsi="Arial" w:cs="Arial"/>
                <w:sz w:val="16"/>
                <w:szCs w:val="16"/>
              </w:rPr>
              <w:t>El recuento linfocitario</w:t>
            </w:r>
          </w:p>
          <w:p w14:paraId="2589E1E5" w14:textId="6AB7508B" w:rsidR="00625F9F" w:rsidRDefault="00625F9F" w:rsidP="00625F9F">
            <w:pPr>
              <w:ind w:left="-2" w:firstLineChars="0" w:firstLine="0"/>
              <w:rPr>
                <w:rFonts w:ascii="Arial" w:eastAsia="Arial" w:hAnsi="Arial" w:cs="Arial"/>
                <w:sz w:val="16"/>
                <w:szCs w:val="16"/>
              </w:rPr>
            </w:pPr>
            <w:r>
              <w:rPr>
                <w:rFonts w:ascii="Arial" w:eastAsia="Arial" w:hAnsi="Arial" w:cs="Arial"/>
                <w:sz w:val="16"/>
                <w:szCs w:val="16"/>
              </w:rPr>
              <w:t>Volvió a VN</w:t>
            </w:r>
            <w:r w:rsidRPr="00625F9F">
              <w:rPr>
                <w:rFonts w:ascii="Arial" w:eastAsia="Arial" w:hAnsi="Arial" w:cs="Arial"/>
                <w:sz w:val="16"/>
                <w:szCs w:val="16"/>
              </w:rPr>
              <w:t xml:space="preserve"> &gt;90 % de los sujetos sanos 1 semana </w:t>
            </w:r>
            <w:r>
              <w:rPr>
                <w:rFonts w:ascii="Arial" w:eastAsia="Arial" w:hAnsi="Arial" w:cs="Arial"/>
                <w:sz w:val="16"/>
                <w:szCs w:val="16"/>
              </w:rPr>
              <w:t xml:space="preserve">tras </w:t>
            </w:r>
            <w:r w:rsidRPr="00625F9F">
              <w:rPr>
                <w:rFonts w:ascii="Arial" w:eastAsia="Arial" w:hAnsi="Arial" w:cs="Arial"/>
                <w:sz w:val="16"/>
                <w:szCs w:val="16"/>
              </w:rPr>
              <w:t xml:space="preserve"> la interrupción del tratamiento. </w:t>
            </w:r>
          </w:p>
        </w:tc>
        <w:tc>
          <w:tcPr>
            <w:tcW w:w="1410" w:type="dxa"/>
          </w:tcPr>
          <w:p w14:paraId="35ABE389" w14:textId="77777777" w:rsidR="00055CED" w:rsidRDefault="00055CED">
            <w:pPr>
              <w:ind w:left="0" w:hanging="2"/>
              <w:jc w:val="center"/>
              <w:rPr>
                <w:rFonts w:ascii="Arial" w:eastAsia="Arial" w:hAnsi="Arial" w:cs="Arial"/>
                <w:sz w:val="16"/>
                <w:szCs w:val="16"/>
              </w:rPr>
            </w:pPr>
          </w:p>
          <w:p w14:paraId="1E44D457"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Administración 2 veces al día.</w:t>
            </w:r>
          </w:p>
          <w:p w14:paraId="5192D1B7"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Riesgo de linfopenia, se han notificado casos de LMP</w:t>
            </w:r>
          </w:p>
          <w:p w14:paraId="08843798" w14:textId="77777777" w:rsidR="00055CED" w:rsidRDefault="00055CED">
            <w:pPr>
              <w:ind w:left="0" w:hanging="2"/>
              <w:jc w:val="center"/>
              <w:rPr>
                <w:rFonts w:ascii="Arial" w:eastAsia="Arial" w:hAnsi="Arial" w:cs="Arial"/>
                <w:sz w:val="16"/>
                <w:szCs w:val="16"/>
              </w:rPr>
            </w:pPr>
          </w:p>
        </w:tc>
        <w:tc>
          <w:tcPr>
            <w:tcW w:w="1815" w:type="dxa"/>
          </w:tcPr>
          <w:p w14:paraId="53557B17" w14:textId="77777777" w:rsidR="00055CED" w:rsidRDefault="00055CED">
            <w:pPr>
              <w:ind w:left="0" w:hanging="2"/>
              <w:jc w:val="center"/>
              <w:rPr>
                <w:rFonts w:ascii="Arial" w:eastAsia="Arial" w:hAnsi="Arial" w:cs="Arial"/>
                <w:sz w:val="16"/>
                <w:szCs w:val="16"/>
              </w:rPr>
            </w:pPr>
          </w:p>
          <w:p w14:paraId="115FF607"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Monitorizar PA, ALT, GGT, y recuento sanguíneo completo.</w:t>
            </w:r>
          </w:p>
          <w:p w14:paraId="296E27C3"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Contraindicado</w:t>
            </w:r>
          </w:p>
          <w:p w14:paraId="01F826AE"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en IH grave (Child_Pugh C)</w:t>
            </w:r>
          </w:p>
          <w:p w14:paraId="27F09596"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Teratógeno.</w:t>
            </w:r>
          </w:p>
          <w:p w14:paraId="53A7740F"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Contraindicado</w:t>
            </w:r>
          </w:p>
          <w:p w14:paraId="5A1C48C0"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en inmunodeficiencia grave con hipoproteinemia grave, por ejemplo, síndrome nefrótico.</w:t>
            </w:r>
          </w:p>
          <w:p w14:paraId="0A1FDDC5" w14:textId="77777777" w:rsidR="00055CED" w:rsidRDefault="00055CED">
            <w:pPr>
              <w:ind w:left="0" w:hanging="2"/>
              <w:jc w:val="center"/>
              <w:rPr>
                <w:rFonts w:ascii="Arial" w:eastAsia="Arial" w:hAnsi="Arial" w:cs="Arial"/>
                <w:sz w:val="16"/>
                <w:szCs w:val="16"/>
              </w:rPr>
            </w:pPr>
          </w:p>
        </w:tc>
        <w:tc>
          <w:tcPr>
            <w:tcW w:w="1515" w:type="dxa"/>
          </w:tcPr>
          <w:p w14:paraId="038B9740"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Requiere monitorización</w:t>
            </w:r>
          </w:p>
          <w:p w14:paraId="1D362D12"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tras la administración de la primera dosis. Contraindicado</w:t>
            </w:r>
          </w:p>
          <w:p w14:paraId="426BD592"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en síndrome de</w:t>
            </w:r>
          </w:p>
          <w:p w14:paraId="3DED0733"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inmunodeficiencia conocida, infecciones activas crónicas (hepatitis, tuberculosis), procesos cancerígenos activos, alteración hepática grave</w:t>
            </w:r>
          </w:p>
          <w:p w14:paraId="4939FC1B" w14:textId="77777777" w:rsidR="00055CED" w:rsidRDefault="00055CED">
            <w:pPr>
              <w:ind w:left="0" w:hanging="2"/>
              <w:jc w:val="center"/>
              <w:rPr>
                <w:rFonts w:ascii="Arial" w:eastAsia="Arial" w:hAnsi="Arial" w:cs="Arial"/>
                <w:sz w:val="16"/>
                <w:szCs w:val="16"/>
              </w:rPr>
            </w:pPr>
          </w:p>
        </w:tc>
        <w:tc>
          <w:tcPr>
            <w:tcW w:w="1585" w:type="dxa"/>
          </w:tcPr>
          <w:p w14:paraId="508963B6" w14:textId="77777777" w:rsidR="00055CED" w:rsidRDefault="00055CED">
            <w:pPr>
              <w:ind w:left="0" w:hanging="2"/>
              <w:jc w:val="center"/>
              <w:rPr>
                <w:rFonts w:ascii="Arial" w:eastAsia="Arial" w:hAnsi="Arial" w:cs="Arial"/>
                <w:sz w:val="16"/>
                <w:szCs w:val="16"/>
              </w:rPr>
            </w:pPr>
          </w:p>
          <w:p w14:paraId="41C31708"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Requiere</w:t>
            </w:r>
          </w:p>
          <w:p w14:paraId="7457668B"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escalado inicial</w:t>
            </w:r>
          </w:p>
          <w:p w14:paraId="5805DE20"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de la dosis.</w:t>
            </w:r>
          </w:p>
          <w:p w14:paraId="742766BC"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Contraindicado</w:t>
            </w:r>
          </w:p>
          <w:p w14:paraId="269D36D4"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en hepatopatía</w:t>
            </w:r>
          </w:p>
          <w:p w14:paraId="784D38A8"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grave</w:t>
            </w:r>
          </w:p>
          <w:p w14:paraId="45837679"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descompensada</w:t>
            </w:r>
          </w:p>
          <w:p w14:paraId="5F64DA18"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 en pacientes</w:t>
            </w:r>
          </w:p>
          <w:p w14:paraId="3B0FB844"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con depresión</w:t>
            </w:r>
          </w:p>
          <w:p w14:paraId="651CD19B"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grave y/o</w:t>
            </w:r>
          </w:p>
          <w:p w14:paraId="1DA21D66"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ideación suicida</w:t>
            </w:r>
          </w:p>
          <w:p w14:paraId="6F4E8FB8" w14:textId="77777777" w:rsidR="00055CED" w:rsidRDefault="00055CED">
            <w:pPr>
              <w:ind w:left="0" w:hanging="2"/>
              <w:jc w:val="center"/>
              <w:rPr>
                <w:rFonts w:ascii="Arial" w:eastAsia="Arial" w:hAnsi="Arial" w:cs="Arial"/>
                <w:sz w:val="16"/>
                <w:szCs w:val="16"/>
              </w:rPr>
            </w:pPr>
          </w:p>
        </w:tc>
        <w:tc>
          <w:tcPr>
            <w:tcW w:w="1701" w:type="dxa"/>
          </w:tcPr>
          <w:p w14:paraId="33EC727E" w14:textId="77777777" w:rsidR="00055CED" w:rsidRDefault="00055CED">
            <w:pPr>
              <w:ind w:left="0" w:hanging="2"/>
              <w:jc w:val="center"/>
              <w:rPr>
                <w:rFonts w:ascii="Arial" w:eastAsia="Arial" w:hAnsi="Arial" w:cs="Arial"/>
                <w:sz w:val="16"/>
                <w:szCs w:val="16"/>
              </w:rPr>
            </w:pPr>
          </w:p>
          <w:p w14:paraId="10F10DF0"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Contraindicado en casos de</w:t>
            </w:r>
          </w:p>
          <w:p w14:paraId="0AB07294"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depresión</w:t>
            </w:r>
          </w:p>
          <w:p w14:paraId="2E2848B2"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grave y/o</w:t>
            </w:r>
          </w:p>
          <w:p w14:paraId="5A799F97"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ideación</w:t>
            </w:r>
          </w:p>
          <w:p w14:paraId="06EC5646"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suicida.</w:t>
            </w:r>
          </w:p>
          <w:p w14:paraId="33B67CEB"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Precaución</w:t>
            </w:r>
          </w:p>
          <w:p w14:paraId="7AE313C4"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en pacientes</w:t>
            </w:r>
          </w:p>
          <w:p w14:paraId="747A4295"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con</w:t>
            </w:r>
          </w:p>
          <w:p w14:paraId="11593C0D"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hepatopatía</w:t>
            </w:r>
          </w:p>
          <w:p w14:paraId="2761842F"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grave.</w:t>
            </w:r>
          </w:p>
          <w:p w14:paraId="6318C129" w14:textId="77777777" w:rsidR="00055CED" w:rsidRDefault="00055CED">
            <w:pPr>
              <w:ind w:left="0" w:hanging="2"/>
              <w:jc w:val="center"/>
              <w:rPr>
                <w:rFonts w:ascii="Arial" w:eastAsia="Arial" w:hAnsi="Arial" w:cs="Arial"/>
                <w:sz w:val="16"/>
                <w:szCs w:val="16"/>
              </w:rPr>
            </w:pPr>
          </w:p>
        </w:tc>
        <w:tc>
          <w:tcPr>
            <w:tcW w:w="1214" w:type="dxa"/>
          </w:tcPr>
          <w:p w14:paraId="47B723AD" w14:textId="77777777" w:rsidR="00055CED" w:rsidRDefault="004B08CD">
            <w:pPr>
              <w:spacing w:before="240" w:after="240"/>
              <w:ind w:left="0" w:hanging="2"/>
              <w:jc w:val="center"/>
              <w:rPr>
                <w:rFonts w:ascii="Arial" w:eastAsia="Arial" w:hAnsi="Arial" w:cs="Arial"/>
                <w:sz w:val="16"/>
                <w:szCs w:val="16"/>
              </w:rPr>
            </w:pPr>
            <w:r>
              <w:rPr>
                <w:rFonts w:ascii="Arial" w:eastAsia="Arial" w:hAnsi="Arial" w:cs="Arial"/>
                <w:sz w:val="16"/>
                <w:szCs w:val="16"/>
              </w:rPr>
              <w:t>Suspender en pacientes que desarollen EMSP. Contraindicado en pacientes con depresión grave y/o ideación suicida</w:t>
            </w:r>
          </w:p>
        </w:tc>
      </w:tr>
    </w:tbl>
    <w:p w14:paraId="5A7EF7E4" w14:textId="77777777" w:rsidR="00055CED" w:rsidRDefault="00055CED">
      <w:pPr>
        <w:ind w:left="0" w:hanging="2"/>
        <w:jc w:val="both"/>
        <w:rPr>
          <w:rFonts w:ascii="Arial" w:eastAsia="Arial" w:hAnsi="Arial" w:cs="Arial"/>
          <w:color w:val="0000FF"/>
        </w:rPr>
      </w:pPr>
    </w:p>
    <w:p w14:paraId="53F8DBC4" w14:textId="77777777" w:rsidR="00055CED" w:rsidRDefault="00055CED">
      <w:pPr>
        <w:ind w:left="0" w:hanging="2"/>
        <w:jc w:val="both"/>
        <w:rPr>
          <w:rFonts w:ascii="Arial" w:eastAsia="Arial" w:hAnsi="Arial" w:cs="Arial"/>
          <w:color w:val="0000FF"/>
        </w:rPr>
      </w:pPr>
    </w:p>
    <w:p w14:paraId="0D13C44D" w14:textId="30C4B4D7" w:rsidR="00055CED" w:rsidRDefault="00055CED">
      <w:pPr>
        <w:tabs>
          <w:tab w:val="center" w:pos="4252"/>
          <w:tab w:val="right" w:pos="8504"/>
        </w:tabs>
        <w:ind w:left="0" w:hanging="2"/>
        <w:rPr>
          <w:rFonts w:ascii="Arial" w:eastAsia="Arial" w:hAnsi="Arial" w:cs="Arial"/>
        </w:rPr>
      </w:pPr>
    </w:p>
    <w:p w14:paraId="055A5BCC" w14:textId="4302CCD8" w:rsidR="00F0383D" w:rsidRDefault="00F0383D">
      <w:pPr>
        <w:tabs>
          <w:tab w:val="center" w:pos="4252"/>
          <w:tab w:val="right" w:pos="8504"/>
        </w:tabs>
        <w:ind w:left="0" w:hanging="2"/>
        <w:rPr>
          <w:rFonts w:ascii="Arial" w:eastAsia="Arial" w:hAnsi="Arial" w:cs="Arial"/>
        </w:rPr>
      </w:pPr>
    </w:p>
    <w:p w14:paraId="5D795428" w14:textId="6703B235" w:rsidR="00F0383D" w:rsidRDefault="00F0383D">
      <w:pPr>
        <w:tabs>
          <w:tab w:val="center" w:pos="4252"/>
          <w:tab w:val="right" w:pos="8504"/>
        </w:tabs>
        <w:ind w:left="0" w:hanging="2"/>
        <w:rPr>
          <w:rFonts w:ascii="Arial" w:eastAsia="Arial" w:hAnsi="Arial" w:cs="Arial"/>
        </w:rPr>
      </w:pPr>
    </w:p>
    <w:p w14:paraId="13D88B6D" w14:textId="3A41178D" w:rsidR="00F0383D" w:rsidRDefault="00F0383D">
      <w:pPr>
        <w:tabs>
          <w:tab w:val="center" w:pos="4252"/>
          <w:tab w:val="right" w:pos="8504"/>
        </w:tabs>
        <w:ind w:left="0" w:hanging="2"/>
        <w:rPr>
          <w:rFonts w:ascii="Arial" w:eastAsia="Arial" w:hAnsi="Arial" w:cs="Arial"/>
        </w:rPr>
      </w:pPr>
    </w:p>
    <w:p w14:paraId="6E31596E" w14:textId="556BD4DA" w:rsidR="00F0383D" w:rsidRDefault="00F0383D">
      <w:pPr>
        <w:tabs>
          <w:tab w:val="center" w:pos="4252"/>
          <w:tab w:val="right" w:pos="8504"/>
        </w:tabs>
        <w:ind w:left="0" w:hanging="2"/>
        <w:rPr>
          <w:rFonts w:ascii="Arial" w:eastAsia="Arial" w:hAnsi="Arial" w:cs="Arial"/>
        </w:rPr>
      </w:pPr>
    </w:p>
    <w:p w14:paraId="24D1891C" w14:textId="0DECDBDC" w:rsidR="00F0383D" w:rsidRDefault="00F0383D">
      <w:pPr>
        <w:tabs>
          <w:tab w:val="center" w:pos="4252"/>
          <w:tab w:val="right" w:pos="8504"/>
        </w:tabs>
        <w:ind w:left="0" w:hanging="2"/>
        <w:rPr>
          <w:rFonts w:ascii="Arial" w:eastAsia="Arial" w:hAnsi="Arial" w:cs="Arial"/>
        </w:rPr>
      </w:pPr>
    </w:p>
    <w:p w14:paraId="52BB4B8E" w14:textId="381CEAF9" w:rsidR="00F0383D" w:rsidRDefault="00F0383D">
      <w:pPr>
        <w:tabs>
          <w:tab w:val="center" w:pos="4252"/>
          <w:tab w:val="right" w:pos="8504"/>
        </w:tabs>
        <w:ind w:left="0" w:hanging="2"/>
        <w:rPr>
          <w:rFonts w:ascii="Arial" w:eastAsia="Arial" w:hAnsi="Arial" w:cs="Arial"/>
        </w:rPr>
      </w:pPr>
    </w:p>
    <w:p w14:paraId="486F15AB" w14:textId="77777777" w:rsidR="00F0383D" w:rsidRDefault="00F0383D">
      <w:pPr>
        <w:tabs>
          <w:tab w:val="center" w:pos="4252"/>
          <w:tab w:val="right" w:pos="8504"/>
        </w:tabs>
        <w:ind w:left="0" w:hanging="2"/>
        <w:rPr>
          <w:rFonts w:ascii="Arial" w:eastAsia="Arial" w:hAnsi="Arial" w:cs="Arial"/>
        </w:rPr>
      </w:pPr>
    </w:p>
    <w:tbl>
      <w:tblPr>
        <w:tblStyle w:val="afffffffff1"/>
        <w:tblW w:w="11190" w:type="dxa"/>
        <w:tblInd w:w="-1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1860"/>
        <w:gridCol w:w="2820"/>
        <w:gridCol w:w="2865"/>
        <w:gridCol w:w="2235"/>
      </w:tblGrid>
      <w:tr w:rsidR="00055CED" w14:paraId="22810DFB" w14:textId="77777777">
        <w:trPr>
          <w:trHeight w:val="380"/>
        </w:trPr>
        <w:tc>
          <w:tcPr>
            <w:tcW w:w="11190" w:type="dxa"/>
            <w:gridSpan w:val="5"/>
            <w:shd w:val="clear" w:color="auto" w:fill="CCFFCC"/>
          </w:tcPr>
          <w:p w14:paraId="4A5E6622" w14:textId="77777777" w:rsidR="00055CED" w:rsidRDefault="004B08CD">
            <w:pPr>
              <w:tabs>
                <w:tab w:val="center" w:pos="4252"/>
                <w:tab w:val="right" w:pos="8504"/>
              </w:tabs>
              <w:ind w:left="0" w:hanging="2"/>
              <w:rPr>
                <w:rFonts w:ascii="Arial" w:eastAsia="Arial" w:hAnsi="Arial" w:cs="Arial"/>
                <w:sz w:val="16"/>
                <w:szCs w:val="16"/>
              </w:rPr>
            </w:pPr>
            <w:r>
              <w:rPr>
                <w:rFonts w:ascii="Arial" w:eastAsia="Arial" w:hAnsi="Arial" w:cs="Arial"/>
                <w:b/>
                <w:sz w:val="18"/>
                <w:szCs w:val="18"/>
              </w:rPr>
              <w:t>Tabla 4. Características diferenciales comparadas con otras alternativas similares</w:t>
            </w:r>
          </w:p>
        </w:tc>
      </w:tr>
      <w:tr w:rsidR="00055CED" w14:paraId="7C23660A" w14:textId="77777777">
        <w:tc>
          <w:tcPr>
            <w:tcW w:w="1410" w:type="dxa"/>
          </w:tcPr>
          <w:p w14:paraId="4C0211AD" w14:textId="77777777" w:rsidR="00055CED" w:rsidRDefault="004B08CD">
            <w:pPr>
              <w:tabs>
                <w:tab w:val="center" w:pos="4252"/>
                <w:tab w:val="right" w:pos="8504"/>
              </w:tabs>
              <w:ind w:left="0" w:hanging="2"/>
              <w:rPr>
                <w:rFonts w:ascii="Arial" w:eastAsia="Arial" w:hAnsi="Arial" w:cs="Arial"/>
                <w:sz w:val="18"/>
                <w:szCs w:val="18"/>
              </w:rPr>
            </w:pPr>
            <w:r>
              <w:rPr>
                <w:rFonts w:ascii="Arial" w:eastAsia="Arial" w:hAnsi="Arial" w:cs="Arial"/>
                <w:b/>
                <w:sz w:val="18"/>
                <w:szCs w:val="18"/>
              </w:rPr>
              <w:t>Nombre</w:t>
            </w:r>
          </w:p>
        </w:tc>
        <w:tc>
          <w:tcPr>
            <w:tcW w:w="1860" w:type="dxa"/>
          </w:tcPr>
          <w:p w14:paraId="066CFC3B" w14:textId="77777777" w:rsidR="00055CED" w:rsidRDefault="004B08CD">
            <w:pPr>
              <w:tabs>
                <w:tab w:val="center" w:pos="4252"/>
                <w:tab w:val="right" w:pos="8504"/>
              </w:tabs>
              <w:ind w:left="0" w:hanging="2"/>
              <w:jc w:val="center"/>
              <w:rPr>
                <w:rFonts w:ascii="Arial" w:eastAsia="Arial" w:hAnsi="Arial" w:cs="Arial"/>
                <w:b/>
                <w:sz w:val="16"/>
                <w:szCs w:val="16"/>
                <w:highlight w:val="white"/>
              </w:rPr>
            </w:pPr>
            <w:r>
              <w:rPr>
                <w:rFonts w:ascii="Arial" w:eastAsia="Arial" w:hAnsi="Arial" w:cs="Arial"/>
                <w:b/>
                <w:sz w:val="16"/>
                <w:szCs w:val="16"/>
                <w:highlight w:val="white"/>
              </w:rPr>
              <w:t>ACETATO DE</w:t>
            </w:r>
          </w:p>
          <w:p w14:paraId="1E1529DE" w14:textId="77777777" w:rsidR="00055CED" w:rsidRDefault="004B08CD">
            <w:pPr>
              <w:tabs>
                <w:tab w:val="center" w:pos="4252"/>
                <w:tab w:val="right" w:pos="8504"/>
              </w:tabs>
              <w:ind w:left="0" w:hanging="2"/>
              <w:jc w:val="center"/>
              <w:rPr>
                <w:rFonts w:ascii="Arial" w:eastAsia="Arial" w:hAnsi="Arial" w:cs="Arial"/>
                <w:b/>
                <w:sz w:val="16"/>
                <w:szCs w:val="16"/>
                <w:highlight w:val="white"/>
              </w:rPr>
            </w:pPr>
            <w:r>
              <w:rPr>
                <w:rFonts w:ascii="Arial" w:eastAsia="Arial" w:hAnsi="Arial" w:cs="Arial"/>
                <w:b/>
                <w:sz w:val="16"/>
                <w:szCs w:val="16"/>
                <w:highlight w:val="white"/>
              </w:rPr>
              <w:t>GLATIRAMERO</w:t>
            </w:r>
          </w:p>
          <w:p w14:paraId="2CF3F999" w14:textId="77777777" w:rsidR="00055CED" w:rsidRDefault="00055CED">
            <w:pPr>
              <w:tabs>
                <w:tab w:val="center" w:pos="4252"/>
                <w:tab w:val="right" w:pos="8504"/>
              </w:tabs>
              <w:jc w:val="center"/>
              <w:rPr>
                <w:rFonts w:ascii="Arial" w:eastAsia="Arial" w:hAnsi="Arial" w:cs="Arial"/>
                <w:b/>
                <w:sz w:val="14"/>
                <w:szCs w:val="14"/>
                <w:highlight w:val="red"/>
              </w:rPr>
            </w:pPr>
          </w:p>
        </w:tc>
        <w:tc>
          <w:tcPr>
            <w:tcW w:w="2820" w:type="dxa"/>
          </w:tcPr>
          <w:p w14:paraId="26BB3528" w14:textId="77777777" w:rsidR="00055CED" w:rsidRDefault="004B08CD">
            <w:pPr>
              <w:tabs>
                <w:tab w:val="center" w:pos="4252"/>
                <w:tab w:val="right" w:pos="8504"/>
              </w:tabs>
              <w:ind w:left="0" w:hanging="2"/>
              <w:jc w:val="center"/>
              <w:rPr>
                <w:rFonts w:ascii="Arial" w:eastAsia="Arial" w:hAnsi="Arial" w:cs="Arial"/>
                <w:b/>
                <w:sz w:val="12"/>
                <w:szCs w:val="12"/>
                <w:highlight w:val="red"/>
              </w:rPr>
            </w:pPr>
            <w:r>
              <w:rPr>
                <w:rFonts w:ascii="Arial" w:eastAsia="Arial" w:hAnsi="Arial" w:cs="Arial"/>
                <w:b/>
                <w:sz w:val="16"/>
                <w:szCs w:val="16"/>
              </w:rPr>
              <w:t>OCRELIZUMAB</w:t>
            </w:r>
            <w:r>
              <w:rPr>
                <w:rFonts w:ascii="Arial" w:eastAsia="Arial" w:hAnsi="Arial" w:cs="Arial"/>
                <w:b/>
                <w:sz w:val="20"/>
                <w:szCs w:val="20"/>
                <w:vertAlign w:val="superscript"/>
              </w:rPr>
              <w:t>14</w:t>
            </w:r>
          </w:p>
        </w:tc>
        <w:tc>
          <w:tcPr>
            <w:tcW w:w="2865" w:type="dxa"/>
          </w:tcPr>
          <w:p w14:paraId="76F2F973" w14:textId="77777777" w:rsidR="00055CED" w:rsidRDefault="004B08CD">
            <w:pPr>
              <w:tabs>
                <w:tab w:val="center" w:pos="4252"/>
                <w:tab w:val="right" w:pos="8504"/>
              </w:tabs>
              <w:ind w:left="0" w:hanging="2"/>
              <w:jc w:val="center"/>
              <w:rPr>
                <w:rFonts w:ascii="Arial" w:eastAsia="Arial" w:hAnsi="Arial" w:cs="Arial"/>
                <w:b/>
                <w:sz w:val="14"/>
                <w:szCs w:val="14"/>
                <w:highlight w:val="red"/>
              </w:rPr>
            </w:pPr>
            <w:r>
              <w:rPr>
                <w:rFonts w:ascii="Arial" w:eastAsia="Arial" w:hAnsi="Arial" w:cs="Arial"/>
                <w:b/>
                <w:sz w:val="16"/>
                <w:szCs w:val="16"/>
              </w:rPr>
              <w:t>ALEMTUZUMAB</w:t>
            </w:r>
            <w:r>
              <w:rPr>
                <w:rFonts w:ascii="Arial" w:eastAsia="Arial" w:hAnsi="Arial" w:cs="Arial"/>
                <w:b/>
                <w:sz w:val="12"/>
                <w:szCs w:val="12"/>
              </w:rPr>
              <w:t xml:space="preserve"> </w:t>
            </w:r>
            <w:r>
              <w:rPr>
                <w:rFonts w:ascii="Arial" w:eastAsia="Arial" w:hAnsi="Arial" w:cs="Arial"/>
                <w:b/>
                <w:sz w:val="22"/>
                <w:szCs w:val="22"/>
                <w:vertAlign w:val="superscript"/>
              </w:rPr>
              <w:t>15</w:t>
            </w:r>
          </w:p>
        </w:tc>
        <w:tc>
          <w:tcPr>
            <w:tcW w:w="2235" w:type="dxa"/>
          </w:tcPr>
          <w:p w14:paraId="62589A46" w14:textId="77777777" w:rsidR="00055CED" w:rsidRDefault="004B08CD">
            <w:pPr>
              <w:tabs>
                <w:tab w:val="center" w:pos="4252"/>
                <w:tab w:val="right" w:pos="8504"/>
              </w:tabs>
              <w:ind w:left="0" w:hanging="2"/>
              <w:jc w:val="center"/>
              <w:rPr>
                <w:rFonts w:ascii="Arial" w:eastAsia="Arial" w:hAnsi="Arial" w:cs="Arial"/>
                <w:b/>
                <w:sz w:val="14"/>
                <w:szCs w:val="14"/>
              </w:rPr>
            </w:pPr>
            <w:r>
              <w:rPr>
                <w:rFonts w:ascii="Arial" w:eastAsia="Arial" w:hAnsi="Arial" w:cs="Arial"/>
                <w:b/>
                <w:sz w:val="16"/>
                <w:szCs w:val="16"/>
              </w:rPr>
              <w:t xml:space="preserve">NATALIZUMAB </w:t>
            </w:r>
            <w:r>
              <w:rPr>
                <w:rFonts w:ascii="Arial" w:eastAsia="Arial" w:hAnsi="Arial" w:cs="Arial"/>
                <w:b/>
                <w:sz w:val="22"/>
                <w:szCs w:val="22"/>
                <w:vertAlign w:val="superscript"/>
              </w:rPr>
              <w:t>16</w:t>
            </w:r>
          </w:p>
        </w:tc>
      </w:tr>
      <w:tr w:rsidR="00055CED" w14:paraId="1077E3EE" w14:textId="77777777">
        <w:trPr>
          <w:trHeight w:val="620"/>
        </w:trPr>
        <w:tc>
          <w:tcPr>
            <w:tcW w:w="1410" w:type="dxa"/>
          </w:tcPr>
          <w:p w14:paraId="750E7C13" w14:textId="77777777" w:rsidR="00055CED" w:rsidRDefault="004B08CD">
            <w:pPr>
              <w:ind w:left="0" w:hanging="2"/>
              <w:rPr>
                <w:rFonts w:ascii="Arial" w:eastAsia="Arial" w:hAnsi="Arial" w:cs="Arial"/>
                <w:b/>
                <w:sz w:val="16"/>
                <w:szCs w:val="16"/>
              </w:rPr>
            </w:pPr>
            <w:r>
              <w:rPr>
                <w:rFonts w:ascii="Arial" w:eastAsia="Arial" w:hAnsi="Arial" w:cs="Arial"/>
                <w:b/>
                <w:sz w:val="16"/>
                <w:szCs w:val="16"/>
              </w:rPr>
              <w:t>Presentación</w:t>
            </w:r>
          </w:p>
        </w:tc>
        <w:tc>
          <w:tcPr>
            <w:tcW w:w="1860" w:type="dxa"/>
          </w:tcPr>
          <w:p w14:paraId="47BADB37" w14:textId="77777777" w:rsidR="00055CED" w:rsidRPr="00860E7F" w:rsidRDefault="004B08CD">
            <w:pPr>
              <w:ind w:left="0" w:hanging="2"/>
              <w:jc w:val="center"/>
              <w:rPr>
                <w:rFonts w:ascii="Arial" w:eastAsia="Arial" w:hAnsi="Arial" w:cs="Arial"/>
                <w:sz w:val="16"/>
                <w:szCs w:val="16"/>
                <w:lang w:val="en-GB"/>
              </w:rPr>
            </w:pPr>
            <w:r w:rsidRPr="00860E7F">
              <w:rPr>
                <w:rFonts w:ascii="Arial" w:eastAsia="Arial" w:hAnsi="Arial" w:cs="Arial"/>
                <w:sz w:val="16"/>
                <w:szCs w:val="16"/>
                <w:lang w:val="en-GB"/>
              </w:rPr>
              <w:t>COPAXONE®</w:t>
            </w:r>
          </w:p>
          <w:p w14:paraId="66789FA0" w14:textId="77777777" w:rsidR="00055CED" w:rsidRPr="00860E7F" w:rsidRDefault="004B08CD">
            <w:pPr>
              <w:ind w:left="0" w:hanging="2"/>
              <w:jc w:val="center"/>
              <w:rPr>
                <w:rFonts w:ascii="Arial" w:eastAsia="Arial" w:hAnsi="Arial" w:cs="Arial"/>
                <w:sz w:val="16"/>
                <w:szCs w:val="16"/>
                <w:lang w:val="en-GB"/>
              </w:rPr>
            </w:pPr>
            <w:r w:rsidRPr="00860E7F">
              <w:rPr>
                <w:rFonts w:ascii="Arial" w:eastAsia="Arial" w:hAnsi="Arial" w:cs="Arial"/>
                <w:sz w:val="16"/>
                <w:szCs w:val="16"/>
                <w:lang w:val="en-GB"/>
              </w:rPr>
              <w:t>20mg/ml</w:t>
            </w:r>
          </w:p>
          <w:p w14:paraId="3C90A460" w14:textId="5F5DE964" w:rsidR="00055CED" w:rsidRPr="00860E7F" w:rsidRDefault="00F0383D">
            <w:pPr>
              <w:ind w:left="0" w:hanging="2"/>
              <w:jc w:val="center"/>
              <w:rPr>
                <w:rFonts w:ascii="Arial" w:eastAsia="Arial" w:hAnsi="Arial" w:cs="Arial"/>
                <w:sz w:val="16"/>
                <w:szCs w:val="16"/>
                <w:lang w:val="en-GB"/>
              </w:rPr>
            </w:pPr>
            <w:r w:rsidRPr="00860E7F">
              <w:rPr>
                <w:rFonts w:ascii="Arial" w:eastAsia="Arial" w:hAnsi="Arial" w:cs="Arial"/>
                <w:sz w:val="16"/>
                <w:szCs w:val="16"/>
                <w:lang w:val="en-GB"/>
              </w:rPr>
              <w:t>40mg/mL</w:t>
            </w:r>
            <w:r w:rsidR="004B08CD" w:rsidRPr="00860E7F">
              <w:rPr>
                <w:rFonts w:ascii="Arial" w:eastAsia="Arial" w:hAnsi="Arial" w:cs="Arial"/>
                <w:sz w:val="16"/>
                <w:szCs w:val="16"/>
                <w:lang w:val="en-GB"/>
              </w:rPr>
              <w:t xml:space="preserve"> jeringas</w:t>
            </w:r>
          </w:p>
          <w:p w14:paraId="13FEDC42" w14:textId="77777777" w:rsidR="00055CED" w:rsidRPr="00860E7F" w:rsidRDefault="00055CED">
            <w:pPr>
              <w:ind w:left="0" w:hanging="2"/>
              <w:jc w:val="center"/>
              <w:rPr>
                <w:rFonts w:ascii="Arial" w:eastAsia="Arial" w:hAnsi="Arial" w:cs="Arial"/>
                <w:sz w:val="16"/>
                <w:szCs w:val="16"/>
                <w:lang w:val="en-GB"/>
              </w:rPr>
            </w:pPr>
          </w:p>
        </w:tc>
        <w:tc>
          <w:tcPr>
            <w:tcW w:w="2820" w:type="dxa"/>
          </w:tcPr>
          <w:p w14:paraId="33547A3D"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Ocrevus® 300 mg/10 mL solución IV</w:t>
            </w:r>
          </w:p>
        </w:tc>
        <w:tc>
          <w:tcPr>
            <w:tcW w:w="2865" w:type="dxa"/>
          </w:tcPr>
          <w:p w14:paraId="4AE23AB8"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LEMTRADA® 12 mg en 1,2 ml solución para infusión</w:t>
            </w:r>
          </w:p>
        </w:tc>
        <w:tc>
          <w:tcPr>
            <w:tcW w:w="2235" w:type="dxa"/>
          </w:tcPr>
          <w:p w14:paraId="63F38666"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TYSABRI</w:t>
            </w:r>
            <w:r>
              <w:rPr>
                <w:rFonts w:ascii="Arial" w:eastAsia="Arial" w:hAnsi="Arial" w:cs="Arial"/>
                <w:sz w:val="16"/>
                <w:szCs w:val="16"/>
                <w:vertAlign w:val="superscript"/>
              </w:rPr>
              <w:t>®</w:t>
            </w:r>
            <w:r>
              <w:rPr>
                <w:rFonts w:ascii="Arial" w:eastAsia="Arial" w:hAnsi="Arial" w:cs="Arial"/>
                <w:sz w:val="16"/>
                <w:szCs w:val="16"/>
              </w:rPr>
              <w:t xml:space="preserve"> 300 mg Solución para perfusión</w:t>
            </w:r>
          </w:p>
        </w:tc>
      </w:tr>
      <w:tr w:rsidR="00055CED" w14:paraId="7A85DBE7" w14:textId="77777777">
        <w:trPr>
          <w:trHeight w:val="1980"/>
        </w:trPr>
        <w:tc>
          <w:tcPr>
            <w:tcW w:w="1410" w:type="dxa"/>
          </w:tcPr>
          <w:p w14:paraId="626FD203" w14:textId="77777777" w:rsidR="00055CED" w:rsidRDefault="004B08CD">
            <w:pPr>
              <w:ind w:left="0" w:hanging="2"/>
              <w:rPr>
                <w:rFonts w:ascii="Arial" w:eastAsia="Arial" w:hAnsi="Arial" w:cs="Arial"/>
                <w:b/>
                <w:sz w:val="16"/>
                <w:szCs w:val="16"/>
              </w:rPr>
            </w:pPr>
            <w:r>
              <w:rPr>
                <w:rFonts w:ascii="Arial" w:eastAsia="Arial" w:hAnsi="Arial" w:cs="Arial"/>
                <w:b/>
                <w:sz w:val="16"/>
                <w:szCs w:val="16"/>
              </w:rPr>
              <w:t>Posología</w:t>
            </w:r>
          </w:p>
        </w:tc>
        <w:tc>
          <w:tcPr>
            <w:tcW w:w="1860" w:type="dxa"/>
          </w:tcPr>
          <w:p w14:paraId="76D8B1E6"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20 mg/ día o 40</w:t>
            </w:r>
          </w:p>
          <w:p w14:paraId="722DCB93"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mg tres veces</w:t>
            </w:r>
          </w:p>
          <w:p w14:paraId="61E7AC87"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por semana</w:t>
            </w:r>
          </w:p>
          <w:p w14:paraId="0FD2A710" w14:textId="77777777" w:rsidR="00055CED" w:rsidRDefault="00055CED">
            <w:pPr>
              <w:ind w:left="0" w:hanging="2"/>
              <w:jc w:val="center"/>
              <w:rPr>
                <w:rFonts w:ascii="Arial" w:eastAsia="Arial" w:hAnsi="Arial" w:cs="Arial"/>
                <w:sz w:val="16"/>
                <w:szCs w:val="16"/>
              </w:rPr>
            </w:pPr>
          </w:p>
        </w:tc>
        <w:tc>
          <w:tcPr>
            <w:tcW w:w="2820" w:type="dxa"/>
          </w:tcPr>
          <w:p w14:paraId="1F5FD97F"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300 mg día 1, seguido de 300 mg a las 2 semanas. Posteriormente, a los  6 meses de la 1ª infusión: 600 mg/6meses</w:t>
            </w:r>
          </w:p>
        </w:tc>
        <w:tc>
          <w:tcPr>
            <w:tcW w:w="2865" w:type="dxa"/>
          </w:tcPr>
          <w:p w14:paraId="3B2797F5" w14:textId="77777777" w:rsidR="00055CED" w:rsidRDefault="00055CED">
            <w:pPr>
              <w:ind w:left="0" w:hanging="2"/>
              <w:jc w:val="center"/>
              <w:rPr>
                <w:rFonts w:ascii="Arial" w:eastAsia="Arial" w:hAnsi="Arial" w:cs="Arial"/>
                <w:sz w:val="16"/>
                <w:szCs w:val="16"/>
              </w:rPr>
            </w:pPr>
          </w:p>
          <w:p w14:paraId="78FD5C08"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12 mg/24 h durante 5 días en el mes 0 y 12 mg/24h durante 3 días en el mes 12</w:t>
            </w:r>
          </w:p>
        </w:tc>
        <w:tc>
          <w:tcPr>
            <w:tcW w:w="2235" w:type="dxa"/>
          </w:tcPr>
          <w:p w14:paraId="2AC08A6E" w14:textId="77777777" w:rsidR="00055CED" w:rsidRDefault="004B08CD">
            <w:pPr>
              <w:spacing w:before="240" w:after="240"/>
              <w:ind w:left="0" w:hanging="2"/>
              <w:jc w:val="center"/>
              <w:rPr>
                <w:rFonts w:ascii="Arial" w:eastAsia="Arial" w:hAnsi="Arial" w:cs="Arial"/>
                <w:sz w:val="16"/>
                <w:szCs w:val="16"/>
              </w:rPr>
            </w:pPr>
            <w:r>
              <w:rPr>
                <w:rFonts w:ascii="Arial" w:eastAsia="Arial" w:hAnsi="Arial" w:cs="Arial"/>
                <w:sz w:val="16"/>
                <w:szCs w:val="16"/>
              </w:rPr>
              <w:t>300 mg /4 semanas</w:t>
            </w:r>
          </w:p>
          <w:p w14:paraId="378B6A9D" w14:textId="77777777" w:rsidR="00055CED" w:rsidRDefault="004B08CD">
            <w:pPr>
              <w:spacing w:before="240" w:after="240"/>
              <w:ind w:left="0" w:hanging="2"/>
              <w:jc w:val="center"/>
              <w:rPr>
                <w:rFonts w:ascii="Arial" w:eastAsia="Arial" w:hAnsi="Arial" w:cs="Arial"/>
                <w:sz w:val="16"/>
                <w:szCs w:val="16"/>
              </w:rPr>
            </w:pPr>
            <w:r>
              <w:rPr>
                <w:rFonts w:ascii="Arial" w:eastAsia="Arial" w:hAnsi="Arial" w:cs="Arial"/>
                <w:sz w:val="16"/>
                <w:szCs w:val="16"/>
              </w:rPr>
              <w:t>Después de 2 años, la continuación del tratamiento debe considerarse tras volver a evaluar el beneficio-riesgo</w:t>
            </w:r>
          </w:p>
        </w:tc>
      </w:tr>
      <w:tr w:rsidR="00055CED" w14:paraId="6737F876" w14:textId="77777777">
        <w:trPr>
          <w:trHeight w:val="1580"/>
        </w:trPr>
        <w:tc>
          <w:tcPr>
            <w:tcW w:w="1410" w:type="dxa"/>
          </w:tcPr>
          <w:p w14:paraId="7C522912" w14:textId="77777777" w:rsidR="00055CED" w:rsidRDefault="004B08CD">
            <w:pPr>
              <w:ind w:left="0" w:hanging="2"/>
              <w:rPr>
                <w:rFonts w:ascii="Arial" w:eastAsia="Arial" w:hAnsi="Arial" w:cs="Arial"/>
                <w:b/>
                <w:sz w:val="16"/>
                <w:szCs w:val="16"/>
              </w:rPr>
            </w:pPr>
            <w:r>
              <w:rPr>
                <w:rFonts w:ascii="Arial" w:eastAsia="Arial" w:hAnsi="Arial" w:cs="Arial"/>
                <w:b/>
                <w:sz w:val="16"/>
                <w:szCs w:val="16"/>
              </w:rPr>
              <w:t>Indicación aprobada en FT</w:t>
            </w:r>
          </w:p>
        </w:tc>
        <w:tc>
          <w:tcPr>
            <w:tcW w:w="1860" w:type="dxa"/>
          </w:tcPr>
          <w:p w14:paraId="76FE96FD"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Tratamiento de</w:t>
            </w:r>
          </w:p>
          <w:p w14:paraId="1FF36711"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las formas recurrentes de</w:t>
            </w:r>
          </w:p>
          <w:p w14:paraId="57C5B417"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esclerosis múltiple</w:t>
            </w:r>
          </w:p>
          <w:p w14:paraId="569ACA0B" w14:textId="77777777" w:rsidR="00055CED" w:rsidRDefault="00055CED">
            <w:pPr>
              <w:ind w:left="0" w:hanging="2"/>
              <w:jc w:val="center"/>
              <w:rPr>
                <w:rFonts w:ascii="Arial" w:eastAsia="Arial" w:hAnsi="Arial" w:cs="Arial"/>
                <w:sz w:val="16"/>
                <w:szCs w:val="16"/>
              </w:rPr>
            </w:pPr>
          </w:p>
        </w:tc>
        <w:tc>
          <w:tcPr>
            <w:tcW w:w="2820" w:type="dxa"/>
          </w:tcPr>
          <w:p w14:paraId="0B45F339" w14:textId="77777777" w:rsidR="00055CED" w:rsidRDefault="00055CED">
            <w:pPr>
              <w:ind w:left="0" w:hanging="2"/>
              <w:jc w:val="center"/>
              <w:rPr>
                <w:rFonts w:ascii="Arial" w:eastAsia="Arial" w:hAnsi="Arial" w:cs="Arial"/>
                <w:sz w:val="16"/>
                <w:szCs w:val="16"/>
              </w:rPr>
            </w:pPr>
          </w:p>
          <w:p w14:paraId="1590826A" w14:textId="77777777" w:rsidR="00055CED" w:rsidRDefault="00055CED">
            <w:pPr>
              <w:ind w:left="0" w:hanging="2"/>
              <w:jc w:val="center"/>
              <w:rPr>
                <w:rFonts w:ascii="Arial" w:eastAsia="Arial" w:hAnsi="Arial" w:cs="Arial"/>
                <w:sz w:val="16"/>
                <w:szCs w:val="16"/>
              </w:rPr>
            </w:pPr>
          </w:p>
          <w:p w14:paraId="63E7D287" w14:textId="77777777" w:rsidR="00055CED" w:rsidRDefault="00055CED">
            <w:pPr>
              <w:ind w:left="0" w:hanging="2"/>
              <w:rPr>
                <w:rFonts w:ascii="Arial" w:eastAsia="Arial" w:hAnsi="Arial" w:cs="Arial"/>
                <w:sz w:val="16"/>
                <w:szCs w:val="16"/>
              </w:rPr>
            </w:pPr>
          </w:p>
          <w:p w14:paraId="4F8483D2"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EMR Y EMPP</w:t>
            </w:r>
          </w:p>
        </w:tc>
        <w:tc>
          <w:tcPr>
            <w:tcW w:w="2865" w:type="dxa"/>
          </w:tcPr>
          <w:p w14:paraId="29C1F604" w14:textId="77777777" w:rsidR="00055CED" w:rsidRDefault="00055CED">
            <w:pPr>
              <w:ind w:left="0" w:hanging="2"/>
              <w:jc w:val="center"/>
              <w:rPr>
                <w:rFonts w:ascii="Arial" w:eastAsia="Arial" w:hAnsi="Arial" w:cs="Arial"/>
                <w:sz w:val="16"/>
                <w:szCs w:val="16"/>
              </w:rPr>
            </w:pPr>
          </w:p>
          <w:p w14:paraId="1107D26B"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EMRR activa. Financiado en: Pacientes con alta actividad y pacientes con curso rápido y agresivo</w:t>
            </w:r>
          </w:p>
        </w:tc>
        <w:tc>
          <w:tcPr>
            <w:tcW w:w="2235" w:type="dxa"/>
          </w:tcPr>
          <w:p w14:paraId="742019FA" w14:textId="77777777" w:rsidR="00055CED" w:rsidRDefault="00055CED">
            <w:pPr>
              <w:ind w:left="0" w:hanging="2"/>
              <w:jc w:val="center"/>
              <w:rPr>
                <w:rFonts w:ascii="Arial" w:eastAsia="Arial" w:hAnsi="Arial" w:cs="Arial"/>
                <w:sz w:val="16"/>
                <w:szCs w:val="16"/>
              </w:rPr>
            </w:pPr>
          </w:p>
          <w:p w14:paraId="0E917420"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EMRR muy activa a pesar de haber recibido un tratamiento completo con al menos un FAME</w:t>
            </w:r>
          </w:p>
          <w:p w14:paraId="7D209D1A"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 xml:space="preserve"> EMRR grave de evolución rápida </w:t>
            </w:r>
          </w:p>
        </w:tc>
      </w:tr>
      <w:tr w:rsidR="00055CED" w14:paraId="4D6F67F9" w14:textId="77777777">
        <w:tc>
          <w:tcPr>
            <w:tcW w:w="1410" w:type="dxa"/>
          </w:tcPr>
          <w:p w14:paraId="6943B72F" w14:textId="77777777" w:rsidR="00055CED" w:rsidRDefault="004B08CD">
            <w:pPr>
              <w:ind w:left="0" w:hanging="2"/>
              <w:rPr>
                <w:rFonts w:ascii="Arial" w:eastAsia="Arial" w:hAnsi="Arial" w:cs="Arial"/>
                <w:b/>
                <w:sz w:val="16"/>
                <w:szCs w:val="16"/>
              </w:rPr>
            </w:pPr>
            <w:r>
              <w:rPr>
                <w:rFonts w:ascii="Arial" w:eastAsia="Arial" w:hAnsi="Arial" w:cs="Arial"/>
                <w:b/>
                <w:sz w:val="16"/>
                <w:szCs w:val="16"/>
              </w:rPr>
              <w:t>Efectos adversos</w:t>
            </w:r>
          </w:p>
        </w:tc>
        <w:tc>
          <w:tcPr>
            <w:tcW w:w="1860" w:type="dxa"/>
          </w:tcPr>
          <w:p w14:paraId="65D76AA0"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Reacciones en</w:t>
            </w:r>
          </w:p>
          <w:p w14:paraId="14227330"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el lugar de</w:t>
            </w:r>
          </w:p>
          <w:p w14:paraId="08A9C3F8"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inyección</w:t>
            </w:r>
          </w:p>
          <w:p w14:paraId="73CFB82A"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Reacción</w:t>
            </w:r>
          </w:p>
          <w:p w14:paraId="02D91082" w14:textId="77777777" w:rsidR="00055CED" w:rsidRDefault="00055CED">
            <w:pPr>
              <w:ind w:left="0" w:hanging="2"/>
              <w:jc w:val="center"/>
              <w:rPr>
                <w:rFonts w:ascii="Arial" w:eastAsia="Arial" w:hAnsi="Arial" w:cs="Arial"/>
                <w:sz w:val="16"/>
                <w:szCs w:val="16"/>
              </w:rPr>
            </w:pPr>
          </w:p>
          <w:p w14:paraId="5C5AF868"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Inmediata Post-</w:t>
            </w:r>
          </w:p>
          <w:p w14:paraId="28F89BEE"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Inyección.</w:t>
            </w:r>
          </w:p>
          <w:p w14:paraId="6482C463" w14:textId="77777777" w:rsidR="00055CED" w:rsidRDefault="00055CED">
            <w:pPr>
              <w:ind w:left="0" w:hanging="2"/>
              <w:jc w:val="center"/>
              <w:rPr>
                <w:rFonts w:ascii="Arial" w:eastAsia="Arial" w:hAnsi="Arial" w:cs="Arial"/>
                <w:sz w:val="16"/>
                <w:szCs w:val="16"/>
              </w:rPr>
            </w:pPr>
          </w:p>
        </w:tc>
        <w:tc>
          <w:tcPr>
            <w:tcW w:w="2820" w:type="dxa"/>
          </w:tcPr>
          <w:p w14:paraId="07B4FC62" w14:textId="77777777" w:rsidR="00055CED" w:rsidRDefault="00055CED">
            <w:pPr>
              <w:ind w:left="0" w:hanging="2"/>
              <w:jc w:val="center"/>
              <w:rPr>
                <w:rFonts w:ascii="Arial" w:eastAsia="Arial" w:hAnsi="Arial" w:cs="Arial"/>
                <w:sz w:val="16"/>
                <w:szCs w:val="16"/>
              </w:rPr>
            </w:pPr>
          </w:p>
          <w:p w14:paraId="4542FD17" w14:textId="066DA37A" w:rsidR="00055CED" w:rsidRDefault="004B08CD" w:rsidP="00F8440F">
            <w:pPr>
              <w:ind w:left="0" w:hanging="2"/>
              <w:jc w:val="center"/>
              <w:rPr>
                <w:rFonts w:ascii="Arial" w:eastAsia="Arial" w:hAnsi="Arial" w:cs="Arial"/>
                <w:sz w:val="16"/>
                <w:szCs w:val="16"/>
              </w:rPr>
            </w:pPr>
            <w:r>
              <w:rPr>
                <w:rFonts w:ascii="Arial" w:eastAsia="Arial" w:hAnsi="Arial" w:cs="Arial"/>
                <w:sz w:val="16"/>
                <w:szCs w:val="16"/>
              </w:rPr>
              <w:t xml:space="preserve">Infección de piel, disminución de Ig séricas, disminución de neutrófilos, infecciones respiratorias de tracto superior, reacciones a la infusión, edema periférico, diarrea, infección por Virus Herpes. </w:t>
            </w:r>
          </w:p>
        </w:tc>
        <w:tc>
          <w:tcPr>
            <w:tcW w:w="2865" w:type="dxa"/>
          </w:tcPr>
          <w:p w14:paraId="35F42BC1" w14:textId="77777777" w:rsidR="00055CED" w:rsidRDefault="00055CED">
            <w:pPr>
              <w:ind w:left="0" w:hanging="2"/>
              <w:jc w:val="center"/>
              <w:rPr>
                <w:rFonts w:ascii="Arial" w:eastAsia="Arial" w:hAnsi="Arial" w:cs="Arial"/>
                <w:sz w:val="16"/>
                <w:szCs w:val="16"/>
              </w:rPr>
            </w:pPr>
          </w:p>
          <w:p w14:paraId="733F6121"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 xml:space="preserve">Aumenta el riesgo de enfermedades de origen autoinmune incluyendo: PTI, trastornos de tiroides, nefropatías. Náuseas, infección, reacciones de infusión, fiebre, fatiga, reacciones debido a la infusión, linfopenia y leucopenia, trastornos linfoproliferativos asociados a virus de Epstein-Barr, cardiomiopatía </w:t>
            </w:r>
          </w:p>
        </w:tc>
        <w:tc>
          <w:tcPr>
            <w:tcW w:w="2235" w:type="dxa"/>
          </w:tcPr>
          <w:p w14:paraId="617E1CE8" w14:textId="77777777" w:rsidR="00055CED" w:rsidRDefault="00055CED">
            <w:pPr>
              <w:ind w:left="0" w:hanging="2"/>
              <w:jc w:val="center"/>
              <w:rPr>
                <w:rFonts w:ascii="Arial" w:eastAsia="Arial" w:hAnsi="Arial" w:cs="Arial"/>
                <w:sz w:val="16"/>
                <w:szCs w:val="16"/>
              </w:rPr>
            </w:pPr>
          </w:p>
          <w:p w14:paraId="3E27DC1A" w14:textId="77777777" w:rsidR="00055CED" w:rsidRDefault="00055CED">
            <w:pPr>
              <w:ind w:left="0" w:hanging="2"/>
              <w:jc w:val="center"/>
              <w:rPr>
                <w:rFonts w:ascii="Arial" w:eastAsia="Arial" w:hAnsi="Arial" w:cs="Arial"/>
                <w:sz w:val="16"/>
                <w:szCs w:val="16"/>
              </w:rPr>
            </w:pPr>
          </w:p>
          <w:p w14:paraId="1A33B9E6"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 xml:space="preserve">Infecciones, LMP, urticaria, cefaleas, mareos, vómitos, náuseas, temblor, fiebre, fatiga, lesiones hepáticas, anemia y anemia hemolítica, </w:t>
            </w:r>
          </w:p>
        </w:tc>
      </w:tr>
      <w:tr w:rsidR="00055CED" w14:paraId="74797965" w14:textId="77777777">
        <w:trPr>
          <w:trHeight w:val="440"/>
        </w:trPr>
        <w:tc>
          <w:tcPr>
            <w:tcW w:w="1410" w:type="dxa"/>
          </w:tcPr>
          <w:p w14:paraId="45F496DF" w14:textId="77777777" w:rsidR="00055CED" w:rsidRDefault="004B08CD">
            <w:pPr>
              <w:ind w:left="0" w:hanging="2"/>
              <w:rPr>
                <w:rFonts w:ascii="Arial" w:eastAsia="Arial" w:hAnsi="Arial" w:cs="Arial"/>
                <w:b/>
                <w:sz w:val="16"/>
                <w:szCs w:val="16"/>
              </w:rPr>
            </w:pPr>
            <w:r>
              <w:rPr>
                <w:rFonts w:ascii="Arial" w:eastAsia="Arial" w:hAnsi="Arial" w:cs="Arial"/>
                <w:b/>
                <w:sz w:val="16"/>
                <w:szCs w:val="16"/>
              </w:rPr>
              <w:t>Vía de administración</w:t>
            </w:r>
          </w:p>
        </w:tc>
        <w:tc>
          <w:tcPr>
            <w:tcW w:w="1860" w:type="dxa"/>
          </w:tcPr>
          <w:p w14:paraId="534CB391"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SC</w:t>
            </w:r>
          </w:p>
        </w:tc>
        <w:tc>
          <w:tcPr>
            <w:tcW w:w="2820" w:type="dxa"/>
          </w:tcPr>
          <w:p w14:paraId="40919140"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IV</w:t>
            </w:r>
          </w:p>
        </w:tc>
        <w:tc>
          <w:tcPr>
            <w:tcW w:w="2865" w:type="dxa"/>
          </w:tcPr>
          <w:p w14:paraId="2B7E1A58"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IV</w:t>
            </w:r>
          </w:p>
        </w:tc>
        <w:tc>
          <w:tcPr>
            <w:tcW w:w="2235" w:type="dxa"/>
          </w:tcPr>
          <w:p w14:paraId="1FC5707F"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IV</w:t>
            </w:r>
          </w:p>
        </w:tc>
      </w:tr>
      <w:tr w:rsidR="00055CED" w14:paraId="5E4D1B51" w14:textId="77777777">
        <w:trPr>
          <w:trHeight w:val="440"/>
        </w:trPr>
        <w:tc>
          <w:tcPr>
            <w:tcW w:w="1410" w:type="dxa"/>
          </w:tcPr>
          <w:p w14:paraId="73331FE9" w14:textId="77777777" w:rsidR="00055CED" w:rsidRDefault="004B08CD">
            <w:pPr>
              <w:ind w:left="0" w:hanging="2"/>
              <w:rPr>
                <w:rFonts w:ascii="Arial" w:eastAsia="Arial" w:hAnsi="Arial" w:cs="Arial"/>
                <w:b/>
                <w:sz w:val="16"/>
                <w:szCs w:val="16"/>
              </w:rPr>
            </w:pPr>
            <w:r>
              <w:rPr>
                <w:rFonts w:ascii="Arial" w:eastAsia="Arial" w:hAnsi="Arial" w:cs="Arial"/>
                <w:b/>
                <w:sz w:val="16"/>
                <w:szCs w:val="16"/>
              </w:rPr>
              <w:t>Utilización de recursos</w:t>
            </w:r>
          </w:p>
        </w:tc>
        <w:tc>
          <w:tcPr>
            <w:tcW w:w="1860" w:type="dxa"/>
          </w:tcPr>
          <w:p w14:paraId="0B5C102E"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Administración por el propio paciente</w:t>
            </w:r>
          </w:p>
        </w:tc>
        <w:tc>
          <w:tcPr>
            <w:tcW w:w="2820" w:type="dxa"/>
          </w:tcPr>
          <w:p w14:paraId="65E562CA"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La administración es por parte de un profesional sanitario.</w:t>
            </w:r>
          </w:p>
        </w:tc>
        <w:tc>
          <w:tcPr>
            <w:tcW w:w="2865" w:type="dxa"/>
          </w:tcPr>
          <w:p w14:paraId="2C0BD46C" w14:textId="77777777" w:rsidR="00055CED" w:rsidRDefault="00055CED">
            <w:pPr>
              <w:ind w:left="0" w:hanging="2"/>
              <w:jc w:val="center"/>
              <w:rPr>
                <w:rFonts w:ascii="Arial" w:eastAsia="Arial" w:hAnsi="Arial" w:cs="Arial"/>
                <w:sz w:val="16"/>
                <w:szCs w:val="16"/>
              </w:rPr>
            </w:pPr>
          </w:p>
          <w:p w14:paraId="5CE1026F"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La administración es por parte de un profesional sanitario.</w:t>
            </w:r>
          </w:p>
        </w:tc>
        <w:tc>
          <w:tcPr>
            <w:tcW w:w="2235" w:type="dxa"/>
          </w:tcPr>
          <w:p w14:paraId="3F2735F0"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La administración es por parte de un profesional sanitario.</w:t>
            </w:r>
          </w:p>
        </w:tc>
      </w:tr>
      <w:tr w:rsidR="00055CED" w14:paraId="3C70FEB6" w14:textId="77777777">
        <w:tc>
          <w:tcPr>
            <w:tcW w:w="1410" w:type="dxa"/>
          </w:tcPr>
          <w:p w14:paraId="4F1DD82E" w14:textId="77777777" w:rsidR="00055CED" w:rsidRDefault="004B08CD">
            <w:pPr>
              <w:ind w:left="0" w:hanging="2"/>
              <w:rPr>
                <w:rFonts w:ascii="Arial" w:eastAsia="Arial" w:hAnsi="Arial" w:cs="Arial"/>
                <w:b/>
                <w:sz w:val="16"/>
                <w:szCs w:val="16"/>
              </w:rPr>
            </w:pPr>
            <w:r>
              <w:rPr>
                <w:rFonts w:ascii="Arial" w:eastAsia="Arial" w:hAnsi="Arial" w:cs="Arial"/>
                <w:b/>
                <w:sz w:val="16"/>
                <w:szCs w:val="16"/>
              </w:rPr>
              <w:t>Otras características diferenciales</w:t>
            </w:r>
          </w:p>
        </w:tc>
        <w:tc>
          <w:tcPr>
            <w:tcW w:w="1860" w:type="dxa"/>
          </w:tcPr>
          <w:p w14:paraId="46FB29D0" w14:textId="77777777" w:rsidR="00055CED" w:rsidRDefault="00055CED">
            <w:pPr>
              <w:ind w:left="0" w:hanging="2"/>
              <w:jc w:val="center"/>
              <w:rPr>
                <w:rFonts w:ascii="Arial" w:eastAsia="Arial" w:hAnsi="Arial" w:cs="Arial"/>
                <w:sz w:val="16"/>
                <w:szCs w:val="16"/>
              </w:rPr>
            </w:pPr>
          </w:p>
          <w:p w14:paraId="2C7FE6E2"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No en EM</w:t>
            </w:r>
          </w:p>
          <w:p w14:paraId="41C9292B"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progresiva.</w:t>
            </w:r>
          </w:p>
          <w:p w14:paraId="5D3D31E2" w14:textId="77777777" w:rsidR="00055CED" w:rsidRDefault="00055CED">
            <w:pPr>
              <w:ind w:left="0" w:hanging="2"/>
              <w:jc w:val="center"/>
              <w:rPr>
                <w:rFonts w:ascii="Arial" w:eastAsia="Arial" w:hAnsi="Arial" w:cs="Arial"/>
                <w:sz w:val="16"/>
                <w:szCs w:val="16"/>
              </w:rPr>
            </w:pPr>
          </w:p>
          <w:p w14:paraId="0FAF8E16"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No contraindicado en pacientes con depresión.</w:t>
            </w:r>
          </w:p>
          <w:p w14:paraId="5CEA9372" w14:textId="77777777" w:rsidR="00055CED" w:rsidRDefault="00055CED">
            <w:pPr>
              <w:ind w:left="0" w:hanging="2"/>
              <w:jc w:val="center"/>
              <w:rPr>
                <w:rFonts w:ascii="Arial" w:eastAsia="Arial" w:hAnsi="Arial" w:cs="Arial"/>
                <w:sz w:val="16"/>
                <w:szCs w:val="16"/>
              </w:rPr>
            </w:pPr>
          </w:p>
        </w:tc>
        <w:tc>
          <w:tcPr>
            <w:tcW w:w="2820" w:type="dxa"/>
          </w:tcPr>
          <w:p w14:paraId="2E2751C2" w14:textId="77777777" w:rsidR="00055CED" w:rsidRDefault="00055CED">
            <w:pPr>
              <w:ind w:left="0" w:hanging="2"/>
              <w:jc w:val="center"/>
              <w:rPr>
                <w:rFonts w:ascii="Arial" w:eastAsia="Arial" w:hAnsi="Arial" w:cs="Arial"/>
                <w:sz w:val="16"/>
                <w:szCs w:val="16"/>
              </w:rPr>
            </w:pPr>
          </w:p>
          <w:p w14:paraId="3578550C" w14:textId="77777777" w:rsidR="00055CED" w:rsidRDefault="004B08CD">
            <w:pPr>
              <w:ind w:left="0" w:hanging="2"/>
              <w:rPr>
                <w:rFonts w:ascii="Arial" w:eastAsia="Arial" w:hAnsi="Arial" w:cs="Arial"/>
                <w:sz w:val="16"/>
                <w:szCs w:val="16"/>
              </w:rPr>
            </w:pPr>
            <w:r>
              <w:rPr>
                <w:rFonts w:ascii="Arial" w:eastAsia="Arial" w:hAnsi="Arial" w:cs="Arial"/>
                <w:sz w:val="16"/>
                <w:szCs w:val="16"/>
              </w:rPr>
              <w:t>Contraindicado en infección activa presente, inmunodeprimidos graves y pacientes con neoplasias malignas activas.</w:t>
            </w:r>
          </w:p>
          <w:p w14:paraId="64637178" w14:textId="77777777" w:rsidR="00055CED" w:rsidRDefault="00055CED">
            <w:pPr>
              <w:ind w:left="0" w:hanging="2"/>
              <w:rPr>
                <w:rFonts w:ascii="Arial" w:eastAsia="Arial" w:hAnsi="Arial" w:cs="Arial"/>
                <w:sz w:val="16"/>
                <w:szCs w:val="16"/>
              </w:rPr>
            </w:pPr>
          </w:p>
          <w:p w14:paraId="5604E6B4" w14:textId="77777777" w:rsidR="00055CED" w:rsidRDefault="004B08CD">
            <w:pPr>
              <w:ind w:left="0" w:hanging="2"/>
              <w:rPr>
                <w:rFonts w:ascii="Arial" w:eastAsia="Arial" w:hAnsi="Arial" w:cs="Arial"/>
                <w:sz w:val="16"/>
                <w:szCs w:val="16"/>
              </w:rPr>
            </w:pPr>
            <w:r>
              <w:rPr>
                <w:rFonts w:ascii="Arial" w:eastAsia="Arial" w:hAnsi="Arial" w:cs="Arial"/>
                <w:sz w:val="16"/>
                <w:szCs w:val="16"/>
              </w:rPr>
              <w:t>No recomendado en pacientes con VHB activo.</w:t>
            </w:r>
          </w:p>
        </w:tc>
        <w:tc>
          <w:tcPr>
            <w:tcW w:w="2865" w:type="dxa"/>
          </w:tcPr>
          <w:p w14:paraId="151366A1" w14:textId="77777777" w:rsidR="00055CED" w:rsidRDefault="00055CED">
            <w:pPr>
              <w:ind w:left="0" w:hanging="2"/>
              <w:jc w:val="center"/>
              <w:rPr>
                <w:rFonts w:ascii="Arial" w:eastAsia="Arial" w:hAnsi="Arial" w:cs="Arial"/>
                <w:sz w:val="16"/>
                <w:szCs w:val="16"/>
              </w:rPr>
            </w:pPr>
          </w:p>
          <w:p w14:paraId="2454DCCC"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 xml:space="preserve">Monitorizar recuento sanguíneo completo, creatinina, analítica de orina con microscopia, función tiroidea. </w:t>
            </w:r>
          </w:p>
          <w:p w14:paraId="66A73B53"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Se recomienda su uso en segunda línea excepto en pacientes con evolución rápida que no sean candidatos a otras alternativas</w:t>
            </w:r>
          </w:p>
        </w:tc>
        <w:tc>
          <w:tcPr>
            <w:tcW w:w="2235" w:type="dxa"/>
          </w:tcPr>
          <w:p w14:paraId="389BC85A" w14:textId="77777777" w:rsidR="00055CED" w:rsidRDefault="004B08CD">
            <w:pPr>
              <w:spacing w:before="240" w:after="240"/>
              <w:ind w:left="0" w:hanging="2"/>
              <w:jc w:val="center"/>
              <w:rPr>
                <w:rFonts w:ascii="Arial" w:eastAsia="Arial" w:hAnsi="Arial" w:cs="Arial"/>
                <w:sz w:val="16"/>
                <w:szCs w:val="16"/>
              </w:rPr>
            </w:pPr>
            <w:r>
              <w:rPr>
                <w:rFonts w:ascii="Arial" w:eastAsia="Arial" w:hAnsi="Arial" w:cs="Arial"/>
                <w:sz w:val="16"/>
                <w:szCs w:val="16"/>
              </w:rPr>
              <w:t>Riesgo de LMP.</w:t>
            </w:r>
          </w:p>
          <w:p w14:paraId="4B61FF6F" w14:textId="77777777" w:rsidR="00055CED" w:rsidRDefault="004B08CD">
            <w:pPr>
              <w:spacing w:before="240" w:after="240"/>
              <w:ind w:left="0" w:hanging="2"/>
              <w:jc w:val="center"/>
              <w:rPr>
                <w:rFonts w:ascii="Arial" w:eastAsia="Arial" w:hAnsi="Arial" w:cs="Arial"/>
                <w:sz w:val="16"/>
                <w:szCs w:val="16"/>
              </w:rPr>
            </w:pPr>
            <w:r>
              <w:rPr>
                <w:rFonts w:ascii="Arial" w:eastAsia="Arial" w:hAnsi="Arial" w:cs="Arial"/>
                <w:sz w:val="16"/>
                <w:szCs w:val="16"/>
              </w:rPr>
              <w:t xml:space="preserve">Recomendado determinación de anticuerpos anti-VJC. </w:t>
            </w:r>
          </w:p>
          <w:p w14:paraId="09911DE5" w14:textId="77777777" w:rsidR="00055CED" w:rsidRDefault="004B08CD">
            <w:pPr>
              <w:spacing w:before="240" w:after="240"/>
              <w:ind w:left="0" w:hanging="2"/>
              <w:jc w:val="center"/>
              <w:rPr>
                <w:rFonts w:ascii="Arial" w:eastAsia="Arial" w:hAnsi="Arial" w:cs="Arial"/>
                <w:sz w:val="16"/>
                <w:szCs w:val="16"/>
              </w:rPr>
            </w:pPr>
            <w:r>
              <w:rPr>
                <w:rFonts w:ascii="Arial" w:eastAsia="Arial" w:hAnsi="Arial" w:cs="Arial"/>
                <w:sz w:val="16"/>
                <w:szCs w:val="16"/>
              </w:rPr>
              <w:t xml:space="preserve">Contraindicado en pacientes con riesgo elevado de infecciones oportunistas </w:t>
            </w:r>
          </w:p>
          <w:p w14:paraId="1F348221" w14:textId="77777777" w:rsidR="00055CED" w:rsidRDefault="004B08CD">
            <w:pPr>
              <w:spacing w:before="240" w:after="240"/>
              <w:ind w:left="0" w:hanging="2"/>
              <w:jc w:val="center"/>
              <w:rPr>
                <w:rFonts w:ascii="Arial" w:eastAsia="Arial" w:hAnsi="Arial" w:cs="Arial"/>
                <w:sz w:val="16"/>
                <w:szCs w:val="16"/>
              </w:rPr>
            </w:pPr>
            <w:r>
              <w:rPr>
                <w:rFonts w:ascii="Arial" w:eastAsia="Arial" w:hAnsi="Arial" w:cs="Arial"/>
                <w:sz w:val="16"/>
                <w:szCs w:val="16"/>
              </w:rPr>
              <w:t>Administración mensual</w:t>
            </w:r>
          </w:p>
        </w:tc>
      </w:tr>
    </w:tbl>
    <w:p w14:paraId="55E853F9" w14:textId="77777777" w:rsidR="00055CED" w:rsidRDefault="00055CED">
      <w:pPr>
        <w:ind w:left="0" w:hanging="2"/>
        <w:jc w:val="both"/>
        <w:rPr>
          <w:rFonts w:ascii="Arial" w:eastAsia="Arial" w:hAnsi="Arial" w:cs="Arial"/>
        </w:rPr>
      </w:pPr>
    </w:p>
    <w:p w14:paraId="4CEA58B7" w14:textId="77777777" w:rsidR="00055CED" w:rsidRDefault="00055CED">
      <w:pPr>
        <w:ind w:left="0" w:hanging="2"/>
        <w:jc w:val="both"/>
        <w:rPr>
          <w:rFonts w:ascii="Arial" w:eastAsia="Arial" w:hAnsi="Arial" w:cs="Arial"/>
          <w:color w:val="0000FF"/>
        </w:rPr>
      </w:pPr>
    </w:p>
    <w:p w14:paraId="555A357A" w14:textId="77777777" w:rsidR="00055CED" w:rsidRDefault="00055CED">
      <w:pPr>
        <w:ind w:left="0" w:hanging="2"/>
        <w:rPr>
          <w:rFonts w:ascii="Arial" w:eastAsia="Arial" w:hAnsi="Arial" w:cs="Arial"/>
          <w:sz w:val="16"/>
          <w:szCs w:val="16"/>
        </w:rPr>
      </w:pPr>
      <w:bookmarkStart w:id="8" w:name="_heading=h.1t3h5sf" w:colFirst="0" w:colLast="0"/>
      <w:bookmarkEnd w:id="8"/>
    </w:p>
    <w:tbl>
      <w:tblPr>
        <w:tblStyle w:val="afffffffff2"/>
        <w:tblW w:w="88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0"/>
      </w:tblGrid>
      <w:tr w:rsidR="00055CED" w14:paraId="3E6B3629" w14:textId="77777777">
        <w:trPr>
          <w:trHeight w:val="80"/>
        </w:trPr>
        <w:tc>
          <w:tcPr>
            <w:tcW w:w="8890" w:type="dxa"/>
            <w:tcBorders>
              <w:top w:val="single" w:sz="4" w:space="0" w:color="000000"/>
              <w:left w:val="single" w:sz="4" w:space="0" w:color="000000"/>
              <w:bottom w:val="single" w:sz="4" w:space="0" w:color="000000"/>
              <w:right w:val="single" w:sz="4" w:space="0" w:color="000000"/>
            </w:tcBorders>
            <w:shd w:val="clear" w:color="auto" w:fill="B3B3B3"/>
          </w:tcPr>
          <w:p w14:paraId="00C270BA" w14:textId="77777777" w:rsidR="00055CED" w:rsidRDefault="004B08CD">
            <w:pPr>
              <w:keepNext/>
              <w:pBdr>
                <w:top w:val="nil"/>
                <w:left w:val="nil"/>
                <w:bottom w:val="nil"/>
                <w:right w:val="nil"/>
                <w:between w:val="nil"/>
              </w:pBdr>
              <w:shd w:val="clear" w:color="auto" w:fill="A6A6A6"/>
              <w:spacing w:line="240" w:lineRule="auto"/>
              <w:ind w:left="0" w:hanging="2"/>
              <w:rPr>
                <w:rFonts w:ascii="Arial" w:eastAsia="Arial" w:hAnsi="Arial" w:cs="Arial"/>
                <w:b/>
                <w:color w:val="000000"/>
                <w:sz w:val="20"/>
                <w:szCs w:val="20"/>
              </w:rPr>
            </w:pPr>
            <w:r>
              <w:rPr>
                <w:rFonts w:ascii="Arial" w:eastAsia="Arial" w:hAnsi="Arial" w:cs="Arial"/>
                <w:b/>
                <w:color w:val="000000"/>
                <w:sz w:val="20"/>
                <w:szCs w:val="20"/>
              </w:rPr>
              <w:t xml:space="preserve">4.- </w:t>
            </w:r>
            <w:r>
              <w:rPr>
                <w:rFonts w:ascii="Arial" w:eastAsia="Arial" w:hAnsi="Arial" w:cs="Arial"/>
                <w:b/>
                <w:sz w:val="20"/>
                <w:szCs w:val="20"/>
              </w:rPr>
              <w:t>ÁREA</w:t>
            </w:r>
            <w:r>
              <w:rPr>
                <w:rFonts w:ascii="Arial" w:eastAsia="Arial" w:hAnsi="Arial" w:cs="Arial"/>
                <w:b/>
                <w:color w:val="000000"/>
                <w:sz w:val="20"/>
                <w:szCs w:val="20"/>
              </w:rPr>
              <w:t xml:space="preserve"> DE ACCIÓN FARMACOLÓGICA.</w:t>
            </w:r>
          </w:p>
        </w:tc>
      </w:tr>
    </w:tbl>
    <w:p w14:paraId="32098B47" w14:textId="77777777" w:rsidR="00055CED" w:rsidRDefault="00055CED">
      <w:pPr>
        <w:ind w:left="0" w:hanging="2"/>
        <w:jc w:val="right"/>
        <w:rPr>
          <w:rFonts w:ascii="Arial" w:eastAsia="Arial" w:hAnsi="Arial" w:cs="Arial"/>
          <w:sz w:val="20"/>
          <w:szCs w:val="20"/>
        </w:rPr>
      </w:pPr>
      <w:bookmarkStart w:id="9" w:name="_heading=h.4d34og8" w:colFirst="0" w:colLast="0"/>
      <w:bookmarkEnd w:id="9"/>
    </w:p>
    <w:p w14:paraId="3330F391" w14:textId="77777777" w:rsidR="00055CED" w:rsidRDefault="004B08CD">
      <w:pPr>
        <w:keepNext/>
        <w:pBdr>
          <w:top w:val="single" w:sz="4" w:space="1" w:color="000000"/>
          <w:left w:val="single" w:sz="4" w:space="4" w:color="000000"/>
          <w:bottom w:val="single" w:sz="4" w:space="1" w:color="000000"/>
          <w:right w:val="single" w:sz="4" w:space="4" w:color="000000"/>
          <w:between w:val="nil"/>
        </w:pBdr>
        <w:shd w:val="clear" w:color="auto" w:fill="D9D9D9"/>
        <w:spacing w:line="240" w:lineRule="auto"/>
        <w:ind w:left="0" w:hanging="2"/>
        <w:jc w:val="both"/>
        <w:rPr>
          <w:rFonts w:ascii="Cambria" w:eastAsia="Cambria" w:hAnsi="Cambria" w:cs="Cambria"/>
          <w:b/>
          <w:i/>
          <w:color w:val="000000"/>
          <w:sz w:val="20"/>
          <w:szCs w:val="20"/>
        </w:rPr>
      </w:pPr>
      <w:r>
        <w:rPr>
          <w:rFonts w:ascii="Cambria" w:eastAsia="Cambria" w:hAnsi="Cambria" w:cs="Cambria"/>
          <w:b/>
          <w:i/>
          <w:color w:val="000000"/>
          <w:sz w:val="20"/>
          <w:szCs w:val="20"/>
        </w:rPr>
        <w:t xml:space="preserve">4.1 Mecanismo de acción. </w:t>
      </w:r>
    </w:p>
    <w:p w14:paraId="77FCD42B" w14:textId="77777777" w:rsidR="00055CED" w:rsidRDefault="00055CED">
      <w:pPr>
        <w:ind w:left="0" w:hanging="2"/>
        <w:jc w:val="both"/>
        <w:rPr>
          <w:rFonts w:ascii="Arial" w:eastAsia="Arial" w:hAnsi="Arial" w:cs="Arial"/>
          <w:sz w:val="20"/>
          <w:szCs w:val="20"/>
        </w:rPr>
      </w:pPr>
    </w:p>
    <w:p w14:paraId="3964754D"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Ponesimod es un modulador del receptor de esfingosina-1-fosfato, activo por vía oral y sin metabolitos activos. Ponesimod induce una disminución rápida y reversible de los linfocitos en sangre periférica bloqueando la salida de los linfocitos desde los órganos linfoides.</w:t>
      </w:r>
    </w:p>
    <w:p w14:paraId="5DF4D23A" w14:textId="77777777" w:rsidR="00055CED" w:rsidRDefault="00055CED">
      <w:pPr>
        <w:ind w:left="0" w:hanging="2"/>
        <w:jc w:val="both"/>
        <w:rPr>
          <w:rFonts w:ascii="Arial" w:eastAsia="Arial" w:hAnsi="Arial" w:cs="Arial"/>
          <w:sz w:val="20"/>
          <w:szCs w:val="20"/>
        </w:rPr>
      </w:pPr>
      <w:bookmarkStart w:id="10" w:name="_heading=h.2s8eyo1" w:colFirst="0" w:colLast="0"/>
      <w:bookmarkEnd w:id="10"/>
    </w:p>
    <w:p w14:paraId="1431F14F" w14:textId="77777777" w:rsidR="00055CED" w:rsidRDefault="004B08CD">
      <w:pPr>
        <w:keepNext/>
        <w:pBdr>
          <w:top w:val="single" w:sz="4" w:space="1" w:color="000000"/>
          <w:left w:val="single" w:sz="4" w:space="4" w:color="000000"/>
          <w:bottom w:val="single" w:sz="4" w:space="1" w:color="000000"/>
          <w:right w:val="single" w:sz="4" w:space="4" w:color="000000"/>
          <w:between w:val="nil"/>
        </w:pBdr>
        <w:shd w:val="clear" w:color="auto" w:fill="D9D9D9"/>
        <w:spacing w:line="240" w:lineRule="auto"/>
        <w:ind w:left="0" w:hanging="2"/>
        <w:jc w:val="both"/>
        <w:rPr>
          <w:rFonts w:ascii="Cambria" w:eastAsia="Cambria" w:hAnsi="Cambria" w:cs="Cambria"/>
          <w:b/>
          <w:i/>
          <w:color w:val="000000"/>
          <w:sz w:val="20"/>
          <w:szCs w:val="20"/>
        </w:rPr>
      </w:pPr>
      <w:r>
        <w:rPr>
          <w:rFonts w:ascii="Cambria" w:eastAsia="Cambria" w:hAnsi="Cambria" w:cs="Cambria"/>
          <w:b/>
          <w:i/>
          <w:color w:val="000000"/>
          <w:sz w:val="20"/>
          <w:szCs w:val="20"/>
        </w:rPr>
        <w:t>4.2 Indicaciones clínicas formalmente aprobadas y fecha de aprobación.</w:t>
      </w:r>
    </w:p>
    <w:p w14:paraId="5B032F4D" w14:textId="77777777" w:rsidR="00055CED" w:rsidRDefault="00055CED">
      <w:pPr>
        <w:ind w:left="0" w:hanging="2"/>
        <w:jc w:val="both"/>
        <w:rPr>
          <w:rFonts w:ascii="Arial" w:eastAsia="Arial" w:hAnsi="Arial" w:cs="Arial"/>
          <w:sz w:val="20"/>
          <w:szCs w:val="20"/>
        </w:rPr>
      </w:pPr>
    </w:p>
    <w:p w14:paraId="243A8161" w14:textId="77777777" w:rsidR="00055CED" w:rsidRDefault="004B08CD">
      <w:pPr>
        <w:shd w:val="clear" w:color="auto" w:fill="FFFFFF"/>
        <w:ind w:left="0" w:hanging="2"/>
        <w:jc w:val="both"/>
        <w:rPr>
          <w:rFonts w:ascii="Arial" w:eastAsia="Arial" w:hAnsi="Arial" w:cs="Arial"/>
          <w:sz w:val="20"/>
          <w:szCs w:val="20"/>
        </w:rPr>
      </w:pPr>
      <w:r>
        <w:rPr>
          <w:rFonts w:ascii="Arial" w:eastAsia="Arial" w:hAnsi="Arial" w:cs="Arial"/>
          <w:b/>
          <w:sz w:val="20"/>
          <w:szCs w:val="20"/>
        </w:rPr>
        <w:t xml:space="preserve">AEMPS: </w:t>
      </w:r>
      <w:r>
        <w:rPr>
          <w:rFonts w:ascii="Arial" w:eastAsia="Arial" w:hAnsi="Arial" w:cs="Arial"/>
          <w:sz w:val="20"/>
          <w:szCs w:val="20"/>
        </w:rPr>
        <w:t>Ponesimod está indicado para el tratamiento de pacientes adultos con formas recurrentes de esclerosis múltiple (EMR) con enfermedad activa definida conforme a las características clínicas o estudios de imagen. [02/06/2021]</w:t>
      </w:r>
    </w:p>
    <w:p w14:paraId="738228FF" w14:textId="77777777" w:rsidR="00055CED" w:rsidRDefault="004B08CD">
      <w:pPr>
        <w:shd w:val="clear" w:color="auto" w:fill="FFFFFF"/>
        <w:ind w:left="0" w:hanging="2"/>
        <w:jc w:val="both"/>
        <w:rPr>
          <w:rFonts w:ascii="Arial" w:eastAsia="Arial" w:hAnsi="Arial" w:cs="Arial"/>
          <w:sz w:val="20"/>
          <w:szCs w:val="20"/>
        </w:rPr>
      </w:pPr>
      <w:r>
        <w:rPr>
          <w:rFonts w:ascii="Arial" w:eastAsia="Arial" w:hAnsi="Arial" w:cs="Arial"/>
          <w:b/>
          <w:sz w:val="20"/>
          <w:szCs w:val="20"/>
        </w:rPr>
        <w:t>EMA:</w:t>
      </w:r>
      <w:r>
        <w:rPr>
          <w:rFonts w:ascii="Arial" w:eastAsia="Arial" w:hAnsi="Arial" w:cs="Arial"/>
          <w:sz w:val="20"/>
          <w:szCs w:val="20"/>
        </w:rPr>
        <w:t xml:space="preserve"> Ponesimod está indicado para el tratamiento de pacientes adultos con formas recurrentes de esclerosis múltiple (EMR) con enfermedad activa definida conforme a las características clínicas o estudios de imagen. [02/06/2021]          </w:t>
      </w:r>
    </w:p>
    <w:p w14:paraId="636BB8C5" w14:textId="77777777" w:rsidR="00055CED" w:rsidRDefault="004B08CD">
      <w:pPr>
        <w:shd w:val="clear" w:color="auto" w:fill="FFFFFF"/>
        <w:ind w:left="0" w:hanging="2"/>
        <w:jc w:val="both"/>
        <w:rPr>
          <w:rFonts w:ascii="Arial" w:eastAsia="Arial" w:hAnsi="Arial" w:cs="Arial"/>
          <w:color w:val="0000FF"/>
          <w:sz w:val="20"/>
          <w:szCs w:val="20"/>
        </w:rPr>
      </w:pPr>
      <w:r>
        <w:rPr>
          <w:rFonts w:ascii="Arial" w:eastAsia="Arial" w:hAnsi="Arial" w:cs="Arial"/>
          <w:b/>
          <w:sz w:val="20"/>
          <w:szCs w:val="20"/>
        </w:rPr>
        <w:t xml:space="preserve">FDA: </w:t>
      </w:r>
      <w:r>
        <w:rPr>
          <w:rFonts w:ascii="Arial" w:eastAsia="Arial" w:hAnsi="Arial" w:cs="Arial"/>
          <w:sz w:val="20"/>
          <w:szCs w:val="20"/>
        </w:rPr>
        <w:t>Ponesimod está indicado para el tratamiento de las formas recurrentes de esclerosis múltiple que incluye, síndrome clínicamente aislado, enfermedad remitente-recurrente y enfermedad secundaria progresiva activa en pacientes adultos. [03/2021]</w:t>
      </w:r>
    </w:p>
    <w:p w14:paraId="369C3A67" w14:textId="77777777" w:rsidR="00055CED" w:rsidRDefault="00055CED">
      <w:pPr>
        <w:shd w:val="clear" w:color="auto" w:fill="FFFFFF"/>
        <w:ind w:left="0" w:hanging="2"/>
        <w:jc w:val="both"/>
        <w:rPr>
          <w:rFonts w:ascii="Arial" w:eastAsia="Arial" w:hAnsi="Arial" w:cs="Arial"/>
          <w:color w:val="000080"/>
          <w:sz w:val="20"/>
          <w:szCs w:val="20"/>
        </w:rPr>
      </w:pPr>
      <w:bookmarkStart w:id="11" w:name="_heading=h.17dp8vu" w:colFirst="0" w:colLast="0"/>
      <w:bookmarkEnd w:id="11"/>
    </w:p>
    <w:p w14:paraId="22795D48" w14:textId="77777777" w:rsidR="00055CED" w:rsidRDefault="004B08CD">
      <w:pPr>
        <w:keepNext/>
        <w:pBdr>
          <w:top w:val="single" w:sz="4" w:space="1" w:color="000000"/>
          <w:left w:val="single" w:sz="4" w:space="4" w:color="000000"/>
          <w:bottom w:val="single" w:sz="4" w:space="1" w:color="000000"/>
          <w:right w:val="single" w:sz="4" w:space="4" w:color="000000"/>
          <w:between w:val="nil"/>
        </w:pBdr>
        <w:shd w:val="clear" w:color="auto" w:fill="D9D9D9"/>
        <w:spacing w:line="240" w:lineRule="auto"/>
        <w:ind w:left="0" w:hanging="2"/>
        <w:jc w:val="both"/>
        <w:rPr>
          <w:rFonts w:ascii="Cambria" w:eastAsia="Cambria" w:hAnsi="Cambria" w:cs="Cambria"/>
          <w:b/>
          <w:i/>
          <w:color w:val="000000"/>
          <w:sz w:val="20"/>
          <w:szCs w:val="20"/>
        </w:rPr>
      </w:pPr>
      <w:r>
        <w:rPr>
          <w:rFonts w:ascii="Cambria" w:eastAsia="Cambria" w:hAnsi="Cambria" w:cs="Cambria"/>
          <w:b/>
          <w:i/>
          <w:color w:val="000000"/>
          <w:sz w:val="20"/>
          <w:szCs w:val="20"/>
        </w:rPr>
        <w:t xml:space="preserve">4.3 Posología, forma de preparación y administración. </w:t>
      </w:r>
    </w:p>
    <w:p w14:paraId="24FC6129" w14:textId="77777777" w:rsidR="00055CED" w:rsidRDefault="00055CED">
      <w:pPr>
        <w:ind w:left="0" w:hanging="2"/>
        <w:jc w:val="both"/>
        <w:rPr>
          <w:rFonts w:ascii="Arial" w:eastAsia="Arial" w:hAnsi="Arial" w:cs="Arial"/>
          <w:sz w:val="20"/>
          <w:szCs w:val="20"/>
        </w:rPr>
      </w:pPr>
    </w:p>
    <w:p w14:paraId="012818BF"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Al inicio del tratamiento con ponesimod debe realizarse una escalada progresiva de dosis que tiene una duración de 14 días; el día 1 se inicia con un comprimido de 2 mg por vía oral y posteriormente se realiza un aumento de dosis, hasta alcanzar la dosis de mantenimiento de 20 mg una vez al día.</w:t>
      </w:r>
    </w:p>
    <w:p w14:paraId="7A4A095C" w14:textId="77777777" w:rsidR="00055CED" w:rsidRDefault="00055CED">
      <w:pPr>
        <w:ind w:left="0" w:hanging="2"/>
        <w:jc w:val="both"/>
        <w:rPr>
          <w:rFonts w:ascii="Arial" w:eastAsia="Arial" w:hAnsi="Arial" w:cs="Arial"/>
          <w:sz w:val="16"/>
          <w:szCs w:val="16"/>
        </w:rPr>
      </w:pPr>
    </w:p>
    <w:tbl>
      <w:tblPr>
        <w:tblStyle w:val="afffffffff3"/>
        <w:tblW w:w="63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65"/>
        <w:gridCol w:w="1965"/>
      </w:tblGrid>
      <w:tr w:rsidR="00055CED" w14:paraId="525F031E" w14:textId="77777777">
        <w:trPr>
          <w:trHeight w:val="190"/>
        </w:trPr>
        <w:tc>
          <w:tcPr>
            <w:tcW w:w="6330" w:type="dxa"/>
            <w:gridSpan w:val="2"/>
            <w:shd w:val="clear" w:color="auto" w:fill="auto"/>
            <w:tcMar>
              <w:top w:w="100" w:type="dxa"/>
              <w:left w:w="100" w:type="dxa"/>
              <w:bottom w:w="100" w:type="dxa"/>
              <w:right w:w="100" w:type="dxa"/>
            </w:tcMar>
          </w:tcPr>
          <w:p w14:paraId="0556148C"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b/>
                <w:sz w:val="16"/>
                <w:szCs w:val="16"/>
              </w:rPr>
            </w:pPr>
            <w:r>
              <w:rPr>
                <w:rFonts w:ascii="Arial" w:eastAsia="Arial" w:hAnsi="Arial" w:cs="Arial"/>
                <w:b/>
                <w:sz w:val="16"/>
                <w:szCs w:val="16"/>
              </w:rPr>
              <w:t>Tabla 5.  Ajuste de dosis de ponesimod</w:t>
            </w:r>
          </w:p>
        </w:tc>
      </w:tr>
      <w:tr w:rsidR="00055CED" w14:paraId="470354B3" w14:textId="77777777">
        <w:tc>
          <w:tcPr>
            <w:tcW w:w="4365" w:type="dxa"/>
            <w:shd w:val="clear" w:color="auto" w:fill="auto"/>
            <w:tcMar>
              <w:top w:w="100" w:type="dxa"/>
              <w:left w:w="100" w:type="dxa"/>
              <w:bottom w:w="100" w:type="dxa"/>
              <w:right w:w="100" w:type="dxa"/>
            </w:tcMar>
          </w:tcPr>
          <w:p w14:paraId="220781F2"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b/>
                <w:sz w:val="16"/>
                <w:szCs w:val="16"/>
              </w:rPr>
            </w:pPr>
            <w:r>
              <w:rPr>
                <w:rFonts w:ascii="Arial" w:eastAsia="Arial" w:hAnsi="Arial" w:cs="Arial"/>
                <w:b/>
                <w:sz w:val="16"/>
                <w:szCs w:val="16"/>
              </w:rPr>
              <w:t>Días de ajuste de dosis</w:t>
            </w:r>
          </w:p>
        </w:tc>
        <w:tc>
          <w:tcPr>
            <w:tcW w:w="1965" w:type="dxa"/>
            <w:shd w:val="clear" w:color="auto" w:fill="auto"/>
            <w:tcMar>
              <w:top w:w="100" w:type="dxa"/>
              <w:left w:w="100" w:type="dxa"/>
              <w:bottom w:w="100" w:type="dxa"/>
              <w:right w:w="100" w:type="dxa"/>
            </w:tcMar>
          </w:tcPr>
          <w:p w14:paraId="1510F7E9" w14:textId="77777777" w:rsidR="00055CED" w:rsidRDefault="004B08CD">
            <w:pPr>
              <w:widowControl w:val="0"/>
              <w:pBdr>
                <w:top w:val="nil"/>
                <w:left w:val="nil"/>
                <w:bottom w:val="nil"/>
                <w:right w:val="nil"/>
                <w:between w:val="nil"/>
              </w:pBdr>
              <w:spacing w:line="240" w:lineRule="auto"/>
              <w:ind w:left="0" w:hanging="2"/>
              <w:jc w:val="center"/>
              <w:rPr>
                <w:rFonts w:ascii="Arial" w:eastAsia="Arial" w:hAnsi="Arial" w:cs="Arial"/>
                <w:b/>
                <w:sz w:val="16"/>
                <w:szCs w:val="16"/>
              </w:rPr>
            </w:pPr>
            <w:r>
              <w:rPr>
                <w:rFonts w:ascii="Arial" w:eastAsia="Arial" w:hAnsi="Arial" w:cs="Arial"/>
                <w:b/>
                <w:sz w:val="16"/>
                <w:szCs w:val="16"/>
              </w:rPr>
              <w:t xml:space="preserve"> Dosis diaria</w:t>
            </w:r>
          </w:p>
        </w:tc>
      </w:tr>
      <w:tr w:rsidR="00055CED" w14:paraId="7CD4B53D" w14:textId="77777777">
        <w:tc>
          <w:tcPr>
            <w:tcW w:w="4365" w:type="dxa"/>
            <w:shd w:val="clear" w:color="auto" w:fill="auto"/>
            <w:tcMar>
              <w:top w:w="100" w:type="dxa"/>
              <w:left w:w="100" w:type="dxa"/>
              <w:bottom w:w="100" w:type="dxa"/>
              <w:right w:w="100" w:type="dxa"/>
            </w:tcMar>
          </w:tcPr>
          <w:p w14:paraId="65D53390"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6"/>
                <w:szCs w:val="16"/>
              </w:rPr>
            </w:pPr>
            <w:r>
              <w:rPr>
                <w:rFonts w:ascii="Arial" w:eastAsia="Arial" w:hAnsi="Arial" w:cs="Arial"/>
                <w:sz w:val="16"/>
                <w:szCs w:val="16"/>
              </w:rPr>
              <w:t>Día 1 y 2</w:t>
            </w:r>
          </w:p>
        </w:tc>
        <w:tc>
          <w:tcPr>
            <w:tcW w:w="1965" w:type="dxa"/>
            <w:shd w:val="clear" w:color="auto" w:fill="auto"/>
            <w:tcMar>
              <w:top w:w="100" w:type="dxa"/>
              <w:left w:w="100" w:type="dxa"/>
              <w:bottom w:w="100" w:type="dxa"/>
              <w:right w:w="100" w:type="dxa"/>
            </w:tcMar>
          </w:tcPr>
          <w:p w14:paraId="3F2801AA"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6"/>
                <w:szCs w:val="16"/>
              </w:rPr>
            </w:pPr>
            <w:r>
              <w:rPr>
                <w:rFonts w:ascii="Arial" w:eastAsia="Arial" w:hAnsi="Arial" w:cs="Arial"/>
                <w:sz w:val="16"/>
                <w:szCs w:val="16"/>
              </w:rPr>
              <w:t>2 mg</w:t>
            </w:r>
          </w:p>
        </w:tc>
      </w:tr>
      <w:tr w:rsidR="00055CED" w14:paraId="76E2A328" w14:textId="77777777">
        <w:tc>
          <w:tcPr>
            <w:tcW w:w="4365" w:type="dxa"/>
            <w:shd w:val="clear" w:color="auto" w:fill="auto"/>
            <w:tcMar>
              <w:top w:w="100" w:type="dxa"/>
              <w:left w:w="100" w:type="dxa"/>
              <w:bottom w:w="100" w:type="dxa"/>
              <w:right w:w="100" w:type="dxa"/>
            </w:tcMar>
          </w:tcPr>
          <w:p w14:paraId="0739E73D" w14:textId="77777777" w:rsidR="00055CED" w:rsidRDefault="004B08CD">
            <w:pPr>
              <w:widowControl w:val="0"/>
              <w:ind w:left="0" w:hanging="2"/>
              <w:rPr>
                <w:rFonts w:ascii="Arial" w:eastAsia="Arial" w:hAnsi="Arial" w:cs="Arial"/>
                <w:sz w:val="16"/>
                <w:szCs w:val="16"/>
              </w:rPr>
            </w:pPr>
            <w:r>
              <w:rPr>
                <w:rFonts w:ascii="Arial" w:eastAsia="Arial" w:hAnsi="Arial" w:cs="Arial"/>
                <w:sz w:val="16"/>
                <w:szCs w:val="16"/>
              </w:rPr>
              <w:t>Día 3 y 4</w:t>
            </w:r>
          </w:p>
        </w:tc>
        <w:tc>
          <w:tcPr>
            <w:tcW w:w="1965" w:type="dxa"/>
            <w:shd w:val="clear" w:color="auto" w:fill="auto"/>
            <w:tcMar>
              <w:top w:w="100" w:type="dxa"/>
              <w:left w:w="100" w:type="dxa"/>
              <w:bottom w:w="100" w:type="dxa"/>
              <w:right w:w="100" w:type="dxa"/>
            </w:tcMar>
          </w:tcPr>
          <w:p w14:paraId="5368CF39"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6"/>
                <w:szCs w:val="16"/>
              </w:rPr>
            </w:pPr>
            <w:r>
              <w:rPr>
                <w:rFonts w:ascii="Arial" w:eastAsia="Arial" w:hAnsi="Arial" w:cs="Arial"/>
                <w:sz w:val="16"/>
                <w:szCs w:val="16"/>
              </w:rPr>
              <w:t>3 mg</w:t>
            </w:r>
          </w:p>
        </w:tc>
      </w:tr>
      <w:tr w:rsidR="00055CED" w14:paraId="269B00B6" w14:textId="77777777">
        <w:tc>
          <w:tcPr>
            <w:tcW w:w="4365" w:type="dxa"/>
            <w:shd w:val="clear" w:color="auto" w:fill="auto"/>
            <w:tcMar>
              <w:top w:w="100" w:type="dxa"/>
              <w:left w:w="100" w:type="dxa"/>
              <w:bottom w:w="100" w:type="dxa"/>
              <w:right w:w="100" w:type="dxa"/>
            </w:tcMar>
          </w:tcPr>
          <w:p w14:paraId="6F9A337C" w14:textId="77777777" w:rsidR="00055CED" w:rsidRDefault="004B08CD">
            <w:pPr>
              <w:widowControl w:val="0"/>
              <w:ind w:left="0" w:hanging="2"/>
              <w:rPr>
                <w:rFonts w:ascii="Arial" w:eastAsia="Arial" w:hAnsi="Arial" w:cs="Arial"/>
                <w:sz w:val="16"/>
                <w:szCs w:val="16"/>
              </w:rPr>
            </w:pPr>
            <w:r>
              <w:rPr>
                <w:rFonts w:ascii="Arial" w:eastAsia="Arial" w:hAnsi="Arial" w:cs="Arial"/>
                <w:sz w:val="16"/>
                <w:szCs w:val="16"/>
              </w:rPr>
              <w:t>Día 5 y 6</w:t>
            </w:r>
          </w:p>
        </w:tc>
        <w:tc>
          <w:tcPr>
            <w:tcW w:w="1965" w:type="dxa"/>
            <w:shd w:val="clear" w:color="auto" w:fill="auto"/>
            <w:tcMar>
              <w:top w:w="100" w:type="dxa"/>
              <w:left w:w="100" w:type="dxa"/>
              <w:bottom w:w="100" w:type="dxa"/>
              <w:right w:w="100" w:type="dxa"/>
            </w:tcMar>
          </w:tcPr>
          <w:p w14:paraId="09B602ED"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6"/>
                <w:szCs w:val="16"/>
              </w:rPr>
            </w:pPr>
            <w:r>
              <w:rPr>
                <w:rFonts w:ascii="Arial" w:eastAsia="Arial" w:hAnsi="Arial" w:cs="Arial"/>
                <w:sz w:val="16"/>
                <w:szCs w:val="16"/>
              </w:rPr>
              <w:t>4 mg</w:t>
            </w:r>
          </w:p>
        </w:tc>
      </w:tr>
      <w:tr w:rsidR="00055CED" w14:paraId="3E4F146E" w14:textId="77777777">
        <w:tc>
          <w:tcPr>
            <w:tcW w:w="4365" w:type="dxa"/>
            <w:shd w:val="clear" w:color="auto" w:fill="auto"/>
            <w:tcMar>
              <w:top w:w="100" w:type="dxa"/>
              <w:left w:w="100" w:type="dxa"/>
              <w:bottom w:w="100" w:type="dxa"/>
              <w:right w:w="100" w:type="dxa"/>
            </w:tcMar>
          </w:tcPr>
          <w:p w14:paraId="23770BF4"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6"/>
                <w:szCs w:val="16"/>
              </w:rPr>
            </w:pPr>
            <w:r>
              <w:rPr>
                <w:rFonts w:ascii="Arial" w:eastAsia="Arial" w:hAnsi="Arial" w:cs="Arial"/>
                <w:sz w:val="16"/>
                <w:szCs w:val="16"/>
              </w:rPr>
              <w:t>Día 7</w:t>
            </w:r>
          </w:p>
        </w:tc>
        <w:tc>
          <w:tcPr>
            <w:tcW w:w="1965" w:type="dxa"/>
            <w:shd w:val="clear" w:color="auto" w:fill="auto"/>
            <w:tcMar>
              <w:top w:w="100" w:type="dxa"/>
              <w:left w:w="100" w:type="dxa"/>
              <w:bottom w:w="100" w:type="dxa"/>
              <w:right w:w="100" w:type="dxa"/>
            </w:tcMar>
          </w:tcPr>
          <w:p w14:paraId="29124E35"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6"/>
                <w:szCs w:val="16"/>
              </w:rPr>
            </w:pPr>
            <w:r>
              <w:rPr>
                <w:rFonts w:ascii="Arial" w:eastAsia="Arial" w:hAnsi="Arial" w:cs="Arial"/>
                <w:sz w:val="16"/>
                <w:szCs w:val="16"/>
              </w:rPr>
              <w:t>5 mg</w:t>
            </w:r>
          </w:p>
        </w:tc>
      </w:tr>
      <w:tr w:rsidR="00055CED" w14:paraId="18FAAECE" w14:textId="77777777">
        <w:tc>
          <w:tcPr>
            <w:tcW w:w="4365" w:type="dxa"/>
            <w:shd w:val="clear" w:color="auto" w:fill="auto"/>
            <w:tcMar>
              <w:top w:w="100" w:type="dxa"/>
              <w:left w:w="100" w:type="dxa"/>
              <w:bottom w:w="100" w:type="dxa"/>
              <w:right w:w="100" w:type="dxa"/>
            </w:tcMar>
          </w:tcPr>
          <w:p w14:paraId="7ACF9D3E" w14:textId="77777777" w:rsidR="00055CED" w:rsidRDefault="004B08CD">
            <w:pPr>
              <w:widowControl w:val="0"/>
              <w:ind w:left="0" w:hanging="2"/>
              <w:rPr>
                <w:rFonts w:ascii="Arial" w:eastAsia="Arial" w:hAnsi="Arial" w:cs="Arial"/>
                <w:sz w:val="16"/>
                <w:szCs w:val="16"/>
              </w:rPr>
            </w:pPr>
            <w:r>
              <w:rPr>
                <w:rFonts w:ascii="Arial" w:eastAsia="Arial" w:hAnsi="Arial" w:cs="Arial"/>
                <w:sz w:val="16"/>
                <w:szCs w:val="16"/>
              </w:rPr>
              <w:t>Día 8</w:t>
            </w:r>
          </w:p>
        </w:tc>
        <w:tc>
          <w:tcPr>
            <w:tcW w:w="1965" w:type="dxa"/>
            <w:shd w:val="clear" w:color="auto" w:fill="auto"/>
            <w:tcMar>
              <w:top w:w="100" w:type="dxa"/>
              <w:left w:w="100" w:type="dxa"/>
              <w:bottom w:w="100" w:type="dxa"/>
              <w:right w:w="100" w:type="dxa"/>
            </w:tcMar>
          </w:tcPr>
          <w:p w14:paraId="09D05933"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6"/>
                <w:szCs w:val="16"/>
              </w:rPr>
            </w:pPr>
            <w:r>
              <w:rPr>
                <w:rFonts w:ascii="Arial" w:eastAsia="Arial" w:hAnsi="Arial" w:cs="Arial"/>
                <w:sz w:val="16"/>
                <w:szCs w:val="16"/>
              </w:rPr>
              <w:t>6 mg</w:t>
            </w:r>
          </w:p>
        </w:tc>
      </w:tr>
      <w:tr w:rsidR="00055CED" w14:paraId="1D35E97D" w14:textId="77777777">
        <w:tc>
          <w:tcPr>
            <w:tcW w:w="4365" w:type="dxa"/>
            <w:shd w:val="clear" w:color="auto" w:fill="auto"/>
            <w:tcMar>
              <w:top w:w="100" w:type="dxa"/>
              <w:left w:w="100" w:type="dxa"/>
              <w:bottom w:w="100" w:type="dxa"/>
              <w:right w:w="100" w:type="dxa"/>
            </w:tcMar>
          </w:tcPr>
          <w:p w14:paraId="6410CDEE" w14:textId="77777777" w:rsidR="00055CED" w:rsidRDefault="004B08CD">
            <w:pPr>
              <w:widowControl w:val="0"/>
              <w:ind w:left="0" w:hanging="2"/>
              <w:rPr>
                <w:rFonts w:ascii="Arial" w:eastAsia="Arial" w:hAnsi="Arial" w:cs="Arial"/>
                <w:sz w:val="16"/>
                <w:szCs w:val="16"/>
              </w:rPr>
            </w:pPr>
            <w:r>
              <w:rPr>
                <w:rFonts w:ascii="Arial" w:eastAsia="Arial" w:hAnsi="Arial" w:cs="Arial"/>
                <w:sz w:val="16"/>
                <w:szCs w:val="16"/>
              </w:rPr>
              <w:t>Día 9</w:t>
            </w:r>
          </w:p>
        </w:tc>
        <w:tc>
          <w:tcPr>
            <w:tcW w:w="1965" w:type="dxa"/>
            <w:shd w:val="clear" w:color="auto" w:fill="auto"/>
            <w:tcMar>
              <w:top w:w="100" w:type="dxa"/>
              <w:left w:w="100" w:type="dxa"/>
              <w:bottom w:w="100" w:type="dxa"/>
              <w:right w:w="100" w:type="dxa"/>
            </w:tcMar>
          </w:tcPr>
          <w:p w14:paraId="73B90D08"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6"/>
                <w:szCs w:val="16"/>
              </w:rPr>
            </w:pPr>
            <w:r>
              <w:rPr>
                <w:rFonts w:ascii="Arial" w:eastAsia="Arial" w:hAnsi="Arial" w:cs="Arial"/>
                <w:sz w:val="16"/>
                <w:szCs w:val="16"/>
              </w:rPr>
              <w:t>7 mg</w:t>
            </w:r>
          </w:p>
        </w:tc>
      </w:tr>
      <w:tr w:rsidR="00055CED" w14:paraId="0055C10E" w14:textId="77777777">
        <w:tc>
          <w:tcPr>
            <w:tcW w:w="4365" w:type="dxa"/>
            <w:shd w:val="clear" w:color="auto" w:fill="auto"/>
            <w:tcMar>
              <w:top w:w="100" w:type="dxa"/>
              <w:left w:w="100" w:type="dxa"/>
              <w:bottom w:w="100" w:type="dxa"/>
              <w:right w:w="100" w:type="dxa"/>
            </w:tcMar>
          </w:tcPr>
          <w:p w14:paraId="384B245F" w14:textId="77777777" w:rsidR="00055CED" w:rsidRDefault="004B08CD">
            <w:pPr>
              <w:widowControl w:val="0"/>
              <w:ind w:left="0" w:hanging="2"/>
              <w:rPr>
                <w:rFonts w:ascii="Arial" w:eastAsia="Arial" w:hAnsi="Arial" w:cs="Arial"/>
                <w:sz w:val="16"/>
                <w:szCs w:val="16"/>
              </w:rPr>
            </w:pPr>
            <w:r>
              <w:rPr>
                <w:rFonts w:ascii="Arial" w:eastAsia="Arial" w:hAnsi="Arial" w:cs="Arial"/>
                <w:sz w:val="16"/>
                <w:szCs w:val="16"/>
              </w:rPr>
              <w:t>Día 10</w:t>
            </w:r>
          </w:p>
        </w:tc>
        <w:tc>
          <w:tcPr>
            <w:tcW w:w="1965" w:type="dxa"/>
            <w:shd w:val="clear" w:color="auto" w:fill="auto"/>
            <w:tcMar>
              <w:top w:w="100" w:type="dxa"/>
              <w:left w:w="100" w:type="dxa"/>
              <w:bottom w:w="100" w:type="dxa"/>
              <w:right w:w="100" w:type="dxa"/>
            </w:tcMar>
          </w:tcPr>
          <w:p w14:paraId="35BF20B0"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6"/>
                <w:szCs w:val="16"/>
              </w:rPr>
            </w:pPr>
            <w:r>
              <w:rPr>
                <w:rFonts w:ascii="Arial" w:eastAsia="Arial" w:hAnsi="Arial" w:cs="Arial"/>
                <w:sz w:val="16"/>
                <w:szCs w:val="16"/>
              </w:rPr>
              <w:t>8 mg</w:t>
            </w:r>
          </w:p>
        </w:tc>
      </w:tr>
      <w:tr w:rsidR="00055CED" w14:paraId="7CA3A008" w14:textId="77777777">
        <w:trPr>
          <w:trHeight w:val="81"/>
        </w:trPr>
        <w:tc>
          <w:tcPr>
            <w:tcW w:w="4365" w:type="dxa"/>
            <w:shd w:val="clear" w:color="auto" w:fill="auto"/>
            <w:tcMar>
              <w:top w:w="100" w:type="dxa"/>
              <w:left w:w="100" w:type="dxa"/>
              <w:bottom w:w="100" w:type="dxa"/>
              <w:right w:w="100" w:type="dxa"/>
            </w:tcMar>
          </w:tcPr>
          <w:p w14:paraId="74DBE3A4" w14:textId="77777777" w:rsidR="00055CED" w:rsidRDefault="004B08CD">
            <w:pPr>
              <w:widowControl w:val="0"/>
              <w:ind w:left="0" w:hanging="2"/>
              <w:rPr>
                <w:rFonts w:ascii="Arial" w:eastAsia="Arial" w:hAnsi="Arial" w:cs="Arial"/>
                <w:sz w:val="16"/>
                <w:szCs w:val="16"/>
              </w:rPr>
            </w:pPr>
            <w:r>
              <w:rPr>
                <w:rFonts w:ascii="Arial" w:eastAsia="Arial" w:hAnsi="Arial" w:cs="Arial"/>
                <w:sz w:val="16"/>
                <w:szCs w:val="16"/>
              </w:rPr>
              <w:t>Día 11</w:t>
            </w:r>
          </w:p>
        </w:tc>
        <w:tc>
          <w:tcPr>
            <w:tcW w:w="1965" w:type="dxa"/>
            <w:shd w:val="clear" w:color="auto" w:fill="auto"/>
            <w:tcMar>
              <w:top w:w="100" w:type="dxa"/>
              <w:left w:w="100" w:type="dxa"/>
              <w:bottom w:w="100" w:type="dxa"/>
              <w:right w:w="100" w:type="dxa"/>
            </w:tcMar>
          </w:tcPr>
          <w:p w14:paraId="32B8F534"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6"/>
                <w:szCs w:val="16"/>
              </w:rPr>
            </w:pPr>
            <w:r>
              <w:rPr>
                <w:rFonts w:ascii="Arial" w:eastAsia="Arial" w:hAnsi="Arial" w:cs="Arial"/>
                <w:sz w:val="16"/>
                <w:szCs w:val="16"/>
              </w:rPr>
              <w:t>9 mg</w:t>
            </w:r>
          </w:p>
        </w:tc>
      </w:tr>
      <w:tr w:rsidR="00055CED" w14:paraId="01588096" w14:textId="77777777">
        <w:trPr>
          <w:trHeight w:val="88"/>
        </w:trPr>
        <w:tc>
          <w:tcPr>
            <w:tcW w:w="4365" w:type="dxa"/>
            <w:shd w:val="clear" w:color="auto" w:fill="auto"/>
            <w:tcMar>
              <w:top w:w="100" w:type="dxa"/>
              <w:left w:w="100" w:type="dxa"/>
              <w:bottom w:w="100" w:type="dxa"/>
              <w:right w:w="100" w:type="dxa"/>
            </w:tcMar>
          </w:tcPr>
          <w:p w14:paraId="2C3F5270" w14:textId="77777777" w:rsidR="00055CED" w:rsidRDefault="004B08CD">
            <w:pPr>
              <w:widowControl w:val="0"/>
              <w:ind w:left="0" w:hanging="2"/>
              <w:rPr>
                <w:rFonts w:ascii="Arial" w:eastAsia="Arial" w:hAnsi="Arial" w:cs="Arial"/>
                <w:sz w:val="16"/>
                <w:szCs w:val="16"/>
              </w:rPr>
            </w:pPr>
            <w:r>
              <w:rPr>
                <w:rFonts w:ascii="Arial" w:eastAsia="Arial" w:hAnsi="Arial" w:cs="Arial"/>
                <w:sz w:val="16"/>
                <w:szCs w:val="16"/>
              </w:rPr>
              <w:t>Día 12, 13 y 14</w:t>
            </w:r>
          </w:p>
        </w:tc>
        <w:tc>
          <w:tcPr>
            <w:tcW w:w="1965" w:type="dxa"/>
            <w:shd w:val="clear" w:color="auto" w:fill="auto"/>
            <w:tcMar>
              <w:top w:w="100" w:type="dxa"/>
              <w:left w:w="100" w:type="dxa"/>
              <w:bottom w:w="100" w:type="dxa"/>
              <w:right w:w="100" w:type="dxa"/>
            </w:tcMar>
          </w:tcPr>
          <w:p w14:paraId="144A4C29"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6"/>
                <w:szCs w:val="16"/>
              </w:rPr>
            </w:pPr>
            <w:r>
              <w:rPr>
                <w:rFonts w:ascii="Arial" w:eastAsia="Arial" w:hAnsi="Arial" w:cs="Arial"/>
                <w:sz w:val="16"/>
                <w:szCs w:val="16"/>
              </w:rPr>
              <w:t>10 mg</w:t>
            </w:r>
          </w:p>
        </w:tc>
      </w:tr>
      <w:tr w:rsidR="00055CED" w14:paraId="6FB5D5F8" w14:textId="77777777">
        <w:trPr>
          <w:trHeight w:val="236"/>
        </w:trPr>
        <w:tc>
          <w:tcPr>
            <w:tcW w:w="4365" w:type="dxa"/>
            <w:shd w:val="clear" w:color="auto" w:fill="auto"/>
            <w:tcMar>
              <w:top w:w="100" w:type="dxa"/>
              <w:left w:w="100" w:type="dxa"/>
              <w:bottom w:w="100" w:type="dxa"/>
              <w:right w:w="100" w:type="dxa"/>
            </w:tcMar>
          </w:tcPr>
          <w:p w14:paraId="3B49BD1B" w14:textId="77777777" w:rsidR="00055CED" w:rsidRDefault="004B08CD">
            <w:pPr>
              <w:widowControl w:val="0"/>
              <w:ind w:left="0" w:hanging="2"/>
              <w:rPr>
                <w:rFonts w:ascii="Arial" w:eastAsia="Arial" w:hAnsi="Arial" w:cs="Arial"/>
                <w:sz w:val="16"/>
                <w:szCs w:val="16"/>
              </w:rPr>
            </w:pPr>
            <w:r>
              <w:rPr>
                <w:rFonts w:ascii="Arial" w:eastAsia="Arial" w:hAnsi="Arial" w:cs="Arial"/>
                <w:sz w:val="16"/>
                <w:szCs w:val="16"/>
              </w:rPr>
              <w:t xml:space="preserve">A partir del día 15: dosis de mantenimiento </w:t>
            </w:r>
          </w:p>
        </w:tc>
        <w:tc>
          <w:tcPr>
            <w:tcW w:w="1965" w:type="dxa"/>
            <w:shd w:val="clear" w:color="auto" w:fill="auto"/>
            <w:tcMar>
              <w:top w:w="100" w:type="dxa"/>
              <w:left w:w="100" w:type="dxa"/>
              <w:bottom w:w="100" w:type="dxa"/>
              <w:right w:w="100" w:type="dxa"/>
            </w:tcMar>
          </w:tcPr>
          <w:p w14:paraId="16E87AA5"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6"/>
                <w:szCs w:val="16"/>
              </w:rPr>
            </w:pPr>
            <w:r>
              <w:rPr>
                <w:rFonts w:ascii="Arial" w:eastAsia="Arial" w:hAnsi="Arial" w:cs="Arial"/>
                <w:sz w:val="16"/>
                <w:szCs w:val="16"/>
              </w:rPr>
              <w:t>20 mg</w:t>
            </w:r>
          </w:p>
        </w:tc>
      </w:tr>
    </w:tbl>
    <w:p w14:paraId="2DDE769E" w14:textId="77777777" w:rsidR="00055CED" w:rsidRDefault="00055CED">
      <w:pPr>
        <w:ind w:left="0" w:hanging="2"/>
        <w:jc w:val="both"/>
        <w:rPr>
          <w:rFonts w:ascii="Arial" w:eastAsia="Arial" w:hAnsi="Arial" w:cs="Arial"/>
          <w:sz w:val="20"/>
          <w:szCs w:val="20"/>
        </w:rPr>
      </w:pPr>
    </w:p>
    <w:p w14:paraId="717EE5C9" w14:textId="77777777" w:rsidR="00F0383D" w:rsidRDefault="00F0383D">
      <w:pPr>
        <w:ind w:left="0" w:hanging="2"/>
        <w:jc w:val="both"/>
        <w:rPr>
          <w:rFonts w:ascii="Arial" w:eastAsia="Arial" w:hAnsi="Arial" w:cs="Arial"/>
          <w:sz w:val="20"/>
          <w:szCs w:val="20"/>
          <w:u w:val="single"/>
        </w:rPr>
      </w:pPr>
    </w:p>
    <w:p w14:paraId="0AB58153" w14:textId="77777777" w:rsidR="00F0383D" w:rsidRDefault="00F0383D">
      <w:pPr>
        <w:ind w:left="0" w:hanging="2"/>
        <w:jc w:val="both"/>
        <w:rPr>
          <w:rFonts w:ascii="Arial" w:eastAsia="Arial" w:hAnsi="Arial" w:cs="Arial"/>
          <w:sz w:val="20"/>
          <w:szCs w:val="20"/>
          <w:u w:val="single"/>
        </w:rPr>
      </w:pPr>
    </w:p>
    <w:p w14:paraId="4A79580D" w14:textId="6E10846F" w:rsidR="00055CED" w:rsidRDefault="004B08CD">
      <w:pPr>
        <w:ind w:left="0" w:hanging="2"/>
        <w:jc w:val="both"/>
        <w:rPr>
          <w:rFonts w:ascii="Arial" w:eastAsia="Arial" w:hAnsi="Arial" w:cs="Arial"/>
          <w:sz w:val="20"/>
          <w:szCs w:val="20"/>
          <w:u w:val="single"/>
        </w:rPr>
      </w:pPr>
      <w:r>
        <w:rPr>
          <w:rFonts w:ascii="Arial" w:eastAsia="Arial" w:hAnsi="Arial" w:cs="Arial"/>
          <w:sz w:val="20"/>
          <w:szCs w:val="20"/>
          <w:u w:val="single"/>
        </w:rPr>
        <w:lastRenderedPageBreak/>
        <w:t>Interrupción del tratamiento y reinicio</w:t>
      </w:r>
    </w:p>
    <w:p w14:paraId="2C33BD98" w14:textId="77777777" w:rsidR="00055CED" w:rsidRDefault="00055CED">
      <w:pPr>
        <w:ind w:left="0" w:hanging="2"/>
        <w:jc w:val="both"/>
        <w:rPr>
          <w:rFonts w:ascii="Arial" w:eastAsia="Arial" w:hAnsi="Arial" w:cs="Arial"/>
          <w:sz w:val="20"/>
          <w:szCs w:val="20"/>
          <w:u w:val="single"/>
        </w:rPr>
      </w:pPr>
    </w:p>
    <w:p w14:paraId="57FD4603" w14:textId="77777777" w:rsidR="00055CED" w:rsidRDefault="004B08CD">
      <w:pPr>
        <w:numPr>
          <w:ilvl w:val="0"/>
          <w:numId w:val="21"/>
        </w:numPr>
        <w:ind w:left="0" w:hanging="2"/>
        <w:jc w:val="both"/>
        <w:rPr>
          <w:rFonts w:ascii="Arial" w:eastAsia="Arial" w:hAnsi="Arial" w:cs="Arial"/>
          <w:sz w:val="20"/>
          <w:szCs w:val="20"/>
        </w:rPr>
      </w:pPr>
      <w:r>
        <w:rPr>
          <w:rFonts w:ascii="Arial" w:eastAsia="Arial" w:hAnsi="Arial" w:cs="Arial"/>
          <w:sz w:val="20"/>
          <w:szCs w:val="20"/>
        </w:rPr>
        <w:t>Si se omiten menos de 4 dosis consecutivas, el tratamiento se reanuda con la primera dosis omitida.</w:t>
      </w:r>
    </w:p>
    <w:p w14:paraId="2A73BA1B" w14:textId="77777777" w:rsidR="00055CED" w:rsidRDefault="004B08CD">
      <w:pPr>
        <w:numPr>
          <w:ilvl w:val="0"/>
          <w:numId w:val="21"/>
        </w:numPr>
        <w:ind w:left="0" w:hanging="2"/>
        <w:jc w:val="both"/>
        <w:rPr>
          <w:rFonts w:ascii="Arial" w:eastAsia="Arial" w:hAnsi="Arial" w:cs="Arial"/>
          <w:sz w:val="20"/>
          <w:szCs w:val="20"/>
        </w:rPr>
      </w:pPr>
      <w:r>
        <w:rPr>
          <w:rFonts w:ascii="Arial" w:eastAsia="Arial" w:hAnsi="Arial" w:cs="Arial"/>
          <w:sz w:val="20"/>
          <w:szCs w:val="20"/>
        </w:rPr>
        <w:t xml:space="preserve">Si se omiten más de 4 dosis consecutivas, se debe reanudar el tratamiento con la dosis del día 1 del ajuste de tratamiento </w:t>
      </w:r>
      <w:r>
        <w:rPr>
          <w:rFonts w:ascii="Arial" w:eastAsia="Arial" w:hAnsi="Arial" w:cs="Arial"/>
          <w:sz w:val="22"/>
          <w:szCs w:val="22"/>
          <w:vertAlign w:val="superscript"/>
        </w:rPr>
        <w:t>3</w:t>
      </w:r>
      <w:r>
        <w:rPr>
          <w:rFonts w:ascii="Arial" w:eastAsia="Arial" w:hAnsi="Arial" w:cs="Arial"/>
          <w:sz w:val="20"/>
          <w:szCs w:val="20"/>
        </w:rPr>
        <w:t>.</w:t>
      </w:r>
    </w:p>
    <w:p w14:paraId="34B76F8E" w14:textId="77777777" w:rsidR="00055CED" w:rsidRDefault="00055CED">
      <w:pPr>
        <w:ind w:left="0" w:hanging="2"/>
        <w:jc w:val="both"/>
        <w:rPr>
          <w:rFonts w:ascii="Arial" w:eastAsia="Arial" w:hAnsi="Arial" w:cs="Arial"/>
          <w:b/>
          <w:color w:val="FF0000"/>
          <w:sz w:val="18"/>
          <w:szCs w:val="18"/>
        </w:rPr>
      </w:pPr>
    </w:p>
    <w:p w14:paraId="7C3F7AF1" w14:textId="77777777" w:rsidR="00055CED" w:rsidRDefault="00055CED">
      <w:pPr>
        <w:ind w:left="0" w:hanging="2"/>
        <w:jc w:val="both"/>
        <w:rPr>
          <w:rFonts w:ascii="Arial" w:eastAsia="Arial" w:hAnsi="Arial" w:cs="Arial"/>
          <w:sz w:val="20"/>
          <w:szCs w:val="20"/>
        </w:rPr>
      </w:pPr>
      <w:bookmarkStart w:id="12" w:name="_heading=h.3rdcrjn" w:colFirst="0" w:colLast="0"/>
      <w:bookmarkEnd w:id="12"/>
    </w:p>
    <w:p w14:paraId="2A5C6005" w14:textId="77777777" w:rsidR="00055CED" w:rsidRDefault="004B08CD">
      <w:pPr>
        <w:keepNext/>
        <w:pBdr>
          <w:top w:val="single" w:sz="4" w:space="1" w:color="000000"/>
          <w:left w:val="single" w:sz="4" w:space="4" w:color="000000"/>
          <w:bottom w:val="single" w:sz="4" w:space="1" w:color="000000"/>
          <w:right w:val="single" w:sz="4" w:space="4" w:color="000000"/>
          <w:between w:val="nil"/>
        </w:pBdr>
        <w:shd w:val="clear" w:color="auto" w:fill="D9D9D9"/>
        <w:spacing w:line="240" w:lineRule="auto"/>
        <w:ind w:left="0" w:hanging="2"/>
        <w:jc w:val="both"/>
        <w:rPr>
          <w:rFonts w:ascii="Cambria" w:eastAsia="Cambria" w:hAnsi="Cambria" w:cs="Cambria"/>
          <w:b/>
          <w:i/>
          <w:color w:val="000000"/>
          <w:sz w:val="20"/>
          <w:szCs w:val="20"/>
        </w:rPr>
      </w:pPr>
      <w:r>
        <w:rPr>
          <w:rFonts w:ascii="Cambria" w:eastAsia="Cambria" w:hAnsi="Cambria" w:cs="Cambria"/>
          <w:b/>
          <w:i/>
          <w:color w:val="000000"/>
          <w:sz w:val="20"/>
          <w:szCs w:val="20"/>
        </w:rPr>
        <w:t>4.4 Utilización en poblaciones especiales.</w:t>
      </w:r>
    </w:p>
    <w:p w14:paraId="34DC6C05" w14:textId="77777777" w:rsidR="00055CED" w:rsidRDefault="00055CED">
      <w:pPr>
        <w:ind w:left="0" w:hanging="2"/>
        <w:jc w:val="both"/>
        <w:rPr>
          <w:rFonts w:ascii="Arial" w:eastAsia="Arial" w:hAnsi="Arial" w:cs="Arial"/>
          <w:sz w:val="20"/>
          <w:szCs w:val="20"/>
        </w:rPr>
      </w:pPr>
    </w:p>
    <w:p w14:paraId="0728CB3F" w14:textId="77777777" w:rsidR="00055CED" w:rsidRDefault="004B08CD">
      <w:pPr>
        <w:ind w:left="0" w:hanging="2"/>
        <w:jc w:val="both"/>
        <w:rPr>
          <w:rFonts w:ascii="Arial" w:eastAsia="Arial" w:hAnsi="Arial" w:cs="Arial"/>
          <w:sz w:val="20"/>
          <w:szCs w:val="20"/>
        </w:rPr>
      </w:pPr>
      <w:r>
        <w:rPr>
          <w:rFonts w:ascii="Arial" w:eastAsia="Arial" w:hAnsi="Arial" w:cs="Arial"/>
          <w:b/>
          <w:sz w:val="20"/>
          <w:szCs w:val="20"/>
        </w:rPr>
        <w:t>Pediatría:</w:t>
      </w:r>
      <w:r>
        <w:rPr>
          <w:rFonts w:ascii="Arial" w:eastAsia="Arial" w:hAnsi="Arial" w:cs="Arial"/>
          <w:sz w:val="20"/>
          <w:szCs w:val="20"/>
        </w:rPr>
        <w:t xml:space="preserve"> La eficacia y seguridad de ponesimod no está establecida en la población pediátrica ni adolescentes hasta los 18 años.</w:t>
      </w:r>
    </w:p>
    <w:p w14:paraId="4309D1AE" w14:textId="77777777" w:rsidR="00055CED" w:rsidRDefault="004B08CD">
      <w:pPr>
        <w:ind w:left="0" w:hanging="2"/>
        <w:jc w:val="both"/>
        <w:rPr>
          <w:rFonts w:ascii="Arial" w:eastAsia="Arial" w:hAnsi="Arial" w:cs="Arial"/>
          <w:sz w:val="20"/>
          <w:szCs w:val="20"/>
        </w:rPr>
      </w:pPr>
      <w:r>
        <w:rPr>
          <w:rFonts w:ascii="Arial" w:eastAsia="Arial" w:hAnsi="Arial" w:cs="Arial"/>
          <w:b/>
          <w:sz w:val="20"/>
          <w:szCs w:val="20"/>
        </w:rPr>
        <w:t>Mayores de 65 años:</w:t>
      </w:r>
      <w:r>
        <w:rPr>
          <w:rFonts w:ascii="Arial" w:eastAsia="Arial" w:hAnsi="Arial" w:cs="Arial"/>
          <w:sz w:val="20"/>
          <w:szCs w:val="20"/>
        </w:rPr>
        <w:t xml:space="preserve"> En los ensayos clínicos no se incluyeron pacientes mayores de 65 años por lo que no se puede establecer la eficacia y seguridad de ponesimod en esta población.</w:t>
      </w:r>
    </w:p>
    <w:p w14:paraId="6ABDD6FA"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I</w:t>
      </w:r>
      <w:r>
        <w:rPr>
          <w:rFonts w:ascii="Arial" w:eastAsia="Arial" w:hAnsi="Arial" w:cs="Arial"/>
          <w:b/>
          <w:sz w:val="20"/>
          <w:szCs w:val="20"/>
        </w:rPr>
        <w:t xml:space="preserve">nsuficiencia renal: </w:t>
      </w:r>
      <w:r>
        <w:rPr>
          <w:rFonts w:ascii="Arial" w:eastAsia="Arial" w:hAnsi="Arial" w:cs="Arial"/>
          <w:sz w:val="20"/>
          <w:szCs w:val="20"/>
        </w:rPr>
        <w:t>En pacientes con insuficiencia renal leve a grave no es necesario realizar un ajuste posológico.</w:t>
      </w:r>
    </w:p>
    <w:p w14:paraId="0FED1BB3" w14:textId="77777777" w:rsidR="00055CED" w:rsidRDefault="004B08CD">
      <w:pPr>
        <w:ind w:left="0" w:hanging="2"/>
        <w:jc w:val="both"/>
        <w:rPr>
          <w:rFonts w:ascii="Arial" w:eastAsia="Arial" w:hAnsi="Arial" w:cs="Arial"/>
          <w:sz w:val="20"/>
          <w:szCs w:val="20"/>
        </w:rPr>
      </w:pPr>
      <w:r>
        <w:rPr>
          <w:rFonts w:ascii="Arial" w:eastAsia="Arial" w:hAnsi="Arial" w:cs="Arial"/>
          <w:b/>
          <w:sz w:val="20"/>
          <w:szCs w:val="20"/>
        </w:rPr>
        <w:t xml:space="preserve">Insuficiencia hepática: </w:t>
      </w:r>
      <w:r>
        <w:rPr>
          <w:rFonts w:ascii="Arial" w:eastAsia="Arial" w:hAnsi="Arial" w:cs="Arial"/>
          <w:sz w:val="20"/>
          <w:szCs w:val="20"/>
        </w:rPr>
        <w:t>Ponesimod se metaboliza en gran parte a nivel hepático, por lo que se ve afectado por la insuficiencia hepática.</w:t>
      </w:r>
      <w:r>
        <w:rPr>
          <w:rFonts w:ascii="Arial" w:eastAsia="Arial" w:hAnsi="Arial" w:cs="Arial"/>
          <w:b/>
          <w:sz w:val="20"/>
          <w:szCs w:val="20"/>
        </w:rPr>
        <w:t xml:space="preserve"> </w:t>
      </w:r>
      <w:r>
        <w:rPr>
          <w:rFonts w:ascii="Arial" w:eastAsia="Arial" w:hAnsi="Arial" w:cs="Arial"/>
          <w:sz w:val="20"/>
          <w:szCs w:val="20"/>
        </w:rPr>
        <w:t>En insuficiencia hepática leve (Child-Pugh clase A) no es necesario realizar un ajuste posológico. En insuficiencia hepática moderada o grave (Child-Pugh clase B y C), está contraindicado el uso de ponesimod.</w:t>
      </w:r>
    </w:p>
    <w:p w14:paraId="164C6491" w14:textId="77777777" w:rsidR="00055CED" w:rsidRDefault="00055CED">
      <w:pPr>
        <w:ind w:left="0" w:hanging="2"/>
        <w:jc w:val="both"/>
        <w:rPr>
          <w:rFonts w:ascii="Arial" w:eastAsia="Arial" w:hAnsi="Arial" w:cs="Arial"/>
          <w:color w:val="0000FF"/>
          <w:sz w:val="20"/>
          <w:szCs w:val="20"/>
        </w:rPr>
      </w:pPr>
      <w:bookmarkStart w:id="13" w:name="_heading=h.26in1rg" w:colFirst="0" w:colLast="0"/>
      <w:bookmarkEnd w:id="13"/>
    </w:p>
    <w:p w14:paraId="0BBACD8B" w14:textId="77777777" w:rsidR="00055CED" w:rsidRDefault="004B08CD">
      <w:pPr>
        <w:keepNext/>
        <w:pBdr>
          <w:top w:val="single" w:sz="4" w:space="1" w:color="000000"/>
          <w:left w:val="single" w:sz="4" w:space="4" w:color="000000"/>
          <w:bottom w:val="single" w:sz="4" w:space="1" w:color="000000"/>
          <w:right w:val="single" w:sz="4" w:space="4" w:color="000000"/>
          <w:between w:val="nil"/>
        </w:pBdr>
        <w:shd w:val="clear" w:color="auto" w:fill="D9D9D9"/>
        <w:spacing w:line="240" w:lineRule="auto"/>
        <w:ind w:left="0" w:hanging="2"/>
        <w:jc w:val="both"/>
        <w:rPr>
          <w:rFonts w:ascii="Cambria" w:eastAsia="Cambria" w:hAnsi="Cambria" w:cs="Cambria"/>
          <w:b/>
          <w:i/>
          <w:color w:val="000000"/>
          <w:sz w:val="20"/>
          <w:szCs w:val="20"/>
        </w:rPr>
      </w:pPr>
      <w:r>
        <w:rPr>
          <w:rFonts w:ascii="Cambria" w:eastAsia="Cambria" w:hAnsi="Cambria" w:cs="Cambria"/>
          <w:b/>
          <w:i/>
          <w:color w:val="000000"/>
          <w:sz w:val="20"/>
          <w:szCs w:val="20"/>
        </w:rPr>
        <w:t xml:space="preserve">4.5 Farmacocinética. </w:t>
      </w:r>
    </w:p>
    <w:p w14:paraId="186C102F" w14:textId="77777777" w:rsidR="00055CED" w:rsidRDefault="00055CED">
      <w:pPr>
        <w:ind w:left="0" w:hanging="2"/>
        <w:jc w:val="both"/>
        <w:rPr>
          <w:rFonts w:ascii="Arial" w:eastAsia="Arial" w:hAnsi="Arial" w:cs="Arial"/>
          <w:color w:val="C00000"/>
          <w:sz w:val="20"/>
          <w:szCs w:val="20"/>
        </w:rPr>
      </w:pPr>
    </w:p>
    <w:p w14:paraId="04B5A7E1" w14:textId="77777777" w:rsidR="00055CED" w:rsidRDefault="004B08CD">
      <w:pPr>
        <w:ind w:left="0" w:hanging="2"/>
        <w:jc w:val="both"/>
        <w:rPr>
          <w:rFonts w:ascii="Arial" w:eastAsia="Arial" w:hAnsi="Arial" w:cs="Arial"/>
          <w:sz w:val="20"/>
          <w:szCs w:val="20"/>
        </w:rPr>
      </w:pPr>
      <w:r>
        <w:rPr>
          <w:rFonts w:ascii="Arial" w:eastAsia="Arial" w:hAnsi="Arial" w:cs="Arial"/>
          <w:b/>
          <w:sz w:val="20"/>
          <w:szCs w:val="20"/>
        </w:rPr>
        <w:t xml:space="preserve">Absorción: </w:t>
      </w:r>
      <w:r>
        <w:rPr>
          <w:rFonts w:ascii="Arial" w:eastAsia="Arial" w:hAnsi="Arial" w:cs="Arial"/>
          <w:sz w:val="20"/>
          <w:szCs w:val="20"/>
        </w:rPr>
        <w:t>Después de la administración de la dosis de ponesimod la concentración plasmática máxima se alcanza en 2-4 horas. La biodisponibilidad oral de una dosis de ponesimod 10 mg es del 83,8%. Los alimentos no influyen de manera relevante en la absorción de ponesimod.</w:t>
      </w:r>
    </w:p>
    <w:p w14:paraId="47F61D2F" w14:textId="77777777" w:rsidR="00055CED" w:rsidRDefault="004B08CD">
      <w:pPr>
        <w:ind w:left="0" w:hanging="2"/>
        <w:jc w:val="both"/>
        <w:rPr>
          <w:rFonts w:ascii="Arial" w:eastAsia="Arial" w:hAnsi="Arial" w:cs="Arial"/>
          <w:sz w:val="20"/>
          <w:szCs w:val="20"/>
        </w:rPr>
      </w:pPr>
      <w:r>
        <w:rPr>
          <w:rFonts w:ascii="Arial" w:eastAsia="Arial" w:hAnsi="Arial" w:cs="Arial"/>
          <w:b/>
          <w:sz w:val="20"/>
          <w:szCs w:val="20"/>
        </w:rPr>
        <w:t>Distribución:</w:t>
      </w:r>
      <w:r>
        <w:rPr>
          <w:rFonts w:ascii="Arial" w:eastAsia="Arial" w:hAnsi="Arial" w:cs="Arial"/>
          <w:sz w:val="20"/>
          <w:szCs w:val="20"/>
        </w:rPr>
        <w:t xml:space="preserve"> La unión a proteínas plasmáticas de ponesimod es del 99%, con una distribución plasmática del 78,5% aproximadamente. Los estudios en animales demuestran que ponesimod atraviesa con facilidad la barrera hematoencefálica.</w:t>
      </w:r>
    </w:p>
    <w:p w14:paraId="47CA61A0" w14:textId="77777777" w:rsidR="00055CED" w:rsidRDefault="004B08CD">
      <w:pPr>
        <w:ind w:left="0" w:hanging="2"/>
        <w:jc w:val="both"/>
        <w:rPr>
          <w:rFonts w:ascii="Arial" w:eastAsia="Arial" w:hAnsi="Arial" w:cs="Arial"/>
          <w:sz w:val="20"/>
          <w:szCs w:val="20"/>
        </w:rPr>
      </w:pPr>
      <w:r>
        <w:rPr>
          <w:rFonts w:ascii="Arial" w:eastAsia="Arial" w:hAnsi="Arial" w:cs="Arial"/>
          <w:b/>
          <w:sz w:val="20"/>
          <w:szCs w:val="20"/>
        </w:rPr>
        <w:t>Biotransformación:</w:t>
      </w:r>
      <w:r>
        <w:rPr>
          <w:rFonts w:ascii="Arial" w:eastAsia="Arial" w:hAnsi="Arial" w:cs="Arial"/>
          <w:sz w:val="20"/>
          <w:szCs w:val="20"/>
        </w:rPr>
        <w:t xml:space="preserve"> Ponesimod se metaboliza antes de su eliminación y se transforma en un metabolito inactivo, siendo éste el principal componente en plasma. Además, se generan otros dos metabolitos inactivos, M12 y M13 que no interaccionan con los receptores SP1.</w:t>
      </w:r>
    </w:p>
    <w:p w14:paraId="3A1010E4"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 xml:space="preserve">Los estudios </w:t>
      </w:r>
      <w:r>
        <w:rPr>
          <w:rFonts w:ascii="Arial" w:eastAsia="Arial" w:hAnsi="Arial" w:cs="Arial"/>
          <w:i/>
          <w:sz w:val="20"/>
          <w:szCs w:val="20"/>
        </w:rPr>
        <w:t xml:space="preserve">in vitro </w:t>
      </w:r>
      <w:r>
        <w:rPr>
          <w:rFonts w:ascii="Arial" w:eastAsia="Arial" w:hAnsi="Arial" w:cs="Arial"/>
          <w:sz w:val="20"/>
          <w:szCs w:val="20"/>
        </w:rPr>
        <w:t xml:space="preserve">demuestran que ponesimod se metaboliza ampliamente por varios sistemas enzimáticos oxidativos como son </w:t>
      </w:r>
      <w:r>
        <w:rPr>
          <w:rFonts w:ascii="Arial" w:eastAsia="Arial" w:hAnsi="Arial" w:cs="Arial"/>
          <w:b/>
          <w:sz w:val="20"/>
          <w:szCs w:val="20"/>
        </w:rPr>
        <w:t>CYP450</w:t>
      </w:r>
      <w:r>
        <w:rPr>
          <w:rFonts w:ascii="Arial" w:eastAsia="Arial" w:hAnsi="Arial" w:cs="Arial"/>
          <w:sz w:val="20"/>
          <w:szCs w:val="20"/>
        </w:rPr>
        <w:t xml:space="preserve"> (CYP2J2, CYP3A4, CYP3A5, CYP4F3A y CYP4F12), y </w:t>
      </w:r>
      <w:r>
        <w:rPr>
          <w:rFonts w:ascii="Arial" w:eastAsia="Arial" w:hAnsi="Arial" w:cs="Arial"/>
          <w:b/>
          <w:sz w:val="20"/>
          <w:szCs w:val="20"/>
        </w:rPr>
        <w:t>UGT</w:t>
      </w:r>
      <w:r>
        <w:rPr>
          <w:rFonts w:ascii="Arial" w:eastAsia="Arial" w:hAnsi="Arial" w:cs="Arial"/>
          <w:sz w:val="20"/>
          <w:szCs w:val="20"/>
        </w:rPr>
        <w:t xml:space="preserve"> (principalmente UGT1A1 y UGT2B7) Sin embargo, los estudios in vitro indican que ponesimod a la dosis terapéutica de 20 mg y su metabolito M13, no interaccionan potencialmente con las enzimas CYP o UGT.</w:t>
      </w:r>
    </w:p>
    <w:p w14:paraId="1564C589" w14:textId="77777777" w:rsidR="00055CED" w:rsidRDefault="004B08CD">
      <w:pPr>
        <w:ind w:left="0" w:hanging="2"/>
        <w:jc w:val="both"/>
        <w:rPr>
          <w:rFonts w:ascii="Arial" w:eastAsia="Arial" w:hAnsi="Arial" w:cs="Arial"/>
          <w:sz w:val="20"/>
          <w:szCs w:val="20"/>
        </w:rPr>
      </w:pPr>
      <w:r>
        <w:rPr>
          <w:rFonts w:ascii="Arial" w:eastAsia="Arial" w:hAnsi="Arial" w:cs="Arial"/>
          <w:b/>
          <w:sz w:val="20"/>
          <w:szCs w:val="20"/>
        </w:rPr>
        <w:t>Eliminación:</w:t>
      </w:r>
      <w:r>
        <w:rPr>
          <w:rFonts w:ascii="Arial" w:eastAsia="Arial" w:hAnsi="Arial" w:cs="Arial"/>
          <w:sz w:val="20"/>
          <w:szCs w:val="20"/>
        </w:rPr>
        <w:t xml:space="preserve"> La semivida de eliminación después de la administración oral de ponesimod es de aproximadamente 33 horas. La eliminación de ponesimod es, principalmente, vía hepatobiliar. Entre el 10 % al 18 % se aclara vía renal.</w:t>
      </w:r>
    </w:p>
    <w:p w14:paraId="55FACFEA" w14:textId="77777777" w:rsidR="00055CED" w:rsidRDefault="004B08CD">
      <w:pPr>
        <w:ind w:left="0" w:hanging="2"/>
        <w:jc w:val="both"/>
        <w:rPr>
          <w:rFonts w:ascii="Arial" w:eastAsia="Arial" w:hAnsi="Arial" w:cs="Arial"/>
          <w:sz w:val="20"/>
          <w:szCs w:val="20"/>
          <w:highlight w:val="red"/>
        </w:rPr>
      </w:pPr>
      <w:r>
        <w:rPr>
          <w:rFonts w:ascii="Arial" w:eastAsia="Arial" w:hAnsi="Arial" w:cs="Arial"/>
          <w:b/>
          <w:sz w:val="20"/>
          <w:szCs w:val="20"/>
        </w:rPr>
        <w:t>Linealidad/No linealidad:</w:t>
      </w:r>
      <w:r>
        <w:rPr>
          <w:rFonts w:ascii="Arial" w:eastAsia="Arial" w:hAnsi="Arial" w:cs="Arial"/>
          <w:sz w:val="20"/>
          <w:szCs w:val="20"/>
        </w:rPr>
        <w:t xml:space="preserve"> Después de la administración oral de ponesimod, la Cmax y el AUC aumentaron de forma aproximadamente proporcional a la dosis en el rango de dosis estudiado (1-75 mg). El estado estacionario se alcanza 4 días después de la administración de la dosis de mantenimiento </w:t>
      </w:r>
      <w:r>
        <w:rPr>
          <w:rFonts w:ascii="Arial" w:eastAsia="Arial" w:hAnsi="Arial" w:cs="Arial"/>
          <w:sz w:val="22"/>
          <w:szCs w:val="22"/>
          <w:vertAlign w:val="superscript"/>
        </w:rPr>
        <w:t>3</w:t>
      </w:r>
      <w:r>
        <w:rPr>
          <w:rFonts w:ascii="Arial" w:eastAsia="Arial" w:hAnsi="Arial" w:cs="Arial"/>
          <w:sz w:val="20"/>
          <w:szCs w:val="20"/>
        </w:rPr>
        <w:t>.</w:t>
      </w:r>
    </w:p>
    <w:p w14:paraId="1207383A" w14:textId="77777777" w:rsidR="00055CED" w:rsidRDefault="00055CED">
      <w:pPr>
        <w:ind w:left="0" w:hanging="2"/>
        <w:jc w:val="both"/>
        <w:rPr>
          <w:rFonts w:ascii="Arial" w:eastAsia="Arial" w:hAnsi="Arial" w:cs="Arial"/>
          <w:sz w:val="20"/>
          <w:szCs w:val="20"/>
        </w:rPr>
      </w:pPr>
    </w:p>
    <w:p w14:paraId="3A04B1FB" w14:textId="1C00A240" w:rsidR="00055CED" w:rsidRDefault="00055CED">
      <w:pPr>
        <w:ind w:left="0" w:hanging="2"/>
        <w:jc w:val="both"/>
        <w:rPr>
          <w:rFonts w:ascii="Arial" w:eastAsia="Arial" w:hAnsi="Arial" w:cs="Arial"/>
          <w:sz w:val="20"/>
          <w:szCs w:val="20"/>
        </w:rPr>
      </w:pPr>
    </w:p>
    <w:p w14:paraId="5F5D2D91" w14:textId="4DE90BD3" w:rsidR="00F0383D" w:rsidRDefault="00F0383D">
      <w:pPr>
        <w:ind w:left="0" w:hanging="2"/>
        <w:jc w:val="both"/>
        <w:rPr>
          <w:rFonts w:ascii="Arial" w:eastAsia="Arial" w:hAnsi="Arial" w:cs="Arial"/>
          <w:sz w:val="20"/>
          <w:szCs w:val="20"/>
        </w:rPr>
      </w:pPr>
    </w:p>
    <w:p w14:paraId="00778536" w14:textId="1F5B1227" w:rsidR="00F0383D" w:rsidRDefault="00F0383D">
      <w:pPr>
        <w:ind w:left="0" w:hanging="2"/>
        <w:jc w:val="both"/>
        <w:rPr>
          <w:rFonts w:ascii="Arial" w:eastAsia="Arial" w:hAnsi="Arial" w:cs="Arial"/>
          <w:sz w:val="20"/>
          <w:szCs w:val="20"/>
        </w:rPr>
      </w:pPr>
    </w:p>
    <w:p w14:paraId="03D4253C" w14:textId="499FD48E" w:rsidR="00F0383D" w:rsidRDefault="00F0383D">
      <w:pPr>
        <w:ind w:left="0" w:hanging="2"/>
        <w:jc w:val="both"/>
        <w:rPr>
          <w:rFonts w:ascii="Arial" w:eastAsia="Arial" w:hAnsi="Arial" w:cs="Arial"/>
          <w:sz w:val="20"/>
          <w:szCs w:val="20"/>
        </w:rPr>
      </w:pPr>
    </w:p>
    <w:p w14:paraId="13AA323E" w14:textId="5F28AAC3" w:rsidR="00F0383D" w:rsidRDefault="00F0383D">
      <w:pPr>
        <w:ind w:left="0" w:hanging="2"/>
        <w:jc w:val="both"/>
        <w:rPr>
          <w:rFonts w:ascii="Arial" w:eastAsia="Arial" w:hAnsi="Arial" w:cs="Arial"/>
          <w:sz w:val="20"/>
          <w:szCs w:val="20"/>
        </w:rPr>
      </w:pPr>
    </w:p>
    <w:p w14:paraId="362BD594" w14:textId="657ABA74" w:rsidR="00F0383D" w:rsidRDefault="00F0383D">
      <w:pPr>
        <w:ind w:left="0" w:hanging="2"/>
        <w:jc w:val="both"/>
        <w:rPr>
          <w:rFonts w:ascii="Arial" w:eastAsia="Arial" w:hAnsi="Arial" w:cs="Arial"/>
          <w:sz w:val="20"/>
          <w:szCs w:val="20"/>
        </w:rPr>
      </w:pPr>
    </w:p>
    <w:p w14:paraId="304FEA01" w14:textId="0C8B1BF3" w:rsidR="00F0383D" w:rsidRDefault="00F0383D">
      <w:pPr>
        <w:ind w:left="0" w:hanging="2"/>
        <w:jc w:val="both"/>
        <w:rPr>
          <w:rFonts w:ascii="Arial" w:eastAsia="Arial" w:hAnsi="Arial" w:cs="Arial"/>
          <w:sz w:val="20"/>
          <w:szCs w:val="20"/>
        </w:rPr>
      </w:pPr>
    </w:p>
    <w:p w14:paraId="4FBBE7E2" w14:textId="24411884" w:rsidR="00F0383D" w:rsidRDefault="00F0383D">
      <w:pPr>
        <w:ind w:left="0" w:hanging="2"/>
        <w:jc w:val="both"/>
        <w:rPr>
          <w:rFonts w:ascii="Arial" w:eastAsia="Arial" w:hAnsi="Arial" w:cs="Arial"/>
          <w:sz w:val="20"/>
          <w:szCs w:val="20"/>
        </w:rPr>
      </w:pPr>
    </w:p>
    <w:p w14:paraId="70564C27" w14:textId="77777777" w:rsidR="00F0383D" w:rsidRDefault="00F0383D">
      <w:pPr>
        <w:ind w:left="0" w:hanging="2"/>
        <w:jc w:val="both"/>
        <w:rPr>
          <w:rFonts w:ascii="Arial" w:eastAsia="Arial" w:hAnsi="Arial" w:cs="Arial"/>
          <w:sz w:val="20"/>
          <w:szCs w:val="20"/>
        </w:rPr>
      </w:pPr>
    </w:p>
    <w:p w14:paraId="612CCAC4" w14:textId="77777777" w:rsidR="00055CED" w:rsidRDefault="00055CED">
      <w:pPr>
        <w:ind w:left="0" w:hanging="2"/>
        <w:jc w:val="right"/>
        <w:rPr>
          <w:rFonts w:ascii="Arial" w:eastAsia="Arial" w:hAnsi="Arial" w:cs="Arial"/>
          <w:sz w:val="20"/>
          <w:szCs w:val="20"/>
        </w:rPr>
      </w:pPr>
      <w:bookmarkStart w:id="14" w:name="_heading=h.lnxbz9" w:colFirst="0" w:colLast="0"/>
      <w:bookmarkEnd w:id="14"/>
    </w:p>
    <w:tbl>
      <w:tblPr>
        <w:tblStyle w:val="afffffffff4"/>
        <w:tblW w:w="88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0"/>
      </w:tblGrid>
      <w:tr w:rsidR="00055CED" w14:paraId="51EE1DBE" w14:textId="77777777">
        <w:tc>
          <w:tcPr>
            <w:tcW w:w="8890" w:type="dxa"/>
            <w:tcBorders>
              <w:top w:val="single" w:sz="4" w:space="0" w:color="000000"/>
              <w:left w:val="single" w:sz="4" w:space="0" w:color="000000"/>
              <w:bottom w:val="single" w:sz="4" w:space="0" w:color="000000"/>
              <w:right w:val="single" w:sz="4" w:space="0" w:color="000000"/>
            </w:tcBorders>
            <w:shd w:val="clear" w:color="auto" w:fill="B3B3B3"/>
          </w:tcPr>
          <w:p w14:paraId="0E6BA037" w14:textId="77777777" w:rsidR="00055CED" w:rsidRDefault="004B08CD">
            <w:pPr>
              <w:keepNext/>
              <w:pBdr>
                <w:top w:val="nil"/>
                <w:left w:val="nil"/>
                <w:bottom w:val="nil"/>
                <w:right w:val="nil"/>
                <w:between w:val="nil"/>
              </w:pBdr>
              <w:shd w:val="clear" w:color="auto" w:fill="A6A6A6"/>
              <w:spacing w:line="240" w:lineRule="auto"/>
              <w:ind w:left="0" w:hanging="2"/>
              <w:rPr>
                <w:rFonts w:ascii="Arial" w:eastAsia="Arial" w:hAnsi="Arial" w:cs="Arial"/>
                <w:b/>
                <w:color w:val="000000"/>
                <w:sz w:val="20"/>
                <w:szCs w:val="20"/>
              </w:rPr>
            </w:pPr>
            <w:r>
              <w:rPr>
                <w:rFonts w:ascii="Arial" w:eastAsia="Arial" w:hAnsi="Arial" w:cs="Arial"/>
                <w:b/>
                <w:color w:val="000000"/>
                <w:sz w:val="20"/>
                <w:szCs w:val="20"/>
              </w:rPr>
              <w:t>5.- EVALUACIÓN DE LA EFICACIA.</w:t>
            </w:r>
          </w:p>
        </w:tc>
      </w:tr>
    </w:tbl>
    <w:p w14:paraId="36F7F1F8" w14:textId="77777777" w:rsidR="00055CED" w:rsidRDefault="00055CED">
      <w:pPr>
        <w:ind w:left="0" w:hanging="2"/>
        <w:rPr>
          <w:rFonts w:ascii="Arial" w:eastAsia="Arial" w:hAnsi="Arial" w:cs="Arial"/>
          <w:sz w:val="20"/>
          <w:szCs w:val="20"/>
        </w:rPr>
      </w:pPr>
      <w:bookmarkStart w:id="15" w:name="_heading=h.35nkun2" w:colFirst="0" w:colLast="0"/>
      <w:bookmarkEnd w:id="15"/>
    </w:p>
    <w:p w14:paraId="610A78CE" w14:textId="77777777" w:rsidR="00055CED" w:rsidRDefault="004B08CD">
      <w:pPr>
        <w:keepNext/>
        <w:pBdr>
          <w:top w:val="single" w:sz="4" w:space="1" w:color="000000"/>
          <w:left w:val="single" w:sz="4" w:space="4" w:color="000000"/>
          <w:bottom w:val="single" w:sz="4" w:space="1" w:color="000000"/>
          <w:right w:val="single" w:sz="4" w:space="4" w:color="000000"/>
          <w:between w:val="nil"/>
        </w:pBdr>
        <w:shd w:val="clear" w:color="auto" w:fill="D9D9D9"/>
        <w:spacing w:line="240" w:lineRule="auto"/>
        <w:ind w:left="0" w:hanging="2"/>
        <w:jc w:val="both"/>
        <w:rPr>
          <w:rFonts w:ascii="Cambria" w:eastAsia="Cambria" w:hAnsi="Cambria" w:cs="Cambria"/>
          <w:b/>
          <w:i/>
          <w:color w:val="000000"/>
          <w:sz w:val="20"/>
          <w:szCs w:val="20"/>
        </w:rPr>
      </w:pPr>
      <w:r>
        <w:rPr>
          <w:rFonts w:ascii="Cambria" w:eastAsia="Cambria" w:hAnsi="Cambria" w:cs="Cambria"/>
          <w:b/>
          <w:i/>
          <w:color w:val="000000"/>
          <w:sz w:val="20"/>
          <w:szCs w:val="20"/>
        </w:rPr>
        <w:t>5.1.a Ensayos clínicos disponibles para la indicación clínica evaluada</w:t>
      </w:r>
    </w:p>
    <w:p w14:paraId="69C95C23" w14:textId="77777777" w:rsidR="00055CED" w:rsidRDefault="00055CED">
      <w:pPr>
        <w:ind w:left="0" w:hanging="2"/>
        <w:jc w:val="both"/>
        <w:rPr>
          <w:rFonts w:ascii="Arial" w:eastAsia="Arial" w:hAnsi="Arial" w:cs="Arial"/>
          <w:color w:val="000080"/>
          <w:sz w:val="20"/>
          <w:szCs w:val="20"/>
        </w:rPr>
      </w:pPr>
    </w:p>
    <w:p w14:paraId="6CE09ABB"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La eficacia de ponesimod en pacientes con EMRR se ha estudiado en dos ensayos clínicos en fase 2. En pacientes con EMR se evaluó la eficacia de ponesimod en dos ensayos en fase 2 y en un ensayo en fase 3.</w:t>
      </w:r>
    </w:p>
    <w:p w14:paraId="7F9CE6F9" w14:textId="77777777" w:rsidR="00055CED" w:rsidRDefault="00055CED">
      <w:pPr>
        <w:ind w:left="0" w:hanging="2"/>
        <w:jc w:val="both"/>
        <w:rPr>
          <w:rFonts w:ascii="Arial" w:eastAsia="Arial" w:hAnsi="Arial" w:cs="Arial"/>
          <w:sz w:val="20"/>
          <w:szCs w:val="20"/>
        </w:rPr>
      </w:pPr>
    </w:p>
    <w:p w14:paraId="4155E627"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 xml:space="preserve">El ensayo </w:t>
      </w:r>
      <w:r>
        <w:rPr>
          <w:rFonts w:ascii="Arial" w:eastAsia="Arial" w:hAnsi="Arial" w:cs="Arial"/>
          <w:b/>
          <w:i/>
          <w:sz w:val="20"/>
          <w:szCs w:val="20"/>
          <w:highlight w:val="white"/>
        </w:rPr>
        <w:t>NCT01006265</w:t>
      </w:r>
      <w:r>
        <w:rPr>
          <w:rFonts w:ascii="Arial" w:eastAsia="Arial" w:hAnsi="Arial" w:cs="Arial"/>
          <w:sz w:val="20"/>
          <w:szCs w:val="20"/>
        </w:rPr>
        <w:t xml:space="preserve"> (fase 2) es un estudio prospectivo, multicéntrico, aleatorizado, de doble ciego, controlado con placebo de búsqueda de dosis en el que se evaluó la eficacia, seguridad y tolerancia de 3 dosis de ponesimod (10, 20 o 40 mg) administradas durante 24 semanas en pacientes de entre 18 y 55 años diagnosticados de EMRR según los criterios diagnósticos de McDonald para EM.</w:t>
      </w:r>
    </w:p>
    <w:p w14:paraId="176B3E36" w14:textId="77777777" w:rsidR="00055CED" w:rsidRDefault="00055CED">
      <w:pPr>
        <w:ind w:left="0" w:hanging="2"/>
        <w:jc w:val="both"/>
        <w:rPr>
          <w:rFonts w:ascii="Arial" w:eastAsia="Arial" w:hAnsi="Arial" w:cs="Arial"/>
          <w:sz w:val="20"/>
          <w:szCs w:val="20"/>
        </w:rPr>
      </w:pPr>
    </w:p>
    <w:p w14:paraId="083E6182"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 xml:space="preserve">El ensayo </w:t>
      </w:r>
      <w:r>
        <w:rPr>
          <w:rFonts w:ascii="Arial" w:eastAsia="Arial" w:hAnsi="Arial" w:cs="Arial"/>
          <w:b/>
          <w:i/>
          <w:sz w:val="20"/>
          <w:szCs w:val="20"/>
        </w:rPr>
        <w:t xml:space="preserve">NCT01093326 </w:t>
      </w:r>
      <w:r>
        <w:rPr>
          <w:rFonts w:ascii="Arial" w:eastAsia="Arial" w:hAnsi="Arial" w:cs="Arial"/>
          <w:sz w:val="20"/>
          <w:szCs w:val="20"/>
        </w:rPr>
        <w:t>(fase 2)</w:t>
      </w:r>
      <w:r>
        <w:rPr>
          <w:rFonts w:ascii="Arial" w:eastAsia="Arial" w:hAnsi="Arial" w:cs="Arial"/>
          <w:b/>
          <w:sz w:val="20"/>
          <w:szCs w:val="20"/>
        </w:rPr>
        <w:t xml:space="preserve"> </w:t>
      </w:r>
      <w:r>
        <w:rPr>
          <w:rFonts w:ascii="Arial" w:eastAsia="Arial" w:hAnsi="Arial" w:cs="Arial"/>
          <w:sz w:val="20"/>
          <w:szCs w:val="20"/>
        </w:rPr>
        <w:t>es un estudio de extensión del ensayo anterior para evaluar la seguridad a largo plazo, tolerancia y eficacia de ponesimod en pacientes con EMRR.</w:t>
      </w:r>
    </w:p>
    <w:p w14:paraId="5C2F5B11" w14:textId="77777777" w:rsidR="00055CED" w:rsidRDefault="00055CED">
      <w:pPr>
        <w:ind w:left="0" w:hanging="2"/>
        <w:jc w:val="both"/>
        <w:rPr>
          <w:rFonts w:ascii="Arial" w:eastAsia="Arial" w:hAnsi="Arial" w:cs="Arial"/>
          <w:sz w:val="20"/>
          <w:szCs w:val="20"/>
        </w:rPr>
      </w:pPr>
    </w:p>
    <w:p w14:paraId="1FC586C6"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 xml:space="preserve">El ensayo </w:t>
      </w:r>
      <w:r>
        <w:rPr>
          <w:rFonts w:ascii="Arial" w:eastAsia="Arial" w:hAnsi="Arial" w:cs="Arial"/>
          <w:b/>
          <w:sz w:val="20"/>
          <w:szCs w:val="20"/>
        </w:rPr>
        <w:t xml:space="preserve">POINT; </w:t>
      </w:r>
      <w:hyperlink r:id="rId9">
        <w:r>
          <w:rPr>
            <w:rFonts w:ascii="Arial" w:eastAsia="Arial" w:hAnsi="Arial" w:cs="Arial"/>
            <w:b/>
            <w:i/>
            <w:sz w:val="20"/>
            <w:szCs w:val="20"/>
            <w:highlight w:val="white"/>
          </w:rPr>
          <w:t>NCT029071772907177</w:t>
        </w:r>
      </w:hyperlink>
      <w:r>
        <w:rPr>
          <w:rFonts w:ascii="Arial" w:eastAsia="Arial" w:hAnsi="Arial" w:cs="Arial"/>
          <w:sz w:val="20"/>
          <w:szCs w:val="20"/>
        </w:rPr>
        <w:t xml:space="preserve"> es un estudio en fase 3 en el que se comparó la eficacia y seguridad de ponesimod frente a placebo en pacientes con EMR tratados con dimetilfumarato (DMF) que se cerró prematuramente debido al lento reclutamiento de pacientes (n=136) </w:t>
      </w:r>
    </w:p>
    <w:p w14:paraId="77D02D79" w14:textId="77777777" w:rsidR="00055CED" w:rsidRDefault="00055CED">
      <w:pPr>
        <w:ind w:left="0" w:hanging="2"/>
        <w:jc w:val="both"/>
        <w:rPr>
          <w:rFonts w:ascii="Arial" w:eastAsia="Arial" w:hAnsi="Arial" w:cs="Arial"/>
          <w:sz w:val="20"/>
          <w:szCs w:val="20"/>
        </w:rPr>
      </w:pPr>
    </w:p>
    <w:p w14:paraId="086D691B" w14:textId="77777777" w:rsidR="00055CED" w:rsidRDefault="004B08CD">
      <w:pPr>
        <w:ind w:left="0" w:hanging="2"/>
        <w:jc w:val="both"/>
        <w:rPr>
          <w:rFonts w:ascii="Arial" w:eastAsia="Arial" w:hAnsi="Arial" w:cs="Arial"/>
          <w:sz w:val="20"/>
          <w:szCs w:val="20"/>
          <w:highlight w:val="white"/>
        </w:rPr>
      </w:pPr>
      <w:r>
        <w:rPr>
          <w:rFonts w:ascii="Arial" w:eastAsia="Arial" w:hAnsi="Arial" w:cs="Arial"/>
          <w:sz w:val="20"/>
          <w:szCs w:val="20"/>
        </w:rPr>
        <w:t xml:space="preserve">El ensayo </w:t>
      </w:r>
      <w:r>
        <w:rPr>
          <w:rFonts w:ascii="Arial" w:eastAsia="Arial" w:hAnsi="Arial" w:cs="Arial"/>
          <w:b/>
          <w:i/>
          <w:sz w:val="20"/>
          <w:szCs w:val="20"/>
          <w:highlight w:val="white"/>
        </w:rPr>
        <w:t xml:space="preserve">OPTIMUM; </w:t>
      </w:r>
      <w:hyperlink r:id="rId10">
        <w:r>
          <w:rPr>
            <w:rFonts w:ascii="Arial" w:eastAsia="Arial" w:hAnsi="Arial" w:cs="Arial"/>
            <w:b/>
            <w:i/>
            <w:sz w:val="20"/>
            <w:szCs w:val="20"/>
            <w:highlight w:val="white"/>
          </w:rPr>
          <w:t>NCT02425644</w:t>
        </w:r>
      </w:hyperlink>
      <w:r>
        <w:rPr>
          <w:rFonts w:ascii="Arial" w:eastAsia="Arial" w:hAnsi="Arial" w:cs="Arial"/>
          <w:b/>
          <w:i/>
          <w:sz w:val="20"/>
          <w:szCs w:val="20"/>
          <w:highlight w:val="white"/>
        </w:rPr>
        <w:t xml:space="preserve"> </w:t>
      </w:r>
      <w:r>
        <w:rPr>
          <w:rFonts w:ascii="Arial" w:eastAsia="Arial" w:hAnsi="Arial" w:cs="Arial"/>
          <w:sz w:val="20"/>
          <w:szCs w:val="20"/>
          <w:highlight w:val="white"/>
        </w:rPr>
        <w:t>(fase 3) es un estudio de superioridad para comparar ponesimod 20 mg frente a teriflunomida 14 mg en pacientes con EMR.</w:t>
      </w:r>
    </w:p>
    <w:p w14:paraId="6865E4E2" w14:textId="77777777" w:rsidR="00055CED" w:rsidRDefault="00055CED">
      <w:pPr>
        <w:ind w:left="0" w:hanging="2"/>
        <w:jc w:val="both"/>
        <w:rPr>
          <w:rFonts w:ascii="Arial" w:eastAsia="Arial" w:hAnsi="Arial" w:cs="Arial"/>
          <w:sz w:val="20"/>
          <w:szCs w:val="20"/>
          <w:highlight w:val="white"/>
        </w:rPr>
      </w:pPr>
    </w:p>
    <w:p w14:paraId="280A9529" w14:textId="77777777" w:rsidR="00055CED" w:rsidRDefault="004B08CD">
      <w:pPr>
        <w:ind w:left="0" w:hanging="2"/>
        <w:jc w:val="both"/>
        <w:rPr>
          <w:rFonts w:ascii="Arial" w:eastAsia="Arial" w:hAnsi="Arial" w:cs="Arial"/>
          <w:sz w:val="20"/>
          <w:szCs w:val="20"/>
          <w:highlight w:val="white"/>
        </w:rPr>
      </w:pPr>
      <w:r>
        <w:rPr>
          <w:rFonts w:ascii="Arial" w:eastAsia="Arial" w:hAnsi="Arial" w:cs="Arial"/>
          <w:sz w:val="20"/>
          <w:szCs w:val="20"/>
          <w:highlight w:val="white"/>
        </w:rPr>
        <w:t xml:space="preserve">El ensayo </w:t>
      </w:r>
      <w:r>
        <w:rPr>
          <w:rFonts w:ascii="Arial" w:eastAsia="Arial" w:hAnsi="Arial" w:cs="Arial"/>
          <w:b/>
          <w:i/>
          <w:sz w:val="20"/>
          <w:szCs w:val="20"/>
          <w:highlight w:val="white"/>
        </w:rPr>
        <w:t xml:space="preserve">OPTIMUM-LT; NCT03232073 </w:t>
      </w:r>
      <w:r>
        <w:rPr>
          <w:rFonts w:ascii="Arial" w:eastAsia="Arial" w:hAnsi="Arial" w:cs="Arial"/>
          <w:sz w:val="20"/>
          <w:szCs w:val="20"/>
          <w:highlight w:val="white"/>
        </w:rPr>
        <w:t>(fase 3) es un estudio de extensión del ensayo anterior para determinar la seguridad, control de la enfermedad y tolerancia a largo plazo de ponesimod 20 mg en pacientes con EMR.</w:t>
      </w:r>
    </w:p>
    <w:p w14:paraId="3908FE51" w14:textId="77777777" w:rsidR="00055CED" w:rsidRDefault="00055CED">
      <w:pPr>
        <w:ind w:left="0" w:hanging="2"/>
        <w:jc w:val="both"/>
        <w:rPr>
          <w:rFonts w:ascii="Arial" w:eastAsia="Arial" w:hAnsi="Arial" w:cs="Arial"/>
          <w:color w:val="000080"/>
          <w:sz w:val="20"/>
          <w:szCs w:val="20"/>
          <w:highlight w:val="white"/>
        </w:rPr>
      </w:pPr>
    </w:p>
    <w:p w14:paraId="29113AA6" w14:textId="77777777" w:rsidR="00055CED" w:rsidRDefault="00055CED">
      <w:pPr>
        <w:ind w:left="0" w:hanging="2"/>
        <w:jc w:val="both"/>
        <w:rPr>
          <w:rFonts w:ascii="Arial" w:eastAsia="Arial" w:hAnsi="Arial" w:cs="Arial"/>
          <w:color w:val="000080"/>
          <w:sz w:val="20"/>
          <w:szCs w:val="20"/>
          <w:highlight w:val="white"/>
        </w:rPr>
      </w:pPr>
    </w:p>
    <w:p w14:paraId="1503C840" w14:textId="77777777" w:rsidR="00055CED" w:rsidRDefault="00055CED">
      <w:pPr>
        <w:ind w:left="0" w:hanging="2"/>
        <w:jc w:val="both"/>
        <w:rPr>
          <w:rFonts w:ascii="Arial" w:eastAsia="Arial" w:hAnsi="Arial" w:cs="Arial"/>
          <w:color w:val="000080"/>
          <w:sz w:val="16"/>
          <w:szCs w:val="16"/>
        </w:rPr>
      </w:pPr>
    </w:p>
    <w:tbl>
      <w:tblPr>
        <w:tblStyle w:val="afffffffff5"/>
        <w:tblW w:w="10146" w:type="dxa"/>
        <w:tblInd w:w="-800" w:type="dxa"/>
        <w:tblBorders>
          <w:top w:val="nil"/>
          <w:left w:val="nil"/>
          <w:bottom w:val="nil"/>
          <w:right w:val="nil"/>
          <w:insideH w:val="nil"/>
          <w:insideV w:val="nil"/>
        </w:tblBorders>
        <w:tblLayout w:type="fixed"/>
        <w:tblLook w:val="0600" w:firstRow="0" w:lastRow="0" w:firstColumn="0" w:lastColumn="0" w:noHBand="1" w:noVBand="1"/>
      </w:tblPr>
      <w:tblGrid>
        <w:gridCol w:w="1395"/>
        <w:gridCol w:w="671"/>
        <w:gridCol w:w="2854"/>
        <w:gridCol w:w="645"/>
        <w:gridCol w:w="1680"/>
        <w:gridCol w:w="1625"/>
        <w:gridCol w:w="1276"/>
      </w:tblGrid>
      <w:tr w:rsidR="00055CED" w14:paraId="45D4A49C" w14:textId="77777777">
        <w:trPr>
          <w:trHeight w:val="252"/>
        </w:trPr>
        <w:tc>
          <w:tcPr>
            <w:tcW w:w="10146" w:type="dxa"/>
            <w:gridSpan w:val="7"/>
            <w:tcBorders>
              <w:top w:val="single" w:sz="8" w:space="0" w:color="000000"/>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tcPr>
          <w:p w14:paraId="4D25FFD6" w14:textId="77777777" w:rsidR="00055CED" w:rsidRDefault="004B08CD">
            <w:pPr>
              <w:spacing w:line="276" w:lineRule="auto"/>
              <w:ind w:left="0" w:right="-140" w:hanging="2"/>
              <w:jc w:val="both"/>
              <w:rPr>
                <w:rFonts w:ascii="Arial" w:eastAsia="Arial" w:hAnsi="Arial" w:cs="Arial"/>
                <w:b/>
                <w:sz w:val="18"/>
                <w:szCs w:val="18"/>
              </w:rPr>
            </w:pPr>
            <w:r>
              <w:rPr>
                <w:rFonts w:ascii="Arial" w:eastAsia="Arial" w:hAnsi="Arial" w:cs="Arial"/>
                <w:b/>
                <w:sz w:val="18"/>
                <w:szCs w:val="18"/>
              </w:rPr>
              <w:t>Tabla 6. Ensayos clínicos aleatorizados (ECA) localizados en clinicaltrials.gov</w:t>
            </w:r>
          </w:p>
        </w:tc>
      </w:tr>
      <w:tr w:rsidR="00055CED" w14:paraId="4885F090" w14:textId="77777777">
        <w:trPr>
          <w:trHeight w:val="183"/>
        </w:trPr>
        <w:tc>
          <w:tcPr>
            <w:tcW w:w="1395" w:type="dxa"/>
            <w:tcBorders>
              <w:top w:val="nil"/>
              <w:left w:val="single" w:sz="8" w:space="0" w:color="000000"/>
              <w:bottom w:val="single" w:sz="8" w:space="0" w:color="000000"/>
              <w:right w:val="nil"/>
            </w:tcBorders>
            <w:shd w:val="clear" w:color="auto" w:fill="C9C9C9"/>
            <w:tcMar>
              <w:top w:w="100" w:type="dxa"/>
              <w:left w:w="100" w:type="dxa"/>
              <w:bottom w:w="100" w:type="dxa"/>
              <w:right w:w="100" w:type="dxa"/>
            </w:tcMar>
          </w:tcPr>
          <w:p w14:paraId="09BBD5C8" w14:textId="77777777" w:rsidR="00055CED" w:rsidRDefault="004B08CD">
            <w:pPr>
              <w:spacing w:before="240" w:after="240"/>
              <w:ind w:left="0" w:hanging="2"/>
              <w:jc w:val="both"/>
              <w:rPr>
                <w:rFonts w:ascii="Arial" w:eastAsia="Arial" w:hAnsi="Arial" w:cs="Arial"/>
                <w:b/>
                <w:sz w:val="16"/>
                <w:szCs w:val="16"/>
              </w:rPr>
            </w:pPr>
            <w:r>
              <w:rPr>
                <w:rFonts w:ascii="Arial" w:eastAsia="Arial" w:hAnsi="Arial" w:cs="Arial"/>
                <w:b/>
                <w:sz w:val="16"/>
                <w:szCs w:val="16"/>
              </w:rPr>
              <w:t>ECA (N)</w:t>
            </w:r>
          </w:p>
        </w:tc>
        <w:tc>
          <w:tcPr>
            <w:tcW w:w="671" w:type="dxa"/>
            <w:tcBorders>
              <w:top w:val="nil"/>
              <w:left w:val="single" w:sz="8" w:space="0" w:color="000000"/>
              <w:bottom w:val="single" w:sz="8" w:space="0" w:color="000000"/>
              <w:right w:val="nil"/>
            </w:tcBorders>
            <w:shd w:val="clear" w:color="auto" w:fill="C9C9C9"/>
            <w:tcMar>
              <w:top w:w="100" w:type="dxa"/>
              <w:left w:w="100" w:type="dxa"/>
              <w:bottom w:w="100" w:type="dxa"/>
              <w:right w:w="100" w:type="dxa"/>
            </w:tcMar>
          </w:tcPr>
          <w:p w14:paraId="06051CB9" w14:textId="77777777" w:rsidR="00055CED" w:rsidRDefault="004B08CD">
            <w:pPr>
              <w:spacing w:before="240" w:after="240"/>
              <w:ind w:left="0" w:hanging="2"/>
              <w:jc w:val="both"/>
              <w:rPr>
                <w:rFonts w:ascii="Arial" w:eastAsia="Arial" w:hAnsi="Arial" w:cs="Arial"/>
                <w:b/>
                <w:sz w:val="16"/>
                <w:szCs w:val="16"/>
              </w:rPr>
            </w:pPr>
            <w:r>
              <w:rPr>
                <w:rFonts w:ascii="Arial" w:eastAsia="Arial" w:hAnsi="Arial" w:cs="Arial"/>
                <w:b/>
                <w:sz w:val="16"/>
                <w:szCs w:val="16"/>
              </w:rPr>
              <w:t>Tipo de EM</w:t>
            </w:r>
          </w:p>
        </w:tc>
        <w:tc>
          <w:tcPr>
            <w:tcW w:w="2854" w:type="dxa"/>
            <w:tcBorders>
              <w:top w:val="nil"/>
              <w:left w:val="single" w:sz="8" w:space="0" w:color="000000"/>
              <w:bottom w:val="single" w:sz="8" w:space="0" w:color="000000"/>
              <w:right w:val="nil"/>
            </w:tcBorders>
            <w:shd w:val="clear" w:color="auto" w:fill="C9C9C9"/>
            <w:tcMar>
              <w:top w:w="100" w:type="dxa"/>
              <w:left w:w="100" w:type="dxa"/>
              <w:bottom w:w="100" w:type="dxa"/>
              <w:right w:w="100" w:type="dxa"/>
            </w:tcMar>
          </w:tcPr>
          <w:p w14:paraId="0D2B8821" w14:textId="77777777" w:rsidR="00055CED" w:rsidRDefault="004B08CD">
            <w:pPr>
              <w:spacing w:before="240" w:after="240"/>
              <w:ind w:left="0" w:hanging="2"/>
              <w:jc w:val="both"/>
              <w:rPr>
                <w:rFonts w:ascii="Arial" w:eastAsia="Arial" w:hAnsi="Arial" w:cs="Arial"/>
                <w:b/>
                <w:sz w:val="16"/>
                <w:szCs w:val="16"/>
              </w:rPr>
            </w:pPr>
            <w:r>
              <w:rPr>
                <w:rFonts w:ascii="Arial" w:eastAsia="Arial" w:hAnsi="Arial" w:cs="Arial"/>
                <w:b/>
                <w:sz w:val="16"/>
                <w:szCs w:val="16"/>
              </w:rPr>
              <w:t>OBJETIVO PRINCIPAL</w:t>
            </w:r>
          </w:p>
        </w:tc>
        <w:tc>
          <w:tcPr>
            <w:tcW w:w="645" w:type="dxa"/>
            <w:tcBorders>
              <w:top w:val="nil"/>
              <w:left w:val="single" w:sz="8" w:space="0" w:color="000000"/>
              <w:bottom w:val="single" w:sz="8" w:space="0" w:color="000000"/>
              <w:right w:val="nil"/>
            </w:tcBorders>
            <w:shd w:val="clear" w:color="auto" w:fill="C9C9C9"/>
            <w:tcMar>
              <w:top w:w="100" w:type="dxa"/>
              <w:left w:w="100" w:type="dxa"/>
              <w:bottom w:w="100" w:type="dxa"/>
              <w:right w:w="100" w:type="dxa"/>
            </w:tcMar>
          </w:tcPr>
          <w:p w14:paraId="5A11FFD3" w14:textId="77777777" w:rsidR="00055CED" w:rsidRDefault="004B08CD">
            <w:pPr>
              <w:spacing w:before="240" w:after="240"/>
              <w:ind w:left="0" w:hanging="2"/>
              <w:jc w:val="both"/>
              <w:rPr>
                <w:rFonts w:ascii="Arial" w:eastAsia="Arial" w:hAnsi="Arial" w:cs="Arial"/>
                <w:b/>
                <w:sz w:val="16"/>
                <w:szCs w:val="16"/>
              </w:rPr>
            </w:pPr>
            <w:r>
              <w:rPr>
                <w:rFonts w:ascii="Arial" w:eastAsia="Arial" w:hAnsi="Arial" w:cs="Arial"/>
                <w:b/>
                <w:sz w:val="16"/>
                <w:szCs w:val="16"/>
              </w:rPr>
              <w:t>FASE</w:t>
            </w:r>
          </w:p>
        </w:tc>
        <w:tc>
          <w:tcPr>
            <w:tcW w:w="1680" w:type="dxa"/>
            <w:tcBorders>
              <w:top w:val="nil"/>
              <w:left w:val="single" w:sz="8" w:space="0" w:color="000000"/>
              <w:bottom w:val="single" w:sz="8" w:space="0" w:color="000000"/>
              <w:right w:val="nil"/>
            </w:tcBorders>
            <w:shd w:val="clear" w:color="auto" w:fill="C9C9C9"/>
            <w:tcMar>
              <w:top w:w="100" w:type="dxa"/>
              <w:left w:w="100" w:type="dxa"/>
              <w:bottom w:w="100" w:type="dxa"/>
              <w:right w:w="100" w:type="dxa"/>
            </w:tcMar>
          </w:tcPr>
          <w:p w14:paraId="7F903770" w14:textId="77777777" w:rsidR="00055CED" w:rsidRDefault="004B08CD">
            <w:pPr>
              <w:spacing w:before="240" w:after="240"/>
              <w:ind w:left="0" w:hanging="2"/>
              <w:jc w:val="both"/>
              <w:rPr>
                <w:rFonts w:ascii="Arial" w:eastAsia="Arial" w:hAnsi="Arial" w:cs="Arial"/>
                <w:b/>
                <w:sz w:val="16"/>
                <w:szCs w:val="16"/>
              </w:rPr>
            </w:pPr>
            <w:r>
              <w:rPr>
                <w:rFonts w:ascii="Arial" w:eastAsia="Arial" w:hAnsi="Arial" w:cs="Arial"/>
                <w:b/>
                <w:sz w:val="16"/>
                <w:szCs w:val="16"/>
              </w:rPr>
              <w:t>BRAZOS DE INTERVENCIÓN</w:t>
            </w:r>
          </w:p>
        </w:tc>
        <w:tc>
          <w:tcPr>
            <w:tcW w:w="1625" w:type="dxa"/>
            <w:tcBorders>
              <w:top w:val="nil"/>
              <w:left w:val="single" w:sz="8" w:space="0" w:color="000000"/>
              <w:bottom w:val="single" w:sz="8" w:space="0" w:color="000000"/>
              <w:right w:val="nil"/>
            </w:tcBorders>
            <w:shd w:val="clear" w:color="auto" w:fill="C9C9C9"/>
            <w:tcMar>
              <w:top w:w="100" w:type="dxa"/>
              <w:left w:w="100" w:type="dxa"/>
              <w:bottom w:w="100" w:type="dxa"/>
              <w:right w:w="100" w:type="dxa"/>
            </w:tcMar>
          </w:tcPr>
          <w:p w14:paraId="5AABB235" w14:textId="77777777" w:rsidR="00055CED" w:rsidRDefault="004B08CD">
            <w:pPr>
              <w:spacing w:before="240" w:after="240"/>
              <w:ind w:left="0" w:hanging="2"/>
              <w:jc w:val="both"/>
              <w:rPr>
                <w:rFonts w:ascii="Arial" w:eastAsia="Arial" w:hAnsi="Arial" w:cs="Arial"/>
                <w:b/>
                <w:sz w:val="16"/>
                <w:szCs w:val="16"/>
              </w:rPr>
            </w:pPr>
            <w:r>
              <w:rPr>
                <w:rFonts w:ascii="Arial" w:eastAsia="Arial" w:hAnsi="Arial" w:cs="Arial"/>
                <w:b/>
                <w:sz w:val="16"/>
                <w:szCs w:val="16"/>
              </w:rPr>
              <w:t>DURACIÓN</w:t>
            </w:r>
          </w:p>
        </w:tc>
        <w:tc>
          <w:tcPr>
            <w:tcW w:w="1276" w:type="dxa"/>
            <w:tcBorders>
              <w:top w:val="nil"/>
              <w:left w:val="single" w:sz="8" w:space="0" w:color="000000"/>
              <w:bottom w:val="single" w:sz="8" w:space="0" w:color="000000"/>
              <w:right w:val="single" w:sz="8" w:space="0" w:color="000000"/>
            </w:tcBorders>
            <w:shd w:val="clear" w:color="auto" w:fill="C9C9C9"/>
            <w:tcMar>
              <w:top w:w="100" w:type="dxa"/>
              <w:left w:w="100" w:type="dxa"/>
              <w:bottom w:w="100" w:type="dxa"/>
              <w:right w:w="100" w:type="dxa"/>
            </w:tcMar>
          </w:tcPr>
          <w:p w14:paraId="07E07219" w14:textId="77777777" w:rsidR="00055CED" w:rsidRDefault="004B08CD">
            <w:pPr>
              <w:spacing w:before="240" w:after="240"/>
              <w:ind w:left="0" w:hanging="2"/>
              <w:jc w:val="both"/>
              <w:rPr>
                <w:rFonts w:ascii="Arial" w:eastAsia="Arial" w:hAnsi="Arial" w:cs="Arial"/>
                <w:b/>
                <w:sz w:val="16"/>
                <w:szCs w:val="16"/>
              </w:rPr>
            </w:pPr>
            <w:r>
              <w:rPr>
                <w:rFonts w:ascii="Arial" w:eastAsia="Arial" w:hAnsi="Arial" w:cs="Arial"/>
                <w:b/>
                <w:sz w:val="16"/>
                <w:szCs w:val="16"/>
              </w:rPr>
              <w:t>ESTADO</w:t>
            </w:r>
          </w:p>
        </w:tc>
      </w:tr>
      <w:tr w:rsidR="00055CED" w14:paraId="37711349" w14:textId="77777777">
        <w:trPr>
          <w:trHeight w:val="537"/>
        </w:trPr>
        <w:tc>
          <w:tcPr>
            <w:tcW w:w="139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56AA917" w14:textId="77777777" w:rsidR="00055CED" w:rsidRDefault="004B08CD">
            <w:pPr>
              <w:spacing w:before="240" w:after="240"/>
              <w:ind w:left="0" w:hanging="2"/>
              <w:jc w:val="center"/>
              <w:rPr>
                <w:rFonts w:ascii="Arial" w:eastAsia="Arial" w:hAnsi="Arial" w:cs="Arial"/>
                <w:sz w:val="16"/>
                <w:szCs w:val="16"/>
              </w:rPr>
            </w:pPr>
            <w:r w:rsidRPr="00F0383D">
              <w:rPr>
                <w:rFonts w:ascii="Arial" w:eastAsia="Arial" w:hAnsi="Arial" w:cs="Arial"/>
                <w:b/>
                <w:i/>
                <w:sz w:val="16"/>
                <w:szCs w:val="16"/>
              </w:rPr>
              <w:t xml:space="preserve">NCT01006265 </w:t>
            </w:r>
          </w:p>
        </w:tc>
        <w:tc>
          <w:tcPr>
            <w:tcW w:w="671"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7E5BCF5" w14:textId="77777777" w:rsidR="00055CED" w:rsidRDefault="004B08CD">
            <w:pPr>
              <w:spacing w:before="240" w:after="240"/>
              <w:ind w:left="0" w:hanging="2"/>
              <w:jc w:val="center"/>
              <w:rPr>
                <w:rFonts w:ascii="Arial" w:eastAsia="Arial" w:hAnsi="Arial" w:cs="Arial"/>
                <w:sz w:val="16"/>
                <w:szCs w:val="16"/>
              </w:rPr>
            </w:pPr>
            <w:r>
              <w:rPr>
                <w:rFonts w:ascii="Arial" w:eastAsia="Arial" w:hAnsi="Arial" w:cs="Arial"/>
                <w:sz w:val="16"/>
                <w:szCs w:val="16"/>
              </w:rPr>
              <w:t>EMRR</w:t>
            </w:r>
          </w:p>
        </w:tc>
        <w:tc>
          <w:tcPr>
            <w:tcW w:w="2854"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38EE888" w14:textId="35C4431B" w:rsidR="00055CED" w:rsidRDefault="004B08CD">
            <w:pPr>
              <w:ind w:left="0" w:hanging="2"/>
              <w:jc w:val="center"/>
              <w:rPr>
                <w:rFonts w:ascii="Arial" w:eastAsia="Arial" w:hAnsi="Arial" w:cs="Arial"/>
                <w:sz w:val="16"/>
                <w:szCs w:val="16"/>
              </w:rPr>
            </w:pPr>
            <w:r>
              <w:rPr>
                <w:rFonts w:ascii="Arial" w:eastAsia="Arial" w:hAnsi="Arial" w:cs="Arial"/>
                <w:sz w:val="16"/>
                <w:szCs w:val="16"/>
              </w:rPr>
              <w:t>Tasa anual de recaída</w:t>
            </w:r>
            <w:r w:rsidR="00965608">
              <w:rPr>
                <w:rFonts w:ascii="Arial" w:eastAsia="Arial" w:hAnsi="Arial" w:cs="Arial"/>
                <w:sz w:val="16"/>
                <w:szCs w:val="16"/>
              </w:rPr>
              <w:t>/Brote</w:t>
            </w:r>
          </w:p>
        </w:tc>
        <w:tc>
          <w:tcPr>
            <w:tcW w:w="64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C7B880A" w14:textId="77777777" w:rsidR="00055CED" w:rsidRDefault="004B08CD">
            <w:pPr>
              <w:spacing w:before="240" w:after="240"/>
              <w:ind w:left="0" w:hanging="2"/>
              <w:jc w:val="center"/>
              <w:rPr>
                <w:rFonts w:ascii="Arial" w:eastAsia="Arial" w:hAnsi="Arial" w:cs="Arial"/>
                <w:sz w:val="16"/>
                <w:szCs w:val="16"/>
              </w:rPr>
            </w:pPr>
            <w:r>
              <w:rPr>
                <w:rFonts w:ascii="Arial" w:eastAsia="Arial" w:hAnsi="Arial" w:cs="Arial"/>
                <w:sz w:val="16"/>
                <w:szCs w:val="16"/>
              </w:rPr>
              <w:t>2</w:t>
            </w:r>
          </w:p>
        </w:tc>
        <w:tc>
          <w:tcPr>
            <w:tcW w:w="168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A1ED149" w14:textId="77777777" w:rsidR="00055CED" w:rsidRDefault="004B08CD">
            <w:pPr>
              <w:spacing w:before="240" w:after="240"/>
              <w:ind w:left="0" w:hanging="2"/>
              <w:jc w:val="center"/>
              <w:rPr>
                <w:rFonts w:ascii="Arial" w:eastAsia="Arial" w:hAnsi="Arial" w:cs="Arial"/>
                <w:sz w:val="16"/>
                <w:szCs w:val="16"/>
              </w:rPr>
            </w:pPr>
            <w:r>
              <w:rPr>
                <w:rFonts w:ascii="Arial" w:eastAsia="Arial" w:hAnsi="Arial" w:cs="Arial"/>
                <w:sz w:val="16"/>
                <w:szCs w:val="16"/>
              </w:rPr>
              <w:t>Ponesimod vs placebo</w:t>
            </w:r>
          </w:p>
        </w:tc>
        <w:tc>
          <w:tcPr>
            <w:tcW w:w="162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B4F9557" w14:textId="77777777" w:rsidR="00055CED" w:rsidRDefault="004B08CD">
            <w:pPr>
              <w:spacing w:before="240" w:after="240"/>
              <w:ind w:left="0" w:hanging="2"/>
              <w:jc w:val="center"/>
              <w:rPr>
                <w:rFonts w:ascii="Arial" w:eastAsia="Arial" w:hAnsi="Arial" w:cs="Arial"/>
                <w:sz w:val="16"/>
                <w:szCs w:val="16"/>
              </w:rPr>
            </w:pPr>
            <w:r>
              <w:rPr>
                <w:rFonts w:ascii="Arial" w:eastAsia="Arial" w:hAnsi="Arial" w:cs="Arial"/>
                <w:sz w:val="16"/>
                <w:szCs w:val="16"/>
              </w:rPr>
              <w:t>Screening: 35 días</w:t>
            </w:r>
          </w:p>
          <w:p w14:paraId="172110CF" w14:textId="77777777" w:rsidR="00055CED" w:rsidRDefault="004B08CD">
            <w:pPr>
              <w:spacing w:before="240" w:after="240"/>
              <w:ind w:left="0" w:hanging="2"/>
              <w:jc w:val="center"/>
              <w:rPr>
                <w:rFonts w:ascii="Arial" w:eastAsia="Arial" w:hAnsi="Arial" w:cs="Arial"/>
                <w:sz w:val="16"/>
                <w:szCs w:val="16"/>
              </w:rPr>
            </w:pPr>
            <w:r>
              <w:rPr>
                <w:rFonts w:ascii="Arial" w:eastAsia="Arial" w:hAnsi="Arial" w:cs="Arial"/>
                <w:sz w:val="16"/>
                <w:szCs w:val="16"/>
              </w:rPr>
              <w:t>Fase cegamiento: 24 semanas</w:t>
            </w:r>
          </w:p>
        </w:tc>
        <w:tc>
          <w:tcPr>
            <w:tcW w:w="12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8EA5BF" w14:textId="77777777" w:rsidR="00055CED" w:rsidRDefault="004B08CD">
            <w:pPr>
              <w:spacing w:before="240" w:after="240"/>
              <w:ind w:left="0" w:hanging="2"/>
              <w:jc w:val="center"/>
              <w:rPr>
                <w:rFonts w:ascii="Arial" w:eastAsia="Arial" w:hAnsi="Arial" w:cs="Arial"/>
                <w:sz w:val="16"/>
                <w:szCs w:val="16"/>
              </w:rPr>
            </w:pPr>
            <w:r>
              <w:rPr>
                <w:rFonts w:ascii="Arial" w:eastAsia="Arial" w:hAnsi="Arial" w:cs="Arial"/>
                <w:sz w:val="16"/>
                <w:szCs w:val="16"/>
              </w:rPr>
              <w:t>Completado con resultados publicados.</w:t>
            </w:r>
          </w:p>
          <w:p w14:paraId="7D797456" w14:textId="77777777" w:rsidR="00055CED" w:rsidRDefault="004B08CD">
            <w:pPr>
              <w:spacing w:before="240" w:after="240"/>
              <w:ind w:left="0" w:hanging="2"/>
              <w:jc w:val="center"/>
              <w:rPr>
                <w:rFonts w:ascii="Arial" w:eastAsia="Arial" w:hAnsi="Arial" w:cs="Arial"/>
                <w:sz w:val="16"/>
                <w:szCs w:val="16"/>
              </w:rPr>
            </w:pPr>
            <w:r>
              <w:rPr>
                <w:rFonts w:ascii="Arial" w:eastAsia="Arial" w:hAnsi="Arial" w:cs="Arial"/>
                <w:sz w:val="16"/>
                <w:szCs w:val="16"/>
              </w:rPr>
              <w:t xml:space="preserve"> </w:t>
            </w:r>
          </w:p>
        </w:tc>
      </w:tr>
      <w:tr w:rsidR="00055CED" w14:paraId="29427C93" w14:textId="77777777">
        <w:trPr>
          <w:trHeight w:val="1980"/>
        </w:trPr>
        <w:tc>
          <w:tcPr>
            <w:tcW w:w="139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7FD9DBB" w14:textId="77777777" w:rsidR="00055CED" w:rsidRDefault="004B08CD">
            <w:pPr>
              <w:spacing w:before="240" w:after="240"/>
              <w:ind w:left="0" w:hanging="2"/>
              <w:jc w:val="both"/>
              <w:rPr>
                <w:rFonts w:ascii="Arial" w:eastAsia="Arial" w:hAnsi="Arial" w:cs="Arial"/>
                <w:b/>
                <w:sz w:val="16"/>
                <w:szCs w:val="16"/>
              </w:rPr>
            </w:pPr>
            <w:r>
              <w:rPr>
                <w:rFonts w:ascii="Arial" w:eastAsia="Arial" w:hAnsi="Arial" w:cs="Arial"/>
                <w:b/>
                <w:i/>
                <w:sz w:val="16"/>
                <w:szCs w:val="16"/>
              </w:rPr>
              <w:t xml:space="preserve">NCT01093326 </w:t>
            </w:r>
            <w:r>
              <w:rPr>
                <w:rFonts w:ascii="Arial" w:eastAsia="Arial" w:hAnsi="Arial" w:cs="Arial"/>
                <w:b/>
                <w:sz w:val="16"/>
                <w:szCs w:val="16"/>
              </w:rPr>
              <w:t>(extensión del anterior)</w:t>
            </w:r>
          </w:p>
        </w:tc>
        <w:tc>
          <w:tcPr>
            <w:tcW w:w="671"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798C9FB" w14:textId="77777777" w:rsidR="00055CED" w:rsidRDefault="004B08CD">
            <w:pPr>
              <w:spacing w:before="240" w:after="240"/>
              <w:ind w:left="0" w:hanging="2"/>
              <w:jc w:val="both"/>
              <w:rPr>
                <w:rFonts w:ascii="Arial" w:eastAsia="Arial" w:hAnsi="Arial" w:cs="Arial"/>
                <w:sz w:val="16"/>
                <w:szCs w:val="16"/>
              </w:rPr>
            </w:pPr>
            <w:r>
              <w:rPr>
                <w:rFonts w:ascii="Arial" w:eastAsia="Arial" w:hAnsi="Arial" w:cs="Arial"/>
                <w:sz w:val="16"/>
                <w:szCs w:val="16"/>
              </w:rPr>
              <w:t>EMRR</w:t>
            </w:r>
          </w:p>
        </w:tc>
        <w:tc>
          <w:tcPr>
            <w:tcW w:w="2854"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B895AC2" w14:textId="77777777" w:rsidR="00055CED" w:rsidRDefault="004B08CD">
            <w:pPr>
              <w:ind w:left="0" w:hanging="2"/>
              <w:jc w:val="both"/>
              <w:rPr>
                <w:rFonts w:ascii="Arial" w:eastAsia="Arial" w:hAnsi="Arial" w:cs="Arial"/>
                <w:sz w:val="16"/>
                <w:szCs w:val="16"/>
              </w:rPr>
            </w:pPr>
            <w:r>
              <w:rPr>
                <w:rFonts w:ascii="Arial" w:eastAsia="Arial" w:hAnsi="Arial" w:cs="Arial"/>
                <w:sz w:val="16"/>
                <w:szCs w:val="16"/>
              </w:rPr>
              <w:t>Todos los objetivos son exploratorios y no definen ninguna variable principal ni secundaria:</w:t>
            </w:r>
          </w:p>
          <w:p w14:paraId="4F6B7D46" w14:textId="77777777" w:rsidR="00055CED" w:rsidRDefault="004B08CD">
            <w:pPr>
              <w:jc w:val="both"/>
              <w:rPr>
                <w:rFonts w:ascii="Arial" w:eastAsia="Arial" w:hAnsi="Arial" w:cs="Arial"/>
                <w:sz w:val="14"/>
                <w:szCs w:val="14"/>
              </w:rPr>
            </w:pPr>
            <w:r>
              <w:rPr>
                <w:rFonts w:ascii="Arial" w:eastAsia="Arial" w:hAnsi="Arial" w:cs="Arial"/>
                <w:sz w:val="14"/>
                <w:szCs w:val="14"/>
              </w:rPr>
              <w:t>- Tasa anual de recaída</w:t>
            </w:r>
          </w:p>
          <w:p w14:paraId="69B1B421" w14:textId="77777777" w:rsidR="00055CED" w:rsidRDefault="004B08CD">
            <w:pPr>
              <w:jc w:val="both"/>
              <w:rPr>
                <w:rFonts w:ascii="Arial" w:eastAsia="Arial" w:hAnsi="Arial" w:cs="Arial"/>
                <w:sz w:val="14"/>
                <w:szCs w:val="14"/>
              </w:rPr>
            </w:pPr>
            <w:r>
              <w:rPr>
                <w:rFonts w:ascii="Arial" w:eastAsia="Arial" w:hAnsi="Arial" w:cs="Arial"/>
                <w:sz w:val="14"/>
                <w:szCs w:val="14"/>
              </w:rPr>
              <w:t>-Tiempo hasta la primera recaída confirmada</w:t>
            </w:r>
          </w:p>
          <w:p w14:paraId="61583DB0" w14:textId="77777777" w:rsidR="00055CED" w:rsidRDefault="004B08CD">
            <w:pPr>
              <w:jc w:val="both"/>
              <w:rPr>
                <w:rFonts w:ascii="Arial" w:eastAsia="Arial" w:hAnsi="Arial" w:cs="Arial"/>
                <w:sz w:val="14"/>
                <w:szCs w:val="14"/>
              </w:rPr>
            </w:pPr>
            <w:r>
              <w:rPr>
                <w:rFonts w:ascii="Arial" w:eastAsia="Arial" w:hAnsi="Arial" w:cs="Arial"/>
                <w:sz w:val="14"/>
                <w:szCs w:val="14"/>
              </w:rPr>
              <w:t>- Tiempo hasta progresión de la discapacidad confirmado al cabo de 24 semanas</w:t>
            </w:r>
          </w:p>
        </w:tc>
        <w:tc>
          <w:tcPr>
            <w:tcW w:w="64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14371C4" w14:textId="77777777" w:rsidR="00055CED" w:rsidRDefault="004B08CD">
            <w:pPr>
              <w:spacing w:before="240" w:after="240"/>
              <w:ind w:left="0" w:hanging="2"/>
              <w:jc w:val="both"/>
              <w:rPr>
                <w:rFonts w:ascii="Arial" w:eastAsia="Arial" w:hAnsi="Arial" w:cs="Arial"/>
                <w:sz w:val="16"/>
                <w:szCs w:val="16"/>
              </w:rPr>
            </w:pPr>
            <w:r>
              <w:rPr>
                <w:rFonts w:ascii="Arial" w:eastAsia="Arial" w:hAnsi="Arial" w:cs="Arial"/>
                <w:sz w:val="16"/>
                <w:szCs w:val="16"/>
              </w:rPr>
              <w:t>2</w:t>
            </w:r>
          </w:p>
        </w:tc>
        <w:tc>
          <w:tcPr>
            <w:tcW w:w="168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3702419" w14:textId="77777777" w:rsidR="00055CED" w:rsidRDefault="00055CED">
            <w:pPr>
              <w:spacing w:before="240" w:after="240"/>
              <w:ind w:left="0" w:hanging="2"/>
              <w:jc w:val="both"/>
              <w:rPr>
                <w:rFonts w:ascii="Arial" w:eastAsia="Arial" w:hAnsi="Arial" w:cs="Arial"/>
                <w:sz w:val="16"/>
                <w:szCs w:val="16"/>
              </w:rPr>
            </w:pPr>
          </w:p>
          <w:p w14:paraId="6025C040" w14:textId="77777777" w:rsidR="00055CED" w:rsidRDefault="004B08CD">
            <w:pPr>
              <w:spacing w:before="240" w:after="240"/>
              <w:ind w:left="0" w:hanging="2"/>
              <w:jc w:val="both"/>
              <w:rPr>
                <w:rFonts w:ascii="Arial" w:eastAsia="Arial" w:hAnsi="Arial" w:cs="Arial"/>
                <w:sz w:val="16"/>
                <w:szCs w:val="16"/>
              </w:rPr>
            </w:pPr>
            <w:r>
              <w:rPr>
                <w:rFonts w:ascii="Arial" w:eastAsia="Arial" w:hAnsi="Arial" w:cs="Arial"/>
                <w:sz w:val="16"/>
                <w:szCs w:val="16"/>
              </w:rPr>
              <w:t>Ponesimod 10 mg, ponesimod 20 mg, ponesimod 40 mg</w:t>
            </w:r>
          </w:p>
        </w:tc>
        <w:tc>
          <w:tcPr>
            <w:tcW w:w="162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34D4A0B" w14:textId="77777777" w:rsidR="00055CED" w:rsidRDefault="004B08CD">
            <w:pPr>
              <w:spacing w:before="240" w:after="240"/>
              <w:ind w:left="0" w:hanging="2"/>
              <w:jc w:val="both"/>
              <w:rPr>
                <w:rFonts w:ascii="Arial" w:eastAsia="Arial" w:hAnsi="Arial" w:cs="Arial"/>
                <w:sz w:val="16"/>
                <w:szCs w:val="16"/>
              </w:rPr>
            </w:pPr>
            <w:r>
              <w:rPr>
                <w:rFonts w:ascii="Arial" w:eastAsia="Arial" w:hAnsi="Arial" w:cs="Arial"/>
                <w:sz w:val="16"/>
                <w:szCs w:val="16"/>
              </w:rPr>
              <w:t>528 semanas: 96 semanas en el primer período</w:t>
            </w:r>
          </w:p>
          <w:p w14:paraId="671E45F6" w14:textId="77777777" w:rsidR="00055CED" w:rsidRDefault="004B08CD">
            <w:pPr>
              <w:spacing w:before="240" w:after="240"/>
              <w:ind w:left="0" w:hanging="2"/>
              <w:jc w:val="both"/>
              <w:rPr>
                <w:rFonts w:ascii="Arial" w:eastAsia="Arial" w:hAnsi="Arial" w:cs="Arial"/>
                <w:sz w:val="16"/>
                <w:szCs w:val="16"/>
              </w:rPr>
            </w:pPr>
            <w:r>
              <w:rPr>
                <w:rFonts w:ascii="Arial" w:eastAsia="Arial" w:hAnsi="Arial" w:cs="Arial"/>
                <w:sz w:val="16"/>
                <w:szCs w:val="16"/>
              </w:rPr>
              <w:t>432 semanas en período 2 y 3</w:t>
            </w:r>
          </w:p>
        </w:tc>
        <w:tc>
          <w:tcPr>
            <w:tcW w:w="12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6ED087" w14:textId="77777777" w:rsidR="00055CED" w:rsidRDefault="004B08CD">
            <w:pPr>
              <w:spacing w:before="240" w:after="240"/>
              <w:ind w:left="0" w:hanging="2"/>
              <w:jc w:val="both"/>
              <w:rPr>
                <w:rFonts w:ascii="Arial" w:eastAsia="Arial" w:hAnsi="Arial" w:cs="Arial"/>
                <w:sz w:val="16"/>
                <w:szCs w:val="16"/>
              </w:rPr>
            </w:pPr>
            <w:r>
              <w:rPr>
                <w:rFonts w:ascii="Arial" w:eastAsia="Arial" w:hAnsi="Arial" w:cs="Arial"/>
                <w:sz w:val="16"/>
                <w:szCs w:val="16"/>
              </w:rPr>
              <w:t>Activo, sin reclutar, sin resultados</w:t>
            </w:r>
          </w:p>
        </w:tc>
      </w:tr>
      <w:tr w:rsidR="00055CED" w14:paraId="5016E41F" w14:textId="77777777">
        <w:trPr>
          <w:trHeight w:val="1094"/>
        </w:trPr>
        <w:tc>
          <w:tcPr>
            <w:tcW w:w="139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6B1C959" w14:textId="77777777" w:rsidR="00055CED" w:rsidRDefault="004B08CD">
            <w:pPr>
              <w:spacing w:before="240" w:after="240"/>
              <w:ind w:left="0" w:hanging="2"/>
              <w:jc w:val="both"/>
              <w:rPr>
                <w:rFonts w:ascii="Arial" w:eastAsia="Arial" w:hAnsi="Arial" w:cs="Arial"/>
                <w:b/>
                <w:i/>
                <w:sz w:val="16"/>
                <w:szCs w:val="16"/>
              </w:rPr>
            </w:pPr>
            <w:r>
              <w:rPr>
                <w:rFonts w:ascii="Arial" w:eastAsia="Arial" w:hAnsi="Arial" w:cs="Arial"/>
                <w:b/>
                <w:sz w:val="16"/>
                <w:szCs w:val="16"/>
              </w:rPr>
              <w:lastRenderedPageBreak/>
              <w:t xml:space="preserve">POINT; </w:t>
            </w:r>
            <w:hyperlink r:id="rId11">
              <w:r>
                <w:rPr>
                  <w:rFonts w:ascii="Arial" w:eastAsia="Arial" w:hAnsi="Arial" w:cs="Arial"/>
                  <w:b/>
                  <w:i/>
                  <w:sz w:val="16"/>
                  <w:szCs w:val="16"/>
                  <w:highlight w:val="white"/>
                </w:rPr>
                <w:t>NCT029071772907177</w:t>
              </w:r>
            </w:hyperlink>
          </w:p>
        </w:tc>
        <w:tc>
          <w:tcPr>
            <w:tcW w:w="671"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D865325" w14:textId="77777777" w:rsidR="00055CED" w:rsidRDefault="004B08CD">
            <w:pPr>
              <w:spacing w:before="240" w:after="240"/>
              <w:ind w:left="0" w:hanging="2"/>
              <w:jc w:val="both"/>
              <w:rPr>
                <w:rFonts w:ascii="Arial" w:eastAsia="Arial" w:hAnsi="Arial" w:cs="Arial"/>
                <w:sz w:val="16"/>
                <w:szCs w:val="16"/>
              </w:rPr>
            </w:pPr>
            <w:r>
              <w:rPr>
                <w:rFonts w:ascii="Arial" w:eastAsia="Arial" w:hAnsi="Arial" w:cs="Arial"/>
                <w:sz w:val="16"/>
                <w:szCs w:val="16"/>
              </w:rPr>
              <w:t xml:space="preserve">EMR tratados con DMF </w:t>
            </w:r>
          </w:p>
        </w:tc>
        <w:tc>
          <w:tcPr>
            <w:tcW w:w="2854"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45307700" w14:textId="77777777" w:rsidR="00055CED" w:rsidRDefault="004B08CD">
            <w:pPr>
              <w:ind w:left="0" w:hanging="2"/>
              <w:jc w:val="both"/>
              <w:rPr>
                <w:rFonts w:ascii="Arial" w:eastAsia="Arial" w:hAnsi="Arial" w:cs="Arial"/>
                <w:sz w:val="16"/>
                <w:szCs w:val="16"/>
              </w:rPr>
            </w:pPr>
            <w:r>
              <w:rPr>
                <w:rFonts w:ascii="Arial" w:eastAsia="Arial" w:hAnsi="Arial" w:cs="Arial"/>
                <w:sz w:val="16"/>
                <w:szCs w:val="16"/>
              </w:rPr>
              <w:t>Tasa anual de recaída</w:t>
            </w:r>
          </w:p>
        </w:tc>
        <w:tc>
          <w:tcPr>
            <w:tcW w:w="64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F521C8E" w14:textId="77777777" w:rsidR="00055CED" w:rsidRDefault="004B08CD">
            <w:pPr>
              <w:spacing w:before="240" w:after="240"/>
              <w:ind w:left="0" w:hanging="2"/>
              <w:jc w:val="both"/>
              <w:rPr>
                <w:rFonts w:ascii="Arial" w:eastAsia="Arial" w:hAnsi="Arial" w:cs="Arial"/>
                <w:sz w:val="16"/>
                <w:szCs w:val="16"/>
              </w:rPr>
            </w:pPr>
            <w:r>
              <w:rPr>
                <w:rFonts w:ascii="Arial" w:eastAsia="Arial" w:hAnsi="Arial" w:cs="Arial"/>
                <w:sz w:val="16"/>
                <w:szCs w:val="16"/>
              </w:rPr>
              <w:t>3</w:t>
            </w:r>
          </w:p>
        </w:tc>
        <w:tc>
          <w:tcPr>
            <w:tcW w:w="168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C1E6075" w14:textId="77777777" w:rsidR="00055CED" w:rsidRDefault="004B08CD">
            <w:pPr>
              <w:spacing w:before="240" w:after="240"/>
              <w:ind w:left="0" w:hanging="2"/>
              <w:jc w:val="both"/>
              <w:rPr>
                <w:rFonts w:ascii="Arial" w:eastAsia="Arial" w:hAnsi="Arial" w:cs="Arial"/>
                <w:sz w:val="16"/>
                <w:szCs w:val="16"/>
              </w:rPr>
            </w:pPr>
            <w:r>
              <w:rPr>
                <w:rFonts w:ascii="Arial" w:eastAsia="Arial" w:hAnsi="Arial" w:cs="Arial"/>
                <w:sz w:val="16"/>
                <w:szCs w:val="16"/>
              </w:rPr>
              <w:t>Ponesimod 20 mg + dimetilfumarato vs placebo + dimetilfumarato</w:t>
            </w:r>
          </w:p>
        </w:tc>
        <w:tc>
          <w:tcPr>
            <w:tcW w:w="162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4673F7E" w14:textId="77777777" w:rsidR="00055CED" w:rsidRDefault="004B08CD">
            <w:pPr>
              <w:spacing w:before="240" w:after="240"/>
              <w:ind w:left="0" w:hanging="2"/>
              <w:jc w:val="both"/>
              <w:rPr>
                <w:rFonts w:ascii="Arial" w:eastAsia="Arial" w:hAnsi="Arial" w:cs="Arial"/>
                <w:sz w:val="16"/>
                <w:szCs w:val="16"/>
              </w:rPr>
            </w:pPr>
            <w:r>
              <w:rPr>
                <w:rFonts w:ascii="Arial" w:eastAsia="Arial" w:hAnsi="Arial" w:cs="Arial"/>
                <w:sz w:val="16"/>
                <w:szCs w:val="16"/>
              </w:rPr>
              <w:t>167 semanas</w:t>
            </w:r>
          </w:p>
        </w:tc>
        <w:tc>
          <w:tcPr>
            <w:tcW w:w="12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FBC08E" w14:textId="77777777" w:rsidR="00055CED" w:rsidRDefault="004B08CD">
            <w:pPr>
              <w:spacing w:before="240" w:after="240"/>
              <w:ind w:left="0" w:hanging="2"/>
              <w:jc w:val="both"/>
              <w:rPr>
                <w:rFonts w:ascii="Arial" w:eastAsia="Arial" w:hAnsi="Arial" w:cs="Arial"/>
                <w:sz w:val="16"/>
                <w:szCs w:val="16"/>
              </w:rPr>
            </w:pPr>
            <w:r>
              <w:rPr>
                <w:rFonts w:ascii="Arial" w:eastAsia="Arial" w:hAnsi="Arial" w:cs="Arial"/>
                <w:sz w:val="16"/>
                <w:szCs w:val="16"/>
              </w:rPr>
              <w:t>Terminado con resultados publicados</w:t>
            </w:r>
          </w:p>
        </w:tc>
      </w:tr>
      <w:tr w:rsidR="00055CED" w14:paraId="707AE003" w14:textId="77777777">
        <w:trPr>
          <w:trHeight w:val="928"/>
        </w:trPr>
        <w:tc>
          <w:tcPr>
            <w:tcW w:w="139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93A5F9E" w14:textId="77777777" w:rsidR="00055CED" w:rsidRDefault="004B08CD">
            <w:pPr>
              <w:spacing w:before="240" w:after="240"/>
              <w:ind w:left="0" w:hanging="2"/>
              <w:jc w:val="both"/>
              <w:rPr>
                <w:rFonts w:ascii="Arial" w:eastAsia="Arial" w:hAnsi="Arial" w:cs="Arial"/>
                <w:b/>
                <w:i/>
                <w:sz w:val="16"/>
                <w:szCs w:val="16"/>
                <w:highlight w:val="white"/>
              </w:rPr>
            </w:pPr>
            <w:r>
              <w:rPr>
                <w:rFonts w:ascii="Arial" w:eastAsia="Arial" w:hAnsi="Arial" w:cs="Arial"/>
                <w:b/>
                <w:i/>
                <w:sz w:val="16"/>
                <w:szCs w:val="16"/>
                <w:highlight w:val="white"/>
              </w:rPr>
              <w:t xml:space="preserve">OPTIMUM; </w:t>
            </w:r>
            <w:hyperlink r:id="rId12">
              <w:r>
                <w:rPr>
                  <w:rFonts w:ascii="Arial" w:eastAsia="Arial" w:hAnsi="Arial" w:cs="Arial"/>
                  <w:b/>
                  <w:i/>
                  <w:sz w:val="16"/>
                  <w:szCs w:val="16"/>
                  <w:highlight w:val="white"/>
                </w:rPr>
                <w:t>NCT02425644</w:t>
              </w:r>
            </w:hyperlink>
            <w:r>
              <w:rPr>
                <w:rFonts w:ascii="Arial" w:eastAsia="Arial" w:hAnsi="Arial" w:cs="Arial"/>
                <w:b/>
                <w:i/>
                <w:sz w:val="16"/>
                <w:szCs w:val="16"/>
                <w:highlight w:val="white"/>
              </w:rPr>
              <w:t xml:space="preserve">  </w:t>
            </w:r>
          </w:p>
        </w:tc>
        <w:tc>
          <w:tcPr>
            <w:tcW w:w="671"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F72E884" w14:textId="77777777" w:rsidR="00055CED" w:rsidRDefault="004B08CD">
            <w:pPr>
              <w:spacing w:before="240" w:after="240"/>
              <w:ind w:left="0" w:hanging="2"/>
              <w:jc w:val="both"/>
              <w:rPr>
                <w:rFonts w:ascii="Arial" w:eastAsia="Arial" w:hAnsi="Arial" w:cs="Arial"/>
                <w:sz w:val="16"/>
                <w:szCs w:val="16"/>
              </w:rPr>
            </w:pPr>
            <w:r>
              <w:rPr>
                <w:rFonts w:ascii="Arial" w:eastAsia="Arial" w:hAnsi="Arial" w:cs="Arial"/>
                <w:sz w:val="16"/>
                <w:szCs w:val="16"/>
              </w:rPr>
              <w:t>EMR</w:t>
            </w:r>
          </w:p>
        </w:tc>
        <w:tc>
          <w:tcPr>
            <w:tcW w:w="2854"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64F1208" w14:textId="77777777" w:rsidR="00055CED" w:rsidRDefault="004B08CD">
            <w:pPr>
              <w:spacing w:before="240" w:after="240"/>
              <w:ind w:left="0" w:hanging="2"/>
              <w:jc w:val="both"/>
              <w:rPr>
                <w:rFonts w:ascii="Arial" w:eastAsia="Arial" w:hAnsi="Arial" w:cs="Arial"/>
                <w:sz w:val="16"/>
                <w:szCs w:val="16"/>
              </w:rPr>
            </w:pPr>
            <w:r>
              <w:rPr>
                <w:rFonts w:ascii="Arial" w:eastAsia="Arial" w:hAnsi="Arial" w:cs="Arial"/>
                <w:sz w:val="16"/>
                <w:szCs w:val="16"/>
              </w:rPr>
              <w:t>Tasa anual de recaída</w:t>
            </w:r>
          </w:p>
          <w:p w14:paraId="42737CF8" w14:textId="77777777" w:rsidR="00055CED" w:rsidRDefault="00055CED">
            <w:pPr>
              <w:spacing w:before="240" w:after="240"/>
              <w:ind w:left="0" w:hanging="2"/>
              <w:jc w:val="both"/>
              <w:rPr>
                <w:rFonts w:ascii="Arial" w:eastAsia="Arial" w:hAnsi="Arial" w:cs="Arial"/>
                <w:sz w:val="16"/>
                <w:szCs w:val="16"/>
              </w:rPr>
            </w:pPr>
          </w:p>
        </w:tc>
        <w:tc>
          <w:tcPr>
            <w:tcW w:w="64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638E1B8B" w14:textId="77777777" w:rsidR="00055CED" w:rsidRDefault="004B08CD">
            <w:pPr>
              <w:spacing w:before="240" w:after="240"/>
              <w:ind w:left="0" w:hanging="2"/>
              <w:jc w:val="both"/>
              <w:rPr>
                <w:rFonts w:ascii="Arial" w:eastAsia="Arial" w:hAnsi="Arial" w:cs="Arial"/>
                <w:sz w:val="16"/>
                <w:szCs w:val="16"/>
              </w:rPr>
            </w:pPr>
            <w:r>
              <w:rPr>
                <w:rFonts w:ascii="Arial" w:eastAsia="Arial" w:hAnsi="Arial" w:cs="Arial"/>
                <w:sz w:val="16"/>
                <w:szCs w:val="16"/>
              </w:rPr>
              <w:t>3</w:t>
            </w:r>
          </w:p>
        </w:tc>
        <w:tc>
          <w:tcPr>
            <w:tcW w:w="16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C3A173" w14:textId="77777777" w:rsidR="00055CED" w:rsidRDefault="004B08CD">
            <w:pPr>
              <w:spacing w:before="240" w:after="240"/>
              <w:ind w:left="0" w:hanging="2"/>
              <w:jc w:val="both"/>
              <w:rPr>
                <w:rFonts w:ascii="Arial" w:eastAsia="Arial" w:hAnsi="Arial" w:cs="Arial"/>
                <w:sz w:val="16"/>
                <w:szCs w:val="16"/>
              </w:rPr>
            </w:pPr>
            <w:r>
              <w:rPr>
                <w:rFonts w:ascii="Arial" w:eastAsia="Arial" w:hAnsi="Arial" w:cs="Arial"/>
                <w:sz w:val="16"/>
                <w:szCs w:val="16"/>
              </w:rPr>
              <w:t>Ponesimod 20 mg vs teriflunomida 14 mg</w:t>
            </w:r>
          </w:p>
        </w:tc>
        <w:tc>
          <w:tcPr>
            <w:tcW w:w="162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5159F94" w14:textId="77777777" w:rsidR="00055CED" w:rsidRDefault="004B08CD">
            <w:pPr>
              <w:spacing w:before="240" w:after="240"/>
              <w:ind w:left="0" w:hanging="2"/>
              <w:jc w:val="both"/>
              <w:rPr>
                <w:rFonts w:ascii="Arial" w:eastAsia="Arial" w:hAnsi="Arial" w:cs="Arial"/>
                <w:sz w:val="16"/>
                <w:szCs w:val="16"/>
              </w:rPr>
            </w:pPr>
            <w:r>
              <w:rPr>
                <w:rFonts w:ascii="Arial" w:eastAsia="Arial" w:hAnsi="Arial" w:cs="Arial"/>
                <w:sz w:val="16"/>
                <w:szCs w:val="16"/>
              </w:rPr>
              <w:t>108 semanas</w:t>
            </w:r>
          </w:p>
        </w:tc>
        <w:tc>
          <w:tcPr>
            <w:tcW w:w="12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97D2B3" w14:textId="77777777" w:rsidR="00055CED" w:rsidRDefault="004B08CD">
            <w:pPr>
              <w:spacing w:before="240" w:after="240"/>
              <w:ind w:left="0" w:hanging="2"/>
              <w:jc w:val="both"/>
              <w:rPr>
                <w:rFonts w:ascii="Arial" w:eastAsia="Arial" w:hAnsi="Arial" w:cs="Arial"/>
                <w:sz w:val="16"/>
                <w:szCs w:val="16"/>
              </w:rPr>
            </w:pPr>
            <w:r>
              <w:rPr>
                <w:rFonts w:ascii="Arial" w:eastAsia="Arial" w:hAnsi="Arial" w:cs="Arial"/>
                <w:sz w:val="16"/>
                <w:szCs w:val="16"/>
              </w:rPr>
              <w:t>Completado con resultados publicados</w:t>
            </w:r>
          </w:p>
        </w:tc>
      </w:tr>
      <w:tr w:rsidR="00055CED" w14:paraId="15404DDC" w14:textId="77777777">
        <w:trPr>
          <w:trHeight w:val="905"/>
        </w:trPr>
        <w:tc>
          <w:tcPr>
            <w:tcW w:w="139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4F0BBC4" w14:textId="77777777" w:rsidR="00055CED" w:rsidRDefault="004B08CD">
            <w:pPr>
              <w:spacing w:before="240" w:after="240"/>
              <w:ind w:left="0" w:hanging="2"/>
              <w:jc w:val="both"/>
              <w:rPr>
                <w:rFonts w:ascii="Arial" w:eastAsia="Arial" w:hAnsi="Arial" w:cs="Arial"/>
                <w:b/>
                <w:sz w:val="16"/>
                <w:szCs w:val="16"/>
              </w:rPr>
            </w:pPr>
            <w:r>
              <w:rPr>
                <w:rFonts w:ascii="Arial" w:eastAsia="Arial" w:hAnsi="Arial" w:cs="Arial"/>
                <w:b/>
                <w:i/>
                <w:sz w:val="16"/>
                <w:szCs w:val="16"/>
                <w:highlight w:val="white"/>
              </w:rPr>
              <w:t xml:space="preserve">OPTIMUM-LT; NCT03232073 </w:t>
            </w:r>
            <w:r>
              <w:rPr>
                <w:rFonts w:ascii="Arial" w:eastAsia="Arial" w:hAnsi="Arial" w:cs="Arial"/>
                <w:b/>
                <w:sz w:val="16"/>
                <w:szCs w:val="16"/>
              </w:rPr>
              <w:t>(extensión del anterior)</w:t>
            </w:r>
          </w:p>
        </w:tc>
        <w:tc>
          <w:tcPr>
            <w:tcW w:w="671"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2601E9B" w14:textId="77777777" w:rsidR="00055CED" w:rsidRDefault="004B08CD">
            <w:pPr>
              <w:spacing w:before="240" w:after="240"/>
              <w:ind w:left="0" w:hanging="2"/>
              <w:jc w:val="both"/>
              <w:rPr>
                <w:rFonts w:ascii="Arial" w:eastAsia="Arial" w:hAnsi="Arial" w:cs="Arial"/>
                <w:sz w:val="16"/>
                <w:szCs w:val="16"/>
              </w:rPr>
            </w:pPr>
            <w:r>
              <w:rPr>
                <w:rFonts w:ascii="Arial" w:eastAsia="Arial" w:hAnsi="Arial" w:cs="Arial"/>
                <w:sz w:val="16"/>
                <w:szCs w:val="16"/>
              </w:rPr>
              <w:t>EMR</w:t>
            </w:r>
          </w:p>
        </w:tc>
        <w:tc>
          <w:tcPr>
            <w:tcW w:w="2854"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C82CFF7" w14:textId="77777777" w:rsidR="00055CED" w:rsidRDefault="004B08CD">
            <w:pPr>
              <w:ind w:left="0" w:hanging="2"/>
              <w:jc w:val="both"/>
              <w:rPr>
                <w:rFonts w:ascii="Arial" w:eastAsia="Arial" w:hAnsi="Arial" w:cs="Arial"/>
                <w:sz w:val="16"/>
                <w:szCs w:val="16"/>
              </w:rPr>
            </w:pPr>
            <w:r>
              <w:rPr>
                <w:rFonts w:ascii="Arial" w:eastAsia="Arial" w:hAnsi="Arial" w:cs="Arial"/>
                <w:sz w:val="16"/>
                <w:szCs w:val="16"/>
              </w:rPr>
              <w:t>Todos los objetivos son exploratorios y no definen ninguna variable principal ni secundaria.</w:t>
            </w:r>
          </w:p>
        </w:tc>
        <w:tc>
          <w:tcPr>
            <w:tcW w:w="64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170FE4A" w14:textId="77777777" w:rsidR="00055CED" w:rsidRDefault="004B08CD">
            <w:pPr>
              <w:spacing w:before="240" w:after="240"/>
              <w:ind w:left="0" w:hanging="2"/>
              <w:jc w:val="both"/>
              <w:rPr>
                <w:rFonts w:ascii="Arial" w:eastAsia="Arial" w:hAnsi="Arial" w:cs="Arial"/>
                <w:sz w:val="16"/>
                <w:szCs w:val="16"/>
              </w:rPr>
            </w:pPr>
            <w:r>
              <w:rPr>
                <w:rFonts w:ascii="Arial" w:eastAsia="Arial" w:hAnsi="Arial" w:cs="Arial"/>
                <w:sz w:val="16"/>
                <w:szCs w:val="16"/>
              </w:rPr>
              <w:t>3</w:t>
            </w:r>
          </w:p>
        </w:tc>
        <w:tc>
          <w:tcPr>
            <w:tcW w:w="16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D82244" w14:textId="77777777" w:rsidR="00055CED" w:rsidRDefault="004B08CD">
            <w:pPr>
              <w:spacing w:before="240" w:after="240"/>
              <w:ind w:left="0" w:hanging="2"/>
              <w:jc w:val="both"/>
              <w:rPr>
                <w:rFonts w:ascii="Arial" w:eastAsia="Arial" w:hAnsi="Arial" w:cs="Arial"/>
                <w:sz w:val="16"/>
                <w:szCs w:val="16"/>
              </w:rPr>
            </w:pPr>
            <w:r>
              <w:rPr>
                <w:rFonts w:ascii="Arial" w:eastAsia="Arial" w:hAnsi="Arial" w:cs="Arial"/>
                <w:sz w:val="16"/>
                <w:szCs w:val="16"/>
              </w:rPr>
              <w:t>Ponesimod 20 mg vs teriflunomida 14 mg</w:t>
            </w:r>
          </w:p>
        </w:tc>
        <w:tc>
          <w:tcPr>
            <w:tcW w:w="162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CA76C30" w14:textId="77777777" w:rsidR="00055CED" w:rsidRDefault="004B08CD">
            <w:pPr>
              <w:spacing w:before="240" w:after="240"/>
              <w:ind w:left="0" w:hanging="2"/>
              <w:jc w:val="both"/>
              <w:rPr>
                <w:rFonts w:ascii="Arial" w:eastAsia="Arial" w:hAnsi="Arial" w:cs="Arial"/>
                <w:sz w:val="16"/>
                <w:szCs w:val="16"/>
              </w:rPr>
            </w:pPr>
            <w:r>
              <w:rPr>
                <w:rFonts w:ascii="Arial" w:eastAsia="Arial" w:hAnsi="Arial" w:cs="Arial"/>
                <w:sz w:val="16"/>
                <w:szCs w:val="16"/>
              </w:rPr>
              <w:t>240 semanas</w:t>
            </w:r>
          </w:p>
        </w:tc>
        <w:tc>
          <w:tcPr>
            <w:tcW w:w="12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EE2CFA" w14:textId="77777777" w:rsidR="00055CED" w:rsidRDefault="004B08CD">
            <w:pPr>
              <w:spacing w:before="240" w:after="240"/>
              <w:ind w:left="0" w:hanging="2"/>
              <w:jc w:val="both"/>
              <w:rPr>
                <w:rFonts w:ascii="Arial" w:eastAsia="Arial" w:hAnsi="Arial" w:cs="Arial"/>
                <w:sz w:val="16"/>
                <w:szCs w:val="16"/>
              </w:rPr>
            </w:pPr>
            <w:r>
              <w:rPr>
                <w:rFonts w:ascii="Arial" w:eastAsia="Arial" w:hAnsi="Arial" w:cs="Arial"/>
                <w:sz w:val="16"/>
                <w:szCs w:val="16"/>
              </w:rPr>
              <w:t>Activo, sin reclutar, sin resultados publicados</w:t>
            </w:r>
          </w:p>
        </w:tc>
      </w:tr>
    </w:tbl>
    <w:p w14:paraId="5EF7BEFF" w14:textId="77777777" w:rsidR="00055CED" w:rsidRDefault="00055CED">
      <w:pPr>
        <w:ind w:left="0" w:hanging="2"/>
        <w:rPr>
          <w:rFonts w:ascii="Arial" w:eastAsia="Arial" w:hAnsi="Arial" w:cs="Arial"/>
          <w:sz w:val="20"/>
          <w:szCs w:val="20"/>
        </w:rPr>
      </w:pPr>
      <w:bookmarkStart w:id="16" w:name="_heading=h.1ksv4uv" w:colFirst="0" w:colLast="0"/>
      <w:bookmarkEnd w:id="16"/>
    </w:p>
    <w:p w14:paraId="616720D0" w14:textId="77777777" w:rsidR="00055CED" w:rsidRDefault="00055CED">
      <w:pPr>
        <w:ind w:left="0" w:hanging="2"/>
        <w:rPr>
          <w:rFonts w:ascii="Arial" w:eastAsia="Arial" w:hAnsi="Arial" w:cs="Arial"/>
          <w:sz w:val="20"/>
          <w:szCs w:val="20"/>
        </w:rPr>
      </w:pPr>
      <w:bookmarkStart w:id="17" w:name="_heading=h.3j2qqm3" w:colFirst="0" w:colLast="0"/>
      <w:bookmarkEnd w:id="17"/>
    </w:p>
    <w:p w14:paraId="4C62C625" w14:textId="77777777" w:rsidR="00055CED" w:rsidRDefault="004B08CD">
      <w:pPr>
        <w:keepNext/>
        <w:pBdr>
          <w:top w:val="single" w:sz="4" w:space="1" w:color="000000"/>
          <w:left w:val="single" w:sz="4" w:space="4" w:color="000000"/>
          <w:bottom w:val="single" w:sz="4" w:space="1" w:color="000000"/>
          <w:right w:val="single" w:sz="4" w:space="4" w:color="000000"/>
          <w:between w:val="nil"/>
        </w:pBdr>
        <w:shd w:val="clear" w:color="auto" w:fill="D9D9D9"/>
        <w:spacing w:line="240" w:lineRule="auto"/>
        <w:ind w:left="0" w:hanging="2"/>
        <w:jc w:val="both"/>
        <w:rPr>
          <w:rFonts w:ascii="Cambria" w:eastAsia="Cambria" w:hAnsi="Cambria" w:cs="Cambria"/>
          <w:b/>
          <w:i/>
          <w:sz w:val="20"/>
          <w:szCs w:val="20"/>
        </w:rPr>
      </w:pPr>
      <w:r>
        <w:rPr>
          <w:rFonts w:ascii="Cambria" w:eastAsia="Cambria" w:hAnsi="Cambria" w:cs="Cambria"/>
          <w:b/>
          <w:i/>
          <w:sz w:val="20"/>
          <w:szCs w:val="20"/>
        </w:rPr>
        <w:t xml:space="preserve">5.1.b Variables utilizadas en los ensayos </w:t>
      </w:r>
    </w:p>
    <w:p w14:paraId="04585994" w14:textId="77777777" w:rsidR="00055CED" w:rsidRDefault="00055CED">
      <w:pPr>
        <w:ind w:left="0" w:hanging="2"/>
        <w:jc w:val="both"/>
        <w:rPr>
          <w:rFonts w:ascii="Arial" w:eastAsia="Arial" w:hAnsi="Arial" w:cs="Arial"/>
          <w:sz w:val="20"/>
          <w:szCs w:val="20"/>
        </w:rPr>
      </w:pPr>
    </w:p>
    <w:tbl>
      <w:tblPr>
        <w:tblStyle w:val="afffffffff6"/>
        <w:tblW w:w="10305"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2775"/>
        <w:gridCol w:w="5370"/>
        <w:gridCol w:w="1005"/>
      </w:tblGrid>
      <w:tr w:rsidR="00055CED" w14:paraId="2E7CD739" w14:textId="77777777">
        <w:trPr>
          <w:trHeight w:val="320"/>
        </w:trPr>
        <w:tc>
          <w:tcPr>
            <w:tcW w:w="10305" w:type="dxa"/>
            <w:gridSpan w:val="4"/>
            <w:shd w:val="clear" w:color="auto" w:fill="auto"/>
            <w:tcMar>
              <w:top w:w="100" w:type="dxa"/>
              <w:left w:w="100" w:type="dxa"/>
              <w:bottom w:w="100" w:type="dxa"/>
              <w:right w:w="100" w:type="dxa"/>
            </w:tcMar>
          </w:tcPr>
          <w:p w14:paraId="4C7137F7" w14:textId="77777777" w:rsidR="00055CED" w:rsidRDefault="004B08CD">
            <w:pPr>
              <w:widowControl w:val="0"/>
              <w:pBdr>
                <w:top w:val="nil"/>
                <w:left w:val="nil"/>
                <w:bottom w:val="nil"/>
                <w:right w:val="nil"/>
                <w:between w:val="nil"/>
              </w:pBdr>
              <w:spacing w:line="240" w:lineRule="auto"/>
              <w:ind w:left="0" w:hanging="2"/>
              <w:jc w:val="both"/>
              <w:rPr>
                <w:rFonts w:ascii="Arial" w:eastAsia="Arial" w:hAnsi="Arial" w:cs="Arial"/>
                <w:b/>
                <w:sz w:val="18"/>
                <w:szCs w:val="18"/>
              </w:rPr>
            </w:pPr>
            <w:r>
              <w:rPr>
                <w:rFonts w:ascii="Arial" w:eastAsia="Arial" w:hAnsi="Arial" w:cs="Arial"/>
                <w:b/>
                <w:sz w:val="18"/>
                <w:szCs w:val="18"/>
              </w:rPr>
              <w:t>Tabla 7.  Variables empleadas en el ensayo clínico OPTIMUM</w:t>
            </w:r>
          </w:p>
        </w:tc>
      </w:tr>
      <w:tr w:rsidR="00055CED" w14:paraId="4406F7DA" w14:textId="77777777">
        <w:trPr>
          <w:trHeight w:val="400"/>
        </w:trPr>
        <w:tc>
          <w:tcPr>
            <w:tcW w:w="1155" w:type="dxa"/>
            <w:shd w:val="clear" w:color="auto" w:fill="auto"/>
            <w:tcMar>
              <w:top w:w="100" w:type="dxa"/>
              <w:left w:w="100" w:type="dxa"/>
              <w:bottom w:w="100" w:type="dxa"/>
              <w:right w:w="100" w:type="dxa"/>
            </w:tcMar>
          </w:tcPr>
          <w:p w14:paraId="06596D0B" w14:textId="77777777" w:rsidR="00055CED" w:rsidRDefault="004B08CD">
            <w:pPr>
              <w:widowControl w:val="0"/>
              <w:pBdr>
                <w:top w:val="nil"/>
                <w:left w:val="nil"/>
                <w:bottom w:val="nil"/>
                <w:right w:val="nil"/>
                <w:between w:val="nil"/>
              </w:pBdr>
              <w:spacing w:line="240" w:lineRule="auto"/>
              <w:ind w:left="0" w:hanging="2"/>
              <w:jc w:val="both"/>
              <w:rPr>
                <w:rFonts w:ascii="Arial" w:eastAsia="Arial" w:hAnsi="Arial" w:cs="Arial"/>
                <w:b/>
                <w:sz w:val="16"/>
                <w:szCs w:val="16"/>
              </w:rPr>
            </w:pPr>
            <w:r>
              <w:rPr>
                <w:rFonts w:ascii="Arial" w:eastAsia="Arial" w:hAnsi="Arial" w:cs="Arial"/>
                <w:b/>
                <w:sz w:val="16"/>
                <w:szCs w:val="16"/>
              </w:rPr>
              <w:t>Eficacia</w:t>
            </w:r>
          </w:p>
        </w:tc>
        <w:tc>
          <w:tcPr>
            <w:tcW w:w="2775" w:type="dxa"/>
            <w:shd w:val="clear" w:color="auto" w:fill="auto"/>
            <w:tcMar>
              <w:top w:w="100" w:type="dxa"/>
              <w:left w:w="100" w:type="dxa"/>
              <w:bottom w:w="100" w:type="dxa"/>
              <w:right w:w="100" w:type="dxa"/>
            </w:tcMar>
          </w:tcPr>
          <w:p w14:paraId="2FB8EF7A"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b/>
                <w:sz w:val="16"/>
                <w:szCs w:val="16"/>
              </w:rPr>
            </w:pPr>
            <w:r>
              <w:rPr>
                <w:rFonts w:ascii="Arial" w:eastAsia="Arial" w:hAnsi="Arial" w:cs="Arial"/>
                <w:b/>
                <w:sz w:val="16"/>
                <w:szCs w:val="16"/>
              </w:rPr>
              <w:t>Enunciado</w:t>
            </w:r>
          </w:p>
        </w:tc>
        <w:tc>
          <w:tcPr>
            <w:tcW w:w="5370" w:type="dxa"/>
            <w:shd w:val="clear" w:color="auto" w:fill="auto"/>
            <w:tcMar>
              <w:top w:w="100" w:type="dxa"/>
              <w:left w:w="100" w:type="dxa"/>
              <w:bottom w:w="100" w:type="dxa"/>
              <w:right w:w="100" w:type="dxa"/>
            </w:tcMar>
          </w:tcPr>
          <w:p w14:paraId="64C7E2CD"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b/>
                <w:sz w:val="16"/>
                <w:szCs w:val="16"/>
              </w:rPr>
            </w:pPr>
            <w:r>
              <w:rPr>
                <w:rFonts w:ascii="Arial" w:eastAsia="Arial" w:hAnsi="Arial" w:cs="Arial"/>
                <w:b/>
                <w:sz w:val="16"/>
                <w:szCs w:val="16"/>
              </w:rPr>
              <w:t>Descripción</w:t>
            </w:r>
          </w:p>
        </w:tc>
        <w:tc>
          <w:tcPr>
            <w:tcW w:w="1005" w:type="dxa"/>
            <w:shd w:val="clear" w:color="auto" w:fill="auto"/>
            <w:tcMar>
              <w:top w:w="100" w:type="dxa"/>
              <w:left w:w="100" w:type="dxa"/>
              <w:bottom w:w="100" w:type="dxa"/>
              <w:right w:w="100" w:type="dxa"/>
            </w:tcMar>
          </w:tcPr>
          <w:p w14:paraId="6354B740" w14:textId="77777777" w:rsidR="00055CED" w:rsidRDefault="004B08CD">
            <w:pPr>
              <w:widowControl w:val="0"/>
              <w:pBdr>
                <w:top w:val="nil"/>
                <w:left w:val="nil"/>
                <w:bottom w:val="nil"/>
                <w:right w:val="nil"/>
                <w:between w:val="nil"/>
              </w:pBdr>
              <w:spacing w:line="240" w:lineRule="auto"/>
              <w:ind w:left="0" w:hanging="2"/>
              <w:jc w:val="both"/>
              <w:rPr>
                <w:rFonts w:ascii="Arial" w:eastAsia="Arial" w:hAnsi="Arial" w:cs="Arial"/>
                <w:b/>
                <w:sz w:val="16"/>
                <w:szCs w:val="16"/>
              </w:rPr>
            </w:pPr>
            <w:r>
              <w:rPr>
                <w:rFonts w:ascii="Arial" w:eastAsia="Arial" w:hAnsi="Arial" w:cs="Arial"/>
                <w:b/>
                <w:sz w:val="16"/>
                <w:szCs w:val="16"/>
              </w:rPr>
              <w:t>Tipo de variable</w:t>
            </w:r>
          </w:p>
        </w:tc>
      </w:tr>
      <w:tr w:rsidR="00055CED" w14:paraId="18B04051" w14:textId="77777777">
        <w:trPr>
          <w:trHeight w:val="4560"/>
        </w:trPr>
        <w:tc>
          <w:tcPr>
            <w:tcW w:w="1155" w:type="dxa"/>
            <w:shd w:val="clear" w:color="auto" w:fill="auto"/>
            <w:tcMar>
              <w:top w:w="100" w:type="dxa"/>
              <w:left w:w="100" w:type="dxa"/>
              <w:bottom w:w="100" w:type="dxa"/>
              <w:right w:w="100" w:type="dxa"/>
            </w:tcMar>
          </w:tcPr>
          <w:p w14:paraId="5A5F4BB9" w14:textId="77777777" w:rsidR="00055CED" w:rsidRDefault="004B08CD">
            <w:pPr>
              <w:widowControl w:val="0"/>
              <w:pBdr>
                <w:top w:val="nil"/>
                <w:left w:val="nil"/>
                <w:bottom w:val="nil"/>
                <w:right w:val="nil"/>
                <w:between w:val="nil"/>
              </w:pBdr>
              <w:spacing w:line="240" w:lineRule="auto"/>
              <w:ind w:left="0" w:hanging="2"/>
              <w:jc w:val="both"/>
              <w:rPr>
                <w:rFonts w:ascii="Arial" w:eastAsia="Arial" w:hAnsi="Arial" w:cs="Arial"/>
                <w:b/>
                <w:sz w:val="12"/>
                <w:szCs w:val="12"/>
              </w:rPr>
            </w:pPr>
            <w:r>
              <w:rPr>
                <w:rFonts w:ascii="Arial" w:eastAsia="Arial" w:hAnsi="Arial" w:cs="Arial"/>
                <w:b/>
                <w:sz w:val="16"/>
                <w:szCs w:val="16"/>
              </w:rPr>
              <w:t>Variable principal</w:t>
            </w:r>
          </w:p>
        </w:tc>
        <w:tc>
          <w:tcPr>
            <w:tcW w:w="2775" w:type="dxa"/>
            <w:shd w:val="clear" w:color="auto" w:fill="auto"/>
            <w:tcMar>
              <w:top w:w="100" w:type="dxa"/>
              <w:left w:w="100" w:type="dxa"/>
              <w:bottom w:w="100" w:type="dxa"/>
              <w:right w:w="100" w:type="dxa"/>
            </w:tcMar>
          </w:tcPr>
          <w:p w14:paraId="14E8D6C5" w14:textId="0D0A1024" w:rsidR="00055CED" w:rsidRDefault="004B08CD">
            <w:pPr>
              <w:spacing w:before="240" w:after="240"/>
              <w:ind w:left="0" w:hanging="2"/>
              <w:jc w:val="both"/>
              <w:rPr>
                <w:rFonts w:ascii="Arial" w:eastAsia="Arial" w:hAnsi="Arial" w:cs="Arial"/>
                <w:sz w:val="16"/>
                <w:szCs w:val="16"/>
              </w:rPr>
            </w:pPr>
            <w:r>
              <w:rPr>
                <w:rFonts w:ascii="Arial" w:eastAsia="Arial" w:hAnsi="Arial" w:cs="Arial"/>
                <w:sz w:val="16"/>
                <w:szCs w:val="16"/>
              </w:rPr>
              <w:t>Tasa anual de recaída</w:t>
            </w:r>
            <w:r w:rsidR="00965608">
              <w:rPr>
                <w:rFonts w:ascii="Arial" w:eastAsia="Arial" w:hAnsi="Arial" w:cs="Arial"/>
                <w:sz w:val="16"/>
                <w:szCs w:val="16"/>
              </w:rPr>
              <w:t>/brote</w:t>
            </w:r>
          </w:p>
          <w:p w14:paraId="4383FFE2" w14:textId="77777777" w:rsidR="00055CED" w:rsidRDefault="00055CED">
            <w:pPr>
              <w:widowControl w:val="0"/>
              <w:pBdr>
                <w:top w:val="nil"/>
                <w:left w:val="nil"/>
                <w:bottom w:val="nil"/>
                <w:right w:val="nil"/>
                <w:between w:val="nil"/>
              </w:pBdr>
              <w:spacing w:line="240" w:lineRule="auto"/>
              <w:ind w:left="0" w:hanging="2"/>
              <w:jc w:val="both"/>
              <w:rPr>
                <w:rFonts w:ascii="Arial" w:eastAsia="Arial" w:hAnsi="Arial" w:cs="Arial"/>
                <w:sz w:val="20"/>
                <w:szCs w:val="20"/>
              </w:rPr>
            </w:pPr>
          </w:p>
        </w:tc>
        <w:tc>
          <w:tcPr>
            <w:tcW w:w="5370" w:type="dxa"/>
            <w:shd w:val="clear" w:color="auto" w:fill="auto"/>
            <w:tcMar>
              <w:top w:w="100" w:type="dxa"/>
              <w:left w:w="100" w:type="dxa"/>
              <w:bottom w:w="100" w:type="dxa"/>
              <w:right w:w="100" w:type="dxa"/>
            </w:tcMar>
          </w:tcPr>
          <w:p w14:paraId="39FC6368" w14:textId="77777777" w:rsidR="00055CED" w:rsidRDefault="004B08CD">
            <w:pPr>
              <w:widowControl w:val="0"/>
              <w:pBdr>
                <w:top w:val="nil"/>
                <w:left w:val="nil"/>
                <w:bottom w:val="nil"/>
                <w:right w:val="nil"/>
                <w:between w:val="nil"/>
              </w:pBdr>
              <w:spacing w:line="240" w:lineRule="auto"/>
              <w:ind w:left="0" w:hanging="2"/>
              <w:jc w:val="both"/>
              <w:rPr>
                <w:rFonts w:ascii="Arial" w:eastAsia="Arial" w:hAnsi="Arial" w:cs="Arial"/>
                <w:sz w:val="16"/>
                <w:szCs w:val="16"/>
              </w:rPr>
            </w:pPr>
            <w:r>
              <w:rPr>
                <w:rFonts w:ascii="Arial" w:eastAsia="Arial" w:hAnsi="Arial" w:cs="Arial"/>
                <w:sz w:val="16"/>
                <w:szCs w:val="16"/>
              </w:rPr>
              <w:t>Número de recaídas confirmadas por paciente desde la aleatorización hasta la finalización del estudio*</w:t>
            </w:r>
          </w:p>
          <w:p w14:paraId="227E729C" w14:textId="77777777" w:rsidR="00055CED" w:rsidRDefault="004B08CD">
            <w:pPr>
              <w:widowControl w:val="0"/>
              <w:pBdr>
                <w:top w:val="nil"/>
                <w:left w:val="nil"/>
                <w:bottom w:val="nil"/>
                <w:right w:val="nil"/>
                <w:between w:val="nil"/>
              </w:pBdr>
              <w:spacing w:line="240" w:lineRule="auto"/>
              <w:ind w:left="0" w:hanging="2"/>
              <w:jc w:val="both"/>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u w:val="single"/>
              </w:rPr>
              <w:t>Finalización del estudio</w:t>
            </w:r>
            <w:r>
              <w:rPr>
                <w:rFonts w:ascii="Arial" w:eastAsia="Arial" w:hAnsi="Arial" w:cs="Arial"/>
                <w:sz w:val="16"/>
                <w:szCs w:val="16"/>
              </w:rPr>
              <w:t>: Final del tratamiento más el tiempo de seguimiento, según el principio de intención de tratar.</w:t>
            </w:r>
          </w:p>
          <w:p w14:paraId="67FF9EBD" w14:textId="77777777" w:rsidR="00055CED" w:rsidRDefault="00055CED">
            <w:pPr>
              <w:widowControl w:val="0"/>
              <w:pBdr>
                <w:top w:val="nil"/>
                <w:left w:val="nil"/>
                <w:bottom w:val="nil"/>
                <w:right w:val="nil"/>
                <w:between w:val="nil"/>
              </w:pBdr>
              <w:spacing w:line="240" w:lineRule="auto"/>
              <w:ind w:left="0" w:hanging="2"/>
              <w:jc w:val="both"/>
              <w:rPr>
                <w:rFonts w:ascii="Arial" w:eastAsia="Arial" w:hAnsi="Arial" w:cs="Arial"/>
                <w:sz w:val="16"/>
                <w:szCs w:val="16"/>
              </w:rPr>
            </w:pPr>
          </w:p>
          <w:p w14:paraId="5479B138" w14:textId="75D84D13" w:rsidR="00055CED" w:rsidRDefault="004B08CD">
            <w:pPr>
              <w:widowControl w:val="0"/>
              <w:pBdr>
                <w:top w:val="nil"/>
                <w:left w:val="nil"/>
                <w:bottom w:val="nil"/>
                <w:right w:val="nil"/>
                <w:between w:val="nil"/>
              </w:pBdr>
              <w:spacing w:line="240" w:lineRule="auto"/>
              <w:ind w:left="0" w:hanging="2"/>
              <w:jc w:val="both"/>
              <w:rPr>
                <w:rFonts w:ascii="Arial" w:eastAsia="Arial" w:hAnsi="Arial" w:cs="Arial"/>
                <w:sz w:val="16"/>
                <w:szCs w:val="16"/>
              </w:rPr>
            </w:pPr>
            <w:r>
              <w:rPr>
                <w:rFonts w:ascii="Arial" w:eastAsia="Arial" w:hAnsi="Arial" w:cs="Arial"/>
                <w:sz w:val="16"/>
                <w:szCs w:val="16"/>
              </w:rPr>
              <w:t>La tasa anualizada de recaídas</w:t>
            </w:r>
            <w:r w:rsidR="00965608">
              <w:rPr>
                <w:rFonts w:ascii="Arial" w:eastAsia="Arial" w:hAnsi="Arial" w:cs="Arial"/>
                <w:sz w:val="16"/>
                <w:szCs w:val="16"/>
              </w:rPr>
              <w:t xml:space="preserve"> o brotes</w:t>
            </w:r>
            <w:r>
              <w:rPr>
                <w:rFonts w:ascii="Arial" w:eastAsia="Arial" w:hAnsi="Arial" w:cs="Arial"/>
                <w:sz w:val="16"/>
                <w:szCs w:val="16"/>
              </w:rPr>
              <w:t xml:space="preserve"> se calculó como el número total de brotes en todos los pacientes entre el número total de pacientes expuestos/año tratamiento.</w:t>
            </w:r>
          </w:p>
          <w:p w14:paraId="5B909526" w14:textId="77777777" w:rsidR="00055CED" w:rsidRDefault="00055CED">
            <w:pPr>
              <w:widowControl w:val="0"/>
              <w:pBdr>
                <w:top w:val="nil"/>
                <w:left w:val="nil"/>
                <w:bottom w:val="nil"/>
                <w:right w:val="nil"/>
                <w:between w:val="nil"/>
              </w:pBdr>
              <w:spacing w:line="240" w:lineRule="auto"/>
              <w:ind w:left="0" w:hanging="2"/>
              <w:jc w:val="both"/>
              <w:rPr>
                <w:rFonts w:ascii="Arial" w:eastAsia="Arial" w:hAnsi="Arial" w:cs="Arial"/>
                <w:sz w:val="16"/>
                <w:szCs w:val="16"/>
              </w:rPr>
            </w:pPr>
          </w:p>
          <w:p w14:paraId="54B6AA8B" w14:textId="77777777" w:rsidR="00055CED" w:rsidRDefault="004B08CD">
            <w:pPr>
              <w:widowControl w:val="0"/>
              <w:pBdr>
                <w:top w:val="nil"/>
                <w:left w:val="nil"/>
                <w:bottom w:val="nil"/>
                <w:right w:val="nil"/>
                <w:between w:val="nil"/>
              </w:pBdr>
              <w:spacing w:line="240" w:lineRule="auto"/>
              <w:ind w:left="0" w:hanging="2"/>
              <w:jc w:val="both"/>
              <w:rPr>
                <w:rFonts w:ascii="Arial" w:eastAsia="Arial" w:hAnsi="Arial" w:cs="Arial"/>
                <w:sz w:val="16"/>
                <w:szCs w:val="16"/>
              </w:rPr>
            </w:pPr>
            <w:r>
              <w:rPr>
                <w:rFonts w:ascii="Arial" w:eastAsia="Arial" w:hAnsi="Arial" w:cs="Arial"/>
                <w:sz w:val="16"/>
                <w:szCs w:val="16"/>
                <w:u w:val="single"/>
              </w:rPr>
              <w:t>Brote</w:t>
            </w:r>
            <w:r>
              <w:rPr>
                <w:rFonts w:ascii="Arial" w:eastAsia="Arial" w:hAnsi="Arial" w:cs="Arial"/>
                <w:sz w:val="16"/>
                <w:szCs w:val="16"/>
              </w:rPr>
              <w:t>: síntoma neurológico nuevo, recurrente o que empeora y es atribuible a EM solamente en ausencia de fiebre o infección; se mantiene durante más de 24 h y después de al menos 30 días de estabilidad clínica y va acompañado de un empeoramiento neurológico determinado por:</w:t>
            </w:r>
          </w:p>
          <w:p w14:paraId="7EB98B3B" w14:textId="77777777" w:rsidR="00055CED" w:rsidRDefault="00055CED">
            <w:pPr>
              <w:widowControl w:val="0"/>
              <w:pBdr>
                <w:top w:val="nil"/>
                <w:left w:val="nil"/>
                <w:bottom w:val="nil"/>
                <w:right w:val="nil"/>
                <w:between w:val="nil"/>
              </w:pBdr>
              <w:spacing w:line="240" w:lineRule="auto"/>
              <w:ind w:left="0" w:hanging="2"/>
              <w:jc w:val="both"/>
              <w:rPr>
                <w:rFonts w:ascii="Arial" w:eastAsia="Arial" w:hAnsi="Arial" w:cs="Arial"/>
                <w:sz w:val="16"/>
                <w:szCs w:val="16"/>
              </w:rPr>
            </w:pPr>
          </w:p>
          <w:p w14:paraId="2F1F567D" w14:textId="77777777" w:rsidR="00055CED" w:rsidRDefault="004B08CD">
            <w:pPr>
              <w:widowControl w:val="0"/>
              <w:pBdr>
                <w:top w:val="nil"/>
                <w:left w:val="nil"/>
                <w:bottom w:val="nil"/>
                <w:right w:val="nil"/>
                <w:between w:val="nil"/>
              </w:pBdr>
              <w:spacing w:line="240" w:lineRule="auto"/>
              <w:ind w:left="0" w:hanging="2"/>
              <w:jc w:val="both"/>
              <w:rPr>
                <w:rFonts w:ascii="Arial" w:eastAsia="Arial" w:hAnsi="Arial" w:cs="Arial"/>
                <w:sz w:val="16"/>
                <w:szCs w:val="16"/>
              </w:rPr>
            </w:pPr>
            <w:r>
              <w:rPr>
                <w:rFonts w:ascii="Arial" w:eastAsia="Arial" w:hAnsi="Arial" w:cs="Arial"/>
                <w:sz w:val="16"/>
                <w:szCs w:val="16"/>
              </w:rPr>
              <w:t>-Aumento de al menos 0,5 puntos en EDSS</w:t>
            </w:r>
          </w:p>
          <w:p w14:paraId="6045BD38" w14:textId="77777777" w:rsidR="00055CED" w:rsidRDefault="004B08CD">
            <w:pPr>
              <w:widowControl w:val="0"/>
              <w:shd w:val="clear" w:color="auto" w:fill="FFFFFF"/>
              <w:spacing w:before="240" w:after="240" w:line="276" w:lineRule="auto"/>
              <w:ind w:left="0" w:hanging="2"/>
              <w:jc w:val="both"/>
              <w:rPr>
                <w:rFonts w:ascii="Arial" w:eastAsia="Arial" w:hAnsi="Arial" w:cs="Arial"/>
                <w:sz w:val="16"/>
                <w:szCs w:val="16"/>
              </w:rPr>
            </w:pPr>
            <w:r>
              <w:rPr>
                <w:rFonts w:ascii="Arial" w:eastAsia="Arial" w:hAnsi="Arial" w:cs="Arial"/>
                <w:sz w:val="16"/>
                <w:szCs w:val="16"/>
              </w:rPr>
              <w:t>- Aumento de 1 punto en dos o más sistemas funcionales en la escala EDSS</w:t>
            </w:r>
          </w:p>
          <w:p w14:paraId="6E78F5F1" w14:textId="77777777" w:rsidR="00055CED" w:rsidRDefault="004B08CD">
            <w:pPr>
              <w:widowControl w:val="0"/>
              <w:shd w:val="clear" w:color="auto" w:fill="FFFFFF"/>
              <w:spacing w:before="240" w:after="240" w:line="276" w:lineRule="auto"/>
              <w:ind w:left="0" w:hanging="2"/>
              <w:jc w:val="both"/>
              <w:rPr>
                <w:rFonts w:ascii="Arial" w:eastAsia="Arial" w:hAnsi="Arial" w:cs="Arial"/>
                <w:sz w:val="16"/>
                <w:szCs w:val="16"/>
              </w:rPr>
            </w:pPr>
            <w:r>
              <w:rPr>
                <w:rFonts w:ascii="Arial" w:eastAsia="Arial" w:hAnsi="Arial" w:cs="Arial"/>
                <w:sz w:val="16"/>
                <w:szCs w:val="16"/>
              </w:rPr>
              <w:t>- Aumento de 2 puntos en uno de los sistemas funcionales estudiados en la escala EDSS</w:t>
            </w:r>
          </w:p>
        </w:tc>
        <w:tc>
          <w:tcPr>
            <w:tcW w:w="1005" w:type="dxa"/>
            <w:shd w:val="clear" w:color="auto" w:fill="auto"/>
            <w:tcMar>
              <w:top w:w="100" w:type="dxa"/>
              <w:left w:w="100" w:type="dxa"/>
              <w:bottom w:w="100" w:type="dxa"/>
              <w:right w:w="100" w:type="dxa"/>
            </w:tcMar>
          </w:tcPr>
          <w:p w14:paraId="31800E45" w14:textId="77777777" w:rsidR="00055CED" w:rsidRDefault="004B08CD">
            <w:pPr>
              <w:widowControl w:val="0"/>
              <w:pBdr>
                <w:top w:val="nil"/>
                <w:left w:val="nil"/>
                <w:bottom w:val="nil"/>
                <w:right w:val="nil"/>
                <w:between w:val="nil"/>
              </w:pBdr>
              <w:spacing w:line="240" w:lineRule="auto"/>
              <w:ind w:left="0" w:hanging="2"/>
              <w:jc w:val="both"/>
              <w:rPr>
                <w:rFonts w:ascii="Arial" w:eastAsia="Arial" w:hAnsi="Arial" w:cs="Arial"/>
                <w:sz w:val="16"/>
                <w:szCs w:val="16"/>
              </w:rPr>
            </w:pPr>
            <w:r>
              <w:rPr>
                <w:rFonts w:ascii="Arial" w:eastAsia="Arial" w:hAnsi="Arial" w:cs="Arial"/>
                <w:sz w:val="16"/>
                <w:szCs w:val="16"/>
              </w:rPr>
              <w:t>Subrogada</w:t>
            </w:r>
          </w:p>
        </w:tc>
      </w:tr>
      <w:tr w:rsidR="00055CED" w14:paraId="6328FA04" w14:textId="77777777">
        <w:trPr>
          <w:trHeight w:val="760"/>
        </w:trPr>
        <w:tc>
          <w:tcPr>
            <w:tcW w:w="1155" w:type="dxa"/>
            <w:vMerge w:val="restart"/>
            <w:shd w:val="clear" w:color="auto" w:fill="auto"/>
            <w:tcMar>
              <w:top w:w="100" w:type="dxa"/>
              <w:left w:w="100" w:type="dxa"/>
              <w:bottom w:w="100" w:type="dxa"/>
              <w:right w:w="100" w:type="dxa"/>
            </w:tcMar>
          </w:tcPr>
          <w:p w14:paraId="3CA00F56" w14:textId="77777777" w:rsidR="00055CED" w:rsidRDefault="004B08CD">
            <w:pPr>
              <w:widowControl w:val="0"/>
              <w:ind w:left="0" w:hanging="2"/>
              <w:jc w:val="both"/>
              <w:rPr>
                <w:rFonts w:ascii="Arial" w:eastAsia="Arial" w:hAnsi="Arial" w:cs="Arial"/>
                <w:b/>
                <w:sz w:val="20"/>
                <w:szCs w:val="20"/>
              </w:rPr>
            </w:pPr>
            <w:r>
              <w:rPr>
                <w:rFonts w:ascii="Arial" w:eastAsia="Arial" w:hAnsi="Arial" w:cs="Arial"/>
                <w:b/>
                <w:sz w:val="16"/>
                <w:szCs w:val="16"/>
              </w:rPr>
              <w:t>Variables secundarias</w:t>
            </w:r>
          </w:p>
        </w:tc>
        <w:tc>
          <w:tcPr>
            <w:tcW w:w="2775" w:type="dxa"/>
            <w:shd w:val="clear" w:color="auto" w:fill="auto"/>
            <w:tcMar>
              <w:top w:w="100" w:type="dxa"/>
              <w:left w:w="100" w:type="dxa"/>
              <w:bottom w:w="100" w:type="dxa"/>
              <w:right w:w="100" w:type="dxa"/>
            </w:tcMar>
          </w:tcPr>
          <w:p w14:paraId="63791AA6" w14:textId="77777777" w:rsidR="00055CED" w:rsidRDefault="004B08CD">
            <w:pPr>
              <w:widowControl w:val="0"/>
              <w:pBdr>
                <w:top w:val="nil"/>
                <w:left w:val="nil"/>
                <w:bottom w:val="nil"/>
                <w:right w:val="nil"/>
                <w:between w:val="nil"/>
              </w:pBdr>
              <w:spacing w:line="240" w:lineRule="auto"/>
              <w:ind w:left="0" w:hanging="2"/>
              <w:jc w:val="both"/>
              <w:rPr>
                <w:rFonts w:ascii="Arial" w:eastAsia="Arial" w:hAnsi="Arial" w:cs="Arial"/>
                <w:sz w:val="16"/>
                <w:szCs w:val="16"/>
              </w:rPr>
            </w:pPr>
            <w:r>
              <w:rPr>
                <w:rFonts w:ascii="Arial" w:eastAsia="Arial" w:hAnsi="Arial" w:cs="Arial"/>
                <w:sz w:val="16"/>
                <w:szCs w:val="16"/>
              </w:rPr>
              <w:t>Cambio desde el estado basal hasta la semana 108 en los síntomas relacionados con la fatiga</w:t>
            </w:r>
          </w:p>
        </w:tc>
        <w:tc>
          <w:tcPr>
            <w:tcW w:w="5370" w:type="dxa"/>
            <w:shd w:val="clear" w:color="auto" w:fill="auto"/>
            <w:tcMar>
              <w:top w:w="100" w:type="dxa"/>
              <w:left w:w="100" w:type="dxa"/>
              <w:bottom w:w="100" w:type="dxa"/>
              <w:right w:w="100" w:type="dxa"/>
            </w:tcMar>
          </w:tcPr>
          <w:p w14:paraId="38004C4A" w14:textId="77777777" w:rsidR="00055CED" w:rsidRDefault="004B08CD">
            <w:pPr>
              <w:widowControl w:val="0"/>
              <w:pBdr>
                <w:top w:val="nil"/>
                <w:left w:val="nil"/>
                <w:bottom w:val="nil"/>
                <w:right w:val="nil"/>
                <w:between w:val="nil"/>
              </w:pBdr>
              <w:spacing w:line="240" w:lineRule="auto"/>
              <w:ind w:left="0" w:hanging="2"/>
              <w:jc w:val="both"/>
              <w:rPr>
                <w:rFonts w:ascii="Arial" w:eastAsia="Arial" w:hAnsi="Arial" w:cs="Arial"/>
                <w:sz w:val="16"/>
                <w:szCs w:val="16"/>
              </w:rPr>
            </w:pPr>
            <w:r>
              <w:rPr>
                <w:rFonts w:ascii="Arial" w:eastAsia="Arial" w:hAnsi="Arial" w:cs="Arial"/>
                <w:sz w:val="16"/>
                <w:szCs w:val="16"/>
              </w:rPr>
              <w:t>Medida de las variables percibidas por el paciente a través del Cuestionario de Síntomas de Fatiga e Impacto en Esclerosis Múltiple Recurrente (FSIQ-RMS)</w:t>
            </w:r>
          </w:p>
        </w:tc>
        <w:tc>
          <w:tcPr>
            <w:tcW w:w="1005" w:type="dxa"/>
            <w:shd w:val="clear" w:color="auto" w:fill="auto"/>
            <w:tcMar>
              <w:top w:w="100" w:type="dxa"/>
              <w:left w:w="100" w:type="dxa"/>
              <w:bottom w:w="100" w:type="dxa"/>
              <w:right w:w="100" w:type="dxa"/>
            </w:tcMar>
          </w:tcPr>
          <w:p w14:paraId="7E7B81A1" w14:textId="77777777" w:rsidR="00055CED" w:rsidRDefault="004B08CD">
            <w:pPr>
              <w:widowControl w:val="0"/>
              <w:ind w:left="0" w:hanging="2"/>
              <w:jc w:val="both"/>
              <w:rPr>
                <w:rFonts w:ascii="Arial" w:eastAsia="Arial" w:hAnsi="Arial" w:cs="Arial"/>
                <w:sz w:val="16"/>
                <w:szCs w:val="16"/>
              </w:rPr>
            </w:pPr>
            <w:r>
              <w:rPr>
                <w:rFonts w:ascii="Arial" w:eastAsia="Arial" w:hAnsi="Arial" w:cs="Arial"/>
                <w:sz w:val="16"/>
                <w:szCs w:val="16"/>
              </w:rPr>
              <w:t>Subrogada</w:t>
            </w:r>
          </w:p>
        </w:tc>
      </w:tr>
      <w:tr w:rsidR="00055CED" w14:paraId="5599AE30" w14:textId="77777777">
        <w:trPr>
          <w:trHeight w:val="880"/>
        </w:trPr>
        <w:tc>
          <w:tcPr>
            <w:tcW w:w="1155" w:type="dxa"/>
            <w:vMerge/>
            <w:shd w:val="clear" w:color="auto" w:fill="auto"/>
            <w:tcMar>
              <w:top w:w="100" w:type="dxa"/>
              <w:left w:w="100" w:type="dxa"/>
              <w:bottom w:w="100" w:type="dxa"/>
              <w:right w:w="100" w:type="dxa"/>
            </w:tcMar>
          </w:tcPr>
          <w:p w14:paraId="360C6776" w14:textId="77777777" w:rsidR="00055CED" w:rsidRDefault="00055CED">
            <w:pPr>
              <w:widowControl w:val="0"/>
              <w:pBdr>
                <w:top w:val="nil"/>
                <w:left w:val="nil"/>
                <w:bottom w:val="nil"/>
                <w:right w:val="nil"/>
                <w:between w:val="nil"/>
              </w:pBdr>
              <w:spacing w:line="276" w:lineRule="auto"/>
              <w:ind w:left="0" w:hanging="2"/>
              <w:rPr>
                <w:rFonts w:ascii="Arial" w:eastAsia="Arial" w:hAnsi="Arial" w:cs="Arial"/>
                <w:sz w:val="16"/>
                <w:szCs w:val="16"/>
              </w:rPr>
            </w:pPr>
          </w:p>
        </w:tc>
        <w:tc>
          <w:tcPr>
            <w:tcW w:w="2775" w:type="dxa"/>
            <w:shd w:val="clear" w:color="auto" w:fill="auto"/>
            <w:tcMar>
              <w:top w:w="100" w:type="dxa"/>
              <w:left w:w="100" w:type="dxa"/>
              <w:bottom w:w="100" w:type="dxa"/>
              <w:right w:w="100" w:type="dxa"/>
            </w:tcMar>
          </w:tcPr>
          <w:p w14:paraId="14E9E4F3" w14:textId="77777777" w:rsidR="00055CED" w:rsidRDefault="004B08CD">
            <w:pPr>
              <w:spacing w:before="240" w:after="240"/>
              <w:ind w:left="0" w:hanging="2"/>
              <w:jc w:val="both"/>
              <w:rPr>
                <w:rFonts w:ascii="Arial" w:eastAsia="Arial" w:hAnsi="Arial" w:cs="Arial"/>
                <w:sz w:val="16"/>
                <w:szCs w:val="16"/>
              </w:rPr>
            </w:pPr>
            <w:r>
              <w:rPr>
                <w:rFonts w:ascii="Arial" w:eastAsia="Arial" w:hAnsi="Arial" w:cs="Arial"/>
                <w:sz w:val="16"/>
                <w:szCs w:val="16"/>
              </w:rPr>
              <w:t>Número total de lesiones activas únicas combinadas (CUAL) medidas con IMR</w:t>
            </w:r>
          </w:p>
        </w:tc>
        <w:tc>
          <w:tcPr>
            <w:tcW w:w="5370" w:type="dxa"/>
            <w:shd w:val="clear" w:color="auto" w:fill="auto"/>
            <w:tcMar>
              <w:top w:w="100" w:type="dxa"/>
              <w:left w:w="100" w:type="dxa"/>
              <w:bottom w:w="100" w:type="dxa"/>
              <w:right w:w="100" w:type="dxa"/>
            </w:tcMar>
          </w:tcPr>
          <w:p w14:paraId="6C00F1E7" w14:textId="77777777" w:rsidR="00055CED" w:rsidRDefault="004B08CD">
            <w:pPr>
              <w:widowControl w:val="0"/>
              <w:pBdr>
                <w:top w:val="nil"/>
                <w:left w:val="nil"/>
                <w:bottom w:val="nil"/>
                <w:right w:val="nil"/>
                <w:between w:val="nil"/>
              </w:pBdr>
              <w:spacing w:line="240" w:lineRule="auto"/>
              <w:ind w:left="0" w:hanging="2"/>
              <w:jc w:val="both"/>
              <w:rPr>
                <w:rFonts w:ascii="Arial" w:eastAsia="Arial" w:hAnsi="Arial" w:cs="Arial"/>
                <w:sz w:val="16"/>
                <w:szCs w:val="16"/>
              </w:rPr>
            </w:pPr>
            <w:r>
              <w:rPr>
                <w:rFonts w:ascii="Arial" w:eastAsia="Arial" w:hAnsi="Arial" w:cs="Arial"/>
                <w:sz w:val="16"/>
                <w:szCs w:val="16"/>
              </w:rPr>
              <w:t>Nuevas lesiones T1 realzadas con gadolinio (Gd) o lesiones nuevas T2 (sin doble recuento de lesiones), medidas con IMR desde el estado basal hasta la semana 108.</w:t>
            </w:r>
          </w:p>
        </w:tc>
        <w:tc>
          <w:tcPr>
            <w:tcW w:w="1005" w:type="dxa"/>
            <w:shd w:val="clear" w:color="auto" w:fill="auto"/>
            <w:tcMar>
              <w:top w:w="100" w:type="dxa"/>
              <w:left w:w="100" w:type="dxa"/>
              <w:bottom w:w="100" w:type="dxa"/>
              <w:right w:w="100" w:type="dxa"/>
            </w:tcMar>
          </w:tcPr>
          <w:p w14:paraId="7B4D0A86" w14:textId="77777777" w:rsidR="00055CED" w:rsidRDefault="004B08CD">
            <w:pPr>
              <w:widowControl w:val="0"/>
              <w:ind w:left="0" w:hanging="2"/>
              <w:jc w:val="both"/>
              <w:rPr>
                <w:rFonts w:ascii="Arial" w:eastAsia="Arial" w:hAnsi="Arial" w:cs="Arial"/>
                <w:sz w:val="16"/>
                <w:szCs w:val="16"/>
              </w:rPr>
            </w:pPr>
            <w:r>
              <w:rPr>
                <w:rFonts w:ascii="Arial" w:eastAsia="Arial" w:hAnsi="Arial" w:cs="Arial"/>
                <w:sz w:val="16"/>
                <w:szCs w:val="16"/>
              </w:rPr>
              <w:t>Subrogada</w:t>
            </w:r>
          </w:p>
        </w:tc>
      </w:tr>
      <w:tr w:rsidR="00055CED" w14:paraId="302FDC74" w14:textId="77777777">
        <w:trPr>
          <w:trHeight w:val="1000"/>
        </w:trPr>
        <w:tc>
          <w:tcPr>
            <w:tcW w:w="1155" w:type="dxa"/>
            <w:vMerge/>
            <w:shd w:val="clear" w:color="auto" w:fill="auto"/>
            <w:tcMar>
              <w:top w:w="100" w:type="dxa"/>
              <w:left w:w="100" w:type="dxa"/>
              <w:bottom w:w="100" w:type="dxa"/>
              <w:right w:w="100" w:type="dxa"/>
            </w:tcMar>
          </w:tcPr>
          <w:p w14:paraId="03BC5CDB" w14:textId="77777777" w:rsidR="00055CED" w:rsidRDefault="00055CED">
            <w:pPr>
              <w:widowControl w:val="0"/>
              <w:pBdr>
                <w:top w:val="nil"/>
                <w:left w:val="nil"/>
                <w:bottom w:val="nil"/>
                <w:right w:val="nil"/>
                <w:between w:val="nil"/>
              </w:pBdr>
              <w:spacing w:line="276" w:lineRule="auto"/>
              <w:ind w:left="0" w:hanging="2"/>
              <w:rPr>
                <w:rFonts w:ascii="Arial" w:eastAsia="Arial" w:hAnsi="Arial" w:cs="Arial"/>
                <w:sz w:val="16"/>
                <w:szCs w:val="16"/>
              </w:rPr>
            </w:pPr>
          </w:p>
        </w:tc>
        <w:tc>
          <w:tcPr>
            <w:tcW w:w="2775" w:type="dxa"/>
            <w:shd w:val="clear" w:color="auto" w:fill="auto"/>
            <w:tcMar>
              <w:top w:w="100" w:type="dxa"/>
              <w:left w:w="100" w:type="dxa"/>
              <w:bottom w:w="100" w:type="dxa"/>
              <w:right w:w="100" w:type="dxa"/>
            </w:tcMar>
          </w:tcPr>
          <w:p w14:paraId="6C42E2DF" w14:textId="77777777" w:rsidR="00055CED" w:rsidRDefault="004B08CD">
            <w:pPr>
              <w:widowControl w:val="0"/>
              <w:pBdr>
                <w:top w:val="nil"/>
                <w:left w:val="nil"/>
                <w:bottom w:val="nil"/>
                <w:right w:val="nil"/>
                <w:between w:val="nil"/>
              </w:pBdr>
              <w:spacing w:line="240" w:lineRule="auto"/>
              <w:ind w:left="0" w:hanging="2"/>
              <w:jc w:val="both"/>
              <w:rPr>
                <w:rFonts w:ascii="Arial" w:eastAsia="Arial" w:hAnsi="Arial" w:cs="Arial"/>
                <w:sz w:val="16"/>
                <w:szCs w:val="16"/>
              </w:rPr>
            </w:pPr>
            <w:r>
              <w:rPr>
                <w:rFonts w:ascii="Arial" w:eastAsia="Arial" w:hAnsi="Arial" w:cs="Arial"/>
                <w:sz w:val="16"/>
                <w:szCs w:val="16"/>
              </w:rPr>
              <w:t>Tiempo hasta la progresión de discapacidad mantenida durante 12 semanas</w:t>
            </w:r>
          </w:p>
        </w:tc>
        <w:tc>
          <w:tcPr>
            <w:tcW w:w="5370" w:type="dxa"/>
            <w:shd w:val="clear" w:color="auto" w:fill="auto"/>
            <w:tcMar>
              <w:top w:w="100" w:type="dxa"/>
              <w:left w:w="100" w:type="dxa"/>
              <w:bottom w:w="100" w:type="dxa"/>
              <w:right w:w="100" w:type="dxa"/>
            </w:tcMar>
          </w:tcPr>
          <w:p w14:paraId="5D067062" w14:textId="77777777" w:rsidR="00055CED" w:rsidRDefault="004B08CD">
            <w:pPr>
              <w:widowControl w:val="0"/>
              <w:ind w:left="0" w:hanging="2"/>
              <w:jc w:val="both"/>
              <w:rPr>
                <w:rFonts w:ascii="Arial" w:eastAsia="Arial" w:hAnsi="Arial" w:cs="Arial"/>
                <w:sz w:val="16"/>
                <w:szCs w:val="16"/>
              </w:rPr>
            </w:pPr>
            <w:r>
              <w:rPr>
                <w:rFonts w:ascii="Arial" w:eastAsia="Arial" w:hAnsi="Arial" w:cs="Arial"/>
                <w:sz w:val="16"/>
                <w:szCs w:val="16"/>
              </w:rPr>
              <w:t>Tiempo hasta la progresión de discapacidad confirmada a las 12 semanas, desde el inicio del estudio hasta el final, definido por:</w:t>
            </w:r>
          </w:p>
          <w:p w14:paraId="5B1244AE" w14:textId="77777777" w:rsidR="00055CED" w:rsidRDefault="004B08CD">
            <w:pPr>
              <w:widowControl w:val="0"/>
              <w:ind w:left="0" w:hanging="2"/>
              <w:jc w:val="both"/>
              <w:rPr>
                <w:rFonts w:ascii="Arial" w:eastAsia="Arial" w:hAnsi="Arial" w:cs="Arial"/>
                <w:sz w:val="16"/>
                <w:szCs w:val="16"/>
              </w:rPr>
            </w:pPr>
            <w:r>
              <w:rPr>
                <w:rFonts w:ascii="Arial" w:eastAsia="Arial" w:hAnsi="Arial" w:cs="Arial"/>
                <w:sz w:val="16"/>
                <w:szCs w:val="16"/>
              </w:rPr>
              <w:t>-Aumento de al menos 1,5 puntos si EDSS inicial = 0.</w:t>
            </w:r>
          </w:p>
          <w:p w14:paraId="66E1A252" w14:textId="77777777" w:rsidR="00055CED" w:rsidRDefault="004B08CD">
            <w:pPr>
              <w:widowControl w:val="0"/>
              <w:ind w:left="0" w:hanging="2"/>
              <w:jc w:val="both"/>
              <w:rPr>
                <w:rFonts w:ascii="Arial" w:eastAsia="Arial" w:hAnsi="Arial" w:cs="Arial"/>
                <w:sz w:val="16"/>
                <w:szCs w:val="16"/>
              </w:rPr>
            </w:pPr>
            <w:r>
              <w:rPr>
                <w:rFonts w:ascii="Arial" w:eastAsia="Arial" w:hAnsi="Arial" w:cs="Arial"/>
                <w:sz w:val="16"/>
                <w:szCs w:val="16"/>
              </w:rPr>
              <w:t>-Aumento de al menos 1 punto si EDSS inicial = 1-5 puntos</w:t>
            </w:r>
          </w:p>
          <w:p w14:paraId="791D1F31" w14:textId="77777777" w:rsidR="00055CED" w:rsidRDefault="004B08CD">
            <w:pPr>
              <w:widowControl w:val="0"/>
              <w:ind w:left="0" w:hanging="2"/>
              <w:jc w:val="both"/>
              <w:rPr>
                <w:rFonts w:ascii="Arial" w:eastAsia="Arial" w:hAnsi="Arial" w:cs="Arial"/>
                <w:sz w:val="16"/>
                <w:szCs w:val="16"/>
              </w:rPr>
            </w:pPr>
            <w:r>
              <w:rPr>
                <w:rFonts w:ascii="Arial" w:eastAsia="Arial" w:hAnsi="Arial" w:cs="Arial"/>
                <w:sz w:val="16"/>
                <w:szCs w:val="16"/>
              </w:rPr>
              <w:t>-Aumento de al menos 0,5 puntos si EDSS inicial &gt; 5,5 puntos</w:t>
            </w:r>
          </w:p>
        </w:tc>
        <w:tc>
          <w:tcPr>
            <w:tcW w:w="1005" w:type="dxa"/>
            <w:shd w:val="clear" w:color="auto" w:fill="auto"/>
            <w:tcMar>
              <w:top w:w="100" w:type="dxa"/>
              <w:left w:w="100" w:type="dxa"/>
              <w:bottom w:w="100" w:type="dxa"/>
              <w:right w:w="100" w:type="dxa"/>
            </w:tcMar>
          </w:tcPr>
          <w:p w14:paraId="6D42A138" w14:textId="77777777" w:rsidR="00055CED" w:rsidRDefault="004B08CD">
            <w:pPr>
              <w:widowControl w:val="0"/>
              <w:ind w:left="0" w:hanging="2"/>
              <w:rPr>
                <w:rFonts w:ascii="Arial" w:eastAsia="Arial" w:hAnsi="Arial" w:cs="Arial"/>
                <w:sz w:val="16"/>
                <w:szCs w:val="16"/>
              </w:rPr>
            </w:pPr>
            <w:r>
              <w:rPr>
                <w:rFonts w:ascii="Arial" w:eastAsia="Arial" w:hAnsi="Arial" w:cs="Arial"/>
                <w:sz w:val="16"/>
                <w:szCs w:val="16"/>
              </w:rPr>
              <w:t>Subrogada</w:t>
            </w:r>
          </w:p>
        </w:tc>
      </w:tr>
      <w:tr w:rsidR="00055CED" w14:paraId="52846024" w14:textId="77777777">
        <w:trPr>
          <w:trHeight w:val="1380"/>
        </w:trPr>
        <w:tc>
          <w:tcPr>
            <w:tcW w:w="1155" w:type="dxa"/>
            <w:vMerge/>
            <w:shd w:val="clear" w:color="auto" w:fill="auto"/>
            <w:tcMar>
              <w:top w:w="100" w:type="dxa"/>
              <w:left w:w="100" w:type="dxa"/>
              <w:bottom w:w="100" w:type="dxa"/>
              <w:right w:w="100" w:type="dxa"/>
            </w:tcMar>
          </w:tcPr>
          <w:p w14:paraId="37291267" w14:textId="77777777" w:rsidR="00055CED" w:rsidRDefault="00055CED">
            <w:pPr>
              <w:widowControl w:val="0"/>
              <w:pBdr>
                <w:top w:val="nil"/>
                <w:left w:val="nil"/>
                <w:bottom w:val="nil"/>
                <w:right w:val="nil"/>
                <w:between w:val="nil"/>
              </w:pBdr>
              <w:spacing w:line="276" w:lineRule="auto"/>
              <w:ind w:left="0" w:hanging="2"/>
              <w:rPr>
                <w:rFonts w:ascii="Arial" w:eastAsia="Arial" w:hAnsi="Arial" w:cs="Arial"/>
                <w:sz w:val="16"/>
                <w:szCs w:val="16"/>
              </w:rPr>
            </w:pPr>
          </w:p>
        </w:tc>
        <w:tc>
          <w:tcPr>
            <w:tcW w:w="2775" w:type="dxa"/>
            <w:shd w:val="clear" w:color="auto" w:fill="auto"/>
            <w:tcMar>
              <w:top w:w="100" w:type="dxa"/>
              <w:left w:w="100" w:type="dxa"/>
              <w:bottom w:w="100" w:type="dxa"/>
              <w:right w:w="100" w:type="dxa"/>
            </w:tcMar>
          </w:tcPr>
          <w:p w14:paraId="3DB3BF1A" w14:textId="77777777" w:rsidR="00055CED" w:rsidRDefault="004B08CD">
            <w:pPr>
              <w:widowControl w:val="0"/>
              <w:ind w:left="0" w:hanging="2"/>
              <w:jc w:val="both"/>
              <w:rPr>
                <w:rFonts w:ascii="Arial" w:eastAsia="Arial" w:hAnsi="Arial" w:cs="Arial"/>
                <w:sz w:val="16"/>
                <w:szCs w:val="16"/>
              </w:rPr>
            </w:pPr>
            <w:r>
              <w:rPr>
                <w:rFonts w:ascii="Arial" w:eastAsia="Arial" w:hAnsi="Arial" w:cs="Arial"/>
                <w:sz w:val="16"/>
                <w:szCs w:val="16"/>
              </w:rPr>
              <w:t>Tiempo hasta la progresión de discapacidad mantenida durante 24 semanas</w:t>
            </w:r>
          </w:p>
        </w:tc>
        <w:tc>
          <w:tcPr>
            <w:tcW w:w="5370" w:type="dxa"/>
            <w:shd w:val="clear" w:color="auto" w:fill="auto"/>
            <w:tcMar>
              <w:top w:w="100" w:type="dxa"/>
              <w:left w:w="100" w:type="dxa"/>
              <w:bottom w:w="100" w:type="dxa"/>
              <w:right w:w="100" w:type="dxa"/>
            </w:tcMar>
          </w:tcPr>
          <w:p w14:paraId="33B71F70" w14:textId="77777777" w:rsidR="00055CED" w:rsidRDefault="004B08CD">
            <w:pPr>
              <w:widowControl w:val="0"/>
              <w:ind w:left="0" w:hanging="2"/>
              <w:jc w:val="both"/>
              <w:rPr>
                <w:rFonts w:ascii="Arial" w:eastAsia="Arial" w:hAnsi="Arial" w:cs="Arial"/>
                <w:sz w:val="16"/>
                <w:szCs w:val="16"/>
              </w:rPr>
            </w:pPr>
            <w:r>
              <w:rPr>
                <w:rFonts w:ascii="Arial" w:eastAsia="Arial" w:hAnsi="Arial" w:cs="Arial"/>
                <w:sz w:val="16"/>
                <w:szCs w:val="16"/>
              </w:rPr>
              <w:t>Tiempo hasta la progresión de discapacidad confirmada a las 24 semanas, desde el inicio del estudio hasta el final, definido por:</w:t>
            </w:r>
          </w:p>
          <w:p w14:paraId="133DE11C" w14:textId="77777777" w:rsidR="00055CED" w:rsidRDefault="004B08CD">
            <w:pPr>
              <w:widowControl w:val="0"/>
              <w:ind w:left="0" w:hanging="2"/>
              <w:jc w:val="both"/>
              <w:rPr>
                <w:rFonts w:ascii="Arial" w:eastAsia="Arial" w:hAnsi="Arial" w:cs="Arial"/>
                <w:sz w:val="16"/>
                <w:szCs w:val="16"/>
              </w:rPr>
            </w:pPr>
            <w:r>
              <w:rPr>
                <w:rFonts w:ascii="Arial" w:eastAsia="Arial" w:hAnsi="Arial" w:cs="Arial"/>
                <w:sz w:val="16"/>
                <w:szCs w:val="16"/>
              </w:rPr>
              <w:t>-Aumento de al menos 1,5 puntos si EDSS inicial = 0.</w:t>
            </w:r>
          </w:p>
          <w:p w14:paraId="47F1A558" w14:textId="77777777" w:rsidR="00055CED" w:rsidRDefault="004B08CD">
            <w:pPr>
              <w:widowControl w:val="0"/>
              <w:ind w:left="0" w:hanging="2"/>
              <w:jc w:val="both"/>
              <w:rPr>
                <w:rFonts w:ascii="Arial" w:eastAsia="Arial" w:hAnsi="Arial" w:cs="Arial"/>
                <w:sz w:val="16"/>
                <w:szCs w:val="16"/>
              </w:rPr>
            </w:pPr>
            <w:r>
              <w:rPr>
                <w:rFonts w:ascii="Arial" w:eastAsia="Arial" w:hAnsi="Arial" w:cs="Arial"/>
                <w:sz w:val="16"/>
                <w:szCs w:val="16"/>
              </w:rPr>
              <w:t>-Aumento de al menos 1 punto si EDSS inicial = 1-5 puntos</w:t>
            </w:r>
          </w:p>
          <w:p w14:paraId="1C610753" w14:textId="77777777" w:rsidR="00055CED" w:rsidRDefault="004B08CD">
            <w:pPr>
              <w:widowControl w:val="0"/>
              <w:ind w:left="0" w:hanging="2"/>
              <w:jc w:val="both"/>
              <w:rPr>
                <w:rFonts w:ascii="Arial" w:eastAsia="Arial" w:hAnsi="Arial" w:cs="Arial"/>
                <w:sz w:val="16"/>
                <w:szCs w:val="16"/>
              </w:rPr>
            </w:pPr>
            <w:r>
              <w:rPr>
                <w:rFonts w:ascii="Arial" w:eastAsia="Arial" w:hAnsi="Arial" w:cs="Arial"/>
                <w:sz w:val="16"/>
                <w:szCs w:val="16"/>
              </w:rPr>
              <w:t>-Aumento de al menos 0,5 puntos si EDSS inicial &gt; 5,5 puntos</w:t>
            </w:r>
          </w:p>
        </w:tc>
        <w:tc>
          <w:tcPr>
            <w:tcW w:w="1005" w:type="dxa"/>
            <w:shd w:val="clear" w:color="auto" w:fill="auto"/>
            <w:tcMar>
              <w:top w:w="100" w:type="dxa"/>
              <w:left w:w="100" w:type="dxa"/>
              <w:bottom w:w="100" w:type="dxa"/>
              <w:right w:w="100" w:type="dxa"/>
            </w:tcMar>
          </w:tcPr>
          <w:p w14:paraId="5162B346" w14:textId="77777777" w:rsidR="00055CED" w:rsidRDefault="004B08CD">
            <w:pPr>
              <w:widowControl w:val="0"/>
              <w:ind w:left="0" w:hanging="2"/>
              <w:rPr>
                <w:rFonts w:ascii="Arial" w:eastAsia="Arial" w:hAnsi="Arial" w:cs="Arial"/>
                <w:sz w:val="16"/>
                <w:szCs w:val="16"/>
              </w:rPr>
            </w:pPr>
            <w:r>
              <w:rPr>
                <w:rFonts w:ascii="Arial" w:eastAsia="Arial" w:hAnsi="Arial" w:cs="Arial"/>
                <w:sz w:val="16"/>
                <w:szCs w:val="16"/>
              </w:rPr>
              <w:t>Subrogada</w:t>
            </w:r>
          </w:p>
        </w:tc>
      </w:tr>
      <w:tr w:rsidR="00055CED" w14:paraId="04E3B6C5" w14:textId="77777777">
        <w:trPr>
          <w:trHeight w:val="360"/>
        </w:trPr>
        <w:tc>
          <w:tcPr>
            <w:tcW w:w="1155" w:type="dxa"/>
            <w:vMerge w:val="restart"/>
            <w:shd w:val="clear" w:color="auto" w:fill="auto"/>
            <w:tcMar>
              <w:top w:w="100" w:type="dxa"/>
              <w:left w:w="100" w:type="dxa"/>
              <w:bottom w:w="100" w:type="dxa"/>
              <w:right w:w="100" w:type="dxa"/>
            </w:tcMar>
          </w:tcPr>
          <w:p w14:paraId="3B692B81"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b/>
                <w:sz w:val="16"/>
                <w:szCs w:val="16"/>
              </w:rPr>
            </w:pPr>
            <w:r>
              <w:rPr>
                <w:rFonts w:ascii="Arial" w:eastAsia="Arial" w:hAnsi="Arial" w:cs="Arial"/>
                <w:b/>
                <w:sz w:val="16"/>
                <w:szCs w:val="16"/>
              </w:rPr>
              <w:t>Variables exploratorias</w:t>
            </w:r>
          </w:p>
        </w:tc>
        <w:tc>
          <w:tcPr>
            <w:tcW w:w="2775" w:type="dxa"/>
            <w:shd w:val="clear" w:color="auto" w:fill="auto"/>
            <w:tcMar>
              <w:top w:w="100" w:type="dxa"/>
              <w:left w:w="100" w:type="dxa"/>
              <w:bottom w:w="100" w:type="dxa"/>
              <w:right w:w="100" w:type="dxa"/>
            </w:tcMar>
          </w:tcPr>
          <w:p w14:paraId="4CB6D951" w14:textId="77777777" w:rsidR="00055CED" w:rsidRDefault="004B08CD">
            <w:pPr>
              <w:spacing w:before="240" w:after="240"/>
              <w:ind w:left="0" w:hanging="2"/>
              <w:jc w:val="both"/>
              <w:rPr>
                <w:rFonts w:ascii="Arial" w:eastAsia="Arial" w:hAnsi="Arial" w:cs="Arial"/>
                <w:sz w:val="16"/>
                <w:szCs w:val="16"/>
              </w:rPr>
            </w:pPr>
            <w:r>
              <w:rPr>
                <w:rFonts w:ascii="Arial" w:eastAsia="Arial" w:hAnsi="Arial" w:cs="Arial"/>
                <w:sz w:val="16"/>
                <w:szCs w:val="16"/>
              </w:rPr>
              <w:t xml:space="preserve">Ausencia de actividad de la enfermedad (NEDA) </w:t>
            </w:r>
          </w:p>
        </w:tc>
        <w:tc>
          <w:tcPr>
            <w:tcW w:w="5370" w:type="dxa"/>
            <w:shd w:val="clear" w:color="auto" w:fill="auto"/>
            <w:tcMar>
              <w:top w:w="100" w:type="dxa"/>
              <w:left w:w="100" w:type="dxa"/>
              <w:bottom w:w="100" w:type="dxa"/>
              <w:right w:w="100" w:type="dxa"/>
            </w:tcMar>
          </w:tcPr>
          <w:p w14:paraId="1DBBD005" w14:textId="77777777" w:rsidR="00055CED" w:rsidRDefault="004B08CD">
            <w:pPr>
              <w:widowControl w:val="0"/>
              <w:pBdr>
                <w:top w:val="nil"/>
                <w:left w:val="nil"/>
                <w:bottom w:val="nil"/>
                <w:right w:val="nil"/>
                <w:between w:val="nil"/>
              </w:pBdr>
              <w:spacing w:line="240" w:lineRule="auto"/>
              <w:ind w:left="0" w:hanging="2"/>
              <w:jc w:val="both"/>
              <w:rPr>
                <w:rFonts w:ascii="Arial" w:eastAsia="Arial" w:hAnsi="Arial" w:cs="Arial"/>
                <w:sz w:val="16"/>
                <w:szCs w:val="16"/>
              </w:rPr>
            </w:pPr>
            <w:r>
              <w:rPr>
                <w:rFonts w:ascii="Arial" w:eastAsia="Arial" w:hAnsi="Arial" w:cs="Arial"/>
                <w:sz w:val="16"/>
                <w:szCs w:val="16"/>
              </w:rPr>
              <w:t>Ausencia de actividad de la enfermedad determinado por NEDA-3 y NEDA-4:</w:t>
            </w:r>
          </w:p>
          <w:p w14:paraId="49281041" w14:textId="77777777" w:rsidR="00055CED" w:rsidRDefault="00055CED">
            <w:pPr>
              <w:widowControl w:val="0"/>
              <w:pBdr>
                <w:top w:val="nil"/>
                <w:left w:val="nil"/>
                <w:bottom w:val="nil"/>
                <w:right w:val="nil"/>
                <w:between w:val="nil"/>
              </w:pBdr>
              <w:spacing w:line="240" w:lineRule="auto"/>
              <w:ind w:left="0" w:hanging="2"/>
              <w:jc w:val="both"/>
              <w:rPr>
                <w:rFonts w:ascii="Arial" w:eastAsia="Arial" w:hAnsi="Arial" w:cs="Arial"/>
                <w:sz w:val="16"/>
                <w:szCs w:val="16"/>
              </w:rPr>
            </w:pPr>
          </w:p>
          <w:p w14:paraId="21046F8C" w14:textId="77777777" w:rsidR="00055CED" w:rsidRDefault="004B08CD">
            <w:pPr>
              <w:widowControl w:val="0"/>
              <w:pBdr>
                <w:top w:val="nil"/>
                <w:left w:val="nil"/>
                <w:bottom w:val="nil"/>
                <w:right w:val="nil"/>
                <w:between w:val="nil"/>
              </w:pBdr>
              <w:spacing w:line="240" w:lineRule="auto"/>
              <w:ind w:left="0" w:hanging="2"/>
              <w:jc w:val="both"/>
              <w:rPr>
                <w:rFonts w:ascii="Arial" w:eastAsia="Arial" w:hAnsi="Arial" w:cs="Arial"/>
                <w:sz w:val="16"/>
                <w:szCs w:val="16"/>
              </w:rPr>
            </w:pPr>
            <w:r>
              <w:rPr>
                <w:rFonts w:ascii="Arial" w:eastAsia="Arial" w:hAnsi="Arial" w:cs="Arial"/>
                <w:sz w:val="16"/>
                <w:szCs w:val="16"/>
              </w:rPr>
              <w:t>-NEDA-3: Ausencia de brotes, de lesiones nuevas realzadas con gadolinio o lesiones T2 y progresión de la discapacidad confirmada a las 12 semanas.</w:t>
            </w:r>
          </w:p>
          <w:p w14:paraId="423810D8" w14:textId="77777777" w:rsidR="00055CED" w:rsidRDefault="004B08CD">
            <w:pPr>
              <w:widowControl w:val="0"/>
              <w:pBdr>
                <w:top w:val="nil"/>
                <w:left w:val="nil"/>
                <w:bottom w:val="nil"/>
                <w:right w:val="nil"/>
                <w:between w:val="nil"/>
              </w:pBdr>
              <w:spacing w:line="240" w:lineRule="auto"/>
              <w:ind w:left="0" w:hanging="2"/>
              <w:jc w:val="both"/>
              <w:rPr>
                <w:rFonts w:ascii="Arial" w:eastAsia="Arial" w:hAnsi="Arial" w:cs="Arial"/>
                <w:sz w:val="16"/>
                <w:szCs w:val="16"/>
              </w:rPr>
            </w:pPr>
            <w:r>
              <w:rPr>
                <w:rFonts w:ascii="Arial" w:eastAsia="Arial" w:hAnsi="Arial" w:cs="Arial"/>
                <w:sz w:val="16"/>
                <w:szCs w:val="16"/>
              </w:rPr>
              <w:t>-NEDA-4: Añade a NEDA-3 la ausencia de cambios en el volumen cerebral mayor o igual al 0,4% respecto al estado basal.</w:t>
            </w:r>
          </w:p>
        </w:tc>
        <w:tc>
          <w:tcPr>
            <w:tcW w:w="1005" w:type="dxa"/>
            <w:shd w:val="clear" w:color="auto" w:fill="auto"/>
            <w:tcMar>
              <w:top w:w="100" w:type="dxa"/>
              <w:left w:w="100" w:type="dxa"/>
              <w:bottom w:w="100" w:type="dxa"/>
              <w:right w:w="100" w:type="dxa"/>
            </w:tcMar>
          </w:tcPr>
          <w:p w14:paraId="7BEB1724" w14:textId="77777777" w:rsidR="00055CED" w:rsidRDefault="004B08CD">
            <w:pPr>
              <w:widowControl w:val="0"/>
              <w:ind w:left="0" w:hanging="2"/>
              <w:rPr>
                <w:rFonts w:ascii="Arial" w:eastAsia="Arial" w:hAnsi="Arial" w:cs="Arial"/>
                <w:sz w:val="16"/>
                <w:szCs w:val="16"/>
              </w:rPr>
            </w:pPr>
            <w:r>
              <w:rPr>
                <w:rFonts w:ascii="Arial" w:eastAsia="Arial" w:hAnsi="Arial" w:cs="Arial"/>
                <w:sz w:val="16"/>
                <w:szCs w:val="16"/>
              </w:rPr>
              <w:t>Subrogada</w:t>
            </w:r>
          </w:p>
        </w:tc>
      </w:tr>
      <w:tr w:rsidR="00055CED" w14:paraId="33A1866A" w14:textId="77777777">
        <w:trPr>
          <w:trHeight w:val="400"/>
        </w:trPr>
        <w:tc>
          <w:tcPr>
            <w:tcW w:w="1155" w:type="dxa"/>
            <w:vMerge/>
            <w:shd w:val="clear" w:color="auto" w:fill="auto"/>
            <w:tcMar>
              <w:top w:w="100" w:type="dxa"/>
              <w:left w:w="100" w:type="dxa"/>
              <w:bottom w:w="100" w:type="dxa"/>
              <w:right w:w="100" w:type="dxa"/>
            </w:tcMar>
          </w:tcPr>
          <w:p w14:paraId="2EE74C41" w14:textId="77777777" w:rsidR="00055CED" w:rsidRDefault="00055CED">
            <w:pPr>
              <w:widowControl w:val="0"/>
              <w:pBdr>
                <w:top w:val="nil"/>
                <w:left w:val="nil"/>
                <w:bottom w:val="nil"/>
                <w:right w:val="nil"/>
                <w:between w:val="nil"/>
              </w:pBdr>
              <w:spacing w:line="276" w:lineRule="auto"/>
              <w:ind w:left="0" w:hanging="2"/>
              <w:rPr>
                <w:rFonts w:ascii="Arial" w:eastAsia="Arial" w:hAnsi="Arial" w:cs="Arial"/>
                <w:sz w:val="16"/>
                <w:szCs w:val="16"/>
              </w:rPr>
            </w:pPr>
          </w:p>
        </w:tc>
        <w:tc>
          <w:tcPr>
            <w:tcW w:w="2775" w:type="dxa"/>
            <w:shd w:val="clear" w:color="auto" w:fill="auto"/>
            <w:tcMar>
              <w:top w:w="100" w:type="dxa"/>
              <w:left w:w="100" w:type="dxa"/>
              <w:bottom w:w="100" w:type="dxa"/>
              <w:right w:w="100" w:type="dxa"/>
            </w:tcMar>
          </w:tcPr>
          <w:p w14:paraId="7A65254A" w14:textId="77777777" w:rsidR="00055CED" w:rsidRDefault="004B08CD">
            <w:pPr>
              <w:widowControl w:val="0"/>
              <w:spacing w:before="40"/>
              <w:ind w:left="0" w:hanging="2"/>
              <w:jc w:val="both"/>
              <w:rPr>
                <w:rFonts w:ascii="Arial" w:eastAsia="Arial" w:hAnsi="Arial" w:cs="Arial"/>
                <w:sz w:val="20"/>
                <w:szCs w:val="20"/>
              </w:rPr>
            </w:pPr>
            <w:r>
              <w:rPr>
                <w:rFonts w:ascii="Arial" w:eastAsia="Arial" w:hAnsi="Arial" w:cs="Arial"/>
                <w:sz w:val="16"/>
                <w:szCs w:val="16"/>
              </w:rPr>
              <w:t>% cambio volumen cerebral</w:t>
            </w:r>
          </w:p>
        </w:tc>
        <w:tc>
          <w:tcPr>
            <w:tcW w:w="5370" w:type="dxa"/>
            <w:shd w:val="clear" w:color="auto" w:fill="auto"/>
            <w:tcMar>
              <w:top w:w="100" w:type="dxa"/>
              <w:left w:w="100" w:type="dxa"/>
              <w:bottom w:w="100" w:type="dxa"/>
              <w:right w:w="100" w:type="dxa"/>
            </w:tcMar>
          </w:tcPr>
          <w:p w14:paraId="15547342" w14:textId="77777777" w:rsidR="00055CED" w:rsidRDefault="004B08CD">
            <w:pPr>
              <w:widowControl w:val="0"/>
              <w:spacing w:before="40"/>
              <w:ind w:left="0" w:hanging="2"/>
              <w:jc w:val="both"/>
              <w:rPr>
                <w:rFonts w:ascii="Arial" w:eastAsia="Arial" w:hAnsi="Arial" w:cs="Arial"/>
                <w:sz w:val="20"/>
                <w:szCs w:val="20"/>
              </w:rPr>
            </w:pPr>
            <w:r>
              <w:rPr>
                <w:rFonts w:ascii="Arial" w:eastAsia="Arial" w:hAnsi="Arial" w:cs="Arial"/>
                <w:sz w:val="16"/>
                <w:szCs w:val="16"/>
              </w:rPr>
              <w:t>Cambio en el volumen cerebral desde el estado basal hasta la semana 108.</w:t>
            </w:r>
          </w:p>
        </w:tc>
        <w:tc>
          <w:tcPr>
            <w:tcW w:w="1005" w:type="dxa"/>
            <w:shd w:val="clear" w:color="auto" w:fill="auto"/>
            <w:tcMar>
              <w:top w:w="100" w:type="dxa"/>
              <w:left w:w="100" w:type="dxa"/>
              <w:bottom w:w="100" w:type="dxa"/>
              <w:right w:w="100" w:type="dxa"/>
            </w:tcMar>
          </w:tcPr>
          <w:p w14:paraId="63D669B1" w14:textId="77777777" w:rsidR="00055CED" w:rsidRDefault="004B08CD">
            <w:pPr>
              <w:widowControl w:val="0"/>
              <w:ind w:left="0" w:hanging="2"/>
              <w:rPr>
                <w:rFonts w:ascii="Arial" w:eastAsia="Arial" w:hAnsi="Arial" w:cs="Arial"/>
                <w:sz w:val="20"/>
                <w:szCs w:val="20"/>
              </w:rPr>
            </w:pPr>
            <w:r>
              <w:rPr>
                <w:rFonts w:ascii="Arial" w:eastAsia="Arial" w:hAnsi="Arial" w:cs="Arial"/>
                <w:sz w:val="16"/>
                <w:szCs w:val="16"/>
              </w:rPr>
              <w:t>Subrogada</w:t>
            </w:r>
          </w:p>
        </w:tc>
      </w:tr>
      <w:tr w:rsidR="00055CED" w14:paraId="38EFF89D" w14:textId="77777777">
        <w:trPr>
          <w:trHeight w:val="400"/>
        </w:trPr>
        <w:tc>
          <w:tcPr>
            <w:tcW w:w="1155" w:type="dxa"/>
            <w:vMerge/>
            <w:shd w:val="clear" w:color="auto" w:fill="auto"/>
            <w:tcMar>
              <w:top w:w="100" w:type="dxa"/>
              <w:left w:w="100" w:type="dxa"/>
              <w:bottom w:w="100" w:type="dxa"/>
              <w:right w:w="100" w:type="dxa"/>
            </w:tcMar>
          </w:tcPr>
          <w:p w14:paraId="56AE658D" w14:textId="77777777" w:rsidR="00055CED" w:rsidRDefault="00055CED">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2775" w:type="dxa"/>
            <w:shd w:val="clear" w:color="auto" w:fill="auto"/>
            <w:tcMar>
              <w:top w:w="100" w:type="dxa"/>
              <w:left w:w="100" w:type="dxa"/>
              <w:bottom w:w="100" w:type="dxa"/>
              <w:right w:w="100" w:type="dxa"/>
            </w:tcMar>
          </w:tcPr>
          <w:p w14:paraId="7B7AB247"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6"/>
                <w:szCs w:val="16"/>
              </w:rPr>
            </w:pPr>
            <w:r>
              <w:rPr>
                <w:rFonts w:ascii="Arial" w:eastAsia="Arial" w:hAnsi="Arial" w:cs="Arial"/>
                <w:sz w:val="16"/>
                <w:szCs w:val="16"/>
              </w:rPr>
              <w:t>Tiempo hasta la 1ª recaída</w:t>
            </w:r>
          </w:p>
        </w:tc>
        <w:tc>
          <w:tcPr>
            <w:tcW w:w="5370" w:type="dxa"/>
            <w:shd w:val="clear" w:color="auto" w:fill="auto"/>
            <w:tcMar>
              <w:top w:w="100" w:type="dxa"/>
              <w:left w:w="100" w:type="dxa"/>
              <w:bottom w:w="100" w:type="dxa"/>
              <w:right w:w="100" w:type="dxa"/>
            </w:tcMar>
          </w:tcPr>
          <w:p w14:paraId="2D1648C0"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6"/>
                <w:szCs w:val="16"/>
              </w:rPr>
            </w:pPr>
            <w:r>
              <w:rPr>
                <w:rFonts w:ascii="Arial" w:eastAsia="Arial" w:hAnsi="Arial" w:cs="Arial"/>
                <w:sz w:val="16"/>
                <w:szCs w:val="16"/>
              </w:rPr>
              <w:t>Tiempo hasta el primer brote de la enfermedad confirmado.</w:t>
            </w:r>
          </w:p>
        </w:tc>
        <w:tc>
          <w:tcPr>
            <w:tcW w:w="1005" w:type="dxa"/>
            <w:shd w:val="clear" w:color="auto" w:fill="auto"/>
            <w:tcMar>
              <w:top w:w="100" w:type="dxa"/>
              <w:left w:w="100" w:type="dxa"/>
              <w:bottom w:w="100" w:type="dxa"/>
              <w:right w:w="100" w:type="dxa"/>
            </w:tcMar>
          </w:tcPr>
          <w:p w14:paraId="4AF1CA70" w14:textId="77777777" w:rsidR="00055CED" w:rsidRDefault="004B08CD">
            <w:pPr>
              <w:widowControl w:val="0"/>
              <w:ind w:left="0" w:hanging="2"/>
              <w:rPr>
                <w:rFonts w:ascii="Arial" w:eastAsia="Arial" w:hAnsi="Arial" w:cs="Arial"/>
                <w:sz w:val="20"/>
                <w:szCs w:val="20"/>
              </w:rPr>
            </w:pPr>
            <w:r>
              <w:rPr>
                <w:rFonts w:ascii="Arial" w:eastAsia="Arial" w:hAnsi="Arial" w:cs="Arial"/>
                <w:sz w:val="16"/>
                <w:szCs w:val="16"/>
              </w:rPr>
              <w:t>Subrogada</w:t>
            </w:r>
          </w:p>
        </w:tc>
      </w:tr>
      <w:tr w:rsidR="00055CED" w14:paraId="3A21BBDD" w14:textId="77777777">
        <w:trPr>
          <w:trHeight w:val="320"/>
        </w:trPr>
        <w:tc>
          <w:tcPr>
            <w:tcW w:w="1155" w:type="dxa"/>
            <w:vMerge/>
            <w:shd w:val="clear" w:color="auto" w:fill="auto"/>
            <w:tcMar>
              <w:top w:w="100" w:type="dxa"/>
              <w:left w:w="100" w:type="dxa"/>
              <w:bottom w:w="100" w:type="dxa"/>
              <w:right w:w="100" w:type="dxa"/>
            </w:tcMar>
          </w:tcPr>
          <w:p w14:paraId="69217547" w14:textId="77777777" w:rsidR="00055CED" w:rsidRDefault="00055CED">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2775" w:type="dxa"/>
            <w:shd w:val="clear" w:color="auto" w:fill="auto"/>
            <w:tcMar>
              <w:top w:w="100" w:type="dxa"/>
              <w:left w:w="100" w:type="dxa"/>
              <w:bottom w:w="100" w:type="dxa"/>
              <w:right w:w="100" w:type="dxa"/>
            </w:tcMar>
          </w:tcPr>
          <w:p w14:paraId="439D0141"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6"/>
                <w:szCs w:val="16"/>
              </w:rPr>
            </w:pPr>
            <w:r>
              <w:rPr>
                <w:rFonts w:ascii="Arial" w:eastAsia="Arial" w:hAnsi="Arial" w:cs="Arial"/>
                <w:sz w:val="16"/>
                <w:szCs w:val="16"/>
              </w:rPr>
              <w:t>Cambio en el EDSS</w:t>
            </w:r>
          </w:p>
        </w:tc>
        <w:tc>
          <w:tcPr>
            <w:tcW w:w="5370" w:type="dxa"/>
            <w:shd w:val="clear" w:color="auto" w:fill="auto"/>
            <w:tcMar>
              <w:top w:w="100" w:type="dxa"/>
              <w:left w:w="100" w:type="dxa"/>
              <w:bottom w:w="100" w:type="dxa"/>
              <w:right w:w="100" w:type="dxa"/>
            </w:tcMar>
          </w:tcPr>
          <w:p w14:paraId="7945F9FE"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6"/>
                <w:szCs w:val="16"/>
              </w:rPr>
            </w:pPr>
            <w:r>
              <w:rPr>
                <w:rFonts w:ascii="Arial" w:eastAsia="Arial" w:hAnsi="Arial" w:cs="Arial"/>
                <w:sz w:val="16"/>
                <w:szCs w:val="16"/>
              </w:rPr>
              <w:t>Cambio en el EDSS desde el estado basal hasta la semana 108.</w:t>
            </w:r>
          </w:p>
        </w:tc>
        <w:tc>
          <w:tcPr>
            <w:tcW w:w="1005" w:type="dxa"/>
            <w:shd w:val="clear" w:color="auto" w:fill="auto"/>
            <w:tcMar>
              <w:top w:w="100" w:type="dxa"/>
              <w:left w:w="100" w:type="dxa"/>
              <w:bottom w:w="100" w:type="dxa"/>
              <w:right w:w="100" w:type="dxa"/>
            </w:tcMar>
          </w:tcPr>
          <w:p w14:paraId="0C948E3F" w14:textId="77777777" w:rsidR="00055CED" w:rsidRDefault="004B08CD">
            <w:pPr>
              <w:widowControl w:val="0"/>
              <w:ind w:left="0" w:hanging="2"/>
              <w:rPr>
                <w:rFonts w:ascii="Arial" w:eastAsia="Arial" w:hAnsi="Arial" w:cs="Arial"/>
                <w:sz w:val="16"/>
                <w:szCs w:val="16"/>
              </w:rPr>
            </w:pPr>
            <w:r>
              <w:rPr>
                <w:rFonts w:ascii="Arial" w:eastAsia="Arial" w:hAnsi="Arial" w:cs="Arial"/>
                <w:sz w:val="16"/>
                <w:szCs w:val="16"/>
              </w:rPr>
              <w:t>Subrogada</w:t>
            </w:r>
          </w:p>
        </w:tc>
      </w:tr>
      <w:tr w:rsidR="00055CED" w14:paraId="63A5033B" w14:textId="77777777">
        <w:trPr>
          <w:trHeight w:val="460"/>
        </w:trPr>
        <w:tc>
          <w:tcPr>
            <w:tcW w:w="1155" w:type="dxa"/>
            <w:shd w:val="clear" w:color="auto" w:fill="auto"/>
            <w:tcMar>
              <w:top w:w="100" w:type="dxa"/>
              <w:left w:w="100" w:type="dxa"/>
              <w:bottom w:w="100" w:type="dxa"/>
              <w:right w:w="100" w:type="dxa"/>
            </w:tcMar>
          </w:tcPr>
          <w:p w14:paraId="3B30D0DF" w14:textId="77777777" w:rsidR="00055CED" w:rsidRDefault="004B08CD">
            <w:pPr>
              <w:keepLines/>
              <w:widowControl w:val="0"/>
              <w:pBdr>
                <w:top w:val="nil"/>
                <w:left w:val="nil"/>
                <w:bottom w:val="nil"/>
                <w:right w:val="nil"/>
                <w:between w:val="nil"/>
              </w:pBdr>
              <w:spacing w:line="240" w:lineRule="auto"/>
              <w:ind w:left="0" w:hanging="2"/>
              <w:rPr>
                <w:rFonts w:ascii="Arial" w:eastAsia="Arial" w:hAnsi="Arial" w:cs="Arial"/>
                <w:b/>
                <w:sz w:val="16"/>
                <w:szCs w:val="16"/>
              </w:rPr>
            </w:pPr>
            <w:r>
              <w:rPr>
                <w:rFonts w:ascii="Arial" w:eastAsia="Arial" w:hAnsi="Arial" w:cs="Arial"/>
                <w:b/>
                <w:sz w:val="16"/>
                <w:szCs w:val="16"/>
              </w:rPr>
              <w:t>Seguridad</w:t>
            </w:r>
          </w:p>
        </w:tc>
        <w:tc>
          <w:tcPr>
            <w:tcW w:w="2775" w:type="dxa"/>
            <w:shd w:val="clear" w:color="auto" w:fill="auto"/>
            <w:tcMar>
              <w:top w:w="100" w:type="dxa"/>
              <w:left w:w="100" w:type="dxa"/>
              <w:bottom w:w="100" w:type="dxa"/>
              <w:right w:w="100" w:type="dxa"/>
            </w:tcMar>
          </w:tcPr>
          <w:p w14:paraId="5AC9CEB5" w14:textId="77777777" w:rsidR="00055CED" w:rsidRDefault="004B08CD">
            <w:pPr>
              <w:spacing w:after="240"/>
              <w:ind w:left="0" w:hanging="2"/>
              <w:rPr>
                <w:rFonts w:ascii="Arial" w:eastAsia="Arial" w:hAnsi="Arial" w:cs="Arial"/>
                <w:b/>
                <w:sz w:val="16"/>
                <w:szCs w:val="16"/>
              </w:rPr>
            </w:pPr>
            <w:r>
              <w:rPr>
                <w:rFonts w:ascii="Arial" w:eastAsia="Arial" w:hAnsi="Arial" w:cs="Arial"/>
                <w:b/>
                <w:sz w:val="16"/>
                <w:szCs w:val="16"/>
              </w:rPr>
              <w:t>Enunciado</w:t>
            </w:r>
          </w:p>
        </w:tc>
        <w:tc>
          <w:tcPr>
            <w:tcW w:w="5370" w:type="dxa"/>
            <w:shd w:val="clear" w:color="auto" w:fill="auto"/>
            <w:tcMar>
              <w:top w:w="100" w:type="dxa"/>
              <w:left w:w="100" w:type="dxa"/>
              <w:bottom w:w="100" w:type="dxa"/>
              <w:right w:w="100" w:type="dxa"/>
            </w:tcMar>
          </w:tcPr>
          <w:p w14:paraId="0B0BCB7A" w14:textId="77777777" w:rsidR="00055CED" w:rsidRDefault="004B08CD">
            <w:pPr>
              <w:widowControl w:val="0"/>
              <w:pBdr>
                <w:top w:val="nil"/>
                <w:left w:val="nil"/>
                <w:bottom w:val="nil"/>
                <w:right w:val="nil"/>
                <w:between w:val="nil"/>
              </w:pBdr>
              <w:spacing w:line="240" w:lineRule="auto"/>
              <w:ind w:left="0" w:hanging="2"/>
              <w:jc w:val="both"/>
              <w:rPr>
                <w:rFonts w:ascii="Arial" w:eastAsia="Arial" w:hAnsi="Arial" w:cs="Arial"/>
                <w:b/>
                <w:sz w:val="16"/>
                <w:szCs w:val="16"/>
              </w:rPr>
            </w:pPr>
            <w:r>
              <w:rPr>
                <w:rFonts w:ascii="Arial" w:eastAsia="Arial" w:hAnsi="Arial" w:cs="Arial"/>
                <w:b/>
                <w:sz w:val="16"/>
                <w:szCs w:val="16"/>
              </w:rPr>
              <w:t>Descripción</w:t>
            </w:r>
          </w:p>
        </w:tc>
        <w:tc>
          <w:tcPr>
            <w:tcW w:w="1005" w:type="dxa"/>
            <w:shd w:val="clear" w:color="auto" w:fill="auto"/>
            <w:tcMar>
              <w:top w:w="100" w:type="dxa"/>
              <w:left w:w="100" w:type="dxa"/>
              <w:bottom w:w="100" w:type="dxa"/>
              <w:right w:w="100" w:type="dxa"/>
            </w:tcMar>
          </w:tcPr>
          <w:p w14:paraId="5E89B301" w14:textId="77777777" w:rsidR="00055CED" w:rsidRDefault="004B08CD">
            <w:pPr>
              <w:widowControl w:val="0"/>
              <w:ind w:left="0" w:hanging="2"/>
              <w:jc w:val="both"/>
              <w:rPr>
                <w:rFonts w:ascii="Arial" w:eastAsia="Arial" w:hAnsi="Arial" w:cs="Arial"/>
                <w:sz w:val="16"/>
                <w:szCs w:val="16"/>
              </w:rPr>
            </w:pPr>
            <w:r>
              <w:rPr>
                <w:rFonts w:ascii="Arial" w:eastAsia="Arial" w:hAnsi="Arial" w:cs="Arial"/>
                <w:b/>
                <w:sz w:val="16"/>
                <w:szCs w:val="16"/>
              </w:rPr>
              <w:t>Tipo de variable</w:t>
            </w:r>
          </w:p>
        </w:tc>
      </w:tr>
      <w:tr w:rsidR="00055CED" w14:paraId="6A9CD5F9" w14:textId="77777777">
        <w:trPr>
          <w:trHeight w:val="600"/>
        </w:trPr>
        <w:tc>
          <w:tcPr>
            <w:tcW w:w="1155" w:type="dxa"/>
            <w:vMerge w:val="restart"/>
            <w:shd w:val="clear" w:color="auto" w:fill="auto"/>
            <w:tcMar>
              <w:top w:w="100" w:type="dxa"/>
              <w:left w:w="100" w:type="dxa"/>
              <w:bottom w:w="100" w:type="dxa"/>
              <w:right w:w="100" w:type="dxa"/>
            </w:tcMar>
          </w:tcPr>
          <w:p w14:paraId="4C79CE6B" w14:textId="77777777" w:rsidR="00055CED" w:rsidRDefault="004B08CD">
            <w:pPr>
              <w:widowControl w:val="0"/>
              <w:ind w:left="0" w:hanging="2"/>
              <w:jc w:val="both"/>
              <w:rPr>
                <w:rFonts w:ascii="Arial" w:eastAsia="Arial" w:hAnsi="Arial" w:cs="Arial"/>
                <w:sz w:val="16"/>
                <w:szCs w:val="16"/>
              </w:rPr>
            </w:pPr>
            <w:r>
              <w:rPr>
                <w:rFonts w:ascii="Arial" w:eastAsia="Arial" w:hAnsi="Arial" w:cs="Arial"/>
                <w:sz w:val="16"/>
                <w:szCs w:val="16"/>
              </w:rPr>
              <w:t>Variables secundarias</w:t>
            </w:r>
          </w:p>
        </w:tc>
        <w:tc>
          <w:tcPr>
            <w:tcW w:w="2775" w:type="dxa"/>
            <w:shd w:val="clear" w:color="auto" w:fill="auto"/>
            <w:tcMar>
              <w:top w:w="100" w:type="dxa"/>
              <w:left w:w="100" w:type="dxa"/>
              <w:bottom w:w="100" w:type="dxa"/>
              <w:right w:w="100" w:type="dxa"/>
            </w:tcMar>
          </w:tcPr>
          <w:p w14:paraId="77F0AC7E" w14:textId="77777777" w:rsidR="00055CED" w:rsidRDefault="004B08CD">
            <w:pPr>
              <w:spacing w:after="240"/>
              <w:ind w:left="0" w:hanging="2"/>
              <w:jc w:val="both"/>
              <w:rPr>
                <w:rFonts w:ascii="Arial" w:eastAsia="Arial" w:hAnsi="Arial" w:cs="Arial"/>
                <w:sz w:val="16"/>
                <w:szCs w:val="16"/>
              </w:rPr>
            </w:pPr>
            <w:r>
              <w:rPr>
                <w:rFonts w:ascii="Arial" w:eastAsia="Arial" w:hAnsi="Arial" w:cs="Arial"/>
                <w:sz w:val="16"/>
                <w:szCs w:val="16"/>
              </w:rPr>
              <w:t>% pacientes con algún evento adverso</w:t>
            </w:r>
          </w:p>
        </w:tc>
        <w:tc>
          <w:tcPr>
            <w:tcW w:w="5370" w:type="dxa"/>
            <w:shd w:val="clear" w:color="auto" w:fill="auto"/>
            <w:tcMar>
              <w:top w:w="100" w:type="dxa"/>
              <w:left w:w="100" w:type="dxa"/>
              <w:bottom w:w="100" w:type="dxa"/>
              <w:right w:w="100" w:type="dxa"/>
            </w:tcMar>
          </w:tcPr>
          <w:p w14:paraId="671664DE" w14:textId="77777777" w:rsidR="00055CED" w:rsidRDefault="004B08CD">
            <w:pPr>
              <w:widowControl w:val="0"/>
              <w:pBdr>
                <w:top w:val="nil"/>
                <w:left w:val="nil"/>
                <w:bottom w:val="nil"/>
                <w:right w:val="nil"/>
                <w:between w:val="nil"/>
              </w:pBdr>
              <w:spacing w:line="240" w:lineRule="auto"/>
              <w:ind w:left="0" w:hanging="2"/>
              <w:jc w:val="both"/>
              <w:rPr>
                <w:rFonts w:ascii="Arial" w:eastAsia="Arial" w:hAnsi="Arial" w:cs="Arial"/>
                <w:sz w:val="16"/>
                <w:szCs w:val="16"/>
              </w:rPr>
            </w:pPr>
            <w:r>
              <w:rPr>
                <w:rFonts w:ascii="Arial" w:eastAsia="Arial" w:hAnsi="Arial" w:cs="Arial"/>
                <w:sz w:val="16"/>
                <w:szCs w:val="16"/>
              </w:rPr>
              <w:t>Pacientes con al menos un evento adverso</w:t>
            </w:r>
          </w:p>
        </w:tc>
        <w:tc>
          <w:tcPr>
            <w:tcW w:w="1005" w:type="dxa"/>
            <w:shd w:val="clear" w:color="auto" w:fill="auto"/>
            <w:tcMar>
              <w:top w:w="100" w:type="dxa"/>
              <w:left w:w="100" w:type="dxa"/>
              <w:bottom w:w="100" w:type="dxa"/>
              <w:right w:w="100" w:type="dxa"/>
            </w:tcMar>
          </w:tcPr>
          <w:p w14:paraId="612885AB" w14:textId="77777777" w:rsidR="00055CED" w:rsidRDefault="004B08CD">
            <w:pPr>
              <w:widowControl w:val="0"/>
              <w:ind w:left="0" w:hanging="2"/>
              <w:rPr>
                <w:rFonts w:ascii="Arial" w:eastAsia="Arial" w:hAnsi="Arial" w:cs="Arial"/>
                <w:sz w:val="16"/>
                <w:szCs w:val="16"/>
              </w:rPr>
            </w:pPr>
            <w:r>
              <w:rPr>
                <w:rFonts w:ascii="Arial" w:eastAsia="Arial" w:hAnsi="Arial" w:cs="Arial"/>
                <w:sz w:val="16"/>
                <w:szCs w:val="16"/>
              </w:rPr>
              <w:t>Final</w:t>
            </w:r>
          </w:p>
        </w:tc>
      </w:tr>
      <w:tr w:rsidR="00055CED" w14:paraId="7BD6D302" w14:textId="77777777">
        <w:trPr>
          <w:trHeight w:val="1620"/>
        </w:trPr>
        <w:tc>
          <w:tcPr>
            <w:tcW w:w="1155" w:type="dxa"/>
            <w:vMerge/>
            <w:shd w:val="clear" w:color="auto" w:fill="auto"/>
            <w:tcMar>
              <w:top w:w="100" w:type="dxa"/>
              <w:left w:w="100" w:type="dxa"/>
              <w:bottom w:w="100" w:type="dxa"/>
              <w:right w:w="100" w:type="dxa"/>
            </w:tcMar>
          </w:tcPr>
          <w:p w14:paraId="1DC99E08" w14:textId="77777777" w:rsidR="00055CED" w:rsidRDefault="00055CED">
            <w:pPr>
              <w:widowControl w:val="0"/>
              <w:pBdr>
                <w:top w:val="nil"/>
                <w:left w:val="nil"/>
                <w:bottom w:val="nil"/>
                <w:right w:val="nil"/>
                <w:between w:val="nil"/>
              </w:pBdr>
              <w:spacing w:line="276" w:lineRule="auto"/>
              <w:ind w:left="0" w:hanging="2"/>
              <w:rPr>
                <w:rFonts w:ascii="Arial" w:eastAsia="Arial" w:hAnsi="Arial" w:cs="Arial"/>
                <w:sz w:val="16"/>
                <w:szCs w:val="16"/>
              </w:rPr>
            </w:pPr>
          </w:p>
        </w:tc>
        <w:tc>
          <w:tcPr>
            <w:tcW w:w="2775" w:type="dxa"/>
            <w:shd w:val="clear" w:color="auto" w:fill="auto"/>
            <w:tcMar>
              <w:top w:w="100" w:type="dxa"/>
              <w:left w:w="100" w:type="dxa"/>
              <w:bottom w:w="100" w:type="dxa"/>
              <w:right w:w="100" w:type="dxa"/>
            </w:tcMar>
          </w:tcPr>
          <w:p w14:paraId="5AC053F3" w14:textId="77777777" w:rsidR="00055CED" w:rsidRDefault="004B08CD">
            <w:pPr>
              <w:spacing w:after="240"/>
              <w:ind w:left="0" w:hanging="2"/>
              <w:jc w:val="both"/>
              <w:rPr>
                <w:rFonts w:ascii="Arial" w:eastAsia="Arial" w:hAnsi="Arial" w:cs="Arial"/>
                <w:sz w:val="16"/>
                <w:szCs w:val="16"/>
              </w:rPr>
            </w:pPr>
            <w:r>
              <w:rPr>
                <w:rFonts w:ascii="Arial" w:eastAsia="Arial" w:hAnsi="Arial" w:cs="Arial"/>
                <w:sz w:val="16"/>
                <w:szCs w:val="16"/>
              </w:rPr>
              <w:t>% pacientes con efectos adversos de especial interés</w:t>
            </w:r>
          </w:p>
        </w:tc>
        <w:tc>
          <w:tcPr>
            <w:tcW w:w="5370" w:type="dxa"/>
            <w:shd w:val="clear" w:color="auto" w:fill="auto"/>
            <w:tcMar>
              <w:top w:w="100" w:type="dxa"/>
              <w:left w:w="100" w:type="dxa"/>
              <w:bottom w:w="100" w:type="dxa"/>
              <w:right w:w="100" w:type="dxa"/>
            </w:tcMar>
          </w:tcPr>
          <w:p w14:paraId="1F617037" w14:textId="77777777" w:rsidR="00055CED" w:rsidRDefault="004B08CD">
            <w:pPr>
              <w:widowControl w:val="0"/>
              <w:pBdr>
                <w:top w:val="nil"/>
                <w:left w:val="nil"/>
                <w:bottom w:val="nil"/>
                <w:right w:val="nil"/>
                <w:between w:val="nil"/>
              </w:pBdr>
              <w:spacing w:line="240" w:lineRule="auto"/>
              <w:ind w:left="0" w:hanging="2"/>
              <w:jc w:val="both"/>
              <w:rPr>
                <w:rFonts w:ascii="Arial" w:eastAsia="Arial" w:hAnsi="Arial" w:cs="Arial"/>
                <w:sz w:val="16"/>
                <w:szCs w:val="16"/>
              </w:rPr>
            </w:pPr>
            <w:r>
              <w:rPr>
                <w:rFonts w:ascii="Arial" w:eastAsia="Arial" w:hAnsi="Arial" w:cs="Arial"/>
                <w:sz w:val="16"/>
                <w:szCs w:val="16"/>
              </w:rPr>
              <w:t>% Pacientes con al menos un efecto adverso de especial interés:</w:t>
            </w:r>
          </w:p>
          <w:p w14:paraId="781AA6C6" w14:textId="77777777" w:rsidR="00055CED" w:rsidRDefault="004B08CD">
            <w:pPr>
              <w:widowControl w:val="0"/>
              <w:pBdr>
                <w:top w:val="nil"/>
                <w:left w:val="nil"/>
                <w:bottom w:val="nil"/>
                <w:right w:val="nil"/>
                <w:between w:val="nil"/>
              </w:pBdr>
              <w:spacing w:line="240" w:lineRule="auto"/>
              <w:ind w:left="0" w:hanging="2"/>
              <w:jc w:val="both"/>
              <w:rPr>
                <w:rFonts w:ascii="Arial" w:eastAsia="Arial" w:hAnsi="Arial" w:cs="Arial"/>
                <w:sz w:val="16"/>
                <w:szCs w:val="16"/>
              </w:rPr>
            </w:pPr>
            <w:r>
              <w:rPr>
                <w:rFonts w:ascii="Arial" w:eastAsia="Arial" w:hAnsi="Arial" w:cs="Arial"/>
                <w:sz w:val="16"/>
                <w:szCs w:val="16"/>
              </w:rPr>
              <w:t>-Infecciones</w:t>
            </w:r>
          </w:p>
          <w:p w14:paraId="317CEDFF" w14:textId="77777777" w:rsidR="00055CED" w:rsidRDefault="004B08CD">
            <w:pPr>
              <w:widowControl w:val="0"/>
              <w:pBdr>
                <w:top w:val="nil"/>
                <w:left w:val="nil"/>
                <w:bottom w:val="nil"/>
                <w:right w:val="nil"/>
                <w:between w:val="nil"/>
              </w:pBdr>
              <w:spacing w:line="240" w:lineRule="auto"/>
              <w:ind w:left="0" w:hanging="2"/>
              <w:jc w:val="both"/>
              <w:rPr>
                <w:rFonts w:ascii="Arial" w:eastAsia="Arial" w:hAnsi="Arial" w:cs="Arial"/>
                <w:sz w:val="16"/>
                <w:szCs w:val="16"/>
              </w:rPr>
            </w:pPr>
            <w:r>
              <w:rPr>
                <w:rFonts w:ascii="Arial" w:eastAsia="Arial" w:hAnsi="Arial" w:cs="Arial"/>
                <w:sz w:val="16"/>
                <w:szCs w:val="16"/>
              </w:rPr>
              <w:t>-Neoplasias o tumores</w:t>
            </w:r>
          </w:p>
          <w:p w14:paraId="20C3110D" w14:textId="77777777" w:rsidR="00055CED" w:rsidRDefault="004B08CD">
            <w:pPr>
              <w:widowControl w:val="0"/>
              <w:pBdr>
                <w:top w:val="nil"/>
                <w:left w:val="nil"/>
                <w:bottom w:val="nil"/>
                <w:right w:val="nil"/>
                <w:between w:val="nil"/>
              </w:pBdr>
              <w:spacing w:line="240" w:lineRule="auto"/>
              <w:ind w:left="0" w:hanging="2"/>
              <w:jc w:val="both"/>
              <w:rPr>
                <w:rFonts w:ascii="Arial" w:eastAsia="Arial" w:hAnsi="Arial" w:cs="Arial"/>
                <w:sz w:val="16"/>
                <w:szCs w:val="16"/>
              </w:rPr>
            </w:pPr>
            <w:r>
              <w:rPr>
                <w:rFonts w:ascii="Arial" w:eastAsia="Arial" w:hAnsi="Arial" w:cs="Arial"/>
                <w:sz w:val="16"/>
                <w:szCs w:val="16"/>
              </w:rPr>
              <w:t>-Reacciones cardiovasculares</w:t>
            </w:r>
          </w:p>
          <w:p w14:paraId="7671E926" w14:textId="77777777" w:rsidR="00055CED" w:rsidRDefault="004B08CD">
            <w:pPr>
              <w:widowControl w:val="0"/>
              <w:pBdr>
                <w:top w:val="nil"/>
                <w:left w:val="nil"/>
                <w:bottom w:val="nil"/>
                <w:right w:val="nil"/>
                <w:between w:val="nil"/>
              </w:pBdr>
              <w:spacing w:line="240" w:lineRule="auto"/>
              <w:ind w:left="0" w:hanging="2"/>
              <w:jc w:val="both"/>
              <w:rPr>
                <w:rFonts w:ascii="Arial" w:eastAsia="Arial" w:hAnsi="Arial" w:cs="Arial"/>
                <w:sz w:val="16"/>
                <w:szCs w:val="16"/>
              </w:rPr>
            </w:pPr>
            <w:r>
              <w:rPr>
                <w:rFonts w:ascii="Arial" w:eastAsia="Arial" w:hAnsi="Arial" w:cs="Arial"/>
                <w:sz w:val="16"/>
                <w:szCs w:val="16"/>
              </w:rPr>
              <w:t>-Reacciones pulmonares</w:t>
            </w:r>
          </w:p>
          <w:p w14:paraId="0B0A574F" w14:textId="77777777" w:rsidR="00055CED" w:rsidRDefault="004B08CD">
            <w:pPr>
              <w:widowControl w:val="0"/>
              <w:pBdr>
                <w:top w:val="nil"/>
                <w:left w:val="nil"/>
                <w:bottom w:val="nil"/>
                <w:right w:val="nil"/>
                <w:between w:val="nil"/>
              </w:pBdr>
              <w:spacing w:line="240" w:lineRule="auto"/>
              <w:ind w:left="0" w:hanging="2"/>
              <w:jc w:val="both"/>
              <w:rPr>
                <w:rFonts w:ascii="Arial" w:eastAsia="Arial" w:hAnsi="Arial" w:cs="Arial"/>
                <w:sz w:val="16"/>
                <w:szCs w:val="16"/>
              </w:rPr>
            </w:pPr>
            <w:r>
              <w:rPr>
                <w:rFonts w:ascii="Arial" w:eastAsia="Arial" w:hAnsi="Arial" w:cs="Arial"/>
                <w:sz w:val="16"/>
                <w:szCs w:val="16"/>
              </w:rPr>
              <w:t>-Aumento de enzimas hepáticas</w:t>
            </w:r>
          </w:p>
          <w:p w14:paraId="26C438F5" w14:textId="77777777" w:rsidR="00055CED" w:rsidRDefault="004B08CD">
            <w:pPr>
              <w:widowControl w:val="0"/>
              <w:pBdr>
                <w:top w:val="nil"/>
                <w:left w:val="nil"/>
                <w:bottom w:val="nil"/>
                <w:right w:val="nil"/>
                <w:between w:val="nil"/>
              </w:pBdr>
              <w:spacing w:line="240" w:lineRule="auto"/>
              <w:ind w:left="0" w:hanging="2"/>
              <w:jc w:val="both"/>
              <w:rPr>
                <w:rFonts w:ascii="Arial" w:eastAsia="Arial" w:hAnsi="Arial" w:cs="Arial"/>
                <w:sz w:val="16"/>
                <w:szCs w:val="16"/>
              </w:rPr>
            </w:pPr>
            <w:r>
              <w:rPr>
                <w:rFonts w:ascii="Arial" w:eastAsia="Arial" w:hAnsi="Arial" w:cs="Arial"/>
                <w:sz w:val="16"/>
                <w:szCs w:val="16"/>
              </w:rPr>
              <w:t>-Eventos neurológicos</w:t>
            </w:r>
          </w:p>
          <w:p w14:paraId="50C9DEE0" w14:textId="77777777" w:rsidR="00055CED" w:rsidRDefault="004B08CD">
            <w:pPr>
              <w:widowControl w:val="0"/>
              <w:pBdr>
                <w:top w:val="nil"/>
                <w:left w:val="nil"/>
                <w:bottom w:val="nil"/>
                <w:right w:val="nil"/>
                <w:between w:val="nil"/>
              </w:pBdr>
              <w:spacing w:line="240" w:lineRule="auto"/>
              <w:ind w:left="0" w:hanging="2"/>
              <w:jc w:val="both"/>
              <w:rPr>
                <w:rFonts w:ascii="Arial" w:eastAsia="Arial" w:hAnsi="Arial" w:cs="Arial"/>
                <w:sz w:val="16"/>
                <w:szCs w:val="16"/>
              </w:rPr>
            </w:pPr>
            <w:r>
              <w:rPr>
                <w:rFonts w:ascii="Arial" w:eastAsia="Arial" w:hAnsi="Arial" w:cs="Arial"/>
                <w:sz w:val="16"/>
                <w:szCs w:val="16"/>
              </w:rPr>
              <w:t>-Edema macular</w:t>
            </w:r>
          </w:p>
        </w:tc>
        <w:tc>
          <w:tcPr>
            <w:tcW w:w="1005" w:type="dxa"/>
            <w:shd w:val="clear" w:color="auto" w:fill="auto"/>
            <w:tcMar>
              <w:top w:w="100" w:type="dxa"/>
              <w:left w:w="100" w:type="dxa"/>
              <w:bottom w:w="100" w:type="dxa"/>
              <w:right w:w="100" w:type="dxa"/>
            </w:tcMar>
          </w:tcPr>
          <w:p w14:paraId="6B782957" w14:textId="77777777" w:rsidR="00055CED" w:rsidRDefault="004B08CD">
            <w:pPr>
              <w:widowControl w:val="0"/>
              <w:ind w:left="0" w:hanging="2"/>
              <w:rPr>
                <w:rFonts w:ascii="Arial" w:eastAsia="Arial" w:hAnsi="Arial" w:cs="Arial"/>
                <w:sz w:val="16"/>
                <w:szCs w:val="16"/>
              </w:rPr>
            </w:pPr>
            <w:r>
              <w:rPr>
                <w:rFonts w:ascii="Arial" w:eastAsia="Arial" w:hAnsi="Arial" w:cs="Arial"/>
                <w:sz w:val="16"/>
                <w:szCs w:val="16"/>
              </w:rPr>
              <w:t>Final</w:t>
            </w:r>
          </w:p>
        </w:tc>
      </w:tr>
    </w:tbl>
    <w:p w14:paraId="7B69DCD9" w14:textId="77777777" w:rsidR="00055CED" w:rsidRDefault="00055CED">
      <w:pPr>
        <w:ind w:left="0" w:hanging="2"/>
        <w:jc w:val="both"/>
        <w:rPr>
          <w:rFonts w:ascii="Arial" w:eastAsia="Arial" w:hAnsi="Arial" w:cs="Arial"/>
          <w:sz w:val="20"/>
          <w:szCs w:val="20"/>
        </w:rPr>
      </w:pPr>
    </w:p>
    <w:p w14:paraId="274A6B0B" w14:textId="77777777" w:rsidR="00055CED" w:rsidRDefault="00055CED">
      <w:pPr>
        <w:ind w:left="0" w:hanging="2"/>
        <w:jc w:val="both"/>
        <w:rPr>
          <w:rFonts w:ascii="Arial" w:eastAsia="Arial" w:hAnsi="Arial" w:cs="Arial"/>
          <w:sz w:val="20"/>
          <w:szCs w:val="20"/>
        </w:rPr>
      </w:pPr>
    </w:p>
    <w:p w14:paraId="6CF9425C"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El análisis estadístico de test múltiple jerarquizado incluía un primer análisis de la variable principal con un valor de ɑ completo, y un procedimiento “fall-back” para las variables secundarias. Si la hipótesis nula para la variable principal se rechaza, el valor de ɑ se divide por igual entre las 3 o 4 primeras variables secundarias.</w:t>
      </w:r>
    </w:p>
    <w:p w14:paraId="3173BA8F" w14:textId="77777777" w:rsidR="00055CED" w:rsidRDefault="00055CED">
      <w:pPr>
        <w:ind w:left="0" w:hanging="2"/>
        <w:jc w:val="right"/>
        <w:rPr>
          <w:rFonts w:ascii="Arial" w:eastAsia="Arial" w:hAnsi="Arial" w:cs="Arial"/>
          <w:sz w:val="20"/>
          <w:szCs w:val="20"/>
          <w:u w:val="single"/>
        </w:rPr>
      </w:pPr>
      <w:bookmarkStart w:id="18" w:name="_heading=h.1y810tw" w:colFirst="0" w:colLast="0"/>
      <w:bookmarkEnd w:id="18"/>
    </w:p>
    <w:p w14:paraId="3FC8D298" w14:textId="77777777" w:rsidR="00055CED" w:rsidRDefault="004B08CD">
      <w:pPr>
        <w:keepNext/>
        <w:pBdr>
          <w:top w:val="single" w:sz="4" w:space="1" w:color="000000"/>
          <w:left w:val="single" w:sz="4" w:space="4" w:color="000000"/>
          <w:bottom w:val="single" w:sz="4" w:space="1" w:color="000000"/>
          <w:right w:val="single" w:sz="4" w:space="4" w:color="000000"/>
          <w:between w:val="nil"/>
        </w:pBdr>
        <w:shd w:val="clear" w:color="auto" w:fill="D9D9D9"/>
        <w:spacing w:line="240" w:lineRule="auto"/>
        <w:ind w:left="0" w:hanging="2"/>
        <w:jc w:val="both"/>
        <w:rPr>
          <w:rFonts w:ascii="Cambria" w:eastAsia="Cambria" w:hAnsi="Cambria" w:cs="Cambria"/>
          <w:b/>
          <w:i/>
          <w:sz w:val="20"/>
          <w:szCs w:val="20"/>
        </w:rPr>
      </w:pPr>
      <w:r>
        <w:rPr>
          <w:rFonts w:ascii="Cambria" w:eastAsia="Cambria" w:hAnsi="Cambria" w:cs="Cambria"/>
          <w:b/>
          <w:i/>
          <w:sz w:val="20"/>
          <w:szCs w:val="20"/>
        </w:rPr>
        <w:lastRenderedPageBreak/>
        <w:t xml:space="preserve">5.2.a Resultados de los ensayos clínicos </w:t>
      </w:r>
    </w:p>
    <w:p w14:paraId="1643F879" w14:textId="77777777" w:rsidR="00055CED" w:rsidRDefault="00055CED">
      <w:pPr>
        <w:ind w:left="0" w:hanging="2"/>
        <w:jc w:val="both"/>
        <w:rPr>
          <w:rFonts w:ascii="Arial" w:eastAsia="Arial" w:hAnsi="Arial" w:cs="Arial"/>
        </w:rPr>
      </w:pPr>
    </w:p>
    <w:tbl>
      <w:tblPr>
        <w:tblStyle w:val="afffffffff7"/>
        <w:tblW w:w="919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4"/>
        <w:gridCol w:w="2715"/>
        <w:gridCol w:w="105"/>
        <w:gridCol w:w="2775"/>
      </w:tblGrid>
      <w:tr w:rsidR="00055CED" w14:paraId="3C1F3915" w14:textId="77777777">
        <w:tc>
          <w:tcPr>
            <w:tcW w:w="9199" w:type="dxa"/>
            <w:gridSpan w:val="4"/>
            <w:shd w:val="clear" w:color="auto" w:fill="CCFFCC"/>
          </w:tcPr>
          <w:p w14:paraId="489FF8F9" w14:textId="77777777" w:rsidR="00055CED" w:rsidRDefault="004B08CD">
            <w:pPr>
              <w:ind w:left="0" w:hanging="2"/>
              <w:rPr>
                <w:rFonts w:ascii="Arial" w:eastAsia="Arial" w:hAnsi="Arial" w:cs="Arial"/>
                <w:sz w:val="16"/>
                <w:szCs w:val="16"/>
              </w:rPr>
            </w:pPr>
            <w:r>
              <w:rPr>
                <w:rFonts w:ascii="Arial" w:eastAsia="Arial" w:hAnsi="Arial" w:cs="Arial"/>
                <w:b/>
                <w:sz w:val="18"/>
                <w:szCs w:val="18"/>
              </w:rPr>
              <w:t xml:space="preserve">Tabla 8. OPTIMUM.  </w:t>
            </w:r>
            <w:r>
              <w:rPr>
                <w:rFonts w:ascii="Arial" w:eastAsia="Arial" w:hAnsi="Arial" w:cs="Arial"/>
                <w:b/>
                <w:i/>
                <w:sz w:val="16"/>
                <w:szCs w:val="16"/>
              </w:rPr>
              <w:t>Referencia: 17, 18</w:t>
            </w:r>
          </w:p>
        </w:tc>
      </w:tr>
      <w:tr w:rsidR="00055CED" w14:paraId="0CD7DC42" w14:textId="77777777">
        <w:tc>
          <w:tcPr>
            <w:tcW w:w="9199" w:type="dxa"/>
            <w:gridSpan w:val="4"/>
          </w:tcPr>
          <w:p w14:paraId="14DD9F31" w14:textId="6610E912" w:rsidR="00055CED" w:rsidRDefault="004B08CD">
            <w:pPr>
              <w:ind w:left="0" w:hanging="2"/>
              <w:jc w:val="both"/>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Nº de pacientes</w:t>
            </w:r>
            <w:r>
              <w:rPr>
                <w:rFonts w:ascii="Arial" w:eastAsia="Arial" w:hAnsi="Arial" w:cs="Arial"/>
                <w:sz w:val="16"/>
                <w:szCs w:val="16"/>
              </w:rPr>
              <w:t>: 1</w:t>
            </w:r>
            <w:r w:rsidR="00F0383D">
              <w:rPr>
                <w:rFonts w:ascii="Arial" w:eastAsia="Arial" w:hAnsi="Arial" w:cs="Arial"/>
                <w:sz w:val="16"/>
                <w:szCs w:val="16"/>
              </w:rPr>
              <w:t>.</w:t>
            </w:r>
            <w:r>
              <w:rPr>
                <w:rFonts w:ascii="Arial" w:eastAsia="Arial" w:hAnsi="Arial" w:cs="Arial"/>
                <w:sz w:val="16"/>
                <w:szCs w:val="16"/>
              </w:rPr>
              <w:t>133</w:t>
            </w:r>
          </w:p>
          <w:p w14:paraId="1530D5FF" w14:textId="77777777" w:rsidR="00055CED" w:rsidRDefault="004B08CD">
            <w:pPr>
              <w:ind w:left="0" w:hanging="2"/>
              <w:jc w:val="both"/>
              <w:rPr>
                <w:rFonts w:ascii="Arial" w:eastAsia="Arial" w:hAnsi="Arial" w:cs="Arial"/>
                <w:sz w:val="16"/>
                <w:szCs w:val="16"/>
                <w:highlight w:val="green"/>
              </w:rPr>
            </w:pPr>
            <w:r>
              <w:rPr>
                <w:rFonts w:ascii="Arial" w:eastAsia="Arial" w:hAnsi="Arial" w:cs="Arial"/>
                <w:sz w:val="16"/>
                <w:szCs w:val="16"/>
              </w:rPr>
              <w:t>-</w:t>
            </w:r>
            <w:r>
              <w:rPr>
                <w:rFonts w:ascii="Arial" w:eastAsia="Arial" w:hAnsi="Arial" w:cs="Arial"/>
                <w:b/>
                <w:sz w:val="16"/>
                <w:szCs w:val="16"/>
              </w:rPr>
              <w:t xml:space="preserve">Diseño: </w:t>
            </w:r>
            <w:r>
              <w:rPr>
                <w:rFonts w:ascii="Arial" w:eastAsia="Arial" w:hAnsi="Arial" w:cs="Arial"/>
                <w:sz w:val="16"/>
                <w:szCs w:val="16"/>
              </w:rPr>
              <w:t>Fase III, doble ciego, aleatorizado, de superioridad y grupos paralelos, controlado con teriflunomida.</w:t>
            </w:r>
          </w:p>
          <w:p w14:paraId="0D8E5E26" w14:textId="77777777" w:rsidR="00055CED" w:rsidRDefault="004B08CD">
            <w:pPr>
              <w:ind w:left="0" w:hanging="2"/>
              <w:jc w:val="both"/>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 xml:space="preserve">Tratamiento grupo activo: </w:t>
            </w:r>
            <w:r>
              <w:rPr>
                <w:rFonts w:ascii="Arial" w:eastAsia="Arial" w:hAnsi="Arial" w:cs="Arial"/>
                <w:sz w:val="16"/>
                <w:szCs w:val="16"/>
              </w:rPr>
              <w:t xml:space="preserve"> Ponesimod 20 mg una vez al día. (Entre el día 1 y día 14 un comprimido de ponesimod 2, 3, 4, 5, 6, 7, 8, 9 o 10 mg)</w:t>
            </w:r>
          </w:p>
          <w:p w14:paraId="29BE885C" w14:textId="77777777" w:rsidR="00055CED" w:rsidRDefault="004B08CD">
            <w:pPr>
              <w:ind w:left="0" w:hanging="2"/>
              <w:jc w:val="both"/>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Tratamiento grupo control:</w:t>
            </w:r>
            <w:r>
              <w:rPr>
                <w:rFonts w:ascii="Arial" w:eastAsia="Arial" w:hAnsi="Arial" w:cs="Arial"/>
                <w:sz w:val="16"/>
                <w:szCs w:val="16"/>
              </w:rPr>
              <w:t xml:space="preserve"> Teriflunomida 14 mg una vez al día. </w:t>
            </w:r>
          </w:p>
          <w:p w14:paraId="0D81FFE0" w14:textId="3CBB28F7" w:rsidR="00055CED" w:rsidRDefault="004B08CD">
            <w:pPr>
              <w:ind w:left="0" w:hanging="2"/>
              <w:jc w:val="both"/>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 xml:space="preserve">Criterios de inclusión: </w:t>
            </w:r>
            <w:r>
              <w:rPr>
                <w:rFonts w:ascii="Arial" w:eastAsia="Arial" w:hAnsi="Arial" w:cs="Arial"/>
                <w:sz w:val="16"/>
                <w:szCs w:val="16"/>
              </w:rPr>
              <w:t>Pacientes de 18-55 años diagnosticados de EM (según criterio McDonald 2010 para EM con curso recurrente desde el inicio de la enfermedad, una puntuación EDSS entre 0-5.5 en la primera visita de  reclutamiento y en la segunda de inclusión, que tuvieran mínimo 2 brotes documentados en los últimos 2 años o 1 brote en el último año antes de la inclusión, o que tuvieran una o más lesiones cerebrales realzadas con gadolinio (Gd) en una imagen de resonancia magnética (RM) en los 6 meses anteriores a la inclusión. Además, haber sido tratados previamente con IFN beta-1a,</w:t>
            </w:r>
            <w:r w:rsidR="00F0383D">
              <w:rPr>
                <w:rFonts w:ascii="Arial" w:eastAsia="Arial" w:hAnsi="Arial" w:cs="Arial"/>
                <w:sz w:val="16"/>
                <w:szCs w:val="16"/>
              </w:rPr>
              <w:t xml:space="preserve"> IFN beta-1b, acetato de glatira</w:t>
            </w:r>
            <w:r>
              <w:rPr>
                <w:rFonts w:ascii="Arial" w:eastAsia="Arial" w:hAnsi="Arial" w:cs="Arial"/>
                <w:sz w:val="16"/>
                <w:szCs w:val="16"/>
              </w:rPr>
              <w:t>mero, DMF o natalizumab o bien, ser pacientes sin tratamiento previo</w:t>
            </w:r>
            <w:r>
              <w:rPr>
                <w:rFonts w:ascii="Arial" w:eastAsia="Arial" w:hAnsi="Arial" w:cs="Arial"/>
                <w:i/>
                <w:sz w:val="16"/>
                <w:szCs w:val="16"/>
              </w:rPr>
              <w:t>.</w:t>
            </w:r>
            <w:r>
              <w:rPr>
                <w:rFonts w:ascii="Arial" w:eastAsia="Arial" w:hAnsi="Arial" w:cs="Arial"/>
                <w:sz w:val="16"/>
                <w:szCs w:val="16"/>
              </w:rPr>
              <w:t xml:space="preserve"> Pacientes que acepten realizar un procedimiento de lavado acelerado de teriflunomida tras la última dosis administrada en el estudio. Los pacientes se estratifican según uso de TME en los dos años previos a la aleatorización (presencia/ausencia) y EDSS </w:t>
            </w:r>
            <w:r>
              <w:rPr>
                <w:rFonts w:ascii="Arial" w:eastAsia="Arial" w:hAnsi="Arial" w:cs="Arial"/>
                <w:i/>
                <w:sz w:val="16"/>
                <w:szCs w:val="16"/>
              </w:rPr>
              <w:t>&lt;=3,5</w:t>
            </w:r>
            <w:r>
              <w:rPr>
                <w:rFonts w:ascii="Arial" w:eastAsia="Arial" w:hAnsi="Arial" w:cs="Arial"/>
                <w:sz w:val="16"/>
                <w:szCs w:val="16"/>
              </w:rPr>
              <w:t xml:space="preserve"> y </w:t>
            </w:r>
            <w:r>
              <w:rPr>
                <w:rFonts w:ascii="Arial" w:eastAsia="Arial" w:hAnsi="Arial" w:cs="Arial"/>
                <w:i/>
                <w:sz w:val="16"/>
                <w:szCs w:val="16"/>
              </w:rPr>
              <w:t>&gt;3,5</w:t>
            </w:r>
            <w:sdt>
              <w:sdtPr>
                <w:tag w:val="goog_rdk_0"/>
                <w:id w:val="-1760058073"/>
              </w:sdtPr>
              <w:sdtEndPr/>
              <w:sdtContent>
                <w:r>
                  <w:rPr>
                    <w:rFonts w:ascii="Arial Unicode MS" w:eastAsia="Arial Unicode MS" w:hAnsi="Arial Unicode MS" w:cs="Arial Unicode MS"/>
                    <w:sz w:val="16"/>
                    <w:szCs w:val="16"/>
                  </w:rPr>
                  <w:t>) y número de recaídas en el año previo a la entrada en el estudio (≤1 o ≥2).</w:t>
                </w:r>
              </w:sdtContent>
            </w:sdt>
          </w:p>
          <w:p w14:paraId="4F41EEAB" w14:textId="77777777" w:rsidR="00055CED" w:rsidRDefault="004B08CD">
            <w:pPr>
              <w:ind w:left="0" w:hanging="2"/>
              <w:jc w:val="both"/>
              <w:rPr>
                <w:rFonts w:ascii="Arial" w:eastAsia="Arial" w:hAnsi="Arial" w:cs="Arial"/>
                <w:sz w:val="16"/>
                <w:szCs w:val="16"/>
              </w:rPr>
            </w:pPr>
            <w:r>
              <w:rPr>
                <w:rFonts w:ascii="Arial" w:eastAsia="Arial" w:hAnsi="Arial" w:cs="Arial"/>
                <w:b/>
                <w:sz w:val="16"/>
                <w:szCs w:val="16"/>
              </w:rPr>
              <w:t xml:space="preserve">-Criterios de exclusión: </w:t>
            </w:r>
            <w:r>
              <w:rPr>
                <w:rFonts w:ascii="Arial" w:eastAsia="Arial" w:hAnsi="Arial" w:cs="Arial"/>
                <w:sz w:val="16"/>
                <w:szCs w:val="16"/>
              </w:rPr>
              <w:t>Embarazo o período de lactancia, pacientes con diagnóstico de EM de tipo progresivo (EM primaria progresiva o recurrente progresiva), tener alguna condición médica de relevancia o estar en tratamiento para la misma (cardiovascular, inmunológica, hepática, oftalmológica, pulmonar o neoplásica), contraindicación de realizar IMR, pacientes que previsiblemente no cumplirán el protocolo.</w:t>
            </w:r>
          </w:p>
          <w:p w14:paraId="2F6DFC1A" w14:textId="77777777" w:rsidR="00055CED" w:rsidRDefault="004B08CD">
            <w:pPr>
              <w:ind w:left="0" w:hanging="2"/>
              <w:jc w:val="both"/>
              <w:rPr>
                <w:rFonts w:ascii="Arial" w:eastAsia="Arial" w:hAnsi="Arial" w:cs="Arial"/>
                <w:sz w:val="16"/>
                <w:szCs w:val="16"/>
              </w:rPr>
            </w:pPr>
            <w:r>
              <w:rPr>
                <w:rFonts w:ascii="Arial" w:eastAsia="Arial" w:hAnsi="Arial" w:cs="Arial"/>
                <w:sz w:val="16"/>
                <w:szCs w:val="16"/>
              </w:rPr>
              <w:t>-</w:t>
            </w:r>
            <w:r>
              <w:rPr>
                <w:rFonts w:ascii="Arial" w:eastAsia="Arial" w:hAnsi="Arial" w:cs="Arial"/>
                <w:b/>
                <w:sz w:val="16"/>
                <w:szCs w:val="16"/>
              </w:rPr>
              <w:t>Pérdidas:</w:t>
            </w:r>
            <w:r>
              <w:rPr>
                <w:rFonts w:ascii="Arial" w:eastAsia="Arial" w:hAnsi="Arial" w:cs="Arial"/>
                <w:sz w:val="16"/>
                <w:szCs w:val="16"/>
              </w:rPr>
              <w:t xml:space="preserve"> Antes de la aleatorización, se excluyeron 335 pacientes del estudio en la fase de reclutamiento por no cumplir los criterios de inclusión. Tras la aleatorización, en el grupo de ponesimod, 2 pacientes de 567 aleatorizados no fueron tratados. De los tratados en la fase de cegamiento, 94 descontinuaron el estudio en el grupo de ponesimod y 93 en el grupo de teriflunomida, (ambos por efectos adversos, motivos de eficacia, criterios pre-específicos o falta de seguimiento). En la fase de seguimiento, 77 pacientes descontinuaron de 490 pacientes que completaron el estudio en el grupo de ponesimod y 71 pacientes de 495 que completaron el estudio en el grupo de teriflunomida.</w:t>
            </w:r>
          </w:p>
          <w:p w14:paraId="296D2D17" w14:textId="77777777" w:rsidR="00055CED" w:rsidRDefault="004B08CD">
            <w:pPr>
              <w:ind w:left="0" w:hanging="2"/>
              <w:jc w:val="both"/>
              <w:rPr>
                <w:rFonts w:ascii="Arial" w:eastAsia="Arial" w:hAnsi="Arial" w:cs="Arial"/>
                <w:sz w:val="16"/>
                <w:szCs w:val="16"/>
              </w:rPr>
            </w:pPr>
            <w:r>
              <w:rPr>
                <w:rFonts w:ascii="Arial" w:eastAsia="Arial" w:hAnsi="Arial" w:cs="Arial"/>
                <w:b/>
                <w:sz w:val="16"/>
                <w:szCs w:val="16"/>
              </w:rPr>
              <w:t xml:space="preserve">-Tipo de análisis: </w:t>
            </w:r>
            <w:r>
              <w:rPr>
                <w:rFonts w:ascii="Arial" w:eastAsia="Arial" w:hAnsi="Arial" w:cs="Arial"/>
                <w:sz w:val="16"/>
                <w:szCs w:val="16"/>
              </w:rPr>
              <w:t xml:space="preserve">Por intención de tratar. </w:t>
            </w:r>
          </w:p>
          <w:p w14:paraId="5C67954F" w14:textId="77777777" w:rsidR="00055CED" w:rsidRDefault="004B08CD">
            <w:pPr>
              <w:ind w:left="0" w:hanging="2"/>
              <w:jc w:val="both"/>
              <w:rPr>
                <w:rFonts w:ascii="Arial" w:eastAsia="Arial" w:hAnsi="Arial" w:cs="Arial"/>
                <w:sz w:val="16"/>
                <w:szCs w:val="16"/>
              </w:rPr>
            </w:pPr>
            <w:r>
              <w:rPr>
                <w:rFonts w:ascii="Arial" w:eastAsia="Arial" w:hAnsi="Arial" w:cs="Arial"/>
                <w:b/>
                <w:sz w:val="16"/>
                <w:szCs w:val="16"/>
              </w:rPr>
              <w:t xml:space="preserve">- Cálculo de tamaño muestral: </w:t>
            </w:r>
            <w:r>
              <w:rPr>
                <w:rFonts w:ascii="Arial" w:eastAsia="Arial" w:hAnsi="Arial" w:cs="Arial"/>
                <w:sz w:val="16"/>
                <w:szCs w:val="16"/>
              </w:rPr>
              <w:t>El tamaño muestral se calculó por simulación mediante análisis binomial negativo y con los supuestos de los estudios TEMSO y TOWER. Un tamaño muestral de 1100 sujetos (550 en cada grupo) supondría una robustez del test del 90% con un valor de significación estadística de 0,01, asumiendo que la TAR para teriflunomida 14 mg es de 0,320 y 0,215 para ponesimod 20 mg con una dispersión =0,9. Se asumió una tasa de abandono del 15% en el primer año y del 7,5% en el segundo año.</w:t>
            </w:r>
          </w:p>
        </w:tc>
      </w:tr>
      <w:tr w:rsidR="00055CED" w14:paraId="62461A97" w14:textId="77777777">
        <w:trPr>
          <w:trHeight w:val="220"/>
        </w:trPr>
        <w:tc>
          <w:tcPr>
            <w:tcW w:w="9199" w:type="dxa"/>
            <w:gridSpan w:val="4"/>
            <w:shd w:val="clear" w:color="auto" w:fill="CCFFCC"/>
          </w:tcPr>
          <w:p w14:paraId="50297A4F" w14:textId="77777777" w:rsidR="00055CED" w:rsidRDefault="004B08CD">
            <w:pPr>
              <w:ind w:left="0" w:hanging="2"/>
              <w:jc w:val="both"/>
              <w:rPr>
                <w:rFonts w:ascii="Arial" w:eastAsia="Arial" w:hAnsi="Arial" w:cs="Arial"/>
                <w:sz w:val="16"/>
                <w:szCs w:val="16"/>
              </w:rPr>
            </w:pPr>
            <w:r>
              <w:rPr>
                <w:rFonts w:ascii="Arial" w:eastAsia="Arial" w:hAnsi="Arial" w:cs="Arial"/>
                <w:b/>
                <w:i/>
                <w:sz w:val="16"/>
                <w:szCs w:val="16"/>
              </w:rPr>
              <w:t xml:space="preserve">Resultados  </w:t>
            </w:r>
          </w:p>
        </w:tc>
      </w:tr>
      <w:tr w:rsidR="00055CED" w14:paraId="4570594E" w14:textId="77777777">
        <w:trPr>
          <w:trHeight w:val="340"/>
        </w:trPr>
        <w:tc>
          <w:tcPr>
            <w:tcW w:w="3604" w:type="dxa"/>
          </w:tcPr>
          <w:p w14:paraId="3676F04B" w14:textId="77777777" w:rsidR="00055CED" w:rsidRDefault="004B08CD">
            <w:pPr>
              <w:ind w:left="0" w:hanging="2"/>
              <w:jc w:val="both"/>
              <w:rPr>
                <w:rFonts w:ascii="Arial" w:eastAsia="Arial" w:hAnsi="Arial" w:cs="Arial"/>
                <w:sz w:val="16"/>
                <w:szCs w:val="16"/>
              </w:rPr>
            </w:pPr>
            <w:r>
              <w:rPr>
                <w:rFonts w:ascii="Arial" w:eastAsia="Arial" w:hAnsi="Arial" w:cs="Arial"/>
                <w:b/>
                <w:i/>
                <w:sz w:val="16"/>
                <w:szCs w:val="16"/>
              </w:rPr>
              <w:t>Variable evaluada en el estudio</w:t>
            </w:r>
          </w:p>
        </w:tc>
        <w:tc>
          <w:tcPr>
            <w:tcW w:w="2715" w:type="dxa"/>
          </w:tcPr>
          <w:p w14:paraId="0BED3422" w14:textId="77777777" w:rsidR="00055CED" w:rsidRDefault="004B08CD">
            <w:pPr>
              <w:tabs>
                <w:tab w:val="left" w:pos="1673"/>
              </w:tabs>
              <w:ind w:left="0" w:hanging="2"/>
              <w:jc w:val="center"/>
              <w:rPr>
                <w:rFonts w:ascii="Arial" w:eastAsia="Arial" w:hAnsi="Arial" w:cs="Arial"/>
                <w:sz w:val="16"/>
                <w:szCs w:val="16"/>
              </w:rPr>
            </w:pPr>
            <w:r>
              <w:rPr>
                <w:rFonts w:ascii="Arial" w:eastAsia="Arial" w:hAnsi="Arial" w:cs="Arial"/>
                <w:b/>
                <w:i/>
                <w:sz w:val="16"/>
                <w:szCs w:val="16"/>
              </w:rPr>
              <w:t>Ponesimod 20 mg</w:t>
            </w:r>
            <w:r>
              <w:rPr>
                <w:rFonts w:ascii="Arial" w:eastAsia="Arial" w:hAnsi="Arial" w:cs="Arial"/>
                <w:sz w:val="16"/>
                <w:szCs w:val="16"/>
              </w:rPr>
              <w:t xml:space="preserve"> </w:t>
            </w:r>
          </w:p>
          <w:p w14:paraId="25F5A963" w14:textId="77777777" w:rsidR="00055CED" w:rsidRDefault="004B08CD">
            <w:pPr>
              <w:tabs>
                <w:tab w:val="left" w:pos="1673"/>
              </w:tabs>
              <w:ind w:left="0" w:hanging="2"/>
              <w:jc w:val="center"/>
              <w:rPr>
                <w:rFonts w:ascii="Arial" w:eastAsia="Arial" w:hAnsi="Arial" w:cs="Arial"/>
                <w:sz w:val="16"/>
                <w:szCs w:val="16"/>
              </w:rPr>
            </w:pPr>
            <w:r>
              <w:rPr>
                <w:rFonts w:ascii="Arial" w:eastAsia="Arial" w:hAnsi="Arial" w:cs="Arial"/>
                <w:b/>
                <w:i/>
                <w:sz w:val="16"/>
                <w:szCs w:val="16"/>
              </w:rPr>
              <w:t>N (567)</w:t>
            </w:r>
          </w:p>
        </w:tc>
        <w:tc>
          <w:tcPr>
            <w:tcW w:w="2880" w:type="dxa"/>
            <w:gridSpan w:val="2"/>
          </w:tcPr>
          <w:p w14:paraId="5C6FF4CF" w14:textId="77777777" w:rsidR="00055CED" w:rsidRDefault="004B08CD">
            <w:pPr>
              <w:tabs>
                <w:tab w:val="left" w:pos="1673"/>
              </w:tabs>
              <w:ind w:left="0" w:hanging="2"/>
              <w:jc w:val="center"/>
              <w:rPr>
                <w:rFonts w:ascii="Arial" w:eastAsia="Arial" w:hAnsi="Arial" w:cs="Arial"/>
                <w:sz w:val="16"/>
                <w:szCs w:val="16"/>
              </w:rPr>
            </w:pPr>
            <w:r>
              <w:rPr>
                <w:rFonts w:ascii="Arial" w:eastAsia="Arial" w:hAnsi="Arial" w:cs="Arial"/>
                <w:b/>
                <w:i/>
                <w:sz w:val="16"/>
                <w:szCs w:val="16"/>
              </w:rPr>
              <w:t>Teriflunomida 14 mg</w:t>
            </w:r>
          </w:p>
          <w:p w14:paraId="4E0F8BBB" w14:textId="77777777" w:rsidR="00055CED" w:rsidRDefault="004B08CD">
            <w:pPr>
              <w:tabs>
                <w:tab w:val="left" w:pos="1673"/>
              </w:tabs>
              <w:ind w:left="0" w:hanging="2"/>
              <w:jc w:val="center"/>
              <w:rPr>
                <w:rFonts w:ascii="Arial" w:eastAsia="Arial" w:hAnsi="Arial" w:cs="Arial"/>
                <w:sz w:val="16"/>
                <w:szCs w:val="16"/>
              </w:rPr>
            </w:pPr>
            <w:r>
              <w:rPr>
                <w:rFonts w:ascii="Arial" w:eastAsia="Arial" w:hAnsi="Arial" w:cs="Arial"/>
                <w:b/>
                <w:i/>
                <w:sz w:val="16"/>
                <w:szCs w:val="16"/>
              </w:rPr>
              <w:t>N (566)</w:t>
            </w:r>
          </w:p>
        </w:tc>
      </w:tr>
      <w:tr w:rsidR="00055CED" w14:paraId="2E264080" w14:textId="77777777">
        <w:trPr>
          <w:trHeight w:val="220"/>
        </w:trPr>
        <w:tc>
          <w:tcPr>
            <w:tcW w:w="3604" w:type="dxa"/>
          </w:tcPr>
          <w:p w14:paraId="021ECD0C" w14:textId="77777777" w:rsidR="00055CED" w:rsidRDefault="004B08CD">
            <w:pPr>
              <w:ind w:left="0" w:hanging="2"/>
              <w:jc w:val="both"/>
              <w:rPr>
                <w:rFonts w:ascii="Arial" w:eastAsia="Arial" w:hAnsi="Arial" w:cs="Arial"/>
                <w:sz w:val="16"/>
                <w:szCs w:val="16"/>
              </w:rPr>
            </w:pPr>
            <w:r>
              <w:rPr>
                <w:rFonts w:ascii="Arial" w:eastAsia="Arial" w:hAnsi="Arial" w:cs="Arial"/>
                <w:i/>
                <w:sz w:val="16"/>
                <w:szCs w:val="16"/>
              </w:rPr>
              <w:t xml:space="preserve">Resultado principal </w:t>
            </w:r>
          </w:p>
          <w:p w14:paraId="72ACF250" w14:textId="4AF405C8" w:rsidR="00055CED" w:rsidRDefault="004B08CD">
            <w:pPr>
              <w:ind w:left="0" w:hanging="2"/>
              <w:jc w:val="both"/>
              <w:rPr>
                <w:rFonts w:ascii="Arial" w:eastAsia="Arial" w:hAnsi="Arial" w:cs="Arial"/>
                <w:sz w:val="18"/>
                <w:szCs w:val="18"/>
              </w:rPr>
            </w:pPr>
            <w:r>
              <w:rPr>
                <w:rFonts w:ascii="Arial" w:eastAsia="Arial" w:hAnsi="Arial" w:cs="Arial"/>
                <w:i/>
                <w:sz w:val="16"/>
                <w:szCs w:val="16"/>
              </w:rPr>
              <w:t xml:space="preserve">           -</w:t>
            </w:r>
            <w:r>
              <w:rPr>
                <w:rFonts w:ascii="Arial" w:eastAsia="Arial" w:hAnsi="Arial" w:cs="Arial"/>
                <w:b/>
                <w:i/>
                <w:sz w:val="16"/>
                <w:szCs w:val="16"/>
              </w:rPr>
              <w:t xml:space="preserve"> Tasa Anualizada media de Recaída</w:t>
            </w:r>
            <w:r w:rsidR="00965608">
              <w:rPr>
                <w:rFonts w:ascii="Arial" w:eastAsia="Arial" w:hAnsi="Arial" w:cs="Arial"/>
                <w:b/>
                <w:i/>
                <w:sz w:val="16"/>
                <w:szCs w:val="16"/>
              </w:rPr>
              <w:t xml:space="preserve">/Brote </w:t>
            </w:r>
            <w:r>
              <w:rPr>
                <w:rFonts w:ascii="Arial" w:eastAsia="Arial" w:hAnsi="Arial" w:cs="Arial"/>
                <w:b/>
                <w:i/>
                <w:sz w:val="16"/>
                <w:szCs w:val="16"/>
              </w:rPr>
              <w:t xml:space="preserve"> (99% IC </w:t>
            </w:r>
            <w:r>
              <w:rPr>
                <w:rFonts w:ascii="Arial" w:eastAsia="Arial" w:hAnsi="Arial" w:cs="Arial"/>
                <w:b/>
                <w:i/>
                <w:sz w:val="22"/>
                <w:szCs w:val="22"/>
                <w:vertAlign w:val="superscript"/>
              </w:rPr>
              <w:t>17</w:t>
            </w:r>
            <w:r>
              <w:rPr>
                <w:rFonts w:ascii="Arial" w:eastAsia="Arial" w:hAnsi="Arial" w:cs="Arial"/>
                <w:b/>
                <w:i/>
                <w:sz w:val="16"/>
                <w:szCs w:val="16"/>
              </w:rPr>
              <w:t xml:space="preserve">, 95% IC </w:t>
            </w:r>
            <w:r>
              <w:rPr>
                <w:rFonts w:ascii="Arial" w:eastAsia="Arial" w:hAnsi="Arial" w:cs="Arial"/>
                <w:b/>
                <w:i/>
                <w:vertAlign w:val="superscript"/>
              </w:rPr>
              <w:t>18</w:t>
            </w:r>
            <w:r>
              <w:rPr>
                <w:rFonts w:ascii="Arial" w:eastAsia="Arial" w:hAnsi="Arial" w:cs="Arial"/>
                <w:b/>
                <w:i/>
                <w:sz w:val="16"/>
                <w:szCs w:val="16"/>
              </w:rPr>
              <w:t>)</w:t>
            </w:r>
          </w:p>
        </w:tc>
        <w:tc>
          <w:tcPr>
            <w:tcW w:w="2715" w:type="dxa"/>
          </w:tcPr>
          <w:p w14:paraId="6FD8E6AA"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0,202</w:t>
            </w:r>
          </w:p>
          <w:p w14:paraId="6F160569"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(0,165-0,246)</w:t>
            </w:r>
          </w:p>
          <w:p w14:paraId="3ADA7E83"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(0,173-0,235)</w:t>
            </w:r>
          </w:p>
        </w:tc>
        <w:tc>
          <w:tcPr>
            <w:tcW w:w="2880" w:type="dxa"/>
            <w:gridSpan w:val="2"/>
          </w:tcPr>
          <w:p w14:paraId="6B343AAF"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0,290</w:t>
            </w:r>
          </w:p>
          <w:p w14:paraId="4DBC3646"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(0,244-0,345)</w:t>
            </w:r>
          </w:p>
          <w:p w14:paraId="487AE815"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(0,254-0,331)</w:t>
            </w:r>
          </w:p>
        </w:tc>
      </w:tr>
      <w:tr w:rsidR="00055CED" w14:paraId="36E7B26D" w14:textId="77777777">
        <w:trPr>
          <w:trHeight w:val="420"/>
        </w:trPr>
        <w:tc>
          <w:tcPr>
            <w:tcW w:w="3604" w:type="dxa"/>
          </w:tcPr>
          <w:p w14:paraId="0C85444C" w14:textId="77777777" w:rsidR="00055CED" w:rsidRDefault="004B08CD">
            <w:pPr>
              <w:ind w:left="0" w:hanging="2"/>
              <w:jc w:val="both"/>
              <w:rPr>
                <w:rFonts w:ascii="Arial" w:eastAsia="Arial" w:hAnsi="Arial" w:cs="Arial"/>
                <w:i/>
                <w:sz w:val="18"/>
                <w:szCs w:val="18"/>
              </w:rPr>
            </w:pPr>
            <w:r>
              <w:rPr>
                <w:rFonts w:ascii="Arial" w:eastAsia="Arial" w:hAnsi="Arial" w:cs="Arial"/>
                <w:i/>
                <w:sz w:val="16"/>
                <w:szCs w:val="16"/>
              </w:rPr>
              <w:t>Rate Ratio (99% IC); p</w:t>
            </w:r>
          </w:p>
        </w:tc>
        <w:tc>
          <w:tcPr>
            <w:tcW w:w="5595" w:type="dxa"/>
            <w:gridSpan w:val="3"/>
          </w:tcPr>
          <w:p w14:paraId="6F99CA42"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0,695</w:t>
            </w:r>
          </w:p>
          <w:p w14:paraId="79F13E15"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(0,536 a 0,902); p&lt;0,01</w:t>
            </w:r>
          </w:p>
        </w:tc>
      </w:tr>
      <w:tr w:rsidR="00055CED" w14:paraId="51566302" w14:textId="77777777">
        <w:trPr>
          <w:trHeight w:val="480"/>
        </w:trPr>
        <w:tc>
          <w:tcPr>
            <w:tcW w:w="3604" w:type="dxa"/>
          </w:tcPr>
          <w:p w14:paraId="71B4D0BE" w14:textId="77777777" w:rsidR="00055CED" w:rsidRDefault="004B08CD">
            <w:pPr>
              <w:ind w:left="0" w:hanging="2"/>
              <w:jc w:val="both"/>
              <w:rPr>
                <w:rFonts w:ascii="Arial" w:eastAsia="Arial" w:hAnsi="Arial" w:cs="Arial"/>
                <w:i/>
                <w:sz w:val="16"/>
                <w:szCs w:val="16"/>
              </w:rPr>
            </w:pPr>
            <w:r>
              <w:rPr>
                <w:rFonts w:ascii="Arial" w:eastAsia="Arial" w:hAnsi="Arial" w:cs="Arial"/>
                <w:i/>
                <w:sz w:val="16"/>
                <w:szCs w:val="16"/>
              </w:rPr>
              <w:t>Rate Ratio (95% IC); p</w:t>
            </w:r>
          </w:p>
        </w:tc>
        <w:tc>
          <w:tcPr>
            <w:tcW w:w="5595" w:type="dxa"/>
            <w:gridSpan w:val="3"/>
          </w:tcPr>
          <w:p w14:paraId="40B8FE5D"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0,695</w:t>
            </w:r>
          </w:p>
          <w:p w14:paraId="1402FAA6"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(0,570 a 0,848); p=0,0003</w:t>
            </w:r>
          </w:p>
        </w:tc>
      </w:tr>
      <w:tr w:rsidR="00055CED" w14:paraId="3631E101" w14:textId="77777777">
        <w:trPr>
          <w:trHeight w:val="300"/>
        </w:trPr>
        <w:tc>
          <w:tcPr>
            <w:tcW w:w="3604" w:type="dxa"/>
          </w:tcPr>
          <w:p w14:paraId="7A21201C" w14:textId="77777777" w:rsidR="00055CED" w:rsidRDefault="004B08CD">
            <w:pPr>
              <w:ind w:left="0" w:hanging="2"/>
              <w:jc w:val="both"/>
              <w:rPr>
                <w:rFonts w:ascii="Arial" w:eastAsia="Arial" w:hAnsi="Arial" w:cs="Arial"/>
                <w:i/>
                <w:sz w:val="16"/>
                <w:szCs w:val="16"/>
              </w:rPr>
            </w:pPr>
            <w:r>
              <w:rPr>
                <w:rFonts w:ascii="Arial" w:eastAsia="Arial" w:hAnsi="Arial" w:cs="Arial"/>
                <w:i/>
                <w:sz w:val="16"/>
                <w:szCs w:val="16"/>
              </w:rPr>
              <w:t>Diferencia de medias</w:t>
            </w:r>
          </w:p>
        </w:tc>
        <w:tc>
          <w:tcPr>
            <w:tcW w:w="5595" w:type="dxa"/>
            <w:gridSpan w:val="3"/>
          </w:tcPr>
          <w:p w14:paraId="63D9D0F3"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-0,088</w:t>
            </w:r>
          </w:p>
        </w:tc>
      </w:tr>
      <w:tr w:rsidR="00055CED" w14:paraId="70F63CBF" w14:textId="77777777">
        <w:trPr>
          <w:trHeight w:val="940"/>
        </w:trPr>
        <w:tc>
          <w:tcPr>
            <w:tcW w:w="3604" w:type="dxa"/>
          </w:tcPr>
          <w:p w14:paraId="3291BE54" w14:textId="77777777" w:rsidR="00055CED" w:rsidRDefault="004B08CD">
            <w:pPr>
              <w:ind w:left="0" w:hanging="2"/>
              <w:jc w:val="both"/>
              <w:rPr>
                <w:rFonts w:ascii="Arial" w:eastAsia="Arial" w:hAnsi="Arial" w:cs="Arial"/>
                <w:b/>
                <w:i/>
                <w:sz w:val="16"/>
                <w:szCs w:val="16"/>
                <w:u w:val="single"/>
              </w:rPr>
            </w:pPr>
            <w:r>
              <w:rPr>
                <w:rFonts w:ascii="Arial" w:eastAsia="Arial" w:hAnsi="Arial" w:cs="Arial"/>
                <w:b/>
                <w:i/>
                <w:sz w:val="16"/>
                <w:szCs w:val="16"/>
                <w:u w:val="single"/>
              </w:rPr>
              <w:t>Resultados secundarios de interés</w:t>
            </w:r>
          </w:p>
          <w:p w14:paraId="1C3F63A0" w14:textId="77777777" w:rsidR="00055CED" w:rsidRDefault="00055CED">
            <w:pPr>
              <w:ind w:left="0" w:hanging="2"/>
              <w:jc w:val="both"/>
              <w:rPr>
                <w:rFonts w:ascii="Arial" w:eastAsia="Arial" w:hAnsi="Arial" w:cs="Arial"/>
                <w:i/>
                <w:sz w:val="16"/>
                <w:szCs w:val="16"/>
              </w:rPr>
            </w:pPr>
          </w:p>
          <w:p w14:paraId="46DDB310" w14:textId="77777777" w:rsidR="00055CED" w:rsidRDefault="004B08CD">
            <w:pPr>
              <w:ind w:left="0" w:hanging="2"/>
              <w:jc w:val="both"/>
              <w:rPr>
                <w:rFonts w:ascii="Arial" w:eastAsia="Arial" w:hAnsi="Arial" w:cs="Arial"/>
                <w:sz w:val="18"/>
                <w:szCs w:val="18"/>
              </w:rPr>
            </w:pPr>
            <w:r>
              <w:rPr>
                <w:rFonts w:ascii="Arial" w:eastAsia="Arial" w:hAnsi="Arial" w:cs="Arial"/>
                <w:i/>
                <w:sz w:val="16"/>
                <w:szCs w:val="16"/>
              </w:rPr>
              <w:t xml:space="preserve">      </w:t>
            </w:r>
            <w:r>
              <w:rPr>
                <w:rFonts w:ascii="Arial" w:eastAsia="Arial" w:hAnsi="Arial" w:cs="Arial"/>
                <w:i/>
                <w:sz w:val="18"/>
                <w:szCs w:val="18"/>
              </w:rPr>
              <w:t xml:space="preserve">  -</w:t>
            </w:r>
            <w:r>
              <w:rPr>
                <w:rFonts w:ascii="Arial" w:eastAsia="Arial" w:hAnsi="Arial" w:cs="Arial"/>
                <w:b/>
                <w:i/>
                <w:sz w:val="16"/>
                <w:szCs w:val="16"/>
              </w:rPr>
              <w:t>Media por mínimos cuadrados del cambio semanal en la escala FSIQ-RMS (95% IC)</w:t>
            </w:r>
          </w:p>
          <w:p w14:paraId="422B40A8" w14:textId="77777777" w:rsidR="00055CED" w:rsidRDefault="00055CED">
            <w:pPr>
              <w:jc w:val="both"/>
              <w:rPr>
                <w:rFonts w:ascii="Arial" w:eastAsia="Arial" w:hAnsi="Arial" w:cs="Arial"/>
                <w:sz w:val="8"/>
                <w:szCs w:val="8"/>
              </w:rPr>
            </w:pPr>
          </w:p>
          <w:p w14:paraId="105C50B0" w14:textId="77777777" w:rsidR="00055CED" w:rsidRDefault="00055CED">
            <w:pPr>
              <w:ind w:left="-2" w:firstLine="0"/>
              <w:jc w:val="both"/>
              <w:rPr>
                <w:rFonts w:ascii="Arial" w:eastAsia="Arial" w:hAnsi="Arial" w:cs="Arial"/>
                <w:sz w:val="2"/>
                <w:szCs w:val="2"/>
              </w:rPr>
            </w:pPr>
          </w:p>
        </w:tc>
        <w:tc>
          <w:tcPr>
            <w:tcW w:w="2715" w:type="dxa"/>
          </w:tcPr>
          <w:p w14:paraId="409039BE" w14:textId="77777777" w:rsidR="00055CED" w:rsidRDefault="00055CED">
            <w:pPr>
              <w:ind w:left="0" w:hanging="2"/>
              <w:jc w:val="center"/>
              <w:rPr>
                <w:rFonts w:ascii="Arial" w:eastAsia="Arial" w:hAnsi="Arial" w:cs="Arial"/>
                <w:sz w:val="16"/>
                <w:szCs w:val="16"/>
              </w:rPr>
            </w:pPr>
          </w:p>
          <w:p w14:paraId="780404A3" w14:textId="77777777" w:rsidR="00055CED" w:rsidRDefault="00055CED">
            <w:pPr>
              <w:ind w:left="0" w:hanging="2"/>
              <w:jc w:val="center"/>
              <w:rPr>
                <w:rFonts w:ascii="Arial" w:eastAsia="Arial" w:hAnsi="Arial" w:cs="Arial"/>
                <w:sz w:val="16"/>
                <w:szCs w:val="16"/>
              </w:rPr>
            </w:pPr>
          </w:p>
          <w:p w14:paraId="4D32E084"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-0,01</w:t>
            </w:r>
          </w:p>
          <w:p w14:paraId="33DC192C"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(-1,60 a 1,58)</w:t>
            </w:r>
          </w:p>
        </w:tc>
        <w:tc>
          <w:tcPr>
            <w:tcW w:w="2880" w:type="dxa"/>
            <w:gridSpan w:val="2"/>
          </w:tcPr>
          <w:p w14:paraId="1DBE7212" w14:textId="77777777" w:rsidR="00055CED" w:rsidRDefault="00055CED">
            <w:pPr>
              <w:ind w:left="0" w:hanging="2"/>
              <w:jc w:val="center"/>
              <w:rPr>
                <w:rFonts w:ascii="Arial" w:eastAsia="Arial" w:hAnsi="Arial" w:cs="Arial"/>
                <w:sz w:val="16"/>
                <w:szCs w:val="16"/>
              </w:rPr>
            </w:pPr>
          </w:p>
          <w:p w14:paraId="2E2AE226" w14:textId="77777777" w:rsidR="00055CED" w:rsidRDefault="00055CED">
            <w:pPr>
              <w:ind w:left="0" w:hanging="2"/>
              <w:jc w:val="center"/>
              <w:rPr>
                <w:rFonts w:ascii="Arial" w:eastAsia="Arial" w:hAnsi="Arial" w:cs="Arial"/>
                <w:sz w:val="16"/>
                <w:szCs w:val="16"/>
              </w:rPr>
            </w:pPr>
          </w:p>
          <w:p w14:paraId="3E329BD4"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3,56</w:t>
            </w:r>
          </w:p>
          <w:p w14:paraId="3690ED8E"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(1,96 a 5,16)</w:t>
            </w:r>
          </w:p>
        </w:tc>
      </w:tr>
      <w:tr w:rsidR="00055CED" w14:paraId="12B91DE3" w14:textId="77777777">
        <w:trPr>
          <w:trHeight w:val="220"/>
        </w:trPr>
        <w:tc>
          <w:tcPr>
            <w:tcW w:w="3604" w:type="dxa"/>
          </w:tcPr>
          <w:p w14:paraId="31855543" w14:textId="77777777" w:rsidR="00055CED" w:rsidRDefault="004B08CD">
            <w:pPr>
              <w:jc w:val="both"/>
              <w:rPr>
                <w:rFonts w:ascii="Arial" w:eastAsia="Arial" w:hAnsi="Arial" w:cs="Arial"/>
                <w:i/>
                <w:sz w:val="16"/>
                <w:szCs w:val="16"/>
              </w:rPr>
            </w:pPr>
            <w:r>
              <w:rPr>
                <w:rFonts w:ascii="Arial" w:eastAsia="Arial" w:hAnsi="Arial" w:cs="Arial"/>
                <w:b/>
                <w:i/>
                <w:sz w:val="14"/>
                <w:szCs w:val="14"/>
              </w:rPr>
              <w:t>Diferencia de medias (95% IC); p</w:t>
            </w:r>
          </w:p>
        </w:tc>
        <w:tc>
          <w:tcPr>
            <w:tcW w:w="5595" w:type="dxa"/>
            <w:gridSpan w:val="3"/>
          </w:tcPr>
          <w:p w14:paraId="6324B824"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-3,57 (-5,83 a -1,32); 0,002</w:t>
            </w:r>
          </w:p>
        </w:tc>
      </w:tr>
      <w:tr w:rsidR="00055CED" w14:paraId="336C6D73" w14:textId="77777777">
        <w:trPr>
          <w:trHeight w:val="400"/>
        </w:trPr>
        <w:tc>
          <w:tcPr>
            <w:tcW w:w="3604" w:type="dxa"/>
          </w:tcPr>
          <w:p w14:paraId="62BC5B04" w14:textId="77777777" w:rsidR="00055CED" w:rsidRDefault="004B08CD">
            <w:pPr>
              <w:ind w:left="0" w:hanging="2"/>
              <w:jc w:val="both"/>
              <w:rPr>
                <w:rFonts w:ascii="Arial" w:eastAsia="Arial" w:hAnsi="Arial" w:cs="Arial"/>
                <w:i/>
                <w:sz w:val="16"/>
                <w:szCs w:val="16"/>
              </w:rPr>
            </w:pPr>
            <w:r>
              <w:rPr>
                <w:rFonts w:ascii="Arial" w:eastAsia="Arial" w:hAnsi="Arial" w:cs="Arial"/>
                <w:b/>
                <w:i/>
                <w:sz w:val="16"/>
                <w:szCs w:val="16"/>
              </w:rPr>
              <w:lastRenderedPageBreak/>
              <w:t>-Media de lesiones únicas activas acumuladas (95% IC</w:t>
            </w:r>
            <w:r>
              <w:rPr>
                <w:rFonts w:ascii="Arial" w:eastAsia="Arial" w:hAnsi="Arial" w:cs="Arial"/>
                <w:i/>
                <w:sz w:val="16"/>
                <w:szCs w:val="16"/>
              </w:rPr>
              <w:t>)</w:t>
            </w:r>
          </w:p>
        </w:tc>
        <w:tc>
          <w:tcPr>
            <w:tcW w:w="2715" w:type="dxa"/>
          </w:tcPr>
          <w:p w14:paraId="6EFC8237"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1,405</w:t>
            </w:r>
          </w:p>
          <w:p w14:paraId="681C690C"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(1.215 a 1.624)</w:t>
            </w:r>
          </w:p>
        </w:tc>
        <w:tc>
          <w:tcPr>
            <w:tcW w:w="2880" w:type="dxa"/>
            <w:gridSpan w:val="2"/>
          </w:tcPr>
          <w:p w14:paraId="24F6CEF2"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3,164</w:t>
            </w:r>
          </w:p>
          <w:p w14:paraId="2B6DEEBC"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(2.757 a 3.631)</w:t>
            </w:r>
          </w:p>
        </w:tc>
      </w:tr>
      <w:tr w:rsidR="00055CED" w14:paraId="06B2988C" w14:textId="77777777">
        <w:trPr>
          <w:trHeight w:val="240"/>
        </w:trPr>
        <w:tc>
          <w:tcPr>
            <w:tcW w:w="3604" w:type="dxa"/>
          </w:tcPr>
          <w:p w14:paraId="61AFB5BC" w14:textId="77777777" w:rsidR="00055CED" w:rsidRDefault="004B08CD">
            <w:pPr>
              <w:jc w:val="both"/>
              <w:rPr>
                <w:rFonts w:ascii="Arial" w:eastAsia="Arial" w:hAnsi="Arial" w:cs="Arial"/>
                <w:b/>
                <w:i/>
                <w:sz w:val="16"/>
                <w:szCs w:val="16"/>
              </w:rPr>
            </w:pPr>
            <w:r>
              <w:rPr>
                <w:rFonts w:ascii="Arial" w:eastAsia="Arial" w:hAnsi="Arial" w:cs="Arial"/>
                <w:b/>
                <w:i/>
                <w:sz w:val="14"/>
                <w:szCs w:val="14"/>
              </w:rPr>
              <w:t>Rate ratio (95% IC); p</w:t>
            </w:r>
          </w:p>
        </w:tc>
        <w:tc>
          <w:tcPr>
            <w:tcW w:w="5595" w:type="dxa"/>
            <w:gridSpan w:val="3"/>
          </w:tcPr>
          <w:p w14:paraId="2CDBC8C9"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0,444 (0,36 a 0,54); p&lt;0,01</w:t>
            </w:r>
          </w:p>
        </w:tc>
      </w:tr>
      <w:tr w:rsidR="00055CED" w14:paraId="663D12CB" w14:textId="77777777">
        <w:trPr>
          <w:trHeight w:val="580"/>
        </w:trPr>
        <w:tc>
          <w:tcPr>
            <w:tcW w:w="3604" w:type="dxa"/>
          </w:tcPr>
          <w:p w14:paraId="0C92D7F4" w14:textId="77777777" w:rsidR="00055CED" w:rsidRDefault="004B08CD">
            <w:pPr>
              <w:ind w:left="0" w:hanging="2"/>
              <w:jc w:val="both"/>
              <w:rPr>
                <w:rFonts w:ascii="Arial" w:eastAsia="Arial" w:hAnsi="Arial" w:cs="Arial"/>
                <w:b/>
                <w:i/>
                <w:sz w:val="14"/>
                <w:szCs w:val="14"/>
              </w:rPr>
            </w:pPr>
            <w:r>
              <w:rPr>
                <w:rFonts w:ascii="Arial" w:eastAsia="Arial" w:hAnsi="Arial" w:cs="Arial"/>
                <w:i/>
                <w:sz w:val="16"/>
                <w:szCs w:val="16"/>
              </w:rPr>
              <w:t>-</w:t>
            </w:r>
            <w:r>
              <w:rPr>
                <w:rFonts w:ascii="Arial" w:eastAsia="Arial" w:hAnsi="Arial" w:cs="Arial"/>
                <w:b/>
                <w:i/>
                <w:sz w:val="16"/>
                <w:szCs w:val="16"/>
              </w:rPr>
              <w:t>Progresión de la discapacidad mantenida durante 12 semanas (% pacientes con evento</w:t>
            </w:r>
            <w:r>
              <w:rPr>
                <w:rFonts w:ascii="Arial" w:eastAsia="Arial" w:hAnsi="Arial" w:cs="Arial"/>
                <w:b/>
                <w:i/>
                <w:sz w:val="14"/>
                <w:szCs w:val="14"/>
              </w:rPr>
              <w:t>)</w:t>
            </w:r>
          </w:p>
        </w:tc>
        <w:tc>
          <w:tcPr>
            <w:tcW w:w="2715" w:type="dxa"/>
          </w:tcPr>
          <w:p w14:paraId="78735BBE" w14:textId="77777777" w:rsidR="00055CED" w:rsidRDefault="00055CED">
            <w:pPr>
              <w:ind w:left="0" w:hanging="2"/>
              <w:jc w:val="center"/>
              <w:rPr>
                <w:rFonts w:ascii="Arial" w:eastAsia="Arial" w:hAnsi="Arial" w:cs="Arial"/>
                <w:sz w:val="16"/>
                <w:szCs w:val="16"/>
              </w:rPr>
            </w:pPr>
          </w:p>
          <w:p w14:paraId="7C937963"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57 (10,1%)</w:t>
            </w:r>
          </w:p>
          <w:p w14:paraId="40A4C46D" w14:textId="77777777" w:rsidR="00055CED" w:rsidRDefault="00055CED">
            <w:pPr>
              <w:ind w:left="0" w:hanging="2"/>
              <w:jc w:val="center"/>
              <w:rPr>
                <w:rFonts w:ascii="Arial" w:eastAsia="Arial" w:hAnsi="Arial" w:cs="Arial"/>
                <w:sz w:val="16"/>
                <w:szCs w:val="16"/>
              </w:rPr>
            </w:pPr>
          </w:p>
        </w:tc>
        <w:tc>
          <w:tcPr>
            <w:tcW w:w="2880" w:type="dxa"/>
            <w:gridSpan w:val="2"/>
          </w:tcPr>
          <w:p w14:paraId="0C104E03" w14:textId="77777777" w:rsidR="00055CED" w:rsidRDefault="00055CED">
            <w:pPr>
              <w:ind w:left="0" w:hanging="2"/>
              <w:jc w:val="center"/>
              <w:rPr>
                <w:rFonts w:ascii="Arial" w:eastAsia="Arial" w:hAnsi="Arial" w:cs="Arial"/>
                <w:sz w:val="16"/>
                <w:szCs w:val="16"/>
              </w:rPr>
            </w:pPr>
          </w:p>
          <w:p w14:paraId="688D7658"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70 (12,4%)</w:t>
            </w:r>
          </w:p>
          <w:p w14:paraId="16020316" w14:textId="77777777" w:rsidR="00055CED" w:rsidRDefault="00055CED">
            <w:pPr>
              <w:spacing w:line="240" w:lineRule="auto"/>
              <w:ind w:left="0" w:hanging="2"/>
              <w:jc w:val="center"/>
              <w:rPr>
                <w:rFonts w:ascii="Arial" w:eastAsia="Arial" w:hAnsi="Arial" w:cs="Arial"/>
                <w:sz w:val="16"/>
                <w:szCs w:val="16"/>
              </w:rPr>
            </w:pPr>
          </w:p>
        </w:tc>
      </w:tr>
      <w:tr w:rsidR="00055CED" w14:paraId="12391203" w14:textId="77777777">
        <w:trPr>
          <w:trHeight w:val="280"/>
        </w:trPr>
        <w:tc>
          <w:tcPr>
            <w:tcW w:w="3604" w:type="dxa"/>
          </w:tcPr>
          <w:p w14:paraId="5006F19A" w14:textId="77777777" w:rsidR="00055CED" w:rsidRDefault="004B08CD">
            <w:pPr>
              <w:jc w:val="both"/>
              <w:rPr>
                <w:rFonts w:ascii="Arial" w:eastAsia="Arial" w:hAnsi="Arial" w:cs="Arial"/>
                <w:b/>
                <w:i/>
                <w:sz w:val="14"/>
                <w:szCs w:val="14"/>
              </w:rPr>
            </w:pPr>
            <w:r>
              <w:rPr>
                <w:rFonts w:ascii="Arial" w:eastAsia="Arial" w:hAnsi="Arial" w:cs="Arial"/>
                <w:b/>
                <w:i/>
                <w:sz w:val="14"/>
                <w:szCs w:val="14"/>
              </w:rPr>
              <w:t>Hazard ratio (IC95%); p</w:t>
            </w:r>
          </w:p>
        </w:tc>
        <w:tc>
          <w:tcPr>
            <w:tcW w:w="5595" w:type="dxa"/>
            <w:gridSpan w:val="3"/>
          </w:tcPr>
          <w:p w14:paraId="356F8473"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0,83 (0,58 a 1,18); 0,29</w:t>
            </w:r>
          </w:p>
        </w:tc>
      </w:tr>
      <w:tr w:rsidR="00055CED" w14:paraId="0B5F69FA" w14:textId="77777777">
        <w:trPr>
          <w:trHeight w:val="780"/>
        </w:trPr>
        <w:tc>
          <w:tcPr>
            <w:tcW w:w="6424" w:type="dxa"/>
            <w:gridSpan w:val="3"/>
          </w:tcPr>
          <w:p w14:paraId="3274B596" w14:textId="77777777" w:rsidR="00055CED" w:rsidRDefault="004B08CD">
            <w:pPr>
              <w:ind w:left="0" w:hanging="2"/>
              <w:jc w:val="both"/>
              <w:rPr>
                <w:rFonts w:ascii="Arial" w:eastAsia="Arial" w:hAnsi="Arial" w:cs="Arial"/>
                <w:b/>
                <w:i/>
                <w:sz w:val="16"/>
                <w:szCs w:val="16"/>
                <w:highlight w:val="yellow"/>
                <w:u w:val="single"/>
              </w:rPr>
            </w:pPr>
            <w:r>
              <w:rPr>
                <w:rFonts w:ascii="Arial" w:eastAsia="Arial" w:hAnsi="Arial" w:cs="Arial"/>
                <w:b/>
                <w:i/>
                <w:sz w:val="16"/>
                <w:szCs w:val="16"/>
                <w:u w:val="single"/>
              </w:rPr>
              <w:t xml:space="preserve">Resultados por subgrupos </w:t>
            </w:r>
            <w:r>
              <w:rPr>
                <w:rFonts w:ascii="Arial" w:eastAsia="Arial" w:hAnsi="Arial" w:cs="Arial"/>
                <w:b/>
                <w:i/>
                <w:sz w:val="22"/>
                <w:szCs w:val="22"/>
                <w:vertAlign w:val="superscript"/>
              </w:rPr>
              <w:t>17</w:t>
            </w:r>
          </w:p>
          <w:p w14:paraId="426713AF" w14:textId="77777777" w:rsidR="00055CED" w:rsidRDefault="00055CED">
            <w:pPr>
              <w:jc w:val="both"/>
              <w:rPr>
                <w:rFonts w:ascii="Arial" w:eastAsia="Arial" w:hAnsi="Arial" w:cs="Arial"/>
                <w:b/>
                <w:i/>
                <w:sz w:val="10"/>
                <w:szCs w:val="10"/>
                <w:u w:val="single"/>
              </w:rPr>
            </w:pPr>
          </w:p>
          <w:p w14:paraId="076AF266" w14:textId="3DD2A08A" w:rsidR="00055CED" w:rsidRDefault="004B08CD">
            <w:pPr>
              <w:ind w:left="0" w:hanging="2"/>
              <w:jc w:val="both"/>
              <w:rPr>
                <w:rFonts w:ascii="Arial" w:eastAsia="Arial" w:hAnsi="Arial" w:cs="Arial"/>
                <w:b/>
                <w:i/>
                <w:sz w:val="16"/>
                <w:szCs w:val="16"/>
              </w:rPr>
            </w:pPr>
            <w:r>
              <w:rPr>
                <w:rFonts w:ascii="Arial" w:eastAsia="Arial" w:hAnsi="Arial" w:cs="Arial"/>
                <w:i/>
                <w:sz w:val="16"/>
                <w:szCs w:val="16"/>
              </w:rPr>
              <w:t xml:space="preserve">        -</w:t>
            </w:r>
            <w:r>
              <w:rPr>
                <w:rFonts w:ascii="Arial" w:eastAsia="Arial" w:hAnsi="Arial" w:cs="Arial"/>
                <w:b/>
                <w:i/>
                <w:sz w:val="16"/>
                <w:szCs w:val="16"/>
              </w:rPr>
              <w:t xml:space="preserve"> Tasa Anualizada media de Recaída </w:t>
            </w:r>
            <w:r w:rsidR="00965608">
              <w:rPr>
                <w:rFonts w:ascii="Arial" w:eastAsia="Arial" w:hAnsi="Arial" w:cs="Arial"/>
                <w:b/>
                <w:i/>
                <w:sz w:val="16"/>
                <w:szCs w:val="16"/>
              </w:rPr>
              <w:t xml:space="preserve">/brote </w:t>
            </w:r>
            <w:r>
              <w:rPr>
                <w:rFonts w:ascii="Arial" w:eastAsia="Arial" w:hAnsi="Arial" w:cs="Arial"/>
                <w:b/>
                <w:i/>
                <w:sz w:val="16"/>
                <w:szCs w:val="16"/>
              </w:rPr>
              <w:t>[Rate Ratio (95% IC)]</w:t>
            </w:r>
          </w:p>
          <w:p w14:paraId="2CE1F405" w14:textId="77777777" w:rsidR="00055CED" w:rsidRDefault="00055CED">
            <w:pPr>
              <w:ind w:left="-2" w:firstLine="0"/>
              <w:jc w:val="both"/>
              <w:rPr>
                <w:rFonts w:ascii="Arial" w:eastAsia="Arial" w:hAnsi="Arial" w:cs="Arial"/>
                <w:b/>
                <w:i/>
                <w:sz w:val="4"/>
                <w:szCs w:val="4"/>
              </w:rPr>
            </w:pPr>
          </w:p>
        </w:tc>
        <w:tc>
          <w:tcPr>
            <w:tcW w:w="2775" w:type="dxa"/>
          </w:tcPr>
          <w:p w14:paraId="735B29CC" w14:textId="77777777" w:rsidR="00055CED" w:rsidRDefault="00055CED">
            <w:pPr>
              <w:ind w:left="0" w:hanging="2"/>
              <w:jc w:val="center"/>
              <w:rPr>
                <w:rFonts w:ascii="Arial" w:eastAsia="Arial" w:hAnsi="Arial" w:cs="Arial"/>
                <w:sz w:val="16"/>
                <w:szCs w:val="16"/>
              </w:rPr>
            </w:pPr>
          </w:p>
        </w:tc>
      </w:tr>
      <w:tr w:rsidR="00055CED" w14:paraId="008BCFEB" w14:textId="77777777">
        <w:trPr>
          <w:trHeight w:val="56"/>
        </w:trPr>
        <w:tc>
          <w:tcPr>
            <w:tcW w:w="3604" w:type="dxa"/>
          </w:tcPr>
          <w:p w14:paraId="667160D4" w14:textId="77777777" w:rsidR="00055CED" w:rsidRDefault="004B08CD">
            <w:pPr>
              <w:numPr>
                <w:ilvl w:val="0"/>
                <w:numId w:val="27"/>
              </w:numPr>
              <w:ind w:left="0" w:hanging="2"/>
              <w:jc w:val="both"/>
              <w:rPr>
                <w:rFonts w:ascii="Arial" w:eastAsia="Arial" w:hAnsi="Arial" w:cs="Arial"/>
                <w:b/>
                <w:i/>
                <w:sz w:val="16"/>
                <w:szCs w:val="16"/>
              </w:rPr>
            </w:pPr>
            <w:r>
              <w:rPr>
                <w:rFonts w:ascii="Arial" w:eastAsia="Arial" w:hAnsi="Arial" w:cs="Arial"/>
                <w:b/>
                <w:i/>
                <w:sz w:val="16"/>
                <w:szCs w:val="16"/>
                <w:u w:val="single"/>
              </w:rPr>
              <w:t>EDSS strata [p*=0,0098]</w:t>
            </w:r>
          </w:p>
          <w:p w14:paraId="269C8A05" w14:textId="77777777" w:rsidR="00055CED" w:rsidRDefault="004B08CD">
            <w:pPr>
              <w:numPr>
                <w:ilvl w:val="0"/>
                <w:numId w:val="26"/>
              </w:numPr>
              <w:ind w:left="0" w:hanging="2"/>
              <w:jc w:val="both"/>
              <w:rPr>
                <w:rFonts w:ascii="Arial" w:eastAsia="Arial" w:hAnsi="Arial" w:cs="Arial"/>
                <w:b/>
                <w:i/>
                <w:sz w:val="16"/>
                <w:szCs w:val="16"/>
              </w:rPr>
            </w:pPr>
            <w:r>
              <w:rPr>
                <w:rFonts w:ascii="Arial" w:eastAsia="Arial" w:hAnsi="Arial" w:cs="Arial"/>
                <w:b/>
                <w:i/>
                <w:sz w:val="16"/>
                <w:szCs w:val="16"/>
              </w:rPr>
              <w:t>&lt;=3,5</w:t>
            </w:r>
          </w:p>
          <w:p w14:paraId="5E67B5F6" w14:textId="77777777" w:rsidR="00055CED" w:rsidRDefault="004B08CD">
            <w:pPr>
              <w:numPr>
                <w:ilvl w:val="0"/>
                <w:numId w:val="26"/>
              </w:numPr>
              <w:ind w:left="0" w:hanging="2"/>
              <w:jc w:val="both"/>
              <w:rPr>
                <w:rFonts w:ascii="Arial" w:eastAsia="Arial" w:hAnsi="Arial" w:cs="Arial"/>
                <w:b/>
                <w:i/>
                <w:sz w:val="16"/>
                <w:szCs w:val="16"/>
              </w:rPr>
            </w:pPr>
            <w:r>
              <w:rPr>
                <w:rFonts w:ascii="Arial" w:eastAsia="Arial" w:hAnsi="Arial" w:cs="Arial"/>
                <w:b/>
                <w:i/>
                <w:sz w:val="16"/>
                <w:szCs w:val="16"/>
              </w:rPr>
              <w:t>&gt;3,5</w:t>
            </w:r>
          </w:p>
          <w:p w14:paraId="4BBC7788" w14:textId="77777777" w:rsidR="00055CED" w:rsidRDefault="00055CED">
            <w:pPr>
              <w:ind w:left="0" w:hanging="2"/>
              <w:jc w:val="both"/>
              <w:rPr>
                <w:rFonts w:ascii="Arial" w:eastAsia="Arial" w:hAnsi="Arial" w:cs="Arial"/>
                <w:b/>
                <w:i/>
                <w:sz w:val="16"/>
                <w:szCs w:val="16"/>
                <w:u w:val="single"/>
              </w:rPr>
            </w:pPr>
          </w:p>
        </w:tc>
        <w:tc>
          <w:tcPr>
            <w:tcW w:w="2820" w:type="dxa"/>
            <w:gridSpan w:val="2"/>
          </w:tcPr>
          <w:p w14:paraId="18427C18" w14:textId="77777777" w:rsidR="00055CED" w:rsidRDefault="00055CED">
            <w:pPr>
              <w:ind w:left="0" w:hanging="2"/>
              <w:jc w:val="center"/>
              <w:rPr>
                <w:rFonts w:ascii="Arial" w:eastAsia="Arial" w:hAnsi="Arial" w:cs="Arial"/>
                <w:sz w:val="16"/>
                <w:szCs w:val="16"/>
              </w:rPr>
            </w:pPr>
          </w:p>
          <w:p w14:paraId="499F5679"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0,597 (0,472-0,756)</w:t>
            </w:r>
          </w:p>
          <w:p w14:paraId="00C52AD1"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1,127 (0,769-1,650)</w:t>
            </w:r>
          </w:p>
        </w:tc>
        <w:tc>
          <w:tcPr>
            <w:tcW w:w="2775" w:type="dxa"/>
          </w:tcPr>
          <w:p w14:paraId="270832A6" w14:textId="77777777" w:rsidR="00055CED" w:rsidRDefault="00055CED">
            <w:pPr>
              <w:ind w:left="0" w:hanging="2"/>
              <w:jc w:val="center"/>
              <w:rPr>
                <w:rFonts w:ascii="Arial" w:eastAsia="Arial" w:hAnsi="Arial" w:cs="Arial"/>
                <w:sz w:val="16"/>
                <w:szCs w:val="16"/>
              </w:rPr>
            </w:pPr>
          </w:p>
        </w:tc>
      </w:tr>
      <w:tr w:rsidR="00055CED" w14:paraId="139E681E" w14:textId="77777777">
        <w:trPr>
          <w:trHeight w:val="220"/>
        </w:trPr>
        <w:tc>
          <w:tcPr>
            <w:tcW w:w="3604" w:type="dxa"/>
          </w:tcPr>
          <w:p w14:paraId="0EB41F89" w14:textId="77777777" w:rsidR="00055CED" w:rsidRDefault="004B08CD">
            <w:pPr>
              <w:numPr>
                <w:ilvl w:val="0"/>
                <w:numId w:val="8"/>
              </w:numPr>
              <w:ind w:left="0" w:hanging="2"/>
              <w:jc w:val="both"/>
              <w:rPr>
                <w:rFonts w:ascii="Arial" w:eastAsia="Arial" w:hAnsi="Arial" w:cs="Arial"/>
                <w:b/>
                <w:i/>
                <w:sz w:val="16"/>
                <w:szCs w:val="16"/>
              </w:rPr>
            </w:pPr>
            <w:r>
              <w:rPr>
                <w:rFonts w:ascii="Arial" w:eastAsia="Arial" w:hAnsi="Arial" w:cs="Arial"/>
                <w:b/>
                <w:i/>
                <w:sz w:val="16"/>
                <w:szCs w:val="16"/>
                <w:u w:val="single"/>
              </w:rPr>
              <w:t>TME en los últimos 2 años strata [p*=0,5187]</w:t>
            </w:r>
          </w:p>
          <w:p w14:paraId="2F2A8C99" w14:textId="77777777" w:rsidR="00055CED" w:rsidRDefault="004B08CD">
            <w:pPr>
              <w:numPr>
                <w:ilvl w:val="0"/>
                <w:numId w:val="19"/>
              </w:numPr>
              <w:ind w:left="0" w:hanging="2"/>
              <w:jc w:val="both"/>
              <w:rPr>
                <w:rFonts w:ascii="Arial" w:eastAsia="Arial" w:hAnsi="Arial" w:cs="Arial"/>
                <w:b/>
                <w:i/>
                <w:sz w:val="16"/>
                <w:szCs w:val="16"/>
              </w:rPr>
            </w:pPr>
            <w:r>
              <w:rPr>
                <w:rFonts w:ascii="Arial" w:eastAsia="Arial" w:hAnsi="Arial" w:cs="Arial"/>
                <w:b/>
                <w:i/>
                <w:sz w:val="16"/>
                <w:szCs w:val="16"/>
                <w:u w:val="single"/>
              </w:rPr>
              <w:t>Tratados</w:t>
            </w:r>
          </w:p>
          <w:p w14:paraId="0E608B4C" w14:textId="77777777" w:rsidR="00055CED" w:rsidRDefault="004B08CD">
            <w:pPr>
              <w:numPr>
                <w:ilvl w:val="0"/>
                <w:numId w:val="19"/>
              </w:numPr>
              <w:ind w:left="0" w:hanging="2"/>
              <w:jc w:val="both"/>
              <w:rPr>
                <w:rFonts w:ascii="Arial" w:eastAsia="Arial" w:hAnsi="Arial" w:cs="Arial"/>
                <w:b/>
                <w:i/>
                <w:sz w:val="16"/>
                <w:szCs w:val="16"/>
              </w:rPr>
            </w:pPr>
            <w:r>
              <w:rPr>
                <w:rFonts w:ascii="Arial" w:eastAsia="Arial" w:hAnsi="Arial" w:cs="Arial"/>
                <w:b/>
                <w:i/>
                <w:sz w:val="16"/>
                <w:szCs w:val="16"/>
                <w:u w:val="single"/>
              </w:rPr>
              <w:t>No tratados</w:t>
            </w:r>
          </w:p>
        </w:tc>
        <w:tc>
          <w:tcPr>
            <w:tcW w:w="2820" w:type="dxa"/>
            <w:gridSpan w:val="2"/>
          </w:tcPr>
          <w:p w14:paraId="28CCA18D" w14:textId="77777777" w:rsidR="00055CED" w:rsidRDefault="00055CED">
            <w:pPr>
              <w:ind w:left="0" w:hanging="2"/>
              <w:jc w:val="center"/>
              <w:rPr>
                <w:rFonts w:ascii="Arial" w:eastAsia="Arial" w:hAnsi="Arial" w:cs="Arial"/>
                <w:sz w:val="16"/>
                <w:szCs w:val="16"/>
              </w:rPr>
            </w:pPr>
          </w:p>
          <w:p w14:paraId="4D5E67E0"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0,758 (0,569-1,008)</w:t>
            </w:r>
          </w:p>
          <w:p w14:paraId="39C3EB6B"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0,660 (0,497-0,877)</w:t>
            </w:r>
          </w:p>
        </w:tc>
        <w:tc>
          <w:tcPr>
            <w:tcW w:w="2775" w:type="dxa"/>
          </w:tcPr>
          <w:p w14:paraId="2C2B490E" w14:textId="77777777" w:rsidR="00055CED" w:rsidRDefault="00055CED">
            <w:pPr>
              <w:ind w:left="0" w:hanging="2"/>
              <w:jc w:val="center"/>
              <w:rPr>
                <w:rFonts w:ascii="Arial" w:eastAsia="Arial" w:hAnsi="Arial" w:cs="Arial"/>
                <w:sz w:val="16"/>
                <w:szCs w:val="16"/>
              </w:rPr>
            </w:pPr>
          </w:p>
        </w:tc>
      </w:tr>
      <w:tr w:rsidR="00055CED" w14:paraId="505B7872" w14:textId="77777777">
        <w:trPr>
          <w:trHeight w:val="800"/>
        </w:trPr>
        <w:tc>
          <w:tcPr>
            <w:tcW w:w="3604" w:type="dxa"/>
          </w:tcPr>
          <w:p w14:paraId="3F0D0C0F" w14:textId="77777777" w:rsidR="00055CED" w:rsidRDefault="004B08CD">
            <w:pPr>
              <w:numPr>
                <w:ilvl w:val="0"/>
                <w:numId w:val="9"/>
              </w:numPr>
              <w:ind w:left="0" w:hanging="2"/>
              <w:jc w:val="both"/>
              <w:rPr>
                <w:rFonts w:ascii="Arial" w:eastAsia="Arial" w:hAnsi="Arial" w:cs="Arial"/>
                <w:b/>
                <w:i/>
                <w:sz w:val="16"/>
                <w:szCs w:val="16"/>
              </w:rPr>
            </w:pPr>
            <w:r>
              <w:rPr>
                <w:rFonts w:ascii="Arial" w:eastAsia="Arial" w:hAnsi="Arial" w:cs="Arial"/>
                <w:b/>
                <w:i/>
                <w:sz w:val="16"/>
                <w:szCs w:val="16"/>
                <w:u w:val="single"/>
              </w:rPr>
              <w:t>Brotes en el último año anterior al estudio [p*=0,1726]</w:t>
            </w:r>
          </w:p>
          <w:p w14:paraId="72946806" w14:textId="77777777" w:rsidR="00055CED" w:rsidRDefault="004B08CD">
            <w:pPr>
              <w:numPr>
                <w:ilvl w:val="0"/>
                <w:numId w:val="20"/>
              </w:numPr>
              <w:ind w:left="0" w:hanging="2"/>
              <w:jc w:val="both"/>
              <w:rPr>
                <w:rFonts w:ascii="Arial" w:eastAsia="Arial" w:hAnsi="Arial" w:cs="Arial"/>
                <w:b/>
                <w:i/>
                <w:sz w:val="16"/>
                <w:szCs w:val="16"/>
              </w:rPr>
            </w:pPr>
            <w:r>
              <w:rPr>
                <w:rFonts w:ascii="Arial" w:eastAsia="Arial" w:hAnsi="Arial" w:cs="Arial"/>
                <w:b/>
                <w:i/>
                <w:sz w:val="16"/>
                <w:szCs w:val="16"/>
                <w:u w:val="single"/>
              </w:rPr>
              <w:t>&lt;=1</w:t>
            </w:r>
          </w:p>
          <w:p w14:paraId="4267A072" w14:textId="77777777" w:rsidR="00055CED" w:rsidRDefault="004B08CD">
            <w:pPr>
              <w:numPr>
                <w:ilvl w:val="0"/>
                <w:numId w:val="20"/>
              </w:numPr>
              <w:ind w:left="0" w:hanging="2"/>
              <w:jc w:val="both"/>
              <w:rPr>
                <w:rFonts w:ascii="Arial" w:eastAsia="Arial" w:hAnsi="Arial" w:cs="Arial"/>
                <w:b/>
                <w:i/>
                <w:sz w:val="16"/>
                <w:szCs w:val="16"/>
              </w:rPr>
            </w:pPr>
            <w:r>
              <w:rPr>
                <w:rFonts w:ascii="Arial" w:eastAsia="Arial" w:hAnsi="Arial" w:cs="Arial"/>
                <w:b/>
                <w:i/>
                <w:sz w:val="16"/>
                <w:szCs w:val="16"/>
                <w:u w:val="single"/>
              </w:rPr>
              <w:t>&gt;=2</w:t>
            </w:r>
          </w:p>
        </w:tc>
        <w:tc>
          <w:tcPr>
            <w:tcW w:w="2820" w:type="dxa"/>
            <w:gridSpan w:val="2"/>
          </w:tcPr>
          <w:p w14:paraId="1C830F68" w14:textId="77777777" w:rsidR="00055CED" w:rsidRDefault="00055CED">
            <w:pPr>
              <w:ind w:left="0" w:hanging="2"/>
              <w:jc w:val="center"/>
              <w:rPr>
                <w:rFonts w:ascii="Arial" w:eastAsia="Arial" w:hAnsi="Arial" w:cs="Arial"/>
                <w:sz w:val="16"/>
                <w:szCs w:val="16"/>
              </w:rPr>
            </w:pPr>
          </w:p>
          <w:p w14:paraId="6AF2C206"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0,644 (0,505-0,822)</w:t>
            </w:r>
          </w:p>
          <w:p w14:paraId="7E0A57B0"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0,873 (0,610-1,250)</w:t>
            </w:r>
          </w:p>
        </w:tc>
        <w:tc>
          <w:tcPr>
            <w:tcW w:w="2775" w:type="dxa"/>
          </w:tcPr>
          <w:p w14:paraId="6DD2F059" w14:textId="77777777" w:rsidR="00055CED" w:rsidRDefault="00055CED">
            <w:pPr>
              <w:ind w:left="0" w:hanging="2"/>
              <w:jc w:val="center"/>
              <w:rPr>
                <w:rFonts w:ascii="Arial" w:eastAsia="Arial" w:hAnsi="Arial" w:cs="Arial"/>
                <w:sz w:val="16"/>
                <w:szCs w:val="16"/>
              </w:rPr>
            </w:pPr>
          </w:p>
        </w:tc>
      </w:tr>
      <w:tr w:rsidR="00055CED" w14:paraId="7495E383" w14:textId="77777777">
        <w:trPr>
          <w:trHeight w:val="600"/>
        </w:trPr>
        <w:tc>
          <w:tcPr>
            <w:tcW w:w="3604" w:type="dxa"/>
          </w:tcPr>
          <w:p w14:paraId="60289FD4" w14:textId="77777777" w:rsidR="00055CED" w:rsidRDefault="004B08CD">
            <w:pPr>
              <w:numPr>
                <w:ilvl w:val="0"/>
                <w:numId w:val="23"/>
              </w:numPr>
              <w:ind w:left="0" w:hanging="2"/>
              <w:jc w:val="both"/>
              <w:rPr>
                <w:rFonts w:ascii="Arial" w:eastAsia="Arial" w:hAnsi="Arial" w:cs="Arial"/>
                <w:b/>
                <w:i/>
                <w:sz w:val="16"/>
                <w:szCs w:val="16"/>
              </w:rPr>
            </w:pPr>
            <w:r>
              <w:rPr>
                <w:rFonts w:ascii="Arial" w:eastAsia="Arial" w:hAnsi="Arial" w:cs="Arial"/>
                <w:b/>
                <w:i/>
                <w:sz w:val="16"/>
                <w:szCs w:val="16"/>
                <w:u w:val="single"/>
              </w:rPr>
              <w:t>Tipo de EM [p*=0,3032]</w:t>
            </w:r>
          </w:p>
          <w:p w14:paraId="11886FDF" w14:textId="77777777" w:rsidR="00055CED" w:rsidRDefault="004B08CD">
            <w:pPr>
              <w:numPr>
                <w:ilvl w:val="0"/>
                <w:numId w:val="3"/>
              </w:numPr>
              <w:ind w:left="0" w:hanging="2"/>
              <w:jc w:val="both"/>
              <w:rPr>
                <w:rFonts w:ascii="Arial" w:eastAsia="Arial" w:hAnsi="Arial" w:cs="Arial"/>
                <w:b/>
                <w:i/>
                <w:sz w:val="16"/>
                <w:szCs w:val="16"/>
              </w:rPr>
            </w:pPr>
            <w:r>
              <w:rPr>
                <w:rFonts w:ascii="Arial" w:eastAsia="Arial" w:hAnsi="Arial" w:cs="Arial"/>
                <w:b/>
                <w:i/>
                <w:sz w:val="16"/>
                <w:szCs w:val="16"/>
                <w:u w:val="single"/>
              </w:rPr>
              <w:t>EMRR</w:t>
            </w:r>
          </w:p>
          <w:p w14:paraId="3A38680C" w14:textId="77777777" w:rsidR="00055CED" w:rsidRDefault="004B08CD">
            <w:pPr>
              <w:numPr>
                <w:ilvl w:val="0"/>
                <w:numId w:val="3"/>
              </w:numPr>
              <w:ind w:left="0" w:hanging="2"/>
              <w:jc w:val="both"/>
              <w:rPr>
                <w:rFonts w:ascii="Arial" w:eastAsia="Arial" w:hAnsi="Arial" w:cs="Arial"/>
                <w:b/>
                <w:i/>
                <w:sz w:val="16"/>
                <w:szCs w:val="16"/>
              </w:rPr>
            </w:pPr>
            <w:r>
              <w:rPr>
                <w:rFonts w:ascii="Arial" w:eastAsia="Arial" w:hAnsi="Arial" w:cs="Arial"/>
                <w:b/>
                <w:i/>
                <w:sz w:val="16"/>
                <w:szCs w:val="16"/>
                <w:u w:val="single"/>
              </w:rPr>
              <w:t>EMSP</w:t>
            </w:r>
          </w:p>
        </w:tc>
        <w:tc>
          <w:tcPr>
            <w:tcW w:w="2820" w:type="dxa"/>
            <w:gridSpan w:val="2"/>
          </w:tcPr>
          <w:p w14:paraId="20FC6A61" w14:textId="77777777" w:rsidR="00055CED" w:rsidRDefault="00055CED">
            <w:pPr>
              <w:ind w:left="0" w:hanging="2"/>
              <w:jc w:val="center"/>
              <w:rPr>
                <w:rFonts w:ascii="Arial" w:eastAsia="Arial" w:hAnsi="Arial" w:cs="Arial"/>
                <w:sz w:val="16"/>
                <w:szCs w:val="16"/>
              </w:rPr>
            </w:pPr>
          </w:p>
          <w:p w14:paraId="0E89D2CC"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0,691 (0,561-0,850)</w:t>
            </w:r>
          </w:p>
          <w:p w14:paraId="5868A17E"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1,299 (0,538-3,134)</w:t>
            </w:r>
          </w:p>
        </w:tc>
        <w:tc>
          <w:tcPr>
            <w:tcW w:w="2775" w:type="dxa"/>
          </w:tcPr>
          <w:p w14:paraId="41084041" w14:textId="77777777" w:rsidR="00055CED" w:rsidRDefault="00055CED">
            <w:pPr>
              <w:ind w:left="0" w:hanging="2"/>
              <w:jc w:val="center"/>
              <w:rPr>
                <w:rFonts w:ascii="Arial" w:eastAsia="Arial" w:hAnsi="Arial" w:cs="Arial"/>
                <w:sz w:val="16"/>
                <w:szCs w:val="16"/>
              </w:rPr>
            </w:pPr>
          </w:p>
        </w:tc>
      </w:tr>
      <w:tr w:rsidR="00055CED" w14:paraId="5D5FF36C" w14:textId="77777777">
        <w:trPr>
          <w:trHeight w:val="220"/>
        </w:trPr>
        <w:tc>
          <w:tcPr>
            <w:tcW w:w="9199" w:type="dxa"/>
            <w:gridSpan w:val="4"/>
            <w:shd w:val="clear" w:color="auto" w:fill="E6E6E6"/>
          </w:tcPr>
          <w:p w14:paraId="354619FE" w14:textId="77777777" w:rsidR="00055CED" w:rsidRDefault="00055CED">
            <w:pPr>
              <w:ind w:left="0" w:hanging="2"/>
              <w:rPr>
                <w:rFonts w:ascii="Arial" w:eastAsia="Arial" w:hAnsi="Arial" w:cs="Arial"/>
                <w:sz w:val="16"/>
                <w:szCs w:val="16"/>
                <w:u w:val="single"/>
              </w:rPr>
            </w:pPr>
          </w:p>
        </w:tc>
      </w:tr>
    </w:tbl>
    <w:p w14:paraId="450A6162" w14:textId="77777777" w:rsidR="00055CED" w:rsidRDefault="00055CED">
      <w:pPr>
        <w:ind w:left="0" w:hanging="2"/>
        <w:jc w:val="both"/>
        <w:rPr>
          <w:rFonts w:ascii="Arial" w:eastAsia="Arial" w:hAnsi="Arial" w:cs="Arial"/>
          <w:sz w:val="20"/>
          <w:szCs w:val="20"/>
        </w:rPr>
      </w:pPr>
    </w:p>
    <w:p w14:paraId="1B7502D0" w14:textId="77777777" w:rsidR="00055CED" w:rsidRDefault="004B08CD">
      <w:pPr>
        <w:ind w:left="0" w:hanging="2"/>
        <w:jc w:val="both"/>
        <w:rPr>
          <w:rFonts w:ascii="Arial" w:eastAsia="Arial" w:hAnsi="Arial" w:cs="Arial"/>
          <w:sz w:val="20"/>
          <w:szCs w:val="20"/>
        </w:rPr>
      </w:pPr>
      <w:bookmarkStart w:id="19" w:name="_heading=h.2xcytpi" w:colFirst="0" w:colLast="0"/>
      <w:bookmarkEnd w:id="19"/>
      <w:r>
        <w:rPr>
          <w:noProof/>
        </w:rPr>
        <w:lastRenderedPageBreak/>
        <w:drawing>
          <wp:anchor distT="114300" distB="114300" distL="114300" distR="114300" simplePos="0" relativeHeight="251658240" behindDoc="0" locked="0" layoutInCell="1" hidden="0" allowOverlap="1" wp14:anchorId="4DED692E" wp14:editId="27E8EE91">
            <wp:simplePos x="0" y="0"/>
            <wp:positionH relativeFrom="column">
              <wp:posOffset>428625</wp:posOffset>
            </wp:positionH>
            <wp:positionV relativeFrom="paragraph">
              <wp:posOffset>136550</wp:posOffset>
            </wp:positionV>
            <wp:extent cx="4217348" cy="3209925"/>
            <wp:effectExtent l="0" t="0" r="0" b="0"/>
            <wp:wrapSquare wrapText="bothSides" distT="114300" distB="114300" distL="114300" distR="114300"/>
            <wp:docPr id="112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4217348" cy="3209925"/>
                    </a:xfrm>
                    <a:prstGeom prst="rect">
                      <a:avLst/>
                    </a:prstGeom>
                    <a:ln/>
                  </pic:spPr>
                </pic:pic>
              </a:graphicData>
            </a:graphic>
          </wp:anchor>
        </w:drawing>
      </w:r>
    </w:p>
    <w:p w14:paraId="72F9A972" w14:textId="77777777" w:rsidR="00055CED" w:rsidRDefault="00055CED">
      <w:pPr>
        <w:ind w:left="0" w:hanging="2"/>
        <w:jc w:val="both"/>
        <w:rPr>
          <w:rFonts w:ascii="Arial" w:eastAsia="Arial" w:hAnsi="Arial" w:cs="Arial"/>
          <w:sz w:val="20"/>
          <w:szCs w:val="20"/>
        </w:rPr>
      </w:pPr>
      <w:bookmarkStart w:id="20" w:name="_heading=h.1ci93xb" w:colFirst="0" w:colLast="0"/>
      <w:bookmarkEnd w:id="20"/>
    </w:p>
    <w:p w14:paraId="6EE669FB" w14:textId="77777777" w:rsidR="00055CED" w:rsidRDefault="00055CED">
      <w:pPr>
        <w:ind w:left="0" w:hanging="2"/>
        <w:jc w:val="both"/>
        <w:rPr>
          <w:rFonts w:ascii="Arial" w:eastAsia="Arial" w:hAnsi="Arial" w:cs="Arial"/>
          <w:sz w:val="20"/>
          <w:szCs w:val="20"/>
        </w:rPr>
      </w:pPr>
      <w:bookmarkStart w:id="21" w:name="_heading=h.3whwml4" w:colFirst="0" w:colLast="0"/>
      <w:bookmarkEnd w:id="21"/>
    </w:p>
    <w:p w14:paraId="187CADDC" w14:textId="77777777" w:rsidR="00055CED" w:rsidRDefault="00055CED">
      <w:pPr>
        <w:ind w:left="0" w:hanging="2"/>
        <w:jc w:val="both"/>
        <w:rPr>
          <w:rFonts w:ascii="Arial" w:eastAsia="Arial" w:hAnsi="Arial" w:cs="Arial"/>
          <w:sz w:val="20"/>
          <w:szCs w:val="20"/>
        </w:rPr>
      </w:pPr>
      <w:bookmarkStart w:id="22" w:name="_heading=h.2bn6wsx" w:colFirst="0" w:colLast="0"/>
      <w:bookmarkEnd w:id="22"/>
    </w:p>
    <w:p w14:paraId="02268527" w14:textId="77777777" w:rsidR="00055CED" w:rsidRDefault="00055CED">
      <w:pPr>
        <w:ind w:left="0" w:hanging="2"/>
        <w:jc w:val="both"/>
        <w:rPr>
          <w:rFonts w:ascii="Arial" w:eastAsia="Arial" w:hAnsi="Arial" w:cs="Arial"/>
          <w:sz w:val="20"/>
          <w:szCs w:val="20"/>
        </w:rPr>
      </w:pPr>
      <w:bookmarkStart w:id="23" w:name="_heading=h.qsh70q" w:colFirst="0" w:colLast="0"/>
      <w:bookmarkEnd w:id="23"/>
    </w:p>
    <w:p w14:paraId="1ACECD70" w14:textId="77777777" w:rsidR="00055CED" w:rsidRDefault="00055CED">
      <w:pPr>
        <w:ind w:left="0" w:hanging="2"/>
        <w:jc w:val="both"/>
        <w:rPr>
          <w:rFonts w:ascii="Arial" w:eastAsia="Arial" w:hAnsi="Arial" w:cs="Arial"/>
          <w:sz w:val="20"/>
          <w:szCs w:val="20"/>
        </w:rPr>
      </w:pPr>
      <w:bookmarkStart w:id="24" w:name="_heading=h.3as4poj" w:colFirst="0" w:colLast="0"/>
      <w:bookmarkEnd w:id="24"/>
    </w:p>
    <w:p w14:paraId="0AABF1DF" w14:textId="77777777" w:rsidR="00055CED" w:rsidRDefault="00055CED">
      <w:pPr>
        <w:ind w:left="0" w:hanging="2"/>
        <w:jc w:val="both"/>
        <w:rPr>
          <w:rFonts w:ascii="Arial" w:eastAsia="Arial" w:hAnsi="Arial" w:cs="Arial"/>
          <w:sz w:val="20"/>
          <w:szCs w:val="20"/>
        </w:rPr>
      </w:pPr>
      <w:bookmarkStart w:id="25" w:name="_heading=h.1pxezwc" w:colFirst="0" w:colLast="0"/>
      <w:bookmarkEnd w:id="25"/>
    </w:p>
    <w:p w14:paraId="016ABAA1" w14:textId="77777777" w:rsidR="00055CED" w:rsidRDefault="00055CED">
      <w:pPr>
        <w:ind w:left="0" w:hanging="2"/>
        <w:jc w:val="both"/>
        <w:rPr>
          <w:rFonts w:ascii="Arial" w:eastAsia="Arial" w:hAnsi="Arial" w:cs="Arial"/>
          <w:sz w:val="20"/>
          <w:szCs w:val="20"/>
        </w:rPr>
      </w:pPr>
      <w:bookmarkStart w:id="26" w:name="_heading=h.49x2ik5" w:colFirst="0" w:colLast="0"/>
      <w:bookmarkEnd w:id="26"/>
    </w:p>
    <w:p w14:paraId="768651F5" w14:textId="77777777" w:rsidR="00055CED" w:rsidRDefault="00055CED">
      <w:pPr>
        <w:ind w:left="0" w:hanging="2"/>
        <w:jc w:val="both"/>
        <w:rPr>
          <w:rFonts w:ascii="Arial" w:eastAsia="Arial" w:hAnsi="Arial" w:cs="Arial"/>
          <w:sz w:val="20"/>
          <w:szCs w:val="20"/>
        </w:rPr>
      </w:pPr>
      <w:bookmarkStart w:id="27" w:name="_heading=h.2p2csry" w:colFirst="0" w:colLast="0"/>
      <w:bookmarkEnd w:id="27"/>
    </w:p>
    <w:p w14:paraId="1A0308F0" w14:textId="77777777" w:rsidR="00055CED" w:rsidRDefault="00055CED">
      <w:pPr>
        <w:ind w:left="0" w:hanging="2"/>
        <w:jc w:val="both"/>
        <w:rPr>
          <w:rFonts w:ascii="Arial" w:eastAsia="Arial" w:hAnsi="Arial" w:cs="Arial"/>
          <w:sz w:val="20"/>
          <w:szCs w:val="20"/>
        </w:rPr>
      </w:pPr>
      <w:bookmarkStart w:id="28" w:name="_heading=h.147n2zr" w:colFirst="0" w:colLast="0"/>
      <w:bookmarkEnd w:id="28"/>
    </w:p>
    <w:p w14:paraId="017A919E" w14:textId="77777777" w:rsidR="00055CED" w:rsidRDefault="00055CED">
      <w:pPr>
        <w:ind w:left="0" w:hanging="2"/>
        <w:jc w:val="both"/>
        <w:rPr>
          <w:rFonts w:ascii="Arial" w:eastAsia="Arial" w:hAnsi="Arial" w:cs="Arial"/>
          <w:sz w:val="20"/>
          <w:szCs w:val="20"/>
        </w:rPr>
      </w:pPr>
      <w:bookmarkStart w:id="29" w:name="_heading=h.3o7alnk" w:colFirst="0" w:colLast="0"/>
      <w:bookmarkEnd w:id="29"/>
    </w:p>
    <w:p w14:paraId="5631173D" w14:textId="77777777" w:rsidR="00055CED" w:rsidRDefault="00055CED">
      <w:pPr>
        <w:ind w:left="0" w:hanging="2"/>
        <w:jc w:val="both"/>
        <w:rPr>
          <w:rFonts w:ascii="Arial" w:eastAsia="Arial" w:hAnsi="Arial" w:cs="Arial"/>
          <w:sz w:val="20"/>
          <w:szCs w:val="20"/>
        </w:rPr>
      </w:pPr>
      <w:bookmarkStart w:id="30" w:name="_heading=h.23ckvvd" w:colFirst="0" w:colLast="0"/>
      <w:bookmarkEnd w:id="30"/>
    </w:p>
    <w:p w14:paraId="34556BE2" w14:textId="77777777" w:rsidR="00055CED" w:rsidRDefault="00055CED">
      <w:pPr>
        <w:ind w:left="0" w:hanging="2"/>
        <w:jc w:val="both"/>
        <w:rPr>
          <w:rFonts w:ascii="Arial" w:eastAsia="Arial" w:hAnsi="Arial" w:cs="Arial"/>
          <w:sz w:val="20"/>
          <w:szCs w:val="20"/>
        </w:rPr>
      </w:pPr>
      <w:bookmarkStart w:id="31" w:name="_heading=h.ihv636" w:colFirst="0" w:colLast="0"/>
      <w:bookmarkEnd w:id="31"/>
    </w:p>
    <w:p w14:paraId="4C18918C" w14:textId="77777777" w:rsidR="00055CED" w:rsidRDefault="00055CED">
      <w:pPr>
        <w:ind w:left="0" w:hanging="2"/>
        <w:jc w:val="both"/>
        <w:rPr>
          <w:rFonts w:ascii="Arial" w:eastAsia="Arial" w:hAnsi="Arial" w:cs="Arial"/>
          <w:sz w:val="20"/>
          <w:szCs w:val="20"/>
        </w:rPr>
      </w:pPr>
      <w:bookmarkStart w:id="32" w:name="_heading=h.32hioqz" w:colFirst="0" w:colLast="0"/>
      <w:bookmarkEnd w:id="32"/>
    </w:p>
    <w:p w14:paraId="65947688" w14:textId="77777777" w:rsidR="00055CED" w:rsidRDefault="00055CED">
      <w:pPr>
        <w:ind w:left="0" w:hanging="2"/>
        <w:jc w:val="both"/>
        <w:rPr>
          <w:rFonts w:ascii="Arial" w:eastAsia="Arial" w:hAnsi="Arial" w:cs="Arial"/>
          <w:sz w:val="20"/>
          <w:szCs w:val="20"/>
        </w:rPr>
      </w:pPr>
      <w:bookmarkStart w:id="33" w:name="_heading=h.1hmsyys" w:colFirst="0" w:colLast="0"/>
      <w:bookmarkEnd w:id="33"/>
    </w:p>
    <w:p w14:paraId="0B9434F9" w14:textId="77777777" w:rsidR="00055CED" w:rsidRDefault="00055CED">
      <w:pPr>
        <w:ind w:left="0" w:hanging="2"/>
        <w:jc w:val="both"/>
        <w:rPr>
          <w:rFonts w:ascii="Arial" w:eastAsia="Arial" w:hAnsi="Arial" w:cs="Arial"/>
          <w:b/>
          <w:sz w:val="20"/>
          <w:szCs w:val="20"/>
          <w:u w:val="single"/>
        </w:rPr>
      </w:pPr>
    </w:p>
    <w:p w14:paraId="4FC0E7B5" w14:textId="77777777" w:rsidR="00055CED" w:rsidRDefault="00055CED">
      <w:pPr>
        <w:ind w:left="0" w:hanging="2"/>
        <w:jc w:val="both"/>
        <w:rPr>
          <w:rFonts w:ascii="Arial" w:eastAsia="Arial" w:hAnsi="Arial" w:cs="Arial"/>
          <w:b/>
          <w:sz w:val="20"/>
          <w:szCs w:val="20"/>
          <w:u w:val="single"/>
        </w:rPr>
      </w:pPr>
    </w:p>
    <w:p w14:paraId="3685EDE3" w14:textId="77777777" w:rsidR="00055CED" w:rsidRDefault="00055CED">
      <w:pPr>
        <w:ind w:left="0" w:hanging="2"/>
        <w:jc w:val="both"/>
        <w:rPr>
          <w:rFonts w:ascii="Arial" w:eastAsia="Arial" w:hAnsi="Arial" w:cs="Arial"/>
          <w:b/>
          <w:sz w:val="20"/>
          <w:szCs w:val="20"/>
          <w:u w:val="single"/>
        </w:rPr>
      </w:pPr>
    </w:p>
    <w:p w14:paraId="4B03DCDB" w14:textId="77777777" w:rsidR="00055CED" w:rsidRDefault="00055CED">
      <w:pPr>
        <w:ind w:left="0" w:hanging="2"/>
        <w:jc w:val="both"/>
        <w:rPr>
          <w:rFonts w:ascii="Arial" w:eastAsia="Arial" w:hAnsi="Arial" w:cs="Arial"/>
          <w:b/>
          <w:sz w:val="20"/>
          <w:szCs w:val="20"/>
          <w:u w:val="single"/>
        </w:rPr>
      </w:pPr>
    </w:p>
    <w:p w14:paraId="6E3C8AA8" w14:textId="77777777" w:rsidR="00055CED" w:rsidRDefault="00055CED">
      <w:pPr>
        <w:ind w:left="0" w:hanging="2"/>
        <w:jc w:val="both"/>
        <w:rPr>
          <w:rFonts w:ascii="Arial" w:eastAsia="Arial" w:hAnsi="Arial" w:cs="Arial"/>
          <w:b/>
          <w:sz w:val="20"/>
          <w:szCs w:val="20"/>
          <w:u w:val="single"/>
        </w:rPr>
      </w:pPr>
    </w:p>
    <w:p w14:paraId="23A04BB7" w14:textId="77777777" w:rsidR="00055CED" w:rsidRDefault="00055CED">
      <w:pPr>
        <w:ind w:left="0" w:hanging="2"/>
        <w:jc w:val="both"/>
        <w:rPr>
          <w:rFonts w:ascii="Arial" w:eastAsia="Arial" w:hAnsi="Arial" w:cs="Arial"/>
          <w:b/>
          <w:sz w:val="20"/>
          <w:szCs w:val="20"/>
          <w:u w:val="single"/>
        </w:rPr>
      </w:pPr>
    </w:p>
    <w:p w14:paraId="41EDA84E" w14:textId="77777777" w:rsidR="00F0383D" w:rsidRDefault="00F0383D">
      <w:pPr>
        <w:ind w:left="0" w:hanging="2"/>
        <w:jc w:val="both"/>
        <w:rPr>
          <w:rFonts w:ascii="Arial" w:eastAsia="Arial" w:hAnsi="Arial" w:cs="Arial"/>
          <w:b/>
          <w:sz w:val="20"/>
          <w:szCs w:val="20"/>
          <w:u w:val="single"/>
        </w:rPr>
      </w:pPr>
    </w:p>
    <w:p w14:paraId="480EF8B7" w14:textId="77777777" w:rsidR="00F0383D" w:rsidRDefault="00F0383D">
      <w:pPr>
        <w:ind w:left="0" w:hanging="2"/>
        <w:jc w:val="both"/>
        <w:rPr>
          <w:rFonts w:ascii="Arial" w:eastAsia="Arial" w:hAnsi="Arial" w:cs="Arial"/>
          <w:b/>
          <w:sz w:val="20"/>
          <w:szCs w:val="20"/>
          <w:u w:val="single"/>
        </w:rPr>
      </w:pPr>
    </w:p>
    <w:p w14:paraId="495B8ABF" w14:textId="77777777" w:rsidR="00F0383D" w:rsidRDefault="00F0383D" w:rsidP="00F0383D">
      <w:pPr>
        <w:ind w:left="0" w:hanging="2"/>
        <w:jc w:val="both"/>
        <w:rPr>
          <w:rFonts w:ascii="Arial" w:eastAsia="Arial" w:hAnsi="Arial" w:cs="Arial"/>
          <w:sz w:val="20"/>
          <w:szCs w:val="20"/>
        </w:rPr>
      </w:pPr>
    </w:p>
    <w:p w14:paraId="57E6AF75" w14:textId="77777777" w:rsidR="00F0383D" w:rsidRDefault="00F0383D" w:rsidP="00F0383D">
      <w:pPr>
        <w:ind w:left="0" w:hanging="2"/>
        <w:jc w:val="both"/>
        <w:rPr>
          <w:rFonts w:ascii="Arial" w:eastAsia="Arial" w:hAnsi="Arial" w:cs="Arial"/>
          <w:sz w:val="20"/>
          <w:szCs w:val="20"/>
        </w:rPr>
      </w:pPr>
      <w:bookmarkStart w:id="34" w:name="_heading=h.4i7ojhp" w:colFirst="0" w:colLast="0"/>
      <w:bookmarkEnd w:id="34"/>
      <w:r>
        <w:rPr>
          <w:rFonts w:ascii="Arial" w:eastAsia="Arial" w:hAnsi="Arial" w:cs="Arial"/>
          <w:b/>
          <w:sz w:val="20"/>
          <w:szCs w:val="20"/>
        </w:rPr>
        <w:t>Figura 1.</w:t>
      </w:r>
      <w:r>
        <w:rPr>
          <w:rFonts w:ascii="Arial" w:eastAsia="Arial" w:hAnsi="Arial" w:cs="Arial"/>
          <w:sz w:val="20"/>
          <w:szCs w:val="20"/>
        </w:rPr>
        <w:t xml:space="preserve"> Curva Kaplan-Meier de tiempo hasta progresión de la discapacidad mantenida durante 12 semanas hasta la finalización del estudio </w:t>
      </w:r>
      <w:r>
        <w:rPr>
          <w:rFonts w:ascii="Arial" w:eastAsia="Arial" w:hAnsi="Arial" w:cs="Arial"/>
          <w:sz w:val="22"/>
          <w:szCs w:val="22"/>
          <w:vertAlign w:val="superscript"/>
        </w:rPr>
        <w:t>17</w:t>
      </w:r>
      <w:r>
        <w:rPr>
          <w:rFonts w:ascii="Arial" w:eastAsia="Arial" w:hAnsi="Arial" w:cs="Arial"/>
          <w:sz w:val="20"/>
          <w:szCs w:val="20"/>
        </w:rPr>
        <w:t>.</w:t>
      </w:r>
    </w:p>
    <w:p w14:paraId="75BF2C91" w14:textId="77777777" w:rsidR="00F0383D" w:rsidRDefault="00F0383D">
      <w:pPr>
        <w:ind w:left="0" w:hanging="2"/>
        <w:jc w:val="both"/>
        <w:rPr>
          <w:rFonts w:ascii="Arial" w:eastAsia="Arial" w:hAnsi="Arial" w:cs="Arial"/>
          <w:b/>
          <w:sz w:val="20"/>
          <w:szCs w:val="20"/>
          <w:u w:val="single"/>
        </w:rPr>
      </w:pPr>
    </w:p>
    <w:p w14:paraId="695DD39D" w14:textId="77777777" w:rsidR="00F0383D" w:rsidRDefault="00F0383D">
      <w:pPr>
        <w:ind w:left="0" w:hanging="2"/>
        <w:jc w:val="both"/>
        <w:rPr>
          <w:rFonts w:ascii="Arial" w:eastAsia="Arial" w:hAnsi="Arial" w:cs="Arial"/>
          <w:b/>
          <w:sz w:val="20"/>
          <w:szCs w:val="20"/>
          <w:u w:val="single"/>
        </w:rPr>
      </w:pPr>
    </w:p>
    <w:p w14:paraId="3665032D" w14:textId="77777777" w:rsidR="00F0383D" w:rsidRDefault="00F0383D">
      <w:pPr>
        <w:ind w:left="0" w:hanging="2"/>
        <w:jc w:val="both"/>
        <w:rPr>
          <w:rFonts w:ascii="Arial" w:eastAsia="Arial" w:hAnsi="Arial" w:cs="Arial"/>
          <w:b/>
          <w:sz w:val="20"/>
          <w:szCs w:val="20"/>
          <w:u w:val="single"/>
        </w:rPr>
      </w:pPr>
    </w:p>
    <w:p w14:paraId="49A6EE3E" w14:textId="05C0C51B" w:rsidR="00055CED" w:rsidRDefault="004B08CD" w:rsidP="00F0383D">
      <w:pPr>
        <w:ind w:left="0" w:hanging="2"/>
        <w:jc w:val="both"/>
        <w:rPr>
          <w:rFonts w:ascii="Arial" w:eastAsia="Arial" w:hAnsi="Arial" w:cs="Arial"/>
          <w:b/>
          <w:sz w:val="20"/>
          <w:szCs w:val="20"/>
          <w:u w:val="single"/>
        </w:rPr>
      </w:pPr>
      <w:r>
        <w:rPr>
          <w:rFonts w:ascii="Arial" w:eastAsia="Arial" w:hAnsi="Arial" w:cs="Arial"/>
          <w:b/>
          <w:sz w:val="20"/>
          <w:szCs w:val="20"/>
          <w:u w:val="single"/>
        </w:rPr>
        <w:t>Progresión de la discapacidad mantenida durante 24 semanas</w:t>
      </w:r>
    </w:p>
    <w:p w14:paraId="240E9857" w14:textId="77777777" w:rsidR="00055CED" w:rsidRDefault="00055CED">
      <w:pPr>
        <w:ind w:left="0" w:hanging="2"/>
        <w:jc w:val="both"/>
        <w:rPr>
          <w:rFonts w:ascii="Arial" w:eastAsia="Arial" w:hAnsi="Arial" w:cs="Arial"/>
          <w:sz w:val="20"/>
          <w:szCs w:val="20"/>
        </w:rPr>
      </w:pPr>
    </w:p>
    <w:p w14:paraId="5EF716F2"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De igual forma que la progresión de discapacidad a las 12 semanas, no se observaron diferencias estadísticamente significativas en la progresión de la discapacidad durante 24 semanas entre el grupo de pacientes tratados con ponesimod (8,1%) y teriflunomida (9,9%). El riesgo estimado de que se produzca el evento fue del 16% menor para el grupo de ponesimod frente al teriflunomida. Así, esta variable y las consecutivas se analizaron como variables exploratorias de acuerdo al análisis estadístico aplicado.</w:t>
      </w:r>
    </w:p>
    <w:p w14:paraId="48383DD8" w14:textId="77777777" w:rsidR="00055CED" w:rsidRDefault="00055CED">
      <w:pPr>
        <w:ind w:left="0" w:hanging="2"/>
        <w:jc w:val="both"/>
        <w:rPr>
          <w:rFonts w:ascii="Arial" w:eastAsia="Arial" w:hAnsi="Arial" w:cs="Arial"/>
          <w:b/>
          <w:sz w:val="20"/>
          <w:szCs w:val="20"/>
        </w:rPr>
      </w:pPr>
    </w:p>
    <w:p w14:paraId="30A971F1" w14:textId="77777777" w:rsidR="00055CED" w:rsidRDefault="00055CED">
      <w:pPr>
        <w:ind w:left="0" w:hanging="2"/>
        <w:jc w:val="both"/>
        <w:rPr>
          <w:rFonts w:ascii="Arial" w:eastAsia="Arial" w:hAnsi="Arial" w:cs="Arial"/>
          <w:b/>
          <w:sz w:val="20"/>
          <w:szCs w:val="20"/>
        </w:rPr>
      </w:pPr>
    </w:p>
    <w:p w14:paraId="6F8508A8" w14:textId="77777777" w:rsidR="00055CED" w:rsidRDefault="00055CED">
      <w:pPr>
        <w:ind w:left="0" w:hanging="2"/>
        <w:jc w:val="both"/>
        <w:rPr>
          <w:rFonts w:ascii="Arial" w:eastAsia="Arial" w:hAnsi="Arial" w:cs="Arial"/>
          <w:b/>
          <w:sz w:val="20"/>
          <w:szCs w:val="20"/>
        </w:rPr>
      </w:pPr>
    </w:p>
    <w:p w14:paraId="61CC673B" w14:textId="77777777" w:rsidR="00055CED" w:rsidRDefault="004B08CD">
      <w:pPr>
        <w:ind w:left="0" w:hanging="2"/>
        <w:jc w:val="both"/>
        <w:rPr>
          <w:rFonts w:ascii="Arial" w:eastAsia="Arial" w:hAnsi="Arial" w:cs="Arial"/>
          <w:sz w:val="20"/>
          <w:szCs w:val="20"/>
        </w:rPr>
      </w:pPr>
      <w:bookmarkStart w:id="35" w:name="_heading=h.nmf14n" w:colFirst="0" w:colLast="0"/>
      <w:bookmarkEnd w:id="35"/>
      <w:r>
        <w:rPr>
          <w:noProof/>
        </w:rPr>
        <w:lastRenderedPageBreak/>
        <w:drawing>
          <wp:anchor distT="114300" distB="114300" distL="114300" distR="114300" simplePos="0" relativeHeight="251659264" behindDoc="0" locked="0" layoutInCell="1" hidden="0" allowOverlap="1" wp14:anchorId="2E14F6E3" wp14:editId="75501D81">
            <wp:simplePos x="0" y="0"/>
            <wp:positionH relativeFrom="column">
              <wp:posOffset>583727</wp:posOffset>
            </wp:positionH>
            <wp:positionV relativeFrom="paragraph">
              <wp:posOffset>209550</wp:posOffset>
            </wp:positionV>
            <wp:extent cx="4382453" cy="3132987"/>
            <wp:effectExtent l="0" t="0" r="0" b="0"/>
            <wp:wrapSquare wrapText="bothSides" distT="114300" distB="114300" distL="114300" distR="114300"/>
            <wp:docPr id="112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a:srcRect/>
                    <a:stretch>
                      <a:fillRect/>
                    </a:stretch>
                  </pic:blipFill>
                  <pic:spPr>
                    <a:xfrm>
                      <a:off x="0" y="0"/>
                      <a:ext cx="4382453" cy="3132987"/>
                    </a:xfrm>
                    <a:prstGeom prst="rect">
                      <a:avLst/>
                    </a:prstGeom>
                    <a:ln/>
                  </pic:spPr>
                </pic:pic>
              </a:graphicData>
            </a:graphic>
          </wp:anchor>
        </w:drawing>
      </w:r>
    </w:p>
    <w:p w14:paraId="2DED9EEB" w14:textId="77777777" w:rsidR="00F0383D" w:rsidRDefault="00F0383D">
      <w:pPr>
        <w:ind w:left="0" w:hanging="2"/>
        <w:jc w:val="both"/>
        <w:rPr>
          <w:rFonts w:ascii="Arial" w:eastAsia="Arial" w:hAnsi="Arial" w:cs="Arial"/>
          <w:b/>
          <w:sz w:val="20"/>
          <w:szCs w:val="20"/>
          <w:u w:val="single"/>
        </w:rPr>
      </w:pPr>
      <w:bookmarkStart w:id="36" w:name="_heading=h.37m2jsg" w:colFirst="0" w:colLast="0"/>
      <w:bookmarkEnd w:id="36"/>
    </w:p>
    <w:p w14:paraId="664AC916" w14:textId="77777777" w:rsidR="00F0383D" w:rsidRDefault="00F0383D">
      <w:pPr>
        <w:ind w:left="0" w:hanging="2"/>
        <w:jc w:val="both"/>
        <w:rPr>
          <w:rFonts w:ascii="Arial" w:eastAsia="Arial" w:hAnsi="Arial" w:cs="Arial"/>
          <w:b/>
          <w:sz w:val="20"/>
          <w:szCs w:val="20"/>
          <w:u w:val="single"/>
        </w:rPr>
      </w:pPr>
    </w:p>
    <w:p w14:paraId="374FD6FB" w14:textId="77777777" w:rsidR="00F0383D" w:rsidRDefault="00F0383D">
      <w:pPr>
        <w:ind w:left="0" w:hanging="2"/>
        <w:jc w:val="both"/>
        <w:rPr>
          <w:rFonts w:ascii="Arial" w:eastAsia="Arial" w:hAnsi="Arial" w:cs="Arial"/>
          <w:b/>
          <w:sz w:val="20"/>
          <w:szCs w:val="20"/>
          <w:u w:val="single"/>
        </w:rPr>
      </w:pPr>
    </w:p>
    <w:p w14:paraId="3E10BE05" w14:textId="77777777" w:rsidR="00F0383D" w:rsidRDefault="00F0383D">
      <w:pPr>
        <w:ind w:left="0" w:hanging="2"/>
        <w:jc w:val="both"/>
        <w:rPr>
          <w:rFonts w:ascii="Arial" w:eastAsia="Arial" w:hAnsi="Arial" w:cs="Arial"/>
          <w:b/>
          <w:sz w:val="20"/>
          <w:szCs w:val="20"/>
          <w:u w:val="single"/>
        </w:rPr>
      </w:pPr>
    </w:p>
    <w:p w14:paraId="1BC0CA24" w14:textId="77777777" w:rsidR="00F0383D" w:rsidRDefault="00F0383D">
      <w:pPr>
        <w:ind w:left="0" w:hanging="2"/>
        <w:jc w:val="both"/>
        <w:rPr>
          <w:rFonts w:ascii="Arial" w:eastAsia="Arial" w:hAnsi="Arial" w:cs="Arial"/>
          <w:b/>
          <w:sz w:val="20"/>
          <w:szCs w:val="20"/>
          <w:u w:val="single"/>
        </w:rPr>
      </w:pPr>
    </w:p>
    <w:p w14:paraId="7BAD09DD" w14:textId="413461EF" w:rsidR="00F0383D" w:rsidRDefault="00F0383D">
      <w:pPr>
        <w:ind w:left="0" w:hanging="2"/>
        <w:jc w:val="both"/>
        <w:rPr>
          <w:rFonts w:ascii="Arial" w:eastAsia="Arial" w:hAnsi="Arial" w:cs="Arial"/>
          <w:b/>
          <w:sz w:val="20"/>
          <w:szCs w:val="20"/>
          <w:u w:val="single"/>
        </w:rPr>
      </w:pPr>
    </w:p>
    <w:p w14:paraId="119DECE9" w14:textId="7C74FABA" w:rsidR="00F0383D" w:rsidRDefault="00F0383D">
      <w:pPr>
        <w:ind w:left="0" w:hanging="2"/>
        <w:jc w:val="both"/>
        <w:rPr>
          <w:rFonts w:ascii="Arial" w:eastAsia="Arial" w:hAnsi="Arial" w:cs="Arial"/>
          <w:b/>
          <w:sz w:val="20"/>
          <w:szCs w:val="20"/>
          <w:u w:val="single"/>
        </w:rPr>
      </w:pPr>
    </w:p>
    <w:p w14:paraId="2EC3A2DD" w14:textId="322AEEEE" w:rsidR="00F0383D" w:rsidRDefault="00F0383D">
      <w:pPr>
        <w:ind w:left="0" w:hanging="2"/>
        <w:jc w:val="both"/>
        <w:rPr>
          <w:rFonts w:ascii="Arial" w:eastAsia="Arial" w:hAnsi="Arial" w:cs="Arial"/>
          <w:b/>
          <w:sz w:val="20"/>
          <w:szCs w:val="20"/>
          <w:u w:val="single"/>
        </w:rPr>
      </w:pPr>
    </w:p>
    <w:p w14:paraId="341CE5D8" w14:textId="5C48E0D4" w:rsidR="00F0383D" w:rsidRDefault="00F0383D">
      <w:pPr>
        <w:ind w:left="0" w:hanging="2"/>
        <w:jc w:val="both"/>
        <w:rPr>
          <w:rFonts w:ascii="Arial" w:eastAsia="Arial" w:hAnsi="Arial" w:cs="Arial"/>
          <w:b/>
          <w:sz w:val="20"/>
          <w:szCs w:val="20"/>
          <w:u w:val="single"/>
        </w:rPr>
      </w:pPr>
    </w:p>
    <w:p w14:paraId="72E61FAC" w14:textId="57FCDEDB" w:rsidR="00F0383D" w:rsidRDefault="00F0383D">
      <w:pPr>
        <w:ind w:left="0" w:hanging="2"/>
        <w:jc w:val="both"/>
        <w:rPr>
          <w:rFonts w:ascii="Arial" w:eastAsia="Arial" w:hAnsi="Arial" w:cs="Arial"/>
          <w:b/>
          <w:sz w:val="20"/>
          <w:szCs w:val="20"/>
          <w:u w:val="single"/>
        </w:rPr>
      </w:pPr>
    </w:p>
    <w:p w14:paraId="1AFE5273" w14:textId="4D7FE120" w:rsidR="00F0383D" w:rsidRDefault="00F0383D">
      <w:pPr>
        <w:ind w:left="0" w:hanging="2"/>
        <w:jc w:val="both"/>
        <w:rPr>
          <w:rFonts w:ascii="Arial" w:eastAsia="Arial" w:hAnsi="Arial" w:cs="Arial"/>
          <w:b/>
          <w:sz w:val="20"/>
          <w:szCs w:val="20"/>
          <w:u w:val="single"/>
        </w:rPr>
      </w:pPr>
    </w:p>
    <w:p w14:paraId="3DEC5D5F" w14:textId="323ABB89" w:rsidR="00F0383D" w:rsidRDefault="00F0383D">
      <w:pPr>
        <w:ind w:left="0" w:hanging="2"/>
        <w:jc w:val="both"/>
        <w:rPr>
          <w:rFonts w:ascii="Arial" w:eastAsia="Arial" w:hAnsi="Arial" w:cs="Arial"/>
          <w:b/>
          <w:sz w:val="20"/>
          <w:szCs w:val="20"/>
          <w:u w:val="single"/>
        </w:rPr>
      </w:pPr>
    </w:p>
    <w:p w14:paraId="12394B5E" w14:textId="6DB599B7" w:rsidR="00F0383D" w:rsidRDefault="00F0383D">
      <w:pPr>
        <w:ind w:left="0" w:hanging="2"/>
        <w:jc w:val="both"/>
        <w:rPr>
          <w:rFonts w:ascii="Arial" w:eastAsia="Arial" w:hAnsi="Arial" w:cs="Arial"/>
          <w:b/>
          <w:sz w:val="20"/>
          <w:szCs w:val="20"/>
          <w:u w:val="single"/>
        </w:rPr>
      </w:pPr>
    </w:p>
    <w:p w14:paraId="6AD6F072" w14:textId="3DA4132F" w:rsidR="00F0383D" w:rsidRDefault="00F0383D">
      <w:pPr>
        <w:ind w:left="0" w:hanging="2"/>
        <w:jc w:val="both"/>
        <w:rPr>
          <w:rFonts w:ascii="Arial" w:eastAsia="Arial" w:hAnsi="Arial" w:cs="Arial"/>
          <w:b/>
          <w:sz w:val="20"/>
          <w:szCs w:val="20"/>
          <w:u w:val="single"/>
        </w:rPr>
      </w:pPr>
    </w:p>
    <w:p w14:paraId="5A80B8F5" w14:textId="3254754F" w:rsidR="00F0383D" w:rsidRDefault="00F0383D">
      <w:pPr>
        <w:ind w:left="0" w:hanging="2"/>
        <w:jc w:val="both"/>
        <w:rPr>
          <w:rFonts w:ascii="Arial" w:eastAsia="Arial" w:hAnsi="Arial" w:cs="Arial"/>
          <w:b/>
          <w:sz w:val="20"/>
          <w:szCs w:val="20"/>
          <w:u w:val="single"/>
        </w:rPr>
      </w:pPr>
    </w:p>
    <w:p w14:paraId="6D253685" w14:textId="027B036D" w:rsidR="00F0383D" w:rsidRDefault="00F0383D">
      <w:pPr>
        <w:ind w:left="0" w:hanging="2"/>
        <w:jc w:val="both"/>
        <w:rPr>
          <w:rFonts w:ascii="Arial" w:eastAsia="Arial" w:hAnsi="Arial" w:cs="Arial"/>
          <w:b/>
          <w:sz w:val="20"/>
          <w:szCs w:val="20"/>
          <w:u w:val="single"/>
        </w:rPr>
      </w:pPr>
    </w:p>
    <w:p w14:paraId="443F0BFE" w14:textId="30BABDEB" w:rsidR="00F0383D" w:rsidRDefault="00F0383D">
      <w:pPr>
        <w:ind w:left="0" w:hanging="2"/>
        <w:jc w:val="both"/>
        <w:rPr>
          <w:rFonts w:ascii="Arial" w:eastAsia="Arial" w:hAnsi="Arial" w:cs="Arial"/>
          <w:b/>
          <w:sz w:val="20"/>
          <w:szCs w:val="20"/>
          <w:u w:val="single"/>
        </w:rPr>
      </w:pPr>
    </w:p>
    <w:p w14:paraId="0714B6FE" w14:textId="41D2C405" w:rsidR="00F0383D" w:rsidRDefault="00F0383D">
      <w:pPr>
        <w:ind w:left="0" w:hanging="2"/>
        <w:jc w:val="both"/>
        <w:rPr>
          <w:rFonts w:ascii="Arial" w:eastAsia="Arial" w:hAnsi="Arial" w:cs="Arial"/>
          <w:b/>
          <w:sz w:val="20"/>
          <w:szCs w:val="20"/>
          <w:u w:val="single"/>
        </w:rPr>
      </w:pPr>
    </w:p>
    <w:p w14:paraId="4DB6D0E0" w14:textId="27FCF684" w:rsidR="00F0383D" w:rsidRDefault="00F0383D">
      <w:pPr>
        <w:ind w:left="0" w:hanging="2"/>
        <w:jc w:val="both"/>
        <w:rPr>
          <w:rFonts w:ascii="Arial" w:eastAsia="Arial" w:hAnsi="Arial" w:cs="Arial"/>
          <w:b/>
          <w:sz w:val="20"/>
          <w:szCs w:val="20"/>
          <w:u w:val="single"/>
        </w:rPr>
      </w:pPr>
    </w:p>
    <w:p w14:paraId="2E89E44B" w14:textId="43E6A0ED" w:rsidR="00F0383D" w:rsidRDefault="00F0383D">
      <w:pPr>
        <w:ind w:left="0" w:hanging="2"/>
        <w:jc w:val="both"/>
        <w:rPr>
          <w:rFonts w:ascii="Arial" w:eastAsia="Arial" w:hAnsi="Arial" w:cs="Arial"/>
          <w:b/>
          <w:sz w:val="20"/>
          <w:szCs w:val="20"/>
          <w:u w:val="single"/>
        </w:rPr>
      </w:pPr>
    </w:p>
    <w:p w14:paraId="01B884AF" w14:textId="2D294E35" w:rsidR="00F0383D" w:rsidRDefault="00F0383D">
      <w:pPr>
        <w:ind w:left="0" w:hanging="2"/>
        <w:jc w:val="both"/>
        <w:rPr>
          <w:rFonts w:ascii="Arial" w:eastAsia="Arial" w:hAnsi="Arial" w:cs="Arial"/>
          <w:b/>
          <w:sz w:val="20"/>
          <w:szCs w:val="20"/>
          <w:u w:val="single"/>
        </w:rPr>
      </w:pPr>
    </w:p>
    <w:p w14:paraId="24AA10D6" w14:textId="76CB8186" w:rsidR="00F0383D" w:rsidRDefault="00F0383D">
      <w:pPr>
        <w:ind w:left="0" w:hanging="2"/>
        <w:jc w:val="both"/>
        <w:rPr>
          <w:rFonts w:ascii="Arial" w:eastAsia="Arial" w:hAnsi="Arial" w:cs="Arial"/>
          <w:b/>
          <w:sz w:val="20"/>
          <w:szCs w:val="20"/>
          <w:u w:val="single"/>
        </w:rPr>
      </w:pPr>
    </w:p>
    <w:p w14:paraId="7834E212" w14:textId="28A1062D" w:rsidR="00F0383D" w:rsidRDefault="00F0383D">
      <w:pPr>
        <w:ind w:left="0" w:hanging="2"/>
        <w:jc w:val="both"/>
        <w:rPr>
          <w:rFonts w:ascii="Arial" w:eastAsia="Arial" w:hAnsi="Arial" w:cs="Arial"/>
          <w:b/>
          <w:sz w:val="20"/>
          <w:szCs w:val="20"/>
          <w:u w:val="single"/>
        </w:rPr>
      </w:pPr>
    </w:p>
    <w:p w14:paraId="4476BE18" w14:textId="5258758C" w:rsidR="00F0383D" w:rsidRDefault="00F0383D">
      <w:pPr>
        <w:ind w:left="0" w:hanging="2"/>
        <w:jc w:val="both"/>
        <w:rPr>
          <w:rFonts w:ascii="Arial" w:eastAsia="Arial" w:hAnsi="Arial" w:cs="Arial"/>
          <w:b/>
          <w:sz w:val="20"/>
          <w:szCs w:val="20"/>
          <w:u w:val="single"/>
        </w:rPr>
      </w:pPr>
    </w:p>
    <w:p w14:paraId="1C5A0972" w14:textId="77777777" w:rsidR="00F0383D" w:rsidRDefault="00F0383D" w:rsidP="00F0383D">
      <w:pPr>
        <w:ind w:left="0" w:hanging="2"/>
        <w:jc w:val="both"/>
        <w:rPr>
          <w:rFonts w:ascii="Arial" w:eastAsia="Arial" w:hAnsi="Arial" w:cs="Arial"/>
        </w:rPr>
      </w:pPr>
      <w:r>
        <w:rPr>
          <w:rFonts w:ascii="Arial" w:eastAsia="Arial" w:hAnsi="Arial" w:cs="Arial"/>
          <w:b/>
          <w:sz w:val="20"/>
          <w:szCs w:val="20"/>
        </w:rPr>
        <w:t>Figura 2.</w:t>
      </w:r>
      <w:r>
        <w:rPr>
          <w:rFonts w:ascii="Arial" w:eastAsia="Arial" w:hAnsi="Arial" w:cs="Arial"/>
          <w:sz w:val="20"/>
          <w:szCs w:val="20"/>
        </w:rPr>
        <w:t xml:space="preserve"> Curva Kaplan-Meier de tiempo hasta progresión de la discapacidad mantenida durante 24 semanas hasta la finalización del estudio</w:t>
      </w:r>
      <w:r>
        <w:rPr>
          <w:rFonts w:ascii="Arial" w:eastAsia="Arial" w:hAnsi="Arial" w:cs="Arial"/>
          <w:b/>
          <w:sz w:val="16"/>
          <w:szCs w:val="16"/>
        </w:rPr>
        <w:t xml:space="preserve"> </w:t>
      </w:r>
      <w:r>
        <w:rPr>
          <w:rFonts w:ascii="Arial" w:eastAsia="Arial" w:hAnsi="Arial" w:cs="Arial"/>
          <w:b/>
          <w:sz w:val="22"/>
          <w:szCs w:val="22"/>
          <w:vertAlign w:val="superscript"/>
        </w:rPr>
        <w:t>17</w:t>
      </w:r>
      <w:r>
        <w:rPr>
          <w:rFonts w:ascii="Arial" w:eastAsia="Arial" w:hAnsi="Arial" w:cs="Arial"/>
          <w:sz w:val="20"/>
          <w:szCs w:val="20"/>
        </w:rPr>
        <w:t>.</w:t>
      </w:r>
    </w:p>
    <w:p w14:paraId="26A25241" w14:textId="08DEBA07" w:rsidR="00F0383D" w:rsidRDefault="00F0383D">
      <w:pPr>
        <w:ind w:left="0" w:hanging="2"/>
        <w:jc w:val="both"/>
        <w:rPr>
          <w:rFonts w:ascii="Arial" w:eastAsia="Arial" w:hAnsi="Arial" w:cs="Arial"/>
          <w:b/>
          <w:sz w:val="20"/>
          <w:szCs w:val="20"/>
          <w:u w:val="single"/>
        </w:rPr>
      </w:pPr>
    </w:p>
    <w:p w14:paraId="63934F9F" w14:textId="77777777" w:rsidR="00F0383D" w:rsidRDefault="00F0383D">
      <w:pPr>
        <w:ind w:left="0" w:hanging="2"/>
        <w:jc w:val="both"/>
        <w:rPr>
          <w:rFonts w:ascii="Arial" w:eastAsia="Arial" w:hAnsi="Arial" w:cs="Arial"/>
          <w:b/>
          <w:sz w:val="20"/>
          <w:szCs w:val="20"/>
          <w:u w:val="single"/>
        </w:rPr>
      </w:pPr>
    </w:p>
    <w:p w14:paraId="79A12CFA" w14:textId="55997868" w:rsidR="00055CED" w:rsidRDefault="004B08CD">
      <w:pPr>
        <w:ind w:left="0" w:hanging="2"/>
        <w:jc w:val="both"/>
        <w:rPr>
          <w:rFonts w:ascii="Arial" w:eastAsia="Arial" w:hAnsi="Arial" w:cs="Arial"/>
          <w:b/>
          <w:sz w:val="20"/>
          <w:szCs w:val="20"/>
          <w:u w:val="single"/>
        </w:rPr>
      </w:pPr>
      <w:r>
        <w:rPr>
          <w:rFonts w:ascii="Arial" w:eastAsia="Arial" w:hAnsi="Arial" w:cs="Arial"/>
          <w:b/>
          <w:sz w:val="20"/>
          <w:szCs w:val="20"/>
          <w:u w:val="single"/>
        </w:rPr>
        <w:t>Conclusiones del estudio</w:t>
      </w:r>
    </w:p>
    <w:p w14:paraId="37477E43" w14:textId="77777777" w:rsidR="00055CED" w:rsidRDefault="00055CED">
      <w:pPr>
        <w:ind w:left="0" w:hanging="2"/>
        <w:jc w:val="both"/>
        <w:rPr>
          <w:rFonts w:ascii="Arial" w:eastAsia="Arial" w:hAnsi="Arial" w:cs="Arial"/>
          <w:sz w:val="20"/>
          <w:szCs w:val="20"/>
        </w:rPr>
      </w:pPr>
      <w:bookmarkStart w:id="37" w:name="_heading=h.1mrcu09" w:colFirst="0" w:colLast="0"/>
      <w:bookmarkEnd w:id="37"/>
    </w:p>
    <w:p w14:paraId="4CC3AB87" w14:textId="77777777" w:rsidR="00055CED" w:rsidRDefault="004B08CD">
      <w:pPr>
        <w:ind w:left="0" w:hanging="2"/>
        <w:jc w:val="both"/>
        <w:rPr>
          <w:rFonts w:ascii="Arial" w:eastAsia="Arial" w:hAnsi="Arial" w:cs="Arial"/>
          <w:sz w:val="20"/>
          <w:szCs w:val="20"/>
        </w:rPr>
      </w:pPr>
      <w:bookmarkStart w:id="38" w:name="_heading=h.46r0co2" w:colFirst="0" w:colLast="0"/>
      <w:bookmarkEnd w:id="38"/>
      <w:r>
        <w:rPr>
          <w:rFonts w:ascii="Arial" w:eastAsia="Arial" w:hAnsi="Arial" w:cs="Arial"/>
          <w:sz w:val="20"/>
          <w:szCs w:val="20"/>
        </w:rPr>
        <w:t xml:space="preserve">En el análisis primario, se observó que ponesimod 20 mg disminuye la tasa anualizada de brotes en los pacientes con diagnóstico de EMRR de manera estadísticamente significativa comparado con teriflunomida 14 mg. </w:t>
      </w:r>
    </w:p>
    <w:p w14:paraId="0998360F" w14:textId="77777777" w:rsidR="00055CED" w:rsidRDefault="004B08CD">
      <w:pPr>
        <w:ind w:left="0" w:hanging="2"/>
        <w:jc w:val="both"/>
        <w:rPr>
          <w:rFonts w:ascii="Arial" w:eastAsia="Arial" w:hAnsi="Arial" w:cs="Arial"/>
          <w:sz w:val="20"/>
          <w:szCs w:val="20"/>
        </w:rPr>
      </w:pPr>
      <w:bookmarkStart w:id="39" w:name="_heading=h.2lwamvv" w:colFirst="0" w:colLast="0"/>
      <w:bookmarkEnd w:id="39"/>
      <w:r>
        <w:rPr>
          <w:rFonts w:ascii="Arial" w:eastAsia="Arial" w:hAnsi="Arial" w:cs="Arial"/>
          <w:sz w:val="20"/>
          <w:szCs w:val="20"/>
        </w:rPr>
        <w:t xml:space="preserve">No hubo diferencias estadísticamente significativas para la progresión de la discapacidad acumulada durante 12 y 24 semanas, por lo que únicamente se consideró la progresión de discapacidad a las 12 semanas como </w:t>
      </w:r>
      <w:r>
        <w:rPr>
          <w:rFonts w:ascii="Arial" w:eastAsia="Arial" w:hAnsi="Arial" w:cs="Arial"/>
          <w:b/>
          <w:sz w:val="20"/>
          <w:szCs w:val="20"/>
        </w:rPr>
        <w:t>variable secundaria</w:t>
      </w:r>
      <w:r>
        <w:rPr>
          <w:rFonts w:ascii="Arial" w:eastAsia="Arial" w:hAnsi="Arial" w:cs="Arial"/>
          <w:sz w:val="20"/>
          <w:szCs w:val="20"/>
        </w:rPr>
        <w:t>.</w:t>
      </w:r>
    </w:p>
    <w:p w14:paraId="2F5E9306" w14:textId="77777777" w:rsidR="00055CED" w:rsidRDefault="00055CED">
      <w:pPr>
        <w:ind w:left="0" w:hanging="2"/>
        <w:jc w:val="both"/>
        <w:rPr>
          <w:rFonts w:ascii="Arial" w:eastAsia="Arial" w:hAnsi="Arial" w:cs="Arial"/>
          <w:sz w:val="20"/>
          <w:szCs w:val="20"/>
        </w:rPr>
      </w:pPr>
      <w:bookmarkStart w:id="40" w:name="_heading=h.111kx3o" w:colFirst="0" w:colLast="0"/>
      <w:bookmarkEnd w:id="40"/>
    </w:p>
    <w:p w14:paraId="5A3B2226" w14:textId="77777777" w:rsidR="00055CED" w:rsidRDefault="004B08CD">
      <w:pPr>
        <w:ind w:left="0" w:hanging="2"/>
        <w:jc w:val="both"/>
        <w:rPr>
          <w:rFonts w:ascii="Arial" w:eastAsia="Arial" w:hAnsi="Arial" w:cs="Arial"/>
          <w:sz w:val="20"/>
          <w:szCs w:val="20"/>
          <w:highlight w:val="yellow"/>
        </w:rPr>
      </w:pPr>
      <w:bookmarkStart w:id="41" w:name="_heading=h.3l18frh" w:colFirst="0" w:colLast="0"/>
      <w:bookmarkEnd w:id="41"/>
      <w:r>
        <w:rPr>
          <w:rFonts w:ascii="Arial" w:eastAsia="Arial" w:hAnsi="Arial" w:cs="Arial"/>
          <w:sz w:val="20"/>
          <w:szCs w:val="20"/>
        </w:rPr>
        <w:t xml:space="preserve">En relación a las </w:t>
      </w:r>
      <w:r>
        <w:rPr>
          <w:rFonts w:ascii="Arial" w:eastAsia="Arial" w:hAnsi="Arial" w:cs="Arial"/>
          <w:b/>
          <w:sz w:val="20"/>
          <w:szCs w:val="20"/>
        </w:rPr>
        <w:t>variables secundarias</w:t>
      </w:r>
      <w:r>
        <w:rPr>
          <w:rFonts w:ascii="Arial" w:eastAsia="Arial" w:hAnsi="Arial" w:cs="Arial"/>
          <w:sz w:val="20"/>
          <w:szCs w:val="20"/>
        </w:rPr>
        <w:t xml:space="preserve"> analizadas, el cambio desde el inicio del estudio hasta la semana 108 en la </w:t>
      </w:r>
      <w:r>
        <w:rPr>
          <w:rFonts w:ascii="Arial" w:eastAsia="Arial" w:hAnsi="Arial" w:cs="Arial"/>
          <w:b/>
          <w:sz w:val="20"/>
          <w:szCs w:val="20"/>
        </w:rPr>
        <w:t>escala FSIQ-RMS</w:t>
      </w:r>
      <w:r>
        <w:rPr>
          <w:rFonts w:ascii="Arial" w:eastAsia="Arial" w:hAnsi="Arial" w:cs="Arial"/>
          <w:sz w:val="20"/>
          <w:szCs w:val="20"/>
        </w:rPr>
        <w:t>,</w:t>
      </w:r>
      <w:r>
        <w:rPr>
          <w:rFonts w:ascii="Arial" w:eastAsia="Arial" w:hAnsi="Arial" w:cs="Arial"/>
          <w:b/>
          <w:sz w:val="20"/>
          <w:szCs w:val="20"/>
        </w:rPr>
        <w:t xml:space="preserve"> </w:t>
      </w:r>
      <w:r>
        <w:rPr>
          <w:rFonts w:ascii="Arial" w:eastAsia="Arial" w:hAnsi="Arial" w:cs="Arial"/>
          <w:sz w:val="20"/>
          <w:szCs w:val="20"/>
        </w:rPr>
        <w:t>fue menor en el grupo de ponesimod (media mínimos cuadrados= -0,01) que en el grupo de teriflunomida (media mínimos cuadrados= -3,56). Un aumento desde el inicio del estudio indica un empeoramiento de los síntomas de fatiga.</w:t>
      </w:r>
    </w:p>
    <w:p w14:paraId="2999E4E5" w14:textId="77777777" w:rsidR="00055CED" w:rsidRDefault="004B08CD">
      <w:pPr>
        <w:ind w:left="0" w:hanging="2"/>
        <w:jc w:val="both"/>
        <w:rPr>
          <w:rFonts w:ascii="Arial" w:eastAsia="Arial" w:hAnsi="Arial" w:cs="Arial"/>
          <w:sz w:val="20"/>
          <w:szCs w:val="20"/>
        </w:rPr>
      </w:pPr>
      <w:bookmarkStart w:id="42" w:name="_heading=h.206ipza" w:colFirst="0" w:colLast="0"/>
      <w:bookmarkEnd w:id="42"/>
      <w:r>
        <w:rPr>
          <w:rFonts w:ascii="Arial" w:eastAsia="Arial" w:hAnsi="Arial" w:cs="Arial"/>
          <w:sz w:val="20"/>
          <w:szCs w:val="20"/>
        </w:rPr>
        <w:t>Ponesimod mostró una reducción del número de lesiones únicas activas (</w:t>
      </w:r>
      <w:r>
        <w:rPr>
          <w:rFonts w:ascii="Arial" w:eastAsia="Arial" w:hAnsi="Arial" w:cs="Arial"/>
          <w:b/>
          <w:sz w:val="20"/>
          <w:szCs w:val="20"/>
        </w:rPr>
        <w:t>CUALs</w:t>
      </w:r>
      <w:r>
        <w:rPr>
          <w:rFonts w:ascii="Arial" w:eastAsia="Arial" w:hAnsi="Arial" w:cs="Arial"/>
          <w:sz w:val="20"/>
          <w:szCs w:val="20"/>
        </w:rPr>
        <w:t xml:space="preserve">) del 56% aproximadamente en comparación con teriflunomida. </w:t>
      </w:r>
    </w:p>
    <w:p w14:paraId="0FEEFDE9" w14:textId="77777777" w:rsidR="00055CED" w:rsidRDefault="00055CED">
      <w:pPr>
        <w:ind w:left="0" w:hanging="2"/>
        <w:jc w:val="both"/>
        <w:rPr>
          <w:rFonts w:ascii="Arial" w:eastAsia="Arial" w:hAnsi="Arial" w:cs="Arial"/>
          <w:sz w:val="20"/>
          <w:szCs w:val="20"/>
          <w:highlight w:val="yellow"/>
        </w:rPr>
      </w:pPr>
      <w:bookmarkStart w:id="43" w:name="_heading=h.4k668n3" w:colFirst="0" w:colLast="0"/>
      <w:bookmarkEnd w:id="43"/>
    </w:p>
    <w:p w14:paraId="5E8F8984" w14:textId="77777777" w:rsidR="00055CED" w:rsidRDefault="004B08CD">
      <w:pPr>
        <w:ind w:left="0" w:hanging="2"/>
        <w:jc w:val="both"/>
        <w:rPr>
          <w:rFonts w:ascii="Arial" w:eastAsia="Arial" w:hAnsi="Arial" w:cs="Arial"/>
          <w:sz w:val="20"/>
          <w:szCs w:val="20"/>
        </w:rPr>
      </w:pPr>
      <w:bookmarkStart w:id="44" w:name="_heading=h.2zbgiuw" w:colFirst="0" w:colLast="0"/>
      <w:bookmarkEnd w:id="44"/>
      <w:r>
        <w:rPr>
          <w:rFonts w:ascii="Arial" w:eastAsia="Arial" w:hAnsi="Arial" w:cs="Arial"/>
          <w:sz w:val="20"/>
          <w:szCs w:val="20"/>
        </w:rPr>
        <w:t xml:space="preserve">En relación a </w:t>
      </w:r>
      <w:r>
        <w:rPr>
          <w:rFonts w:ascii="Arial" w:eastAsia="Arial" w:hAnsi="Arial" w:cs="Arial"/>
          <w:b/>
          <w:sz w:val="20"/>
          <w:szCs w:val="20"/>
        </w:rPr>
        <w:t>variables exploratorias</w:t>
      </w:r>
      <w:r>
        <w:rPr>
          <w:rFonts w:ascii="Arial" w:eastAsia="Arial" w:hAnsi="Arial" w:cs="Arial"/>
          <w:sz w:val="20"/>
          <w:szCs w:val="20"/>
        </w:rPr>
        <w:t xml:space="preserve">, la diferencia de la media de la </w:t>
      </w:r>
      <w:r>
        <w:rPr>
          <w:rFonts w:ascii="Arial" w:eastAsia="Arial" w:hAnsi="Arial" w:cs="Arial"/>
          <w:b/>
          <w:sz w:val="20"/>
          <w:szCs w:val="20"/>
        </w:rPr>
        <w:t>escala EDSS</w:t>
      </w:r>
      <w:r>
        <w:rPr>
          <w:rFonts w:ascii="Arial" w:eastAsia="Arial" w:hAnsi="Arial" w:cs="Arial"/>
          <w:sz w:val="20"/>
          <w:szCs w:val="20"/>
        </w:rPr>
        <w:t xml:space="preserve"> (ponesimod 20 mg - teriflunomida 14 mg) desde el inicio hasta la semana 108 del estudio fue estadísticamente significativa mediante un modelo de análisis de la varianza (ANOVA) de medidas repetidas.</w:t>
      </w:r>
    </w:p>
    <w:p w14:paraId="439B7DCC" w14:textId="77777777" w:rsidR="00055CED" w:rsidRDefault="004B08CD">
      <w:pPr>
        <w:ind w:left="0" w:hanging="2"/>
        <w:jc w:val="both"/>
        <w:rPr>
          <w:rFonts w:ascii="Arial" w:eastAsia="Arial" w:hAnsi="Arial" w:cs="Arial"/>
          <w:sz w:val="20"/>
          <w:szCs w:val="20"/>
        </w:rPr>
      </w:pPr>
      <w:bookmarkStart w:id="45" w:name="_heading=h.3ygebqi" w:colFirst="0" w:colLast="0"/>
      <w:bookmarkEnd w:id="45"/>
      <w:r>
        <w:rPr>
          <w:rFonts w:ascii="Arial" w:eastAsia="Arial" w:hAnsi="Arial" w:cs="Arial"/>
          <w:sz w:val="20"/>
          <w:szCs w:val="20"/>
        </w:rPr>
        <w:t xml:space="preserve">Para todas las </w:t>
      </w:r>
      <w:r>
        <w:rPr>
          <w:rFonts w:ascii="Arial" w:eastAsia="Arial" w:hAnsi="Arial" w:cs="Arial"/>
          <w:b/>
          <w:sz w:val="20"/>
          <w:szCs w:val="20"/>
        </w:rPr>
        <w:t>variables basadas</w:t>
      </w:r>
      <w:r>
        <w:rPr>
          <w:rFonts w:ascii="Arial" w:eastAsia="Arial" w:hAnsi="Arial" w:cs="Arial"/>
          <w:sz w:val="20"/>
          <w:szCs w:val="20"/>
        </w:rPr>
        <w:t xml:space="preserve"> en </w:t>
      </w:r>
      <w:r>
        <w:rPr>
          <w:rFonts w:ascii="Arial" w:eastAsia="Arial" w:hAnsi="Arial" w:cs="Arial"/>
          <w:b/>
          <w:sz w:val="20"/>
          <w:szCs w:val="20"/>
        </w:rPr>
        <w:t>IMR</w:t>
      </w:r>
      <w:r>
        <w:rPr>
          <w:rFonts w:ascii="Arial" w:eastAsia="Arial" w:hAnsi="Arial" w:cs="Arial"/>
          <w:sz w:val="20"/>
          <w:szCs w:val="20"/>
        </w:rPr>
        <w:t xml:space="preserve"> las diferencias entre ambos grupos resultaron estadísticamente significativas a favor de ponesimod, excepto el número total de lesiones T1 hipointensas desde el inicio del estudio hasta la semana 108 (p=0,0619).</w:t>
      </w:r>
    </w:p>
    <w:p w14:paraId="3F35C3B7" w14:textId="77777777" w:rsidR="00055CED" w:rsidRDefault="00055CED">
      <w:pPr>
        <w:ind w:left="0" w:hanging="2"/>
        <w:jc w:val="both"/>
        <w:rPr>
          <w:rFonts w:ascii="Arial" w:eastAsia="Arial" w:hAnsi="Arial" w:cs="Arial"/>
          <w:sz w:val="20"/>
          <w:szCs w:val="20"/>
        </w:rPr>
      </w:pPr>
    </w:p>
    <w:p w14:paraId="0CA21DB3" w14:textId="77777777" w:rsidR="00055CED" w:rsidRDefault="00055CED">
      <w:pPr>
        <w:ind w:left="0" w:hanging="2"/>
        <w:jc w:val="both"/>
        <w:rPr>
          <w:rFonts w:ascii="Arial" w:eastAsia="Arial" w:hAnsi="Arial" w:cs="Arial"/>
          <w:b/>
          <w:sz w:val="20"/>
          <w:szCs w:val="20"/>
        </w:rPr>
      </w:pPr>
      <w:bookmarkStart w:id="46" w:name="_heading=h.2250f4o" w:colFirst="0" w:colLast="0"/>
      <w:bookmarkEnd w:id="46"/>
    </w:p>
    <w:p w14:paraId="425A03D1" w14:textId="77777777" w:rsidR="00055CED" w:rsidRDefault="00055CED">
      <w:pPr>
        <w:ind w:left="0" w:hanging="2"/>
        <w:jc w:val="both"/>
        <w:rPr>
          <w:rFonts w:ascii="Arial" w:eastAsia="Arial" w:hAnsi="Arial" w:cs="Arial"/>
          <w:b/>
          <w:sz w:val="20"/>
          <w:szCs w:val="20"/>
        </w:rPr>
      </w:pPr>
      <w:bookmarkStart w:id="47" w:name="_heading=h.yunh1nni7bu" w:colFirst="0" w:colLast="0"/>
      <w:bookmarkEnd w:id="47"/>
    </w:p>
    <w:p w14:paraId="12512DB7" w14:textId="77777777" w:rsidR="00055CED" w:rsidRDefault="00055CED">
      <w:pPr>
        <w:ind w:left="0" w:hanging="2"/>
        <w:jc w:val="both"/>
        <w:rPr>
          <w:rFonts w:ascii="Arial" w:eastAsia="Arial" w:hAnsi="Arial" w:cs="Arial"/>
          <w:b/>
          <w:sz w:val="20"/>
          <w:szCs w:val="20"/>
        </w:rPr>
      </w:pPr>
      <w:bookmarkStart w:id="48" w:name="_heading=h.mdtxov52216t" w:colFirst="0" w:colLast="0"/>
      <w:bookmarkEnd w:id="48"/>
    </w:p>
    <w:p w14:paraId="4F536F37" w14:textId="77777777" w:rsidR="00055CED" w:rsidRDefault="00055CED">
      <w:pPr>
        <w:ind w:left="0" w:hanging="2"/>
        <w:jc w:val="both"/>
        <w:rPr>
          <w:rFonts w:ascii="Arial" w:eastAsia="Arial" w:hAnsi="Arial" w:cs="Arial"/>
          <w:b/>
          <w:sz w:val="20"/>
          <w:szCs w:val="20"/>
        </w:rPr>
      </w:pPr>
      <w:bookmarkStart w:id="49" w:name="_heading=h.52g9aztww9jf" w:colFirst="0" w:colLast="0"/>
      <w:bookmarkEnd w:id="49"/>
    </w:p>
    <w:p w14:paraId="46B4A073" w14:textId="77777777" w:rsidR="00055CED" w:rsidRDefault="004B08CD">
      <w:pPr>
        <w:ind w:left="0" w:hanging="2"/>
        <w:jc w:val="both"/>
        <w:rPr>
          <w:rFonts w:ascii="Arial" w:eastAsia="Arial" w:hAnsi="Arial" w:cs="Arial"/>
          <w:b/>
          <w:sz w:val="22"/>
          <w:szCs w:val="22"/>
          <w:vertAlign w:val="superscript"/>
        </w:rPr>
      </w:pPr>
      <w:bookmarkStart w:id="50" w:name="_heading=h.y36ev5phxkun" w:colFirst="0" w:colLast="0"/>
      <w:bookmarkStart w:id="51" w:name="_heading=h.wfg0ux9jbn3y" w:colFirst="0" w:colLast="0"/>
      <w:bookmarkEnd w:id="50"/>
      <w:bookmarkEnd w:id="51"/>
      <w:r>
        <w:rPr>
          <w:noProof/>
        </w:rPr>
        <w:drawing>
          <wp:anchor distT="114300" distB="114300" distL="114300" distR="114300" simplePos="0" relativeHeight="251660288" behindDoc="0" locked="0" layoutInCell="1" hidden="0" allowOverlap="1" wp14:anchorId="1D88E32A" wp14:editId="277F7B21">
            <wp:simplePos x="0" y="0"/>
            <wp:positionH relativeFrom="column">
              <wp:posOffset>381000</wp:posOffset>
            </wp:positionH>
            <wp:positionV relativeFrom="paragraph">
              <wp:posOffset>123825</wp:posOffset>
            </wp:positionV>
            <wp:extent cx="4658678" cy="5794940"/>
            <wp:effectExtent l="0" t="0" r="0" b="0"/>
            <wp:wrapSquare wrapText="bothSides" distT="114300" distB="114300" distL="114300" distR="114300"/>
            <wp:docPr id="112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5"/>
                    <a:srcRect/>
                    <a:stretch>
                      <a:fillRect/>
                    </a:stretch>
                  </pic:blipFill>
                  <pic:spPr>
                    <a:xfrm>
                      <a:off x="0" y="0"/>
                      <a:ext cx="4658678" cy="5794940"/>
                    </a:xfrm>
                    <a:prstGeom prst="rect">
                      <a:avLst/>
                    </a:prstGeom>
                    <a:ln/>
                  </pic:spPr>
                </pic:pic>
              </a:graphicData>
            </a:graphic>
          </wp:anchor>
        </w:drawing>
      </w:r>
    </w:p>
    <w:p w14:paraId="1A7C4607" w14:textId="77777777" w:rsidR="00055CED" w:rsidRDefault="00055CED">
      <w:pPr>
        <w:ind w:left="0" w:hanging="2"/>
        <w:jc w:val="both"/>
        <w:rPr>
          <w:rFonts w:ascii="Arial" w:eastAsia="Arial" w:hAnsi="Arial" w:cs="Arial"/>
          <w:b/>
          <w:sz w:val="22"/>
          <w:szCs w:val="22"/>
          <w:vertAlign w:val="superscript"/>
        </w:rPr>
      </w:pPr>
      <w:bookmarkStart w:id="52" w:name="_heading=h.wxgtwwky2iqf" w:colFirst="0" w:colLast="0"/>
      <w:bookmarkEnd w:id="52"/>
    </w:p>
    <w:p w14:paraId="2C9743C0" w14:textId="77777777" w:rsidR="00055CED" w:rsidRDefault="00055CED">
      <w:pPr>
        <w:ind w:left="0" w:hanging="2"/>
        <w:jc w:val="both"/>
        <w:rPr>
          <w:rFonts w:ascii="Arial" w:eastAsia="Arial" w:hAnsi="Arial" w:cs="Arial"/>
          <w:b/>
          <w:sz w:val="22"/>
          <w:szCs w:val="22"/>
          <w:vertAlign w:val="superscript"/>
        </w:rPr>
      </w:pPr>
      <w:bookmarkStart w:id="53" w:name="_heading=h.oy19nllkjub9" w:colFirst="0" w:colLast="0"/>
      <w:bookmarkEnd w:id="53"/>
    </w:p>
    <w:p w14:paraId="420EE1FC" w14:textId="77777777" w:rsidR="00055CED" w:rsidRDefault="00055CED">
      <w:pPr>
        <w:ind w:left="0" w:hanging="2"/>
        <w:jc w:val="both"/>
        <w:rPr>
          <w:rFonts w:ascii="Arial" w:eastAsia="Arial" w:hAnsi="Arial" w:cs="Arial"/>
          <w:b/>
          <w:sz w:val="22"/>
          <w:szCs w:val="22"/>
          <w:vertAlign w:val="superscript"/>
        </w:rPr>
      </w:pPr>
      <w:bookmarkStart w:id="54" w:name="_heading=h.v7s87of3b2qc" w:colFirst="0" w:colLast="0"/>
      <w:bookmarkEnd w:id="54"/>
    </w:p>
    <w:p w14:paraId="50005417" w14:textId="77777777" w:rsidR="00055CED" w:rsidRDefault="00055CED">
      <w:pPr>
        <w:ind w:left="0" w:hanging="2"/>
        <w:jc w:val="both"/>
        <w:rPr>
          <w:rFonts w:ascii="Arial" w:eastAsia="Arial" w:hAnsi="Arial" w:cs="Arial"/>
          <w:b/>
          <w:sz w:val="22"/>
          <w:szCs w:val="22"/>
          <w:vertAlign w:val="superscript"/>
        </w:rPr>
      </w:pPr>
      <w:bookmarkStart w:id="55" w:name="_heading=h.oa9sb4g7mtyx" w:colFirst="0" w:colLast="0"/>
      <w:bookmarkEnd w:id="55"/>
    </w:p>
    <w:p w14:paraId="37A6E480" w14:textId="77777777" w:rsidR="00055CED" w:rsidRDefault="00055CED">
      <w:pPr>
        <w:ind w:left="0" w:hanging="2"/>
        <w:jc w:val="both"/>
        <w:rPr>
          <w:rFonts w:ascii="Arial" w:eastAsia="Arial" w:hAnsi="Arial" w:cs="Arial"/>
          <w:b/>
          <w:sz w:val="22"/>
          <w:szCs w:val="22"/>
          <w:vertAlign w:val="superscript"/>
        </w:rPr>
      </w:pPr>
      <w:bookmarkStart w:id="56" w:name="_heading=h.jane22sxuwte" w:colFirst="0" w:colLast="0"/>
      <w:bookmarkEnd w:id="56"/>
    </w:p>
    <w:p w14:paraId="1898DCCB" w14:textId="77777777" w:rsidR="00055CED" w:rsidRDefault="00055CED">
      <w:pPr>
        <w:ind w:left="0" w:hanging="2"/>
        <w:jc w:val="both"/>
        <w:rPr>
          <w:rFonts w:ascii="Arial" w:eastAsia="Arial" w:hAnsi="Arial" w:cs="Arial"/>
          <w:b/>
          <w:sz w:val="22"/>
          <w:szCs w:val="22"/>
          <w:vertAlign w:val="superscript"/>
        </w:rPr>
      </w:pPr>
      <w:bookmarkStart w:id="57" w:name="_heading=h.ni389z695y9g" w:colFirst="0" w:colLast="0"/>
      <w:bookmarkEnd w:id="57"/>
    </w:p>
    <w:p w14:paraId="3B5B0681" w14:textId="77777777" w:rsidR="00055CED" w:rsidRDefault="00055CED">
      <w:pPr>
        <w:ind w:left="0" w:hanging="2"/>
        <w:jc w:val="both"/>
        <w:rPr>
          <w:rFonts w:ascii="Arial" w:eastAsia="Arial" w:hAnsi="Arial" w:cs="Arial"/>
          <w:b/>
          <w:sz w:val="22"/>
          <w:szCs w:val="22"/>
          <w:vertAlign w:val="superscript"/>
        </w:rPr>
      </w:pPr>
      <w:bookmarkStart w:id="58" w:name="_heading=h.py72kgx94kac" w:colFirst="0" w:colLast="0"/>
      <w:bookmarkEnd w:id="58"/>
    </w:p>
    <w:p w14:paraId="2E154387" w14:textId="77777777" w:rsidR="00055CED" w:rsidRDefault="00055CED">
      <w:pPr>
        <w:ind w:left="0" w:hanging="2"/>
        <w:jc w:val="both"/>
        <w:rPr>
          <w:rFonts w:ascii="Arial" w:eastAsia="Arial" w:hAnsi="Arial" w:cs="Arial"/>
          <w:b/>
          <w:sz w:val="22"/>
          <w:szCs w:val="22"/>
          <w:vertAlign w:val="superscript"/>
        </w:rPr>
      </w:pPr>
      <w:bookmarkStart w:id="59" w:name="_heading=h.4p58g4jyoe2d" w:colFirst="0" w:colLast="0"/>
      <w:bookmarkEnd w:id="59"/>
    </w:p>
    <w:p w14:paraId="00CC6285" w14:textId="77777777" w:rsidR="00055CED" w:rsidRDefault="00055CED">
      <w:pPr>
        <w:ind w:left="0" w:hanging="2"/>
        <w:jc w:val="both"/>
        <w:rPr>
          <w:rFonts w:ascii="Arial" w:eastAsia="Arial" w:hAnsi="Arial" w:cs="Arial"/>
          <w:b/>
          <w:sz w:val="22"/>
          <w:szCs w:val="22"/>
          <w:vertAlign w:val="superscript"/>
        </w:rPr>
      </w:pPr>
      <w:bookmarkStart w:id="60" w:name="_heading=h.qmo47vup0dae" w:colFirst="0" w:colLast="0"/>
      <w:bookmarkEnd w:id="60"/>
    </w:p>
    <w:p w14:paraId="3BEC3EF1" w14:textId="77777777" w:rsidR="00055CED" w:rsidRDefault="00055CED">
      <w:pPr>
        <w:ind w:left="0" w:hanging="2"/>
        <w:jc w:val="both"/>
        <w:rPr>
          <w:rFonts w:ascii="Arial" w:eastAsia="Arial" w:hAnsi="Arial" w:cs="Arial"/>
          <w:b/>
          <w:sz w:val="22"/>
          <w:szCs w:val="22"/>
          <w:vertAlign w:val="superscript"/>
        </w:rPr>
      </w:pPr>
      <w:bookmarkStart w:id="61" w:name="_heading=h.g7mhyxitnthw" w:colFirst="0" w:colLast="0"/>
      <w:bookmarkEnd w:id="61"/>
    </w:p>
    <w:p w14:paraId="713766FC" w14:textId="77777777" w:rsidR="00055CED" w:rsidRDefault="00055CED">
      <w:pPr>
        <w:ind w:left="0" w:hanging="2"/>
        <w:jc w:val="both"/>
        <w:rPr>
          <w:rFonts w:ascii="Arial" w:eastAsia="Arial" w:hAnsi="Arial" w:cs="Arial"/>
          <w:b/>
          <w:sz w:val="22"/>
          <w:szCs w:val="22"/>
          <w:vertAlign w:val="superscript"/>
        </w:rPr>
      </w:pPr>
      <w:bookmarkStart w:id="62" w:name="_heading=h.h27g1ko0saih" w:colFirst="0" w:colLast="0"/>
      <w:bookmarkEnd w:id="62"/>
    </w:p>
    <w:p w14:paraId="7576C921" w14:textId="77777777" w:rsidR="00055CED" w:rsidRDefault="00055CED">
      <w:pPr>
        <w:ind w:left="0" w:hanging="2"/>
        <w:jc w:val="both"/>
        <w:rPr>
          <w:rFonts w:ascii="Arial" w:eastAsia="Arial" w:hAnsi="Arial" w:cs="Arial"/>
          <w:b/>
          <w:sz w:val="22"/>
          <w:szCs w:val="22"/>
          <w:vertAlign w:val="superscript"/>
        </w:rPr>
      </w:pPr>
      <w:bookmarkStart w:id="63" w:name="_heading=h.51uwfmpjug0h" w:colFirst="0" w:colLast="0"/>
      <w:bookmarkEnd w:id="63"/>
    </w:p>
    <w:p w14:paraId="690EF34B" w14:textId="77777777" w:rsidR="00055CED" w:rsidRDefault="00055CED">
      <w:pPr>
        <w:ind w:left="0" w:hanging="2"/>
        <w:jc w:val="both"/>
        <w:rPr>
          <w:rFonts w:ascii="Arial" w:eastAsia="Arial" w:hAnsi="Arial" w:cs="Arial"/>
          <w:b/>
          <w:sz w:val="22"/>
          <w:szCs w:val="22"/>
          <w:vertAlign w:val="superscript"/>
        </w:rPr>
      </w:pPr>
      <w:bookmarkStart w:id="64" w:name="_heading=h.9v1usbvoedcp" w:colFirst="0" w:colLast="0"/>
      <w:bookmarkEnd w:id="64"/>
    </w:p>
    <w:p w14:paraId="7D986B45" w14:textId="77777777" w:rsidR="00055CED" w:rsidRDefault="00055CED">
      <w:pPr>
        <w:ind w:left="0" w:hanging="2"/>
        <w:jc w:val="both"/>
        <w:rPr>
          <w:rFonts w:ascii="Arial" w:eastAsia="Arial" w:hAnsi="Arial" w:cs="Arial"/>
          <w:b/>
          <w:sz w:val="22"/>
          <w:szCs w:val="22"/>
          <w:vertAlign w:val="superscript"/>
        </w:rPr>
      </w:pPr>
      <w:bookmarkStart w:id="65" w:name="_heading=h.hn9yhvbg0br" w:colFirst="0" w:colLast="0"/>
      <w:bookmarkEnd w:id="65"/>
    </w:p>
    <w:p w14:paraId="5B582CE7" w14:textId="77777777" w:rsidR="00055CED" w:rsidRDefault="00055CED">
      <w:pPr>
        <w:ind w:left="0" w:hanging="2"/>
        <w:jc w:val="both"/>
        <w:rPr>
          <w:rFonts w:ascii="Arial" w:eastAsia="Arial" w:hAnsi="Arial" w:cs="Arial"/>
          <w:b/>
          <w:sz w:val="22"/>
          <w:szCs w:val="22"/>
          <w:vertAlign w:val="superscript"/>
        </w:rPr>
      </w:pPr>
      <w:bookmarkStart w:id="66" w:name="_heading=h.cgglatz20apz" w:colFirst="0" w:colLast="0"/>
      <w:bookmarkEnd w:id="66"/>
    </w:p>
    <w:p w14:paraId="60BF770D" w14:textId="77777777" w:rsidR="00055CED" w:rsidRDefault="00055CED">
      <w:pPr>
        <w:ind w:left="0" w:hanging="2"/>
        <w:jc w:val="both"/>
        <w:rPr>
          <w:rFonts w:ascii="Arial" w:eastAsia="Arial" w:hAnsi="Arial" w:cs="Arial"/>
          <w:b/>
          <w:sz w:val="22"/>
          <w:szCs w:val="22"/>
          <w:vertAlign w:val="superscript"/>
        </w:rPr>
      </w:pPr>
      <w:bookmarkStart w:id="67" w:name="_heading=h.dtxn8s8efm3w" w:colFirst="0" w:colLast="0"/>
      <w:bookmarkEnd w:id="67"/>
    </w:p>
    <w:p w14:paraId="2C472576" w14:textId="77777777" w:rsidR="00055CED" w:rsidRDefault="00055CED">
      <w:pPr>
        <w:ind w:left="0" w:hanging="2"/>
        <w:jc w:val="both"/>
        <w:rPr>
          <w:rFonts w:ascii="Arial" w:eastAsia="Arial" w:hAnsi="Arial" w:cs="Arial"/>
          <w:b/>
          <w:sz w:val="22"/>
          <w:szCs w:val="22"/>
          <w:vertAlign w:val="superscript"/>
        </w:rPr>
      </w:pPr>
      <w:bookmarkStart w:id="68" w:name="_heading=h.nw2ovfsenllg" w:colFirst="0" w:colLast="0"/>
      <w:bookmarkEnd w:id="68"/>
    </w:p>
    <w:p w14:paraId="4074DD62" w14:textId="77777777" w:rsidR="00055CED" w:rsidRDefault="00055CED">
      <w:pPr>
        <w:ind w:left="0" w:hanging="2"/>
        <w:jc w:val="both"/>
        <w:rPr>
          <w:rFonts w:ascii="Arial" w:eastAsia="Arial" w:hAnsi="Arial" w:cs="Arial"/>
          <w:b/>
          <w:sz w:val="22"/>
          <w:szCs w:val="22"/>
          <w:vertAlign w:val="superscript"/>
        </w:rPr>
      </w:pPr>
      <w:bookmarkStart w:id="69" w:name="_heading=h.yn6odzrwryil" w:colFirst="0" w:colLast="0"/>
      <w:bookmarkEnd w:id="69"/>
    </w:p>
    <w:p w14:paraId="5E5DD74F" w14:textId="77777777" w:rsidR="00055CED" w:rsidRDefault="00055CED">
      <w:pPr>
        <w:ind w:left="0" w:hanging="2"/>
        <w:jc w:val="both"/>
        <w:rPr>
          <w:rFonts w:ascii="Arial" w:eastAsia="Arial" w:hAnsi="Arial" w:cs="Arial"/>
          <w:b/>
          <w:sz w:val="22"/>
          <w:szCs w:val="22"/>
          <w:vertAlign w:val="superscript"/>
        </w:rPr>
      </w:pPr>
      <w:bookmarkStart w:id="70" w:name="_heading=h.l2oqoe8tz79y" w:colFirst="0" w:colLast="0"/>
      <w:bookmarkEnd w:id="70"/>
    </w:p>
    <w:p w14:paraId="5119E251" w14:textId="77777777" w:rsidR="00055CED" w:rsidRDefault="00055CED">
      <w:pPr>
        <w:ind w:left="0" w:hanging="2"/>
        <w:jc w:val="both"/>
        <w:rPr>
          <w:rFonts w:ascii="Arial" w:eastAsia="Arial" w:hAnsi="Arial" w:cs="Arial"/>
          <w:b/>
          <w:sz w:val="22"/>
          <w:szCs w:val="22"/>
          <w:vertAlign w:val="superscript"/>
        </w:rPr>
      </w:pPr>
      <w:bookmarkStart w:id="71" w:name="_heading=h.tzhl5cofxqdk" w:colFirst="0" w:colLast="0"/>
      <w:bookmarkEnd w:id="71"/>
    </w:p>
    <w:p w14:paraId="690C177D" w14:textId="77777777" w:rsidR="00055CED" w:rsidRDefault="00055CED">
      <w:pPr>
        <w:ind w:left="0" w:hanging="2"/>
        <w:jc w:val="both"/>
        <w:rPr>
          <w:rFonts w:ascii="Arial" w:eastAsia="Arial" w:hAnsi="Arial" w:cs="Arial"/>
          <w:b/>
          <w:sz w:val="22"/>
          <w:szCs w:val="22"/>
          <w:vertAlign w:val="superscript"/>
        </w:rPr>
      </w:pPr>
      <w:bookmarkStart w:id="72" w:name="_heading=h.ntrcldyj6eto" w:colFirst="0" w:colLast="0"/>
      <w:bookmarkEnd w:id="72"/>
    </w:p>
    <w:p w14:paraId="0FEDFCFE" w14:textId="77777777" w:rsidR="00055CED" w:rsidRDefault="00055CED">
      <w:pPr>
        <w:ind w:left="0" w:hanging="2"/>
        <w:jc w:val="both"/>
        <w:rPr>
          <w:rFonts w:ascii="Arial" w:eastAsia="Arial" w:hAnsi="Arial" w:cs="Arial"/>
          <w:b/>
          <w:sz w:val="22"/>
          <w:szCs w:val="22"/>
          <w:vertAlign w:val="superscript"/>
        </w:rPr>
      </w:pPr>
      <w:bookmarkStart w:id="73" w:name="_heading=h.he8pv3jrz8n0" w:colFirst="0" w:colLast="0"/>
      <w:bookmarkEnd w:id="73"/>
    </w:p>
    <w:p w14:paraId="380F42F0" w14:textId="77777777" w:rsidR="00055CED" w:rsidRDefault="00055CED">
      <w:pPr>
        <w:ind w:left="0" w:hanging="2"/>
        <w:jc w:val="both"/>
        <w:rPr>
          <w:rFonts w:ascii="Arial" w:eastAsia="Arial" w:hAnsi="Arial" w:cs="Arial"/>
          <w:b/>
          <w:sz w:val="22"/>
          <w:szCs w:val="22"/>
          <w:vertAlign w:val="superscript"/>
        </w:rPr>
      </w:pPr>
      <w:bookmarkStart w:id="74" w:name="_heading=h.6zv1ukeaa6u9" w:colFirst="0" w:colLast="0"/>
      <w:bookmarkEnd w:id="74"/>
    </w:p>
    <w:p w14:paraId="3C87C089" w14:textId="77777777" w:rsidR="00055CED" w:rsidRDefault="00055CED">
      <w:pPr>
        <w:ind w:left="0" w:hanging="2"/>
        <w:jc w:val="both"/>
        <w:rPr>
          <w:rFonts w:ascii="Arial" w:eastAsia="Arial" w:hAnsi="Arial" w:cs="Arial"/>
          <w:b/>
          <w:sz w:val="22"/>
          <w:szCs w:val="22"/>
          <w:vertAlign w:val="superscript"/>
        </w:rPr>
      </w:pPr>
      <w:bookmarkStart w:id="75" w:name="_heading=h.64n5htrc11cm" w:colFirst="0" w:colLast="0"/>
      <w:bookmarkEnd w:id="75"/>
    </w:p>
    <w:p w14:paraId="3EF22F52" w14:textId="77777777" w:rsidR="00055CED" w:rsidRDefault="00055CED">
      <w:pPr>
        <w:ind w:left="0" w:hanging="2"/>
        <w:jc w:val="both"/>
        <w:rPr>
          <w:rFonts w:ascii="Arial" w:eastAsia="Arial" w:hAnsi="Arial" w:cs="Arial"/>
          <w:b/>
          <w:sz w:val="22"/>
          <w:szCs w:val="22"/>
          <w:vertAlign w:val="superscript"/>
        </w:rPr>
      </w:pPr>
      <w:bookmarkStart w:id="76" w:name="_heading=h.hxhrdii03n8" w:colFirst="0" w:colLast="0"/>
      <w:bookmarkEnd w:id="76"/>
    </w:p>
    <w:p w14:paraId="6C0E37AD" w14:textId="77777777" w:rsidR="00055CED" w:rsidRDefault="00055CED">
      <w:pPr>
        <w:ind w:left="0" w:hanging="2"/>
        <w:jc w:val="both"/>
        <w:rPr>
          <w:rFonts w:ascii="Arial" w:eastAsia="Arial" w:hAnsi="Arial" w:cs="Arial"/>
          <w:b/>
          <w:sz w:val="22"/>
          <w:szCs w:val="22"/>
          <w:vertAlign w:val="superscript"/>
        </w:rPr>
      </w:pPr>
      <w:bookmarkStart w:id="77" w:name="_heading=h.2kx57s1coz74" w:colFirst="0" w:colLast="0"/>
      <w:bookmarkEnd w:id="77"/>
    </w:p>
    <w:p w14:paraId="787ACE59" w14:textId="77777777" w:rsidR="00055CED" w:rsidRDefault="00055CED">
      <w:pPr>
        <w:ind w:left="0" w:hanging="2"/>
        <w:jc w:val="both"/>
        <w:rPr>
          <w:rFonts w:ascii="Arial" w:eastAsia="Arial" w:hAnsi="Arial" w:cs="Arial"/>
          <w:b/>
          <w:sz w:val="22"/>
          <w:szCs w:val="22"/>
          <w:vertAlign w:val="superscript"/>
        </w:rPr>
      </w:pPr>
      <w:bookmarkStart w:id="78" w:name="_heading=h.3whxg62rnes9" w:colFirst="0" w:colLast="0"/>
      <w:bookmarkEnd w:id="78"/>
    </w:p>
    <w:p w14:paraId="1A4B18C2" w14:textId="77777777" w:rsidR="00055CED" w:rsidRDefault="00055CED">
      <w:pPr>
        <w:ind w:left="0" w:hanging="2"/>
        <w:jc w:val="both"/>
        <w:rPr>
          <w:rFonts w:ascii="Arial" w:eastAsia="Arial" w:hAnsi="Arial" w:cs="Arial"/>
          <w:b/>
          <w:sz w:val="22"/>
          <w:szCs w:val="22"/>
          <w:vertAlign w:val="superscript"/>
        </w:rPr>
      </w:pPr>
      <w:bookmarkStart w:id="79" w:name="_heading=h.o01msshqh7jq" w:colFirst="0" w:colLast="0"/>
      <w:bookmarkEnd w:id="79"/>
    </w:p>
    <w:p w14:paraId="4E0177A8" w14:textId="77777777" w:rsidR="00055CED" w:rsidRDefault="00055CED">
      <w:pPr>
        <w:ind w:left="0" w:hanging="2"/>
        <w:jc w:val="both"/>
        <w:rPr>
          <w:rFonts w:ascii="Arial" w:eastAsia="Arial" w:hAnsi="Arial" w:cs="Arial"/>
          <w:b/>
          <w:sz w:val="22"/>
          <w:szCs w:val="22"/>
          <w:vertAlign w:val="superscript"/>
        </w:rPr>
      </w:pPr>
      <w:bookmarkStart w:id="80" w:name="_heading=h.8xjzqcj3wien" w:colFirst="0" w:colLast="0"/>
      <w:bookmarkEnd w:id="80"/>
    </w:p>
    <w:p w14:paraId="2958562D" w14:textId="77777777" w:rsidR="00055CED" w:rsidRDefault="00055CED">
      <w:pPr>
        <w:ind w:left="0" w:hanging="2"/>
        <w:jc w:val="both"/>
        <w:rPr>
          <w:rFonts w:ascii="Arial" w:eastAsia="Arial" w:hAnsi="Arial" w:cs="Arial"/>
          <w:b/>
          <w:sz w:val="22"/>
          <w:szCs w:val="22"/>
          <w:vertAlign w:val="superscript"/>
        </w:rPr>
      </w:pPr>
      <w:bookmarkStart w:id="81" w:name="_heading=h.k0otsh24wqvy" w:colFirst="0" w:colLast="0"/>
      <w:bookmarkEnd w:id="81"/>
    </w:p>
    <w:p w14:paraId="3CEED6A3" w14:textId="77777777" w:rsidR="00055CED" w:rsidRDefault="00055CED">
      <w:pPr>
        <w:ind w:left="0" w:hanging="2"/>
        <w:jc w:val="both"/>
        <w:rPr>
          <w:rFonts w:ascii="Arial" w:eastAsia="Arial" w:hAnsi="Arial" w:cs="Arial"/>
          <w:b/>
          <w:sz w:val="22"/>
          <w:szCs w:val="22"/>
          <w:vertAlign w:val="superscript"/>
        </w:rPr>
      </w:pPr>
      <w:bookmarkStart w:id="82" w:name="_heading=h.niq3pbbqhur5" w:colFirst="0" w:colLast="0"/>
      <w:bookmarkEnd w:id="82"/>
    </w:p>
    <w:p w14:paraId="31AD0056" w14:textId="77777777" w:rsidR="00055CED" w:rsidRDefault="00055CED">
      <w:pPr>
        <w:ind w:left="0" w:hanging="2"/>
        <w:jc w:val="both"/>
        <w:rPr>
          <w:rFonts w:ascii="Arial" w:eastAsia="Arial" w:hAnsi="Arial" w:cs="Arial"/>
          <w:b/>
          <w:sz w:val="22"/>
          <w:szCs w:val="22"/>
          <w:vertAlign w:val="superscript"/>
        </w:rPr>
      </w:pPr>
      <w:bookmarkStart w:id="83" w:name="_heading=h.ejfs0iinji2e" w:colFirst="0" w:colLast="0"/>
      <w:bookmarkEnd w:id="83"/>
    </w:p>
    <w:p w14:paraId="54F2A3E8" w14:textId="77777777" w:rsidR="00055CED" w:rsidRDefault="00055CED">
      <w:pPr>
        <w:ind w:left="0" w:hanging="2"/>
        <w:jc w:val="both"/>
        <w:rPr>
          <w:rFonts w:ascii="Arial" w:eastAsia="Arial" w:hAnsi="Arial" w:cs="Arial"/>
          <w:b/>
          <w:sz w:val="22"/>
          <w:szCs w:val="22"/>
          <w:vertAlign w:val="superscript"/>
        </w:rPr>
      </w:pPr>
      <w:bookmarkStart w:id="84" w:name="_heading=h.s8xz4rccghl1" w:colFirst="0" w:colLast="0"/>
      <w:bookmarkEnd w:id="84"/>
    </w:p>
    <w:p w14:paraId="7B86CBC0" w14:textId="77777777" w:rsidR="00055CED" w:rsidRDefault="00055CED">
      <w:pPr>
        <w:ind w:left="0" w:hanging="2"/>
        <w:jc w:val="both"/>
        <w:rPr>
          <w:rFonts w:ascii="Arial" w:eastAsia="Arial" w:hAnsi="Arial" w:cs="Arial"/>
          <w:b/>
          <w:sz w:val="22"/>
          <w:szCs w:val="22"/>
          <w:vertAlign w:val="superscript"/>
        </w:rPr>
      </w:pPr>
      <w:bookmarkStart w:id="85" w:name="_heading=h.7xj294p5xg3w" w:colFirst="0" w:colLast="0"/>
      <w:bookmarkEnd w:id="85"/>
    </w:p>
    <w:p w14:paraId="7D438819" w14:textId="77777777" w:rsidR="00055CED" w:rsidRDefault="00055CED">
      <w:pPr>
        <w:ind w:left="0" w:hanging="2"/>
        <w:jc w:val="both"/>
        <w:rPr>
          <w:rFonts w:ascii="Arial" w:eastAsia="Arial" w:hAnsi="Arial" w:cs="Arial"/>
          <w:b/>
          <w:sz w:val="22"/>
          <w:szCs w:val="22"/>
          <w:vertAlign w:val="superscript"/>
        </w:rPr>
      </w:pPr>
      <w:bookmarkStart w:id="86" w:name="_heading=h.r0gu3a4ua0je" w:colFirst="0" w:colLast="0"/>
      <w:bookmarkEnd w:id="86"/>
    </w:p>
    <w:p w14:paraId="0789B87F" w14:textId="77777777" w:rsidR="00BB3D64" w:rsidRDefault="00BB3D64" w:rsidP="00BB3D64">
      <w:pPr>
        <w:ind w:leftChars="0" w:left="0" w:firstLineChars="0" w:firstLine="0"/>
        <w:jc w:val="both"/>
        <w:rPr>
          <w:rFonts w:ascii="Arial" w:eastAsia="Arial" w:hAnsi="Arial" w:cs="Arial"/>
          <w:b/>
          <w:sz w:val="22"/>
          <w:szCs w:val="22"/>
          <w:vertAlign w:val="superscript"/>
        </w:rPr>
      </w:pPr>
      <w:bookmarkStart w:id="87" w:name="_heading=h.900yh5o43v63" w:colFirst="0" w:colLast="0"/>
      <w:bookmarkStart w:id="88" w:name="_heading=h.oweqjtqq6qyy" w:colFirst="0" w:colLast="0"/>
      <w:bookmarkEnd w:id="87"/>
      <w:bookmarkEnd w:id="88"/>
    </w:p>
    <w:p w14:paraId="6BA9723B" w14:textId="77777777" w:rsidR="00BB3D64" w:rsidRDefault="00BB3D64" w:rsidP="00BB3D64">
      <w:pPr>
        <w:ind w:leftChars="0" w:left="0" w:firstLineChars="0" w:firstLine="0"/>
        <w:jc w:val="both"/>
        <w:rPr>
          <w:rFonts w:ascii="Arial" w:eastAsia="Arial" w:hAnsi="Arial" w:cs="Arial"/>
          <w:b/>
          <w:sz w:val="22"/>
          <w:szCs w:val="22"/>
          <w:vertAlign w:val="superscript"/>
        </w:rPr>
      </w:pPr>
    </w:p>
    <w:p w14:paraId="1024EA6C" w14:textId="13923935" w:rsidR="00BB3D64" w:rsidRDefault="00BB3D64" w:rsidP="00BB3D64">
      <w:pPr>
        <w:ind w:leftChars="0" w:left="0" w:firstLineChars="0" w:firstLine="0"/>
        <w:jc w:val="both"/>
        <w:rPr>
          <w:rFonts w:ascii="Arial" w:eastAsia="Arial" w:hAnsi="Arial" w:cs="Arial"/>
          <w:b/>
          <w:sz w:val="22"/>
          <w:szCs w:val="22"/>
          <w:vertAlign w:val="superscript"/>
        </w:rPr>
      </w:pPr>
      <w:r>
        <w:rPr>
          <w:rFonts w:ascii="Arial" w:eastAsia="Arial" w:hAnsi="Arial" w:cs="Arial"/>
          <w:b/>
          <w:sz w:val="20"/>
          <w:szCs w:val="20"/>
        </w:rPr>
        <w:t>Figura 3</w:t>
      </w:r>
      <w:r>
        <w:rPr>
          <w:rFonts w:ascii="Arial" w:eastAsia="Arial" w:hAnsi="Arial" w:cs="Arial"/>
          <w:sz w:val="20"/>
          <w:szCs w:val="20"/>
        </w:rPr>
        <w:t>. Análisis de subgrupos de la variable principal tasa anual de recaídas</w:t>
      </w:r>
      <w:r>
        <w:rPr>
          <w:rFonts w:ascii="Arial" w:eastAsia="Arial" w:hAnsi="Arial" w:cs="Arial"/>
          <w:b/>
          <w:i/>
          <w:sz w:val="16"/>
          <w:szCs w:val="16"/>
        </w:rPr>
        <w:t xml:space="preserve"> </w:t>
      </w:r>
      <w:r>
        <w:rPr>
          <w:rFonts w:ascii="Arial" w:eastAsia="Arial" w:hAnsi="Arial" w:cs="Arial"/>
          <w:b/>
          <w:sz w:val="22"/>
          <w:szCs w:val="22"/>
          <w:vertAlign w:val="superscript"/>
        </w:rPr>
        <w:t>17</w:t>
      </w:r>
    </w:p>
    <w:p w14:paraId="169C53CF" w14:textId="77777777" w:rsidR="00055CED" w:rsidRDefault="00055CED">
      <w:pPr>
        <w:ind w:left="0" w:hanging="2"/>
        <w:jc w:val="both"/>
        <w:rPr>
          <w:rFonts w:ascii="Arial" w:eastAsia="Arial" w:hAnsi="Arial" w:cs="Arial"/>
          <w:b/>
          <w:sz w:val="22"/>
          <w:szCs w:val="22"/>
          <w:vertAlign w:val="superscript"/>
        </w:rPr>
      </w:pPr>
    </w:p>
    <w:p w14:paraId="0647E6A6" w14:textId="77777777" w:rsidR="00055CED" w:rsidRDefault="00055CED">
      <w:pPr>
        <w:ind w:left="0" w:hanging="2"/>
        <w:jc w:val="both"/>
        <w:rPr>
          <w:rFonts w:ascii="Arial" w:eastAsia="Arial" w:hAnsi="Arial" w:cs="Arial"/>
          <w:b/>
          <w:sz w:val="22"/>
          <w:szCs w:val="22"/>
          <w:vertAlign w:val="superscript"/>
        </w:rPr>
      </w:pPr>
      <w:bookmarkStart w:id="89" w:name="_heading=h.58yjxl5cyif7" w:colFirst="0" w:colLast="0"/>
      <w:bookmarkEnd w:id="89"/>
    </w:p>
    <w:p w14:paraId="0F68157F" w14:textId="77777777" w:rsidR="00055CED" w:rsidRDefault="004B08CD">
      <w:pPr>
        <w:keepNext/>
        <w:pBdr>
          <w:top w:val="single" w:sz="4" w:space="1" w:color="000000"/>
          <w:left w:val="single" w:sz="4" w:space="4" w:color="000000"/>
          <w:bottom w:val="single" w:sz="4" w:space="1" w:color="000000"/>
          <w:right w:val="single" w:sz="4" w:space="4" w:color="000000"/>
          <w:between w:val="nil"/>
        </w:pBdr>
        <w:shd w:val="clear" w:color="auto" w:fill="D9D9D9"/>
        <w:spacing w:line="240" w:lineRule="auto"/>
        <w:ind w:left="0" w:hanging="2"/>
        <w:jc w:val="both"/>
        <w:rPr>
          <w:rFonts w:ascii="Cambria" w:eastAsia="Cambria" w:hAnsi="Cambria" w:cs="Cambria"/>
          <w:b/>
          <w:i/>
          <w:sz w:val="20"/>
          <w:szCs w:val="20"/>
        </w:rPr>
      </w:pPr>
      <w:r>
        <w:rPr>
          <w:rFonts w:ascii="Cambria" w:eastAsia="Cambria" w:hAnsi="Cambria" w:cs="Cambria"/>
          <w:b/>
          <w:i/>
          <w:sz w:val="20"/>
          <w:szCs w:val="20"/>
        </w:rPr>
        <w:t xml:space="preserve">5.2.b Evaluación de la validez y de la utilidad práctica de los resultados </w:t>
      </w:r>
    </w:p>
    <w:p w14:paraId="270D5C8A" w14:textId="77777777" w:rsidR="00055CED" w:rsidRDefault="00055CED">
      <w:pPr>
        <w:ind w:left="0" w:hanging="2"/>
        <w:jc w:val="both"/>
        <w:rPr>
          <w:rFonts w:ascii="Arial" w:eastAsia="Arial" w:hAnsi="Arial" w:cs="Arial"/>
          <w:sz w:val="20"/>
          <w:szCs w:val="20"/>
        </w:rPr>
      </w:pPr>
      <w:bookmarkStart w:id="90" w:name="_heading=h.haapch" w:colFirst="0" w:colLast="0"/>
      <w:bookmarkEnd w:id="90"/>
    </w:p>
    <w:p w14:paraId="46A3E4D6" w14:textId="77777777" w:rsidR="00055CED" w:rsidRDefault="004B08CD">
      <w:pPr>
        <w:pBdr>
          <w:top w:val="single" w:sz="4" w:space="1" w:color="000000"/>
          <w:left w:val="single" w:sz="4" w:space="4" w:color="000000"/>
          <w:bottom w:val="single" w:sz="4" w:space="1" w:color="000000"/>
          <w:right w:val="single" w:sz="4" w:space="4" w:color="000000"/>
          <w:between w:val="nil"/>
        </w:pBdr>
        <w:shd w:val="clear" w:color="auto" w:fill="E6E6E6"/>
        <w:spacing w:line="240" w:lineRule="auto"/>
        <w:ind w:left="0" w:hanging="2"/>
        <w:jc w:val="both"/>
        <w:rPr>
          <w:sz w:val="20"/>
          <w:szCs w:val="20"/>
        </w:rPr>
      </w:pPr>
      <w:r>
        <w:rPr>
          <w:sz w:val="20"/>
          <w:szCs w:val="20"/>
        </w:rPr>
        <w:t>A. Validez interna. Limitaciones de diseño y/o comentarios:</w:t>
      </w:r>
    </w:p>
    <w:p w14:paraId="188EC341" w14:textId="77777777" w:rsidR="00055CED" w:rsidRDefault="00055CED">
      <w:pPr>
        <w:ind w:left="0" w:hanging="2"/>
        <w:rPr>
          <w:rFonts w:ascii="Arial" w:eastAsia="Arial" w:hAnsi="Arial" w:cs="Arial"/>
          <w:sz w:val="20"/>
          <w:szCs w:val="20"/>
        </w:rPr>
      </w:pPr>
    </w:p>
    <w:p w14:paraId="37E56277" w14:textId="77777777" w:rsidR="00055CED" w:rsidRDefault="004B08CD">
      <w:pPr>
        <w:ind w:left="0" w:hanging="2"/>
        <w:rPr>
          <w:rFonts w:ascii="Arial" w:eastAsia="Arial" w:hAnsi="Arial" w:cs="Arial"/>
          <w:sz w:val="20"/>
          <w:szCs w:val="20"/>
          <w:u w:val="single"/>
        </w:rPr>
      </w:pPr>
      <w:r>
        <w:rPr>
          <w:rFonts w:ascii="Arial" w:eastAsia="Arial" w:hAnsi="Arial" w:cs="Arial"/>
          <w:sz w:val="20"/>
          <w:szCs w:val="20"/>
          <w:u w:val="single"/>
        </w:rPr>
        <w:t>DISEÑO</w:t>
      </w:r>
    </w:p>
    <w:p w14:paraId="75FF3E80" w14:textId="77777777" w:rsidR="00055CED" w:rsidRDefault="00055CED">
      <w:pPr>
        <w:ind w:left="0" w:hanging="2"/>
        <w:rPr>
          <w:rFonts w:ascii="Arial" w:eastAsia="Arial" w:hAnsi="Arial" w:cs="Arial"/>
          <w:sz w:val="20"/>
          <w:szCs w:val="20"/>
        </w:rPr>
      </w:pPr>
    </w:p>
    <w:p w14:paraId="5C0DBB72" w14:textId="05ACE776" w:rsidR="00055CED" w:rsidRDefault="004B08CD">
      <w:pPr>
        <w:ind w:left="0" w:hanging="2"/>
        <w:jc w:val="both"/>
        <w:rPr>
          <w:rFonts w:ascii="Arial" w:eastAsia="Arial" w:hAnsi="Arial" w:cs="Arial"/>
          <w:sz w:val="20"/>
          <w:szCs w:val="20"/>
        </w:rPr>
      </w:pPr>
      <w:r>
        <w:rPr>
          <w:rFonts w:ascii="Arial" w:eastAsia="Arial" w:hAnsi="Arial" w:cs="Arial"/>
          <w:sz w:val="20"/>
          <w:szCs w:val="20"/>
        </w:rPr>
        <w:t xml:space="preserve">El estudio OPTIMUM es un ensayo doble ciego, aleatorizado, de superioridad, de grupos paralelos, controlado con teriflunomida. Para la evaluación del riesgo de sesgo de ensayos controlados </w:t>
      </w:r>
      <w:r>
        <w:rPr>
          <w:rFonts w:ascii="Arial" w:eastAsia="Arial" w:hAnsi="Arial" w:cs="Arial"/>
          <w:sz w:val="20"/>
          <w:szCs w:val="20"/>
        </w:rPr>
        <w:lastRenderedPageBreak/>
        <w:t xml:space="preserve">aleatorizados, se ha utilizado la herramienta propuesta por la Colaboración Cochrane (ANEXO 1) </w:t>
      </w:r>
      <w:r>
        <w:rPr>
          <w:rFonts w:ascii="Arial" w:eastAsia="Arial" w:hAnsi="Arial" w:cs="Arial"/>
          <w:b/>
          <w:i/>
          <w:vertAlign w:val="superscript"/>
        </w:rPr>
        <w:t>23, 24</w:t>
      </w:r>
      <w:r>
        <w:rPr>
          <w:rFonts w:ascii="Arial" w:eastAsia="Arial" w:hAnsi="Arial" w:cs="Arial"/>
          <w:sz w:val="20"/>
          <w:szCs w:val="20"/>
        </w:rPr>
        <w:t>, con la que se considera que el estudio plantea incertidumbres en algunos aspectos como, por ejemplo, el riesgo de pérdida de cegamiento debido a las reacciones adversas del tratamiento, pero en general se considera que el estudio presenta un riesgo de sesgo bajo.</w:t>
      </w:r>
      <w:r>
        <w:rPr>
          <w:rFonts w:ascii="Arial" w:eastAsia="Arial" w:hAnsi="Arial" w:cs="Arial"/>
          <w:b/>
          <w:sz w:val="20"/>
          <w:szCs w:val="20"/>
        </w:rPr>
        <w:t xml:space="preserve"> </w:t>
      </w:r>
      <w:r>
        <w:rPr>
          <w:rFonts w:ascii="Arial" w:eastAsia="Arial" w:hAnsi="Arial" w:cs="Arial"/>
          <w:sz w:val="20"/>
          <w:szCs w:val="20"/>
        </w:rPr>
        <w:t xml:space="preserve">Para el cálculo del tamaño muestral, se asumió que la TAR para teriflunomida era 0,320 y para ponesimod 0,215 y se estimó una tasa de </w:t>
      </w:r>
      <w:r w:rsidR="00254045">
        <w:rPr>
          <w:rFonts w:ascii="Arial" w:eastAsia="Arial" w:hAnsi="Arial" w:cs="Arial"/>
          <w:sz w:val="20"/>
          <w:szCs w:val="20"/>
        </w:rPr>
        <w:t>abandono del</w:t>
      </w:r>
      <w:r>
        <w:rPr>
          <w:rFonts w:ascii="Arial" w:eastAsia="Arial" w:hAnsi="Arial" w:cs="Arial"/>
          <w:sz w:val="20"/>
          <w:szCs w:val="20"/>
        </w:rPr>
        <w:t xml:space="preserve"> 15% en el primer año y del 7,5% en el segundo año (datos obtenidos de los ensayos TEMSO y TOWER de teriflunomida)</w:t>
      </w:r>
      <w:r>
        <w:rPr>
          <w:rFonts w:ascii="Arial" w:eastAsia="Arial" w:hAnsi="Arial" w:cs="Arial"/>
        </w:rPr>
        <w:t xml:space="preserve">. </w:t>
      </w:r>
      <w:r>
        <w:rPr>
          <w:rFonts w:ascii="Arial" w:eastAsia="Arial" w:hAnsi="Arial" w:cs="Arial"/>
          <w:sz w:val="20"/>
          <w:szCs w:val="20"/>
        </w:rPr>
        <w:t xml:space="preserve">En base a estas asunciones, se </w:t>
      </w:r>
      <w:r w:rsidR="00254045">
        <w:rPr>
          <w:rFonts w:ascii="Arial" w:eastAsia="Arial" w:hAnsi="Arial" w:cs="Arial"/>
          <w:sz w:val="20"/>
          <w:szCs w:val="20"/>
        </w:rPr>
        <w:t>determinó</w:t>
      </w:r>
      <w:r w:rsidR="00254045">
        <w:rPr>
          <w:rFonts w:ascii="Arial" w:eastAsia="Arial" w:hAnsi="Arial" w:cs="Arial"/>
        </w:rPr>
        <w:t xml:space="preserve"> </w:t>
      </w:r>
      <w:r w:rsidR="00254045">
        <w:rPr>
          <w:rFonts w:ascii="Arial" w:eastAsia="Arial" w:hAnsi="Arial" w:cs="Arial"/>
          <w:sz w:val="20"/>
          <w:szCs w:val="20"/>
        </w:rPr>
        <w:t xml:space="preserve">que </w:t>
      </w:r>
      <w:r>
        <w:rPr>
          <w:rFonts w:ascii="Arial" w:eastAsia="Arial" w:hAnsi="Arial" w:cs="Arial"/>
          <w:sz w:val="20"/>
          <w:szCs w:val="20"/>
        </w:rPr>
        <w:t>el tamaño muestral adecuado para un nivel de significación 0,01 era de 1100 pacientes (550 por grupo) .</w:t>
      </w:r>
    </w:p>
    <w:p w14:paraId="15DCE380" w14:textId="77777777" w:rsidR="00055CED" w:rsidRDefault="00055CED">
      <w:pPr>
        <w:ind w:left="0" w:hanging="2"/>
        <w:jc w:val="both"/>
        <w:rPr>
          <w:rFonts w:ascii="Arial" w:eastAsia="Arial" w:hAnsi="Arial" w:cs="Arial"/>
          <w:sz w:val="20"/>
          <w:szCs w:val="20"/>
        </w:rPr>
      </w:pPr>
    </w:p>
    <w:p w14:paraId="56106C3B"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Además de los efectos adversos, se identificaron otros factores que podían condicionar el enmascaramiento (el efecto de la 1ª dosis en la frecuencia cardíaca y conducción A-V, la disminución en el recuento de linfocitos, y la concentración plasmática de teriflunomida). Para evitarlo, la monitorización post-administración de la dosis se realizó por personal independiente.</w:t>
      </w:r>
    </w:p>
    <w:p w14:paraId="4F14FF41" w14:textId="77777777" w:rsidR="00055CED" w:rsidRDefault="00055CED">
      <w:pPr>
        <w:ind w:left="0" w:hanging="2"/>
        <w:jc w:val="both"/>
        <w:rPr>
          <w:rFonts w:ascii="Arial" w:eastAsia="Arial" w:hAnsi="Arial" w:cs="Arial"/>
          <w:sz w:val="20"/>
          <w:szCs w:val="20"/>
        </w:rPr>
      </w:pPr>
    </w:p>
    <w:p w14:paraId="7391490F" w14:textId="77777777" w:rsidR="00055CED" w:rsidRDefault="004B08CD">
      <w:pPr>
        <w:ind w:left="0" w:hanging="2"/>
        <w:rPr>
          <w:rFonts w:ascii="Arial" w:eastAsia="Arial" w:hAnsi="Arial" w:cs="Arial"/>
          <w:sz w:val="20"/>
          <w:szCs w:val="20"/>
        </w:rPr>
      </w:pPr>
      <w:r>
        <w:rPr>
          <w:rFonts w:ascii="Arial" w:eastAsia="Arial" w:hAnsi="Arial" w:cs="Arial"/>
          <w:sz w:val="20"/>
          <w:szCs w:val="20"/>
          <w:u w:val="single"/>
        </w:rPr>
        <w:t>SEGUIMIENTO Y ANÁLISIS DE LOS RESULTADOS</w:t>
      </w:r>
    </w:p>
    <w:p w14:paraId="27ACCC99" w14:textId="77777777" w:rsidR="00055CED" w:rsidRDefault="00055CED">
      <w:pPr>
        <w:ind w:left="0" w:hanging="2"/>
        <w:rPr>
          <w:rFonts w:ascii="Arial" w:eastAsia="Arial" w:hAnsi="Arial" w:cs="Arial"/>
          <w:sz w:val="20"/>
          <w:szCs w:val="20"/>
        </w:rPr>
      </w:pPr>
    </w:p>
    <w:p w14:paraId="2B31BEB5"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La duración del período de tratamiento del ensayo fue de 108 semanas (27 meses), acorde a otros ensayos en pacientes con EMR, seguido de un período de seguimiento de 30 días.</w:t>
      </w:r>
    </w:p>
    <w:p w14:paraId="2E6DF747"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En el seguimiento de los pacientes se establecen las pérdidas en ambos grupos de pacientes y sus causas en la fase de tratamiento y de seguimiento.</w:t>
      </w:r>
    </w:p>
    <w:p w14:paraId="4BB42A3F"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Para la variable principal y las variables secundarias el análisis se realiza por intención de tratar.</w:t>
      </w:r>
    </w:p>
    <w:p w14:paraId="59C5895A" w14:textId="77777777" w:rsidR="00055CED" w:rsidRDefault="00055CED">
      <w:pPr>
        <w:ind w:left="0" w:hanging="2"/>
        <w:jc w:val="both"/>
        <w:rPr>
          <w:rFonts w:ascii="Arial" w:eastAsia="Arial" w:hAnsi="Arial" w:cs="Arial"/>
          <w:sz w:val="20"/>
          <w:szCs w:val="20"/>
        </w:rPr>
      </w:pPr>
    </w:p>
    <w:p w14:paraId="0A333311" w14:textId="77777777" w:rsidR="00055CED" w:rsidRDefault="004B08CD">
      <w:pPr>
        <w:ind w:left="0" w:hanging="2"/>
        <w:jc w:val="both"/>
        <w:rPr>
          <w:rFonts w:ascii="Arial" w:eastAsia="Arial" w:hAnsi="Arial" w:cs="Arial"/>
          <w:sz w:val="20"/>
          <w:szCs w:val="20"/>
          <w:u w:val="single"/>
        </w:rPr>
      </w:pPr>
      <w:r>
        <w:rPr>
          <w:rFonts w:ascii="Arial" w:eastAsia="Arial" w:hAnsi="Arial" w:cs="Arial"/>
          <w:sz w:val="20"/>
          <w:szCs w:val="20"/>
          <w:u w:val="single"/>
        </w:rPr>
        <w:t>COMPARADORES</w:t>
      </w:r>
    </w:p>
    <w:p w14:paraId="693ABFD5" w14:textId="77777777" w:rsidR="00055CED" w:rsidRDefault="00055CED">
      <w:pPr>
        <w:ind w:left="0" w:hanging="2"/>
        <w:jc w:val="both"/>
        <w:rPr>
          <w:rFonts w:ascii="Arial" w:eastAsia="Arial" w:hAnsi="Arial" w:cs="Arial"/>
          <w:sz w:val="20"/>
          <w:szCs w:val="20"/>
        </w:rPr>
      </w:pPr>
    </w:p>
    <w:p w14:paraId="0DDE321D"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 xml:space="preserve">En el estudio la comparación se hace frente a un FAME como comparador activo, en este caso, teriflunomida, con el objetivo de demostrar superioridad, y no frente a placebo, acorde a ensayos previos realizados en pacientes con EMR. </w:t>
      </w:r>
    </w:p>
    <w:p w14:paraId="20352CF2"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 xml:space="preserve">Actualmente, teriflunomida se considera un tratamiento de primera línea. No se ha realizado la comparación con tratamientos de segunda línea o enfermedad más agresiva, cuando el 43% de los pacientes del estudio había estado en tratamiento previo con algún fármaco (no se explicita qué fármacos). Por lo que, para casos de fracaso al tratamiento previo, sería recomendable utilizar un comparador de 2ª línea. También sería idóneo haberse comparado con el primer fármaco autorizado de la misma familia moduladores de S1P; fingolimod. </w:t>
      </w:r>
    </w:p>
    <w:p w14:paraId="330A1269" w14:textId="77777777" w:rsidR="00055CED" w:rsidRDefault="00055CED">
      <w:pPr>
        <w:ind w:left="0" w:hanging="2"/>
        <w:jc w:val="both"/>
        <w:rPr>
          <w:rFonts w:ascii="Arial" w:eastAsia="Arial" w:hAnsi="Arial" w:cs="Arial"/>
          <w:sz w:val="20"/>
          <w:szCs w:val="20"/>
        </w:rPr>
      </w:pPr>
    </w:p>
    <w:p w14:paraId="24711F76"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En los pacientes tratados previamente con teriflunomida se realizó un proceso de lavado acelerado debido a la larga semivida de teriflunomida. Para garantizar el enmascaramiento, este proceso se realizó en ambos grupos de pacientes.</w:t>
      </w:r>
    </w:p>
    <w:p w14:paraId="22D0B920" w14:textId="77777777" w:rsidR="00055CED" w:rsidRDefault="00055CED">
      <w:pPr>
        <w:ind w:left="0" w:hanging="2"/>
        <w:jc w:val="both"/>
        <w:rPr>
          <w:rFonts w:ascii="Arial" w:eastAsia="Arial" w:hAnsi="Arial" w:cs="Arial"/>
          <w:sz w:val="20"/>
          <w:szCs w:val="20"/>
        </w:rPr>
      </w:pPr>
    </w:p>
    <w:p w14:paraId="3C5AD080" w14:textId="77777777" w:rsidR="00055CED" w:rsidRDefault="004B08CD">
      <w:pPr>
        <w:ind w:left="0" w:hanging="2"/>
        <w:jc w:val="both"/>
        <w:rPr>
          <w:rFonts w:ascii="Arial" w:eastAsia="Arial" w:hAnsi="Arial" w:cs="Arial"/>
          <w:sz w:val="20"/>
          <w:szCs w:val="20"/>
          <w:u w:val="single"/>
        </w:rPr>
      </w:pPr>
      <w:r>
        <w:rPr>
          <w:rFonts w:ascii="Arial" w:eastAsia="Arial" w:hAnsi="Arial" w:cs="Arial"/>
          <w:sz w:val="20"/>
          <w:szCs w:val="20"/>
          <w:u w:val="single"/>
        </w:rPr>
        <w:t>VARIABLES</w:t>
      </w:r>
    </w:p>
    <w:p w14:paraId="02FD8A1B" w14:textId="77777777" w:rsidR="00055CED" w:rsidRDefault="00055CED">
      <w:pPr>
        <w:ind w:left="0" w:hanging="2"/>
        <w:jc w:val="both"/>
        <w:rPr>
          <w:rFonts w:ascii="Arial" w:eastAsia="Arial" w:hAnsi="Arial" w:cs="Arial"/>
          <w:sz w:val="20"/>
          <w:szCs w:val="20"/>
        </w:rPr>
      </w:pPr>
    </w:p>
    <w:p w14:paraId="53A7EBD9"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 xml:space="preserve">Según la guía para el diseño de ensayos clínicos de la EMA, el objetivo de tratamiento de la esclerosis múltiple con FAMEs consiste en establecer la relación en términos de reducción de las recaídas y progresión de la discapacidad mediante ensayos de superioridad </w:t>
      </w:r>
      <w:r>
        <w:rPr>
          <w:rFonts w:ascii="Arial" w:eastAsia="Arial" w:hAnsi="Arial" w:cs="Arial"/>
          <w:sz w:val="22"/>
          <w:szCs w:val="22"/>
          <w:vertAlign w:val="superscript"/>
        </w:rPr>
        <w:t>19</w:t>
      </w:r>
      <w:r>
        <w:rPr>
          <w:rFonts w:ascii="Arial" w:eastAsia="Arial" w:hAnsi="Arial" w:cs="Arial"/>
          <w:sz w:val="20"/>
          <w:szCs w:val="20"/>
        </w:rPr>
        <w:t>.</w:t>
      </w:r>
    </w:p>
    <w:p w14:paraId="6C0FCCF5" w14:textId="77777777" w:rsidR="00055CED" w:rsidRDefault="00055CED">
      <w:pPr>
        <w:ind w:left="0" w:hanging="2"/>
        <w:jc w:val="both"/>
        <w:rPr>
          <w:rFonts w:ascii="Arial" w:eastAsia="Arial" w:hAnsi="Arial" w:cs="Arial"/>
          <w:sz w:val="20"/>
          <w:szCs w:val="20"/>
        </w:rPr>
      </w:pPr>
    </w:p>
    <w:p w14:paraId="3536BDC7" w14:textId="59D2F9AC" w:rsidR="00055CED" w:rsidRDefault="004B08CD">
      <w:pPr>
        <w:ind w:left="0" w:hanging="2"/>
        <w:jc w:val="both"/>
        <w:rPr>
          <w:rFonts w:ascii="Arial" w:eastAsia="Arial" w:hAnsi="Arial" w:cs="Arial"/>
          <w:sz w:val="20"/>
          <w:szCs w:val="20"/>
        </w:rPr>
      </w:pPr>
      <w:r>
        <w:rPr>
          <w:rFonts w:ascii="Arial" w:eastAsia="Arial" w:hAnsi="Arial" w:cs="Arial"/>
          <w:sz w:val="20"/>
          <w:szCs w:val="20"/>
        </w:rPr>
        <w:t>El objetivo principal del estudio, tasa anual de recaídas</w:t>
      </w:r>
      <w:r w:rsidR="00965608">
        <w:rPr>
          <w:rFonts w:ascii="Arial" w:eastAsia="Arial" w:hAnsi="Arial" w:cs="Arial"/>
          <w:sz w:val="20"/>
          <w:szCs w:val="20"/>
        </w:rPr>
        <w:t>/brotes</w:t>
      </w:r>
      <w:r>
        <w:rPr>
          <w:rFonts w:ascii="Arial" w:eastAsia="Arial" w:hAnsi="Arial" w:cs="Arial"/>
          <w:sz w:val="20"/>
          <w:szCs w:val="20"/>
        </w:rPr>
        <w:t xml:space="preserve"> (TAR), se considera adecuado, sin embargo, para las variables secundarias el orden jerárquico de elección no es óptimo, puesto que, según la guía de la EMA, si el objetivo principal del estudio es la TAR, el objetivo secundario analizado debería ser la evolución y el grado de discapacidad. </w:t>
      </w:r>
    </w:p>
    <w:p w14:paraId="02B215A2" w14:textId="729C7CCD" w:rsidR="00055CED" w:rsidRDefault="004B08CD">
      <w:pPr>
        <w:ind w:left="0" w:hanging="2"/>
        <w:jc w:val="both"/>
        <w:rPr>
          <w:rFonts w:ascii="Arial" w:eastAsia="Arial" w:hAnsi="Arial" w:cs="Arial"/>
          <w:sz w:val="20"/>
          <w:szCs w:val="20"/>
        </w:rPr>
      </w:pPr>
      <w:r>
        <w:rPr>
          <w:rFonts w:ascii="Arial" w:eastAsia="Arial" w:hAnsi="Arial" w:cs="Arial"/>
          <w:sz w:val="20"/>
          <w:szCs w:val="20"/>
        </w:rPr>
        <w:t xml:space="preserve">En el estudio, el primer objetivo secundario está basado en la fatiga, mediante la escala FSIQ-RMS, que, </w:t>
      </w:r>
      <w:r w:rsidR="00254045">
        <w:rPr>
          <w:rFonts w:ascii="Arial" w:eastAsia="Arial" w:hAnsi="Arial" w:cs="Arial"/>
          <w:sz w:val="20"/>
          <w:szCs w:val="20"/>
        </w:rPr>
        <w:t>aun</w:t>
      </w:r>
      <w:r>
        <w:rPr>
          <w:rFonts w:ascii="Arial" w:eastAsia="Arial" w:hAnsi="Arial" w:cs="Arial"/>
          <w:sz w:val="20"/>
          <w:szCs w:val="20"/>
        </w:rPr>
        <w:t xml:space="preserve"> siendo importante, se considera más relevante la discapacidad acumulada. Además, aunque </w:t>
      </w:r>
      <w:r w:rsidR="00BC67F3" w:rsidRPr="00BC67F3">
        <w:rPr>
          <w:rFonts w:ascii="Arial" w:eastAsia="Arial" w:hAnsi="Arial" w:cs="Arial"/>
          <w:sz w:val="20"/>
          <w:szCs w:val="20"/>
        </w:rPr>
        <w:t>en el estudio se estudian las variables de progresión de la discapacidad</w:t>
      </w:r>
      <w:r w:rsidR="00BC67F3" w:rsidRPr="00F42E74">
        <w:rPr>
          <w:rFonts w:ascii="Arial" w:eastAsia="Arial" w:hAnsi="Arial" w:cs="Arial"/>
          <w:i/>
          <w:iCs/>
          <w:color w:val="000099"/>
          <w:sz w:val="20"/>
          <w:szCs w:val="20"/>
        </w:rPr>
        <w:t xml:space="preserve"> </w:t>
      </w:r>
      <w:r w:rsidR="00BC67F3" w:rsidRPr="00BC67F3">
        <w:rPr>
          <w:rFonts w:ascii="Arial" w:eastAsia="Arial" w:hAnsi="Arial" w:cs="Arial"/>
          <w:sz w:val="20"/>
          <w:szCs w:val="20"/>
        </w:rPr>
        <w:t>confirmada a las 12 semanas y a las 24 semanas, ambas preespecificadas como variables secundarias. En base al modelo de análisis estadístico jerarquizado propuesto en el ensayo, solo</w:t>
      </w:r>
      <w:r w:rsidR="00BC67F3" w:rsidRPr="00F42E74">
        <w:rPr>
          <w:rFonts w:ascii="Arial" w:eastAsia="Arial" w:hAnsi="Arial" w:cs="Arial"/>
          <w:i/>
          <w:iCs/>
          <w:color w:val="000099"/>
          <w:sz w:val="20"/>
          <w:szCs w:val="20"/>
        </w:rPr>
        <w:t xml:space="preserve"> </w:t>
      </w:r>
      <w:r w:rsidR="00BC67F3" w:rsidRPr="00BC67F3">
        <w:rPr>
          <w:rFonts w:ascii="Arial" w:eastAsia="Arial" w:hAnsi="Arial" w:cs="Arial"/>
          <w:sz w:val="20"/>
          <w:szCs w:val="20"/>
        </w:rPr>
        <w:t xml:space="preserve">se evaluarían con el nivel </w:t>
      </w:r>
      <w:r w:rsidR="00BC67F3" w:rsidRPr="00BC67F3">
        <w:rPr>
          <w:rFonts w:ascii="Arial" w:eastAsia="Arial" w:hAnsi="Arial" w:cs="Arial"/>
          <w:sz w:val="20"/>
          <w:szCs w:val="20"/>
        </w:rPr>
        <w:lastRenderedPageBreak/>
        <w:t xml:space="preserve">alfa completo aquellas variables en las que el objetivo secundario precedente fuera estadísticamente significativo vs Teriflunomida. En el caso de la acumulación de discapacidad confirmada a 24 semanas solo se pudo evaluar de manera exploratoria ya que el objetivo anterior (acumulación de discapacidad confirmada a 12 semanas) no fue significativamente distinto </w:t>
      </w:r>
      <w:r w:rsidR="00CC636B">
        <w:rPr>
          <w:rFonts w:ascii="Arial" w:eastAsia="Arial" w:hAnsi="Arial" w:cs="Arial"/>
          <w:sz w:val="20"/>
          <w:szCs w:val="20"/>
        </w:rPr>
        <w:t>entre los brazos de tratamiento.</w:t>
      </w:r>
    </w:p>
    <w:p w14:paraId="51A99A97" w14:textId="77777777" w:rsidR="00CC636B" w:rsidRDefault="00CC636B">
      <w:pPr>
        <w:ind w:left="0" w:hanging="2"/>
        <w:jc w:val="both"/>
        <w:rPr>
          <w:rFonts w:ascii="Arial" w:eastAsia="Arial" w:hAnsi="Arial" w:cs="Arial"/>
          <w:sz w:val="20"/>
          <w:szCs w:val="20"/>
        </w:rPr>
      </w:pPr>
    </w:p>
    <w:p w14:paraId="04F4938A"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La estrategia de análisis de las variables secundarias se modificó durante el ensayo, para establecer en primera posición la variable de síntomas de fatiga basada en la escala FSIQ-RMS con el objetivo de obtener mejores resultados estadísticos en el análisis. Además, los resultados de esta variable reportada por el paciente en relación con la escala EDSS son limitados, puesto que esta variable no se había incluido previamente en un ensayo y no se pudieron establecer análisis de sensibilidad. El desarrollo y validación de la misma se consideran adecuados.</w:t>
      </w:r>
    </w:p>
    <w:p w14:paraId="35CCC4A4" w14:textId="77777777" w:rsidR="00055CED" w:rsidRDefault="00055CED">
      <w:pPr>
        <w:ind w:left="0" w:hanging="2"/>
        <w:jc w:val="both"/>
        <w:rPr>
          <w:rFonts w:ascii="Arial" w:eastAsia="Arial" w:hAnsi="Arial" w:cs="Arial"/>
          <w:sz w:val="20"/>
          <w:szCs w:val="20"/>
          <w:highlight w:val="green"/>
        </w:rPr>
      </w:pPr>
    </w:p>
    <w:p w14:paraId="0BA09832"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En el protocolo del estudio no se pre especificó el valor considerado como clínicamente relevante para el cambio en FSIQ-RMS. Se estableció un valor de delta-6,3 en la escala como el mínimo con significancia clínica y esta variación se midió mediante el análisis psicométrico basado en los resultados del propio estudio.</w:t>
      </w:r>
    </w:p>
    <w:p w14:paraId="2AFB6B71" w14:textId="77777777" w:rsidR="00055CED" w:rsidRDefault="00055CED">
      <w:pPr>
        <w:ind w:left="0" w:hanging="2"/>
        <w:jc w:val="both"/>
        <w:rPr>
          <w:rFonts w:ascii="Arial" w:eastAsia="Arial" w:hAnsi="Arial" w:cs="Arial"/>
          <w:sz w:val="20"/>
          <w:szCs w:val="20"/>
          <w:highlight w:val="green"/>
        </w:rPr>
      </w:pPr>
    </w:p>
    <w:p w14:paraId="0A558726" w14:textId="77777777" w:rsidR="00055CED" w:rsidRDefault="00055CED">
      <w:pPr>
        <w:ind w:left="0" w:hanging="2"/>
        <w:jc w:val="both"/>
        <w:rPr>
          <w:rFonts w:ascii="Arial" w:eastAsia="Arial" w:hAnsi="Arial" w:cs="Arial"/>
          <w:sz w:val="20"/>
          <w:szCs w:val="20"/>
          <w:highlight w:val="green"/>
        </w:rPr>
      </w:pPr>
    </w:p>
    <w:p w14:paraId="0E2E8005"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u w:val="single"/>
        </w:rPr>
        <w:t>ANÁLISIS DE SUBGRUPOS</w:t>
      </w:r>
    </w:p>
    <w:p w14:paraId="28F1F0AC" w14:textId="77777777" w:rsidR="00055CED" w:rsidRDefault="00055CED">
      <w:pPr>
        <w:ind w:left="0" w:hanging="2"/>
        <w:jc w:val="both"/>
        <w:rPr>
          <w:rFonts w:ascii="Arial" w:eastAsia="Arial" w:hAnsi="Arial" w:cs="Arial"/>
          <w:b/>
          <w:sz w:val="20"/>
          <w:szCs w:val="20"/>
          <w:u w:val="single"/>
        </w:rPr>
      </w:pPr>
      <w:bookmarkStart w:id="91" w:name="_heading=h.319y80a" w:colFirst="0" w:colLast="0"/>
      <w:bookmarkEnd w:id="91"/>
    </w:p>
    <w:p w14:paraId="64AABA71" w14:textId="77777777" w:rsidR="00055CED" w:rsidRDefault="004B08CD">
      <w:pPr>
        <w:ind w:left="0" w:hanging="2"/>
        <w:jc w:val="both"/>
        <w:rPr>
          <w:rFonts w:ascii="Arial" w:eastAsia="Arial" w:hAnsi="Arial" w:cs="Arial"/>
          <w:sz w:val="20"/>
          <w:szCs w:val="20"/>
        </w:rPr>
      </w:pPr>
      <w:bookmarkStart w:id="92" w:name="_heading=h.1gf8i83" w:colFirst="0" w:colLast="0"/>
      <w:bookmarkEnd w:id="92"/>
      <w:r>
        <w:rPr>
          <w:rFonts w:ascii="Arial" w:eastAsia="Arial" w:hAnsi="Arial" w:cs="Arial"/>
          <w:sz w:val="20"/>
          <w:szCs w:val="20"/>
        </w:rPr>
        <w:t>El objetivo primario, tasa anual de recaídas (TAR), se evaluó en un análisis de subgrupos, así como los objetivos secundarios.</w:t>
      </w:r>
    </w:p>
    <w:p w14:paraId="04BF7797" w14:textId="77777777" w:rsidR="00055CED" w:rsidRDefault="00055CED">
      <w:pPr>
        <w:ind w:left="0" w:hanging="2"/>
        <w:jc w:val="both"/>
        <w:rPr>
          <w:rFonts w:ascii="Arial" w:eastAsia="Arial" w:hAnsi="Arial" w:cs="Arial"/>
          <w:sz w:val="20"/>
          <w:szCs w:val="20"/>
        </w:rPr>
      </w:pPr>
    </w:p>
    <w:p w14:paraId="405B9CF8"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 xml:space="preserve">En el análisis de subgrupos, preespecificado, de la TAR </w:t>
      </w:r>
      <w:r>
        <w:rPr>
          <w:rFonts w:ascii="Arial" w:eastAsia="Arial" w:hAnsi="Arial" w:cs="Arial"/>
          <w:i/>
          <w:sz w:val="20"/>
          <w:szCs w:val="20"/>
        </w:rPr>
        <w:t>según el tipo esclerosis múltiple</w:t>
      </w:r>
      <w:r>
        <w:rPr>
          <w:rFonts w:ascii="Arial" w:eastAsia="Arial" w:hAnsi="Arial" w:cs="Arial"/>
          <w:sz w:val="20"/>
          <w:szCs w:val="20"/>
        </w:rPr>
        <w:t>, no hubo diferencias estadísticamente significativas entre los grupos (EMRR y EMSP), p* de interacción=0,3032. Únicamente 15 pacientes fueron diagnosticados de EM Secundaria Progresiva EMSP. El resultado de este subgrupo es favorable para los pacientes tratados con teriflunomida (RR= 1,299 IC95% 0,538 3,134).</w:t>
      </w:r>
    </w:p>
    <w:p w14:paraId="15A1AA04"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 xml:space="preserve">En el análisis de subgrupos se aprecia un efecto de grupos: los grupos con menor número de pacientes presentan intervalos de confianza más amplios. </w:t>
      </w:r>
    </w:p>
    <w:p w14:paraId="76041FB6"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 xml:space="preserve">En los pacientes  con EDSS &gt;3,5 se observa una tendencia no significativa hacia mejores resultados de teriflunomida para la variable principal y las secundarias excepto los CUALs. </w:t>
      </w:r>
    </w:p>
    <w:p w14:paraId="1741752B" w14:textId="77777777" w:rsidR="00055CED" w:rsidRDefault="004B08CD">
      <w:pPr>
        <w:ind w:left="0" w:hanging="2"/>
        <w:jc w:val="both"/>
        <w:rPr>
          <w:rFonts w:ascii="Arimo" w:eastAsia="Arimo" w:hAnsi="Arimo" w:cs="Arimo"/>
          <w:sz w:val="20"/>
          <w:szCs w:val="20"/>
        </w:rPr>
      </w:pPr>
      <w:r>
        <w:rPr>
          <w:rFonts w:ascii="Arial" w:eastAsia="Arial" w:hAnsi="Arial" w:cs="Arial"/>
          <w:sz w:val="20"/>
          <w:szCs w:val="20"/>
        </w:rPr>
        <w:t xml:space="preserve">No hay diferencias significativas (p=0,72) entre el tratamiento y la puntuación basal en la escala EDSS </w:t>
      </w:r>
      <w:sdt>
        <w:sdtPr>
          <w:tag w:val="goog_rdk_1"/>
          <w:id w:val="739523554"/>
        </w:sdtPr>
        <w:sdtEndPr/>
        <w:sdtContent>
          <w:r>
            <w:rPr>
              <w:rFonts w:ascii="Arial Unicode MS" w:eastAsia="Arial Unicode MS" w:hAnsi="Arial Unicode MS" w:cs="Arial Unicode MS"/>
              <w:sz w:val="20"/>
              <w:szCs w:val="20"/>
            </w:rPr>
            <w:t xml:space="preserve">(EDSS ≤3.5 y EDSS &gt;3.5), ni con la TAR, discapacidad acumulada y los síntomas de fatiga. </w:t>
          </w:r>
        </w:sdtContent>
      </w:sdt>
    </w:p>
    <w:p w14:paraId="4538A366" w14:textId="77777777" w:rsidR="00055CED" w:rsidRDefault="004B08CD">
      <w:pPr>
        <w:ind w:left="0" w:hanging="2"/>
        <w:jc w:val="both"/>
        <w:rPr>
          <w:rFonts w:ascii="Arial" w:eastAsia="Arial" w:hAnsi="Arial" w:cs="Arial"/>
          <w:sz w:val="20"/>
          <w:szCs w:val="20"/>
          <w:highlight w:val="green"/>
        </w:rPr>
      </w:pPr>
      <w:r>
        <w:rPr>
          <w:rFonts w:ascii="Arimo" w:eastAsia="Arimo" w:hAnsi="Arimo" w:cs="Arimo"/>
          <w:sz w:val="20"/>
          <w:szCs w:val="20"/>
        </w:rPr>
        <w:t xml:space="preserve">Además, como se ha indicado, esta tendencia no se observa en el resultado de eficacia de las lesiones activas acumuladas (CUALs). Por ello, esta observación se considera un hallazgo del azar. </w:t>
      </w:r>
    </w:p>
    <w:p w14:paraId="28E16369" w14:textId="77777777" w:rsidR="00055CED" w:rsidRDefault="00055CED">
      <w:pPr>
        <w:ind w:left="0" w:hanging="2"/>
        <w:jc w:val="both"/>
        <w:rPr>
          <w:rFonts w:ascii="Arial" w:eastAsia="Arial" w:hAnsi="Arial" w:cs="Arial"/>
          <w:sz w:val="20"/>
          <w:szCs w:val="20"/>
          <w:highlight w:val="yellow"/>
        </w:rPr>
      </w:pPr>
    </w:p>
    <w:tbl>
      <w:tblPr>
        <w:tblStyle w:val="afffffffff8"/>
        <w:tblW w:w="916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
        <w:gridCol w:w="1140"/>
        <w:gridCol w:w="990"/>
        <w:gridCol w:w="1185"/>
        <w:gridCol w:w="1080"/>
        <w:gridCol w:w="1425"/>
        <w:gridCol w:w="1140"/>
        <w:gridCol w:w="1185"/>
      </w:tblGrid>
      <w:tr w:rsidR="00055CED" w14:paraId="0DEBBACB" w14:textId="77777777">
        <w:tc>
          <w:tcPr>
            <w:tcW w:w="9165" w:type="dxa"/>
            <w:gridSpan w:val="8"/>
            <w:shd w:val="clear" w:color="auto" w:fill="CCFFCC"/>
          </w:tcPr>
          <w:p w14:paraId="69AF8770" w14:textId="77777777" w:rsidR="00055CED" w:rsidRDefault="004B08CD">
            <w:pPr>
              <w:ind w:left="0" w:hanging="2"/>
              <w:rPr>
                <w:rFonts w:ascii="Arial" w:eastAsia="Arial" w:hAnsi="Arial" w:cs="Arial"/>
                <w:sz w:val="16"/>
                <w:szCs w:val="16"/>
              </w:rPr>
            </w:pPr>
            <w:r>
              <w:rPr>
                <w:rFonts w:ascii="Arial" w:eastAsia="Arial" w:hAnsi="Arial" w:cs="Arial"/>
                <w:b/>
                <w:sz w:val="18"/>
                <w:szCs w:val="18"/>
              </w:rPr>
              <w:t xml:space="preserve">Tabla. Análisis de Subgrupos de interés </w:t>
            </w:r>
          </w:p>
        </w:tc>
      </w:tr>
      <w:tr w:rsidR="00055CED" w14:paraId="6031600B" w14:textId="77777777">
        <w:tc>
          <w:tcPr>
            <w:tcW w:w="1020" w:type="dxa"/>
            <w:shd w:val="clear" w:color="auto" w:fill="E0E0E0"/>
          </w:tcPr>
          <w:p w14:paraId="2769AED3" w14:textId="77777777" w:rsidR="00055CED" w:rsidRDefault="00055CED">
            <w:pPr>
              <w:ind w:left="0" w:hanging="2"/>
              <w:rPr>
                <w:rFonts w:ascii="Arial" w:eastAsia="Arial" w:hAnsi="Arial" w:cs="Arial"/>
                <w:sz w:val="16"/>
                <w:szCs w:val="16"/>
              </w:rPr>
            </w:pPr>
          </w:p>
        </w:tc>
        <w:tc>
          <w:tcPr>
            <w:tcW w:w="1140" w:type="dxa"/>
            <w:shd w:val="clear" w:color="auto" w:fill="E0E0E0"/>
          </w:tcPr>
          <w:p w14:paraId="1C64AD85"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Subgrupos</w:t>
            </w:r>
          </w:p>
        </w:tc>
        <w:tc>
          <w:tcPr>
            <w:tcW w:w="990" w:type="dxa"/>
            <w:shd w:val="clear" w:color="auto" w:fill="E0E0E0"/>
          </w:tcPr>
          <w:p w14:paraId="5D618B20" w14:textId="77777777" w:rsidR="00055CED" w:rsidRDefault="004B08CD">
            <w:pPr>
              <w:ind w:left="0" w:hanging="2"/>
              <w:jc w:val="center"/>
              <w:rPr>
                <w:rFonts w:ascii="Arial" w:eastAsia="Arial" w:hAnsi="Arial" w:cs="Arial"/>
                <w:sz w:val="16"/>
                <w:szCs w:val="16"/>
              </w:rPr>
            </w:pPr>
            <w:r>
              <w:rPr>
                <w:rFonts w:ascii="Arial" w:eastAsia="Arial" w:hAnsi="Arial" w:cs="Arial"/>
                <w:b/>
                <w:sz w:val="16"/>
                <w:szCs w:val="16"/>
              </w:rPr>
              <w:t>VARIABLE evaluada</w:t>
            </w:r>
          </w:p>
        </w:tc>
        <w:tc>
          <w:tcPr>
            <w:tcW w:w="1185" w:type="dxa"/>
            <w:shd w:val="clear" w:color="auto" w:fill="E0E0E0"/>
          </w:tcPr>
          <w:p w14:paraId="0223333B" w14:textId="77777777" w:rsidR="00055CED" w:rsidRDefault="004B08CD">
            <w:pPr>
              <w:ind w:left="0" w:hanging="2"/>
              <w:jc w:val="center"/>
              <w:rPr>
                <w:rFonts w:ascii="Arial" w:eastAsia="Arial" w:hAnsi="Arial" w:cs="Arial"/>
                <w:sz w:val="16"/>
                <w:szCs w:val="16"/>
              </w:rPr>
            </w:pPr>
            <w:r>
              <w:rPr>
                <w:rFonts w:ascii="Arial" w:eastAsia="Arial" w:hAnsi="Arial" w:cs="Arial"/>
                <w:b/>
                <w:sz w:val="16"/>
                <w:szCs w:val="16"/>
              </w:rPr>
              <w:t>Resultados*</w:t>
            </w:r>
          </w:p>
        </w:tc>
        <w:tc>
          <w:tcPr>
            <w:tcW w:w="1080" w:type="dxa"/>
            <w:shd w:val="clear" w:color="auto" w:fill="E0E0E0"/>
          </w:tcPr>
          <w:p w14:paraId="1B71016D" w14:textId="77777777" w:rsidR="00055CED" w:rsidRDefault="004B08CD">
            <w:pPr>
              <w:ind w:left="0" w:hanging="2"/>
              <w:jc w:val="center"/>
              <w:rPr>
                <w:rFonts w:ascii="Arial" w:eastAsia="Arial" w:hAnsi="Arial" w:cs="Arial"/>
                <w:sz w:val="16"/>
                <w:szCs w:val="16"/>
              </w:rPr>
            </w:pPr>
            <w:r>
              <w:rPr>
                <w:rFonts w:ascii="Arial" w:eastAsia="Arial" w:hAnsi="Arial" w:cs="Arial"/>
                <w:b/>
                <w:sz w:val="16"/>
                <w:szCs w:val="16"/>
              </w:rPr>
              <w:t>Test de interacción</w:t>
            </w:r>
          </w:p>
          <w:p w14:paraId="595085C5" w14:textId="77777777" w:rsidR="00055CED" w:rsidRDefault="004B08CD">
            <w:pPr>
              <w:ind w:left="0" w:hanging="2"/>
              <w:jc w:val="center"/>
              <w:rPr>
                <w:rFonts w:ascii="Arial" w:eastAsia="Arial" w:hAnsi="Arial" w:cs="Arial"/>
                <w:sz w:val="16"/>
                <w:szCs w:val="16"/>
              </w:rPr>
            </w:pPr>
            <w:r>
              <w:rPr>
                <w:rFonts w:ascii="Arial" w:eastAsia="Arial" w:hAnsi="Arial" w:cs="Arial"/>
                <w:b/>
                <w:sz w:val="16"/>
                <w:szCs w:val="16"/>
              </w:rPr>
              <w:t>(p)**</w:t>
            </w:r>
          </w:p>
        </w:tc>
        <w:tc>
          <w:tcPr>
            <w:tcW w:w="1425" w:type="dxa"/>
            <w:shd w:val="clear" w:color="auto" w:fill="E0E0E0"/>
          </w:tcPr>
          <w:p w14:paraId="0128B8E0" w14:textId="77777777" w:rsidR="00055CED" w:rsidRDefault="004B08CD">
            <w:pPr>
              <w:ind w:left="0" w:hanging="2"/>
              <w:jc w:val="center"/>
              <w:rPr>
                <w:rFonts w:ascii="Arial" w:eastAsia="Arial" w:hAnsi="Arial" w:cs="Arial"/>
                <w:sz w:val="16"/>
                <w:szCs w:val="16"/>
              </w:rPr>
            </w:pPr>
            <w:r>
              <w:rPr>
                <w:rFonts w:ascii="Arial" w:eastAsia="Arial" w:hAnsi="Arial" w:cs="Arial"/>
                <w:b/>
                <w:sz w:val="16"/>
                <w:szCs w:val="16"/>
              </w:rPr>
              <w:t>Pre-especificación de subgrupos***</w:t>
            </w:r>
          </w:p>
        </w:tc>
        <w:tc>
          <w:tcPr>
            <w:tcW w:w="1140" w:type="dxa"/>
            <w:shd w:val="clear" w:color="auto" w:fill="E0E0E0"/>
          </w:tcPr>
          <w:p w14:paraId="124928D8" w14:textId="77777777" w:rsidR="00055CED" w:rsidRDefault="004B08CD">
            <w:pPr>
              <w:ind w:left="0" w:hanging="2"/>
              <w:jc w:val="center"/>
              <w:rPr>
                <w:rFonts w:ascii="Arial" w:eastAsia="Arial" w:hAnsi="Arial" w:cs="Arial"/>
                <w:sz w:val="16"/>
                <w:szCs w:val="16"/>
              </w:rPr>
            </w:pPr>
            <w:r>
              <w:rPr>
                <w:rFonts w:ascii="Arial" w:eastAsia="Arial" w:hAnsi="Arial" w:cs="Arial"/>
                <w:b/>
                <w:sz w:val="16"/>
                <w:szCs w:val="16"/>
              </w:rPr>
              <w:t>Plausibilidad biológica</w:t>
            </w:r>
          </w:p>
        </w:tc>
        <w:tc>
          <w:tcPr>
            <w:tcW w:w="1185" w:type="dxa"/>
            <w:shd w:val="clear" w:color="auto" w:fill="E0E0E0"/>
          </w:tcPr>
          <w:p w14:paraId="1BB0942E" w14:textId="77777777" w:rsidR="00055CED" w:rsidRDefault="004B08CD">
            <w:pPr>
              <w:ind w:left="0" w:hanging="2"/>
              <w:jc w:val="center"/>
              <w:rPr>
                <w:rFonts w:ascii="Arial" w:eastAsia="Arial" w:hAnsi="Arial" w:cs="Arial"/>
                <w:sz w:val="16"/>
                <w:szCs w:val="16"/>
              </w:rPr>
            </w:pPr>
            <w:r>
              <w:rPr>
                <w:rFonts w:ascii="Arial" w:eastAsia="Arial" w:hAnsi="Arial" w:cs="Arial"/>
                <w:b/>
                <w:sz w:val="16"/>
                <w:szCs w:val="16"/>
              </w:rPr>
              <w:t>Consistencia</w:t>
            </w:r>
          </w:p>
        </w:tc>
      </w:tr>
      <w:tr w:rsidR="00055CED" w14:paraId="57CFC975" w14:textId="77777777">
        <w:trPr>
          <w:trHeight w:val="200"/>
        </w:trPr>
        <w:tc>
          <w:tcPr>
            <w:tcW w:w="1020" w:type="dxa"/>
            <w:vMerge w:val="restart"/>
          </w:tcPr>
          <w:p w14:paraId="613E7873" w14:textId="77777777" w:rsidR="00055CED" w:rsidRDefault="00055CED">
            <w:pPr>
              <w:ind w:left="0" w:hanging="2"/>
              <w:rPr>
                <w:rFonts w:ascii="Arial" w:eastAsia="Arial" w:hAnsi="Arial" w:cs="Arial"/>
                <w:sz w:val="16"/>
                <w:szCs w:val="16"/>
              </w:rPr>
            </w:pPr>
          </w:p>
          <w:p w14:paraId="349FABE5" w14:textId="77777777" w:rsidR="00055CED" w:rsidRDefault="00055CED">
            <w:pPr>
              <w:ind w:left="0" w:hanging="2"/>
              <w:rPr>
                <w:rFonts w:ascii="Arial" w:eastAsia="Arial" w:hAnsi="Arial" w:cs="Arial"/>
                <w:sz w:val="16"/>
                <w:szCs w:val="16"/>
              </w:rPr>
            </w:pPr>
          </w:p>
        </w:tc>
        <w:tc>
          <w:tcPr>
            <w:tcW w:w="1140" w:type="dxa"/>
          </w:tcPr>
          <w:p w14:paraId="6C923B0B" w14:textId="77777777" w:rsidR="00055CED" w:rsidRDefault="004B08CD">
            <w:pPr>
              <w:ind w:left="0" w:hanging="2"/>
              <w:rPr>
                <w:rFonts w:ascii="Arial" w:eastAsia="Arial" w:hAnsi="Arial" w:cs="Arial"/>
                <w:sz w:val="16"/>
                <w:szCs w:val="16"/>
              </w:rPr>
            </w:pPr>
            <w:r>
              <w:rPr>
                <w:rFonts w:ascii="Arial" w:eastAsia="Arial" w:hAnsi="Arial" w:cs="Arial"/>
                <w:sz w:val="16"/>
                <w:szCs w:val="16"/>
              </w:rPr>
              <w:t>Enf. muy activa SI</w:t>
            </w:r>
          </w:p>
          <w:p w14:paraId="40F00072" w14:textId="77777777" w:rsidR="00055CED" w:rsidRDefault="00055CED">
            <w:pPr>
              <w:ind w:left="0" w:hanging="2"/>
              <w:rPr>
                <w:rFonts w:ascii="Arial" w:eastAsia="Arial" w:hAnsi="Arial" w:cs="Arial"/>
                <w:sz w:val="16"/>
                <w:szCs w:val="16"/>
              </w:rPr>
            </w:pPr>
          </w:p>
        </w:tc>
        <w:tc>
          <w:tcPr>
            <w:tcW w:w="990" w:type="dxa"/>
          </w:tcPr>
          <w:p w14:paraId="524DDB2C"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TAR</w:t>
            </w:r>
          </w:p>
        </w:tc>
        <w:tc>
          <w:tcPr>
            <w:tcW w:w="1185" w:type="dxa"/>
          </w:tcPr>
          <w:p w14:paraId="0FDE04F3"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0,774 (0,579 a 1,034)</w:t>
            </w:r>
          </w:p>
        </w:tc>
        <w:tc>
          <w:tcPr>
            <w:tcW w:w="1080" w:type="dxa"/>
            <w:vMerge w:val="restart"/>
          </w:tcPr>
          <w:p w14:paraId="53708936" w14:textId="77777777" w:rsidR="00055CED" w:rsidRDefault="00055CED">
            <w:pPr>
              <w:ind w:left="0" w:hanging="2"/>
              <w:rPr>
                <w:rFonts w:ascii="Arial" w:eastAsia="Arial" w:hAnsi="Arial" w:cs="Arial"/>
                <w:sz w:val="16"/>
                <w:szCs w:val="16"/>
              </w:rPr>
            </w:pPr>
          </w:p>
          <w:p w14:paraId="1F4CB988" w14:textId="77777777" w:rsidR="00055CED" w:rsidRDefault="00055CED">
            <w:pPr>
              <w:ind w:left="0" w:hanging="2"/>
              <w:jc w:val="center"/>
              <w:rPr>
                <w:rFonts w:ascii="Arial" w:eastAsia="Arial" w:hAnsi="Arial" w:cs="Arial"/>
                <w:sz w:val="16"/>
                <w:szCs w:val="16"/>
              </w:rPr>
            </w:pPr>
          </w:p>
          <w:p w14:paraId="5D7652DF"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0,4094</w:t>
            </w:r>
          </w:p>
        </w:tc>
        <w:tc>
          <w:tcPr>
            <w:tcW w:w="1425" w:type="dxa"/>
          </w:tcPr>
          <w:p w14:paraId="1F562542" w14:textId="77777777" w:rsidR="00055CED" w:rsidRDefault="004B08CD">
            <w:pPr>
              <w:ind w:left="0" w:hanging="2"/>
              <w:rPr>
                <w:rFonts w:ascii="Arial" w:eastAsia="Arial" w:hAnsi="Arial" w:cs="Arial"/>
                <w:sz w:val="16"/>
                <w:szCs w:val="16"/>
              </w:rPr>
            </w:pPr>
            <w:r>
              <w:rPr>
                <w:rFonts w:ascii="Noto Sans Symbols" w:eastAsia="Noto Sans Symbols" w:hAnsi="Noto Sans Symbols" w:cs="Noto Sans Symbols"/>
                <w:sz w:val="16"/>
                <w:szCs w:val="16"/>
              </w:rPr>
              <w:t>•</w:t>
            </w:r>
            <w:r>
              <w:rPr>
                <w:rFonts w:ascii="Arial" w:eastAsia="Arial" w:hAnsi="Arial" w:cs="Arial"/>
                <w:sz w:val="16"/>
                <w:szCs w:val="16"/>
                <w:highlight w:val="yellow"/>
              </w:rPr>
              <w:t xml:space="preserve"> SI </w:t>
            </w:r>
            <w:r>
              <w:rPr>
                <w:rFonts w:ascii="Arial" w:eastAsia="Arial" w:hAnsi="Arial" w:cs="Arial"/>
                <w:sz w:val="16"/>
                <w:szCs w:val="16"/>
              </w:rPr>
              <w:t xml:space="preserve">  </w:t>
            </w:r>
            <w:r>
              <w:rPr>
                <w:rFonts w:ascii="Noto Sans Symbols" w:eastAsia="Noto Sans Symbols" w:hAnsi="Noto Sans Symbols" w:cs="Noto Sans Symbols"/>
                <w:sz w:val="16"/>
                <w:szCs w:val="16"/>
              </w:rPr>
              <w:t>•</w:t>
            </w:r>
            <w:r>
              <w:rPr>
                <w:rFonts w:ascii="Arial" w:eastAsia="Arial" w:hAnsi="Arial" w:cs="Arial"/>
                <w:sz w:val="16"/>
                <w:szCs w:val="16"/>
              </w:rPr>
              <w:t xml:space="preserve"> NO</w:t>
            </w:r>
          </w:p>
          <w:p w14:paraId="46E00C33" w14:textId="77777777" w:rsidR="00055CED" w:rsidRDefault="00055CED">
            <w:pPr>
              <w:ind w:left="0" w:hanging="2"/>
              <w:rPr>
                <w:rFonts w:ascii="Arial" w:eastAsia="Arial" w:hAnsi="Arial" w:cs="Arial"/>
                <w:sz w:val="16"/>
                <w:szCs w:val="16"/>
              </w:rPr>
            </w:pPr>
          </w:p>
        </w:tc>
        <w:tc>
          <w:tcPr>
            <w:tcW w:w="1140" w:type="dxa"/>
          </w:tcPr>
          <w:p w14:paraId="1C40D559" w14:textId="77777777" w:rsidR="00055CED" w:rsidRDefault="004B08CD">
            <w:pPr>
              <w:ind w:left="0" w:hanging="2"/>
              <w:rPr>
                <w:rFonts w:ascii="Arial" w:eastAsia="Arial" w:hAnsi="Arial" w:cs="Arial"/>
                <w:sz w:val="16"/>
                <w:szCs w:val="16"/>
              </w:rPr>
            </w:pPr>
            <w:r>
              <w:rPr>
                <w:rFonts w:ascii="Noto Sans Symbols" w:eastAsia="Noto Sans Symbols" w:hAnsi="Noto Sans Symbols" w:cs="Noto Sans Symbols"/>
                <w:sz w:val="16"/>
                <w:szCs w:val="16"/>
              </w:rPr>
              <w:t>•</w:t>
            </w:r>
            <w:r>
              <w:rPr>
                <w:rFonts w:ascii="Arial" w:eastAsia="Arial" w:hAnsi="Arial" w:cs="Arial"/>
                <w:sz w:val="16"/>
                <w:szCs w:val="16"/>
              </w:rPr>
              <w:t xml:space="preserve"> SI   </w:t>
            </w:r>
            <w:r>
              <w:rPr>
                <w:rFonts w:ascii="Noto Sans Symbols" w:eastAsia="Noto Sans Symbols" w:hAnsi="Noto Sans Symbols" w:cs="Noto Sans Symbols"/>
                <w:sz w:val="16"/>
                <w:szCs w:val="16"/>
              </w:rPr>
              <w:t>•</w:t>
            </w:r>
            <w:r>
              <w:rPr>
                <w:rFonts w:ascii="Arial" w:eastAsia="Arial" w:hAnsi="Arial" w:cs="Arial"/>
                <w:sz w:val="16"/>
                <w:szCs w:val="16"/>
              </w:rPr>
              <w:t xml:space="preserve"> NO</w:t>
            </w:r>
          </w:p>
          <w:p w14:paraId="7E45827B" w14:textId="77777777" w:rsidR="00055CED" w:rsidRDefault="004B08CD">
            <w:pPr>
              <w:ind w:left="0" w:hanging="2"/>
              <w:rPr>
                <w:rFonts w:ascii="Arial" w:eastAsia="Arial" w:hAnsi="Arial" w:cs="Arial"/>
                <w:sz w:val="16"/>
                <w:szCs w:val="16"/>
                <w:highlight w:val="yellow"/>
              </w:rPr>
            </w:pPr>
            <w:r>
              <w:rPr>
                <w:rFonts w:ascii="Noto Sans Symbols" w:eastAsia="Noto Sans Symbols" w:hAnsi="Noto Sans Symbols" w:cs="Noto Sans Symbols"/>
                <w:sz w:val="16"/>
                <w:szCs w:val="16"/>
              </w:rPr>
              <w:t>•</w:t>
            </w:r>
            <w:r>
              <w:rPr>
                <w:rFonts w:ascii="Arial" w:eastAsia="Arial" w:hAnsi="Arial" w:cs="Arial"/>
                <w:sz w:val="16"/>
                <w:szCs w:val="16"/>
                <w:highlight w:val="yellow"/>
              </w:rPr>
              <w:t xml:space="preserve"> DUDOSO</w:t>
            </w:r>
          </w:p>
        </w:tc>
        <w:tc>
          <w:tcPr>
            <w:tcW w:w="1185" w:type="dxa"/>
          </w:tcPr>
          <w:p w14:paraId="4BABB001" w14:textId="77777777" w:rsidR="00055CED" w:rsidRDefault="004B08CD">
            <w:pPr>
              <w:ind w:left="0" w:hanging="2"/>
              <w:rPr>
                <w:rFonts w:ascii="Arial" w:eastAsia="Arial" w:hAnsi="Arial" w:cs="Arial"/>
                <w:sz w:val="16"/>
                <w:szCs w:val="16"/>
                <w:highlight w:val="yellow"/>
              </w:rPr>
            </w:pPr>
            <w:r>
              <w:rPr>
                <w:rFonts w:ascii="Noto Sans Symbols" w:eastAsia="Noto Sans Symbols" w:hAnsi="Noto Sans Symbols" w:cs="Noto Sans Symbols"/>
                <w:sz w:val="16"/>
                <w:szCs w:val="16"/>
              </w:rPr>
              <w:t>•</w:t>
            </w:r>
            <w:r>
              <w:rPr>
                <w:rFonts w:ascii="Arial" w:eastAsia="Arial" w:hAnsi="Arial" w:cs="Arial"/>
                <w:sz w:val="16"/>
                <w:szCs w:val="16"/>
              </w:rPr>
              <w:t xml:space="preserve"> SI   </w:t>
            </w:r>
            <w:r>
              <w:rPr>
                <w:rFonts w:ascii="Noto Sans Symbols" w:eastAsia="Noto Sans Symbols" w:hAnsi="Noto Sans Symbols" w:cs="Noto Sans Symbols"/>
                <w:sz w:val="16"/>
                <w:szCs w:val="16"/>
              </w:rPr>
              <w:t>•</w:t>
            </w:r>
            <w:r>
              <w:rPr>
                <w:rFonts w:ascii="Arial" w:eastAsia="Arial" w:hAnsi="Arial" w:cs="Arial"/>
                <w:sz w:val="16"/>
                <w:szCs w:val="16"/>
              </w:rPr>
              <w:t xml:space="preserve"> </w:t>
            </w:r>
            <w:r>
              <w:rPr>
                <w:rFonts w:ascii="Arial" w:eastAsia="Arial" w:hAnsi="Arial" w:cs="Arial"/>
                <w:sz w:val="16"/>
                <w:szCs w:val="16"/>
                <w:highlight w:val="yellow"/>
              </w:rPr>
              <w:t>NO</w:t>
            </w:r>
          </w:p>
          <w:p w14:paraId="148BF201" w14:textId="77777777" w:rsidR="00055CED" w:rsidRDefault="004B08CD">
            <w:pPr>
              <w:ind w:left="0" w:hanging="2"/>
              <w:rPr>
                <w:rFonts w:ascii="Arial" w:eastAsia="Arial" w:hAnsi="Arial" w:cs="Arial"/>
                <w:sz w:val="16"/>
                <w:szCs w:val="16"/>
              </w:rPr>
            </w:pPr>
            <w:r>
              <w:rPr>
                <w:rFonts w:ascii="Noto Sans Symbols" w:eastAsia="Noto Sans Symbols" w:hAnsi="Noto Sans Symbols" w:cs="Noto Sans Symbols"/>
                <w:sz w:val="16"/>
                <w:szCs w:val="16"/>
              </w:rPr>
              <w:t>•</w:t>
            </w:r>
            <w:r>
              <w:rPr>
                <w:rFonts w:ascii="Arial" w:eastAsia="Arial" w:hAnsi="Arial" w:cs="Arial"/>
                <w:sz w:val="16"/>
                <w:szCs w:val="16"/>
              </w:rPr>
              <w:t xml:space="preserve"> DUDOSO</w:t>
            </w:r>
          </w:p>
        </w:tc>
      </w:tr>
      <w:tr w:rsidR="00055CED" w14:paraId="10BE2E27" w14:textId="77777777">
        <w:tc>
          <w:tcPr>
            <w:tcW w:w="1020" w:type="dxa"/>
            <w:vMerge/>
          </w:tcPr>
          <w:p w14:paraId="59707714" w14:textId="77777777" w:rsidR="00055CED" w:rsidRDefault="00055CED">
            <w:pPr>
              <w:widowControl w:val="0"/>
              <w:spacing w:line="276" w:lineRule="auto"/>
              <w:ind w:left="0" w:hanging="2"/>
              <w:rPr>
                <w:rFonts w:ascii="Arial" w:eastAsia="Arial" w:hAnsi="Arial" w:cs="Arial"/>
                <w:sz w:val="16"/>
                <w:szCs w:val="16"/>
              </w:rPr>
            </w:pPr>
          </w:p>
        </w:tc>
        <w:tc>
          <w:tcPr>
            <w:tcW w:w="1140" w:type="dxa"/>
          </w:tcPr>
          <w:p w14:paraId="4A95117B" w14:textId="77777777" w:rsidR="00055CED" w:rsidRDefault="004B08CD">
            <w:pPr>
              <w:ind w:left="0" w:hanging="2"/>
              <w:rPr>
                <w:rFonts w:ascii="Arial" w:eastAsia="Arial" w:hAnsi="Arial" w:cs="Arial"/>
                <w:sz w:val="16"/>
                <w:szCs w:val="16"/>
              </w:rPr>
            </w:pPr>
            <w:r>
              <w:rPr>
                <w:rFonts w:ascii="Arial" w:eastAsia="Arial" w:hAnsi="Arial" w:cs="Arial"/>
                <w:sz w:val="16"/>
                <w:szCs w:val="16"/>
              </w:rPr>
              <w:t>Enf. muy activa NO</w:t>
            </w:r>
          </w:p>
          <w:p w14:paraId="53CC8602" w14:textId="77777777" w:rsidR="00055CED" w:rsidRDefault="00055CED">
            <w:pPr>
              <w:ind w:left="0" w:hanging="2"/>
              <w:rPr>
                <w:rFonts w:ascii="Arial" w:eastAsia="Arial" w:hAnsi="Arial" w:cs="Arial"/>
                <w:sz w:val="16"/>
                <w:szCs w:val="16"/>
              </w:rPr>
            </w:pPr>
          </w:p>
        </w:tc>
        <w:tc>
          <w:tcPr>
            <w:tcW w:w="990" w:type="dxa"/>
          </w:tcPr>
          <w:p w14:paraId="683DCAE6"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TAR</w:t>
            </w:r>
          </w:p>
        </w:tc>
        <w:tc>
          <w:tcPr>
            <w:tcW w:w="1185" w:type="dxa"/>
          </w:tcPr>
          <w:p w14:paraId="259DC108"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0,650 (0,492 a 0,898)</w:t>
            </w:r>
          </w:p>
        </w:tc>
        <w:tc>
          <w:tcPr>
            <w:tcW w:w="1080" w:type="dxa"/>
            <w:vMerge/>
          </w:tcPr>
          <w:p w14:paraId="300323D4" w14:textId="77777777" w:rsidR="00055CED" w:rsidRDefault="00055CED">
            <w:pPr>
              <w:ind w:left="0" w:hanging="2"/>
              <w:rPr>
                <w:rFonts w:ascii="Arial" w:eastAsia="Arial" w:hAnsi="Arial" w:cs="Arial"/>
                <w:sz w:val="16"/>
                <w:szCs w:val="16"/>
              </w:rPr>
            </w:pPr>
          </w:p>
        </w:tc>
        <w:tc>
          <w:tcPr>
            <w:tcW w:w="1425" w:type="dxa"/>
          </w:tcPr>
          <w:p w14:paraId="03824048" w14:textId="77777777" w:rsidR="00055CED" w:rsidRDefault="004B08CD">
            <w:pPr>
              <w:ind w:left="0" w:hanging="2"/>
              <w:rPr>
                <w:rFonts w:ascii="Arial" w:eastAsia="Arial" w:hAnsi="Arial" w:cs="Arial"/>
                <w:sz w:val="16"/>
                <w:szCs w:val="16"/>
              </w:rPr>
            </w:pPr>
            <w:r>
              <w:rPr>
                <w:rFonts w:ascii="Noto Sans Symbols" w:eastAsia="Noto Sans Symbols" w:hAnsi="Noto Sans Symbols" w:cs="Noto Sans Symbols"/>
                <w:sz w:val="16"/>
                <w:szCs w:val="16"/>
              </w:rPr>
              <w:t>•</w:t>
            </w:r>
            <w:r>
              <w:rPr>
                <w:rFonts w:ascii="Arial" w:eastAsia="Arial" w:hAnsi="Arial" w:cs="Arial"/>
                <w:sz w:val="16"/>
                <w:szCs w:val="16"/>
              </w:rPr>
              <w:t xml:space="preserve"> </w:t>
            </w:r>
            <w:r>
              <w:rPr>
                <w:rFonts w:ascii="Arial" w:eastAsia="Arial" w:hAnsi="Arial" w:cs="Arial"/>
                <w:sz w:val="16"/>
                <w:szCs w:val="16"/>
                <w:highlight w:val="yellow"/>
              </w:rPr>
              <w:t>SI</w:t>
            </w:r>
            <w:r>
              <w:rPr>
                <w:rFonts w:ascii="Arial" w:eastAsia="Arial" w:hAnsi="Arial" w:cs="Arial"/>
                <w:sz w:val="16"/>
                <w:szCs w:val="16"/>
              </w:rPr>
              <w:t xml:space="preserve">   </w:t>
            </w:r>
            <w:r>
              <w:rPr>
                <w:rFonts w:ascii="Noto Sans Symbols" w:eastAsia="Noto Sans Symbols" w:hAnsi="Noto Sans Symbols" w:cs="Noto Sans Symbols"/>
                <w:sz w:val="16"/>
                <w:szCs w:val="16"/>
              </w:rPr>
              <w:t>•</w:t>
            </w:r>
            <w:r>
              <w:rPr>
                <w:rFonts w:ascii="Arial" w:eastAsia="Arial" w:hAnsi="Arial" w:cs="Arial"/>
                <w:sz w:val="16"/>
                <w:szCs w:val="16"/>
              </w:rPr>
              <w:t xml:space="preserve"> NO</w:t>
            </w:r>
          </w:p>
          <w:p w14:paraId="36E8A97A" w14:textId="77777777" w:rsidR="00055CED" w:rsidRDefault="00055CED">
            <w:pPr>
              <w:ind w:left="0" w:hanging="2"/>
              <w:rPr>
                <w:rFonts w:ascii="Arial" w:eastAsia="Arial" w:hAnsi="Arial" w:cs="Arial"/>
                <w:sz w:val="16"/>
                <w:szCs w:val="16"/>
              </w:rPr>
            </w:pPr>
          </w:p>
        </w:tc>
        <w:tc>
          <w:tcPr>
            <w:tcW w:w="1140" w:type="dxa"/>
          </w:tcPr>
          <w:p w14:paraId="16BA8451" w14:textId="77777777" w:rsidR="00055CED" w:rsidRDefault="004B08CD">
            <w:pPr>
              <w:ind w:left="0" w:hanging="2"/>
              <w:rPr>
                <w:rFonts w:ascii="Arial" w:eastAsia="Arial" w:hAnsi="Arial" w:cs="Arial"/>
                <w:sz w:val="16"/>
                <w:szCs w:val="16"/>
              </w:rPr>
            </w:pPr>
            <w:r>
              <w:rPr>
                <w:rFonts w:ascii="Noto Sans Symbols" w:eastAsia="Noto Sans Symbols" w:hAnsi="Noto Sans Symbols" w:cs="Noto Sans Symbols"/>
                <w:sz w:val="16"/>
                <w:szCs w:val="16"/>
              </w:rPr>
              <w:t>•</w:t>
            </w:r>
            <w:r>
              <w:rPr>
                <w:rFonts w:ascii="Arial" w:eastAsia="Arial" w:hAnsi="Arial" w:cs="Arial"/>
                <w:sz w:val="16"/>
                <w:szCs w:val="16"/>
              </w:rPr>
              <w:t xml:space="preserve"> SI   </w:t>
            </w:r>
            <w:r>
              <w:rPr>
                <w:rFonts w:ascii="Noto Sans Symbols" w:eastAsia="Noto Sans Symbols" w:hAnsi="Noto Sans Symbols" w:cs="Noto Sans Symbols"/>
                <w:sz w:val="16"/>
                <w:szCs w:val="16"/>
              </w:rPr>
              <w:t>•</w:t>
            </w:r>
            <w:r>
              <w:rPr>
                <w:rFonts w:ascii="Arial" w:eastAsia="Arial" w:hAnsi="Arial" w:cs="Arial"/>
                <w:sz w:val="16"/>
                <w:szCs w:val="16"/>
              </w:rPr>
              <w:t xml:space="preserve"> NO</w:t>
            </w:r>
          </w:p>
          <w:p w14:paraId="0C72C67C" w14:textId="77777777" w:rsidR="00055CED" w:rsidRDefault="004B08CD">
            <w:pPr>
              <w:ind w:left="0" w:hanging="2"/>
              <w:rPr>
                <w:rFonts w:ascii="Arial" w:eastAsia="Arial" w:hAnsi="Arial" w:cs="Arial"/>
                <w:sz w:val="16"/>
                <w:szCs w:val="16"/>
                <w:highlight w:val="yellow"/>
              </w:rPr>
            </w:pPr>
            <w:r>
              <w:rPr>
                <w:rFonts w:ascii="Noto Sans Symbols" w:eastAsia="Noto Sans Symbols" w:hAnsi="Noto Sans Symbols" w:cs="Noto Sans Symbols"/>
                <w:sz w:val="16"/>
                <w:szCs w:val="16"/>
              </w:rPr>
              <w:t>•</w:t>
            </w:r>
            <w:r>
              <w:rPr>
                <w:rFonts w:ascii="Arial" w:eastAsia="Arial" w:hAnsi="Arial" w:cs="Arial"/>
                <w:sz w:val="16"/>
                <w:szCs w:val="16"/>
              </w:rPr>
              <w:t xml:space="preserve"> </w:t>
            </w:r>
            <w:r>
              <w:rPr>
                <w:rFonts w:ascii="Arial" w:eastAsia="Arial" w:hAnsi="Arial" w:cs="Arial"/>
                <w:sz w:val="16"/>
                <w:szCs w:val="16"/>
                <w:highlight w:val="yellow"/>
              </w:rPr>
              <w:t>DUDOSO</w:t>
            </w:r>
          </w:p>
        </w:tc>
        <w:tc>
          <w:tcPr>
            <w:tcW w:w="1185" w:type="dxa"/>
          </w:tcPr>
          <w:p w14:paraId="2A353939" w14:textId="77777777" w:rsidR="00055CED" w:rsidRDefault="004B08CD">
            <w:pPr>
              <w:ind w:left="0" w:hanging="2"/>
              <w:rPr>
                <w:rFonts w:ascii="Arial" w:eastAsia="Arial" w:hAnsi="Arial" w:cs="Arial"/>
                <w:sz w:val="16"/>
                <w:szCs w:val="16"/>
                <w:highlight w:val="yellow"/>
              </w:rPr>
            </w:pPr>
            <w:r>
              <w:rPr>
                <w:rFonts w:ascii="Noto Sans Symbols" w:eastAsia="Noto Sans Symbols" w:hAnsi="Noto Sans Symbols" w:cs="Noto Sans Symbols"/>
                <w:sz w:val="16"/>
                <w:szCs w:val="16"/>
              </w:rPr>
              <w:t>•</w:t>
            </w:r>
            <w:r>
              <w:rPr>
                <w:rFonts w:ascii="Arial" w:eastAsia="Arial" w:hAnsi="Arial" w:cs="Arial"/>
                <w:sz w:val="16"/>
                <w:szCs w:val="16"/>
              </w:rPr>
              <w:t xml:space="preserve"> SI   </w:t>
            </w:r>
            <w:r>
              <w:rPr>
                <w:rFonts w:ascii="Noto Sans Symbols" w:eastAsia="Noto Sans Symbols" w:hAnsi="Noto Sans Symbols" w:cs="Noto Sans Symbols"/>
                <w:sz w:val="16"/>
                <w:szCs w:val="16"/>
              </w:rPr>
              <w:t>•</w:t>
            </w:r>
            <w:r>
              <w:rPr>
                <w:rFonts w:ascii="Arial" w:eastAsia="Arial" w:hAnsi="Arial" w:cs="Arial"/>
                <w:sz w:val="16"/>
                <w:szCs w:val="16"/>
              </w:rPr>
              <w:t xml:space="preserve"> </w:t>
            </w:r>
            <w:r>
              <w:rPr>
                <w:rFonts w:ascii="Arial" w:eastAsia="Arial" w:hAnsi="Arial" w:cs="Arial"/>
                <w:sz w:val="16"/>
                <w:szCs w:val="16"/>
                <w:highlight w:val="yellow"/>
              </w:rPr>
              <w:t>NO</w:t>
            </w:r>
          </w:p>
          <w:p w14:paraId="56E0FFB2" w14:textId="77777777" w:rsidR="00055CED" w:rsidRDefault="004B08CD">
            <w:pPr>
              <w:ind w:left="0" w:hanging="2"/>
              <w:rPr>
                <w:rFonts w:ascii="Arial" w:eastAsia="Arial" w:hAnsi="Arial" w:cs="Arial"/>
                <w:sz w:val="16"/>
                <w:szCs w:val="16"/>
              </w:rPr>
            </w:pPr>
            <w:r>
              <w:rPr>
                <w:rFonts w:ascii="Noto Sans Symbols" w:eastAsia="Noto Sans Symbols" w:hAnsi="Noto Sans Symbols" w:cs="Noto Sans Symbols"/>
                <w:sz w:val="16"/>
                <w:szCs w:val="16"/>
              </w:rPr>
              <w:t>•</w:t>
            </w:r>
            <w:r>
              <w:rPr>
                <w:rFonts w:ascii="Arial" w:eastAsia="Arial" w:hAnsi="Arial" w:cs="Arial"/>
                <w:sz w:val="16"/>
                <w:szCs w:val="16"/>
              </w:rPr>
              <w:t xml:space="preserve"> DUDOSO</w:t>
            </w:r>
          </w:p>
        </w:tc>
      </w:tr>
      <w:tr w:rsidR="00055CED" w14:paraId="737EFD7F" w14:textId="77777777">
        <w:trPr>
          <w:trHeight w:val="360"/>
        </w:trPr>
        <w:tc>
          <w:tcPr>
            <w:tcW w:w="1020" w:type="dxa"/>
            <w:vMerge w:val="restart"/>
          </w:tcPr>
          <w:p w14:paraId="6AFD4384" w14:textId="77777777" w:rsidR="00055CED" w:rsidRDefault="00055CED">
            <w:pPr>
              <w:ind w:left="0" w:hanging="2"/>
              <w:rPr>
                <w:rFonts w:ascii="Arial" w:eastAsia="Arial" w:hAnsi="Arial" w:cs="Arial"/>
                <w:sz w:val="16"/>
                <w:szCs w:val="16"/>
              </w:rPr>
            </w:pPr>
          </w:p>
        </w:tc>
        <w:tc>
          <w:tcPr>
            <w:tcW w:w="1140" w:type="dxa"/>
          </w:tcPr>
          <w:p w14:paraId="11140562" w14:textId="77777777" w:rsidR="00055CED" w:rsidRDefault="004B08CD">
            <w:pPr>
              <w:ind w:left="0" w:hanging="2"/>
              <w:rPr>
                <w:rFonts w:ascii="Arial" w:eastAsia="Arial" w:hAnsi="Arial" w:cs="Arial"/>
                <w:sz w:val="16"/>
                <w:szCs w:val="16"/>
              </w:rPr>
            </w:pPr>
            <w:r>
              <w:rPr>
                <w:rFonts w:ascii="Arial" w:eastAsia="Arial" w:hAnsi="Arial" w:cs="Arial"/>
                <w:sz w:val="16"/>
                <w:szCs w:val="16"/>
              </w:rPr>
              <w:t>EDSS &lt;= 3,5</w:t>
            </w:r>
          </w:p>
          <w:p w14:paraId="481F3FC4" w14:textId="77777777" w:rsidR="00055CED" w:rsidRDefault="00055CED">
            <w:pPr>
              <w:ind w:left="0" w:hanging="2"/>
              <w:rPr>
                <w:rFonts w:ascii="Arial" w:eastAsia="Arial" w:hAnsi="Arial" w:cs="Arial"/>
                <w:sz w:val="16"/>
                <w:szCs w:val="16"/>
              </w:rPr>
            </w:pPr>
          </w:p>
        </w:tc>
        <w:tc>
          <w:tcPr>
            <w:tcW w:w="990" w:type="dxa"/>
          </w:tcPr>
          <w:p w14:paraId="71DE20C3"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TAR</w:t>
            </w:r>
          </w:p>
        </w:tc>
        <w:tc>
          <w:tcPr>
            <w:tcW w:w="1185" w:type="dxa"/>
          </w:tcPr>
          <w:p w14:paraId="719BBB85"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0,597 (0,472-0,756)</w:t>
            </w:r>
          </w:p>
          <w:p w14:paraId="7E75BFB2" w14:textId="77777777" w:rsidR="00055CED" w:rsidRDefault="00055CED">
            <w:pPr>
              <w:ind w:left="0" w:hanging="2"/>
              <w:jc w:val="center"/>
              <w:rPr>
                <w:rFonts w:ascii="Arial" w:eastAsia="Arial" w:hAnsi="Arial" w:cs="Arial"/>
                <w:sz w:val="16"/>
                <w:szCs w:val="16"/>
              </w:rPr>
            </w:pPr>
          </w:p>
        </w:tc>
        <w:tc>
          <w:tcPr>
            <w:tcW w:w="1080" w:type="dxa"/>
            <w:vMerge w:val="restart"/>
          </w:tcPr>
          <w:p w14:paraId="0647FC8A" w14:textId="77777777" w:rsidR="00055CED" w:rsidRDefault="00055CED">
            <w:pPr>
              <w:ind w:left="0" w:hanging="2"/>
              <w:jc w:val="center"/>
              <w:rPr>
                <w:rFonts w:ascii="Arial" w:eastAsia="Arial" w:hAnsi="Arial" w:cs="Arial"/>
                <w:sz w:val="16"/>
                <w:szCs w:val="16"/>
              </w:rPr>
            </w:pPr>
          </w:p>
          <w:p w14:paraId="12AFEAC4" w14:textId="77777777" w:rsidR="00055CED" w:rsidRDefault="00055CED">
            <w:pPr>
              <w:ind w:left="0" w:hanging="2"/>
              <w:jc w:val="center"/>
              <w:rPr>
                <w:rFonts w:ascii="Arial" w:eastAsia="Arial" w:hAnsi="Arial" w:cs="Arial"/>
                <w:sz w:val="16"/>
                <w:szCs w:val="16"/>
              </w:rPr>
            </w:pPr>
          </w:p>
          <w:p w14:paraId="01CE1043"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&lt;0,01</w:t>
            </w:r>
          </w:p>
        </w:tc>
        <w:tc>
          <w:tcPr>
            <w:tcW w:w="1425" w:type="dxa"/>
          </w:tcPr>
          <w:p w14:paraId="59529083" w14:textId="77777777" w:rsidR="00055CED" w:rsidRDefault="004B08CD">
            <w:pPr>
              <w:ind w:left="0" w:hanging="2"/>
              <w:rPr>
                <w:rFonts w:ascii="Arial" w:eastAsia="Arial" w:hAnsi="Arial" w:cs="Arial"/>
                <w:sz w:val="16"/>
                <w:szCs w:val="16"/>
              </w:rPr>
            </w:pPr>
            <w:r>
              <w:rPr>
                <w:rFonts w:ascii="Noto Sans Symbols" w:eastAsia="Noto Sans Symbols" w:hAnsi="Noto Sans Symbols" w:cs="Noto Sans Symbols"/>
                <w:sz w:val="16"/>
                <w:szCs w:val="16"/>
              </w:rPr>
              <w:t>•</w:t>
            </w:r>
            <w:r>
              <w:rPr>
                <w:rFonts w:ascii="Arial" w:eastAsia="Arial" w:hAnsi="Arial" w:cs="Arial"/>
                <w:sz w:val="16"/>
                <w:szCs w:val="16"/>
              </w:rPr>
              <w:t xml:space="preserve"> </w:t>
            </w:r>
            <w:r>
              <w:rPr>
                <w:rFonts w:ascii="Arial" w:eastAsia="Arial" w:hAnsi="Arial" w:cs="Arial"/>
                <w:sz w:val="16"/>
                <w:szCs w:val="16"/>
                <w:highlight w:val="yellow"/>
              </w:rPr>
              <w:t xml:space="preserve">SI </w:t>
            </w:r>
            <w:r>
              <w:rPr>
                <w:rFonts w:ascii="Arial" w:eastAsia="Arial" w:hAnsi="Arial" w:cs="Arial"/>
                <w:sz w:val="16"/>
                <w:szCs w:val="16"/>
              </w:rPr>
              <w:t xml:space="preserve">  </w:t>
            </w:r>
            <w:r>
              <w:rPr>
                <w:rFonts w:ascii="Noto Sans Symbols" w:eastAsia="Noto Sans Symbols" w:hAnsi="Noto Sans Symbols" w:cs="Noto Sans Symbols"/>
                <w:sz w:val="16"/>
                <w:szCs w:val="16"/>
              </w:rPr>
              <w:t>•</w:t>
            </w:r>
            <w:r>
              <w:rPr>
                <w:rFonts w:ascii="Arial" w:eastAsia="Arial" w:hAnsi="Arial" w:cs="Arial"/>
                <w:sz w:val="16"/>
                <w:szCs w:val="16"/>
              </w:rPr>
              <w:t xml:space="preserve"> NO</w:t>
            </w:r>
          </w:p>
          <w:p w14:paraId="4F7ED7F2" w14:textId="77777777" w:rsidR="00055CED" w:rsidRDefault="00055CED">
            <w:pPr>
              <w:ind w:left="0" w:hanging="2"/>
              <w:rPr>
                <w:rFonts w:ascii="Arial" w:eastAsia="Arial" w:hAnsi="Arial" w:cs="Arial"/>
                <w:sz w:val="16"/>
                <w:szCs w:val="16"/>
              </w:rPr>
            </w:pPr>
          </w:p>
        </w:tc>
        <w:tc>
          <w:tcPr>
            <w:tcW w:w="1140" w:type="dxa"/>
          </w:tcPr>
          <w:p w14:paraId="502F2E0A" w14:textId="77777777" w:rsidR="00055CED" w:rsidRDefault="004B08CD">
            <w:pPr>
              <w:ind w:left="0" w:hanging="2"/>
              <w:rPr>
                <w:rFonts w:ascii="Arial" w:eastAsia="Arial" w:hAnsi="Arial" w:cs="Arial"/>
                <w:sz w:val="16"/>
                <w:szCs w:val="16"/>
              </w:rPr>
            </w:pPr>
            <w:r>
              <w:rPr>
                <w:rFonts w:ascii="Noto Sans Symbols" w:eastAsia="Noto Sans Symbols" w:hAnsi="Noto Sans Symbols" w:cs="Noto Sans Symbols"/>
                <w:sz w:val="16"/>
                <w:szCs w:val="16"/>
              </w:rPr>
              <w:t>•</w:t>
            </w:r>
            <w:r>
              <w:rPr>
                <w:rFonts w:ascii="Arial" w:eastAsia="Arial" w:hAnsi="Arial" w:cs="Arial"/>
                <w:sz w:val="16"/>
                <w:szCs w:val="16"/>
              </w:rPr>
              <w:t xml:space="preserve"> SI   </w:t>
            </w:r>
            <w:r>
              <w:rPr>
                <w:rFonts w:ascii="Noto Sans Symbols" w:eastAsia="Noto Sans Symbols" w:hAnsi="Noto Sans Symbols" w:cs="Noto Sans Symbols"/>
                <w:sz w:val="16"/>
                <w:szCs w:val="16"/>
              </w:rPr>
              <w:t>•</w:t>
            </w:r>
            <w:r>
              <w:rPr>
                <w:rFonts w:ascii="Arial" w:eastAsia="Arial" w:hAnsi="Arial" w:cs="Arial"/>
                <w:sz w:val="16"/>
                <w:szCs w:val="16"/>
              </w:rPr>
              <w:t xml:space="preserve"> NO</w:t>
            </w:r>
          </w:p>
          <w:p w14:paraId="3D060847" w14:textId="77777777" w:rsidR="00055CED" w:rsidRDefault="004B08CD">
            <w:pPr>
              <w:ind w:left="0" w:hanging="2"/>
              <w:rPr>
                <w:rFonts w:ascii="Arial" w:eastAsia="Arial" w:hAnsi="Arial" w:cs="Arial"/>
                <w:sz w:val="16"/>
                <w:szCs w:val="16"/>
                <w:highlight w:val="yellow"/>
              </w:rPr>
            </w:pPr>
            <w:r>
              <w:rPr>
                <w:rFonts w:ascii="Noto Sans Symbols" w:eastAsia="Noto Sans Symbols" w:hAnsi="Noto Sans Symbols" w:cs="Noto Sans Symbols"/>
                <w:sz w:val="16"/>
                <w:szCs w:val="16"/>
              </w:rPr>
              <w:t>•</w:t>
            </w:r>
            <w:r>
              <w:rPr>
                <w:rFonts w:ascii="Arial" w:eastAsia="Arial" w:hAnsi="Arial" w:cs="Arial"/>
                <w:sz w:val="16"/>
                <w:szCs w:val="16"/>
              </w:rPr>
              <w:t xml:space="preserve"> </w:t>
            </w:r>
            <w:r>
              <w:rPr>
                <w:rFonts w:ascii="Arial" w:eastAsia="Arial" w:hAnsi="Arial" w:cs="Arial"/>
                <w:sz w:val="16"/>
                <w:szCs w:val="16"/>
                <w:highlight w:val="yellow"/>
              </w:rPr>
              <w:t>DUDOSO</w:t>
            </w:r>
          </w:p>
        </w:tc>
        <w:tc>
          <w:tcPr>
            <w:tcW w:w="1185" w:type="dxa"/>
          </w:tcPr>
          <w:p w14:paraId="2B78730C" w14:textId="77777777" w:rsidR="00055CED" w:rsidRDefault="004B08CD">
            <w:pPr>
              <w:ind w:left="0" w:hanging="2"/>
              <w:rPr>
                <w:rFonts w:ascii="Arial" w:eastAsia="Arial" w:hAnsi="Arial" w:cs="Arial"/>
                <w:sz w:val="16"/>
                <w:szCs w:val="16"/>
                <w:highlight w:val="yellow"/>
              </w:rPr>
            </w:pPr>
            <w:r>
              <w:rPr>
                <w:rFonts w:ascii="Noto Sans Symbols" w:eastAsia="Noto Sans Symbols" w:hAnsi="Noto Sans Symbols" w:cs="Noto Sans Symbols"/>
                <w:sz w:val="16"/>
                <w:szCs w:val="16"/>
              </w:rPr>
              <w:t>•</w:t>
            </w:r>
            <w:r>
              <w:rPr>
                <w:rFonts w:ascii="Arial" w:eastAsia="Arial" w:hAnsi="Arial" w:cs="Arial"/>
                <w:sz w:val="16"/>
                <w:szCs w:val="16"/>
              </w:rPr>
              <w:t xml:space="preserve"> SI   </w:t>
            </w:r>
            <w:r>
              <w:rPr>
                <w:rFonts w:ascii="Noto Sans Symbols" w:eastAsia="Noto Sans Symbols" w:hAnsi="Noto Sans Symbols" w:cs="Noto Sans Symbols"/>
                <w:sz w:val="16"/>
                <w:szCs w:val="16"/>
              </w:rPr>
              <w:t>•</w:t>
            </w:r>
            <w:r>
              <w:rPr>
                <w:rFonts w:ascii="Arial" w:eastAsia="Arial" w:hAnsi="Arial" w:cs="Arial"/>
                <w:sz w:val="16"/>
                <w:szCs w:val="16"/>
                <w:highlight w:val="yellow"/>
              </w:rPr>
              <w:t xml:space="preserve"> NO</w:t>
            </w:r>
          </w:p>
          <w:p w14:paraId="46E25260" w14:textId="77777777" w:rsidR="00055CED" w:rsidRDefault="004B08CD">
            <w:pPr>
              <w:ind w:left="0" w:hanging="2"/>
              <w:rPr>
                <w:rFonts w:ascii="Arial" w:eastAsia="Arial" w:hAnsi="Arial" w:cs="Arial"/>
                <w:sz w:val="16"/>
                <w:szCs w:val="16"/>
              </w:rPr>
            </w:pPr>
            <w:r>
              <w:rPr>
                <w:rFonts w:ascii="Noto Sans Symbols" w:eastAsia="Noto Sans Symbols" w:hAnsi="Noto Sans Symbols" w:cs="Noto Sans Symbols"/>
                <w:sz w:val="16"/>
                <w:szCs w:val="16"/>
              </w:rPr>
              <w:t>•</w:t>
            </w:r>
            <w:r>
              <w:rPr>
                <w:rFonts w:ascii="Arial" w:eastAsia="Arial" w:hAnsi="Arial" w:cs="Arial"/>
                <w:sz w:val="16"/>
                <w:szCs w:val="16"/>
              </w:rPr>
              <w:t xml:space="preserve"> DUDOSO</w:t>
            </w:r>
          </w:p>
        </w:tc>
      </w:tr>
      <w:tr w:rsidR="00055CED" w14:paraId="57647E0A" w14:textId="77777777">
        <w:trPr>
          <w:trHeight w:val="360"/>
        </w:trPr>
        <w:tc>
          <w:tcPr>
            <w:tcW w:w="1020" w:type="dxa"/>
            <w:vMerge/>
          </w:tcPr>
          <w:p w14:paraId="69CFDC0F" w14:textId="77777777" w:rsidR="00055CED" w:rsidRDefault="00055CED">
            <w:pPr>
              <w:widowControl w:val="0"/>
              <w:spacing w:line="276" w:lineRule="auto"/>
              <w:ind w:left="0" w:hanging="2"/>
              <w:rPr>
                <w:rFonts w:ascii="Arial" w:eastAsia="Arial" w:hAnsi="Arial" w:cs="Arial"/>
                <w:sz w:val="16"/>
                <w:szCs w:val="16"/>
              </w:rPr>
            </w:pPr>
          </w:p>
        </w:tc>
        <w:tc>
          <w:tcPr>
            <w:tcW w:w="1140" w:type="dxa"/>
            <w:tcBorders>
              <w:bottom w:val="single" w:sz="4" w:space="0" w:color="000000"/>
            </w:tcBorders>
          </w:tcPr>
          <w:p w14:paraId="663A0D14" w14:textId="77777777" w:rsidR="00055CED" w:rsidRDefault="004B08CD">
            <w:pPr>
              <w:ind w:left="0" w:hanging="2"/>
              <w:rPr>
                <w:rFonts w:ascii="Arial" w:eastAsia="Arial" w:hAnsi="Arial" w:cs="Arial"/>
                <w:sz w:val="16"/>
                <w:szCs w:val="16"/>
              </w:rPr>
            </w:pPr>
            <w:r>
              <w:rPr>
                <w:rFonts w:ascii="Arial" w:eastAsia="Arial" w:hAnsi="Arial" w:cs="Arial"/>
                <w:sz w:val="16"/>
                <w:szCs w:val="16"/>
              </w:rPr>
              <w:t>EDSS &gt;3,5</w:t>
            </w:r>
          </w:p>
          <w:p w14:paraId="5C14AC1A" w14:textId="77777777" w:rsidR="00055CED" w:rsidRDefault="00055CED">
            <w:pPr>
              <w:ind w:left="0" w:hanging="2"/>
              <w:rPr>
                <w:rFonts w:ascii="Arial" w:eastAsia="Arial" w:hAnsi="Arial" w:cs="Arial"/>
                <w:sz w:val="16"/>
                <w:szCs w:val="16"/>
              </w:rPr>
            </w:pPr>
          </w:p>
        </w:tc>
        <w:tc>
          <w:tcPr>
            <w:tcW w:w="990" w:type="dxa"/>
            <w:tcBorders>
              <w:bottom w:val="single" w:sz="4" w:space="0" w:color="000000"/>
            </w:tcBorders>
          </w:tcPr>
          <w:p w14:paraId="201B5A9B"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TAR</w:t>
            </w:r>
          </w:p>
        </w:tc>
        <w:tc>
          <w:tcPr>
            <w:tcW w:w="1185" w:type="dxa"/>
            <w:tcBorders>
              <w:bottom w:val="single" w:sz="4" w:space="0" w:color="000000"/>
            </w:tcBorders>
          </w:tcPr>
          <w:p w14:paraId="546FBB22"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1,127 (0,769-1,650)</w:t>
            </w:r>
          </w:p>
        </w:tc>
        <w:tc>
          <w:tcPr>
            <w:tcW w:w="1080" w:type="dxa"/>
            <w:vMerge/>
            <w:tcBorders>
              <w:bottom w:val="single" w:sz="4" w:space="0" w:color="000000"/>
            </w:tcBorders>
          </w:tcPr>
          <w:p w14:paraId="5D6AE47C" w14:textId="77777777" w:rsidR="00055CED" w:rsidRDefault="00055CED">
            <w:pPr>
              <w:ind w:left="0" w:hanging="2"/>
              <w:rPr>
                <w:rFonts w:ascii="Arial" w:eastAsia="Arial" w:hAnsi="Arial" w:cs="Arial"/>
                <w:sz w:val="16"/>
                <w:szCs w:val="16"/>
              </w:rPr>
            </w:pPr>
          </w:p>
        </w:tc>
        <w:tc>
          <w:tcPr>
            <w:tcW w:w="1425" w:type="dxa"/>
            <w:tcBorders>
              <w:bottom w:val="single" w:sz="4" w:space="0" w:color="000000"/>
            </w:tcBorders>
          </w:tcPr>
          <w:p w14:paraId="68CC60C8" w14:textId="77777777" w:rsidR="00055CED" w:rsidRDefault="004B08CD">
            <w:pPr>
              <w:ind w:left="0" w:hanging="2"/>
              <w:rPr>
                <w:rFonts w:ascii="Arial" w:eastAsia="Arial" w:hAnsi="Arial" w:cs="Arial"/>
                <w:sz w:val="16"/>
                <w:szCs w:val="16"/>
              </w:rPr>
            </w:pPr>
            <w:r>
              <w:rPr>
                <w:rFonts w:ascii="Noto Sans Symbols" w:eastAsia="Noto Sans Symbols" w:hAnsi="Noto Sans Symbols" w:cs="Noto Sans Symbols"/>
                <w:sz w:val="16"/>
                <w:szCs w:val="16"/>
              </w:rPr>
              <w:t>•</w:t>
            </w:r>
            <w:r>
              <w:rPr>
                <w:rFonts w:ascii="Arial" w:eastAsia="Arial" w:hAnsi="Arial" w:cs="Arial"/>
                <w:sz w:val="16"/>
                <w:szCs w:val="16"/>
                <w:highlight w:val="yellow"/>
              </w:rPr>
              <w:t xml:space="preserve"> S</w:t>
            </w:r>
            <w:r>
              <w:rPr>
                <w:rFonts w:ascii="Arial" w:eastAsia="Arial" w:hAnsi="Arial" w:cs="Arial"/>
                <w:sz w:val="16"/>
                <w:szCs w:val="16"/>
              </w:rPr>
              <w:t xml:space="preserve">I   </w:t>
            </w:r>
            <w:r>
              <w:rPr>
                <w:rFonts w:ascii="Noto Sans Symbols" w:eastAsia="Noto Sans Symbols" w:hAnsi="Noto Sans Symbols" w:cs="Noto Sans Symbols"/>
                <w:sz w:val="16"/>
                <w:szCs w:val="16"/>
              </w:rPr>
              <w:t>•</w:t>
            </w:r>
            <w:r>
              <w:rPr>
                <w:rFonts w:ascii="Arial" w:eastAsia="Arial" w:hAnsi="Arial" w:cs="Arial"/>
                <w:sz w:val="16"/>
                <w:szCs w:val="16"/>
              </w:rPr>
              <w:t xml:space="preserve"> NO</w:t>
            </w:r>
          </w:p>
          <w:p w14:paraId="03A9BC8A" w14:textId="77777777" w:rsidR="00055CED" w:rsidRDefault="00055CED">
            <w:pPr>
              <w:ind w:left="0" w:hanging="2"/>
              <w:rPr>
                <w:rFonts w:ascii="Arial" w:eastAsia="Arial" w:hAnsi="Arial" w:cs="Arial"/>
                <w:sz w:val="16"/>
                <w:szCs w:val="16"/>
              </w:rPr>
            </w:pPr>
          </w:p>
        </w:tc>
        <w:tc>
          <w:tcPr>
            <w:tcW w:w="1140" w:type="dxa"/>
            <w:tcBorders>
              <w:bottom w:val="single" w:sz="4" w:space="0" w:color="000000"/>
            </w:tcBorders>
          </w:tcPr>
          <w:p w14:paraId="21B2B27B" w14:textId="77777777" w:rsidR="00055CED" w:rsidRDefault="004B08CD">
            <w:pPr>
              <w:ind w:left="0" w:hanging="2"/>
              <w:rPr>
                <w:rFonts w:ascii="Arial" w:eastAsia="Arial" w:hAnsi="Arial" w:cs="Arial"/>
                <w:sz w:val="16"/>
                <w:szCs w:val="16"/>
              </w:rPr>
            </w:pPr>
            <w:r>
              <w:rPr>
                <w:rFonts w:ascii="Noto Sans Symbols" w:eastAsia="Noto Sans Symbols" w:hAnsi="Noto Sans Symbols" w:cs="Noto Sans Symbols"/>
                <w:sz w:val="16"/>
                <w:szCs w:val="16"/>
              </w:rPr>
              <w:t>•</w:t>
            </w:r>
            <w:r>
              <w:rPr>
                <w:rFonts w:ascii="Arial" w:eastAsia="Arial" w:hAnsi="Arial" w:cs="Arial"/>
                <w:sz w:val="16"/>
                <w:szCs w:val="16"/>
              </w:rPr>
              <w:t xml:space="preserve"> SI   </w:t>
            </w:r>
            <w:r>
              <w:rPr>
                <w:rFonts w:ascii="Noto Sans Symbols" w:eastAsia="Noto Sans Symbols" w:hAnsi="Noto Sans Symbols" w:cs="Noto Sans Symbols"/>
                <w:sz w:val="16"/>
                <w:szCs w:val="16"/>
              </w:rPr>
              <w:t>•</w:t>
            </w:r>
            <w:r>
              <w:rPr>
                <w:rFonts w:ascii="Arial" w:eastAsia="Arial" w:hAnsi="Arial" w:cs="Arial"/>
                <w:sz w:val="16"/>
                <w:szCs w:val="16"/>
              </w:rPr>
              <w:t xml:space="preserve"> NO</w:t>
            </w:r>
          </w:p>
          <w:p w14:paraId="5F75E2F0" w14:textId="77777777" w:rsidR="00055CED" w:rsidRDefault="004B08CD">
            <w:pPr>
              <w:ind w:left="0" w:hanging="2"/>
              <w:rPr>
                <w:rFonts w:ascii="Arial" w:eastAsia="Arial" w:hAnsi="Arial" w:cs="Arial"/>
                <w:sz w:val="16"/>
                <w:szCs w:val="16"/>
                <w:highlight w:val="yellow"/>
              </w:rPr>
            </w:pPr>
            <w:r>
              <w:rPr>
                <w:rFonts w:ascii="Noto Sans Symbols" w:eastAsia="Noto Sans Symbols" w:hAnsi="Noto Sans Symbols" w:cs="Noto Sans Symbols"/>
                <w:sz w:val="16"/>
                <w:szCs w:val="16"/>
              </w:rPr>
              <w:t>•</w:t>
            </w:r>
            <w:r>
              <w:rPr>
                <w:rFonts w:ascii="Arial" w:eastAsia="Arial" w:hAnsi="Arial" w:cs="Arial"/>
                <w:sz w:val="16"/>
                <w:szCs w:val="16"/>
              </w:rPr>
              <w:t xml:space="preserve"> </w:t>
            </w:r>
            <w:r>
              <w:rPr>
                <w:rFonts w:ascii="Arial" w:eastAsia="Arial" w:hAnsi="Arial" w:cs="Arial"/>
                <w:sz w:val="16"/>
                <w:szCs w:val="16"/>
                <w:highlight w:val="yellow"/>
              </w:rPr>
              <w:t>DUDOSO</w:t>
            </w:r>
          </w:p>
        </w:tc>
        <w:tc>
          <w:tcPr>
            <w:tcW w:w="1185" w:type="dxa"/>
            <w:tcBorders>
              <w:bottom w:val="single" w:sz="4" w:space="0" w:color="000000"/>
            </w:tcBorders>
          </w:tcPr>
          <w:p w14:paraId="488FEB40" w14:textId="77777777" w:rsidR="00055CED" w:rsidRDefault="004B08CD">
            <w:pPr>
              <w:ind w:left="0" w:hanging="2"/>
              <w:rPr>
                <w:rFonts w:ascii="Arial" w:eastAsia="Arial" w:hAnsi="Arial" w:cs="Arial"/>
                <w:sz w:val="16"/>
                <w:szCs w:val="16"/>
                <w:highlight w:val="yellow"/>
              </w:rPr>
            </w:pPr>
            <w:r>
              <w:rPr>
                <w:rFonts w:ascii="Noto Sans Symbols" w:eastAsia="Noto Sans Symbols" w:hAnsi="Noto Sans Symbols" w:cs="Noto Sans Symbols"/>
                <w:sz w:val="16"/>
                <w:szCs w:val="16"/>
              </w:rPr>
              <w:t>•</w:t>
            </w:r>
            <w:r>
              <w:rPr>
                <w:rFonts w:ascii="Arial" w:eastAsia="Arial" w:hAnsi="Arial" w:cs="Arial"/>
                <w:sz w:val="16"/>
                <w:szCs w:val="16"/>
              </w:rPr>
              <w:t xml:space="preserve"> SI   </w:t>
            </w:r>
            <w:r>
              <w:rPr>
                <w:rFonts w:ascii="Noto Sans Symbols" w:eastAsia="Noto Sans Symbols" w:hAnsi="Noto Sans Symbols" w:cs="Noto Sans Symbols"/>
                <w:sz w:val="16"/>
                <w:szCs w:val="16"/>
              </w:rPr>
              <w:t>•</w:t>
            </w:r>
            <w:r>
              <w:rPr>
                <w:rFonts w:ascii="Arial" w:eastAsia="Arial" w:hAnsi="Arial" w:cs="Arial"/>
                <w:sz w:val="16"/>
                <w:szCs w:val="16"/>
                <w:highlight w:val="yellow"/>
              </w:rPr>
              <w:t xml:space="preserve"> NO</w:t>
            </w:r>
          </w:p>
          <w:p w14:paraId="5440DCD3" w14:textId="77777777" w:rsidR="00055CED" w:rsidRDefault="004B08CD">
            <w:pPr>
              <w:ind w:left="0" w:hanging="2"/>
              <w:rPr>
                <w:rFonts w:ascii="Arial" w:eastAsia="Arial" w:hAnsi="Arial" w:cs="Arial"/>
                <w:sz w:val="16"/>
                <w:szCs w:val="16"/>
              </w:rPr>
            </w:pPr>
            <w:r>
              <w:rPr>
                <w:rFonts w:ascii="Noto Sans Symbols" w:eastAsia="Noto Sans Symbols" w:hAnsi="Noto Sans Symbols" w:cs="Noto Sans Symbols"/>
                <w:sz w:val="16"/>
                <w:szCs w:val="16"/>
              </w:rPr>
              <w:t>•</w:t>
            </w:r>
            <w:r>
              <w:rPr>
                <w:rFonts w:ascii="Arial" w:eastAsia="Arial" w:hAnsi="Arial" w:cs="Arial"/>
                <w:sz w:val="16"/>
                <w:szCs w:val="16"/>
              </w:rPr>
              <w:t xml:space="preserve"> DUDOSO</w:t>
            </w:r>
          </w:p>
        </w:tc>
      </w:tr>
      <w:tr w:rsidR="00055CED" w14:paraId="65A58685" w14:textId="77777777">
        <w:tc>
          <w:tcPr>
            <w:tcW w:w="9165" w:type="dxa"/>
            <w:gridSpan w:val="8"/>
            <w:shd w:val="clear" w:color="auto" w:fill="F2F2F2"/>
          </w:tcPr>
          <w:p w14:paraId="45443B58" w14:textId="77777777" w:rsidR="00055CED" w:rsidRDefault="00055CED">
            <w:pPr>
              <w:ind w:left="0" w:hanging="2"/>
              <w:rPr>
                <w:rFonts w:ascii="Arial" w:eastAsia="Arial" w:hAnsi="Arial" w:cs="Arial"/>
                <w:sz w:val="16"/>
                <w:szCs w:val="16"/>
              </w:rPr>
            </w:pPr>
          </w:p>
        </w:tc>
      </w:tr>
    </w:tbl>
    <w:p w14:paraId="1A267735" w14:textId="77777777" w:rsidR="00055CED" w:rsidRDefault="00055CED">
      <w:pPr>
        <w:ind w:left="0" w:hanging="2"/>
        <w:rPr>
          <w:rFonts w:ascii="Arial" w:eastAsia="Arial" w:hAnsi="Arial" w:cs="Arial"/>
          <w:sz w:val="20"/>
          <w:szCs w:val="20"/>
        </w:rPr>
      </w:pPr>
      <w:bookmarkStart w:id="93" w:name="_heading=h.sm8e06zfca26" w:colFirst="0" w:colLast="0"/>
      <w:bookmarkEnd w:id="93"/>
    </w:p>
    <w:p w14:paraId="50B7EC64" w14:textId="77777777" w:rsidR="00055CED" w:rsidRDefault="00055CED">
      <w:pPr>
        <w:ind w:left="0" w:hanging="2"/>
        <w:rPr>
          <w:rFonts w:ascii="Arial" w:eastAsia="Arial" w:hAnsi="Arial" w:cs="Arial"/>
          <w:sz w:val="20"/>
          <w:szCs w:val="20"/>
        </w:rPr>
      </w:pPr>
      <w:bookmarkStart w:id="94" w:name="_heading=h.fj6rsl5pl9bk" w:colFirst="0" w:colLast="0"/>
      <w:bookmarkEnd w:id="94"/>
    </w:p>
    <w:p w14:paraId="3AF4A4C0" w14:textId="77777777" w:rsidR="00055CED" w:rsidRDefault="004B08CD">
      <w:pPr>
        <w:pBdr>
          <w:top w:val="single" w:sz="4" w:space="1" w:color="000000"/>
          <w:left w:val="single" w:sz="4" w:space="4" w:color="000000"/>
          <w:bottom w:val="single" w:sz="4" w:space="1" w:color="000000"/>
          <w:right w:val="single" w:sz="4" w:space="4" w:color="000000"/>
          <w:between w:val="nil"/>
        </w:pBdr>
        <w:shd w:val="clear" w:color="auto" w:fill="E6E6E6"/>
        <w:spacing w:line="240" w:lineRule="auto"/>
        <w:ind w:left="0" w:hanging="2"/>
        <w:jc w:val="both"/>
        <w:rPr>
          <w:sz w:val="20"/>
          <w:szCs w:val="20"/>
        </w:rPr>
      </w:pPr>
      <w:r>
        <w:rPr>
          <w:sz w:val="20"/>
          <w:szCs w:val="20"/>
        </w:rPr>
        <w:t>B. Aplicabilidad del ensayo a la práctica del hospital</w:t>
      </w:r>
    </w:p>
    <w:p w14:paraId="56612D38" w14:textId="77777777" w:rsidR="00055CED" w:rsidRDefault="00055CED">
      <w:pPr>
        <w:pBdr>
          <w:top w:val="nil"/>
          <w:left w:val="nil"/>
          <w:bottom w:val="nil"/>
          <w:right w:val="nil"/>
          <w:between w:val="nil"/>
        </w:pBdr>
        <w:spacing w:line="240" w:lineRule="auto"/>
        <w:ind w:left="0" w:hanging="2"/>
        <w:jc w:val="both"/>
        <w:rPr>
          <w:sz w:val="20"/>
          <w:szCs w:val="20"/>
        </w:rPr>
      </w:pPr>
    </w:p>
    <w:p w14:paraId="6910A485" w14:textId="77777777" w:rsidR="00055CED" w:rsidRDefault="004B08CD">
      <w:pPr>
        <w:ind w:left="0" w:hanging="2"/>
        <w:jc w:val="both"/>
        <w:rPr>
          <w:rFonts w:ascii="Arial" w:eastAsia="Arial" w:hAnsi="Arial" w:cs="Arial"/>
          <w:sz w:val="20"/>
          <w:szCs w:val="20"/>
          <w:u w:val="single"/>
        </w:rPr>
      </w:pPr>
      <w:r>
        <w:rPr>
          <w:rFonts w:ascii="Arial" w:eastAsia="Arial" w:hAnsi="Arial" w:cs="Arial"/>
          <w:sz w:val="20"/>
          <w:szCs w:val="20"/>
          <w:u w:val="single"/>
        </w:rPr>
        <w:t>SELECCIÓN DE LOS PACIENTES</w:t>
      </w:r>
    </w:p>
    <w:p w14:paraId="3E8460BA" w14:textId="77777777" w:rsidR="00055CED" w:rsidRDefault="00055CED">
      <w:pPr>
        <w:ind w:left="0" w:hanging="2"/>
        <w:jc w:val="both"/>
        <w:rPr>
          <w:sz w:val="20"/>
          <w:szCs w:val="20"/>
          <w:u w:val="single"/>
        </w:rPr>
      </w:pPr>
    </w:p>
    <w:p w14:paraId="777F9450"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En el estudio OPTIMUM se seleccionaron 1468 pacientes y finalmente se aleatorizaron 1133 (567 para ponesimod y 566 para teriflunomida) De este modo, se aleatorizó el 77% de los pacientes lo que indica que la población incluida en los ensayos clínicos es mayormente representativa de la población diana y la aplicabilidad de los resultados puede ser adecuada.</w:t>
      </w:r>
    </w:p>
    <w:p w14:paraId="7469AB9C" w14:textId="77777777" w:rsidR="00055CED" w:rsidRDefault="00055CED">
      <w:pPr>
        <w:ind w:left="0" w:hanging="2"/>
        <w:jc w:val="both"/>
        <w:rPr>
          <w:rFonts w:ascii="Arial" w:eastAsia="Arial" w:hAnsi="Arial" w:cs="Arial"/>
          <w:sz w:val="20"/>
          <w:szCs w:val="20"/>
        </w:rPr>
      </w:pPr>
    </w:p>
    <w:p w14:paraId="14E964E7"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 xml:space="preserve">De la población ITT, 490 de 565 pacientes tratados en el grupo de ponesimod completaron el estudio hasta la fase de seguimiento de 30 días y 495 de 567 del grupo de teriflunomida. En la fase de tratamiento 94 pacientes descontinuaron el estudio en el grupo de ponesimod, principalmente por razones de efectos adversos o tolerancia (37 pacientes) y otras causas (26). En el grupo de teriflunomida 93 pacientes descontinuaron el estudio mayoritariamente por razones de eficacia (24 pacientes) y otras causas (30 pacientes). </w:t>
      </w:r>
    </w:p>
    <w:p w14:paraId="58D0B4AE" w14:textId="77777777" w:rsidR="00055CED" w:rsidRDefault="00055CED">
      <w:pPr>
        <w:ind w:left="0" w:hanging="2"/>
        <w:jc w:val="both"/>
        <w:rPr>
          <w:rFonts w:ascii="Arial" w:eastAsia="Arial" w:hAnsi="Arial" w:cs="Arial"/>
          <w:sz w:val="20"/>
          <w:szCs w:val="20"/>
        </w:rPr>
      </w:pPr>
    </w:p>
    <w:p w14:paraId="59B04AFB" w14:textId="64A60EA3" w:rsidR="00055CED" w:rsidRDefault="004B08CD">
      <w:pPr>
        <w:ind w:left="0" w:hanging="2"/>
        <w:jc w:val="both"/>
        <w:rPr>
          <w:rFonts w:ascii="Arial" w:eastAsia="Arial" w:hAnsi="Arial" w:cs="Arial"/>
          <w:sz w:val="20"/>
          <w:szCs w:val="20"/>
        </w:rPr>
      </w:pPr>
      <w:r>
        <w:rPr>
          <w:rFonts w:ascii="Arial" w:eastAsia="Arial" w:hAnsi="Arial" w:cs="Arial"/>
          <w:sz w:val="20"/>
          <w:szCs w:val="20"/>
        </w:rPr>
        <w:t>A su vez, de los pacientes que discontinuaron en ambos grupos, 67 y 62 pacientes del grupo de ponesimod y teriflunomida, respectivamente, fueron incluidos en un período de observación de seguridad postratamiento.</w:t>
      </w:r>
    </w:p>
    <w:p w14:paraId="518C6359" w14:textId="514FF6D9" w:rsidR="00254045" w:rsidRDefault="00254045">
      <w:pPr>
        <w:ind w:left="0" w:hanging="2"/>
        <w:jc w:val="both"/>
        <w:rPr>
          <w:rFonts w:ascii="Arial" w:eastAsia="Arial" w:hAnsi="Arial" w:cs="Arial"/>
          <w:sz w:val="20"/>
          <w:szCs w:val="20"/>
        </w:rPr>
      </w:pPr>
    </w:p>
    <w:p w14:paraId="03BDD181" w14:textId="59E98AD1" w:rsidR="00254045" w:rsidRDefault="00254045">
      <w:pPr>
        <w:ind w:left="0" w:hanging="2"/>
        <w:jc w:val="both"/>
        <w:rPr>
          <w:rFonts w:ascii="Arial" w:eastAsia="Arial" w:hAnsi="Arial" w:cs="Arial"/>
          <w:sz w:val="20"/>
          <w:szCs w:val="20"/>
        </w:rPr>
      </w:pPr>
    </w:p>
    <w:p w14:paraId="6F7F62AB" w14:textId="6662F629" w:rsidR="00254045" w:rsidRDefault="00254045">
      <w:pPr>
        <w:ind w:left="0" w:hanging="2"/>
        <w:jc w:val="both"/>
        <w:rPr>
          <w:rFonts w:ascii="Arial" w:eastAsia="Arial" w:hAnsi="Arial" w:cs="Arial"/>
          <w:sz w:val="20"/>
          <w:szCs w:val="20"/>
        </w:rPr>
      </w:pPr>
      <w:r>
        <w:rPr>
          <w:noProof/>
        </w:rPr>
        <w:drawing>
          <wp:anchor distT="114300" distB="114300" distL="114300" distR="114300" simplePos="0" relativeHeight="251661312" behindDoc="0" locked="0" layoutInCell="1" hidden="0" allowOverlap="1" wp14:anchorId="60A375A8" wp14:editId="2F3BACE5">
            <wp:simplePos x="0" y="0"/>
            <wp:positionH relativeFrom="column">
              <wp:posOffset>349250</wp:posOffset>
            </wp:positionH>
            <wp:positionV relativeFrom="paragraph">
              <wp:posOffset>4445</wp:posOffset>
            </wp:positionV>
            <wp:extent cx="4706303" cy="3746586"/>
            <wp:effectExtent l="0" t="0" r="0" b="0"/>
            <wp:wrapSquare wrapText="bothSides" distT="114300" distB="114300" distL="114300" distR="114300"/>
            <wp:docPr id="112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a:stretch>
                      <a:fillRect/>
                    </a:stretch>
                  </pic:blipFill>
                  <pic:spPr>
                    <a:xfrm>
                      <a:off x="0" y="0"/>
                      <a:ext cx="4706303" cy="3746586"/>
                    </a:xfrm>
                    <a:prstGeom prst="rect">
                      <a:avLst/>
                    </a:prstGeom>
                    <a:ln/>
                  </pic:spPr>
                </pic:pic>
              </a:graphicData>
            </a:graphic>
          </wp:anchor>
        </w:drawing>
      </w:r>
    </w:p>
    <w:p w14:paraId="6AF3D3DE" w14:textId="34628902" w:rsidR="00254045" w:rsidRDefault="00254045">
      <w:pPr>
        <w:ind w:left="0" w:hanging="2"/>
        <w:jc w:val="both"/>
        <w:rPr>
          <w:rFonts w:ascii="Arial" w:eastAsia="Arial" w:hAnsi="Arial" w:cs="Arial"/>
          <w:sz w:val="20"/>
          <w:szCs w:val="20"/>
        </w:rPr>
      </w:pPr>
    </w:p>
    <w:p w14:paraId="432ECF88" w14:textId="279BDEB2" w:rsidR="00254045" w:rsidRDefault="00254045">
      <w:pPr>
        <w:ind w:left="0" w:hanging="2"/>
        <w:jc w:val="both"/>
        <w:rPr>
          <w:rFonts w:ascii="Arial" w:eastAsia="Arial" w:hAnsi="Arial" w:cs="Arial"/>
          <w:sz w:val="20"/>
          <w:szCs w:val="20"/>
        </w:rPr>
      </w:pPr>
    </w:p>
    <w:p w14:paraId="21BB16C7" w14:textId="77777777" w:rsidR="00254045" w:rsidRDefault="00254045">
      <w:pPr>
        <w:ind w:left="0" w:hanging="2"/>
        <w:jc w:val="both"/>
        <w:rPr>
          <w:rFonts w:ascii="Arial" w:eastAsia="Arial" w:hAnsi="Arial" w:cs="Arial"/>
          <w:sz w:val="20"/>
          <w:szCs w:val="20"/>
        </w:rPr>
      </w:pPr>
    </w:p>
    <w:p w14:paraId="5B395BDE" w14:textId="77777777" w:rsidR="00055CED" w:rsidRDefault="00055CED">
      <w:pPr>
        <w:ind w:left="0" w:hanging="2"/>
        <w:jc w:val="both"/>
        <w:rPr>
          <w:rFonts w:ascii="Arial" w:eastAsia="Arial" w:hAnsi="Arial" w:cs="Arial"/>
          <w:sz w:val="20"/>
          <w:szCs w:val="20"/>
        </w:rPr>
      </w:pPr>
    </w:p>
    <w:p w14:paraId="5C975E9E" w14:textId="77933B9D" w:rsidR="00055CED" w:rsidRDefault="00055CED">
      <w:pPr>
        <w:ind w:left="0" w:hanging="2"/>
        <w:jc w:val="both"/>
        <w:rPr>
          <w:rFonts w:ascii="Arial" w:eastAsia="Arial" w:hAnsi="Arial" w:cs="Arial"/>
          <w:sz w:val="20"/>
          <w:szCs w:val="20"/>
        </w:rPr>
      </w:pPr>
      <w:bookmarkStart w:id="95" w:name="_heading=h.2fk6b3p" w:colFirst="0" w:colLast="0"/>
      <w:bookmarkEnd w:id="95"/>
    </w:p>
    <w:p w14:paraId="3615B601" w14:textId="77777777" w:rsidR="00055CED" w:rsidRDefault="00055CED">
      <w:pPr>
        <w:ind w:left="0" w:hanging="2"/>
        <w:jc w:val="both"/>
        <w:rPr>
          <w:rFonts w:ascii="Arial" w:eastAsia="Arial" w:hAnsi="Arial" w:cs="Arial"/>
          <w:sz w:val="20"/>
          <w:szCs w:val="20"/>
        </w:rPr>
      </w:pPr>
      <w:bookmarkStart w:id="96" w:name="_heading=h.upglbi" w:colFirst="0" w:colLast="0"/>
      <w:bookmarkEnd w:id="96"/>
    </w:p>
    <w:p w14:paraId="79F41FB3" w14:textId="77777777" w:rsidR="00055CED" w:rsidRDefault="00055CED">
      <w:pPr>
        <w:ind w:left="0" w:hanging="2"/>
        <w:jc w:val="both"/>
        <w:rPr>
          <w:rFonts w:ascii="Arial" w:eastAsia="Arial" w:hAnsi="Arial" w:cs="Arial"/>
          <w:sz w:val="20"/>
          <w:szCs w:val="20"/>
        </w:rPr>
      </w:pPr>
      <w:bookmarkStart w:id="97" w:name="_heading=h.3ep43zb" w:colFirst="0" w:colLast="0"/>
      <w:bookmarkEnd w:id="97"/>
    </w:p>
    <w:p w14:paraId="2570FFFA" w14:textId="77777777" w:rsidR="00055CED" w:rsidRDefault="00055CED">
      <w:pPr>
        <w:ind w:left="0" w:hanging="2"/>
        <w:jc w:val="both"/>
        <w:rPr>
          <w:rFonts w:ascii="Arial" w:eastAsia="Arial" w:hAnsi="Arial" w:cs="Arial"/>
          <w:sz w:val="20"/>
          <w:szCs w:val="20"/>
        </w:rPr>
      </w:pPr>
      <w:bookmarkStart w:id="98" w:name="_heading=h.1tuee74" w:colFirst="0" w:colLast="0"/>
      <w:bookmarkEnd w:id="98"/>
    </w:p>
    <w:p w14:paraId="7B18EDA9" w14:textId="77777777" w:rsidR="00055CED" w:rsidRDefault="00055CED">
      <w:pPr>
        <w:ind w:left="0" w:hanging="2"/>
        <w:jc w:val="both"/>
        <w:rPr>
          <w:rFonts w:ascii="Arial" w:eastAsia="Arial" w:hAnsi="Arial" w:cs="Arial"/>
          <w:sz w:val="20"/>
          <w:szCs w:val="20"/>
        </w:rPr>
      </w:pPr>
      <w:bookmarkStart w:id="99" w:name="_heading=h.4du1wux" w:colFirst="0" w:colLast="0"/>
      <w:bookmarkEnd w:id="99"/>
    </w:p>
    <w:p w14:paraId="0662766B" w14:textId="77777777" w:rsidR="00055CED" w:rsidRDefault="00055CED">
      <w:pPr>
        <w:ind w:left="0" w:hanging="2"/>
        <w:jc w:val="both"/>
        <w:rPr>
          <w:rFonts w:ascii="Arial" w:eastAsia="Arial" w:hAnsi="Arial" w:cs="Arial"/>
          <w:sz w:val="20"/>
          <w:szCs w:val="20"/>
        </w:rPr>
      </w:pPr>
      <w:bookmarkStart w:id="100" w:name="_heading=h.2szc72q" w:colFirst="0" w:colLast="0"/>
      <w:bookmarkEnd w:id="100"/>
    </w:p>
    <w:p w14:paraId="0A658A77" w14:textId="77777777" w:rsidR="00055CED" w:rsidRDefault="00055CED">
      <w:pPr>
        <w:ind w:left="0" w:hanging="2"/>
        <w:jc w:val="both"/>
        <w:rPr>
          <w:rFonts w:ascii="Arial" w:eastAsia="Arial" w:hAnsi="Arial" w:cs="Arial"/>
          <w:sz w:val="20"/>
          <w:szCs w:val="20"/>
          <w:u w:val="single"/>
        </w:rPr>
      </w:pPr>
    </w:p>
    <w:p w14:paraId="747DB56B" w14:textId="77777777" w:rsidR="00055CED" w:rsidRDefault="00055CED">
      <w:pPr>
        <w:ind w:left="0" w:hanging="2"/>
        <w:jc w:val="both"/>
        <w:rPr>
          <w:rFonts w:ascii="Arial" w:eastAsia="Arial" w:hAnsi="Arial" w:cs="Arial"/>
          <w:sz w:val="20"/>
          <w:szCs w:val="20"/>
          <w:u w:val="single"/>
        </w:rPr>
      </w:pPr>
    </w:p>
    <w:p w14:paraId="15A5C0EF" w14:textId="77777777" w:rsidR="00055CED" w:rsidRDefault="00055CED">
      <w:pPr>
        <w:ind w:left="0" w:hanging="2"/>
        <w:jc w:val="both"/>
        <w:rPr>
          <w:rFonts w:ascii="Arial" w:eastAsia="Arial" w:hAnsi="Arial" w:cs="Arial"/>
          <w:sz w:val="20"/>
          <w:szCs w:val="20"/>
          <w:u w:val="single"/>
        </w:rPr>
      </w:pPr>
    </w:p>
    <w:p w14:paraId="12E75C6E" w14:textId="77777777" w:rsidR="00055CED" w:rsidRDefault="00055CED">
      <w:pPr>
        <w:ind w:left="0" w:hanging="2"/>
        <w:jc w:val="both"/>
        <w:rPr>
          <w:rFonts w:ascii="Arial" w:eastAsia="Arial" w:hAnsi="Arial" w:cs="Arial"/>
          <w:sz w:val="20"/>
          <w:szCs w:val="20"/>
          <w:u w:val="single"/>
        </w:rPr>
      </w:pPr>
    </w:p>
    <w:p w14:paraId="50D1A600" w14:textId="77777777" w:rsidR="00055CED" w:rsidRDefault="00055CED">
      <w:pPr>
        <w:ind w:left="0" w:hanging="2"/>
        <w:jc w:val="both"/>
        <w:rPr>
          <w:rFonts w:ascii="Arial" w:eastAsia="Arial" w:hAnsi="Arial" w:cs="Arial"/>
          <w:sz w:val="20"/>
          <w:szCs w:val="20"/>
          <w:u w:val="single"/>
        </w:rPr>
      </w:pPr>
    </w:p>
    <w:p w14:paraId="01ADD818" w14:textId="77777777" w:rsidR="00254045" w:rsidRDefault="00254045">
      <w:pPr>
        <w:ind w:left="0" w:hanging="2"/>
        <w:jc w:val="both"/>
        <w:rPr>
          <w:rFonts w:ascii="Arial" w:eastAsia="Arial" w:hAnsi="Arial" w:cs="Arial"/>
          <w:sz w:val="20"/>
          <w:szCs w:val="20"/>
          <w:u w:val="single"/>
        </w:rPr>
      </w:pPr>
    </w:p>
    <w:p w14:paraId="7FC66362" w14:textId="77777777" w:rsidR="00254045" w:rsidRDefault="00254045">
      <w:pPr>
        <w:ind w:left="0" w:hanging="2"/>
        <w:jc w:val="both"/>
        <w:rPr>
          <w:rFonts w:ascii="Arial" w:eastAsia="Arial" w:hAnsi="Arial" w:cs="Arial"/>
          <w:sz w:val="20"/>
          <w:szCs w:val="20"/>
          <w:u w:val="single"/>
        </w:rPr>
      </w:pPr>
    </w:p>
    <w:p w14:paraId="64D4EC97" w14:textId="77777777" w:rsidR="00254045" w:rsidRDefault="00254045">
      <w:pPr>
        <w:ind w:left="0" w:hanging="2"/>
        <w:jc w:val="both"/>
        <w:rPr>
          <w:rFonts w:ascii="Arial" w:eastAsia="Arial" w:hAnsi="Arial" w:cs="Arial"/>
          <w:sz w:val="20"/>
          <w:szCs w:val="20"/>
          <w:u w:val="single"/>
        </w:rPr>
      </w:pPr>
    </w:p>
    <w:p w14:paraId="14E1FA6B" w14:textId="77777777" w:rsidR="00254045" w:rsidRDefault="00254045">
      <w:pPr>
        <w:ind w:left="0" w:hanging="2"/>
        <w:jc w:val="both"/>
        <w:rPr>
          <w:rFonts w:ascii="Arial" w:eastAsia="Arial" w:hAnsi="Arial" w:cs="Arial"/>
          <w:sz w:val="20"/>
          <w:szCs w:val="20"/>
          <w:u w:val="single"/>
        </w:rPr>
      </w:pPr>
    </w:p>
    <w:p w14:paraId="03682DF7" w14:textId="77777777" w:rsidR="00254045" w:rsidRDefault="00254045">
      <w:pPr>
        <w:ind w:left="0" w:hanging="2"/>
        <w:jc w:val="both"/>
        <w:rPr>
          <w:rFonts w:ascii="Arial" w:eastAsia="Arial" w:hAnsi="Arial" w:cs="Arial"/>
          <w:sz w:val="20"/>
          <w:szCs w:val="20"/>
          <w:u w:val="single"/>
        </w:rPr>
      </w:pPr>
    </w:p>
    <w:p w14:paraId="04856903" w14:textId="77777777" w:rsidR="00254045" w:rsidRDefault="00254045">
      <w:pPr>
        <w:ind w:left="0" w:hanging="2"/>
        <w:jc w:val="both"/>
        <w:rPr>
          <w:rFonts w:ascii="Arial" w:eastAsia="Arial" w:hAnsi="Arial" w:cs="Arial"/>
          <w:sz w:val="20"/>
          <w:szCs w:val="20"/>
          <w:u w:val="single"/>
        </w:rPr>
      </w:pPr>
    </w:p>
    <w:p w14:paraId="65ECB98B" w14:textId="77777777" w:rsidR="00254045" w:rsidRDefault="00254045">
      <w:pPr>
        <w:ind w:left="0" w:hanging="2"/>
        <w:jc w:val="both"/>
        <w:rPr>
          <w:rFonts w:ascii="Arial" w:eastAsia="Arial" w:hAnsi="Arial" w:cs="Arial"/>
          <w:sz w:val="20"/>
          <w:szCs w:val="20"/>
          <w:u w:val="single"/>
        </w:rPr>
      </w:pPr>
    </w:p>
    <w:p w14:paraId="44B9C15F" w14:textId="77777777" w:rsidR="00254045" w:rsidRDefault="00254045">
      <w:pPr>
        <w:ind w:left="0" w:hanging="2"/>
        <w:jc w:val="both"/>
        <w:rPr>
          <w:rFonts w:ascii="Arial" w:eastAsia="Arial" w:hAnsi="Arial" w:cs="Arial"/>
          <w:sz w:val="20"/>
          <w:szCs w:val="20"/>
          <w:u w:val="single"/>
        </w:rPr>
      </w:pPr>
    </w:p>
    <w:p w14:paraId="2827806E" w14:textId="77777777" w:rsidR="00254045" w:rsidRDefault="00254045">
      <w:pPr>
        <w:ind w:left="0" w:hanging="2"/>
        <w:jc w:val="both"/>
        <w:rPr>
          <w:rFonts w:ascii="Arial" w:eastAsia="Arial" w:hAnsi="Arial" w:cs="Arial"/>
          <w:sz w:val="20"/>
          <w:szCs w:val="20"/>
          <w:u w:val="single"/>
        </w:rPr>
      </w:pPr>
    </w:p>
    <w:p w14:paraId="0A27E73B" w14:textId="77777777" w:rsidR="00254045" w:rsidRDefault="00254045">
      <w:pPr>
        <w:ind w:left="0" w:hanging="2"/>
        <w:jc w:val="both"/>
        <w:rPr>
          <w:rFonts w:ascii="Arial" w:eastAsia="Arial" w:hAnsi="Arial" w:cs="Arial"/>
          <w:sz w:val="20"/>
          <w:szCs w:val="20"/>
          <w:u w:val="single"/>
        </w:rPr>
      </w:pPr>
    </w:p>
    <w:p w14:paraId="0E643379" w14:textId="77777777" w:rsidR="00254045" w:rsidRDefault="00254045">
      <w:pPr>
        <w:ind w:left="0" w:hanging="2"/>
        <w:jc w:val="both"/>
        <w:rPr>
          <w:rFonts w:ascii="Arial" w:eastAsia="Arial" w:hAnsi="Arial" w:cs="Arial"/>
          <w:sz w:val="20"/>
          <w:szCs w:val="20"/>
          <w:u w:val="single"/>
        </w:rPr>
      </w:pPr>
    </w:p>
    <w:p w14:paraId="58AB42B7" w14:textId="77777777" w:rsidR="00254045" w:rsidRDefault="00254045" w:rsidP="00254045">
      <w:pPr>
        <w:ind w:left="0" w:hanging="2"/>
        <w:jc w:val="both"/>
        <w:rPr>
          <w:rFonts w:ascii="Arial" w:eastAsia="Arial" w:hAnsi="Arial" w:cs="Arial"/>
          <w:sz w:val="20"/>
          <w:szCs w:val="20"/>
        </w:rPr>
      </w:pPr>
    </w:p>
    <w:p w14:paraId="3D2B5A9F" w14:textId="77777777" w:rsidR="00254045" w:rsidRDefault="00254045" w:rsidP="00254045">
      <w:pPr>
        <w:ind w:left="0" w:hanging="2"/>
        <w:jc w:val="both"/>
        <w:rPr>
          <w:rFonts w:ascii="Arial" w:eastAsia="Arial" w:hAnsi="Arial" w:cs="Arial"/>
          <w:sz w:val="20"/>
          <w:szCs w:val="20"/>
        </w:rPr>
      </w:pPr>
      <w:r>
        <w:rPr>
          <w:rFonts w:ascii="Arial" w:eastAsia="Arial" w:hAnsi="Arial" w:cs="Arial"/>
          <w:b/>
          <w:sz w:val="20"/>
          <w:szCs w:val="20"/>
        </w:rPr>
        <w:t>Figura 4.</w:t>
      </w:r>
      <w:r>
        <w:rPr>
          <w:rFonts w:ascii="Arial" w:eastAsia="Arial" w:hAnsi="Arial" w:cs="Arial"/>
          <w:sz w:val="20"/>
          <w:szCs w:val="20"/>
        </w:rPr>
        <w:t xml:space="preserve"> Diagrama de flujo de pacientes OPTIMUM </w:t>
      </w:r>
      <w:r>
        <w:rPr>
          <w:rFonts w:ascii="Arial" w:eastAsia="Arial" w:hAnsi="Arial" w:cs="Arial"/>
          <w:sz w:val="22"/>
          <w:szCs w:val="22"/>
          <w:vertAlign w:val="superscript"/>
        </w:rPr>
        <w:t>17</w:t>
      </w:r>
    </w:p>
    <w:p w14:paraId="43404E11" w14:textId="77777777" w:rsidR="00254045" w:rsidRDefault="00254045" w:rsidP="00254045">
      <w:pPr>
        <w:ind w:left="0" w:hanging="2"/>
        <w:jc w:val="both"/>
        <w:rPr>
          <w:rFonts w:ascii="Arial" w:eastAsia="Arial" w:hAnsi="Arial" w:cs="Arial"/>
          <w:sz w:val="20"/>
          <w:szCs w:val="20"/>
        </w:rPr>
      </w:pPr>
    </w:p>
    <w:p w14:paraId="1349CC93" w14:textId="77777777" w:rsidR="00254045" w:rsidRDefault="00254045">
      <w:pPr>
        <w:ind w:left="0" w:hanging="2"/>
        <w:jc w:val="both"/>
        <w:rPr>
          <w:rFonts w:ascii="Arial" w:eastAsia="Arial" w:hAnsi="Arial" w:cs="Arial"/>
          <w:sz w:val="20"/>
          <w:szCs w:val="20"/>
          <w:u w:val="single"/>
        </w:rPr>
      </w:pPr>
    </w:p>
    <w:p w14:paraId="2AD0A366" w14:textId="77777777" w:rsidR="00254045" w:rsidRDefault="00254045">
      <w:pPr>
        <w:ind w:left="0" w:hanging="2"/>
        <w:jc w:val="both"/>
        <w:rPr>
          <w:rFonts w:ascii="Arial" w:eastAsia="Arial" w:hAnsi="Arial" w:cs="Arial"/>
          <w:sz w:val="20"/>
          <w:szCs w:val="20"/>
          <w:u w:val="single"/>
        </w:rPr>
      </w:pPr>
    </w:p>
    <w:p w14:paraId="61ABC740" w14:textId="77777777" w:rsidR="00254045" w:rsidRDefault="00254045">
      <w:pPr>
        <w:ind w:left="0" w:hanging="2"/>
        <w:jc w:val="both"/>
        <w:rPr>
          <w:rFonts w:ascii="Arial" w:eastAsia="Arial" w:hAnsi="Arial" w:cs="Arial"/>
          <w:sz w:val="20"/>
          <w:szCs w:val="20"/>
          <w:u w:val="single"/>
        </w:rPr>
      </w:pPr>
    </w:p>
    <w:p w14:paraId="46CC33FF" w14:textId="77777777" w:rsidR="00254045" w:rsidRDefault="00254045">
      <w:pPr>
        <w:ind w:left="0" w:hanging="2"/>
        <w:jc w:val="both"/>
        <w:rPr>
          <w:rFonts w:ascii="Arial" w:eastAsia="Arial" w:hAnsi="Arial" w:cs="Arial"/>
          <w:sz w:val="20"/>
          <w:szCs w:val="20"/>
          <w:u w:val="single"/>
        </w:rPr>
      </w:pPr>
    </w:p>
    <w:p w14:paraId="1E8EED39" w14:textId="77777777" w:rsidR="00254045" w:rsidRDefault="00254045">
      <w:pPr>
        <w:ind w:left="0" w:hanging="2"/>
        <w:jc w:val="both"/>
        <w:rPr>
          <w:rFonts w:ascii="Arial" w:eastAsia="Arial" w:hAnsi="Arial" w:cs="Arial"/>
          <w:sz w:val="20"/>
          <w:szCs w:val="20"/>
          <w:u w:val="single"/>
        </w:rPr>
      </w:pPr>
    </w:p>
    <w:p w14:paraId="15DA3721" w14:textId="2275DC3E" w:rsidR="00055CED" w:rsidRDefault="004B08CD">
      <w:pPr>
        <w:ind w:left="0" w:hanging="2"/>
        <w:jc w:val="both"/>
        <w:rPr>
          <w:rFonts w:ascii="Arial" w:eastAsia="Arial" w:hAnsi="Arial" w:cs="Arial"/>
          <w:sz w:val="20"/>
          <w:szCs w:val="20"/>
          <w:u w:val="single"/>
        </w:rPr>
      </w:pPr>
      <w:r>
        <w:rPr>
          <w:rFonts w:ascii="Arial" w:eastAsia="Arial" w:hAnsi="Arial" w:cs="Arial"/>
          <w:sz w:val="20"/>
          <w:szCs w:val="20"/>
          <w:u w:val="single"/>
        </w:rPr>
        <w:t>CARACTERÍSTICAS BASALES</w:t>
      </w:r>
    </w:p>
    <w:p w14:paraId="6F819A64" w14:textId="77777777" w:rsidR="00055CED" w:rsidRDefault="00055CED">
      <w:pPr>
        <w:ind w:left="0" w:hanging="2"/>
        <w:jc w:val="both"/>
        <w:rPr>
          <w:rFonts w:ascii="Arial" w:eastAsia="Arial" w:hAnsi="Arial" w:cs="Arial"/>
          <w:sz w:val="20"/>
          <w:szCs w:val="20"/>
        </w:rPr>
      </w:pPr>
    </w:p>
    <w:p w14:paraId="5A0CF160" w14:textId="77777777" w:rsidR="00055CED" w:rsidRDefault="00055CED">
      <w:pPr>
        <w:ind w:left="0" w:hanging="2"/>
        <w:jc w:val="both"/>
        <w:rPr>
          <w:rFonts w:ascii="Arial" w:eastAsia="Arial" w:hAnsi="Arial" w:cs="Arial"/>
          <w:sz w:val="20"/>
          <w:szCs w:val="20"/>
        </w:rPr>
      </w:pPr>
    </w:p>
    <w:tbl>
      <w:tblPr>
        <w:tblStyle w:val="afffffffff9"/>
        <w:tblW w:w="964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96"/>
        <w:gridCol w:w="1276"/>
        <w:gridCol w:w="1559"/>
        <w:gridCol w:w="709"/>
      </w:tblGrid>
      <w:tr w:rsidR="00055CED" w14:paraId="1404D560" w14:textId="77777777">
        <w:trPr>
          <w:trHeight w:val="26"/>
        </w:trPr>
        <w:tc>
          <w:tcPr>
            <w:tcW w:w="9640" w:type="dxa"/>
            <w:gridSpan w:val="4"/>
            <w:shd w:val="clear" w:color="auto" w:fill="auto"/>
            <w:tcMar>
              <w:top w:w="100" w:type="dxa"/>
              <w:left w:w="100" w:type="dxa"/>
              <w:bottom w:w="100" w:type="dxa"/>
              <w:right w:w="100" w:type="dxa"/>
            </w:tcMar>
          </w:tcPr>
          <w:p w14:paraId="3D94E43D"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b/>
                <w:sz w:val="20"/>
                <w:szCs w:val="20"/>
              </w:rPr>
            </w:pPr>
            <w:r>
              <w:rPr>
                <w:rFonts w:ascii="Arial" w:eastAsia="Arial" w:hAnsi="Arial" w:cs="Arial"/>
                <w:b/>
                <w:sz w:val="20"/>
                <w:szCs w:val="20"/>
              </w:rPr>
              <w:t>Tabla 9</w:t>
            </w:r>
          </w:p>
        </w:tc>
      </w:tr>
      <w:tr w:rsidR="00055CED" w14:paraId="660421CB" w14:textId="77777777">
        <w:tc>
          <w:tcPr>
            <w:tcW w:w="6096" w:type="dxa"/>
            <w:shd w:val="clear" w:color="auto" w:fill="auto"/>
            <w:tcMar>
              <w:top w:w="100" w:type="dxa"/>
              <w:left w:w="100" w:type="dxa"/>
              <w:bottom w:w="100" w:type="dxa"/>
              <w:right w:w="100" w:type="dxa"/>
            </w:tcMar>
          </w:tcPr>
          <w:p w14:paraId="187A75DB" w14:textId="77777777" w:rsidR="00055CED" w:rsidRDefault="004B08CD">
            <w:pPr>
              <w:widowControl w:val="0"/>
              <w:pBdr>
                <w:top w:val="nil"/>
                <w:left w:val="nil"/>
                <w:bottom w:val="nil"/>
                <w:right w:val="nil"/>
                <w:between w:val="nil"/>
              </w:pBdr>
              <w:spacing w:line="240" w:lineRule="auto"/>
              <w:ind w:left="0" w:hanging="2"/>
              <w:jc w:val="both"/>
              <w:rPr>
                <w:rFonts w:ascii="Arial" w:eastAsia="Arial" w:hAnsi="Arial" w:cs="Arial"/>
                <w:b/>
                <w:sz w:val="20"/>
                <w:szCs w:val="20"/>
              </w:rPr>
            </w:pPr>
            <w:r>
              <w:rPr>
                <w:rFonts w:ascii="Arial" w:eastAsia="Arial" w:hAnsi="Arial" w:cs="Arial"/>
                <w:b/>
                <w:sz w:val="20"/>
                <w:szCs w:val="20"/>
              </w:rPr>
              <w:t>Características</w:t>
            </w:r>
          </w:p>
        </w:tc>
        <w:tc>
          <w:tcPr>
            <w:tcW w:w="1276" w:type="dxa"/>
            <w:shd w:val="clear" w:color="auto" w:fill="auto"/>
            <w:tcMar>
              <w:top w:w="100" w:type="dxa"/>
              <w:left w:w="100" w:type="dxa"/>
              <w:bottom w:w="100" w:type="dxa"/>
              <w:right w:w="100" w:type="dxa"/>
            </w:tcMar>
          </w:tcPr>
          <w:p w14:paraId="2D080BF5"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b/>
                <w:sz w:val="20"/>
                <w:szCs w:val="20"/>
              </w:rPr>
            </w:pPr>
            <w:r>
              <w:rPr>
                <w:rFonts w:ascii="Arial" w:eastAsia="Arial" w:hAnsi="Arial" w:cs="Arial"/>
                <w:b/>
                <w:sz w:val="20"/>
                <w:szCs w:val="20"/>
              </w:rPr>
              <w:t>Ponesimod</w:t>
            </w:r>
          </w:p>
        </w:tc>
        <w:tc>
          <w:tcPr>
            <w:tcW w:w="1559" w:type="dxa"/>
            <w:shd w:val="clear" w:color="auto" w:fill="auto"/>
            <w:tcMar>
              <w:top w:w="100" w:type="dxa"/>
              <w:left w:w="100" w:type="dxa"/>
              <w:bottom w:w="100" w:type="dxa"/>
              <w:right w:w="100" w:type="dxa"/>
            </w:tcMar>
          </w:tcPr>
          <w:p w14:paraId="28BF6EBA"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b/>
                <w:sz w:val="20"/>
                <w:szCs w:val="20"/>
              </w:rPr>
            </w:pPr>
            <w:r>
              <w:rPr>
                <w:rFonts w:ascii="Arial" w:eastAsia="Arial" w:hAnsi="Arial" w:cs="Arial"/>
                <w:b/>
                <w:sz w:val="20"/>
                <w:szCs w:val="20"/>
              </w:rPr>
              <w:t>Teriflunomida</w:t>
            </w:r>
          </w:p>
        </w:tc>
        <w:tc>
          <w:tcPr>
            <w:tcW w:w="709" w:type="dxa"/>
            <w:shd w:val="clear" w:color="auto" w:fill="auto"/>
            <w:tcMar>
              <w:top w:w="100" w:type="dxa"/>
              <w:left w:w="100" w:type="dxa"/>
              <w:bottom w:w="100" w:type="dxa"/>
              <w:right w:w="100" w:type="dxa"/>
            </w:tcMar>
          </w:tcPr>
          <w:p w14:paraId="53079C4D"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b/>
                <w:sz w:val="20"/>
                <w:szCs w:val="20"/>
              </w:rPr>
            </w:pPr>
            <w:r>
              <w:rPr>
                <w:rFonts w:ascii="Arial" w:eastAsia="Arial" w:hAnsi="Arial" w:cs="Arial"/>
                <w:b/>
                <w:sz w:val="20"/>
                <w:szCs w:val="20"/>
              </w:rPr>
              <w:t>Total</w:t>
            </w:r>
          </w:p>
        </w:tc>
      </w:tr>
      <w:tr w:rsidR="00055CED" w14:paraId="39FA121D" w14:textId="77777777">
        <w:trPr>
          <w:trHeight w:val="26"/>
        </w:trPr>
        <w:tc>
          <w:tcPr>
            <w:tcW w:w="6096" w:type="dxa"/>
            <w:shd w:val="clear" w:color="auto" w:fill="auto"/>
            <w:tcMar>
              <w:top w:w="100" w:type="dxa"/>
              <w:left w:w="100" w:type="dxa"/>
              <w:bottom w:w="100" w:type="dxa"/>
              <w:right w:w="100" w:type="dxa"/>
            </w:tcMar>
          </w:tcPr>
          <w:p w14:paraId="47915132" w14:textId="77777777" w:rsidR="00055CED" w:rsidRDefault="004B08CD">
            <w:pPr>
              <w:widowControl w:val="0"/>
              <w:pBdr>
                <w:top w:val="nil"/>
                <w:left w:val="nil"/>
                <w:bottom w:val="nil"/>
                <w:right w:val="nil"/>
                <w:between w:val="nil"/>
              </w:pBdr>
              <w:spacing w:line="240" w:lineRule="auto"/>
              <w:ind w:left="0" w:hanging="2"/>
              <w:jc w:val="both"/>
              <w:rPr>
                <w:rFonts w:ascii="Arial" w:eastAsia="Arial" w:hAnsi="Arial" w:cs="Arial"/>
                <w:sz w:val="18"/>
                <w:szCs w:val="18"/>
              </w:rPr>
            </w:pPr>
            <w:r>
              <w:rPr>
                <w:rFonts w:ascii="Arial" w:eastAsia="Arial" w:hAnsi="Arial" w:cs="Arial"/>
                <w:sz w:val="18"/>
                <w:szCs w:val="18"/>
              </w:rPr>
              <w:t>Sexo masculino (%)</w:t>
            </w:r>
          </w:p>
        </w:tc>
        <w:tc>
          <w:tcPr>
            <w:tcW w:w="1276" w:type="dxa"/>
            <w:shd w:val="clear" w:color="auto" w:fill="auto"/>
            <w:tcMar>
              <w:top w:w="100" w:type="dxa"/>
              <w:left w:w="100" w:type="dxa"/>
              <w:bottom w:w="100" w:type="dxa"/>
              <w:right w:w="100" w:type="dxa"/>
            </w:tcMar>
          </w:tcPr>
          <w:p w14:paraId="2CE4CCF2"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36</w:t>
            </w:r>
          </w:p>
        </w:tc>
        <w:tc>
          <w:tcPr>
            <w:tcW w:w="1559" w:type="dxa"/>
            <w:shd w:val="clear" w:color="auto" w:fill="auto"/>
            <w:tcMar>
              <w:top w:w="100" w:type="dxa"/>
              <w:left w:w="100" w:type="dxa"/>
              <w:bottom w:w="100" w:type="dxa"/>
              <w:right w:w="100" w:type="dxa"/>
            </w:tcMar>
          </w:tcPr>
          <w:p w14:paraId="60973B53"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34,3</w:t>
            </w:r>
          </w:p>
        </w:tc>
        <w:tc>
          <w:tcPr>
            <w:tcW w:w="709" w:type="dxa"/>
            <w:shd w:val="clear" w:color="auto" w:fill="auto"/>
            <w:tcMar>
              <w:top w:w="100" w:type="dxa"/>
              <w:left w:w="100" w:type="dxa"/>
              <w:bottom w:w="100" w:type="dxa"/>
              <w:right w:w="100" w:type="dxa"/>
            </w:tcMar>
          </w:tcPr>
          <w:p w14:paraId="24CBD012"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35,1</w:t>
            </w:r>
          </w:p>
        </w:tc>
      </w:tr>
      <w:tr w:rsidR="00055CED" w14:paraId="62F3A89F" w14:textId="77777777">
        <w:tc>
          <w:tcPr>
            <w:tcW w:w="6096" w:type="dxa"/>
            <w:shd w:val="clear" w:color="auto" w:fill="auto"/>
            <w:tcMar>
              <w:top w:w="100" w:type="dxa"/>
              <w:left w:w="100" w:type="dxa"/>
              <w:bottom w:w="100" w:type="dxa"/>
              <w:right w:w="100" w:type="dxa"/>
            </w:tcMar>
          </w:tcPr>
          <w:p w14:paraId="4995B8A1" w14:textId="77777777" w:rsidR="00055CED" w:rsidRDefault="004B08CD">
            <w:pPr>
              <w:widowControl w:val="0"/>
              <w:pBdr>
                <w:top w:val="nil"/>
                <w:left w:val="nil"/>
                <w:bottom w:val="nil"/>
                <w:right w:val="nil"/>
                <w:between w:val="nil"/>
              </w:pBdr>
              <w:spacing w:line="240" w:lineRule="auto"/>
              <w:ind w:left="0" w:hanging="2"/>
              <w:jc w:val="both"/>
              <w:rPr>
                <w:rFonts w:ascii="Arial" w:eastAsia="Arial" w:hAnsi="Arial" w:cs="Arial"/>
                <w:sz w:val="18"/>
                <w:szCs w:val="18"/>
              </w:rPr>
            </w:pPr>
            <w:r>
              <w:rPr>
                <w:rFonts w:ascii="Arial" w:eastAsia="Arial" w:hAnsi="Arial" w:cs="Arial"/>
                <w:sz w:val="18"/>
                <w:szCs w:val="18"/>
              </w:rPr>
              <w:t>Sexo femenino (%)</w:t>
            </w:r>
          </w:p>
        </w:tc>
        <w:tc>
          <w:tcPr>
            <w:tcW w:w="1276" w:type="dxa"/>
            <w:shd w:val="clear" w:color="auto" w:fill="auto"/>
            <w:tcMar>
              <w:top w:w="100" w:type="dxa"/>
              <w:left w:w="100" w:type="dxa"/>
              <w:bottom w:w="100" w:type="dxa"/>
              <w:right w:w="100" w:type="dxa"/>
            </w:tcMar>
          </w:tcPr>
          <w:p w14:paraId="0FD8C704"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64</w:t>
            </w:r>
          </w:p>
        </w:tc>
        <w:tc>
          <w:tcPr>
            <w:tcW w:w="1559" w:type="dxa"/>
            <w:shd w:val="clear" w:color="auto" w:fill="auto"/>
            <w:tcMar>
              <w:top w:w="100" w:type="dxa"/>
              <w:left w:w="100" w:type="dxa"/>
              <w:bottom w:w="100" w:type="dxa"/>
              <w:right w:w="100" w:type="dxa"/>
            </w:tcMar>
          </w:tcPr>
          <w:p w14:paraId="0A57A5B8"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65,7</w:t>
            </w:r>
          </w:p>
        </w:tc>
        <w:tc>
          <w:tcPr>
            <w:tcW w:w="709" w:type="dxa"/>
            <w:shd w:val="clear" w:color="auto" w:fill="auto"/>
            <w:tcMar>
              <w:top w:w="100" w:type="dxa"/>
              <w:left w:w="100" w:type="dxa"/>
              <w:bottom w:w="100" w:type="dxa"/>
              <w:right w:w="100" w:type="dxa"/>
            </w:tcMar>
          </w:tcPr>
          <w:p w14:paraId="5F7D3F56"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64,9</w:t>
            </w:r>
          </w:p>
        </w:tc>
      </w:tr>
      <w:tr w:rsidR="00055CED" w14:paraId="43465FDB" w14:textId="77777777">
        <w:tc>
          <w:tcPr>
            <w:tcW w:w="6096" w:type="dxa"/>
            <w:shd w:val="clear" w:color="auto" w:fill="auto"/>
            <w:tcMar>
              <w:top w:w="100" w:type="dxa"/>
              <w:left w:w="100" w:type="dxa"/>
              <w:bottom w:w="100" w:type="dxa"/>
              <w:right w:w="100" w:type="dxa"/>
            </w:tcMar>
          </w:tcPr>
          <w:p w14:paraId="3898C88F" w14:textId="77777777" w:rsidR="00055CED" w:rsidRDefault="004B08CD">
            <w:pPr>
              <w:widowControl w:val="0"/>
              <w:pBdr>
                <w:top w:val="nil"/>
                <w:left w:val="nil"/>
                <w:bottom w:val="nil"/>
                <w:right w:val="nil"/>
                <w:between w:val="nil"/>
              </w:pBdr>
              <w:spacing w:line="240" w:lineRule="auto"/>
              <w:ind w:left="0" w:hanging="2"/>
              <w:jc w:val="both"/>
              <w:rPr>
                <w:rFonts w:ascii="Arial" w:eastAsia="Arial" w:hAnsi="Arial" w:cs="Arial"/>
                <w:sz w:val="18"/>
                <w:szCs w:val="18"/>
              </w:rPr>
            </w:pPr>
            <w:r>
              <w:rPr>
                <w:rFonts w:ascii="Arial" w:eastAsia="Arial" w:hAnsi="Arial" w:cs="Arial"/>
                <w:sz w:val="18"/>
                <w:szCs w:val="18"/>
              </w:rPr>
              <w:t>Edad (media)</w:t>
            </w:r>
          </w:p>
        </w:tc>
        <w:tc>
          <w:tcPr>
            <w:tcW w:w="1276" w:type="dxa"/>
            <w:shd w:val="clear" w:color="auto" w:fill="auto"/>
            <w:tcMar>
              <w:top w:w="100" w:type="dxa"/>
              <w:left w:w="100" w:type="dxa"/>
              <w:bottom w:w="100" w:type="dxa"/>
              <w:right w:w="100" w:type="dxa"/>
            </w:tcMar>
          </w:tcPr>
          <w:p w14:paraId="5852E5E6"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36,7</w:t>
            </w:r>
          </w:p>
        </w:tc>
        <w:tc>
          <w:tcPr>
            <w:tcW w:w="1559" w:type="dxa"/>
            <w:shd w:val="clear" w:color="auto" w:fill="auto"/>
            <w:tcMar>
              <w:top w:w="100" w:type="dxa"/>
              <w:left w:w="100" w:type="dxa"/>
              <w:bottom w:w="100" w:type="dxa"/>
              <w:right w:w="100" w:type="dxa"/>
            </w:tcMar>
          </w:tcPr>
          <w:p w14:paraId="7F4A7B1F"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36,8</w:t>
            </w:r>
          </w:p>
        </w:tc>
        <w:tc>
          <w:tcPr>
            <w:tcW w:w="709" w:type="dxa"/>
            <w:shd w:val="clear" w:color="auto" w:fill="auto"/>
            <w:tcMar>
              <w:top w:w="100" w:type="dxa"/>
              <w:left w:w="100" w:type="dxa"/>
              <w:bottom w:w="100" w:type="dxa"/>
              <w:right w:w="100" w:type="dxa"/>
            </w:tcMar>
          </w:tcPr>
          <w:p w14:paraId="67625AE8"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36,7</w:t>
            </w:r>
          </w:p>
        </w:tc>
      </w:tr>
      <w:tr w:rsidR="00055CED" w14:paraId="6E8631F2" w14:textId="77777777">
        <w:tc>
          <w:tcPr>
            <w:tcW w:w="6096" w:type="dxa"/>
            <w:shd w:val="clear" w:color="auto" w:fill="auto"/>
            <w:tcMar>
              <w:top w:w="100" w:type="dxa"/>
              <w:left w:w="100" w:type="dxa"/>
              <w:bottom w:w="100" w:type="dxa"/>
              <w:right w:w="100" w:type="dxa"/>
            </w:tcMar>
          </w:tcPr>
          <w:p w14:paraId="7DD82BC6" w14:textId="77777777" w:rsidR="00055CED" w:rsidRDefault="004B08CD">
            <w:pPr>
              <w:widowControl w:val="0"/>
              <w:pBdr>
                <w:top w:val="nil"/>
                <w:left w:val="nil"/>
                <w:bottom w:val="nil"/>
                <w:right w:val="nil"/>
                <w:between w:val="nil"/>
              </w:pBdr>
              <w:spacing w:line="240" w:lineRule="auto"/>
              <w:ind w:left="0" w:hanging="2"/>
              <w:jc w:val="both"/>
              <w:rPr>
                <w:rFonts w:ascii="Arial" w:eastAsia="Arial" w:hAnsi="Arial" w:cs="Arial"/>
                <w:sz w:val="18"/>
                <w:szCs w:val="18"/>
              </w:rPr>
            </w:pPr>
            <w:r>
              <w:rPr>
                <w:rFonts w:ascii="Arial" w:eastAsia="Arial" w:hAnsi="Arial" w:cs="Arial"/>
                <w:sz w:val="18"/>
                <w:szCs w:val="18"/>
              </w:rPr>
              <w:t>Raza blanca (%)</w:t>
            </w:r>
          </w:p>
        </w:tc>
        <w:tc>
          <w:tcPr>
            <w:tcW w:w="1276" w:type="dxa"/>
            <w:shd w:val="clear" w:color="auto" w:fill="auto"/>
            <w:tcMar>
              <w:top w:w="100" w:type="dxa"/>
              <w:left w:w="100" w:type="dxa"/>
              <w:bottom w:w="100" w:type="dxa"/>
              <w:right w:w="100" w:type="dxa"/>
            </w:tcMar>
          </w:tcPr>
          <w:p w14:paraId="69143540"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97,2</w:t>
            </w:r>
          </w:p>
        </w:tc>
        <w:tc>
          <w:tcPr>
            <w:tcW w:w="1559" w:type="dxa"/>
            <w:shd w:val="clear" w:color="auto" w:fill="auto"/>
            <w:tcMar>
              <w:top w:w="100" w:type="dxa"/>
              <w:left w:w="100" w:type="dxa"/>
              <w:bottom w:w="100" w:type="dxa"/>
              <w:right w:w="100" w:type="dxa"/>
            </w:tcMar>
          </w:tcPr>
          <w:p w14:paraId="474BCEDD"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97,7</w:t>
            </w:r>
          </w:p>
        </w:tc>
        <w:tc>
          <w:tcPr>
            <w:tcW w:w="709" w:type="dxa"/>
            <w:shd w:val="clear" w:color="auto" w:fill="auto"/>
            <w:tcMar>
              <w:top w:w="100" w:type="dxa"/>
              <w:left w:w="100" w:type="dxa"/>
              <w:bottom w:w="100" w:type="dxa"/>
              <w:right w:w="100" w:type="dxa"/>
            </w:tcMar>
          </w:tcPr>
          <w:p w14:paraId="424BBC5E"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97,4</w:t>
            </w:r>
          </w:p>
        </w:tc>
      </w:tr>
      <w:tr w:rsidR="00055CED" w14:paraId="611E44D6" w14:textId="77777777">
        <w:tc>
          <w:tcPr>
            <w:tcW w:w="6096" w:type="dxa"/>
            <w:shd w:val="clear" w:color="auto" w:fill="auto"/>
            <w:tcMar>
              <w:top w:w="100" w:type="dxa"/>
              <w:left w:w="100" w:type="dxa"/>
              <w:bottom w:w="100" w:type="dxa"/>
              <w:right w:w="100" w:type="dxa"/>
            </w:tcMar>
          </w:tcPr>
          <w:p w14:paraId="2D36FBEA" w14:textId="77777777" w:rsidR="00055CED" w:rsidRDefault="004B08CD">
            <w:pPr>
              <w:widowControl w:val="0"/>
              <w:pBdr>
                <w:top w:val="nil"/>
                <w:left w:val="nil"/>
                <w:bottom w:val="nil"/>
                <w:right w:val="nil"/>
                <w:between w:val="nil"/>
              </w:pBdr>
              <w:spacing w:line="240" w:lineRule="auto"/>
              <w:ind w:left="0" w:hanging="2"/>
              <w:jc w:val="both"/>
              <w:rPr>
                <w:rFonts w:ascii="Arial" w:eastAsia="Arial" w:hAnsi="Arial" w:cs="Arial"/>
                <w:sz w:val="18"/>
                <w:szCs w:val="18"/>
              </w:rPr>
            </w:pPr>
            <w:r>
              <w:rPr>
                <w:rFonts w:ascii="Arial" w:eastAsia="Arial" w:hAnsi="Arial" w:cs="Arial"/>
                <w:sz w:val="18"/>
                <w:szCs w:val="18"/>
              </w:rPr>
              <w:t>IMC basal (kg/m2)</w:t>
            </w:r>
          </w:p>
        </w:tc>
        <w:tc>
          <w:tcPr>
            <w:tcW w:w="1276" w:type="dxa"/>
            <w:shd w:val="clear" w:color="auto" w:fill="auto"/>
            <w:tcMar>
              <w:top w:w="100" w:type="dxa"/>
              <w:left w:w="100" w:type="dxa"/>
              <w:bottom w:w="100" w:type="dxa"/>
              <w:right w:w="100" w:type="dxa"/>
            </w:tcMar>
          </w:tcPr>
          <w:p w14:paraId="316B022C"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24,7</w:t>
            </w:r>
          </w:p>
        </w:tc>
        <w:tc>
          <w:tcPr>
            <w:tcW w:w="1559" w:type="dxa"/>
            <w:shd w:val="clear" w:color="auto" w:fill="auto"/>
            <w:tcMar>
              <w:top w:w="100" w:type="dxa"/>
              <w:left w:w="100" w:type="dxa"/>
              <w:bottom w:w="100" w:type="dxa"/>
              <w:right w:w="100" w:type="dxa"/>
            </w:tcMar>
          </w:tcPr>
          <w:p w14:paraId="713F145E"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24,6</w:t>
            </w:r>
          </w:p>
        </w:tc>
        <w:tc>
          <w:tcPr>
            <w:tcW w:w="709" w:type="dxa"/>
            <w:shd w:val="clear" w:color="auto" w:fill="auto"/>
            <w:tcMar>
              <w:top w:w="100" w:type="dxa"/>
              <w:left w:w="100" w:type="dxa"/>
              <w:bottom w:w="100" w:type="dxa"/>
              <w:right w:w="100" w:type="dxa"/>
            </w:tcMar>
          </w:tcPr>
          <w:p w14:paraId="1BFD57CE"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24,7</w:t>
            </w:r>
          </w:p>
        </w:tc>
      </w:tr>
      <w:tr w:rsidR="00055CED" w14:paraId="59667881" w14:textId="77777777">
        <w:tc>
          <w:tcPr>
            <w:tcW w:w="6096" w:type="dxa"/>
            <w:shd w:val="clear" w:color="auto" w:fill="auto"/>
            <w:tcMar>
              <w:top w:w="100" w:type="dxa"/>
              <w:left w:w="100" w:type="dxa"/>
              <w:bottom w:w="100" w:type="dxa"/>
              <w:right w:w="100" w:type="dxa"/>
            </w:tcMar>
          </w:tcPr>
          <w:p w14:paraId="6143BF20" w14:textId="77777777" w:rsidR="00055CED" w:rsidRDefault="004B08CD">
            <w:pPr>
              <w:widowControl w:val="0"/>
              <w:pBdr>
                <w:top w:val="nil"/>
                <w:left w:val="nil"/>
                <w:bottom w:val="nil"/>
                <w:right w:val="nil"/>
                <w:between w:val="nil"/>
              </w:pBdr>
              <w:spacing w:line="240" w:lineRule="auto"/>
              <w:ind w:left="0" w:hanging="2"/>
              <w:jc w:val="both"/>
              <w:rPr>
                <w:rFonts w:ascii="Arial" w:eastAsia="Arial" w:hAnsi="Arial" w:cs="Arial"/>
                <w:sz w:val="18"/>
                <w:szCs w:val="18"/>
              </w:rPr>
            </w:pPr>
            <w:r>
              <w:rPr>
                <w:rFonts w:ascii="Arial" w:eastAsia="Arial" w:hAnsi="Arial" w:cs="Arial"/>
                <w:sz w:val="18"/>
                <w:szCs w:val="18"/>
              </w:rPr>
              <w:t>EDSS basal (media)</w:t>
            </w:r>
          </w:p>
        </w:tc>
        <w:tc>
          <w:tcPr>
            <w:tcW w:w="1276" w:type="dxa"/>
            <w:shd w:val="clear" w:color="auto" w:fill="auto"/>
            <w:tcMar>
              <w:top w:w="100" w:type="dxa"/>
              <w:left w:w="100" w:type="dxa"/>
              <w:bottom w:w="100" w:type="dxa"/>
              <w:right w:w="100" w:type="dxa"/>
            </w:tcMar>
          </w:tcPr>
          <w:p w14:paraId="7F08125A"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2,57</w:t>
            </w:r>
          </w:p>
        </w:tc>
        <w:tc>
          <w:tcPr>
            <w:tcW w:w="1559" w:type="dxa"/>
            <w:shd w:val="clear" w:color="auto" w:fill="auto"/>
            <w:tcMar>
              <w:top w:w="100" w:type="dxa"/>
              <w:left w:w="100" w:type="dxa"/>
              <w:bottom w:w="100" w:type="dxa"/>
              <w:right w:w="100" w:type="dxa"/>
            </w:tcMar>
          </w:tcPr>
          <w:p w14:paraId="73B4FDD4"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2,56</w:t>
            </w:r>
          </w:p>
        </w:tc>
        <w:tc>
          <w:tcPr>
            <w:tcW w:w="709" w:type="dxa"/>
            <w:shd w:val="clear" w:color="auto" w:fill="auto"/>
            <w:tcMar>
              <w:top w:w="100" w:type="dxa"/>
              <w:left w:w="100" w:type="dxa"/>
              <w:bottom w:w="100" w:type="dxa"/>
              <w:right w:w="100" w:type="dxa"/>
            </w:tcMar>
          </w:tcPr>
          <w:p w14:paraId="017AA707"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2,57</w:t>
            </w:r>
          </w:p>
        </w:tc>
      </w:tr>
      <w:tr w:rsidR="00055CED" w14:paraId="1F7EC496" w14:textId="77777777">
        <w:trPr>
          <w:trHeight w:val="54"/>
        </w:trPr>
        <w:tc>
          <w:tcPr>
            <w:tcW w:w="9640" w:type="dxa"/>
            <w:gridSpan w:val="4"/>
            <w:shd w:val="clear" w:color="auto" w:fill="auto"/>
            <w:tcMar>
              <w:top w:w="100" w:type="dxa"/>
              <w:left w:w="100" w:type="dxa"/>
              <w:bottom w:w="100" w:type="dxa"/>
              <w:right w:w="100" w:type="dxa"/>
            </w:tcMar>
          </w:tcPr>
          <w:p w14:paraId="4B29D936" w14:textId="77777777" w:rsidR="00055CED" w:rsidRDefault="004B08CD">
            <w:pPr>
              <w:widowControl w:val="0"/>
              <w:pBdr>
                <w:top w:val="nil"/>
                <w:left w:val="nil"/>
                <w:bottom w:val="nil"/>
                <w:right w:val="nil"/>
                <w:between w:val="nil"/>
              </w:pBdr>
              <w:spacing w:line="240" w:lineRule="auto"/>
              <w:ind w:left="0" w:hanging="2"/>
              <w:jc w:val="both"/>
              <w:rPr>
                <w:rFonts w:ascii="Arial" w:eastAsia="Arial" w:hAnsi="Arial" w:cs="Arial"/>
                <w:sz w:val="18"/>
                <w:szCs w:val="18"/>
              </w:rPr>
            </w:pPr>
            <w:r>
              <w:rPr>
                <w:rFonts w:ascii="Arial" w:eastAsia="Arial" w:hAnsi="Arial" w:cs="Arial"/>
                <w:sz w:val="18"/>
                <w:szCs w:val="18"/>
              </w:rPr>
              <w:t>Tratamiento previo con algún FAME en cualquier momento</w:t>
            </w:r>
          </w:p>
        </w:tc>
      </w:tr>
      <w:tr w:rsidR="00055CED" w14:paraId="260112A9" w14:textId="77777777">
        <w:trPr>
          <w:trHeight w:val="26"/>
        </w:trPr>
        <w:tc>
          <w:tcPr>
            <w:tcW w:w="6096" w:type="dxa"/>
            <w:shd w:val="clear" w:color="auto" w:fill="auto"/>
            <w:tcMar>
              <w:top w:w="100" w:type="dxa"/>
              <w:left w:w="100" w:type="dxa"/>
              <w:bottom w:w="100" w:type="dxa"/>
              <w:right w:w="100" w:type="dxa"/>
            </w:tcMar>
          </w:tcPr>
          <w:p w14:paraId="5D486B68" w14:textId="77777777" w:rsidR="00055CED" w:rsidRDefault="004B08CD">
            <w:pPr>
              <w:widowControl w:val="0"/>
              <w:pBdr>
                <w:top w:val="nil"/>
                <w:left w:val="nil"/>
                <w:bottom w:val="nil"/>
                <w:right w:val="nil"/>
                <w:between w:val="nil"/>
              </w:pBdr>
              <w:spacing w:line="240" w:lineRule="auto"/>
              <w:ind w:left="0" w:hanging="2"/>
              <w:jc w:val="both"/>
              <w:rPr>
                <w:rFonts w:ascii="Arial" w:eastAsia="Arial" w:hAnsi="Arial" w:cs="Arial"/>
                <w:sz w:val="18"/>
                <w:szCs w:val="18"/>
              </w:rPr>
            </w:pPr>
            <w:r>
              <w:rPr>
                <w:rFonts w:ascii="Arial" w:eastAsia="Arial" w:hAnsi="Arial" w:cs="Arial"/>
                <w:sz w:val="18"/>
                <w:szCs w:val="18"/>
              </w:rPr>
              <w:t>Sí</w:t>
            </w:r>
          </w:p>
        </w:tc>
        <w:tc>
          <w:tcPr>
            <w:tcW w:w="1276" w:type="dxa"/>
            <w:shd w:val="clear" w:color="auto" w:fill="auto"/>
            <w:tcMar>
              <w:top w:w="100" w:type="dxa"/>
              <w:left w:w="100" w:type="dxa"/>
              <w:bottom w:w="100" w:type="dxa"/>
              <w:right w:w="100" w:type="dxa"/>
            </w:tcMar>
          </w:tcPr>
          <w:p w14:paraId="3E4D6879"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42,9</w:t>
            </w:r>
          </w:p>
        </w:tc>
        <w:tc>
          <w:tcPr>
            <w:tcW w:w="1559" w:type="dxa"/>
            <w:shd w:val="clear" w:color="auto" w:fill="auto"/>
            <w:tcMar>
              <w:top w:w="100" w:type="dxa"/>
              <w:left w:w="100" w:type="dxa"/>
              <w:bottom w:w="100" w:type="dxa"/>
              <w:right w:w="100" w:type="dxa"/>
            </w:tcMar>
          </w:tcPr>
          <w:p w14:paraId="3AADAED1"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43,3</w:t>
            </w:r>
          </w:p>
        </w:tc>
        <w:tc>
          <w:tcPr>
            <w:tcW w:w="709" w:type="dxa"/>
            <w:shd w:val="clear" w:color="auto" w:fill="auto"/>
            <w:tcMar>
              <w:top w:w="100" w:type="dxa"/>
              <w:left w:w="100" w:type="dxa"/>
              <w:bottom w:w="100" w:type="dxa"/>
              <w:right w:w="100" w:type="dxa"/>
            </w:tcMar>
          </w:tcPr>
          <w:p w14:paraId="34185EFE"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43,1</w:t>
            </w:r>
          </w:p>
        </w:tc>
      </w:tr>
      <w:tr w:rsidR="00055CED" w14:paraId="42780EBF" w14:textId="77777777">
        <w:trPr>
          <w:trHeight w:val="26"/>
        </w:trPr>
        <w:tc>
          <w:tcPr>
            <w:tcW w:w="6096" w:type="dxa"/>
            <w:shd w:val="clear" w:color="auto" w:fill="auto"/>
            <w:tcMar>
              <w:top w:w="100" w:type="dxa"/>
              <w:left w:w="100" w:type="dxa"/>
              <w:bottom w:w="100" w:type="dxa"/>
              <w:right w:w="100" w:type="dxa"/>
            </w:tcMar>
          </w:tcPr>
          <w:p w14:paraId="1235B5D0" w14:textId="77777777" w:rsidR="00055CED" w:rsidRDefault="004B08CD">
            <w:pPr>
              <w:widowControl w:val="0"/>
              <w:pBdr>
                <w:top w:val="nil"/>
                <w:left w:val="nil"/>
                <w:bottom w:val="nil"/>
                <w:right w:val="nil"/>
                <w:between w:val="nil"/>
              </w:pBdr>
              <w:spacing w:line="240" w:lineRule="auto"/>
              <w:ind w:left="0" w:hanging="2"/>
              <w:jc w:val="both"/>
              <w:rPr>
                <w:rFonts w:ascii="Arial" w:eastAsia="Arial" w:hAnsi="Arial" w:cs="Arial"/>
                <w:sz w:val="18"/>
                <w:szCs w:val="18"/>
              </w:rPr>
            </w:pPr>
            <w:r>
              <w:rPr>
                <w:rFonts w:ascii="Arial" w:eastAsia="Arial" w:hAnsi="Arial" w:cs="Arial"/>
                <w:sz w:val="18"/>
                <w:szCs w:val="18"/>
              </w:rPr>
              <w:t>No</w:t>
            </w:r>
          </w:p>
        </w:tc>
        <w:tc>
          <w:tcPr>
            <w:tcW w:w="1276" w:type="dxa"/>
            <w:shd w:val="clear" w:color="auto" w:fill="auto"/>
            <w:tcMar>
              <w:top w:w="100" w:type="dxa"/>
              <w:left w:w="100" w:type="dxa"/>
              <w:bottom w:w="100" w:type="dxa"/>
              <w:right w:w="100" w:type="dxa"/>
            </w:tcMar>
          </w:tcPr>
          <w:p w14:paraId="318CACED"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57,1</w:t>
            </w:r>
          </w:p>
        </w:tc>
        <w:tc>
          <w:tcPr>
            <w:tcW w:w="1559" w:type="dxa"/>
            <w:shd w:val="clear" w:color="auto" w:fill="auto"/>
            <w:tcMar>
              <w:top w:w="100" w:type="dxa"/>
              <w:left w:w="100" w:type="dxa"/>
              <w:bottom w:w="100" w:type="dxa"/>
              <w:right w:w="100" w:type="dxa"/>
            </w:tcMar>
          </w:tcPr>
          <w:p w14:paraId="7CD2DB0F"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56,7</w:t>
            </w:r>
          </w:p>
        </w:tc>
        <w:tc>
          <w:tcPr>
            <w:tcW w:w="709" w:type="dxa"/>
            <w:shd w:val="clear" w:color="auto" w:fill="auto"/>
            <w:tcMar>
              <w:top w:w="100" w:type="dxa"/>
              <w:left w:w="100" w:type="dxa"/>
              <w:bottom w:w="100" w:type="dxa"/>
              <w:right w:w="100" w:type="dxa"/>
            </w:tcMar>
          </w:tcPr>
          <w:p w14:paraId="402ABBEB"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56,9</w:t>
            </w:r>
          </w:p>
        </w:tc>
      </w:tr>
      <w:tr w:rsidR="00055CED" w14:paraId="3ECE82D9" w14:textId="77777777">
        <w:trPr>
          <w:trHeight w:val="365"/>
        </w:trPr>
        <w:tc>
          <w:tcPr>
            <w:tcW w:w="6096" w:type="dxa"/>
            <w:shd w:val="clear" w:color="auto" w:fill="auto"/>
            <w:tcMar>
              <w:top w:w="100" w:type="dxa"/>
              <w:left w:w="100" w:type="dxa"/>
              <w:bottom w:w="100" w:type="dxa"/>
              <w:right w:w="100" w:type="dxa"/>
            </w:tcMar>
          </w:tcPr>
          <w:p w14:paraId="12DA9034" w14:textId="77777777" w:rsidR="00055CED" w:rsidRDefault="004B08CD">
            <w:pPr>
              <w:widowControl w:val="0"/>
              <w:pBdr>
                <w:top w:val="nil"/>
                <w:left w:val="nil"/>
                <w:bottom w:val="nil"/>
                <w:right w:val="nil"/>
                <w:between w:val="nil"/>
              </w:pBdr>
              <w:spacing w:line="240" w:lineRule="auto"/>
              <w:ind w:left="0" w:hanging="2"/>
              <w:jc w:val="both"/>
              <w:rPr>
                <w:rFonts w:ascii="Arial" w:eastAsia="Arial" w:hAnsi="Arial" w:cs="Arial"/>
                <w:sz w:val="18"/>
                <w:szCs w:val="18"/>
              </w:rPr>
            </w:pPr>
            <w:r>
              <w:rPr>
                <w:rFonts w:ascii="Arial" w:eastAsia="Arial" w:hAnsi="Arial" w:cs="Arial"/>
                <w:sz w:val="18"/>
                <w:szCs w:val="18"/>
              </w:rPr>
              <w:t>Tiempo (años) hasta aparición de síntomas previo a la aleatorización (media)</w:t>
            </w:r>
          </w:p>
        </w:tc>
        <w:tc>
          <w:tcPr>
            <w:tcW w:w="1276" w:type="dxa"/>
            <w:shd w:val="clear" w:color="auto" w:fill="auto"/>
            <w:tcMar>
              <w:top w:w="100" w:type="dxa"/>
              <w:left w:w="100" w:type="dxa"/>
              <w:bottom w:w="100" w:type="dxa"/>
              <w:right w:w="100" w:type="dxa"/>
            </w:tcMar>
          </w:tcPr>
          <w:p w14:paraId="65DAD40F"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7,63</w:t>
            </w:r>
          </w:p>
        </w:tc>
        <w:tc>
          <w:tcPr>
            <w:tcW w:w="1559" w:type="dxa"/>
            <w:shd w:val="clear" w:color="auto" w:fill="auto"/>
            <w:tcMar>
              <w:top w:w="100" w:type="dxa"/>
              <w:left w:w="100" w:type="dxa"/>
              <w:bottom w:w="100" w:type="dxa"/>
              <w:right w:w="100" w:type="dxa"/>
            </w:tcMar>
          </w:tcPr>
          <w:p w14:paraId="170633FF" w14:textId="77777777" w:rsidR="00055CED" w:rsidRDefault="004B08CD">
            <w:pPr>
              <w:widowControl w:val="0"/>
              <w:ind w:left="0" w:hanging="2"/>
              <w:rPr>
                <w:rFonts w:ascii="Arial" w:eastAsia="Arial" w:hAnsi="Arial" w:cs="Arial"/>
                <w:sz w:val="18"/>
                <w:szCs w:val="18"/>
              </w:rPr>
            </w:pPr>
            <w:r>
              <w:rPr>
                <w:rFonts w:ascii="Arial" w:eastAsia="Arial" w:hAnsi="Arial" w:cs="Arial"/>
                <w:sz w:val="18"/>
                <w:szCs w:val="18"/>
              </w:rPr>
              <w:t>7,65</w:t>
            </w:r>
          </w:p>
        </w:tc>
        <w:tc>
          <w:tcPr>
            <w:tcW w:w="709" w:type="dxa"/>
            <w:shd w:val="clear" w:color="auto" w:fill="auto"/>
            <w:tcMar>
              <w:top w:w="100" w:type="dxa"/>
              <w:left w:w="100" w:type="dxa"/>
              <w:bottom w:w="100" w:type="dxa"/>
              <w:right w:w="100" w:type="dxa"/>
            </w:tcMar>
          </w:tcPr>
          <w:p w14:paraId="64056A5E"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7,64</w:t>
            </w:r>
          </w:p>
        </w:tc>
      </w:tr>
      <w:tr w:rsidR="00055CED" w14:paraId="770AF60B" w14:textId="77777777">
        <w:trPr>
          <w:trHeight w:val="26"/>
        </w:trPr>
        <w:tc>
          <w:tcPr>
            <w:tcW w:w="6096" w:type="dxa"/>
            <w:shd w:val="clear" w:color="auto" w:fill="auto"/>
            <w:tcMar>
              <w:top w:w="100" w:type="dxa"/>
              <w:left w:w="100" w:type="dxa"/>
              <w:bottom w:w="100" w:type="dxa"/>
              <w:right w:w="100" w:type="dxa"/>
            </w:tcMar>
          </w:tcPr>
          <w:p w14:paraId="137E8B7D"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Tiempo (meses) desde el brote más reciente antes de la aleatorización (media)</w:t>
            </w:r>
          </w:p>
        </w:tc>
        <w:tc>
          <w:tcPr>
            <w:tcW w:w="1276" w:type="dxa"/>
            <w:shd w:val="clear" w:color="auto" w:fill="auto"/>
            <w:tcMar>
              <w:top w:w="100" w:type="dxa"/>
              <w:left w:w="100" w:type="dxa"/>
              <w:bottom w:w="100" w:type="dxa"/>
              <w:right w:w="100" w:type="dxa"/>
            </w:tcMar>
          </w:tcPr>
          <w:p w14:paraId="78B9E6EA"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5,41</w:t>
            </w:r>
          </w:p>
        </w:tc>
        <w:tc>
          <w:tcPr>
            <w:tcW w:w="1559" w:type="dxa"/>
            <w:shd w:val="clear" w:color="auto" w:fill="auto"/>
            <w:tcMar>
              <w:top w:w="100" w:type="dxa"/>
              <w:left w:w="100" w:type="dxa"/>
              <w:bottom w:w="100" w:type="dxa"/>
              <w:right w:w="100" w:type="dxa"/>
            </w:tcMar>
          </w:tcPr>
          <w:p w14:paraId="0EDC9B2B"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5,04</w:t>
            </w:r>
          </w:p>
        </w:tc>
        <w:tc>
          <w:tcPr>
            <w:tcW w:w="709" w:type="dxa"/>
            <w:shd w:val="clear" w:color="auto" w:fill="auto"/>
            <w:tcMar>
              <w:top w:w="100" w:type="dxa"/>
              <w:left w:w="100" w:type="dxa"/>
              <w:bottom w:w="100" w:type="dxa"/>
              <w:right w:w="100" w:type="dxa"/>
            </w:tcMar>
          </w:tcPr>
          <w:p w14:paraId="40397359"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5,23</w:t>
            </w:r>
          </w:p>
        </w:tc>
      </w:tr>
      <w:tr w:rsidR="00055CED" w14:paraId="7F83E73B" w14:textId="77777777">
        <w:trPr>
          <w:trHeight w:val="139"/>
        </w:trPr>
        <w:tc>
          <w:tcPr>
            <w:tcW w:w="6096" w:type="dxa"/>
            <w:shd w:val="clear" w:color="auto" w:fill="auto"/>
            <w:tcMar>
              <w:top w:w="100" w:type="dxa"/>
              <w:left w:w="100" w:type="dxa"/>
              <w:bottom w:w="100" w:type="dxa"/>
              <w:right w:w="100" w:type="dxa"/>
            </w:tcMar>
          </w:tcPr>
          <w:p w14:paraId="7A8E0698"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Nº brotes en el último año antes de entrar en el estudio (media)</w:t>
            </w:r>
          </w:p>
        </w:tc>
        <w:tc>
          <w:tcPr>
            <w:tcW w:w="1276" w:type="dxa"/>
            <w:shd w:val="clear" w:color="auto" w:fill="auto"/>
            <w:tcMar>
              <w:top w:w="100" w:type="dxa"/>
              <w:left w:w="100" w:type="dxa"/>
              <w:bottom w:w="100" w:type="dxa"/>
              <w:right w:w="100" w:type="dxa"/>
            </w:tcMar>
          </w:tcPr>
          <w:p w14:paraId="359FE623"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1,2</w:t>
            </w:r>
          </w:p>
        </w:tc>
        <w:tc>
          <w:tcPr>
            <w:tcW w:w="1559" w:type="dxa"/>
            <w:shd w:val="clear" w:color="auto" w:fill="auto"/>
            <w:tcMar>
              <w:top w:w="100" w:type="dxa"/>
              <w:left w:w="100" w:type="dxa"/>
              <w:bottom w:w="100" w:type="dxa"/>
              <w:right w:w="100" w:type="dxa"/>
            </w:tcMar>
          </w:tcPr>
          <w:p w14:paraId="524C9C5D"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1,3</w:t>
            </w:r>
          </w:p>
        </w:tc>
        <w:tc>
          <w:tcPr>
            <w:tcW w:w="709" w:type="dxa"/>
            <w:shd w:val="clear" w:color="auto" w:fill="auto"/>
            <w:tcMar>
              <w:top w:w="100" w:type="dxa"/>
              <w:left w:w="100" w:type="dxa"/>
              <w:bottom w:w="100" w:type="dxa"/>
              <w:right w:w="100" w:type="dxa"/>
            </w:tcMar>
          </w:tcPr>
          <w:p w14:paraId="601778D8"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1,3</w:t>
            </w:r>
          </w:p>
        </w:tc>
      </w:tr>
      <w:tr w:rsidR="00055CED" w14:paraId="69BDE7D5" w14:textId="77777777">
        <w:trPr>
          <w:trHeight w:val="26"/>
        </w:trPr>
        <w:tc>
          <w:tcPr>
            <w:tcW w:w="6096" w:type="dxa"/>
            <w:shd w:val="clear" w:color="auto" w:fill="auto"/>
            <w:tcMar>
              <w:top w:w="100" w:type="dxa"/>
              <w:left w:w="100" w:type="dxa"/>
              <w:bottom w:w="100" w:type="dxa"/>
              <w:right w:w="100" w:type="dxa"/>
            </w:tcMar>
          </w:tcPr>
          <w:p w14:paraId="024AD0CD"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EMRR (%)</w:t>
            </w:r>
          </w:p>
        </w:tc>
        <w:tc>
          <w:tcPr>
            <w:tcW w:w="1276" w:type="dxa"/>
            <w:shd w:val="clear" w:color="auto" w:fill="auto"/>
            <w:tcMar>
              <w:top w:w="100" w:type="dxa"/>
              <w:left w:w="100" w:type="dxa"/>
              <w:bottom w:w="100" w:type="dxa"/>
              <w:right w:w="100" w:type="dxa"/>
            </w:tcMar>
          </w:tcPr>
          <w:p w14:paraId="0B390073"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97,4</w:t>
            </w:r>
          </w:p>
        </w:tc>
        <w:tc>
          <w:tcPr>
            <w:tcW w:w="1559" w:type="dxa"/>
            <w:shd w:val="clear" w:color="auto" w:fill="auto"/>
            <w:tcMar>
              <w:top w:w="100" w:type="dxa"/>
              <w:left w:w="100" w:type="dxa"/>
              <w:bottom w:w="100" w:type="dxa"/>
              <w:right w:w="100" w:type="dxa"/>
            </w:tcMar>
          </w:tcPr>
          <w:p w14:paraId="24D2E332"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97,5</w:t>
            </w:r>
          </w:p>
        </w:tc>
        <w:tc>
          <w:tcPr>
            <w:tcW w:w="709" w:type="dxa"/>
            <w:shd w:val="clear" w:color="auto" w:fill="auto"/>
            <w:tcMar>
              <w:top w:w="100" w:type="dxa"/>
              <w:left w:w="100" w:type="dxa"/>
              <w:bottom w:w="100" w:type="dxa"/>
              <w:right w:w="100" w:type="dxa"/>
            </w:tcMar>
          </w:tcPr>
          <w:p w14:paraId="4962AE1A"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97,4</w:t>
            </w:r>
          </w:p>
        </w:tc>
      </w:tr>
      <w:tr w:rsidR="00055CED" w14:paraId="3BF35032" w14:textId="77777777">
        <w:trPr>
          <w:trHeight w:val="112"/>
        </w:trPr>
        <w:tc>
          <w:tcPr>
            <w:tcW w:w="6096" w:type="dxa"/>
            <w:shd w:val="clear" w:color="auto" w:fill="auto"/>
            <w:tcMar>
              <w:top w:w="100" w:type="dxa"/>
              <w:left w:w="100" w:type="dxa"/>
              <w:bottom w:w="100" w:type="dxa"/>
              <w:right w:w="100" w:type="dxa"/>
            </w:tcMar>
          </w:tcPr>
          <w:p w14:paraId="3573CA5E"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EMSP (%)</w:t>
            </w:r>
          </w:p>
        </w:tc>
        <w:tc>
          <w:tcPr>
            <w:tcW w:w="1276" w:type="dxa"/>
            <w:shd w:val="clear" w:color="auto" w:fill="auto"/>
            <w:tcMar>
              <w:top w:w="100" w:type="dxa"/>
              <w:left w:w="100" w:type="dxa"/>
              <w:bottom w:w="100" w:type="dxa"/>
              <w:right w:w="100" w:type="dxa"/>
            </w:tcMar>
          </w:tcPr>
          <w:p w14:paraId="362758E2"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2,6</w:t>
            </w:r>
          </w:p>
        </w:tc>
        <w:tc>
          <w:tcPr>
            <w:tcW w:w="1559" w:type="dxa"/>
            <w:shd w:val="clear" w:color="auto" w:fill="auto"/>
            <w:tcMar>
              <w:top w:w="100" w:type="dxa"/>
              <w:left w:w="100" w:type="dxa"/>
              <w:bottom w:w="100" w:type="dxa"/>
              <w:right w:w="100" w:type="dxa"/>
            </w:tcMar>
          </w:tcPr>
          <w:p w14:paraId="1E899CB0"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2,5</w:t>
            </w:r>
          </w:p>
        </w:tc>
        <w:tc>
          <w:tcPr>
            <w:tcW w:w="709" w:type="dxa"/>
            <w:shd w:val="clear" w:color="auto" w:fill="auto"/>
            <w:tcMar>
              <w:top w:w="100" w:type="dxa"/>
              <w:left w:w="100" w:type="dxa"/>
              <w:bottom w:w="100" w:type="dxa"/>
              <w:right w:w="100" w:type="dxa"/>
            </w:tcMar>
          </w:tcPr>
          <w:p w14:paraId="204CC376"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2,6</w:t>
            </w:r>
          </w:p>
        </w:tc>
      </w:tr>
      <w:tr w:rsidR="00055CED" w14:paraId="1172491C" w14:textId="77777777">
        <w:trPr>
          <w:trHeight w:val="26"/>
        </w:trPr>
        <w:tc>
          <w:tcPr>
            <w:tcW w:w="6096" w:type="dxa"/>
            <w:shd w:val="clear" w:color="auto" w:fill="auto"/>
            <w:tcMar>
              <w:top w:w="100" w:type="dxa"/>
              <w:left w:w="100" w:type="dxa"/>
              <w:bottom w:w="100" w:type="dxa"/>
              <w:right w:w="100" w:type="dxa"/>
            </w:tcMar>
          </w:tcPr>
          <w:p w14:paraId="00586F33"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Presencia de lesiones T1 realzadas con Gd al inicio (%)</w:t>
            </w:r>
          </w:p>
        </w:tc>
        <w:tc>
          <w:tcPr>
            <w:tcW w:w="1276" w:type="dxa"/>
            <w:shd w:val="clear" w:color="auto" w:fill="auto"/>
            <w:tcMar>
              <w:top w:w="100" w:type="dxa"/>
              <w:left w:w="100" w:type="dxa"/>
              <w:bottom w:w="100" w:type="dxa"/>
              <w:right w:w="100" w:type="dxa"/>
            </w:tcMar>
          </w:tcPr>
          <w:p w14:paraId="5BAEB39E"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39,9</w:t>
            </w:r>
          </w:p>
        </w:tc>
        <w:tc>
          <w:tcPr>
            <w:tcW w:w="1559" w:type="dxa"/>
            <w:shd w:val="clear" w:color="auto" w:fill="auto"/>
            <w:tcMar>
              <w:top w:w="100" w:type="dxa"/>
              <w:left w:w="100" w:type="dxa"/>
              <w:bottom w:w="100" w:type="dxa"/>
              <w:right w:w="100" w:type="dxa"/>
            </w:tcMar>
          </w:tcPr>
          <w:p w14:paraId="582DA82A"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45,4</w:t>
            </w:r>
          </w:p>
        </w:tc>
        <w:tc>
          <w:tcPr>
            <w:tcW w:w="709" w:type="dxa"/>
            <w:shd w:val="clear" w:color="auto" w:fill="auto"/>
            <w:tcMar>
              <w:top w:w="100" w:type="dxa"/>
              <w:left w:w="100" w:type="dxa"/>
              <w:bottom w:w="100" w:type="dxa"/>
              <w:right w:w="100" w:type="dxa"/>
            </w:tcMar>
          </w:tcPr>
          <w:p w14:paraId="6A992D78"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42,6</w:t>
            </w:r>
          </w:p>
        </w:tc>
      </w:tr>
      <w:tr w:rsidR="00055CED" w14:paraId="4AD18089" w14:textId="77777777">
        <w:trPr>
          <w:trHeight w:val="212"/>
        </w:trPr>
        <w:tc>
          <w:tcPr>
            <w:tcW w:w="6096" w:type="dxa"/>
            <w:shd w:val="clear" w:color="auto" w:fill="auto"/>
            <w:tcMar>
              <w:top w:w="100" w:type="dxa"/>
              <w:left w:w="100" w:type="dxa"/>
              <w:bottom w:w="100" w:type="dxa"/>
              <w:right w:w="100" w:type="dxa"/>
            </w:tcMar>
          </w:tcPr>
          <w:p w14:paraId="686B7BF4"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Nº lesiones T2 al inicio &gt;=9 (%)</w:t>
            </w:r>
          </w:p>
        </w:tc>
        <w:tc>
          <w:tcPr>
            <w:tcW w:w="1276" w:type="dxa"/>
            <w:shd w:val="clear" w:color="auto" w:fill="auto"/>
            <w:tcMar>
              <w:top w:w="100" w:type="dxa"/>
              <w:left w:w="100" w:type="dxa"/>
              <w:bottom w:w="100" w:type="dxa"/>
              <w:right w:w="100" w:type="dxa"/>
            </w:tcMar>
          </w:tcPr>
          <w:p w14:paraId="7E7F3619"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88,9</w:t>
            </w:r>
          </w:p>
        </w:tc>
        <w:tc>
          <w:tcPr>
            <w:tcW w:w="1559" w:type="dxa"/>
            <w:shd w:val="clear" w:color="auto" w:fill="auto"/>
            <w:tcMar>
              <w:top w:w="100" w:type="dxa"/>
              <w:left w:w="100" w:type="dxa"/>
              <w:bottom w:w="100" w:type="dxa"/>
              <w:right w:w="100" w:type="dxa"/>
            </w:tcMar>
          </w:tcPr>
          <w:p w14:paraId="714B63F3"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92</w:t>
            </w:r>
          </w:p>
        </w:tc>
        <w:tc>
          <w:tcPr>
            <w:tcW w:w="709" w:type="dxa"/>
            <w:shd w:val="clear" w:color="auto" w:fill="auto"/>
            <w:tcMar>
              <w:top w:w="100" w:type="dxa"/>
              <w:left w:w="100" w:type="dxa"/>
              <w:bottom w:w="100" w:type="dxa"/>
              <w:right w:w="100" w:type="dxa"/>
            </w:tcMar>
          </w:tcPr>
          <w:p w14:paraId="74465FAE"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90,4</w:t>
            </w:r>
          </w:p>
        </w:tc>
      </w:tr>
      <w:tr w:rsidR="00055CED" w14:paraId="23E293D4" w14:textId="77777777">
        <w:trPr>
          <w:trHeight w:val="120"/>
        </w:trPr>
        <w:tc>
          <w:tcPr>
            <w:tcW w:w="6096" w:type="dxa"/>
            <w:shd w:val="clear" w:color="auto" w:fill="auto"/>
            <w:tcMar>
              <w:top w:w="100" w:type="dxa"/>
              <w:left w:w="100" w:type="dxa"/>
              <w:bottom w:w="100" w:type="dxa"/>
              <w:right w:w="100" w:type="dxa"/>
            </w:tcMar>
          </w:tcPr>
          <w:p w14:paraId="623CD804"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Enfermedad con alta actividad (%)</w:t>
            </w:r>
          </w:p>
        </w:tc>
        <w:tc>
          <w:tcPr>
            <w:tcW w:w="1276" w:type="dxa"/>
            <w:shd w:val="clear" w:color="auto" w:fill="auto"/>
            <w:tcMar>
              <w:top w:w="100" w:type="dxa"/>
              <w:left w:w="100" w:type="dxa"/>
              <w:bottom w:w="100" w:type="dxa"/>
              <w:right w:w="100" w:type="dxa"/>
            </w:tcMar>
          </w:tcPr>
          <w:p w14:paraId="5337FFE6"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35,6</w:t>
            </w:r>
          </w:p>
        </w:tc>
        <w:tc>
          <w:tcPr>
            <w:tcW w:w="1559" w:type="dxa"/>
            <w:shd w:val="clear" w:color="auto" w:fill="auto"/>
            <w:tcMar>
              <w:top w:w="100" w:type="dxa"/>
              <w:left w:w="100" w:type="dxa"/>
              <w:bottom w:w="100" w:type="dxa"/>
              <w:right w:w="100" w:type="dxa"/>
            </w:tcMar>
          </w:tcPr>
          <w:p w14:paraId="2660EA5B"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35,3</w:t>
            </w:r>
          </w:p>
        </w:tc>
        <w:tc>
          <w:tcPr>
            <w:tcW w:w="709" w:type="dxa"/>
            <w:shd w:val="clear" w:color="auto" w:fill="auto"/>
            <w:tcMar>
              <w:top w:w="100" w:type="dxa"/>
              <w:left w:w="100" w:type="dxa"/>
              <w:bottom w:w="100" w:type="dxa"/>
              <w:right w:w="100" w:type="dxa"/>
            </w:tcMar>
          </w:tcPr>
          <w:p w14:paraId="6F0B69B1"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sz w:val="18"/>
                <w:szCs w:val="18"/>
              </w:rPr>
              <w:t>35,5</w:t>
            </w:r>
          </w:p>
        </w:tc>
      </w:tr>
    </w:tbl>
    <w:p w14:paraId="464DEE7A" w14:textId="77777777" w:rsidR="00055CED" w:rsidRDefault="00055CED">
      <w:pPr>
        <w:ind w:left="0" w:hanging="2"/>
        <w:jc w:val="both"/>
        <w:rPr>
          <w:rFonts w:ascii="Arial" w:eastAsia="Arial" w:hAnsi="Arial" w:cs="Arial"/>
          <w:sz w:val="20"/>
          <w:szCs w:val="20"/>
        </w:rPr>
      </w:pPr>
    </w:p>
    <w:p w14:paraId="36C29C95" w14:textId="77777777" w:rsidR="00055CED" w:rsidRDefault="004B08CD">
      <w:pPr>
        <w:ind w:left="0" w:hanging="2"/>
        <w:jc w:val="both"/>
        <w:rPr>
          <w:rFonts w:ascii="Arial" w:eastAsia="Arial" w:hAnsi="Arial" w:cs="Arial"/>
          <w:sz w:val="20"/>
          <w:szCs w:val="20"/>
        </w:rPr>
      </w:pPr>
      <w:bookmarkStart w:id="101" w:name="_heading=h.14ykbeg" w:colFirst="0" w:colLast="0"/>
      <w:bookmarkEnd w:id="101"/>
      <w:r>
        <w:rPr>
          <w:rFonts w:ascii="Arial" w:eastAsia="Arial" w:hAnsi="Arial" w:cs="Arial"/>
          <w:sz w:val="20"/>
          <w:szCs w:val="20"/>
        </w:rPr>
        <w:t xml:space="preserve">De forma global, el 64,9% de los pacientes incluidos eran mujeres y la edad media era de 36,7 años. La puntuación media en la escala basal EDSS era de 2,57, la media del número de brotes en el último año fue 1,3, el 43,1 % de los pacientes habían recibido un tratamiento previo con FAME y el 35,5 % de los pacientes presentaban enfermedad con alta actividad. Ambos grupos estaban equilibrados para todas las características, excepto la presencia de lesiones T1 realzadas con Gd </w:t>
      </w:r>
      <w:r>
        <w:rPr>
          <w:rFonts w:ascii="Arial" w:eastAsia="Arial" w:hAnsi="Arial" w:cs="Arial"/>
          <w:sz w:val="20"/>
          <w:szCs w:val="20"/>
        </w:rPr>
        <w:lastRenderedPageBreak/>
        <w:t>al inicio del estudio que era mayor el porcentaje de lesiones en el grupo de teriflunomida. En el tipo de EM, la proporción de pacientes incluidos con EMSP (2,6%) fue muy reducida.</w:t>
      </w:r>
    </w:p>
    <w:p w14:paraId="62FDC6EF" w14:textId="77777777" w:rsidR="00055CED" w:rsidRDefault="004B08CD">
      <w:pPr>
        <w:ind w:left="0" w:hanging="2"/>
        <w:jc w:val="both"/>
        <w:rPr>
          <w:rFonts w:ascii="Arial" w:eastAsia="Arial" w:hAnsi="Arial" w:cs="Arial"/>
          <w:sz w:val="20"/>
          <w:szCs w:val="20"/>
        </w:rPr>
      </w:pPr>
      <w:bookmarkStart w:id="102" w:name="_heading=h.3oy7u29" w:colFirst="0" w:colLast="0"/>
      <w:bookmarkEnd w:id="102"/>
      <w:r>
        <w:rPr>
          <w:rFonts w:ascii="Arial" w:eastAsia="Arial" w:hAnsi="Arial" w:cs="Arial"/>
          <w:sz w:val="20"/>
          <w:szCs w:val="20"/>
        </w:rPr>
        <w:t>Las características basales de los pacientes incluidos se corresponden con las de un paciente con EM con necesidad de tratamiento con un FAME y similares a ensayos previos en pacientes con EMR.</w:t>
      </w:r>
    </w:p>
    <w:p w14:paraId="3CC5B19D" w14:textId="77777777" w:rsidR="00055CED" w:rsidRDefault="00055CED">
      <w:pPr>
        <w:ind w:left="0" w:hanging="2"/>
        <w:jc w:val="both"/>
        <w:rPr>
          <w:rFonts w:ascii="Arial" w:eastAsia="Arial" w:hAnsi="Arial" w:cs="Arial"/>
          <w:sz w:val="20"/>
          <w:szCs w:val="20"/>
        </w:rPr>
      </w:pPr>
      <w:bookmarkStart w:id="103" w:name="_heading=h.243i4a2" w:colFirst="0" w:colLast="0"/>
      <w:bookmarkEnd w:id="103"/>
    </w:p>
    <w:p w14:paraId="073BB85E" w14:textId="77777777" w:rsidR="00055CED" w:rsidRDefault="004B08CD">
      <w:pPr>
        <w:pBdr>
          <w:top w:val="single" w:sz="4" w:space="1" w:color="000000"/>
          <w:left w:val="single" w:sz="4" w:space="4" w:color="000000"/>
          <w:bottom w:val="single" w:sz="4" w:space="1" w:color="000000"/>
          <w:right w:val="single" w:sz="4" w:space="4" w:color="000000"/>
          <w:between w:val="nil"/>
        </w:pBdr>
        <w:shd w:val="clear" w:color="auto" w:fill="E6E6E6"/>
        <w:spacing w:line="240" w:lineRule="auto"/>
        <w:ind w:left="0" w:hanging="2"/>
        <w:jc w:val="both"/>
        <w:rPr>
          <w:sz w:val="20"/>
          <w:szCs w:val="20"/>
        </w:rPr>
      </w:pPr>
      <w:r>
        <w:rPr>
          <w:sz w:val="20"/>
          <w:szCs w:val="20"/>
        </w:rPr>
        <w:t>C. Relevancia clínica de los resultados</w:t>
      </w:r>
    </w:p>
    <w:p w14:paraId="191CA9F2" w14:textId="77777777" w:rsidR="00055CED" w:rsidRDefault="00055CED">
      <w:pPr>
        <w:pBdr>
          <w:top w:val="nil"/>
          <w:left w:val="nil"/>
          <w:bottom w:val="nil"/>
          <w:right w:val="nil"/>
          <w:between w:val="nil"/>
        </w:pBdr>
        <w:spacing w:line="240" w:lineRule="auto"/>
        <w:ind w:left="0" w:hanging="2"/>
        <w:rPr>
          <w:sz w:val="20"/>
          <w:szCs w:val="20"/>
        </w:rPr>
      </w:pPr>
      <w:bookmarkStart w:id="104" w:name="_heading=h.j8sehv" w:colFirst="0" w:colLast="0"/>
      <w:bookmarkEnd w:id="104"/>
    </w:p>
    <w:p w14:paraId="7BB05A70" w14:textId="77777777" w:rsidR="00055CED" w:rsidRDefault="004B08CD">
      <w:pPr>
        <w:pBdr>
          <w:top w:val="single" w:sz="4" w:space="1" w:color="000000"/>
          <w:left w:val="single" w:sz="4" w:space="4" w:color="000000"/>
          <w:bottom w:val="single" w:sz="4" w:space="1" w:color="000000"/>
          <w:right w:val="single" w:sz="4" w:space="4" w:color="000000"/>
          <w:between w:val="nil"/>
        </w:pBdr>
        <w:shd w:val="clear" w:color="auto" w:fill="E6E6E6"/>
        <w:spacing w:line="240" w:lineRule="auto"/>
        <w:ind w:left="0" w:hanging="2"/>
        <w:rPr>
          <w:sz w:val="20"/>
          <w:szCs w:val="20"/>
        </w:rPr>
      </w:pPr>
      <w:r>
        <w:rPr>
          <w:sz w:val="20"/>
          <w:szCs w:val="20"/>
        </w:rPr>
        <w:t xml:space="preserve">C.1 Valorar si la </w:t>
      </w:r>
      <w:r>
        <w:rPr>
          <w:sz w:val="20"/>
          <w:szCs w:val="20"/>
          <w:u w:val="single"/>
        </w:rPr>
        <w:t>magnitud del efecto</w:t>
      </w:r>
      <w:r>
        <w:rPr>
          <w:sz w:val="20"/>
          <w:szCs w:val="20"/>
        </w:rPr>
        <w:t xml:space="preserve"> del tratamiento es de relevancia clínica. </w:t>
      </w:r>
    </w:p>
    <w:p w14:paraId="378A7D5D" w14:textId="77777777" w:rsidR="00055CED" w:rsidRDefault="00055CED">
      <w:pPr>
        <w:pBdr>
          <w:top w:val="nil"/>
          <w:left w:val="nil"/>
          <w:bottom w:val="nil"/>
          <w:right w:val="nil"/>
          <w:between w:val="nil"/>
        </w:pBdr>
        <w:spacing w:line="240" w:lineRule="auto"/>
        <w:ind w:left="0" w:hanging="2"/>
        <w:jc w:val="both"/>
        <w:rPr>
          <w:sz w:val="20"/>
          <w:szCs w:val="20"/>
        </w:rPr>
      </w:pPr>
    </w:p>
    <w:p w14:paraId="56F82A3B" w14:textId="77777777" w:rsidR="00055CED" w:rsidRDefault="004B08CD">
      <w:pPr>
        <w:pBdr>
          <w:top w:val="nil"/>
          <w:left w:val="nil"/>
          <w:bottom w:val="nil"/>
          <w:right w:val="nil"/>
          <w:between w:val="nil"/>
        </w:pBdr>
        <w:spacing w:line="240" w:lineRule="auto"/>
        <w:ind w:left="0" w:hanging="2"/>
        <w:jc w:val="both"/>
        <w:rPr>
          <w:rFonts w:ascii="Arial" w:eastAsia="Arial" w:hAnsi="Arial" w:cs="Arial"/>
          <w:sz w:val="20"/>
          <w:szCs w:val="20"/>
          <w:highlight w:val="yellow"/>
        </w:rPr>
      </w:pPr>
      <w:r>
        <w:rPr>
          <w:rFonts w:ascii="Arial" w:eastAsia="Arial" w:hAnsi="Arial" w:cs="Arial"/>
          <w:sz w:val="20"/>
          <w:szCs w:val="20"/>
        </w:rPr>
        <w:t>La variable principal tasa anual de recaídas (TAR) es una variable subrogada, representativa de los brotes de la enfermedad aceptable, tal y como recomienda la guía para el diseño de ensayos clínicos en EM de la EMA.</w:t>
      </w:r>
      <w:r>
        <w:rPr>
          <w:sz w:val="20"/>
          <w:szCs w:val="20"/>
        </w:rPr>
        <w:t xml:space="preserve"> </w:t>
      </w:r>
      <w:r>
        <w:rPr>
          <w:rFonts w:ascii="Arial" w:eastAsia="Arial" w:hAnsi="Arial" w:cs="Arial"/>
          <w:sz w:val="20"/>
          <w:szCs w:val="20"/>
        </w:rPr>
        <w:t xml:space="preserve">Para esta variable, ponesimod demostró superioridad a teriflunomida estadísticamente significativa, aunque los análisis de sensibilidad basados en datos ausentes muestran un efecto menor que el obtenido en el estudio principal </w:t>
      </w:r>
      <w:r>
        <w:rPr>
          <w:rFonts w:ascii="Arial" w:eastAsia="Arial" w:hAnsi="Arial" w:cs="Arial"/>
          <w:sz w:val="22"/>
          <w:szCs w:val="22"/>
          <w:vertAlign w:val="superscript"/>
        </w:rPr>
        <w:t>19</w:t>
      </w:r>
      <w:r>
        <w:rPr>
          <w:rFonts w:ascii="Arial" w:eastAsia="Arial" w:hAnsi="Arial" w:cs="Arial"/>
          <w:sz w:val="20"/>
          <w:szCs w:val="20"/>
        </w:rPr>
        <w:t>.</w:t>
      </w:r>
    </w:p>
    <w:p w14:paraId="09790449" w14:textId="77777777" w:rsidR="00055CED" w:rsidRDefault="00055CED">
      <w:pPr>
        <w:pBdr>
          <w:top w:val="nil"/>
          <w:left w:val="nil"/>
          <w:bottom w:val="nil"/>
          <w:right w:val="nil"/>
          <w:between w:val="nil"/>
        </w:pBdr>
        <w:spacing w:line="240" w:lineRule="auto"/>
        <w:ind w:left="0" w:hanging="2"/>
        <w:jc w:val="both"/>
        <w:rPr>
          <w:rFonts w:ascii="Arial" w:eastAsia="Arial" w:hAnsi="Arial" w:cs="Arial"/>
          <w:sz w:val="20"/>
          <w:szCs w:val="20"/>
        </w:rPr>
      </w:pPr>
    </w:p>
    <w:p w14:paraId="02A618C0" w14:textId="77777777" w:rsidR="00055CED" w:rsidRDefault="004B08CD">
      <w:pPr>
        <w:pBdr>
          <w:top w:val="nil"/>
          <w:left w:val="nil"/>
          <w:bottom w:val="nil"/>
          <w:right w:val="nil"/>
          <w:between w:val="nil"/>
        </w:pBdr>
        <w:spacing w:line="240" w:lineRule="auto"/>
        <w:ind w:left="0" w:hanging="2"/>
        <w:jc w:val="both"/>
        <w:rPr>
          <w:rFonts w:ascii="Arial" w:eastAsia="Arial" w:hAnsi="Arial" w:cs="Arial"/>
          <w:sz w:val="20"/>
          <w:szCs w:val="20"/>
        </w:rPr>
      </w:pPr>
      <w:r>
        <w:rPr>
          <w:rFonts w:ascii="Arial" w:eastAsia="Arial" w:hAnsi="Arial" w:cs="Arial"/>
          <w:sz w:val="20"/>
          <w:szCs w:val="20"/>
        </w:rPr>
        <w:t>Por el contrario, el orden jerárquico establecido para las variables secundarias no es adecuado para evaluar la eficacia. La primera variable secundaria adecuada debería ser la progresión de la discapacidad y no los síntomas relacionados con la fatiga.</w:t>
      </w:r>
    </w:p>
    <w:p w14:paraId="39102204" w14:textId="77777777" w:rsidR="00055CED" w:rsidRDefault="004B08CD">
      <w:pPr>
        <w:pBdr>
          <w:top w:val="nil"/>
          <w:left w:val="nil"/>
          <w:bottom w:val="nil"/>
          <w:right w:val="nil"/>
          <w:between w:val="nil"/>
        </w:pBdr>
        <w:spacing w:line="240" w:lineRule="auto"/>
        <w:ind w:left="0" w:hanging="2"/>
        <w:jc w:val="both"/>
        <w:rPr>
          <w:rFonts w:ascii="Arial" w:eastAsia="Arial" w:hAnsi="Arial" w:cs="Arial"/>
          <w:sz w:val="20"/>
          <w:szCs w:val="20"/>
        </w:rPr>
      </w:pPr>
      <w:r>
        <w:rPr>
          <w:rFonts w:ascii="Arial" w:eastAsia="Arial" w:hAnsi="Arial" w:cs="Arial"/>
          <w:sz w:val="20"/>
          <w:szCs w:val="20"/>
        </w:rPr>
        <w:t xml:space="preserve"> </w:t>
      </w:r>
    </w:p>
    <w:p w14:paraId="3AF5CA00" w14:textId="77777777" w:rsidR="00055CED" w:rsidRDefault="004B08CD">
      <w:pPr>
        <w:pBdr>
          <w:top w:val="nil"/>
          <w:left w:val="nil"/>
          <w:bottom w:val="nil"/>
          <w:right w:val="nil"/>
          <w:between w:val="nil"/>
        </w:pBdr>
        <w:spacing w:line="240" w:lineRule="auto"/>
        <w:ind w:left="0" w:hanging="2"/>
        <w:jc w:val="both"/>
        <w:rPr>
          <w:rFonts w:ascii="Arial" w:eastAsia="Arial" w:hAnsi="Arial" w:cs="Arial"/>
          <w:sz w:val="20"/>
          <w:szCs w:val="20"/>
        </w:rPr>
      </w:pPr>
      <w:r>
        <w:rPr>
          <w:rFonts w:ascii="Arial" w:eastAsia="Arial" w:hAnsi="Arial" w:cs="Arial"/>
          <w:sz w:val="20"/>
          <w:szCs w:val="20"/>
        </w:rPr>
        <w:t>Además, el protocolo para establecer el orden de las variables secundarias se modificó una vez iniciado el estudio, para obtener mejores resultados estadísticos en el análisis de estas variables. A pesar de esto, ponesimod solo mostró ser más eficaz que teriflunomida, con resultados estadísticamente significativos, para la variable 2ª de síntomas de fatiga basada en la puntuación en la escala FSIQ-RMI, pero sin relevancia clínica, puesto que en el grupo de pacientes con ponesimod la puntuación en la escala se mantuvo estable y aumentó en el grupo de teriflunomida, y no se demostró mejora clínica en la fatiga ya que la diferencia obtenida entre los grupos de tratamiento fue de -3,57, menor que el punto de corte (-6,3) establecido para ser clínicamente relevante. El cambio en los síntomas de la fatiga clínicamente significativo no se había especificado previamente en el protocolo del estudio. El efecto de ponesimod sobre la fatiga puede estar explicado por plausibilidad biológica, puesto que, si disminuye el número de brotes en un año, menor fatiga presentará el paciente. Igualmente, si los pacientes antes del inicio del estudio presentaban un estado de fatiga moderado, acorde a la puntuación en la escala, el margen de mejora en esta variable es limitado.</w:t>
      </w:r>
    </w:p>
    <w:p w14:paraId="0253249E" w14:textId="77777777" w:rsidR="00055CED" w:rsidRDefault="00055CED">
      <w:pPr>
        <w:pBdr>
          <w:top w:val="nil"/>
          <w:left w:val="nil"/>
          <w:bottom w:val="nil"/>
          <w:right w:val="nil"/>
          <w:between w:val="nil"/>
        </w:pBdr>
        <w:spacing w:line="240" w:lineRule="auto"/>
        <w:ind w:left="0" w:hanging="2"/>
        <w:jc w:val="both"/>
        <w:rPr>
          <w:rFonts w:ascii="Arial" w:eastAsia="Arial" w:hAnsi="Arial" w:cs="Arial"/>
          <w:sz w:val="20"/>
          <w:szCs w:val="20"/>
        </w:rPr>
      </w:pPr>
    </w:p>
    <w:p w14:paraId="4AB060DE" w14:textId="4AC15E03" w:rsidR="00055CED" w:rsidRDefault="004B08CD">
      <w:pPr>
        <w:pBdr>
          <w:top w:val="nil"/>
          <w:left w:val="nil"/>
          <w:bottom w:val="nil"/>
          <w:right w:val="nil"/>
          <w:between w:val="nil"/>
        </w:pBdr>
        <w:spacing w:line="240" w:lineRule="auto"/>
        <w:ind w:left="0" w:hanging="2"/>
        <w:jc w:val="both"/>
        <w:rPr>
          <w:rFonts w:ascii="Arial" w:eastAsia="Arial" w:hAnsi="Arial" w:cs="Arial"/>
          <w:sz w:val="20"/>
          <w:szCs w:val="20"/>
        </w:rPr>
      </w:pPr>
      <w:r>
        <w:rPr>
          <w:rFonts w:ascii="Arial" w:eastAsia="Arial" w:hAnsi="Arial" w:cs="Arial"/>
          <w:sz w:val="20"/>
          <w:szCs w:val="20"/>
        </w:rPr>
        <w:t>Para la variable de progresión de la discapacidad EDSS, tanto a las 12 semanas como a las 24 semanas, no hubo diferencias estadísticamente s</w:t>
      </w:r>
      <w:r w:rsidR="000879ED">
        <w:rPr>
          <w:rFonts w:ascii="Arial" w:eastAsia="Arial" w:hAnsi="Arial" w:cs="Arial"/>
          <w:sz w:val="20"/>
          <w:szCs w:val="20"/>
        </w:rPr>
        <w:t>ignificativas entre los grupos, aunque en un análisis posterior se observó que en el grupo tratado con ponesimod más pacientes</w:t>
      </w:r>
      <w:r w:rsidR="000879ED" w:rsidRPr="000879ED">
        <w:rPr>
          <w:rFonts w:ascii="Arial" w:eastAsia="Arial" w:hAnsi="Arial" w:cs="Arial"/>
          <w:sz w:val="20"/>
          <w:szCs w:val="20"/>
        </w:rPr>
        <w:t xml:space="preserve"> cumplían con los criterios NEDA 3 (p&lt;0,001) y NEDA 4 (p=0,003). </w:t>
      </w:r>
      <w:r>
        <w:rPr>
          <w:rFonts w:ascii="Arial" w:eastAsia="Arial" w:hAnsi="Arial" w:cs="Arial"/>
          <w:sz w:val="20"/>
          <w:szCs w:val="20"/>
        </w:rPr>
        <w:t>La progresión de la discapacidad debe valorarse a largo plazo y, en este caso, la progresión a las 24 semanas se consideró variable exploratoria al no ser estadísticamente significativa, lo cual no se considera adecuado teniendo en cuenta que la variable principal está basada en las recaídas de la enfermedad.</w:t>
      </w:r>
    </w:p>
    <w:p w14:paraId="6B810994" w14:textId="77777777" w:rsidR="00055CED" w:rsidRDefault="00055CED">
      <w:pPr>
        <w:pBdr>
          <w:top w:val="nil"/>
          <w:left w:val="nil"/>
          <w:bottom w:val="nil"/>
          <w:right w:val="nil"/>
          <w:between w:val="nil"/>
        </w:pBdr>
        <w:spacing w:line="240" w:lineRule="auto"/>
        <w:ind w:left="0" w:hanging="2"/>
        <w:jc w:val="both"/>
        <w:rPr>
          <w:rFonts w:ascii="Arial" w:eastAsia="Arial" w:hAnsi="Arial" w:cs="Arial"/>
          <w:sz w:val="20"/>
          <w:szCs w:val="20"/>
        </w:rPr>
      </w:pPr>
    </w:p>
    <w:p w14:paraId="505956F2" w14:textId="77777777" w:rsidR="00055CED" w:rsidRDefault="004B08CD">
      <w:pPr>
        <w:pBdr>
          <w:top w:val="nil"/>
          <w:left w:val="nil"/>
          <w:bottom w:val="nil"/>
          <w:right w:val="nil"/>
          <w:between w:val="nil"/>
        </w:pBdr>
        <w:spacing w:line="240" w:lineRule="auto"/>
        <w:ind w:left="0" w:hanging="2"/>
        <w:jc w:val="both"/>
        <w:rPr>
          <w:rFonts w:ascii="Arial" w:eastAsia="Arial" w:hAnsi="Arial" w:cs="Arial"/>
          <w:sz w:val="20"/>
          <w:szCs w:val="20"/>
        </w:rPr>
      </w:pPr>
      <w:r>
        <w:rPr>
          <w:rFonts w:ascii="Arial" w:eastAsia="Arial" w:hAnsi="Arial" w:cs="Arial"/>
          <w:sz w:val="20"/>
          <w:szCs w:val="20"/>
        </w:rPr>
        <w:t xml:space="preserve">En resumen: el efecto observado en fatiga, evaluado mediante la escala FSIQ-RMS no es clínicamente relevante. Como la escala no ha sido previamente validada en ningún ensayo clínico, no está claro si la falta de efecto es un fallo de la escala o del tratamiento. Ponesimod fracasó en demostrar superioridad con respecto a teriflunomida en la progresión de la discapacidad. </w:t>
      </w:r>
    </w:p>
    <w:p w14:paraId="0E695636" w14:textId="77777777" w:rsidR="00055CED" w:rsidRDefault="00055CED">
      <w:pPr>
        <w:pBdr>
          <w:top w:val="nil"/>
          <w:left w:val="nil"/>
          <w:bottom w:val="nil"/>
          <w:right w:val="nil"/>
          <w:between w:val="nil"/>
        </w:pBdr>
        <w:spacing w:line="240" w:lineRule="auto"/>
        <w:ind w:left="0" w:hanging="2"/>
        <w:jc w:val="both"/>
        <w:rPr>
          <w:rFonts w:ascii="Arial" w:eastAsia="Arial" w:hAnsi="Arial" w:cs="Arial"/>
          <w:sz w:val="20"/>
          <w:szCs w:val="20"/>
        </w:rPr>
      </w:pPr>
    </w:p>
    <w:p w14:paraId="7A1D165A" w14:textId="77777777" w:rsidR="00055CED" w:rsidRDefault="00055CED">
      <w:pPr>
        <w:pBdr>
          <w:top w:val="nil"/>
          <w:left w:val="nil"/>
          <w:bottom w:val="nil"/>
          <w:right w:val="nil"/>
          <w:between w:val="nil"/>
        </w:pBdr>
        <w:spacing w:line="240" w:lineRule="auto"/>
        <w:ind w:left="0" w:hanging="2"/>
        <w:jc w:val="both"/>
        <w:rPr>
          <w:rFonts w:ascii="Arial" w:eastAsia="Arial" w:hAnsi="Arial" w:cs="Arial"/>
          <w:sz w:val="20"/>
          <w:szCs w:val="20"/>
        </w:rPr>
      </w:pPr>
    </w:p>
    <w:p w14:paraId="48EF7880" w14:textId="77777777" w:rsidR="00055CED" w:rsidRDefault="004B08CD">
      <w:pPr>
        <w:pBdr>
          <w:top w:val="single" w:sz="4" w:space="1" w:color="000000"/>
          <w:left w:val="single" w:sz="4" w:space="4" w:color="000000"/>
          <w:bottom w:val="single" w:sz="4" w:space="1" w:color="000000"/>
          <w:right w:val="single" w:sz="4" w:space="4" w:color="000000"/>
          <w:between w:val="nil"/>
        </w:pBdr>
        <w:shd w:val="clear" w:color="auto" w:fill="E6E6E6"/>
        <w:spacing w:line="240" w:lineRule="auto"/>
        <w:ind w:left="0" w:hanging="2"/>
        <w:rPr>
          <w:rFonts w:ascii="Arial" w:eastAsia="Arial" w:hAnsi="Arial" w:cs="Arial"/>
          <w:sz w:val="20"/>
          <w:szCs w:val="20"/>
        </w:rPr>
      </w:pPr>
      <w:r>
        <w:rPr>
          <w:sz w:val="20"/>
          <w:szCs w:val="20"/>
        </w:rPr>
        <w:t xml:space="preserve">C.2 La evidencia de equivalencia terapéutica. </w:t>
      </w:r>
    </w:p>
    <w:p w14:paraId="25EE9F71" w14:textId="77777777" w:rsidR="00055CED" w:rsidRDefault="004B08CD">
      <w:pPr>
        <w:pBdr>
          <w:top w:val="single" w:sz="4" w:space="1" w:color="000000"/>
          <w:left w:val="single" w:sz="4" w:space="4" w:color="000000"/>
          <w:bottom w:val="single" w:sz="4" w:space="1" w:color="000000"/>
          <w:right w:val="single" w:sz="4" w:space="4" w:color="000000"/>
          <w:between w:val="nil"/>
        </w:pBdr>
        <w:shd w:val="clear" w:color="auto" w:fill="E6E6E6"/>
        <w:spacing w:line="240" w:lineRule="auto"/>
        <w:ind w:left="0" w:hanging="2"/>
        <w:rPr>
          <w:sz w:val="20"/>
          <w:szCs w:val="20"/>
        </w:rPr>
      </w:pPr>
      <w:r>
        <w:rPr>
          <w:sz w:val="20"/>
          <w:szCs w:val="20"/>
        </w:rPr>
        <w:t xml:space="preserve">C.3 Alternativas terapéuticas equivalentes (ATE) </w:t>
      </w:r>
    </w:p>
    <w:p w14:paraId="4E677CD4" w14:textId="77777777" w:rsidR="00055CED" w:rsidRDefault="00055CED">
      <w:pPr>
        <w:ind w:left="0" w:hanging="2"/>
        <w:jc w:val="both"/>
        <w:rPr>
          <w:rFonts w:ascii="Arial" w:eastAsia="Arial" w:hAnsi="Arial" w:cs="Arial"/>
          <w:sz w:val="20"/>
          <w:szCs w:val="20"/>
        </w:rPr>
      </w:pPr>
    </w:p>
    <w:p w14:paraId="732CB57E" w14:textId="77777777" w:rsidR="00055CED" w:rsidRDefault="00055CED">
      <w:pPr>
        <w:ind w:left="0" w:hanging="2"/>
        <w:jc w:val="right"/>
        <w:rPr>
          <w:rFonts w:ascii="Arial" w:eastAsia="Arial" w:hAnsi="Arial" w:cs="Arial"/>
          <w:sz w:val="16"/>
          <w:szCs w:val="16"/>
        </w:rPr>
      </w:pPr>
      <w:bookmarkStart w:id="105" w:name="_heading=h.338fx5o" w:colFirst="0" w:colLast="0"/>
      <w:bookmarkEnd w:id="105"/>
    </w:p>
    <w:p w14:paraId="153B92DE" w14:textId="77777777" w:rsidR="00055CED" w:rsidRDefault="004B08CD">
      <w:pPr>
        <w:keepNext/>
        <w:pBdr>
          <w:top w:val="single" w:sz="4" w:space="1" w:color="000000"/>
          <w:left w:val="single" w:sz="4" w:space="4" w:color="000000"/>
          <w:bottom w:val="single" w:sz="4" w:space="1" w:color="000000"/>
          <w:right w:val="single" w:sz="4" w:space="4" w:color="000000"/>
          <w:between w:val="nil"/>
        </w:pBdr>
        <w:shd w:val="clear" w:color="auto" w:fill="D9D9D9"/>
        <w:spacing w:line="240" w:lineRule="auto"/>
        <w:ind w:left="0" w:hanging="2"/>
        <w:jc w:val="both"/>
        <w:rPr>
          <w:rFonts w:ascii="Cambria" w:eastAsia="Cambria" w:hAnsi="Cambria" w:cs="Cambria"/>
          <w:b/>
          <w:i/>
          <w:sz w:val="20"/>
          <w:szCs w:val="20"/>
        </w:rPr>
      </w:pPr>
      <w:r>
        <w:rPr>
          <w:rFonts w:ascii="Cambria" w:eastAsia="Cambria" w:hAnsi="Cambria" w:cs="Cambria"/>
          <w:b/>
          <w:i/>
          <w:sz w:val="20"/>
          <w:szCs w:val="20"/>
        </w:rPr>
        <w:lastRenderedPageBreak/>
        <w:t xml:space="preserve">5.2.c Evaluación de las pruebas de cribado utilizadas </w:t>
      </w:r>
    </w:p>
    <w:p w14:paraId="297E1E4D" w14:textId="77777777" w:rsidR="00055CED" w:rsidRDefault="004B08CD">
      <w:pPr>
        <w:ind w:left="0" w:hanging="2"/>
        <w:jc w:val="right"/>
        <w:rPr>
          <w:rFonts w:ascii="Arial" w:eastAsia="Arial" w:hAnsi="Arial" w:cs="Arial"/>
          <w:sz w:val="20"/>
          <w:szCs w:val="20"/>
          <w:u w:val="single"/>
        </w:rPr>
      </w:pPr>
      <w:r>
        <w:rPr>
          <w:rFonts w:ascii="Arial" w:eastAsia="Arial" w:hAnsi="Arial" w:cs="Arial"/>
          <w:sz w:val="20"/>
          <w:szCs w:val="20"/>
        </w:rPr>
        <w:t xml:space="preserve"> </w:t>
      </w:r>
    </w:p>
    <w:p w14:paraId="665D26AB" w14:textId="77777777" w:rsidR="00055CED" w:rsidRDefault="00055CED">
      <w:pPr>
        <w:ind w:left="0" w:hanging="2"/>
        <w:jc w:val="both"/>
        <w:rPr>
          <w:rFonts w:ascii="Arial" w:eastAsia="Arial" w:hAnsi="Arial" w:cs="Arial"/>
          <w:sz w:val="20"/>
          <w:szCs w:val="20"/>
        </w:rPr>
      </w:pPr>
      <w:bookmarkStart w:id="106" w:name="_heading=h.1idq7dh" w:colFirst="0" w:colLast="0"/>
      <w:bookmarkEnd w:id="106"/>
    </w:p>
    <w:p w14:paraId="1EA15EE4" w14:textId="77777777" w:rsidR="00055CED" w:rsidRDefault="004B08CD">
      <w:pPr>
        <w:keepNext/>
        <w:pBdr>
          <w:top w:val="single" w:sz="4" w:space="1" w:color="000000"/>
          <w:left w:val="single" w:sz="4" w:space="4" w:color="000000"/>
          <w:bottom w:val="single" w:sz="4" w:space="1" w:color="000000"/>
          <w:right w:val="single" w:sz="4" w:space="4" w:color="000000"/>
          <w:between w:val="nil"/>
        </w:pBdr>
        <w:shd w:val="clear" w:color="auto" w:fill="D9D9D9"/>
        <w:spacing w:line="240" w:lineRule="auto"/>
        <w:ind w:left="0" w:hanging="2"/>
        <w:jc w:val="both"/>
        <w:rPr>
          <w:rFonts w:ascii="Cambria" w:eastAsia="Cambria" w:hAnsi="Cambria" w:cs="Cambria"/>
          <w:b/>
          <w:i/>
          <w:sz w:val="20"/>
          <w:szCs w:val="20"/>
        </w:rPr>
      </w:pPr>
      <w:r>
        <w:rPr>
          <w:rFonts w:ascii="Cambria" w:eastAsia="Cambria" w:hAnsi="Cambria" w:cs="Cambria"/>
          <w:b/>
          <w:i/>
          <w:sz w:val="20"/>
          <w:szCs w:val="20"/>
        </w:rPr>
        <w:t xml:space="preserve">5.3 Revisiones sistemáticas publicadas, comparaciones indirectas y sus conclusiones </w:t>
      </w:r>
    </w:p>
    <w:p w14:paraId="2FC21277" w14:textId="77777777" w:rsidR="00055CED" w:rsidRDefault="00055CED">
      <w:pPr>
        <w:ind w:left="0" w:hanging="2"/>
        <w:jc w:val="both"/>
        <w:rPr>
          <w:rFonts w:ascii="Arial" w:eastAsia="Arial" w:hAnsi="Arial" w:cs="Arial"/>
          <w:sz w:val="20"/>
          <w:szCs w:val="20"/>
        </w:rPr>
      </w:pPr>
    </w:p>
    <w:p w14:paraId="434B3D91" w14:textId="77777777" w:rsidR="00055CED" w:rsidRDefault="00055CED">
      <w:pPr>
        <w:ind w:left="0" w:hanging="2"/>
        <w:rPr>
          <w:rFonts w:ascii="Arial" w:eastAsia="Arial" w:hAnsi="Arial" w:cs="Arial"/>
          <w:sz w:val="20"/>
          <w:szCs w:val="20"/>
        </w:rPr>
      </w:pPr>
      <w:bookmarkStart w:id="107" w:name="_heading=h.42ddq1a" w:colFirst="0" w:colLast="0"/>
      <w:bookmarkEnd w:id="107"/>
    </w:p>
    <w:p w14:paraId="3885B174" w14:textId="77777777" w:rsidR="00055CED" w:rsidRDefault="004B08CD">
      <w:pPr>
        <w:keepNext/>
        <w:pBdr>
          <w:top w:val="single" w:sz="4" w:space="1" w:color="000000"/>
          <w:left w:val="single" w:sz="4" w:space="4" w:color="000000"/>
          <w:bottom w:val="single" w:sz="4" w:space="1" w:color="000000"/>
          <w:right w:val="single" w:sz="4" w:space="4" w:color="000000"/>
          <w:between w:val="nil"/>
        </w:pBdr>
        <w:shd w:val="clear" w:color="auto" w:fill="D9D9D9"/>
        <w:spacing w:line="240" w:lineRule="auto"/>
        <w:ind w:left="0" w:hanging="2"/>
        <w:jc w:val="both"/>
        <w:rPr>
          <w:rFonts w:ascii="Cambria" w:eastAsia="Cambria" w:hAnsi="Cambria" w:cs="Cambria"/>
          <w:b/>
          <w:i/>
          <w:sz w:val="20"/>
          <w:szCs w:val="20"/>
        </w:rPr>
      </w:pPr>
      <w:r>
        <w:rPr>
          <w:rFonts w:ascii="Cambria" w:eastAsia="Cambria" w:hAnsi="Cambria" w:cs="Cambria"/>
          <w:b/>
          <w:i/>
          <w:sz w:val="20"/>
          <w:szCs w:val="20"/>
        </w:rPr>
        <w:t>5.3.a Revisiones sistemáticas publicadas</w:t>
      </w:r>
    </w:p>
    <w:p w14:paraId="7BF57771" w14:textId="77777777" w:rsidR="00055CED" w:rsidRDefault="00055CED">
      <w:pPr>
        <w:ind w:left="0" w:hanging="2"/>
        <w:jc w:val="both"/>
        <w:rPr>
          <w:rFonts w:ascii="Arial" w:eastAsia="Arial" w:hAnsi="Arial" w:cs="Arial"/>
          <w:sz w:val="18"/>
          <w:szCs w:val="18"/>
          <w:highlight w:val="yellow"/>
        </w:rPr>
      </w:pPr>
    </w:p>
    <w:p w14:paraId="12F4351F" w14:textId="77777777" w:rsidR="00055CED" w:rsidRDefault="00055CED">
      <w:pPr>
        <w:ind w:left="0" w:hanging="2"/>
        <w:jc w:val="both"/>
        <w:rPr>
          <w:rFonts w:ascii="Arial" w:eastAsia="Arial" w:hAnsi="Arial" w:cs="Arial"/>
          <w:sz w:val="20"/>
          <w:szCs w:val="20"/>
        </w:rPr>
      </w:pPr>
    </w:p>
    <w:p w14:paraId="3DA69E89" w14:textId="77777777" w:rsidR="00055CED" w:rsidRDefault="004B08CD">
      <w:pPr>
        <w:keepNext/>
        <w:pBdr>
          <w:top w:val="single" w:sz="4" w:space="1" w:color="000000"/>
          <w:left w:val="single" w:sz="4" w:space="4" w:color="000000"/>
          <w:bottom w:val="single" w:sz="4" w:space="1" w:color="000000"/>
          <w:right w:val="single" w:sz="4" w:space="4" w:color="000000"/>
          <w:between w:val="nil"/>
        </w:pBdr>
        <w:shd w:val="clear" w:color="auto" w:fill="D9D9D9"/>
        <w:spacing w:line="240" w:lineRule="auto"/>
        <w:ind w:left="0" w:hanging="2"/>
        <w:jc w:val="both"/>
        <w:rPr>
          <w:rFonts w:ascii="Cambria" w:eastAsia="Cambria" w:hAnsi="Cambria" w:cs="Cambria"/>
          <w:b/>
          <w:i/>
          <w:sz w:val="20"/>
          <w:szCs w:val="20"/>
        </w:rPr>
      </w:pPr>
      <w:r>
        <w:rPr>
          <w:rFonts w:ascii="Cambria" w:eastAsia="Cambria" w:hAnsi="Cambria" w:cs="Cambria"/>
          <w:b/>
          <w:i/>
          <w:sz w:val="20"/>
          <w:szCs w:val="20"/>
        </w:rPr>
        <w:t>5.3.b Comparaciones indirectas (CCII)</w:t>
      </w:r>
    </w:p>
    <w:p w14:paraId="3C1CB10E" w14:textId="77777777" w:rsidR="00055CED" w:rsidRDefault="00055CED">
      <w:pPr>
        <w:ind w:left="0" w:hanging="2"/>
        <w:rPr>
          <w:rFonts w:ascii="Arial" w:eastAsia="Arial" w:hAnsi="Arial" w:cs="Arial"/>
          <w:sz w:val="20"/>
          <w:szCs w:val="20"/>
          <w:highlight w:val="yellow"/>
        </w:rPr>
      </w:pPr>
      <w:bookmarkStart w:id="108" w:name="_heading=h.2hio093" w:colFirst="0" w:colLast="0"/>
      <w:bookmarkEnd w:id="108"/>
    </w:p>
    <w:p w14:paraId="33C14446" w14:textId="77777777" w:rsidR="00055CED" w:rsidRDefault="004B08CD">
      <w:pPr>
        <w:keepNext/>
        <w:pBdr>
          <w:top w:val="single" w:sz="4" w:space="1" w:color="000000"/>
          <w:left w:val="single" w:sz="4" w:space="4" w:color="000000"/>
          <w:bottom w:val="single" w:sz="4" w:space="1" w:color="000000"/>
          <w:right w:val="single" w:sz="4" w:space="4" w:color="000000"/>
          <w:between w:val="nil"/>
        </w:pBdr>
        <w:shd w:val="clear" w:color="auto" w:fill="D9D9D9"/>
        <w:spacing w:line="240" w:lineRule="auto"/>
        <w:ind w:left="0" w:hanging="2"/>
        <w:jc w:val="both"/>
        <w:rPr>
          <w:rFonts w:ascii="Cambria" w:eastAsia="Cambria" w:hAnsi="Cambria" w:cs="Cambria"/>
          <w:b/>
          <w:i/>
          <w:sz w:val="20"/>
          <w:szCs w:val="20"/>
        </w:rPr>
      </w:pPr>
      <w:r>
        <w:rPr>
          <w:rFonts w:ascii="Cambria" w:eastAsia="Cambria" w:hAnsi="Cambria" w:cs="Cambria"/>
          <w:b/>
          <w:i/>
          <w:sz w:val="20"/>
          <w:szCs w:val="20"/>
        </w:rPr>
        <w:t>5.3.b.1 Comparaciones Indirectas publicadas</w:t>
      </w:r>
    </w:p>
    <w:p w14:paraId="1864F145" w14:textId="77777777" w:rsidR="00055CED" w:rsidRDefault="00055CED">
      <w:pPr>
        <w:ind w:left="0" w:hanging="2"/>
        <w:rPr>
          <w:rFonts w:ascii="Arial" w:eastAsia="Arial" w:hAnsi="Arial" w:cs="Arial"/>
          <w:sz w:val="20"/>
          <w:szCs w:val="20"/>
        </w:rPr>
      </w:pPr>
    </w:p>
    <w:p w14:paraId="7388B49D" w14:textId="77777777" w:rsidR="00055CED" w:rsidRDefault="004B08CD">
      <w:pPr>
        <w:ind w:left="0" w:hanging="2"/>
        <w:jc w:val="both"/>
        <w:rPr>
          <w:rFonts w:ascii="Arial" w:eastAsia="Arial" w:hAnsi="Arial" w:cs="Arial"/>
          <w:b/>
          <w:sz w:val="20"/>
          <w:szCs w:val="20"/>
        </w:rPr>
      </w:pPr>
      <w:bookmarkStart w:id="109" w:name="_heading=h.3cqmetx" w:colFirst="0" w:colLast="0"/>
      <w:bookmarkEnd w:id="109"/>
      <w:r>
        <w:rPr>
          <w:rFonts w:ascii="Arial" w:eastAsia="Arial" w:hAnsi="Arial" w:cs="Arial"/>
          <w:b/>
          <w:sz w:val="20"/>
          <w:szCs w:val="20"/>
          <w:u w:val="single"/>
        </w:rPr>
        <w:t xml:space="preserve">EPAR: Comparación frente a placebo </w:t>
      </w:r>
      <w:r>
        <w:rPr>
          <w:rFonts w:ascii="Arial" w:eastAsia="Arial" w:hAnsi="Arial" w:cs="Arial"/>
          <w:b/>
          <w:sz w:val="22"/>
          <w:szCs w:val="22"/>
          <w:vertAlign w:val="superscript"/>
        </w:rPr>
        <w:t>17</w:t>
      </w:r>
    </w:p>
    <w:p w14:paraId="5E85CEFD" w14:textId="77777777" w:rsidR="00055CED" w:rsidRDefault="00055CED">
      <w:pPr>
        <w:ind w:left="0" w:hanging="2"/>
        <w:jc w:val="both"/>
        <w:rPr>
          <w:rFonts w:ascii="Arial" w:eastAsia="Arial" w:hAnsi="Arial" w:cs="Arial"/>
          <w:sz w:val="20"/>
          <w:szCs w:val="20"/>
        </w:rPr>
      </w:pPr>
      <w:bookmarkStart w:id="110" w:name="_heading=h.1rvwp1q" w:colFirst="0" w:colLast="0"/>
      <w:bookmarkEnd w:id="110"/>
    </w:p>
    <w:p w14:paraId="4E62A5BD" w14:textId="77777777" w:rsidR="00055CED" w:rsidRDefault="004B08CD">
      <w:pPr>
        <w:ind w:left="0" w:hanging="2"/>
        <w:jc w:val="both"/>
        <w:rPr>
          <w:rFonts w:ascii="Arial" w:eastAsia="Arial" w:hAnsi="Arial" w:cs="Arial"/>
          <w:sz w:val="20"/>
          <w:szCs w:val="20"/>
        </w:rPr>
      </w:pPr>
      <w:bookmarkStart w:id="111" w:name="_heading=h.4bvk7pj" w:colFirst="0" w:colLast="0"/>
      <w:bookmarkEnd w:id="111"/>
      <w:r>
        <w:rPr>
          <w:rFonts w:ascii="Arial" w:eastAsia="Arial" w:hAnsi="Arial" w:cs="Arial"/>
          <w:sz w:val="20"/>
          <w:szCs w:val="20"/>
        </w:rPr>
        <w:t>Con el objetivo de comparar ponesimod frente a placebo y otros FAMEs, el laboratorio realizó unos análisis pre-planificados con los datos del estudio pivotal y datos publicados de otros estudios de FAMEs para EM. Estos estudios incluían una comparación indirecta ajustada con el estudio TEMSO de teriflunomida oral en pacientes con EM, comparando teriflunomida con placebo; y un meta-análisis. Los resultados de la comparación indirecta sugieren que ponesimod 20 mg reduce el riesgo de progresión de la discapacidad mantenida a las 12 semanas en un 40% frente a placebo y reduce la tasa anual de recaída un 47% frente a placebo. Los resultados del meta-análisis situarían a ponesimod, según la progresión en la discapacidad y número de recaídas, en una posición intermedia entre los FAMEs incluidos.</w:t>
      </w:r>
    </w:p>
    <w:p w14:paraId="397D17BB" w14:textId="77777777" w:rsidR="00055CED" w:rsidRDefault="00055CED">
      <w:pPr>
        <w:ind w:left="0" w:hanging="2"/>
        <w:jc w:val="both"/>
        <w:rPr>
          <w:rFonts w:ascii="Arial" w:eastAsia="Arial" w:hAnsi="Arial" w:cs="Arial"/>
          <w:sz w:val="20"/>
          <w:szCs w:val="20"/>
        </w:rPr>
      </w:pPr>
      <w:bookmarkStart w:id="112" w:name="_heading=h.2mc5qlag4xst" w:colFirst="0" w:colLast="0"/>
      <w:bookmarkEnd w:id="112"/>
    </w:p>
    <w:p w14:paraId="0F043322" w14:textId="77777777" w:rsidR="00055CED" w:rsidRDefault="00055CED">
      <w:pPr>
        <w:ind w:left="0" w:hanging="2"/>
        <w:jc w:val="both"/>
        <w:rPr>
          <w:rFonts w:ascii="Arial" w:eastAsia="Arial" w:hAnsi="Arial" w:cs="Arial"/>
          <w:sz w:val="20"/>
          <w:szCs w:val="20"/>
        </w:rPr>
      </w:pPr>
      <w:bookmarkStart w:id="113" w:name="_heading=h.gpzaxs6iwobl" w:colFirst="0" w:colLast="0"/>
      <w:bookmarkEnd w:id="113"/>
    </w:p>
    <w:p w14:paraId="2F2A5CCB" w14:textId="77777777" w:rsidR="00055CED" w:rsidRPr="00860E7F" w:rsidRDefault="004B08CD">
      <w:pPr>
        <w:ind w:left="0" w:hanging="2"/>
        <w:jc w:val="both"/>
        <w:rPr>
          <w:rFonts w:ascii="Arial" w:eastAsia="Arial" w:hAnsi="Arial" w:cs="Arial"/>
          <w:b/>
          <w:sz w:val="18"/>
          <w:szCs w:val="18"/>
          <w:lang w:val="en-GB"/>
        </w:rPr>
      </w:pPr>
      <w:r w:rsidRPr="00860E7F">
        <w:rPr>
          <w:rFonts w:ascii="Arial" w:eastAsia="Arial" w:hAnsi="Arial" w:cs="Arial"/>
          <w:b/>
          <w:sz w:val="18"/>
          <w:szCs w:val="18"/>
          <w:lang w:val="en-GB"/>
        </w:rPr>
        <w:t xml:space="preserve">Tong J, Zou Q, Chen Y, Liao X, Chen R, Ma L, Zhang D, Li Q. Efficacy and acceptability of the S1P receptor in the treatment of multiple sclerosis: a meta-analysis. Neurol Sci. 2021 May;42(5):1687-1695. doi: 10.1007/s10072-021-05049-w. Epub 2021 Feb 1. Erratum in: Neurol Sci. 2021 Mar 19; PMID: 33523319; PMCID: PMC8043952 </w:t>
      </w:r>
      <w:r w:rsidRPr="00860E7F">
        <w:rPr>
          <w:rFonts w:ascii="Arial" w:eastAsia="Arial" w:hAnsi="Arial" w:cs="Arial"/>
          <w:sz w:val="22"/>
          <w:szCs w:val="22"/>
          <w:vertAlign w:val="superscript"/>
          <w:lang w:val="en-GB"/>
        </w:rPr>
        <w:t>20</w:t>
      </w:r>
      <w:r w:rsidRPr="00860E7F">
        <w:rPr>
          <w:rFonts w:ascii="Arial" w:eastAsia="Arial" w:hAnsi="Arial" w:cs="Arial"/>
          <w:sz w:val="22"/>
          <w:szCs w:val="22"/>
          <w:lang w:val="en-GB"/>
        </w:rPr>
        <w:t>.</w:t>
      </w:r>
    </w:p>
    <w:p w14:paraId="0736AF7E" w14:textId="77777777" w:rsidR="00055CED" w:rsidRPr="00860E7F" w:rsidRDefault="00055CED">
      <w:pPr>
        <w:ind w:left="0" w:hanging="2"/>
        <w:jc w:val="both"/>
        <w:rPr>
          <w:rFonts w:ascii="Arial" w:eastAsia="Arial" w:hAnsi="Arial" w:cs="Arial"/>
          <w:sz w:val="18"/>
          <w:szCs w:val="18"/>
          <w:highlight w:val="yellow"/>
          <w:lang w:val="en-GB"/>
        </w:rPr>
      </w:pPr>
    </w:p>
    <w:p w14:paraId="57F71CC9"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Se realizó un meta-análisis en red (NMA) para evaluar la eficacia y tolerancia de FAMEs que actúan sobre los receptores S1P (amiselimod, ozanimod, ponesimod, siponimod y fingolimod). También se incluyó laquinimod, modulador del receptor de hidrocarburos de arilos (AhR), ya que se ha utilizado como sustituto de fingolimod en el tratamiento de EM. La variable principal del estudio como medida de eficacia fue la TAR y la variable secundaria la aparición de reacciones adversas que conllevasen la discontinuación del correspondiente estudio en el que participaban los pacientes. Se empleó el Stata 15.0 software para realizar el NMA. Se realizó búsqueda de ensayos clínicos aleatorizados publicados hasta mayo de 2020. Se calculó la diferencia media estandarizada (SMD) para cada comparación de variable continua y RR para las variables dicotómicas.</w:t>
      </w:r>
    </w:p>
    <w:p w14:paraId="3E1824B6"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Para facilitar la interpretación de los Odds Ratio se empleó metodología bayesiana y la probabilidad de cada intervención se sintetizó mediante valores de área acumulada bajo la curva (SUCRA).</w:t>
      </w:r>
    </w:p>
    <w:p w14:paraId="3F451DDA"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Se realizó un diagrama de embudo ajustado por comparación para indicar si existía sesgo de publicación para la TAR y la tasa de abandonos debido a reacciones adversas.</w:t>
      </w:r>
    </w:p>
    <w:p w14:paraId="599715D3"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Para evaluar la inconsistencia entre comparaciones directas e indirectas entre los estudios incluidos, se utilizó un modelo diseñado por interacción de tratamientos, con enfoque de bucle específico y modelo de división de nodos.</w:t>
      </w:r>
    </w:p>
    <w:p w14:paraId="142D337F" w14:textId="77777777" w:rsidR="00055CED" w:rsidRDefault="00055CED">
      <w:pPr>
        <w:ind w:left="0" w:hanging="2"/>
        <w:jc w:val="both"/>
        <w:rPr>
          <w:rFonts w:ascii="Arial" w:eastAsia="Arial" w:hAnsi="Arial" w:cs="Arial"/>
          <w:sz w:val="20"/>
          <w:szCs w:val="20"/>
          <w:highlight w:val="yellow"/>
        </w:rPr>
      </w:pPr>
    </w:p>
    <w:p w14:paraId="251D3B92"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Se incluyeron un total de 13 estudios (5 estudios de dos brazos, 6 de tres brazos y dos de cuatro brazos), un total de 10554 pacientes aleatorizados a 6 tratamientos distintos y placebo. En la siguiente figura se muestra un diagrama en red que representa las comparaciones directas. Y en la siguiente figura, las características de cada estudio incluido en el meta-análisis.</w:t>
      </w:r>
    </w:p>
    <w:p w14:paraId="6D831EDC" w14:textId="77777777" w:rsidR="00055CED" w:rsidRDefault="00055CED">
      <w:pPr>
        <w:ind w:left="0" w:hanging="2"/>
        <w:jc w:val="both"/>
        <w:rPr>
          <w:rFonts w:ascii="Arial" w:eastAsia="Arial" w:hAnsi="Arial" w:cs="Arial"/>
          <w:sz w:val="20"/>
          <w:szCs w:val="20"/>
        </w:rPr>
      </w:pPr>
    </w:p>
    <w:p w14:paraId="792BBDAE" w14:textId="77777777" w:rsidR="00055CED" w:rsidRDefault="00055CED">
      <w:pPr>
        <w:ind w:left="0" w:hanging="2"/>
        <w:rPr>
          <w:rFonts w:ascii="Arial" w:eastAsia="Arial" w:hAnsi="Arial" w:cs="Arial"/>
          <w:sz w:val="20"/>
          <w:szCs w:val="20"/>
        </w:rPr>
      </w:pPr>
    </w:p>
    <w:p w14:paraId="1E18A710" w14:textId="77777777" w:rsidR="00055CED" w:rsidRDefault="004B08CD">
      <w:pPr>
        <w:ind w:left="0" w:hanging="2"/>
        <w:rPr>
          <w:rFonts w:ascii="Arial" w:eastAsia="Arial" w:hAnsi="Arial" w:cs="Arial"/>
          <w:sz w:val="20"/>
          <w:szCs w:val="20"/>
        </w:rPr>
      </w:pPr>
      <w:r>
        <w:rPr>
          <w:rFonts w:ascii="Arial" w:eastAsia="Arial" w:hAnsi="Arial" w:cs="Arial"/>
          <w:noProof/>
          <w:sz w:val="20"/>
          <w:szCs w:val="20"/>
        </w:rPr>
        <w:lastRenderedPageBreak/>
        <w:drawing>
          <wp:inline distT="114300" distB="114300" distL="114300" distR="114300" wp14:anchorId="770FF6DE" wp14:editId="3A7EA3C0">
            <wp:extent cx="3847148" cy="2733292"/>
            <wp:effectExtent l="0" t="0" r="0" b="0"/>
            <wp:docPr id="112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3847148" cy="2733292"/>
                    </a:xfrm>
                    <a:prstGeom prst="rect">
                      <a:avLst/>
                    </a:prstGeom>
                    <a:ln/>
                  </pic:spPr>
                </pic:pic>
              </a:graphicData>
            </a:graphic>
          </wp:inline>
        </w:drawing>
      </w:r>
    </w:p>
    <w:p w14:paraId="32CDC530" w14:textId="77777777" w:rsidR="00055CED" w:rsidRDefault="00055CED">
      <w:pPr>
        <w:ind w:left="0" w:hanging="2"/>
        <w:rPr>
          <w:rFonts w:ascii="Arial" w:eastAsia="Arial" w:hAnsi="Arial" w:cs="Arial"/>
          <w:sz w:val="20"/>
          <w:szCs w:val="20"/>
        </w:rPr>
      </w:pPr>
    </w:p>
    <w:p w14:paraId="6DB9D29F" w14:textId="77777777" w:rsidR="00254045" w:rsidRDefault="00254045" w:rsidP="00254045">
      <w:pPr>
        <w:ind w:left="0" w:hanging="2"/>
        <w:jc w:val="both"/>
        <w:rPr>
          <w:rFonts w:ascii="Arial" w:eastAsia="Arial" w:hAnsi="Arial" w:cs="Arial"/>
          <w:sz w:val="20"/>
          <w:szCs w:val="20"/>
        </w:rPr>
      </w:pPr>
      <w:r>
        <w:rPr>
          <w:rFonts w:ascii="Arial" w:eastAsia="Arial" w:hAnsi="Arial" w:cs="Arial"/>
          <w:b/>
          <w:sz w:val="20"/>
          <w:szCs w:val="20"/>
        </w:rPr>
        <w:t xml:space="preserve">Figura 5. </w:t>
      </w:r>
      <w:r>
        <w:rPr>
          <w:rFonts w:ascii="Arial" w:eastAsia="Arial" w:hAnsi="Arial" w:cs="Arial"/>
          <w:sz w:val="20"/>
          <w:szCs w:val="20"/>
        </w:rPr>
        <w:t>Diagrama en red</w:t>
      </w:r>
    </w:p>
    <w:p w14:paraId="47E79939" w14:textId="77777777" w:rsidR="00254045" w:rsidRDefault="00254045">
      <w:pPr>
        <w:ind w:left="0" w:hanging="2"/>
        <w:rPr>
          <w:rFonts w:ascii="Arial" w:eastAsia="Arial" w:hAnsi="Arial" w:cs="Arial"/>
          <w:b/>
          <w:sz w:val="20"/>
          <w:szCs w:val="20"/>
        </w:rPr>
      </w:pPr>
    </w:p>
    <w:p w14:paraId="5A601D47" w14:textId="77777777" w:rsidR="00254045" w:rsidRDefault="00254045">
      <w:pPr>
        <w:ind w:left="0" w:hanging="2"/>
        <w:rPr>
          <w:rFonts w:ascii="Arial" w:eastAsia="Arial" w:hAnsi="Arial" w:cs="Arial"/>
          <w:b/>
          <w:sz w:val="20"/>
          <w:szCs w:val="20"/>
        </w:rPr>
      </w:pPr>
    </w:p>
    <w:p w14:paraId="40209490" w14:textId="77777777" w:rsidR="00254045" w:rsidRDefault="00254045">
      <w:pPr>
        <w:ind w:left="0" w:hanging="2"/>
        <w:rPr>
          <w:rFonts w:ascii="Arial" w:eastAsia="Arial" w:hAnsi="Arial" w:cs="Arial"/>
          <w:b/>
          <w:sz w:val="20"/>
          <w:szCs w:val="20"/>
        </w:rPr>
      </w:pPr>
    </w:p>
    <w:p w14:paraId="4BB383B7" w14:textId="77777777" w:rsidR="00254045" w:rsidRDefault="00254045">
      <w:pPr>
        <w:ind w:left="0" w:hanging="2"/>
        <w:rPr>
          <w:rFonts w:ascii="Arial" w:eastAsia="Arial" w:hAnsi="Arial" w:cs="Arial"/>
          <w:b/>
          <w:sz w:val="20"/>
          <w:szCs w:val="20"/>
        </w:rPr>
      </w:pPr>
    </w:p>
    <w:p w14:paraId="74239B62" w14:textId="77777777" w:rsidR="00254045" w:rsidRDefault="00254045">
      <w:pPr>
        <w:ind w:left="0" w:hanging="2"/>
        <w:rPr>
          <w:rFonts w:ascii="Arial" w:eastAsia="Arial" w:hAnsi="Arial" w:cs="Arial"/>
          <w:b/>
          <w:sz w:val="20"/>
          <w:szCs w:val="20"/>
        </w:rPr>
      </w:pPr>
    </w:p>
    <w:p w14:paraId="276CF634" w14:textId="77777777" w:rsidR="00254045" w:rsidRDefault="00254045">
      <w:pPr>
        <w:ind w:left="0" w:hanging="2"/>
        <w:rPr>
          <w:rFonts w:ascii="Arial" w:eastAsia="Arial" w:hAnsi="Arial" w:cs="Arial"/>
          <w:b/>
          <w:sz w:val="20"/>
          <w:szCs w:val="20"/>
        </w:rPr>
      </w:pPr>
    </w:p>
    <w:p w14:paraId="52156D8A" w14:textId="77777777" w:rsidR="00055CED" w:rsidRDefault="00055CED">
      <w:pPr>
        <w:ind w:left="0" w:hanging="2"/>
        <w:rPr>
          <w:rFonts w:ascii="Arial" w:eastAsia="Arial" w:hAnsi="Arial" w:cs="Arial"/>
          <w:sz w:val="20"/>
          <w:szCs w:val="20"/>
        </w:rPr>
      </w:pPr>
    </w:p>
    <w:p w14:paraId="1B182878" w14:textId="77777777" w:rsidR="00055CED" w:rsidRDefault="00055CED">
      <w:pPr>
        <w:ind w:left="0" w:hanging="2"/>
        <w:rPr>
          <w:rFonts w:ascii="Arial" w:eastAsia="Arial" w:hAnsi="Arial" w:cs="Arial"/>
          <w:sz w:val="20"/>
          <w:szCs w:val="20"/>
        </w:rPr>
      </w:pPr>
    </w:p>
    <w:p w14:paraId="08D53533" w14:textId="77777777" w:rsidR="00055CED" w:rsidRDefault="004B08CD">
      <w:pPr>
        <w:ind w:left="0" w:hanging="2"/>
        <w:jc w:val="both"/>
        <w:rPr>
          <w:rFonts w:ascii="Arial" w:eastAsia="Arial" w:hAnsi="Arial" w:cs="Arial"/>
          <w:sz w:val="20"/>
          <w:szCs w:val="20"/>
        </w:rPr>
      </w:pPr>
      <w:r>
        <w:rPr>
          <w:noProof/>
        </w:rPr>
        <w:lastRenderedPageBreak/>
        <w:drawing>
          <wp:anchor distT="114300" distB="114300" distL="114300" distR="114300" simplePos="0" relativeHeight="251662336" behindDoc="0" locked="0" layoutInCell="1" hidden="0" allowOverlap="1" wp14:anchorId="275CD564" wp14:editId="2F733299">
            <wp:simplePos x="0" y="0"/>
            <wp:positionH relativeFrom="column">
              <wp:posOffset>5</wp:posOffset>
            </wp:positionH>
            <wp:positionV relativeFrom="paragraph">
              <wp:posOffset>177812</wp:posOffset>
            </wp:positionV>
            <wp:extent cx="5344478" cy="4405708"/>
            <wp:effectExtent l="0" t="0" r="0" b="0"/>
            <wp:wrapSquare wrapText="bothSides" distT="114300" distB="114300" distL="114300" distR="114300"/>
            <wp:docPr id="112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8"/>
                    <a:srcRect/>
                    <a:stretch>
                      <a:fillRect/>
                    </a:stretch>
                  </pic:blipFill>
                  <pic:spPr>
                    <a:xfrm>
                      <a:off x="0" y="0"/>
                      <a:ext cx="5344478" cy="4405708"/>
                    </a:xfrm>
                    <a:prstGeom prst="rect">
                      <a:avLst/>
                    </a:prstGeom>
                    <a:ln/>
                  </pic:spPr>
                </pic:pic>
              </a:graphicData>
            </a:graphic>
          </wp:anchor>
        </w:drawing>
      </w:r>
    </w:p>
    <w:p w14:paraId="7666A271" w14:textId="77777777" w:rsidR="00055CED" w:rsidRDefault="00055CED">
      <w:pPr>
        <w:ind w:left="0" w:hanging="2"/>
        <w:jc w:val="both"/>
        <w:rPr>
          <w:rFonts w:ascii="Arial" w:eastAsia="Arial" w:hAnsi="Arial" w:cs="Arial"/>
          <w:sz w:val="20"/>
          <w:szCs w:val="20"/>
        </w:rPr>
      </w:pPr>
    </w:p>
    <w:p w14:paraId="6AD289AB" w14:textId="77777777" w:rsidR="00254045" w:rsidRDefault="00254045" w:rsidP="00254045">
      <w:pPr>
        <w:ind w:left="0" w:hanging="2"/>
        <w:rPr>
          <w:rFonts w:ascii="Arial" w:eastAsia="Arial" w:hAnsi="Arial" w:cs="Arial"/>
          <w:sz w:val="20"/>
          <w:szCs w:val="20"/>
        </w:rPr>
      </w:pPr>
      <w:r>
        <w:rPr>
          <w:rFonts w:ascii="Arial" w:eastAsia="Arial" w:hAnsi="Arial" w:cs="Arial"/>
          <w:b/>
          <w:sz w:val="20"/>
          <w:szCs w:val="20"/>
        </w:rPr>
        <w:t>Figura 6.</w:t>
      </w:r>
      <w:r>
        <w:rPr>
          <w:rFonts w:ascii="Arial" w:eastAsia="Arial" w:hAnsi="Arial" w:cs="Arial"/>
          <w:sz w:val="20"/>
          <w:szCs w:val="20"/>
        </w:rPr>
        <w:t xml:space="preserve"> Características de los estudios incluidos en el meta-análisis</w:t>
      </w:r>
    </w:p>
    <w:p w14:paraId="29F859A3" w14:textId="77777777" w:rsidR="00254045" w:rsidRDefault="00254045" w:rsidP="00254045">
      <w:pPr>
        <w:ind w:left="0" w:hanging="2"/>
        <w:rPr>
          <w:rFonts w:ascii="Arial" w:eastAsia="Arial" w:hAnsi="Arial" w:cs="Arial"/>
          <w:sz w:val="20"/>
          <w:szCs w:val="20"/>
        </w:rPr>
      </w:pPr>
    </w:p>
    <w:p w14:paraId="37938713" w14:textId="77777777" w:rsidR="00254045" w:rsidRDefault="00254045" w:rsidP="00254045">
      <w:pPr>
        <w:ind w:left="0" w:hanging="2"/>
        <w:rPr>
          <w:rFonts w:ascii="Arial" w:eastAsia="Arial" w:hAnsi="Arial" w:cs="Arial"/>
          <w:sz w:val="20"/>
          <w:szCs w:val="20"/>
        </w:rPr>
      </w:pPr>
    </w:p>
    <w:p w14:paraId="5A72BCBD" w14:textId="77777777" w:rsidR="00055CED" w:rsidRDefault="00055CED">
      <w:pPr>
        <w:ind w:left="0" w:hanging="2"/>
        <w:jc w:val="both"/>
        <w:rPr>
          <w:rFonts w:ascii="Arial" w:eastAsia="Arial" w:hAnsi="Arial" w:cs="Arial"/>
          <w:sz w:val="20"/>
          <w:szCs w:val="20"/>
        </w:rPr>
      </w:pPr>
    </w:p>
    <w:p w14:paraId="7EBF89E1"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 xml:space="preserve">En relación a la eficacia, todas las intervenciones eran estadísticamente superiores a placebo. Se observó que amiselimod 0,4 mg causaba la mayor reducción de TAR comparado con placebo (SMD 0,71; 95% IC: 0,59-0,86) y ponesimod 40 mg sería la segunda mejor intervención (SMD 0,76; 95% IC: 0,59-0,98).  </w:t>
      </w:r>
    </w:p>
    <w:p w14:paraId="15197A2C" w14:textId="77777777" w:rsidR="00055CED" w:rsidRDefault="004B08CD">
      <w:pPr>
        <w:ind w:left="0" w:hanging="2"/>
        <w:jc w:val="both"/>
        <w:rPr>
          <w:rFonts w:ascii="Arial" w:eastAsia="Arial" w:hAnsi="Arial" w:cs="Arial"/>
          <w:sz w:val="20"/>
          <w:szCs w:val="20"/>
          <w:highlight w:val="yellow"/>
        </w:rPr>
      </w:pPr>
      <w:r>
        <w:rPr>
          <w:rFonts w:ascii="Arial" w:eastAsia="Arial" w:hAnsi="Arial" w:cs="Arial"/>
          <w:sz w:val="20"/>
          <w:szCs w:val="20"/>
        </w:rPr>
        <w:t>Ponesimod [(20 mg) en relación a placebo para la reducción de TAR, proporcionó un valor de SMD= 0.90; 95% CI 0.68-1.19)]. También para la reducción de TAR, para la comparación de ponesimod 20 mg vs fingolimod 0,5 observamos un valor de SMD 1,12 (95% CI 0,84 –1,49). En la comparación ponesimod 20 mg vs. interferón el resultado de SMD es 0,98 (95% CI 0,73- 1.30).</w:t>
      </w:r>
    </w:p>
    <w:p w14:paraId="0D70A029" w14:textId="77777777" w:rsidR="00055CED" w:rsidRDefault="00055CED">
      <w:pPr>
        <w:ind w:left="0" w:hanging="2"/>
        <w:jc w:val="both"/>
        <w:rPr>
          <w:rFonts w:ascii="Arial" w:eastAsia="Arial" w:hAnsi="Arial" w:cs="Arial"/>
          <w:sz w:val="20"/>
          <w:szCs w:val="20"/>
          <w:highlight w:val="yellow"/>
        </w:rPr>
      </w:pPr>
    </w:p>
    <w:p w14:paraId="34BD04E2"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En relación a la eficacia, el mejor y peor tratamiento es, respectivamente, amiselimod (0.4 mg; SUCRA 8.1%) y placebo (SUCRA 90.5%).</w:t>
      </w:r>
    </w:p>
    <w:p w14:paraId="52713096" w14:textId="77777777" w:rsidR="00055CED" w:rsidRDefault="00055CED">
      <w:pPr>
        <w:ind w:left="0" w:hanging="2"/>
        <w:jc w:val="both"/>
        <w:rPr>
          <w:rFonts w:ascii="Arial" w:eastAsia="Arial" w:hAnsi="Arial" w:cs="Arial"/>
          <w:sz w:val="20"/>
          <w:szCs w:val="20"/>
        </w:rPr>
      </w:pPr>
    </w:p>
    <w:p w14:paraId="5B61C634" w14:textId="77777777" w:rsidR="00055CED" w:rsidRDefault="00055CED">
      <w:pPr>
        <w:ind w:left="0" w:hanging="2"/>
        <w:jc w:val="both"/>
        <w:rPr>
          <w:rFonts w:ascii="Arial" w:eastAsia="Arial" w:hAnsi="Arial" w:cs="Arial"/>
          <w:sz w:val="20"/>
          <w:szCs w:val="20"/>
        </w:rPr>
      </w:pPr>
    </w:p>
    <w:p w14:paraId="50FD9F51"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No se observó evidencia de inconsistencia entre los resultados obtenidos.</w:t>
      </w:r>
    </w:p>
    <w:p w14:paraId="2CD5CBE1" w14:textId="0C1114D6" w:rsidR="00055CED" w:rsidRDefault="00055CED">
      <w:pPr>
        <w:ind w:left="0" w:hanging="2"/>
        <w:rPr>
          <w:rFonts w:ascii="Arial" w:eastAsia="Arial" w:hAnsi="Arial" w:cs="Arial"/>
          <w:sz w:val="20"/>
          <w:szCs w:val="20"/>
        </w:rPr>
      </w:pPr>
    </w:p>
    <w:p w14:paraId="06591A4E" w14:textId="1B9D207F" w:rsidR="00254045" w:rsidRDefault="00254045">
      <w:pPr>
        <w:ind w:left="0" w:hanging="2"/>
        <w:rPr>
          <w:rFonts w:ascii="Arial" w:eastAsia="Arial" w:hAnsi="Arial" w:cs="Arial"/>
          <w:sz w:val="20"/>
          <w:szCs w:val="20"/>
        </w:rPr>
      </w:pPr>
    </w:p>
    <w:p w14:paraId="75F468CC" w14:textId="610FCAEC" w:rsidR="00254045" w:rsidRDefault="00254045">
      <w:pPr>
        <w:ind w:left="0" w:hanging="2"/>
        <w:rPr>
          <w:rFonts w:ascii="Arial" w:eastAsia="Arial" w:hAnsi="Arial" w:cs="Arial"/>
          <w:sz w:val="20"/>
          <w:szCs w:val="20"/>
        </w:rPr>
      </w:pPr>
    </w:p>
    <w:p w14:paraId="23D55817" w14:textId="5713D388" w:rsidR="00254045" w:rsidRDefault="00254045">
      <w:pPr>
        <w:ind w:left="0" w:hanging="2"/>
        <w:rPr>
          <w:rFonts w:ascii="Arial" w:eastAsia="Arial" w:hAnsi="Arial" w:cs="Arial"/>
          <w:sz w:val="20"/>
          <w:szCs w:val="20"/>
        </w:rPr>
      </w:pPr>
    </w:p>
    <w:tbl>
      <w:tblPr>
        <w:tblStyle w:val="afffffffffa"/>
        <w:tblW w:w="893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7"/>
        <w:gridCol w:w="1618"/>
        <w:gridCol w:w="1742"/>
        <w:gridCol w:w="2499"/>
        <w:gridCol w:w="1225"/>
      </w:tblGrid>
      <w:tr w:rsidR="00055CED" w14:paraId="63F8D351" w14:textId="77777777">
        <w:tc>
          <w:tcPr>
            <w:tcW w:w="8931" w:type="dxa"/>
            <w:gridSpan w:val="5"/>
            <w:shd w:val="clear" w:color="auto" w:fill="CCFFCC"/>
          </w:tcPr>
          <w:p w14:paraId="20FB4E55" w14:textId="77777777" w:rsidR="00055CED" w:rsidRDefault="004B08CD">
            <w:pPr>
              <w:pBdr>
                <w:top w:val="nil"/>
                <w:left w:val="nil"/>
                <w:bottom w:val="nil"/>
                <w:right w:val="nil"/>
                <w:between w:val="nil"/>
              </w:pBdr>
              <w:spacing w:line="240" w:lineRule="auto"/>
              <w:ind w:left="0" w:hanging="2"/>
              <w:rPr>
                <w:rFonts w:ascii="Arial" w:eastAsia="Arial" w:hAnsi="Arial" w:cs="Arial"/>
                <w:sz w:val="18"/>
                <w:szCs w:val="18"/>
              </w:rPr>
            </w:pPr>
            <w:r>
              <w:rPr>
                <w:rFonts w:ascii="Arial" w:eastAsia="Arial" w:hAnsi="Arial" w:cs="Arial"/>
                <w:b/>
                <w:sz w:val="18"/>
                <w:szCs w:val="18"/>
              </w:rPr>
              <w:t>Tabla 5.3.b.1 RESULTADOS DE LAS COMPARACIONES INDIRECTAS PUBLICADAS</w:t>
            </w:r>
          </w:p>
        </w:tc>
      </w:tr>
      <w:tr w:rsidR="00055CED" w14:paraId="4CA663B8" w14:textId="77777777">
        <w:tc>
          <w:tcPr>
            <w:tcW w:w="1847" w:type="dxa"/>
            <w:shd w:val="clear" w:color="auto" w:fill="E0E0E0"/>
          </w:tcPr>
          <w:p w14:paraId="5BCFAC5B" w14:textId="77777777" w:rsidR="00055CED" w:rsidRDefault="004B08CD">
            <w:pPr>
              <w:pBdr>
                <w:top w:val="nil"/>
                <w:left w:val="nil"/>
                <w:bottom w:val="nil"/>
                <w:right w:val="nil"/>
                <w:between w:val="nil"/>
              </w:pBdr>
              <w:spacing w:line="240" w:lineRule="auto"/>
              <w:ind w:left="0" w:hanging="2"/>
              <w:rPr>
                <w:rFonts w:ascii="Arial" w:eastAsia="Arial" w:hAnsi="Arial" w:cs="Arial"/>
                <w:sz w:val="16"/>
                <w:szCs w:val="16"/>
              </w:rPr>
            </w:pPr>
            <w:r>
              <w:rPr>
                <w:rFonts w:ascii="Arial" w:eastAsia="Arial" w:hAnsi="Arial" w:cs="Arial"/>
                <w:sz w:val="16"/>
                <w:szCs w:val="16"/>
              </w:rPr>
              <w:t>Variable principal estudiada</w:t>
            </w:r>
          </w:p>
        </w:tc>
        <w:tc>
          <w:tcPr>
            <w:tcW w:w="1618" w:type="dxa"/>
            <w:shd w:val="clear" w:color="auto" w:fill="E0E0E0"/>
          </w:tcPr>
          <w:p w14:paraId="49140868" w14:textId="77777777" w:rsidR="00055CED" w:rsidRDefault="004B08CD">
            <w:pPr>
              <w:pBdr>
                <w:top w:val="nil"/>
                <w:left w:val="nil"/>
                <w:bottom w:val="nil"/>
                <w:right w:val="nil"/>
                <w:between w:val="nil"/>
              </w:pBdr>
              <w:spacing w:line="240" w:lineRule="auto"/>
              <w:ind w:left="0" w:hanging="2"/>
              <w:rPr>
                <w:rFonts w:ascii="Arial" w:eastAsia="Arial" w:hAnsi="Arial" w:cs="Arial"/>
                <w:sz w:val="16"/>
                <w:szCs w:val="16"/>
              </w:rPr>
            </w:pPr>
            <w:r>
              <w:rPr>
                <w:rFonts w:ascii="Arial" w:eastAsia="Arial" w:hAnsi="Arial" w:cs="Arial"/>
                <w:sz w:val="16"/>
                <w:szCs w:val="16"/>
              </w:rPr>
              <w:t>Intervención A / control</w:t>
            </w:r>
          </w:p>
        </w:tc>
        <w:tc>
          <w:tcPr>
            <w:tcW w:w="1742" w:type="dxa"/>
            <w:shd w:val="clear" w:color="auto" w:fill="E0E0E0"/>
          </w:tcPr>
          <w:p w14:paraId="20936675" w14:textId="77777777" w:rsidR="00055CED" w:rsidRDefault="004B08CD">
            <w:pPr>
              <w:pBdr>
                <w:top w:val="nil"/>
                <w:left w:val="nil"/>
                <w:bottom w:val="nil"/>
                <w:right w:val="nil"/>
                <w:between w:val="nil"/>
              </w:pBdr>
              <w:spacing w:line="240" w:lineRule="auto"/>
              <w:ind w:left="0" w:hanging="2"/>
              <w:rPr>
                <w:rFonts w:ascii="Arial" w:eastAsia="Arial" w:hAnsi="Arial" w:cs="Arial"/>
                <w:sz w:val="16"/>
                <w:szCs w:val="16"/>
              </w:rPr>
            </w:pPr>
            <w:r>
              <w:rPr>
                <w:rFonts w:ascii="Arial" w:eastAsia="Arial" w:hAnsi="Arial" w:cs="Arial"/>
                <w:sz w:val="16"/>
                <w:szCs w:val="16"/>
              </w:rPr>
              <w:t>Intervención B/ control</w:t>
            </w:r>
          </w:p>
        </w:tc>
        <w:tc>
          <w:tcPr>
            <w:tcW w:w="2499" w:type="dxa"/>
            <w:shd w:val="clear" w:color="auto" w:fill="E0E0E0"/>
          </w:tcPr>
          <w:p w14:paraId="51CE66D4" w14:textId="77777777" w:rsidR="00055CED" w:rsidRPr="00860E7F" w:rsidRDefault="004B08CD">
            <w:pPr>
              <w:pBdr>
                <w:top w:val="nil"/>
                <w:left w:val="nil"/>
                <w:bottom w:val="nil"/>
                <w:right w:val="nil"/>
                <w:between w:val="nil"/>
              </w:pBdr>
              <w:spacing w:line="240" w:lineRule="auto"/>
              <w:ind w:left="0" w:hanging="2"/>
              <w:jc w:val="center"/>
              <w:rPr>
                <w:rFonts w:ascii="Arial" w:eastAsia="Arial" w:hAnsi="Arial" w:cs="Arial"/>
                <w:sz w:val="16"/>
                <w:szCs w:val="16"/>
                <w:lang w:val="en-GB"/>
              </w:rPr>
            </w:pPr>
            <w:r w:rsidRPr="00860E7F">
              <w:rPr>
                <w:rFonts w:ascii="Arial" w:eastAsia="Arial" w:hAnsi="Arial" w:cs="Arial"/>
                <w:sz w:val="16"/>
                <w:szCs w:val="16"/>
                <w:lang w:val="en-GB"/>
              </w:rPr>
              <w:t>RR/OR/HR/DM/RAR (IC 95%)</w:t>
            </w:r>
          </w:p>
        </w:tc>
        <w:tc>
          <w:tcPr>
            <w:tcW w:w="1225" w:type="dxa"/>
            <w:shd w:val="clear" w:color="auto" w:fill="E0E0E0"/>
          </w:tcPr>
          <w:p w14:paraId="764BA210" w14:textId="77777777" w:rsidR="00055CED" w:rsidRDefault="004B08CD">
            <w:pPr>
              <w:pBdr>
                <w:top w:val="nil"/>
                <w:left w:val="nil"/>
                <w:bottom w:val="nil"/>
                <w:right w:val="nil"/>
                <w:between w:val="nil"/>
              </w:pBdr>
              <w:spacing w:line="240" w:lineRule="auto"/>
              <w:ind w:left="0" w:hanging="2"/>
              <w:jc w:val="center"/>
              <w:rPr>
                <w:rFonts w:ascii="Arial" w:eastAsia="Arial" w:hAnsi="Arial" w:cs="Arial"/>
                <w:sz w:val="16"/>
                <w:szCs w:val="16"/>
              </w:rPr>
            </w:pPr>
            <w:r>
              <w:rPr>
                <w:rFonts w:ascii="Arial" w:eastAsia="Arial" w:hAnsi="Arial" w:cs="Arial"/>
                <w:sz w:val="16"/>
                <w:szCs w:val="16"/>
              </w:rPr>
              <w:t>P</w:t>
            </w:r>
          </w:p>
          <w:p w14:paraId="4E9531DA" w14:textId="77777777" w:rsidR="00055CED" w:rsidRDefault="00055CED">
            <w:pPr>
              <w:pBdr>
                <w:top w:val="nil"/>
                <w:left w:val="nil"/>
                <w:bottom w:val="nil"/>
                <w:right w:val="nil"/>
                <w:between w:val="nil"/>
              </w:pBdr>
              <w:spacing w:line="240" w:lineRule="auto"/>
              <w:ind w:left="0" w:hanging="2"/>
              <w:jc w:val="center"/>
              <w:rPr>
                <w:rFonts w:ascii="Arial" w:eastAsia="Arial" w:hAnsi="Arial" w:cs="Arial"/>
                <w:sz w:val="16"/>
                <w:szCs w:val="16"/>
              </w:rPr>
            </w:pPr>
          </w:p>
        </w:tc>
      </w:tr>
      <w:tr w:rsidR="00055CED" w14:paraId="1ED91900" w14:textId="77777777">
        <w:tc>
          <w:tcPr>
            <w:tcW w:w="1847" w:type="dxa"/>
          </w:tcPr>
          <w:p w14:paraId="264C566C" w14:textId="77777777" w:rsidR="00055CED" w:rsidRDefault="004B08CD">
            <w:pPr>
              <w:pBdr>
                <w:top w:val="nil"/>
                <w:left w:val="nil"/>
                <w:bottom w:val="nil"/>
                <w:right w:val="nil"/>
                <w:between w:val="nil"/>
              </w:pBdr>
              <w:spacing w:line="240" w:lineRule="auto"/>
              <w:ind w:left="0" w:hanging="2"/>
              <w:rPr>
                <w:rFonts w:ascii="Arial" w:eastAsia="Arial" w:hAnsi="Arial" w:cs="Arial"/>
                <w:sz w:val="16"/>
                <w:szCs w:val="16"/>
              </w:rPr>
            </w:pPr>
            <w:r>
              <w:rPr>
                <w:rFonts w:ascii="Arial" w:eastAsia="Arial" w:hAnsi="Arial" w:cs="Arial"/>
                <w:sz w:val="16"/>
                <w:szCs w:val="16"/>
              </w:rPr>
              <w:t>tasa anual de recaída</w:t>
            </w:r>
          </w:p>
        </w:tc>
        <w:tc>
          <w:tcPr>
            <w:tcW w:w="1618" w:type="dxa"/>
          </w:tcPr>
          <w:p w14:paraId="599C3923" w14:textId="77777777" w:rsidR="00055CED" w:rsidRDefault="00055CED">
            <w:pPr>
              <w:pBdr>
                <w:top w:val="nil"/>
                <w:left w:val="nil"/>
                <w:bottom w:val="nil"/>
                <w:right w:val="nil"/>
                <w:between w:val="nil"/>
              </w:pBdr>
              <w:spacing w:line="240" w:lineRule="auto"/>
              <w:ind w:left="0" w:hanging="2"/>
              <w:rPr>
                <w:rFonts w:ascii="Arial" w:eastAsia="Arial" w:hAnsi="Arial" w:cs="Arial"/>
                <w:sz w:val="16"/>
                <w:szCs w:val="16"/>
              </w:rPr>
            </w:pPr>
          </w:p>
          <w:p w14:paraId="5948CDA1" w14:textId="77777777" w:rsidR="00055CED" w:rsidRDefault="00055CED">
            <w:pPr>
              <w:pBdr>
                <w:top w:val="nil"/>
                <w:left w:val="nil"/>
                <w:bottom w:val="nil"/>
                <w:right w:val="nil"/>
                <w:between w:val="nil"/>
              </w:pBdr>
              <w:spacing w:line="240" w:lineRule="auto"/>
              <w:ind w:left="0" w:hanging="2"/>
              <w:rPr>
                <w:rFonts w:ascii="Arial" w:eastAsia="Arial" w:hAnsi="Arial" w:cs="Arial"/>
                <w:sz w:val="16"/>
                <w:szCs w:val="16"/>
              </w:rPr>
            </w:pPr>
          </w:p>
        </w:tc>
        <w:tc>
          <w:tcPr>
            <w:tcW w:w="1742" w:type="dxa"/>
          </w:tcPr>
          <w:p w14:paraId="59057221" w14:textId="77777777" w:rsidR="00055CED" w:rsidRDefault="00055CED">
            <w:pPr>
              <w:pBdr>
                <w:top w:val="nil"/>
                <w:left w:val="nil"/>
                <w:bottom w:val="nil"/>
                <w:right w:val="nil"/>
                <w:between w:val="nil"/>
              </w:pBdr>
              <w:spacing w:line="240" w:lineRule="auto"/>
              <w:ind w:left="0" w:hanging="2"/>
              <w:rPr>
                <w:rFonts w:ascii="Arial" w:eastAsia="Arial" w:hAnsi="Arial" w:cs="Arial"/>
                <w:sz w:val="16"/>
                <w:szCs w:val="16"/>
              </w:rPr>
            </w:pPr>
          </w:p>
        </w:tc>
        <w:tc>
          <w:tcPr>
            <w:tcW w:w="2499" w:type="dxa"/>
          </w:tcPr>
          <w:p w14:paraId="40F83142" w14:textId="77777777" w:rsidR="00055CED" w:rsidRDefault="004B08CD">
            <w:pPr>
              <w:pBdr>
                <w:top w:val="nil"/>
                <w:left w:val="nil"/>
                <w:bottom w:val="nil"/>
                <w:right w:val="nil"/>
                <w:between w:val="nil"/>
              </w:pBdr>
              <w:spacing w:line="240" w:lineRule="auto"/>
              <w:ind w:left="0" w:hanging="2"/>
              <w:rPr>
                <w:rFonts w:ascii="Arial" w:eastAsia="Arial" w:hAnsi="Arial" w:cs="Arial"/>
                <w:sz w:val="16"/>
                <w:szCs w:val="16"/>
              </w:rPr>
            </w:pPr>
            <w:r>
              <w:rPr>
                <w:rFonts w:ascii="Arial" w:eastAsia="Arial" w:hAnsi="Arial" w:cs="Arial"/>
                <w:sz w:val="16"/>
                <w:szCs w:val="16"/>
              </w:rPr>
              <w:t>ver gráfica</w:t>
            </w:r>
          </w:p>
        </w:tc>
        <w:tc>
          <w:tcPr>
            <w:tcW w:w="1225" w:type="dxa"/>
          </w:tcPr>
          <w:p w14:paraId="0C867F94" w14:textId="77777777" w:rsidR="00055CED" w:rsidRDefault="00055CED">
            <w:pPr>
              <w:pBdr>
                <w:top w:val="nil"/>
                <w:left w:val="nil"/>
                <w:bottom w:val="nil"/>
                <w:right w:val="nil"/>
                <w:between w:val="nil"/>
              </w:pBdr>
              <w:spacing w:line="240" w:lineRule="auto"/>
              <w:ind w:left="0" w:hanging="2"/>
              <w:rPr>
                <w:rFonts w:ascii="Arial" w:eastAsia="Arial" w:hAnsi="Arial" w:cs="Arial"/>
                <w:sz w:val="16"/>
                <w:szCs w:val="16"/>
              </w:rPr>
            </w:pPr>
          </w:p>
        </w:tc>
      </w:tr>
      <w:tr w:rsidR="00055CED" w14:paraId="78CD3B44" w14:textId="77777777">
        <w:tc>
          <w:tcPr>
            <w:tcW w:w="8931" w:type="dxa"/>
            <w:gridSpan w:val="5"/>
            <w:shd w:val="clear" w:color="auto" w:fill="D6E3BC"/>
          </w:tcPr>
          <w:p w14:paraId="09A0CC60" w14:textId="77777777" w:rsidR="00055CED" w:rsidRDefault="004B08CD">
            <w:pPr>
              <w:pBdr>
                <w:top w:val="nil"/>
                <w:left w:val="nil"/>
                <w:bottom w:val="nil"/>
                <w:right w:val="nil"/>
                <w:between w:val="nil"/>
              </w:pBdr>
              <w:spacing w:line="240" w:lineRule="auto"/>
              <w:ind w:left="0" w:hanging="2"/>
              <w:rPr>
                <w:rFonts w:ascii="Arial" w:eastAsia="Arial" w:hAnsi="Arial" w:cs="Arial"/>
                <w:sz w:val="16"/>
                <w:szCs w:val="16"/>
              </w:rPr>
            </w:pPr>
            <w:r>
              <w:rPr>
                <w:rFonts w:ascii="Arial" w:eastAsia="Arial" w:hAnsi="Arial" w:cs="Arial"/>
                <w:b/>
                <w:sz w:val="16"/>
                <w:szCs w:val="16"/>
              </w:rPr>
              <w:t xml:space="preserve">RESULTADOS DE LA COMPARACIÓN DIRECTA (en caso de que existan comparaciones directas) </w:t>
            </w:r>
          </w:p>
        </w:tc>
      </w:tr>
      <w:tr w:rsidR="00055CED" w14:paraId="521A8CFC" w14:textId="77777777">
        <w:tc>
          <w:tcPr>
            <w:tcW w:w="1847" w:type="dxa"/>
            <w:shd w:val="clear" w:color="auto" w:fill="D9D9D9"/>
          </w:tcPr>
          <w:p w14:paraId="746788F9" w14:textId="77777777" w:rsidR="00055CED" w:rsidRDefault="004B08CD">
            <w:pPr>
              <w:pBdr>
                <w:top w:val="nil"/>
                <w:left w:val="nil"/>
                <w:bottom w:val="nil"/>
                <w:right w:val="nil"/>
                <w:between w:val="nil"/>
              </w:pBdr>
              <w:spacing w:line="240" w:lineRule="auto"/>
              <w:ind w:left="0" w:hanging="2"/>
              <w:rPr>
                <w:rFonts w:ascii="Arial" w:eastAsia="Arial" w:hAnsi="Arial" w:cs="Arial"/>
                <w:sz w:val="16"/>
                <w:szCs w:val="16"/>
              </w:rPr>
            </w:pPr>
            <w:r>
              <w:rPr>
                <w:rFonts w:ascii="Arial" w:eastAsia="Arial" w:hAnsi="Arial" w:cs="Arial"/>
                <w:sz w:val="16"/>
                <w:szCs w:val="16"/>
              </w:rPr>
              <w:t>Variable principal estudiada</w:t>
            </w:r>
          </w:p>
        </w:tc>
        <w:tc>
          <w:tcPr>
            <w:tcW w:w="1618" w:type="dxa"/>
            <w:shd w:val="clear" w:color="auto" w:fill="D9D9D9"/>
          </w:tcPr>
          <w:p w14:paraId="42FEC09A" w14:textId="77777777" w:rsidR="00055CED" w:rsidRDefault="004B08CD">
            <w:pPr>
              <w:pBdr>
                <w:top w:val="nil"/>
                <w:left w:val="nil"/>
                <w:bottom w:val="nil"/>
                <w:right w:val="nil"/>
                <w:between w:val="nil"/>
              </w:pBdr>
              <w:spacing w:line="240" w:lineRule="auto"/>
              <w:ind w:left="0" w:hanging="2"/>
              <w:rPr>
                <w:rFonts w:ascii="Arial" w:eastAsia="Arial" w:hAnsi="Arial" w:cs="Arial"/>
                <w:sz w:val="16"/>
                <w:szCs w:val="16"/>
              </w:rPr>
            </w:pPr>
            <w:r>
              <w:rPr>
                <w:rFonts w:ascii="Arial" w:eastAsia="Arial" w:hAnsi="Arial" w:cs="Arial"/>
                <w:sz w:val="16"/>
                <w:szCs w:val="16"/>
              </w:rPr>
              <w:t>Intervención A/ control</w:t>
            </w:r>
          </w:p>
        </w:tc>
        <w:tc>
          <w:tcPr>
            <w:tcW w:w="1742" w:type="dxa"/>
            <w:shd w:val="clear" w:color="auto" w:fill="D9D9D9"/>
          </w:tcPr>
          <w:p w14:paraId="422FAF6F" w14:textId="77777777" w:rsidR="00055CED" w:rsidRDefault="004B08CD">
            <w:pPr>
              <w:pBdr>
                <w:top w:val="nil"/>
                <w:left w:val="nil"/>
                <w:bottom w:val="nil"/>
                <w:right w:val="nil"/>
                <w:between w:val="nil"/>
              </w:pBdr>
              <w:spacing w:line="240" w:lineRule="auto"/>
              <w:ind w:left="0" w:hanging="2"/>
              <w:rPr>
                <w:rFonts w:ascii="Arial" w:eastAsia="Arial" w:hAnsi="Arial" w:cs="Arial"/>
                <w:sz w:val="16"/>
                <w:szCs w:val="16"/>
              </w:rPr>
            </w:pPr>
            <w:r>
              <w:rPr>
                <w:rFonts w:ascii="Arial" w:eastAsia="Arial" w:hAnsi="Arial" w:cs="Arial"/>
                <w:sz w:val="16"/>
                <w:szCs w:val="16"/>
              </w:rPr>
              <w:t>Intervención B/ control</w:t>
            </w:r>
          </w:p>
        </w:tc>
        <w:tc>
          <w:tcPr>
            <w:tcW w:w="2499" w:type="dxa"/>
            <w:shd w:val="clear" w:color="auto" w:fill="D9D9D9"/>
          </w:tcPr>
          <w:p w14:paraId="3A6A06D9" w14:textId="77777777" w:rsidR="00055CED" w:rsidRPr="00860E7F" w:rsidRDefault="004B08CD">
            <w:pPr>
              <w:pBdr>
                <w:top w:val="nil"/>
                <w:left w:val="nil"/>
                <w:bottom w:val="nil"/>
                <w:right w:val="nil"/>
                <w:between w:val="nil"/>
              </w:pBdr>
              <w:spacing w:line="240" w:lineRule="auto"/>
              <w:ind w:left="0" w:hanging="2"/>
              <w:rPr>
                <w:rFonts w:ascii="Arial" w:eastAsia="Arial" w:hAnsi="Arial" w:cs="Arial"/>
                <w:sz w:val="16"/>
                <w:szCs w:val="16"/>
                <w:lang w:val="en-GB"/>
              </w:rPr>
            </w:pPr>
            <w:r w:rsidRPr="00860E7F">
              <w:rPr>
                <w:rFonts w:ascii="Arial" w:eastAsia="Arial" w:hAnsi="Arial" w:cs="Arial"/>
                <w:sz w:val="16"/>
                <w:szCs w:val="16"/>
                <w:lang w:val="en-GB"/>
              </w:rPr>
              <w:t>RR/OR/HR/DM/DR (IC 95%)</w:t>
            </w:r>
          </w:p>
        </w:tc>
        <w:tc>
          <w:tcPr>
            <w:tcW w:w="1225" w:type="dxa"/>
            <w:shd w:val="clear" w:color="auto" w:fill="D9D9D9"/>
          </w:tcPr>
          <w:p w14:paraId="10957E4A" w14:textId="77777777" w:rsidR="00055CED" w:rsidRDefault="004B08CD">
            <w:pPr>
              <w:pBdr>
                <w:top w:val="nil"/>
                <w:left w:val="nil"/>
                <w:bottom w:val="nil"/>
                <w:right w:val="nil"/>
                <w:between w:val="nil"/>
              </w:pBdr>
              <w:spacing w:line="240" w:lineRule="auto"/>
              <w:ind w:left="0" w:hanging="2"/>
              <w:jc w:val="center"/>
              <w:rPr>
                <w:rFonts w:ascii="Arial" w:eastAsia="Arial" w:hAnsi="Arial" w:cs="Arial"/>
                <w:sz w:val="16"/>
                <w:szCs w:val="16"/>
              </w:rPr>
            </w:pPr>
            <w:r>
              <w:rPr>
                <w:rFonts w:ascii="Arial" w:eastAsia="Arial" w:hAnsi="Arial" w:cs="Arial"/>
                <w:sz w:val="16"/>
                <w:szCs w:val="16"/>
              </w:rPr>
              <w:t>p</w:t>
            </w:r>
          </w:p>
        </w:tc>
      </w:tr>
      <w:tr w:rsidR="00055CED" w14:paraId="456FA4AF" w14:textId="77777777">
        <w:tc>
          <w:tcPr>
            <w:tcW w:w="1847" w:type="dxa"/>
          </w:tcPr>
          <w:p w14:paraId="5F9F90E9" w14:textId="77777777" w:rsidR="00055CED" w:rsidRDefault="00055CED">
            <w:pPr>
              <w:ind w:left="0" w:hanging="2"/>
              <w:rPr>
                <w:rFonts w:ascii="Arial" w:eastAsia="Arial" w:hAnsi="Arial" w:cs="Arial"/>
                <w:sz w:val="20"/>
                <w:szCs w:val="20"/>
              </w:rPr>
            </w:pPr>
          </w:p>
          <w:p w14:paraId="07873408" w14:textId="77777777" w:rsidR="00055CED" w:rsidRDefault="00055CED">
            <w:pPr>
              <w:ind w:left="0" w:hanging="2"/>
              <w:rPr>
                <w:rFonts w:ascii="Arial" w:eastAsia="Arial" w:hAnsi="Arial" w:cs="Arial"/>
                <w:sz w:val="20"/>
                <w:szCs w:val="20"/>
              </w:rPr>
            </w:pPr>
          </w:p>
        </w:tc>
        <w:tc>
          <w:tcPr>
            <w:tcW w:w="1618" w:type="dxa"/>
          </w:tcPr>
          <w:p w14:paraId="68E3D445" w14:textId="77777777" w:rsidR="00055CED" w:rsidRDefault="00055CED">
            <w:pPr>
              <w:ind w:left="0" w:hanging="2"/>
              <w:rPr>
                <w:rFonts w:ascii="Arial" w:eastAsia="Arial" w:hAnsi="Arial" w:cs="Arial"/>
                <w:sz w:val="20"/>
                <w:szCs w:val="20"/>
              </w:rPr>
            </w:pPr>
          </w:p>
        </w:tc>
        <w:tc>
          <w:tcPr>
            <w:tcW w:w="1742" w:type="dxa"/>
          </w:tcPr>
          <w:p w14:paraId="07535235" w14:textId="77777777" w:rsidR="00055CED" w:rsidRDefault="00055CED">
            <w:pPr>
              <w:ind w:left="0" w:hanging="2"/>
              <w:rPr>
                <w:rFonts w:ascii="Arial" w:eastAsia="Arial" w:hAnsi="Arial" w:cs="Arial"/>
                <w:sz w:val="20"/>
                <w:szCs w:val="20"/>
              </w:rPr>
            </w:pPr>
          </w:p>
          <w:p w14:paraId="22856764" w14:textId="77777777" w:rsidR="00055CED" w:rsidRDefault="00055CED">
            <w:pPr>
              <w:ind w:left="0" w:hanging="2"/>
              <w:rPr>
                <w:rFonts w:ascii="Arial" w:eastAsia="Arial" w:hAnsi="Arial" w:cs="Arial"/>
                <w:sz w:val="20"/>
                <w:szCs w:val="20"/>
              </w:rPr>
            </w:pPr>
          </w:p>
        </w:tc>
        <w:tc>
          <w:tcPr>
            <w:tcW w:w="2499" w:type="dxa"/>
          </w:tcPr>
          <w:p w14:paraId="72DC1A47" w14:textId="77777777" w:rsidR="00055CED" w:rsidRDefault="00055CED">
            <w:pPr>
              <w:ind w:left="0" w:hanging="2"/>
              <w:rPr>
                <w:rFonts w:ascii="Arial" w:eastAsia="Arial" w:hAnsi="Arial" w:cs="Arial"/>
                <w:sz w:val="20"/>
                <w:szCs w:val="20"/>
              </w:rPr>
            </w:pPr>
          </w:p>
          <w:p w14:paraId="00E9036B" w14:textId="77777777" w:rsidR="00055CED" w:rsidRDefault="00055CED">
            <w:pPr>
              <w:ind w:left="0" w:hanging="2"/>
              <w:rPr>
                <w:rFonts w:ascii="Arial" w:eastAsia="Arial" w:hAnsi="Arial" w:cs="Arial"/>
                <w:sz w:val="20"/>
                <w:szCs w:val="20"/>
              </w:rPr>
            </w:pPr>
          </w:p>
        </w:tc>
        <w:tc>
          <w:tcPr>
            <w:tcW w:w="1225" w:type="dxa"/>
          </w:tcPr>
          <w:p w14:paraId="0634C976" w14:textId="77777777" w:rsidR="00055CED" w:rsidRDefault="00055CED">
            <w:pPr>
              <w:pBdr>
                <w:top w:val="nil"/>
                <w:left w:val="nil"/>
                <w:bottom w:val="nil"/>
                <w:right w:val="nil"/>
                <w:between w:val="nil"/>
              </w:pBdr>
              <w:spacing w:line="240" w:lineRule="auto"/>
              <w:ind w:left="0" w:hanging="2"/>
              <w:rPr>
                <w:rFonts w:ascii="Arial" w:eastAsia="Arial" w:hAnsi="Arial" w:cs="Arial"/>
                <w:sz w:val="20"/>
                <w:szCs w:val="20"/>
              </w:rPr>
            </w:pPr>
          </w:p>
          <w:p w14:paraId="32216014" w14:textId="77777777" w:rsidR="00055CED" w:rsidRDefault="00055CED">
            <w:pPr>
              <w:pBdr>
                <w:top w:val="nil"/>
                <w:left w:val="nil"/>
                <w:bottom w:val="nil"/>
                <w:right w:val="nil"/>
                <w:between w:val="nil"/>
              </w:pBdr>
              <w:spacing w:line="240" w:lineRule="auto"/>
              <w:ind w:left="0" w:hanging="2"/>
              <w:rPr>
                <w:rFonts w:ascii="Arial" w:eastAsia="Arial" w:hAnsi="Arial" w:cs="Arial"/>
                <w:sz w:val="20"/>
                <w:szCs w:val="20"/>
              </w:rPr>
            </w:pPr>
          </w:p>
        </w:tc>
      </w:tr>
      <w:tr w:rsidR="00055CED" w14:paraId="0F9B2913" w14:textId="77777777">
        <w:tc>
          <w:tcPr>
            <w:tcW w:w="8931" w:type="dxa"/>
            <w:gridSpan w:val="5"/>
            <w:shd w:val="clear" w:color="auto" w:fill="E6E6E6"/>
          </w:tcPr>
          <w:p w14:paraId="670D97B7" w14:textId="77777777" w:rsidR="00055CED" w:rsidRDefault="004B08CD">
            <w:pPr>
              <w:pBdr>
                <w:top w:val="nil"/>
                <w:left w:val="nil"/>
                <w:bottom w:val="nil"/>
                <w:right w:val="nil"/>
                <w:between w:val="nil"/>
              </w:pBdr>
              <w:spacing w:line="240" w:lineRule="auto"/>
              <w:ind w:left="0" w:hanging="2"/>
              <w:rPr>
                <w:rFonts w:ascii="Arial" w:eastAsia="Arial" w:hAnsi="Arial" w:cs="Arial"/>
                <w:sz w:val="16"/>
                <w:szCs w:val="16"/>
              </w:rPr>
            </w:pPr>
            <w:r>
              <w:rPr>
                <w:rFonts w:ascii="Arial" w:eastAsia="Arial" w:hAnsi="Arial" w:cs="Arial"/>
                <w:b/>
                <w:sz w:val="16"/>
                <w:szCs w:val="16"/>
              </w:rPr>
              <w:t>INTERPRETACIÓN DE LOS RESULTADOS DE LA COMPARACIÓN INDIRECTA</w:t>
            </w:r>
          </w:p>
          <w:p w14:paraId="0F822A3D" w14:textId="77777777" w:rsidR="00055CED" w:rsidRDefault="004B08CD">
            <w:pPr>
              <w:pBdr>
                <w:top w:val="nil"/>
                <w:left w:val="nil"/>
                <w:bottom w:val="nil"/>
                <w:right w:val="nil"/>
                <w:between w:val="nil"/>
              </w:pBdr>
              <w:spacing w:line="240" w:lineRule="auto"/>
              <w:ind w:left="0" w:hanging="2"/>
              <w:rPr>
                <w:rFonts w:ascii="Arial" w:eastAsia="Arial" w:hAnsi="Arial" w:cs="Arial"/>
                <w:sz w:val="16"/>
                <w:szCs w:val="16"/>
              </w:rPr>
            </w:pPr>
            <w:r>
              <w:rPr>
                <w:rFonts w:ascii="Arial" w:eastAsia="Arial" w:hAnsi="Arial" w:cs="Arial"/>
                <w:b/>
                <w:sz w:val="16"/>
                <w:szCs w:val="16"/>
              </w:rPr>
              <w:t xml:space="preserve">Se interpretan correctamente                           SI             NO              Dudoso </w:t>
            </w:r>
            <w:r>
              <w:rPr>
                <w:noProof/>
              </w:rPr>
              <mc:AlternateContent>
                <mc:Choice Requires="wps">
                  <w:drawing>
                    <wp:anchor distT="0" distB="0" distL="114300" distR="114300" simplePos="0" relativeHeight="251663360" behindDoc="0" locked="0" layoutInCell="1" hidden="0" allowOverlap="1" wp14:anchorId="7168E62E" wp14:editId="6053614E">
                      <wp:simplePos x="0" y="0"/>
                      <wp:positionH relativeFrom="column">
                        <wp:posOffset>1</wp:posOffset>
                      </wp:positionH>
                      <wp:positionV relativeFrom="paragraph">
                        <wp:posOffset>0</wp:posOffset>
                      </wp:positionV>
                      <wp:extent cx="133350" cy="133350"/>
                      <wp:effectExtent l="0" t="0" r="0" b="0"/>
                      <wp:wrapNone/>
                      <wp:docPr id="1119" name="Rectángulo 11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972DCA" w14:textId="77777777" w:rsidR="00D2182C" w:rsidRDefault="00D2182C">
                                  <w:pPr>
                                    <w:spacing w:line="240" w:lineRule="auto"/>
                                    <w:ind w:left="0" w:hanging="2"/>
                                  </w:pPr>
                                </w:p>
                                <w:p w14:paraId="26C47D9E" w14:textId="77777777" w:rsidR="00D2182C" w:rsidRDefault="00D2182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7168E62E" id="Rectángulo 1119" o:spid="_x0000_s1026" style="position:absolute;margin-left:0;margin-top:0;width:10.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">
                      <v:stroke startarrowwidth="narrow" startarrowlength="short" endarrowwidth="narrow" endarrowlength="short"/>
                      <v:textbox inset="2.53958mm,1.2694mm,2.53958mm,1.2694mm">
                        <w:txbxContent>
                          <w:p w14:paraId="34972DCA" w14:textId="77777777" w:rsidR="00D2182C" w:rsidRDefault="00D2182C">
                            <w:pPr>
                              <w:spacing w:line="240" w:lineRule="auto"/>
                              <w:ind w:left="0" w:hanging="2"/>
                            </w:pPr>
                          </w:p>
                          <w:p w14:paraId="26C47D9E" w14:textId="77777777" w:rsidR="00D2182C" w:rsidRDefault="00D2182C">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79C8CB11" wp14:editId="2723544C">
                      <wp:simplePos x="0" y="0"/>
                      <wp:positionH relativeFrom="column">
                        <wp:posOffset>1</wp:posOffset>
                      </wp:positionH>
                      <wp:positionV relativeFrom="paragraph">
                        <wp:posOffset>0</wp:posOffset>
                      </wp:positionV>
                      <wp:extent cx="133350" cy="133350"/>
                      <wp:effectExtent l="0" t="0" r="0" b="0"/>
                      <wp:wrapNone/>
                      <wp:docPr id="1108" name="Rectángulo 110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62DCEC2" w14:textId="77777777" w:rsidR="00D2182C" w:rsidRDefault="00D2182C">
                                  <w:pPr>
                                    <w:spacing w:line="240" w:lineRule="auto"/>
                                    <w:ind w:left="0" w:hanging="2"/>
                                  </w:pPr>
                                </w:p>
                                <w:p w14:paraId="4661AB50" w14:textId="77777777" w:rsidR="00D2182C" w:rsidRDefault="00D2182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79C8CB11" id="Rectángulo 1108" o:spid="_x0000_s1027" style="position:absolute;margin-left:0;margin-top:0;width:10.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">
                      <v:stroke startarrowwidth="narrow" startarrowlength="short" endarrowwidth="narrow" endarrowlength="short"/>
                      <v:textbox inset="2.53958mm,1.2694mm,2.53958mm,1.2694mm">
                        <w:txbxContent>
                          <w:p w14:paraId="262DCEC2" w14:textId="77777777" w:rsidR="00D2182C" w:rsidRDefault="00D2182C">
                            <w:pPr>
                              <w:spacing w:line="240" w:lineRule="auto"/>
                              <w:ind w:left="0" w:hanging="2"/>
                            </w:pPr>
                          </w:p>
                          <w:p w14:paraId="4661AB50" w14:textId="77777777" w:rsidR="00D2182C" w:rsidRDefault="00D2182C">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1165AAAC" wp14:editId="045151C5">
                      <wp:simplePos x="0" y="0"/>
                      <wp:positionH relativeFrom="column">
                        <wp:posOffset>1</wp:posOffset>
                      </wp:positionH>
                      <wp:positionV relativeFrom="paragraph">
                        <wp:posOffset>0</wp:posOffset>
                      </wp:positionV>
                      <wp:extent cx="133350" cy="133350"/>
                      <wp:effectExtent l="0" t="0" r="0" b="0"/>
                      <wp:wrapNone/>
                      <wp:docPr id="1112" name="Rectángulo 111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09EF0A" w14:textId="77777777" w:rsidR="00D2182C" w:rsidRDefault="00D2182C">
                                  <w:pPr>
                                    <w:spacing w:line="240" w:lineRule="auto"/>
                                    <w:ind w:left="0" w:hanging="2"/>
                                  </w:pPr>
                                </w:p>
                                <w:p w14:paraId="162420F0" w14:textId="77777777" w:rsidR="00D2182C" w:rsidRDefault="00D2182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1165AAAC" id="Rectángulo 1112" o:spid="_x0000_s1028" style="position:absolute;margin-left:0;margin-top:0;width:10.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">
                      <v:stroke startarrowwidth="narrow" startarrowlength="short" endarrowwidth="narrow" endarrowlength="short"/>
                      <v:textbox inset="2.53958mm,1.2694mm,2.53958mm,1.2694mm">
                        <w:txbxContent>
                          <w:p w14:paraId="1609EF0A" w14:textId="77777777" w:rsidR="00D2182C" w:rsidRDefault="00D2182C">
                            <w:pPr>
                              <w:spacing w:line="240" w:lineRule="auto"/>
                              <w:ind w:left="0" w:hanging="2"/>
                            </w:pPr>
                          </w:p>
                          <w:p w14:paraId="162420F0" w14:textId="77777777" w:rsidR="00D2182C" w:rsidRDefault="00D2182C">
                            <w:pPr>
                              <w:spacing w:line="240" w:lineRule="auto"/>
                              <w:ind w:left="0" w:hanging="2"/>
                            </w:pPr>
                          </w:p>
                        </w:txbxContent>
                      </v:textbox>
                    </v:rect>
                  </w:pict>
                </mc:Fallback>
              </mc:AlternateContent>
            </w:r>
          </w:p>
        </w:tc>
      </w:tr>
      <w:tr w:rsidR="00055CED" w14:paraId="68921FC8" w14:textId="77777777">
        <w:tc>
          <w:tcPr>
            <w:tcW w:w="8931" w:type="dxa"/>
            <w:gridSpan w:val="5"/>
          </w:tcPr>
          <w:p w14:paraId="4E83793F" w14:textId="77777777" w:rsidR="00055CED" w:rsidRDefault="004B08CD">
            <w:pPr>
              <w:pBdr>
                <w:top w:val="nil"/>
                <w:left w:val="nil"/>
                <w:bottom w:val="nil"/>
                <w:right w:val="nil"/>
                <w:between w:val="nil"/>
              </w:pBdr>
              <w:spacing w:line="240" w:lineRule="auto"/>
              <w:ind w:left="0" w:hanging="2"/>
              <w:rPr>
                <w:rFonts w:ascii="Arial" w:eastAsia="Arial" w:hAnsi="Arial" w:cs="Arial"/>
                <w:sz w:val="16"/>
                <w:szCs w:val="16"/>
              </w:rPr>
            </w:pPr>
            <w:r>
              <w:rPr>
                <w:rFonts w:ascii="Arial" w:eastAsia="Arial" w:hAnsi="Arial" w:cs="Arial"/>
                <w:sz w:val="16"/>
                <w:szCs w:val="16"/>
              </w:rPr>
              <w:t>Cómo se interpretaron:</w:t>
            </w:r>
          </w:p>
          <w:p w14:paraId="24CF3A55" w14:textId="77777777" w:rsidR="00055CED" w:rsidRDefault="004B08CD">
            <w:pPr>
              <w:pBdr>
                <w:top w:val="nil"/>
                <w:left w:val="nil"/>
                <w:bottom w:val="nil"/>
                <w:right w:val="nil"/>
                <w:between w:val="nil"/>
              </w:pBdr>
              <w:spacing w:line="240" w:lineRule="auto"/>
              <w:ind w:left="0" w:hanging="2"/>
              <w:rPr>
                <w:rFonts w:ascii="Arial" w:eastAsia="Arial" w:hAnsi="Arial" w:cs="Arial"/>
                <w:sz w:val="16"/>
                <w:szCs w:val="16"/>
              </w:rPr>
            </w:pPr>
            <w:r>
              <w:rPr>
                <w:rFonts w:ascii="Arial" w:eastAsia="Arial" w:hAnsi="Arial" w:cs="Arial"/>
                <w:sz w:val="16"/>
                <w:szCs w:val="16"/>
              </w:rPr>
              <w:t xml:space="preserve">Se discutió la heterogeneidad              </w:t>
            </w:r>
            <w:r>
              <w:rPr>
                <w:rFonts w:ascii="Arial" w:eastAsia="Arial" w:hAnsi="Arial" w:cs="Arial"/>
                <w:b/>
                <w:sz w:val="16"/>
                <w:szCs w:val="16"/>
              </w:rPr>
              <w:t xml:space="preserve">SI                NO            </w:t>
            </w:r>
            <w:r>
              <w:rPr>
                <w:rFonts w:ascii="Arial" w:eastAsia="Arial" w:hAnsi="Arial" w:cs="Arial"/>
                <w:b/>
                <w:sz w:val="16"/>
                <w:szCs w:val="16"/>
                <w:highlight w:val="yellow"/>
              </w:rPr>
              <w:t xml:space="preserve">   Dudoso</w:t>
            </w:r>
            <w:r>
              <w:rPr>
                <w:rFonts w:ascii="Arial" w:eastAsia="Arial" w:hAnsi="Arial" w:cs="Arial"/>
                <w:b/>
                <w:sz w:val="16"/>
                <w:szCs w:val="16"/>
              </w:rPr>
              <w:t xml:space="preserve"> </w:t>
            </w:r>
            <w:r>
              <w:rPr>
                <w:noProof/>
              </w:rPr>
              <mc:AlternateContent>
                <mc:Choice Requires="wps">
                  <w:drawing>
                    <wp:anchor distT="0" distB="0" distL="114300" distR="114300" simplePos="0" relativeHeight="251666432" behindDoc="0" locked="0" layoutInCell="1" hidden="0" allowOverlap="1" wp14:anchorId="3EBA9868" wp14:editId="17759D35">
                      <wp:simplePos x="0" y="0"/>
                      <wp:positionH relativeFrom="column">
                        <wp:posOffset>1</wp:posOffset>
                      </wp:positionH>
                      <wp:positionV relativeFrom="paragraph">
                        <wp:posOffset>0</wp:posOffset>
                      </wp:positionV>
                      <wp:extent cx="133350" cy="133350"/>
                      <wp:effectExtent l="0" t="0" r="0" b="0"/>
                      <wp:wrapNone/>
                      <wp:docPr id="1116" name="Rectángulo 11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1FC19B8" w14:textId="77777777" w:rsidR="00D2182C" w:rsidRDefault="00D2182C">
                                  <w:pPr>
                                    <w:spacing w:line="240" w:lineRule="auto"/>
                                    <w:ind w:left="0" w:hanging="2"/>
                                  </w:pPr>
                                </w:p>
                                <w:p w14:paraId="5F7362BD" w14:textId="77777777" w:rsidR="00D2182C" w:rsidRDefault="00D2182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3EBA9868" id="Rectángulo 1116" o:spid="_x0000_s1029" style="position:absolute;margin-left:0;margin-top:0;width:10.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">
                      <v:stroke startarrowwidth="narrow" startarrowlength="short" endarrowwidth="narrow" endarrowlength="short"/>
                      <v:textbox inset="2.53958mm,1.2694mm,2.53958mm,1.2694mm">
                        <w:txbxContent>
                          <w:p w14:paraId="21FC19B8" w14:textId="77777777" w:rsidR="00D2182C" w:rsidRDefault="00D2182C">
                            <w:pPr>
                              <w:spacing w:line="240" w:lineRule="auto"/>
                              <w:ind w:left="0" w:hanging="2"/>
                            </w:pPr>
                          </w:p>
                          <w:p w14:paraId="5F7362BD" w14:textId="77777777" w:rsidR="00D2182C" w:rsidRDefault="00D2182C">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161CC26A" wp14:editId="685B0CE9">
                      <wp:simplePos x="0" y="0"/>
                      <wp:positionH relativeFrom="column">
                        <wp:posOffset>1</wp:posOffset>
                      </wp:positionH>
                      <wp:positionV relativeFrom="paragraph">
                        <wp:posOffset>0</wp:posOffset>
                      </wp:positionV>
                      <wp:extent cx="133350" cy="133350"/>
                      <wp:effectExtent l="0" t="0" r="0" b="0"/>
                      <wp:wrapNone/>
                      <wp:docPr id="1110" name="Rectángulo 111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6AE35BA" w14:textId="77777777" w:rsidR="00D2182C" w:rsidRDefault="00D2182C">
                                  <w:pPr>
                                    <w:spacing w:line="240" w:lineRule="auto"/>
                                    <w:ind w:left="0" w:hanging="2"/>
                                  </w:pPr>
                                </w:p>
                                <w:p w14:paraId="745014B5" w14:textId="77777777" w:rsidR="00D2182C" w:rsidRDefault="00D2182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161CC26A" id="Rectángulo 1110" o:spid="_x0000_s1030" style="position:absolute;margin-left:0;margin-top:0;width:10.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">
                      <v:stroke startarrowwidth="narrow" startarrowlength="short" endarrowwidth="narrow" endarrowlength="short"/>
                      <v:textbox inset="2.53958mm,1.2694mm,2.53958mm,1.2694mm">
                        <w:txbxContent>
                          <w:p w14:paraId="56AE35BA" w14:textId="77777777" w:rsidR="00D2182C" w:rsidRDefault="00D2182C">
                            <w:pPr>
                              <w:spacing w:line="240" w:lineRule="auto"/>
                              <w:ind w:left="0" w:hanging="2"/>
                            </w:pPr>
                          </w:p>
                          <w:p w14:paraId="745014B5" w14:textId="77777777" w:rsidR="00D2182C" w:rsidRDefault="00D2182C">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080B2D86" wp14:editId="2FDE3038">
                      <wp:simplePos x="0" y="0"/>
                      <wp:positionH relativeFrom="column">
                        <wp:posOffset>1</wp:posOffset>
                      </wp:positionH>
                      <wp:positionV relativeFrom="paragraph">
                        <wp:posOffset>0</wp:posOffset>
                      </wp:positionV>
                      <wp:extent cx="133350" cy="133350"/>
                      <wp:effectExtent l="0" t="0" r="0" b="0"/>
                      <wp:wrapNone/>
                      <wp:docPr id="1107" name="Rectángulo 110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861DE03" w14:textId="77777777" w:rsidR="00D2182C" w:rsidRDefault="00D2182C">
                                  <w:pPr>
                                    <w:spacing w:line="240" w:lineRule="auto"/>
                                    <w:ind w:left="0" w:hanging="2"/>
                                  </w:pPr>
                                </w:p>
                                <w:p w14:paraId="6D8EFEB1" w14:textId="77777777" w:rsidR="00D2182C" w:rsidRDefault="00D2182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80B2D86" id="Rectángulo 1107" o:spid="_x0000_s1031" style="position:absolute;margin-left:0;margin-top:0;width:10.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">
                      <v:stroke startarrowwidth="narrow" startarrowlength="short" endarrowwidth="narrow" endarrowlength="short"/>
                      <v:textbox inset="2.53958mm,1.2694mm,2.53958mm,1.2694mm">
                        <w:txbxContent>
                          <w:p w14:paraId="4861DE03" w14:textId="77777777" w:rsidR="00D2182C" w:rsidRDefault="00D2182C">
                            <w:pPr>
                              <w:spacing w:line="240" w:lineRule="auto"/>
                              <w:ind w:left="0" w:hanging="2"/>
                            </w:pPr>
                          </w:p>
                          <w:p w14:paraId="6D8EFEB1" w14:textId="77777777" w:rsidR="00D2182C" w:rsidRDefault="00D2182C">
                            <w:pPr>
                              <w:spacing w:line="240" w:lineRule="auto"/>
                              <w:ind w:left="0" w:hanging="2"/>
                            </w:pPr>
                          </w:p>
                        </w:txbxContent>
                      </v:textbox>
                    </v:rect>
                  </w:pict>
                </mc:Fallback>
              </mc:AlternateContent>
            </w:r>
          </w:p>
          <w:p w14:paraId="3CFD9D8E" w14:textId="77777777" w:rsidR="00055CED" w:rsidRDefault="004B08CD">
            <w:pPr>
              <w:pBdr>
                <w:top w:val="nil"/>
                <w:left w:val="nil"/>
                <w:bottom w:val="nil"/>
                <w:right w:val="nil"/>
                <w:between w:val="nil"/>
              </w:pBdr>
              <w:spacing w:line="240" w:lineRule="auto"/>
              <w:ind w:left="0" w:hanging="2"/>
              <w:rPr>
                <w:rFonts w:ascii="Arial" w:eastAsia="Arial" w:hAnsi="Arial" w:cs="Arial"/>
                <w:sz w:val="16"/>
                <w:szCs w:val="16"/>
              </w:rPr>
            </w:pPr>
            <w:r>
              <w:rPr>
                <w:rFonts w:ascii="Arial" w:eastAsia="Arial" w:hAnsi="Arial" w:cs="Arial"/>
                <w:sz w:val="16"/>
                <w:szCs w:val="16"/>
              </w:rPr>
              <w:t xml:space="preserve">Se realizó análisis de sensibilidad (reanálisis cambiando datos de partida de la comparación) </w:t>
            </w:r>
            <w:r>
              <w:rPr>
                <w:rFonts w:ascii="Arial" w:eastAsia="Arial" w:hAnsi="Arial" w:cs="Arial"/>
                <w:b/>
                <w:sz w:val="16"/>
                <w:szCs w:val="16"/>
              </w:rPr>
              <w:t xml:space="preserve">SI               </w:t>
            </w:r>
            <w:r>
              <w:rPr>
                <w:rFonts w:ascii="Arial" w:eastAsia="Arial" w:hAnsi="Arial" w:cs="Arial"/>
                <w:b/>
                <w:sz w:val="16"/>
                <w:szCs w:val="16"/>
                <w:highlight w:val="yellow"/>
              </w:rPr>
              <w:t xml:space="preserve"> NO  </w:t>
            </w:r>
            <w:r>
              <w:rPr>
                <w:rFonts w:ascii="Arial" w:eastAsia="Arial" w:hAnsi="Arial" w:cs="Arial"/>
                <w:b/>
                <w:sz w:val="16"/>
                <w:szCs w:val="16"/>
              </w:rPr>
              <w:t xml:space="preserve">                        </w:t>
            </w:r>
            <w:r>
              <w:rPr>
                <w:noProof/>
              </w:rPr>
              <mc:AlternateContent>
                <mc:Choice Requires="wps">
                  <w:drawing>
                    <wp:anchor distT="0" distB="0" distL="114300" distR="114300" simplePos="0" relativeHeight="251669504" behindDoc="0" locked="0" layoutInCell="1" hidden="0" allowOverlap="1" wp14:anchorId="79EC9335" wp14:editId="03D8414F">
                      <wp:simplePos x="0" y="0"/>
                      <wp:positionH relativeFrom="column">
                        <wp:posOffset>1</wp:posOffset>
                      </wp:positionH>
                      <wp:positionV relativeFrom="paragraph">
                        <wp:posOffset>0</wp:posOffset>
                      </wp:positionV>
                      <wp:extent cx="133350" cy="133350"/>
                      <wp:effectExtent l="0" t="0" r="0" b="0"/>
                      <wp:wrapNone/>
                      <wp:docPr id="1115" name="Rectángulo 11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B2BF0A6" w14:textId="77777777" w:rsidR="00D2182C" w:rsidRDefault="00D2182C">
                                  <w:pPr>
                                    <w:spacing w:line="240" w:lineRule="auto"/>
                                    <w:ind w:left="0" w:hanging="2"/>
                                  </w:pPr>
                                </w:p>
                                <w:p w14:paraId="0FBBF9F5" w14:textId="77777777" w:rsidR="00D2182C" w:rsidRDefault="00D2182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79EC9335" id="Rectángulo 1115" o:spid="_x0000_s1032" style="position:absolute;margin-left:0;margin-top:0;width:10.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">
                      <v:stroke startarrowwidth="narrow" startarrowlength="short" endarrowwidth="narrow" endarrowlength="short"/>
                      <v:textbox inset="2.53958mm,1.2694mm,2.53958mm,1.2694mm">
                        <w:txbxContent>
                          <w:p w14:paraId="6B2BF0A6" w14:textId="77777777" w:rsidR="00D2182C" w:rsidRDefault="00D2182C">
                            <w:pPr>
                              <w:spacing w:line="240" w:lineRule="auto"/>
                              <w:ind w:left="0" w:hanging="2"/>
                            </w:pPr>
                          </w:p>
                          <w:p w14:paraId="0FBBF9F5" w14:textId="77777777" w:rsidR="00D2182C" w:rsidRDefault="00D2182C">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1A4E1A4A" wp14:editId="41535144">
                      <wp:simplePos x="0" y="0"/>
                      <wp:positionH relativeFrom="column">
                        <wp:posOffset>1</wp:posOffset>
                      </wp:positionH>
                      <wp:positionV relativeFrom="paragraph">
                        <wp:posOffset>0</wp:posOffset>
                      </wp:positionV>
                      <wp:extent cx="133350" cy="133350"/>
                      <wp:effectExtent l="0" t="0" r="0" b="0"/>
                      <wp:wrapNone/>
                      <wp:docPr id="1111" name="Rectángulo 111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E6BB99" w14:textId="77777777" w:rsidR="00D2182C" w:rsidRDefault="00D2182C">
                                  <w:pPr>
                                    <w:spacing w:line="240" w:lineRule="auto"/>
                                    <w:ind w:left="0" w:hanging="2"/>
                                  </w:pPr>
                                </w:p>
                                <w:p w14:paraId="40B7A4E3" w14:textId="77777777" w:rsidR="00D2182C" w:rsidRDefault="00D2182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1A4E1A4A" id="Rectángulo 1111" o:spid="_x0000_s1033" style="position:absolute;margin-left:0;margin-top:0;width:10.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">
                      <v:stroke startarrowwidth="narrow" startarrowlength="short" endarrowwidth="narrow" endarrowlength="short"/>
                      <v:textbox inset="2.53958mm,1.2694mm,2.53958mm,1.2694mm">
                        <w:txbxContent>
                          <w:p w14:paraId="3AE6BB99" w14:textId="77777777" w:rsidR="00D2182C" w:rsidRDefault="00D2182C">
                            <w:pPr>
                              <w:spacing w:line="240" w:lineRule="auto"/>
                              <w:ind w:left="0" w:hanging="2"/>
                            </w:pPr>
                          </w:p>
                          <w:p w14:paraId="40B7A4E3" w14:textId="77777777" w:rsidR="00D2182C" w:rsidRDefault="00D2182C">
                            <w:pPr>
                              <w:spacing w:line="240" w:lineRule="auto"/>
                              <w:ind w:left="0" w:hanging="2"/>
                            </w:pPr>
                          </w:p>
                        </w:txbxContent>
                      </v:textbox>
                    </v:rect>
                  </w:pict>
                </mc:Fallback>
              </mc:AlternateContent>
            </w:r>
          </w:p>
        </w:tc>
      </w:tr>
      <w:tr w:rsidR="00055CED" w14:paraId="51AFBAEF" w14:textId="77777777">
        <w:tc>
          <w:tcPr>
            <w:tcW w:w="8931" w:type="dxa"/>
            <w:gridSpan w:val="5"/>
          </w:tcPr>
          <w:p w14:paraId="48DA3BA2" w14:textId="77777777" w:rsidR="00055CED" w:rsidRDefault="004B08CD">
            <w:pPr>
              <w:pBdr>
                <w:top w:val="nil"/>
                <w:left w:val="nil"/>
                <w:bottom w:val="nil"/>
                <w:right w:val="nil"/>
                <w:between w:val="nil"/>
              </w:pBdr>
              <w:spacing w:line="240" w:lineRule="auto"/>
              <w:ind w:left="0" w:hanging="2"/>
              <w:rPr>
                <w:rFonts w:ascii="Arial" w:eastAsia="Arial" w:hAnsi="Arial" w:cs="Arial"/>
                <w:sz w:val="16"/>
                <w:szCs w:val="16"/>
              </w:rPr>
            </w:pPr>
            <w:r>
              <w:rPr>
                <w:rFonts w:ascii="Arial" w:eastAsia="Arial" w:hAnsi="Arial" w:cs="Arial"/>
                <w:sz w:val="16"/>
                <w:szCs w:val="16"/>
              </w:rPr>
              <w:t>Otros comentarios: se evalúa el sesgo de publicación y la inconsistencia entre evidencia directa e indirecta. No se observó evidencia de inconsistencia en los resultados del meta-análisis en red.</w:t>
            </w:r>
          </w:p>
          <w:p w14:paraId="772E98FB" w14:textId="77777777" w:rsidR="00055CED" w:rsidRDefault="00055CED">
            <w:pPr>
              <w:pBdr>
                <w:top w:val="nil"/>
                <w:left w:val="nil"/>
                <w:bottom w:val="nil"/>
                <w:right w:val="nil"/>
                <w:between w:val="nil"/>
              </w:pBdr>
              <w:spacing w:line="240" w:lineRule="auto"/>
              <w:ind w:left="0" w:hanging="2"/>
              <w:rPr>
                <w:rFonts w:ascii="Arial" w:eastAsia="Arial" w:hAnsi="Arial" w:cs="Arial"/>
                <w:sz w:val="16"/>
                <w:szCs w:val="16"/>
              </w:rPr>
            </w:pPr>
          </w:p>
        </w:tc>
      </w:tr>
      <w:tr w:rsidR="00055CED" w14:paraId="5E37EAF1" w14:textId="77777777">
        <w:tc>
          <w:tcPr>
            <w:tcW w:w="8931" w:type="dxa"/>
            <w:gridSpan w:val="5"/>
          </w:tcPr>
          <w:p w14:paraId="5DA35670" w14:textId="77777777" w:rsidR="00055CED" w:rsidRDefault="004B08CD">
            <w:pPr>
              <w:pBdr>
                <w:top w:val="nil"/>
                <w:left w:val="nil"/>
                <w:bottom w:val="nil"/>
                <w:right w:val="nil"/>
                <w:between w:val="nil"/>
              </w:pBdr>
              <w:spacing w:line="240" w:lineRule="auto"/>
              <w:ind w:left="0" w:hanging="2"/>
              <w:rPr>
                <w:rFonts w:ascii="Arial" w:eastAsia="Arial" w:hAnsi="Arial" w:cs="Arial"/>
                <w:sz w:val="16"/>
                <w:szCs w:val="16"/>
              </w:rPr>
            </w:pPr>
            <w:r>
              <w:rPr>
                <w:rFonts w:ascii="Arial" w:eastAsia="Arial" w:hAnsi="Arial" w:cs="Arial"/>
                <w:sz w:val="16"/>
                <w:szCs w:val="16"/>
              </w:rPr>
              <w:t xml:space="preserve">Está justificada la comparación indirecta: </w:t>
            </w:r>
            <w:r>
              <w:rPr>
                <w:rFonts w:ascii="Arial" w:eastAsia="Arial" w:hAnsi="Arial" w:cs="Arial"/>
                <w:sz w:val="16"/>
                <w:szCs w:val="16"/>
                <w:highlight w:val="yellow"/>
              </w:rPr>
              <w:t xml:space="preserve"> </w:t>
            </w:r>
            <w:r>
              <w:rPr>
                <w:rFonts w:ascii="Arial" w:eastAsia="Arial" w:hAnsi="Arial" w:cs="Arial"/>
                <w:b/>
                <w:sz w:val="16"/>
                <w:szCs w:val="16"/>
                <w:highlight w:val="yellow"/>
              </w:rPr>
              <w:t xml:space="preserve">SI  </w:t>
            </w:r>
            <w:r>
              <w:rPr>
                <w:rFonts w:ascii="Arial" w:eastAsia="Arial" w:hAnsi="Arial" w:cs="Arial"/>
                <w:b/>
                <w:sz w:val="16"/>
                <w:szCs w:val="16"/>
              </w:rPr>
              <w:t xml:space="preserve">             NO               Dudoso  </w:t>
            </w:r>
            <w:r>
              <w:rPr>
                <w:noProof/>
              </w:rPr>
              <mc:AlternateContent>
                <mc:Choice Requires="wps">
                  <w:drawing>
                    <wp:anchor distT="0" distB="0" distL="114300" distR="114300" simplePos="0" relativeHeight="251671552" behindDoc="0" locked="0" layoutInCell="1" hidden="0" allowOverlap="1" wp14:anchorId="34616303" wp14:editId="1720449B">
                      <wp:simplePos x="0" y="0"/>
                      <wp:positionH relativeFrom="column">
                        <wp:posOffset>1</wp:posOffset>
                      </wp:positionH>
                      <wp:positionV relativeFrom="paragraph">
                        <wp:posOffset>0</wp:posOffset>
                      </wp:positionV>
                      <wp:extent cx="133350" cy="133350"/>
                      <wp:effectExtent l="0" t="0" r="0" b="0"/>
                      <wp:wrapNone/>
                      <wp:docPr id="1114" name="Rectángulo 11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F7B942" w14:textId="77777777" w:rsidR="00D2182C" w:rsidRDefault="00D2182C">
                                  <w:pPr>
                                    <w:spacing w:line="240" w:lineRule="auto"/>
                                    <w:ind w:left="0" w:hanging="2"/>
                                  </w:pPr>
                                </w:p>
                                <w:p w14:paraId="078ADC44" w14:textId="77777777" w:rsidR="00D2182C" w:rsidRDefault="00D2182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34616303" id="Rectángulo 1114" o:spid="_x0000_s1034" style="position:absolute;margin-left:0;margin-top:0;width:10.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">
                      <v:stroke startarrowwidth="narrow" startarrowlength="short" endarrowwidth="narrow" endarrowlength="short"/>
                      <v:textbox inset="2.53958mm,1.2694mm,2.53958mm,1.2694mm">
                        <w:txbxContent>
                          <w:p w14:paraId="31F7B942" w14:textId="77777777" w:rsidR="00D2182C" w:rsidRDefault="00D2182C">
                            <w:pPr>
                              <w:spacing w:line="240" w:lineRule="auto"/>
                              <w:ind w:left="0" w:hanging="2"/>
                            </w:pPr>
                          </w:p>
                          <w:p w14:paraId="078ADC44" w14:textId="77777777" w:rsidR="00D2182C" w:rsidRDefault="00D2182C">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14:anchorId="4BF4B1F8" wp14:editId="055C51C3">
                      <wp:simplePos x="0" y="0"/>
                      <wp:positionH relativeFrom="column">
                        <wp:posOffset>1</wp:posOffset>
                      </wp:positionH>
                      <wp:positionV relativeFrom="paragraph">
                        <wp:posOffset>0</wp:posOffset>
                      </wp:positionV>
                      <wp:extent cx="133350" cy="133350"/>
                      <wp:effectExtent l="0" t="0" r="0" b="0"/>
                      <wp:wrapNone/>
                      <wp:docPr id="1117" name="Rectángulo 11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55FEE1" w14:textId="77777777" w:rsidR="00D2182C" w:rsidRDefault="00D2182C">
                                  <w:pPr>
                                    <w:spacing w:line="240" w:lineRule="auto"/>
                                    <w:ind w:left="0" w:hanging="2"/>
                                  </w:pPr>
                                </w:p>
                                <w:p w14:paraId="171FF4A7" w14:textId="77777777" w:rsidR="00D2182C" w:rsidRDefault="00D2182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4BF4B1F8" id="Rectángulo 1117" o:spid="_x0000_s1035" style="position:absolute;margin-left:0;margin-top:0;width:10.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">
                      <v:stroke startarrowwidth="narrow" startarrowlength="short" endarrowwidth="narrow" endarrowlength="short"/>
                      <v:textbox inset="2.53958mm,1.2694mm,2.53958mm,1.2694mm">
                        <w:txbxContent>
                          <w:p w14:paraId="6D55FEE1" w14:textId="77777777" w:rsidR="00D2182C" w:rsidRDefault="00D2182C">
                            <w:pPr>
                              <w:spacing w:line="240" w:lineRule="auto"/>
                              <w:ind w:left="0" w:hanging="2"/>
                            </w:pPr>
                          </w:p>
                          <w:p w14:paraId="171FF4A7" w14:textId="77777777" w:rsidR="00D2182C" w:rsidRDefault="00D2182C">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41B95113" wp14:editId="7D681852">
                      <wp:simplePos x="0" y="0"/>
                      <wp:positionH relativeFrom="column">
                        <wp:posOffset>1</wp:posOffset>
                      </wp:positionH>
                      <wp:positionV relativeFrom="paragraph">
                        <wp:posOffset>0</wp:posOffset>
                      </wp:positionV>
                      <wp:extent cx="133350" cy="133350"/>
                      <wp:effectExtent l="0" t="0" r="0" b="0"/>
                      <wp:wrapNone/>
                      <wp:docPr id="1113" name="Rectángulo 111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247186" w14:textId="77777777" w:rsidR="00D2182C" w:rsidRDefault="00D2182C">
                                  <w:pPr>
                                    <w:spacing w:line="240" w:lineRule="auto"/>
                                    <w:ind w:left="0" w:hanging="2"/>
                                  </w:pPr>
                                </w:p>
                                <w:p w14:paraId="37240A0E" w14:textId="77777777" w:rsidR="00D2182C" w:rsidRDefault="00D2182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41B95113" id="Rectángulo 1113" o:spid="_x0000_s1036" style="position:absolute;margin-left:0;margin-top:0;width:10.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">
                      <v:stroke startarrowwidth="narrow" startarrowlength="short" endarrowwidth="narrow" endarrowlength="short"/>
                      <v:textbox inset="2.53958mm,1.2694mm,2.53958mm,1.2694mm">
                        <w:txbxContent>
                          <w:p w14:paraId="5E247186" w14:textId="77777777" w:rsidR="00D2182C" w:rsidRDefault="00D2182C">
                            <w:pPr>
                              <w:spacing w:line="240" w:lineRule="auto"/>
                              <w:ind w:left="0" w:hanging="2"/>
                            </w:pPr>
                          </w:p>
                          <w:p w14:paraId="37240A0E" w14:textId="77777777" w:rsidR="00D2182C" w:rsidRDefault="00D2182C">
                            <w:pPr>
                              <w:spacing w:line="240" w:lineRule="auto"/>
                              <w:ind w:left="0" w:hanging="2"/>
                            </w:pPr>
                          </w:p>
                        </w:txbxContent>
                      </v:textbox>
                    </v:rect>
                  </w:pict>
                </mc:Fallback>
              </mc:AlternateContent>
            </w:r>
          </w:p>
        </w:tc>
      </w:tr>
      <w:tr w:rsidR="00055CED" w14:paraId="0262A26D" w14:textId="77777777">
        <w:tc>
          <w:tcPr>
            <w:tcW w:w="8931" w:type="dxa"/>
            <w:gridSpan w:val="5"/>
          </w:tcPr>
          <w:p w14:paraId="223CFABE" w14:textId="77777777" w:rsidR="00055CED" w:rsidRDefault="004B08CD">
            <w:pPr>
              <w:pBdr>
                <w:top w:val="nil"/>
                <w:left w:val="nil"/>
                <w:bottom w:val="nil"/>
                <w:right w:val="nil"/>
                <w:between w:val="nil"/>
              </w:pBdr>
              <w:spacing w:line="240" w:lineRule="auto"/>
              <w:ind w:left="0" w:hanging="2"/>
              <w:rPr>
                <w:rFonts w:ascii="Arial" w:eastAsia="Arial" w:hAnsi="Arial" w:cs="Arial"/>
                <w:sz w:val="16"/>
                <w:szCs w:val="16"/>
              </w:rPr>
            </w:pPr>
            <w:r>
              <w:rPr>
                <w:rFonts w:ascii="Arial" w:eastAsia="Arial" w:hAnsi="Arial" w:cs="Arial"/>
                <w:sz w:val="16"/>
                <w:szCs w:val="16"/>
              </w:rPr>
              <w:t xml:space="preserve">Realizada por: Laboratorio fabricante              Patrocinada por laboratorio    </w:t>
            </w:r>
            <w:r>
              <w:rPr>
                <w:rFonts w:ascii="Arial" w:eastAsia="Arial" w:hAnsi="Arial" w:cs="Arial"/>
                <w:sz w:val="16"/>
                <w:szCs w:val="16"/>
                <w:highlight w:val="yellow"/>
              </w:rPr>
              <w:t xml:space="preserve">Organismo independiente </w:t>
            </w:r>
            <w:r>
              <w:rPr>
                <w:rFonts w:ascii="Arial" w:eastAsia="Arial" w:hAnsi="Arial" w:cs="Arial"/>
                <w:sz w:val="16"/>
                <w:szCs w:val="16"/>
              </w:rPr>
              <w:t xml:space="preserve">    </w:t>
            </w:r>
            <w:r>
              <w:rPr>
                <w:noProof/>
              </w:rPr>
              <mc:AlternateContent>
                <mc:Choice Requires="wps">
                  <w:drawing>
                    <wp:anchor distT="0" distB="0" distL="114300" distR="114300" simplePos="0" relativeHeight="251674624" behindDoc="0" locked="0" layoutInCell="1" hidden="0" allowOverlap="1" wp14:anchorId="1D79FA80" wp14:editId="6B8BCBF3">
                      <wp:simplePos x="0" y="0"/>
                      <wp:positionH relativeFrom="column">
                        <wp:posOffset>1</wp:posOffset>
                      </wp:positionH>
                      <wp:positionV relativeFrom="paragraph">
                        <wp:posOffset>0</wp:posOffset>
                      </wp:positionV>
                      <wp:extent cx="133350" cy="133350"/>
                      <wp:effectExtent l="0" t="0" r="0" b="0"/>
                      <wp:wrapNone/>
                      <wp:docPr id="1109" name="Rectángulo 110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5D7818" w14:textId="77777777" w:rsidR="00D2182C" w:rsidRDefault="00D2182C">
                                  <w:pPr>
                                    <w:spacing w:line="240" w:lineRule="auto"/>
                                    <w:ind w:left="0" w:hanging="2"/>
                                  </w:pPr>
                                  <w:r>
                                    <w:rPr>
                                      <w:rFonts w:ascii="Arial" w:eastAsia="Arial" w:hAnsi="Arial" w:cs="Arial"/>
                                      <w:color w:val="000000"/>
                                      <w:sz w:val="16"/>
                                    </w:rPr>
                                    <w:t xml:space="preserve"> </w:t>
                                  </w:r>
                                </w:p>
                                <w:p w14:paraId="10D4D49D" w14:textId="77777777" w:rsidR="00D2182C" w:rsidRDefault="00D2182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1D79FA80" id="Rectángulo 1109" o:spid="_x0000_s1037" style="position:absolute;margin-left:0;margin-top:0;width:10.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">
                      <v:stroke startarrowwidth="narrow" startarrowlength="short" endarrowwidth="narrow" endarrowlength="short"/>
                      <v:textbox inset="2.53958mm,1.2694mm,2.53958mm,1.2694mm">
                        <w:txbxContent>
                          <w:p w14:paraId="045D7818" w14:textId="77777777" w:rsidR="00D2182C" w:rsidRDefault="00D2182C">
                            <w:pPr>
                              <w:spacing w:line="240" w:lineRule="auto"/>
                              <w:ind w:left="0" w:hanging="2"/>
                            </w:pPr>
                            <w:r>
                              <w:rPr>
                                <w:rFonts w:ascii="Arial" w:eastAsia="Arial" w:hAnsi="Arial" w:cs="Arial"/>
                                <w:color w:val="000000"/>
                                <w:sz w:val="16"/>
                              </w:rPr>
                              <w:t xml:space="preserve"> </w:t>
                            </w:r>
                          </w:p>
                          <w:p w14:paraId="10D4D49D" w14:textId="77777777" w:rsidR="00D2182C" w:rsidRDefault="00D2182C">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6D1C261B" wp14:editId="6BEECB53">
                      <wp:simplePos x="0" y="0"/>
                      <wp:positionH relativeFrom="column">
                        <wp:posOffset>1</wp:posOffset>
                      </wp:positionH>
                      <wp:positionV relativeFrom="paragraph">
                        <wp:posOffset>0</wp:posOffset>
                      </wp:positionV>
                      <wp:extent cx="133350" cy="133350"/>
                      <wp:effectExtent l="0" t="0" r="0" b="0"/>
                      <wp:wrapNone/>
                      <wp:docPr id="1106" name="Rectángulo 110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B8C98DF" w14:textId="77777777" w:rsidR="00D2182C" w:rsidRDefault="00D2182C">
                                  <w:pPr>
                                    <w:spacing w:line="240" w:lineRule="auto"/>
                                    <w:ind w:left="0" w:hanging="2"/>
                                  </w:pPr>
                                </w:p>
                                <w:p w14:paraId="3BD19667" w14:textId="77777777" w:rsidR="00D2182C" w:rsidRDefault="00D2182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6D1C261B" id="Rectángulo 1106" o:spid="_x0000_s1038" style="position:absolute;margin-left:0;margin-top:0;width:10.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">
                      <v:stroke startarrowwidth="narrow" startarrowlength="short" endarrowwidth="narrow" endarrowlength="short"/>
                      <v:textbox inset="2.53958mm,1.2694mm,2.53958mm,1.2694mm">
                        <w:txbxContent>
                          <w:p w14:paraId="5B8C98DF" w14:textId="77777777" w:rsidR="00D2182C" w:rsidRDefault="00D2182C">
                            <w:pPr>
                              <w:spacing w:line="240" w:lineRule="auto"/>
                              <w:ind w:left="0" w:hanging="2"/>
                            </w:pPr>
                          </w:p>
                          <w:p w14:paraId="3BD19667" w14:textId="77777777" w:rsidR="00D2182C" w:rsidRDefault="00D2182C">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42FB102F" wp14:editId="34A8BD9B">
                      <wp:simplePos x="0" y="0"/>
                      <wp:positionH relativeFrom="column">
                        <wp:posOffset>1</wp:posOffset>
                      </wp:positionH>
                      <wp:positionV relativeFrom="paragraph">
                        <wp:posOffset>0</wp:posOffset>
                      </wp:positionV>
                      <wp:extent cx="133350" cy="133350"/>
                      <wp:effectExtent l="0" t="0" r="0" b="0"/>
                      <wp:wrapNone/>
                      <wp:docPr id="1118" name="Rectángulo 11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ED92C1" w14:textId="77777777" w:rsidR="00D2182C" w:rsidRDefault="00D2182C">
                                  <w:pPr>
                                    <w:spacing w:line="240" w:lineRule="auto"/>
                                    <w:ind w:left="0" w:hanging="2"/>
                                  </w:pPr>
                                </w:p>
                                <w:p w14:paraId="2F23D127" w14:textId="77777777" w:rsidR="00D2182C" w:rsidRDefault="00D2182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42FB102F" id="Rectángulo 1118" o:spid="_x0000_s1039" style="position:absolute;margin-left:0;margin-top:0;width:10.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">
                      <v:stroke startarrowwidth="narrow" startarrowlength="short" endarrowwidth="narrow" endarrowlength="short"/>
                      <v:textbox inset="2.53958mm,1.2694mm,2.53958mm,1.2694mm">
                        <w:txbxContent>
                          <w:p w14:paraId="42ED92C1" w14:textId="77777777" w:rsidR="00D2182C" w:rsidRDefault="00D2182C">
                            <w:pPr>
                              <w:spacing w:line="240" w:lineRule="auto"/>
                              <w:ind w:left="0" w:hanging="2"/>
                            </w:pPr>
                          </w:p>
                          <w:p w14:paraId="2F23D127" w14:textId="77777777" w:rsidR="00D2182C" w:rsidRDefault="00D2182C">
                            <w:pPr>
                              <w:spacing w:line="240" w:lineRule="auto"/>
                              <w:ind w:left="0" w:hanging="2"/>
                            </w:pPr>
                          </w:p>
                        </w:txbxContent>
                      </v:textbox>
                    </v:rect>
                  </w:pict>
                </mc:Fallback>
              </mc:AlternateContent>
            </w:r>
          </w:p>
          <w:p w14:paraId="186C00AD" w14:textId="77777777" w:rsidR="00055CED" w:rsidRDefault="004B08CD">
            <w:pPr>
              <w:pBdr>
                <w:top w:val="nil"/>
                <w:left w:val="nil"/>
                <w:bottom w:val="nil"/>
                <w:right w:val="nil"/>
                <w:between w:val="nil"/>
              </w:pBdr>
              <w:spacing w:line="240" w:lineRule="auto"/>
              <w:ind w:left="0" w:hanging="2"/>
              <w:rPr>
                <w:rFonts w:ascii="Arial" w:eastAsia="Arial" w:hAnsi="Arial" w:cs="Arial"/>
                <w:sz w:val="16"/>
                <w:szCs w:val="16"/>
              </w:rPr>
            </w:pPr>
            <w:r>
              <w:rPr>
                <w:rFonts w:ascii="Arial" w:eastAsia="Arial" w:hAnsi="Arial" w:cs="Arial"/>
                <w:sz w:val="16"/>
                <w:szCs w:val="16"/>
              </w:rPr>
              <w:t>Nombre:</w:t>
            </w:r>
          </w:p>
        </w:tc>
      </w:tr>
    </w:tbl>
    <w:p w14:paraId="1CFDDE35" w14:textId="77777777" w:rsidR="00055CED" w:rsidRDefault="00055CED">
      <w:pPr>
        <w:ind w:left="0" w:hanging="2"/>
        <w:rPr>
          <w:rFonts w:ascii="Arial" w:eastAsia="Arial" w:hAnsi="Arial" w:cs="Arial"/>
          <w:sz w:val="20"/>
          <w:szCs w:val="20"/>
        </w:rPr>
      </w:pPr>
    </w:p>
    <w:p w14:paraId="524249FB"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Cuando se realizó este metanálisis en red no se había publicado el ensayo clínico aleatorizado fase III de ponesimod vs. teriflunomida por lo que los resultados del mismo no son concluyentes.</w:t>
      </w:r>
    </w:p>
    <w:p w14:paraId="541D11E7" w14:textId="77777777" w:rsidR="00055CED" w:rsidRDefault="00055CED">
      <w:pPr>
        <w:ind w:left="0" w:hanging="2"/>
        <w:rPr>
          <w:rFonts w:ascii="Arial" w:eastAsia="Arial" w:hAnsi="Arial" w:cs="Arial"/>
          <w:sz w:val="20"/>
          <w:szCs w:val="20"/>
        </w:rPr>
      </w:pPr>
    </w:p>
    <w:p w14:paraId="7A449E16" w14:textId="77777777" w:rsidR="00055CED" w:rsidRDefault="00055CED">
      <w:pPr>
        <w:ind w:left="0" w:hanging="2"/>
        <w:rPr>
          <w:rFonts w:ascii="Arial" w:eastAsia="Arial" w:hAnsi="Arial" w:cs="Arial"/>
          <w:sz w:val="20"/>
          <w:szCs w:val="20"/>
        </w:rPr>
      </w:pPr>
      <w:bookmarkStart w:id="114" w:name="_heading=h.wnyagw" w:colFirst="0" w:colLast="0"/>
      <w:bookmarkEnd w:id="114"/>
    </w:p>
    <w:p w14:paraId="3571A3A9" w14:textId="77777777" w:rsidR="00055CED" w:rsidRDefault="004B08CD">
      <w:pPr>
        <w:keepNext/>
        <w:pBdr>
          <w:top w:val="single" w:sz="4" w:space="1" w:color="000000"/>
          <w:left w:val="single" w:sz="4" w:space="4" w:color="000000"/>
          <w:bottom w:val="single" w:sz="4" w:space="1" w:color="000000"/>
          <w:right w:val="single" w:sz="4" w:space="4" w:color="000000"/>
          <w:between w:val="nil"/>
        </w:pBdr>
        <w:shd w:val="clear" w:color="auto" w:fill="D9D9D9"/>
        <w:spacing w:line="240" w:lineRule="auto"/>
        <w:ind w:left="0" w:hanging="2"/>
        <w:jc w:val="both"/>
        <w:rPr>
          <w:rFonts w:ascii="Cambria" w:eastAsia="Cambria" w:hAnsi="Cambria" w:cs="Cambria"/>
          <w:b/>
          <w:i/>
          <w:sz w:val="20"/>
          <w:szCs w:val="20"/>
        </w:rPr>
      </w:pPr>
      <w:r>
        <w:rPr>
          <w:rFonts w:ascii="Cambria" w:eastAsia="Cambria" w:hAnsi="Cambria" w:cs="Cambria"/>
          <w:b/>
          <w:i/>
          <w:sz w:val="20"/>
          <w:szCs w:val="20"/>
        </w:rPr>
        <w:t>5.3.b.2 Comparaciones indirectas de elaboración propia</w:t>
      </w:r>
    </w:p>
    <w:p w14:paraId="63A05300" w14:textId="77777777" w:rsidR="00055CED" w:rsidRDefault="004B08CD">
      <w:pPr>
        <w:ind w:left="0" w:hanging="2"/>
        <w:rPr>
          <w:rFonts w:ascii="Arial" w:eastAsia="Arial" w:hAnsi="Arial" w:cs="Arial"/>
          <w:sz w:val="20"/>
          <w:szCs w:val="20"/>
        </w:rPr>
      </w:pPr>
      <w:r>
        <w:rPr>
          <w:rFonts w:ascii="Arial" w:eastAsia="Arial" w:hAnsi="Arial" w:cs="Arial"/>
          <w:sz w:val="20"/>
          <w:szCs w:val="20"/>
        </w:rPr>
        <w:t xml:space="preserve">   </w:t>
      </w:r>
    </w:p>
    <w:p w14:paraId="189D0137"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 xml:space="preserve">No aplica. No hay un comparador común para los distintos ensayos clínicos aleatorizados. Ya que, para ninguno de los otros tratamientos activos hay un brazo de tratamiento con teriflunomida. </w:t>
      </w:r>
    </w:p>
    <w:p w14:paraId="5A446921"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Las características basales de los estudios y el diseño de los mismos son heterogéneos.</w:t>
      </w:r>
    </w:p>
    <w:p w14:paraId="0D820224" w14:textId="77777777" w:rsidR="00055CED" w:rsidRDefault="00055CED">
      <w:pPr>
        <w:ind w:left="0" w:hanging="2"/>
        <w:rPr>
          <w:rFonts w:ascii="Arial" w:eastAsia="Arial" w:hAnsi="Arial" w:cs="Arial"/>
          <w:sz w:val="20"/>
          <w:szCs w:val="20"/>
        </w:rPr>
      </w:pPr>
    </w:p>
    <w:p w14:paraId="4F98C8D0" w14:textId="77777777" w:rsidR="00055CED" w:rsidRDefault="004B08CD">
      <w:pPr>
        <w:keepNext/>
        <w:pBdr>
          <w:top w:val="single" w:sz="4" w:space="1" w:color="000000"/>
          <w:left w:val="single" w:sz="4" w:space="4" w:color="000000"/>
          <w:bottom w:val="single" w:sz="4" w:space="1" w:color="000000"/>
          <w:right w:val="single" w:sz="4" w:space="4" w:color="000000"/>
          <w:between w:val="nil"/>
        </w:pBdr>
        <w:shd w:val="clear" w:color="auto" w:fill="D9D9D9"/>
        <w:spacing w:line="240" w:lineRule="auto"/>
        <w:ind w:left="0" w:hanging="2"/>
        <w:jc w:val="both"/>
        <w:rPr>
          <w:rFonts w:ascii="Cambria" w:eastAsia="Cambria" w:hAnsi="Cambria" w:cs="Cambria"/>
          <w:b/>
          <w:i/>
          <w:sz w:val="20"/>
          <w:szCs w:val="20"/>
        </w:rPr>
      </w:pPr>
      <w:r>
        <w:rPr>
          <w:rFonts w:ascii="Cambria" w:eastAsia="Cambria" w:hAnsi="Cambria" w:cs="Cambria"/>
          <w:b/>
          <w:i/>
          <w:sz w:val="20"/>
          <w:szCs w:val="20"/>
        </w:rPr>
        <w:t xml:space="preserve">5.4 Evaluación de fuentes secundarias </w:t>
      </w:r>
    </w:p>
    <w:p w14:paraId="335CB412" w14:textId="77777777" w:rsidR="00055CED" w:rsidRDefault="00055CED">
      <w:pPr>
        <w:ind w:left="0" w:hanging="2"/>
        <w:jc w:val="both"/>
        <w:rPr>
          <w:rFonts w:ascii="Arial" w:eastAsia="Arial" w:hAnsi="Arial" w:cs="Arial"/>
          <w:sz w:val="20"/>
          <w:szCs w:val="20"/>
        </w:rPr>
      </w:pPr>
      <w:bookmarkStart w:id="115" w:name="_heading=h.1vsw3ci" w:colFirst="0" w:colLast="0"/>
      <w:bookmarkEnd w:id="115"/>
    </w:p>
    <w:p w14:paraId="0674EE95" w14:textId="77777777" w:rsidR="00055CED" w:rsidRDefault="004B08CD">
      <w:pPr>
        <w:keepNext/>
        <w:pBdr>
          <w:top w:val="single" w:sz="4" w:space="1" w:color="000000"/>
          <w:left w:val="single" w:sz="4" w:space="4" w:color="000000"/>
          <w:bottom w:val="single" w:sz="4" w:space="1" w:color="000000"/>
          <w:right w:val="single" w:sz="4" w:space="4" w:color="000000"/>
          <w:between w:val="nil"/>
        </w:pBdr>
        <w:shd w:val="clear" w:color="auto" w:fill="D9D9D9"/>
        <w:spacing w:line="240" w:lineRule="auto"/>
        <w:ind w:left="0" w:hanging="2"/>
        <w:jc w:val="both"/>
        <w:rPr>
          <w:rFonts w:ascii="Cambria" w:eastAsia="Cambria" w:hAnsi="Cambria" w:cs="Cambria"/>
          <w:b/>
          <w:i/>
          <w:sz w:val="20"/>
          <w:szCs w:val="20"/>
        </w:rPr>
      </w:pPr>
      <w:r>
        <w:rPr>
          <w:rFonts w:ascii="Cambria" w:eastAsia="Cambria" w:hAnsi="Cambria" w:cs="Cambria"/>
          <w:b/>
          <w:i/>
          <w:sz w:val="20"/>
          <w:szCs w:val="20"/>
        </w:rPr>
        <w:t xml:space="preserve">5.4.1 Guías de Práctica clínica </w:t>
      </w:r>
    </w:p>
    <w:p w14:paraId="4EF18E03" w14:textId="77777777" w:rsidR="00055CED" w:rsidRDefault="00055CED">
      <w:pPr>
        <w:ind w:left="0" w:hanging="2"/>
        <w:jc w:val="both"/>
        <w:rPr>
          <w:rFonts w:ascii="Arial" w:eastAsia="Arial" w:hAnsi="Arial" w:cs="Arial"/>
          <w:sz w:val="20"/>
          <w:szCs w:val="20"/>
        </w:rPr>
      </w:pPr>
      <w:bookmarkStart w:id="116" w:name="_heading=h.4fsjm0b" w:colFirst="0" w:colLast="0"/>
      <w:bookmarkEnd w:id="116"/>
    </w:p>
    <w:p w14:paraId="23E1F8A9" w14:textId="77777777" w:rsidR="00055CED" w:rsidRDefault="004B08CD">
      <w:pPr>
        <w:ind w:left="0" w:hanging="2"/>
        <w:jc w:val="both"/>
        <w:rPr>
          <w:rFonts w:ascii="Arial" w:eastAsia="Arial" w:hAnsi="Arial" w:cs="Arial"/>
          <w:sz w:val="20"/>
          <w:szCs w:val="20"/>
        </w:rPr>
      </w:pPr>
      <w:bookmarkStart w:id="117" w:name="_heading=h.2uxtw84" w:colFirst="0" w:colLast="0"/>
      <w:bookmarkEnd w:id="117"/>
      <w:r>
        <w:rPr>
          <w:rFonts w:ascii="Arial" w:eastAsia="Arial" w:hAnsi="Arial" w:cs="Arial"/>
          <w:sz w:val="20"/>
          <w:szCs w:val="20"/>
        </w:rPr>
        <w:t>Ver sección 3.2.b.</w:t>
      </w:r>
    </w:p>
    <w:p w14:paraId="2F0D30A1" w14:textId="77777777" w:rsidR="00055CED" w:rsidRDefault="00055CED">
      <w:pPr>
        <w:ind w:left="0" w:hanging="2"/>
        <w:jc w:val="both"/>
        <w:rPr>
          <w:rFonts w:ascii="Arial" w:eastAsia="Arial" w:hAnsi="Arial" w:cs="Arial"/>
          <w:sz w:val="20"/>
          <w:szCs w:val="20"/>
        </w:rPr>
      </w:pPr>
      <w:bookmarkStart w:id="118" w:name="_heading=h.1a346fx" w:colFirst="0" w:colLast="0"/>
      <w:bookmarkEnd w:id="118"/>
    </w:p>
    <w:p w14:paraId="280F6409" w14:textId="77777777" w:rsidR="00055CED" w:rsidRDefault="004B08CD">
      <w:pPr>
        <w:keepNext/>
        <w:pBdr>
          <w:top w:val="single" w:sz="4" w:space="1" w:color="000000"/>
          <w:left w:val="single" w:sz="4" w:space="4" w:color="000000"/>
          <w:bottom w:val="single" w:sz="4" w:space="1" w:color="000000"/>
          <w:right w:val="single" w:sz="4" w:space="4" w:color="000000"/>
          <w:between w:val="nil"/>
        </w:pBdr>
        <w:shd w:val="clear" w:color="auto" w:fill="D9D9D9"/>
        <w:spacing w:line="240" w:lineRule="auto"/>
        <w:ind w:left="0" w:hanging="2"/>
        <w:jc w:val="both"/>
        <w:rPr>
          <w:rFonts w:ascii="Cambria" w:eastAsia="Cambria" w:hAnsi="Cambria" w:cs="Cambria"/>
          <w:b/>
          <w:i/>
          <w:sz w:val="20"/>
          <w:szCs w:val="20"/>
        </w:rPr>
      </w:pPr>
      <w:r>
        <w:rPr>
          <w:rFonts w:ascii="Cambria" w:eastAsia="Cambria" w:hAnsi="Cambria" w:cs="Cambria"/>
          <w:b/>
          <w:i/>
          <w:sz w:val="20"/>
          <w:szCs w:val="20"/>
        </w:rPr>
        <w:t>5.4.2 Evaluaciones previas por organismos independientes</w:t>
      </w:r>
    </w:p>
    <w:p w14:paraId="717D750C"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ab/>
      </w:r>
    </w:p>
    <w:p w14:paraId="75004E02" w14:textId="77777777" w:rsidR="00055CED" w:rsidRPr="00860E7F" w:rsidRDefault="004B08CD">
      <w:pPr>
        <w:ind w:left="0" w:hanging="2"/>
        <w:jc w:val="both"/>
        <w:rPr>
          <w:rFonts w:ascii="Arial" w:eastAsia="Arial" w:hAnsi="Arial" w:cs="Arial"/>
          <w:sz w:val="20"/>
          <w:szCs w:val="20"/>
          <w:lang w:val="en-GB"/>
        </w:rPr>
      </w:pPr>
      <w:r>
        <w:rPr>
          <w:rFonts w:ascii="Arial" w:eastAsia="Arial" w:hAnsi="Arial" w:cs="Arial"/>
          <w:sz w:val="20"/>
          <w:szCs w:val="20"/>
        </w:rPr>
        <w:t xml:space="preserve"> </w:t>
      </w:r>
      <w:r w:rsidRPr="00860E7F">
        <w:rPr>
          <w:rFonts w:ascii="Arial" w:eastAsia="Arial" w:hAnsi="Arial" w:cs="Arial"/>
          <w:sz w:val="20"/>
          <w:szCs w:val="20"/>
          <w:lang w:val="en-GB"/>
        </w:rPr>
        <w:t>A nivel nacional</w:t>
      </w:r>
    </w:p>
    <w:p w14:paraId="27BD9E49" w14:textId="77777777" w:rsidR="00055CED" w:rsidRPr="00860E7F" w:rsidRDefault="004B08CD">
      <w:pPr>
        <w:ind w:left="0" w:hanging="2"/>
        <w:jc w:val="both"/>
        <w:rPr>
          <w:rFonts w:ascii="Arial" w:eastAsia="Arial" w:hAnsi="Arial" w:cs="Arial"/>
          <w:sz w:val="20"/>
          <w:szCs w:val="20"/>
          <w:lang w:val="en-GB"/>
        </w:rPr>
      </w:pPr>
      <w:r w:rsidRPr="00860E7F">
        <w:rPr>
          <w:rFonts w:ascii="Arial" w:eastAsia="Arial" w:hAnsi="Arial" w:cs="Arial"/>
          <w:sz w:val="20"/>
          <w:szCs w:val="20"/>
          <w:lang w:val="en-GB"/>
        </w:rPr>
        <w:tab/>
        <w:t xml:space="preserve"> Otros países</w:t>
      </w:r>
    </w:p>
    <w:p w14:paraId="306E1E3A" w14:textId="77777777" w:rsidR="00055CED" w:rsidRPr="00860E7F" w:rsidRDefault="00055CED">
      <w:pPr>
        <w:ind w:left="0" w:hanging="2"/>
        <w:jc w:val="both"/>
        <w:rPr>
          <w:rFonts w:ascii="Arial" w:eastAsia="Arial" w:hAnsi="Arial" w:cs="Arial"/>
          <w:sz w:val="20"/>
          <w:szCs w:val="20"/>
          <w:lang w:val="en-GB"/>
        </w:rPr>
      </w:pPr>
    </w:p>
    <w:p w14:paraId="0B8A6A65" w14:textId="77777777" w:rsidR="00055CED" w:rsidRDefault="004B08CD">
      <w:pPr>
        <w:ind w:left="0" w:hanging="2"/>
        <w:jc w:val="both"/>
        <w:rPr>
          <w:rFonts w:ascii="Arial" w:eastAsia="Arial" w:hAnsi="Arial" w:cs="Arial"/>
          <w:i/>
          <w:color w:val="0E0E0E"/>
          <w:sz w:val="20"/>
          <w:szCs w:val="20"/>
        </w:rPr>
      </w:pPr>
      <w:r w:rsidRPr="00860E7F">
        <w:rPr>
          <w:rFonts w:ascii="Arial" w:eastAsia="Arial" w:hAnsi="Arial" w:cs="Arial"/>
          <w:b/>
          <w:color w:val="0E0E0E"/>
          <w:sz w:val="20"/>
          <w:szCs w:val="20"/>
          <w:lang w:val="en-GB"/>
        </w:rPr>
        <w:t xml:space="preserve">Scottish Medicines Consortium </w:t>
      </w:r>
      <w:r w:rsidRPr="00860E7F">
        <w:rPr>
          <w:rFonts w:ascii="Arial" w:eastAsia="Arial" w:hAnsi="Arial" w:cs="Arial"/>
          <w:b/>
          <w:vertAlign w:val="superscript"/>
          <w:lang w:val="en-GB"/>
        </w:rPr>
        <w:t>21</w:t>
      </w:r>
      <w:r w:rsidRPr="00860E7F">
        <w:rPr>
          <w:rFonts w:ascii="Arial" w:eastAsia="Arial" w:hAnsi="Arial" w:cs="Arial"/>
          <w:b/>
          <w:color w:val="0E0E0E"/>
          <w:sz w:val="20"/>
          <w:szCs w:val="20"/>
          <w:lang w:val="en-GB"/>
        </w:rPr>
        <w:t xml:space="preserve">: </w:t>
      </w:r>
      <w:r w:rsidRPr="00860E7F">
        <w:rPr>
          <w:rFonts w:ascii="Arial" w:eastAsia="Arial" w:hAnsi="Arial" w:cs="Arial"/>
          <w:i/>
          <w:color w:val="0E0E0E"/>
          <w:sz w:val="20"/>
          <w:szCs w:val="20"/>
          <w:lang w:val="en-GB"/>
        </w:rPr>
        <w:t xml:space="preserve">For the treatment of adults patients with relapsing forms of  multiple sclerosis (RMS) with active disease defined by clinical or imaging features. </w:t>
      </w:r>
      <w:r>
        <w:rPr>
          <w:rFonts w:ascii="Arial" w:eastAsia="Arial" w:hAnsi="Arial" w:cs="Arial"/>
          <w:i/>
          <w:color w:val="0E0E0E"/>
          <w:sz w:val="20"/>
          <w:szCs w:val="20"/>
        </w:rPr>
        <w:t>Publication due date: 8 November 2021.</w:t>
      </w:r>
    </w:p>
    <w:p w14:paraId="68BF0AE4" w14:textId="77777777" w:rsidR="00055CED" w:rsidRDefault="004B08CD">
      <w:pPr>
        <w:shd w:val="clear" w:color="auto" w:fill="FAFAFB"/>
        <w:ind w:left="0" w:hanging="2"/>
        <w:jc w:val="both"/>
        <w:rPr>
          <w:rFonts w:ascii="Arial" w:eastAsia="Arial" w:hAnsi="Arial" w:cs="Arial"/>
          <w:color w:val="333E48"/>
          <w:sz w:val="20"/>
          <w:szCs w:val="20"/>
        </w:rPr>
      </w:pPr>
      <w:r>
        <w:rPr>
          <w:rFonts w:ascii="Arial" w:eastAsia="Arial" w:hAnsi="Arial" w:cs="Arial"/>
          <w:color w:val="333E48"/>
          <w:sz w:val="20"/>
          <w:szCs w:val="20"/>
        </w:rPr>
        <w:lastRenderedPageBreak/>
        <w:t>Se acepta el uso restringido del fármaco en el sistema de salud escoces.</w:t>
      </w:r>
    </w:p>
    <w:p w14:paraId="0411BBBA" w14:textId="77777777" w:rsidR="00055CED" w:rsidRDefault="004B08CD">
      <w:pPr>
        <w:shd w:val="clear" w:color="auto" w:fill="FAFAFB"/>
        <w:ind w:left="0" w:hanging="2"/>
        <w:jc w:val="both"/>
        <w:rPr>
          <w:rFonts w:ascii="Arial" w:eastAsia="Arial" w:hAnsi="Arial" w:cs="Arial"/>
          <w:color w:val="333E48"/>
          <w:sz w:val="20"/>
          <w:szCs w:val="20"/>
        </w:rPr>
      </w:pPr>
      <w:r>
        <w:rPr>
          <w:rFonts w:ascii="Arial" w:eastAsia="Arial" w:hAnsi="Arial" w:cs="Arial"/>
          <w:color w:val="333E48"/>
          <w:sz w:val="20"/>
          <w:szCs w:val="20"/>
        </w:rPr>
        <w:t xml:space="preserve">La </w:t>
      </w:r>
      <w:r>
        <w:rPr>
          <w:rFonts w:ascii="Arial" w:eastAsia="Arial" w:hAnsi="Arial" w:cs="Arial"/>
          <w:color w:val="333E48"/>
          <w:sz w:val="20"/>
          <w:szCs w:val="20"/>
          <w:u w:val="single"/>
        </w:rPr>
        <w:t>indicación revisada</w:t>
      </w:r>
      <w:r>
        <w:rPr>
          <w:rFonts w:ascii="Arial" w:eastAsia="Arial" w:hAnsi="Arial" w:cs="Arial"/>
          <w:color w:val="333E48"/>
          <w:sz w:val="20"/>
          <w:szCs w:val="20"/>
        </w:rPr>
        <w:t xml:space="preserve"> es el tratamiento de pacientes adultos con esclerosis múltiple recurrente con enfermedad activa definida mediante clínica o imagen.</w:t>
      </w:r>
    </w:p>
    <w:p w14:paraId="375B7B74" w14:textId="77777777" w:rsidR="00055CED" w:rsidRDefault="004B08CD">
      <w:pPr>
        <w:shd w:val="clear" w:color="auto" w:fill="FAFAFB"/>
        <w:ind w:left="0" w:hanging="2"/>
        <w:jc w:val="both"/>
        <w:rPr>
          <w:rFonts w:ascii="Arial" w:eastAsia="Arial" w:hAnsi="Arial" w:cs="Arial"/>
          <w:color w:val="333E48"/>
          <w:sz w:val="20"/>
          <w:szCs w:val="20"/>
        </w:rPr>
      </w:pPr>
      <w:r>
        <w:rPr>
          <w:rFonts w:ascii="Arial" w:eastAsia="Arial" w:hAnsi="Arial" w:cs="Arial"/>
          <w:color w:val="333E48"/>
          <w:sz w:val="20"/>
          <w:szCs w:val="20"/>
        </w:rPr>
        <w:t xml:space="preserve">La </w:t>
      </w:r>
      <w:r>
        <w:rPr>
          <w:rFonts w:ascii="Arial" w:eastAsia="Arial" w:hAnsi="Arial" w:cs="Arial"/>
          <w:color w:val="333E48"/>
          <w:sz w:val="20"/>
          <w:szCs w:val="20"/>
          <w:u w:val="single"/>
        </w:rPr>
        <w:t>restricción establecida</w:t>
      </w:r>
      <w:r>
        <w:rPr>
          <w:rFonts w:ascii="Arial" w:eastAsia="Arial" w:hAnsi="Arial" w:cs="Arial"/>
          <w:color w:val="333E48"/>
          <w:sz w:val="20"/>
          <w:szCs w:val="20"/>
        </w:rPr>
        <w:t xml:space="preserve"> por el sistema de salud escoces: pacientes adultos con esclerosis múltiple remitente recurrente con enfermedad activa definida por clínica o imagen, aptos para o que reclamen tratamiento oral</w:t>
      </w:r>
    </w:p>
    <w:p w14:paraId="4B9BE369" w14:textId="77777777" w:rsidR="00055CED" w:rsidRDefault="004B08CD">
      <w:pPr>
        <w:shd w:val="clear" w:color="auto" w:fill="FAFAFB"/>
        <w:ind w:left="0" w:hanging="2"/>
        <w:jc w:val="both"/>
        <w:rPr>
          <w:rFonts w:ascii="Arial" w:eastAsia="Arial" w:hAnsi="Arial" w:cs="Arial"/>
          <w:color w:val="333E48"/>
          <w:sz w:val="20"/>
          <w:szCs w:val="20"/>
        </w:rPr>
      </w:pPr>
      <w:r>
        <w:rPr>
          <w:rFonts w:ascii="Arial" w:eastAsia="Arial" w:hAnsi="Arial" w:cs="Arial"/>
          <w:color w:val="333E48"/>
          <w:sz w:val="20"/>
          <w:szCs w:val="20"/>
        </w:rPr>
        <w:t>Ponesimod es una opción adicional de tratamiento de la clase terapéutica de moduladores del receptor de esfingosina 1 fosfato.</w:t>
      </w:r>
    </w:p>
    <w:p w14:paraId="36701DEB" w14:textId="77777777" w:rsidR="00055CED" w:rsidRDefault="004B08CD">
      <w:pPr>
        <w:shd w:val="clear" w:color="auto" w:fill="FAFAFB"/>
        <w:ind w:left="0" w:hanging="2"/>
        <w:jc w:val="both"/>
        <w:rPr>
          <w:rFonts w:ascii="Roboto" w:eastAsia="Roboto" w:hAnsi="Roboto" w:cs="Roboto"/>
          <w:color w:val="333E48"/>
          <w:sz w:val="20"/>
          <w:szCs w:val="20"/>
          <w:highlight w:val="yellow"/>
        </w:rPr>
      </w:pPr>
      <w:r>
        <w:rPr>
          <w:rFonts w:ascii="Arial" w:eastAsia="Arial" w:hAnsi="Arial" w:cs="Arial"/>
          <w:color w:val="333E48"/>
          <w:sz w:val="20"/>
          <w:szCs w:val="20"/>
        </w:rPr>
        <w:t>Esta resolución se aplica únicamente en el contexto de un programa de acceso de pacientes aprobado por el sistema escoces de salud, cuyos resultados de coste efectividad son los que han generado la decisión tomada, con un precio de fármaco equivalente o inferior al asumido en el estudio de coste efectividad.</w:t>
      </w:r>
    </w:p>
    <w:p w14:paraId="063893FF" w14:textId="77777777" w:rsidR="00055CED" w:rsidRDefault="00055CED">
      <w:pPr>
        <w:shd w:val="clear" w:color="auto" w:fill="FAFAFB"/>
        <w:ind w:left="0" w:hanging="2"/>
        <w:jc w:val="both"/>
        <w:rPr>
          <w:rFonts w:ascii="Roboto" w:eastAsia="Roboto" w:hAnsi="Roboto" w:cs="Roboto"/>
          <w:color w:val="333E48"/>
          <w:sz w:val="20"/>
          <w:szCs w:val="20"/>
          <w:highlight w:val="yellow"/>
        </w:rPr>
      </w:pPr>
    </w:p>
    <w:p w14:paraId="43924606" w14:textId="77777777" w:rsidR="00055CED" w:rsidRPr="00860E7F" w:rsidRDefault="004B08CD">
      <w:pPr>
        <w:ind w:left="0" w:hanging="2"/>
        <w:jc w:val="both"/>
        <w:rPr>
          <w:rFonts w:ascii="Arial" w:eastAsia="Arial" w:hAnsi="Arial" w:cs="Arial"/>
          <w:i/>
          <w:color w:val="0E0E0E"/>
          <w:sz w:val="20"/>
          <w:szCs w:val="20"/>
          <w:lang w:val="en-GB"/>
        </w:rPr>
      </w:pPr>
      <w:r w:rsidRPr="00860E7F">
        <w:rPr>
          <w:rFonts w:ascii="Arial" w:eastAsia="Arial" w:hAnsi="Arial" w:cs="Arial"/>
          <w:b/>
          <w:sz w:val="20"/>
          <w:szCs w:val="20"/>
          <w:lang w:val="en-GB"/>
        </w:rPr>
        <w:t xml:space="preserve">NICE </w:t>
      </w:r>
      <w:r w:rsidRPr="00860E7F">
        <w:rPr>
          <w:rFonts w:ascii="Arial" w:eastAsia="Arial" w:hAnsi="Arial" w:cs="Arial"/>
          <w:b/>
          <w:i/>
          <w:vertAlign w:val="superscript"/>
          <w:lang w:val="en-GB"/>
        </w:rPr>
        <w:t>22</w:t>
      </w:r>
      <w:r w:rsidRPr="00860E7F">
        <w:rPr>
          <w:rFonts w:ascii="Arial" w:eastAsia="Arial" w:hAnsi="Arial" w:cs="Arial"/>
          <w:b/>
          <w:sz w:val="20"/>
          <w:szCs w:val="20"/>
          <w:lang w:val="en-GB"/>
        </w:rPr>
        <w:t>:</w:t>
      </w:r>
      <w:r w:rsidRPr="00860E7F">
        <w:rPr>
          <w:rFonts w:ascii="Arial" w:eastAsia="Arial" w:hAnsi="Arial" w:cs="Arial"/>
          <w:sz w:val="20"/>
          <w:szCs w:val="20"/>
          <w:lang w:val="en-GB"/>
        </w:rPr>
        <w:t xml:space="preserve"> </w:t>
      </w:r>
      <w:r w:rsidRPr="00860E7F">
        <w:rPr>
          <w:rFonts w:ascii="Arial" w:eastAsia="Arial" w:hAnsi="Arial" w:cs="Arial"/>
          <w:i/>
          <w:color w:val="0E0E0E"/>
          <w:sz w:val="20"/>
          <w:szCs w:val="20"/>
          <w:lang w:val="en-GB"/>
        </w:rPr>
        <w:t>Ponesimod for treating relapsing multiple sclerosis</w:t>
      </w:r>
      <w:r w:rsidRPr="00860E7F">
        <w:rPr>
          <w:rFonts w:ascii="Arial" w:eastAsia="Arial" w:hAnsi="Arial" w:cs="Arial"/>
          <w:color w:val="0E0E0E"/>
          <w:sz w:val="20"/>
          <w:szCs w:val="20"/>
          <w:lang w:val="en-GB"/>
        </w:rPr>
        <w:t>.</w:t>
      </w:r>
      <w:r w:rsidRPr="00860E7F">
        <w:rPr>
          <w:rFonts w:ascii="Arial" w:eastAsia="Arial" w:hAnsi="Arial" w:cs="Arial"/>
          <w:i/>
          <w:color w:val="0E0E0E"/>
          <w:sz w:val="20"/>
          <w:szCs w:val="20"/>
          <w:lang w:val="en-GB"/>
        </w:rPr>
        <w:t xml:space="preserve"> Technology appraisal guidance Published: 2 February 2022</w:t>
      </w:r>
    </w:p>
    <w:p w14:paraId="21CEEF3A" w14:textId="77777777" w:rsidR="00254045" w:rsidRPr="00860E7F" w:rsidRDefault="00254045" w:rsidP="00254045">
      <w:pPr>
        <w:ind w:leftChars="0" w:left="0" w:firstLineChars="0" w:firstLine="0"/>
        <w:jc w:val="both"/>
        <w:rPr>
          <w:rFonts w:ascii="Arial" w:eastAsia="Arial" w:hAnsi="Arial" w:cs="Arial"/>
          <w:i/>
          <w:color w:val="0E0E0E"/>
          <w:sz w:val="20"/>
          <w:szCs w:val="20"/>
          <w:lang w:val="en-GB"/>
        </w:rPr>
      </w:pPr>
    </w:p>
    <w:p w14:paraId="46301B28" w14:textId="4357FE98" w:rsidR="00055CED" w:rsidRDefault="004B08CD" w:rsidP="00254045">
      <w:pPr>
        <w:ind w:leftChars="0" w:left="0" w:firstLineChars="0" w:firstLine="0"/>
        <w:jc w:val="both"/>
        <w:rPr>
          <w:rFonts w:ascii="Arial" w:eastAsia="Arial" w:hAnsi="Arial" w:cs="Arial"/>
          <w:color w:val="0E0E0E"/>
          <w:sz w:val="20"/>
          <w:szCs w:val="20"/>
        </w:rPr>
      </w:pPr>
      <w:r>
        <w:rPr>
          <w:rFonts w:ascii="Arial" w:eastAsia="Arial" w:hAnsi="Arial" w:cs="Arial"/>
          <w:color w:val="0E0E0E"/>
          <w:sz w:val="20"/>
          <w:szCs w:val="20"/>
        </w:rPr>
        <w:t>Se recomienda ponesimod para tratar la esclerosis múltiple remitente recurrente con enfermedad activa definida por características clínicas o de imagen, en adultos, únicamente si la compañía proporciona ponesimod según el acuerdo comercial alcanzado.</w:t>
      </w:r>
    </w:p>
    <w:p w14:paraId="3E8EAFC3" w14:textId="77777777" w:rsidR="00055CED" w:rsidRDefault="00055CED">
      <w:pPr>
        <w:ind w:left="0" w:hanging="2"/>
        <w:jc w:val="both"/>
        <w:rPr>
          <w:rFonts w:ascii="Arial" w:eastAsia="Arial" w:hAnsi="Arial" w:cs="Arial"/>
          <w:color w:val="0E0E0E"/>
          <w:sz w:val="20"/>
          <w:szCs w:val="20"/>
        </w:rPr>
      </w:pPr>
    </w:p>
    <w:p w14:paraId="02F9AAB4" w14:textId="77777777" w:rsidR="00055CED" w:rsidRDefault="004B08CD">
      <w:pPr>
        <w:ind w:left="0" w:hanging="2"/>
        <w:jc w:val="both"/>
        <w:rPr>
          <w:rFonts w:ascii="Arial" w:eastAsia="Arial" w:hAnsi="Arial" w:cs="Arial"/>
          <w:color w:val="0E0E0E"/>
          <w:sz w:val="20"/>
          <w:szCs w:val="20"/>
        </w:rPr>
      </w:pPr>
      <w:r>
        <w:rPr>
          <w:rFonts w:ascii="Arial" w:eastAsia="Arial" w:hAnsi="Arial" w:cs="Arial"/>
          <w:color w:val="0E0E0E"/>
          <w:sz w:val="20"/>
          <w:szCs w:val="20"/>
        </w:rPr>
        <w:t xml:space="preserve">El ensayo clínico demuestra que los pacientes tratados con ponesimod tienen menos recaidas que aquellos tratados con teriflunomida. No está claro su efecto sobre la disminución de la progresión de la discapacidad. Hay incertidumbre en las comparaciones con otros tratamientos modificadores de la enfermedad debido a las limitaciones de la evidencia clínica. </w:t>
      </w:r>
    </w:p>
    <w:p w14:paraId="3F166D38" w14:textId="77777777" w:rsidR="00055CED" w:rsidRDefault="004B08CD">
      <w:pPr>
        <w:ind w:left="0" w:hanging="2"/>
        <w:jc w:val="both"/>
        <w:rPr>
          <w:rFonts w:ascii="Arial" w:eastAsia="Arial" w:hAnsi="Arial" w:cs="Arial"/>
          <w:color w:val="0E0E0E"/>
          <w:sz w:val="20"/>
          <w:szCs w:val="20"/>
        </w:rPr>
      </w:pPr>
      <w:r>
        <w:rPr>
          <w:rFonts w:ascii="Arial" w:eastAsia="Arial" w:hAnsi="Arial" w:cs="Arial"/>
          <w:color w:val="0E0E0E"/>
          <w:sz w:val="20"/>
          <w:szCs w:val="20"/>
        </w:rPr>
        <w:t>Las estimaciones de coste efectividad tambien contienen incertidumbre debido a las limitaciones de la evidencia y a cómo se ha predicho el beneficio clínico a largo plazo a partir de la evidencia a corto plazo. Valorando esta incertidumbre las estimaciones de coste efectividad se sitúan por debajo de los límites establecidos para el NHS. Por lo que se ha recomendado la financiación de ponesimod.</w:t>
      </w:r>
    </w:p>
    <w:p w14:paraId="5A68CF2B" w14:textId="77777777" w:rsidR="00055CED" w:rsidRDefault="004B08CD">
      <w:pPr>
        <w:ind w:left="0" w:hanging="2"/>
        <w:jc w:val="both"/>
        <w:rPr>
          <w:rFonts w:ascii="Arial" w:eastAsia="Arial" w:hAnsi="Arial" w:cs="Arial"/>
          <w:color w:val="0E0E0E"/>
          <w:sz w:val="20"/>
          <w:szCs w:val="20"/>
        </w:rPr>
      </w:pPr>
      <w:r>
        <w:rPr>
          <w:rFonts w:ascii="Arial" w:eastAsia="Arial" w:hAnsi="Arial" w:cs="Arial"/>
          <w:color w:val="0E0E0E"/>
          <w:sz w:val="20"/>
          <w:szCs w:val="20"/>
        </w:rPr>
        <w:t>TRATAMIENTO, POBLACIÓN Y COMPARADORES</w:t>
      </w:r>
    </w:p>
    <w:p w14:paraId="01E07C97" w14:textId="68C59E3E" w:rsidR="00055CED" w:rsidRDefault="004B08CD">
      <w:pPr>
        <w:numPr>
          <w:ilvl w:val="0"/>
          <w:numId w:val="22"/>
        </w:numPr>
        <w:ind w:left="0" w:hanging="2"/>
        <w:jc w:val="both"/>
        <w:rPr>
          <w:rFonts w:ascii="Arial" w:eastAsia="Arial" w:hAnsi="Arial" w:cs="Arial"/>
          <w:color w:val="0E0E0E"/>
          <w:sz w:val="20"/>
          <w:szCs w:val="20"/>
        </w:rPr>
      </w:pPr>
      <w:r>
        <w:rPr>
          <w:rFonts w:ascii="Arial" w:eastAsia="Arial" w:hAnsi="Arial" w:cs="Arial"/>
          <w:color w:val="0E0E0E"/>
          <w:sz w:val="20"/>
          <w:szCs w:val="20"/>
        </w:rPr>
        <w:t xml:space="preserve">La compañía posicionó </w:t>
      </w:r>
      <w:r>
        <w:rPr>
          <w:rFonts w:ascii="Arial" w:eastAsia="Arial" w:hAnsi="Arial" w:cs="Arial"/>
          <w:color w:val="0E0E0E"/>
          <w:sz w:val="20"/>
          <w:szCs w:val="20"/>
          <w:u w:val="single"/>
        </w:rPr>
        <w:t>ponesimod como tratamiento de primera o segunda línea</w:t>
      </w:r>
      <w:r w:rsidR="00254045">
        <w:rPr>
          <w:rFonts w:ascii="Arial" w:eastAsia="Arial" w:hAnsi="Arial" w:cs="Arial"/>
          <w:color w:val="0E0E0E"/>
          <w:sz w:val="20"/>
          <w:szCs w:val="20"/>
          <w:u w:val="single"/>
        </w:rPr>
        <w:t xml:space="preserve"> para EMRR y no ha considerado </w:t>
      </w:r>
      <w:r>
        <w:rPr>
          <w:rFonts w:ascii="Arial" w:eastAsia="Arial" w:hAnsi="Arial" w:cs="Arial"/>
          <w:color w:val="0E0E0E"/>
          <w:sz w:val="20"/>
          <w:szCs w:val="20"/>
          <w:u w:val="single"/>
        </w:rPr>
        <w:t>ponesimod para su uso en EMSP.</w:t>
      </w:r>
      <w:r>
        <w:rPr>
          <w:rFonts w:ascii="Arial" w:eastAsia="Arial" w:hAnsi="Arial" w:cs="Arial"/>
          <w:color w:val="0E0E0E"/>
          <w:sz w:val="20"/>
          <w:szCs w:val="20"/>
        </w:rPr>
        <w:t xml:space="preserve"> El comité coincidió en el posicionamiento.</w:t>
      </w:r>
    </w:p>
    <w:p w14:paraId="1C1869C6" w14:textId="77777777" w:rsidR="00055CED" w:rsidRDefault="004B08CD">
      <w:pPr>
        <w:ind w:left="0" w:hanging="2"/>
        <w:jc w:val="both"/>
        <w:rPr>
          <w:rFonts w:ascii="Arial" w:eastAsia="Arial" w:hAnsi="Arial" w:cs="Arial"/>
          <w:color w:val="0E0E0E"/>
          <w:sz w:val="20"/>
          <w:szCs w:val="20"/>
        </w:rPr>
      </w:pPr>
      <w:r>
        <w:rPr>
          <w:rFonts w:ascii="Arial" w:eastAsia="Arial" w:hAnsi="Arial" w:cs="Arial"/>
          <w:color w:val="0E0E0E"/>
          <w:sz w:val="20"/>
          <w:szCs w:val="20"/>
        </w:rPr>
        <w:t>La compañía también proporcionó evidencia para el subgrupo con enfermedad altamente activa; definida como pacientes en los que ha habido un aumento de la tasa de recaida, o no se ha modificado o sufre recaidas graves, en relación al año anterior, a pesar de tratamiento activo.</w:t>
      </w:r>
    </w:p>
    <w:p w14:paraId="6F9E9E41" w14:textId="77777777" w:rsidR="00055CED" w:rsidRDefault="004B08CD">
      <w:pPr>
        <w:ind w:left="0" w:hanging="2"/>
        <w:jc w:val="both"/>
        <w:rPr>
          <w:rFonts w:ascii="Arial" w:eastAsia="Arial" w:hAnsi="Arial" w:cs="Arial"/>
          <w:color w:val="0E0E0E"/>
          <w:sz w:val="20"/>
          <w:szCs w:val="20"/>
        </w:rPr>
      </w:pPr>
      <w:r>
        <w:rPr>
          <w:rFonts w:ascii="Arial" w:eastAsia="Arial" w:hAnsi="Arial" w:cs="Arial"/>
          <w:color w:val="0E0E0E"/>
          <w:sz w:val="20"/>
          <w:szCs w:val="20"/>
        </w:rPr>
        <w:t>Los expertos clínicos coincidían con el laboratorio en relación al posicionamiento del fármaco para este subgrupo de pacientes.</w:t>
      </w:r>
    </w:p>
    <w:p w14:paraId="332A25D7" w14:textId="77777777" w:rsidR="00055CED" w:rsidRDefault="004B08CD">
      <w:pPr>
        <w:ind w:left="0" w:hanging="2"/>
        <w:jc w:val="both"/>
        <w:rPr>
          <w:rFonts w:ascii="Arial" w:eastAsia="Arial" w:hAnsi="Arial" w:cs="Arial"/>
          <w:color w:val="0E0E0E"/>
          <w:sz w:val="20"/>
          <w:szCs w:val="20"/>
        </w:rPr>
      </w:pPr>
      <w:r>
        <w:rPr>
          <w:rFonts w:ascii="Arial" w:eastAsia="Arial" w:hAnsi="Arial" w:cs="Arial"/>
          <w:color w:val="0E0E0E"/>
          <w:sz w:val="20"/>
          <w:szCs w:val="20"/>
        </w:rPr>
        <w:t>Los expertos clínicos también coincidían en el posicionamiento en primera línea ya que: no tienen tratamientos orales disponibles en primera línea para pacientes que únicamente hayan tenido una recaida en los dos últimos años, no hay tratamiento con el mecanismo de acción de ponesimod disponible para pacientes que solo hayan tenido una recaida en los dos últimos años y tiene una menor vida media que otros tratamientos.</w:t>
      </w:r>
    </w:p>
    <w:p w14:paraId="72FA7741" w14:textId="77777777" w:rsidR="00055CED" w:rsidRDefault="00055CED">
      <w:pPr>
        <w:ind w:left="0" w:hanging="2"/>
        <w:jc w:val="both"/>
        <w:rPr>
          <w:rFonts w:ascii="Arial" w:eastAsia="Arial" w:hAnsi="Arial" w:cs="Arial"/>
          <w:color w:val="0E0E0E"/>
          <w:sz w:val="20"/>
          <w:szCs w:val="20"/>
        </w:rPr>
      </w:pPr>
    </w:p>
    <w:p w14:paraId="0DBDE3C4" w14:textId="77777777" w:rsidR="00055CED" w:rsidRDefault="004B08CD">
      <w:pPr>
        <w:numPr>
          <w:ilvl w:val="0"/>
          <w:numId w:val="15"/>
        </w:numPr>
        <w:ind w:left="0" w:hanging="2"/>
        <w:jc w:val="both"/>
        <w:rPr>
          <w:rFonts w:ascii="Arial" w:eastAsia="Arial" w:hAnsi="Arial" w:cs="Arial"/>
          <w:color w:val="0E0E0E"/>
          <w:sz w:val="20"/>
          <w:szCs w:val="20"/>
        </w:rPr>
      </w:pPr>
      <w:r>
        <w:rPr>
          <w:rFonts w:ascii="Arial" w:eastAsia="Arial" w:hAnsi="Arial" w:cs="Arial"/>
          <w:color w:val="0E0E0E"/>
          <w:sz w:val="20"/>
          <w:szCs w:val="20"/>
        </w:rPr>
        <w:t>Todos los tratamientos de primera y segunda línea empleados para EMRR son comparadores apropiados.</w:t>
      </w:r>
    </w:p>
    <w:p w14:paraId="48D78016" w14:textId="77777777" w:rsidR="00055CED" w:rsidRDefault="004B08CD">
      <w:pPr>
        <w:ind w:left="0" w:hanging="2"/>
        <w:jc w:val="both"/>
        <w:rPr>
          <w:rFonts w:ascii="Arial" w:eastAsia="Arial" w:hAnsi="Arial" w:cs="Arial"/>
          <w:color w:val="0E0E0E"/>
          <w:sz w:val="20"/>
          <w:szCs w:val="20"/>
        </w:rPr>
      </w:pPr>
      <w:r>
        <w:rPr>
          <w:rFonts w:ascii="Arial" w:eastAsia="Arial" w:hAnsi="Arial" w:cs="Arial"/>
          <w:color w:val="0E0E0E"/>
          <w:sz w:val="20"/>
          <w:szCs w:val="20"/>
        </w:rPr>
        <w:t xml:space="preserve">El comité concluye de este modo. Los expertos clínicos consideraron improbable que ponesimod sea el tratamiento más eficaz, pero que la elección de pacientes y médicos se basará en riesgo y beneficios. Los tratamientos más eficaces son alemtuzumab, ocrelizumab y ofatumumab pero que se pueden emplear diversas estrategias según las preferencias del paciente. </w:t>
      </w:r>
    </w:p>
    <w:p w14:paraId="0E59BA71" w14:textId="77777777" w:rsidR="00055CED" w:rsidRDefault="004B08CD">
      <w:pPr>
        <w:ind w:left="0" w:hanging="2"/>
        <w:jc w:val="both"/>
        <w:rPr>
          <w:rFonts w:ascii="Arial" w:eastAsia="Arial" w:hAnsi="Arial" w:cs="Arial"/>
          <w:color w:val="0E0E0E"/>
          <w:sz w:val="20"/>
          <w:szCs w:val="20"/>
        </w:rPr>
      </w:pPr>
      <w:r>
        <w:rPr>
          <w:rFonts w:ascii="Arial" w:eastAsia="Arial" w:hAnsi="Arial" w:cs="Arial"/>
          <w:color w:val="0E0E0E"/>
          <w:sz w:val="20"/>
          <w:szCs w:val="20"/>
        </w:rPr>
        <w:t>Por lo tanto se asumen las comparaciones con beta interferones, dimetilfumarato, acetato de glatiramero, teriflunomida, peginterferon beta 1a, ocrelizumab. Y fármacos para tratamiento de enfermedad altamente activa: alemtuzumab, cladribina, fingolimod y ocrelizumab. Se añadió la comparación con ofatumumab y ozanimod en ambas líneas ya que se estaban evaluando durante la evaluación de ponesimod (aunque ozanimod no ha sido recomendado por el NHS).</w:t>
      </w:r>
    </w:p>
    <w:p w14:paraId="23522A7D" w14:textId="77777777" w:rsidR="00055CED" w:rsidRDefault="00055CED">
      <w:pPr>
        <w:ind w:left="0" w:hanging="2"/>
        <w:jc w:val="both"/>
        <w:rPr>
          <w:rFonts w:ascii="Arial" w:eastAsia="Arial" w:hAnsi="Arial" w:cs="Arial"/>
          <w:color w:val="0E0E0E"/>
          <w:sz w:val="20"/>
          <w:szCs w:val="20"/>
        </w:rPr>
      </w:pPr>
    </w:p>
    <w:p w14:paraId="2234C20C" w14:textId="77777777" w:rsidR="00055CED" w:rsidRDefault="004B08CD">
      <w:pPr>
        <w:ind w:left="0" w:hanging="2"/>
        <w:jc w:val="both"/>
        <w:rPr>
          <w:rFonts w:ascii="Arial" w:eastAsia="Arial" w:hAnsi="Arial" w:cs="Arial"/>
          <w:color w:val="0E0E0E"/>
          <w:sz w:val="20"/>
          <w:szCs w:val="20"/>
        </w:rPr>
      </w:pPr>
      <w:r>
        <w:rPr>
          <w:rFonts w:ascii="Arial" w:eastAsia="Arial" w:hAnsi="Arial" w:cs="Arial"/>
          <w:color w:val="0E0E0E"/>
          <w:sz w:val="20"/>
          <w:szCs w:val="20"/>
        </w:rPr>
        <w:t>EVIDENCIA CLÍNICA</w:t>
      </w:r>
    </w:p>
    <w:p w14:paraId="5D050885" w14:textId="7BC9DE97" w:rsidR="00055CED" w:rsidRDefault="004B08CD">
      <w:pPr>
        <w:numPr>
          <w:ilvl w:val="0"/>
          <w:numId w:val="6"/>
        </w:numPr>
        <w:ind w:left="0" w:hanging="2"/>
        <w:jc w:val="both"/>
        <w:rPr>
          <w:rFonts w:ascii="Arial" w:eastAsia="Arial" w:hAnsi="Arial" w:cs="Arial"/>
          <w:color w:val="0E0E0E"/>
          <w:sz w:val="20"/>
          <w:szCs w:val="20"/>
        </w:rPr>
      </w:pPr>
      <w:r>
        <w:rPr>
          <w:rFonts w:ascii="Arial" w:eastAsia="Arial" w:hAnsi="Arial" w:cs="Arial"/>
          <w:color w:val="0E0E0E"/>
          <w:sz w:val="20"/>
          <w:szCs w:val="20"/>
        </w:rPr>
        <w:t xml:space="preserve">Ponesimod reduce la tasa de recaida y los síntomas relacionados con la fatiga, pero </w:t>
      </w:r>
      <w:r w:rsidR="00254045">
        <w:rPr>
          <w:rFonts w:ascii="Arial" w:eastAsia="Arial" w:hAnsi="Arial" w:cs="Arial"/>
          <w:color w:val="0E0E0E"/>
          <w:sz w:val="20"/>
          <w:szCs w:val="20"/>
        </w:rPr>
        <w:t>sus efectos sobre la progresión de la discapacidad son</w:t>
      </w:r>
      <w:r>
        <w:rPr>
          <w:rFonts w:ascii="Arial" w:eastAsia="Arial" w:hAnsi="Arial" w:cs="Arial"/>
          <w:color w:val="0E0E0E"/>
          <w:sz w:val="20"/>
          <w:szCs w:val="20"/>
        </w:rPr>
        <w:t xml:space="preserve"> inciertos.</w:t>
      </w:r>
    </w:p>
    <w:p w14:paraId="2524BF11" w14:textId="77777777" w:rsidR="00055CED" w:rsidRDefault="004B08CD">
      <w:pPr>
        <w:numPr>
          <w:ilvl w:val="0"/>
          <w:numId w:val="6"/>
        </w:numPr>
        <w:ind w:left="0" w:hanging="2"/>
        <w:jc w:val="both"/>
        <w:rPr>
          <w:rFonts w:ascii="Arial" w:eastAsia="Arial" w:hAnsi="Arial" w:cs="Arial"/>
          <w:color w:val="0E0E0E"/>
          <w:sz w:val="20"/>
          <w:szCs w:val="20"/>
        </w:rPr>
      </w:pPr>
      <w:r>
        <w:rPr>
          <w:rFonts w:ascii="Arial" w:eastAsia="Arial" w:hAnsi="Arial" w:cs="Arial"/>
          <w:color w:val="0E0E0E"/>
          <w:sz w:val="20"/>
          <w:szCs w:val="20"/>
        </w:rPr>
        <w:t>Las características basales de los pacientes incluidos en los estudios son generalizables a los pacientes con EMRR del NHS.</w:t>
      </w:r>
    </w:p>
    <w:p w14:paraId="0DC2C678" w14:textId="77777777" w:rsidR="00055CED" w:rsidRDefault="004B08CD">
      <w:pPr>
        <w:numPr>
          <w:ilvl w:val="0"/>
          <w:numId w:val="6"/>
        </w:numPr>
        <w:ind w:left="0" w:hanging="2"/>
        <w:jc w:val="both"/>
        <w:rPr>
          <w:rFonts w:ascii="Arial" w:eastAsia="Arial" w:hAnsi="Arial" w:cs="Arial"/>
          <w:color w:val="0E0E0E"/>
          <w:sz w:val="20"/>
          <w:szCs w:val="20"/>
        </w:rPr>
      </w:pPr>
      <w:r>
        <w:rPr>
          <w:rFonts w:ascii="Arial" w:eastAsia="Arial" w:hAnsi="Arial" w:cs="Arial"/>
          <w:color w:val="0E0E0E"/>
          <w:sz w:val="20"/>
          <w:szCs w:val="20"/>
        </w:rPr>
        <w:t xml:space="preserve">La evaluación de la fatiga es una variable relevante pero no se ha incluido en el modelo económico. </w:t>
      </w:r>
    </w:p>
    <w:p w14:paraId="0444B487" w14:textId="11AC464B" w:rsidR="00055CED" w:rsidRDefault="004B08CD">
      <w:pPr>
        <w:ind w:left="0" w:hanging="2"/>
        <w:jc w:val="both"/>
        <w:rPr>
          <w:rFonts w:ascii="Arial" w:eastAsia="Arial" w:hAnsi="Arial" w:cs="Arial"/>
          <w:color w:val="0E0E0E"/>
          <w:sz w:val="20"/>
          <w:szCs w:val="20"/>
        </w:rPr>
      </w:pPr>
      <w:r>
        <w:rPr>
          <w:rFonts w:ascii="Arial" w:eastAsia="Arial" w:hAnsi="Arial" w:cs="Arial"/>
          <w:color w:val="0E0E0E"/>
          <w:sz w:val="20"/>
          <w:szCs w:val="20"/>
        </w:rPr>
        <w:t xml:space="preserve">El ensayo OPTIMUM ha sido el primero en el que se ha empleado una herramienta validada </w:t>
      </w:r>
      <w:r w:rsidR="00965608">
        <w:rPr>
          <w:rFonts w:ascii="Arial" w:eastAsia="Arial" w:hAnsi="Arial" w:cs="Arial"/>
          <w:color w:val="0E0E0E"/>
          <w:sz w:val="20"/>
          <w:szCs w:val="20"/>
        </w:rPr>
        <w:t xml:space="preserve">para PROM y </w:t>
      </w:r>
      <w:r>
        <w:rPr>
          <w:rFonts w:ascii="Arial" w:eastAsia="Arial" w:hAnsi="Arial" w:cs="Arial"/>
          <w:color w:val="0E0E0E"/>
          <w:sz w:val="20"/>
          <w:szCs w:val="20"/>
        </w:rPr>
        <w:t xml:space="preserve">para evaluar la fatiga específica de la enfermedad como variable pre especificada, y demostrar que un fármaco modificador de la enfermedad puede estabilizar los síntomas relacionados con la fatiga. Pero no se incluyó explícitamente la fatiga en el modelo proporcionado por el laboratorio y la fatiga se incluyó a través de la medida de calidad de vida relacionada con la salud mediante la puntuación EDSS. El comité también indicó que no había evidencia sobre los síntomas de fatiga en otros ensayos empleando FSIQ-RMS por lo tanto ponesimod no podría compararse con otros fármacos distintos de teriflunomida. También habría habido incertidumbre sobre el efecto de la fatiga en los resultados de coste efectividad sin tener los resultados sobre sus comparadores en la variable fatiga. </w:t>
      </w:r>
    </w:p>
    <w:p w14:paraId="5ACE44BB" w14:textId="77777777" w:rsidR="00055CED" w:rsidRDefault="00055CED">
      <w:pPr>
        <w:ind w:left="0" w:hanging="2"/>
        <w:jc w:val="both"/>
        <w:rPr>
          <w:rFonts w:ascii="Arial" w:eastAsia="Arial" w:hAnsi="Arial" w:cs="Arial"/>
          <w:color w:val="0E0E0E"/>
          <w:sz w:val="20"/>
          <w:szCs w:val="20"/>
        </w:rPr>
      </w:pPr>
    </w:p>
    <w:p w14:paraId="362FA1C9" w14:textId="77777777" w:rsidR="00055CED" w:rsidRDefault="004B08CD">
      <w:pPr>
        <w:ind w:left="0" w:hanging="2"/>
        <w:jc w:val="both"/>
        <w:rPr>
          <w:rFonts w:ascii="Arial" w:eastAsia="Arial" w:hAnsi="Arial" w:cs="Arial"/>
          <w:color w:val="0E0E0E"/>
          <w:sz w:val="20"/>
          <w:szCs w:val="20"/>
        </w:rPr>
      </w:pPr>
      <w:r>
        <w:rPr>
          <w:rFonts w:ascii="Arial" w:eastAsia="Arial" w:hAnsi="Arial" w:cs="Arial"/>
          <w:color w:val="0E0E0E"/>
          <w:sz w:val="20"/>
          <w:szCs w:val="20"/>
        </w:rPr>
        <w:t>METANÁLISIS EN RED</w:t>
      </w:r>
    </w:p>
    <w:p w14:paraId="5C5E6C6B" w14:textId="77777777" w:rsidR="00055CED" w:rsidRDefault="004B08CD">
      <w:pPr>
        <w:numPr>
          <w:ilvl w:val="0"/>
          <w:numId w:val="11"/>
        </w:numPr>
        <w:ind w:left="0" w:hanging="2"/>
        <w:jc w:val="both"/>
        <w:rPr>
          <w:rFonts w:ascii="Arial" w:eastAsia="Arial" w:hAnsi="Arial" w:cs="Arial"/>
          <w:color w:val="0E0E0E"/>
          <w:sz w:val="20"/>
          <w:szCs w:val="20"/>
        </w:rPr>
      </w:pPr>
      <w:r>
        <w:rPr>
          <w:rFonts w:ascii="Arial" w:eastAsia="Arial" w:hAnsi="Arial" w:cs="Arial"/>
          <w:color w:val="0E0E0E"/>
          <w:sz w:val="20"/>
          <w:szCs w:val="20"/>
        </w:rPr>
        <w:t xml:space="preserve">Los resultados del metanálisis proporcionado por la compañía contienen elevada incertidumbre. </w:t>
      </w:r>
    </w:p>
    <w:p w14:paraId="2D721AE4" w14:textId="77777777" w:rsidR="00055CED" w:rsidRDefault="004B08CD">
      <w:pPr>
        <w:ind w:left="0" w:hanging="2"/>
        <w:jc w:val="both"/>
        <w:rPr>
          <w:rFonts w:ascii="Arial" w:eastAsia="Arial" w:hAnsi="Arial" w:cs="Arial"/>
          <w:color w:val="0E0E0E"/>
          <w:sz w:val="20"/>
          <w:szCs w:val="20"/>
        </w:rPr>
      </w:pPr>
      <w:r>
        <w:rPr>
          <w:rFonts w:ascii="Arial" w:eastAsia="Arial" w:hAnsi="Arial" w:cs="Arial"/>
          <w:color w:val="0E0E0E"/>
          <w:sz w:val="20"/>
          <w:szCs w:val="20"/>
        </w:rPr>
        <w:t>La compañía proporcionó metanálisis en red para la población completa con EMRR y para el subgrupo de elevada actividad. Se realizaron para las cuatro variables; tasa anual de recaida, discapacidad acumulada a los 3 y 6 meses, y discontinuación del tratamiento. Debido a los diferentes criterios de selección la compañía incluyó estudios en los que al menos el 80%  de la población fuera EMRR, según el criterio del ensayo OPTIMUM.</w:t>
      </w:r>
    </w:p>
    <w:p w14:paraId="0D7E6463" w14:textId="77777777" w:rsidR="00055CED" w:rsidRDefault="004B08CD">
      <w:pPr>
        <w:ind w:left="0" w:hanging="2"/>
        <w:jc w:val="both"/>
        <w:rPr>
          <w:rFonts w:ascii="Arial" w:eastAsia="Arial" w:hAnsi="Arial" w:cs="Arial"/>
          <w:color w:val="0E0E0E"/>
          <w:sz w:val="20"/>
          <w:szCs w:val="20"/>
        </w:rPr>
      </w:pPr>
      <w:r>
        <w:rPr>
          <w:rFonts w:ascii="Arial" w:eastAsia="Arial" w:hAnsi="Arial" w:cs="Arial"/>
          <w:color w:val="0E0E0E"/>
          <w:sz w:val="20"/>
          <w:szCs w:val="20"/>
        </w:rPr>
        <w:t xml:space="preserve">Se observó elevada heterogeneidad en el diseño de los ensayos, incluyendo grandes diferencias en el modo en el que el efecto de placebo se recogía en los distintos ensayos para todas las variables. </w:t>
      </w:r>
    </w:p>
    <w:p w14:paraId="44DDEF59" w14:textId="77777777" w:rsidR="00055CED" w:rsidRDefault="004B08CD">
      <w:pPr>
        <w:ind w:left="0" w:hanging="2"/>
        <w:jc w:val="both"/>
        <w:rPr>
          <w:rFonts w:ascii="Arial" w:eastAsia="Arial" w:hAnsi="Arial" w:cs="Arial"/>
          <w:color w:val="0E0E0E"/>
          <w:sz w:val="20"/>
          <w:szCs w:val="20"/>
        </w:rPr>
      </w:pPr>
      <w:r>
        <w:rPr>
          <w:rFonts w:ascii="Arial" w:eastAsia="Arial" w:hAnsi="Arial" w:cs="Arial"/>
          <w:color w:val="0E0E0E"/>
          <w:sz w:val="20"/>
          <w:szCs w:val="20"/>
        </w:rPr>
        <w:t xml:space="preserve">Se consideró que la compañía no hizo ninguna estrategia para valorar la heterogeneidad. Y que las variables recogidas en los estudios eran a corto plazo y no era probable que se captaran cambios significativos en la patología. </w:t>
      </w:r>
    </w:p>
    <w:p w14:paraId="11340AD1" w14:textId="77777777" w:rsidR="00055CED" w:rsidRDefault="004B08CD">
      <w:pPr>
        <w:ind w:left="0" w:hanging="2"/>
        <w:jc w:val="both"/>
        <w:rPr>
          <w:rFonts w:ascii="Arial" w:eastAsia="Arial" w:hAnsi="Arial" w:cs="Arial"/>
          <w:color w:val="0E0E0E"/>
          <w:sz w:val="20"/>
          <w:szCs w:val="20"/>
        </w:rPr>
      </w:pPr>
      <w:r>
        <w:rPr>
          <w:rFonts w:ascii="Arial" w:eastAsia="Arial" w:hAnsi="Arial" w:cs="Arial"/>
          <w:color w:val="0E0E0E"/>
          <w:sz w:val="20"/>
          <w:szCs w:val="20"/>
        </w:rPr>
        <w:t xml:space="preserve">Los efectos relativos de los tratamientos contenían intervalos de confianza amplios sugiriendo elevada incertidumbre en el efecto del tratamiento.Para la discapacidad acumulada, el intervalo de confianza del efecto relativo del tratamiento de ponesimod cruzaba el 1 para todos los tratamientos por lo que no se puede afirmar que ponesimod sea mejor o peor que cualquier otro tratamiento. </w:t>
      </w:r>
    </w:p>
    <w:p w14:paraId="148FB378" w14:textId="77777777" w:rsidR="00055CED" w:rsidRDefault="004B08CD">
      <w:pPr>
        <w:numPr>
          <w:ilvl w:val="0"/>
          <w:numId w:val="28"/>
        </w:numPr>
        <w:ind w:left="0" w:hanging="2"/>
        <w:jc w:val="both"/>
        <w:rPr>
          <w:rFonts w:ascii="Arial" w:eastAsia="Arial" w:hAnsi="Arial" w:cs="Arial"/>
          <w:color w:val="0E0E0E"/>
          <w:sz w:val="20"/>
          <w:szCs w:val="20"/>
        </w:rPr>
      </w:pPr>
      <w:r>
        <w:rPr>
          <w:rFonts w:ascii="Arial" w:eastAsia="Arial" w:hAnsi="Arial" w:cs="Arial"/>
          <w:color w:val="0E0E0E"/>
          <w:sz w:val="20"/>
          <w:szCs w:val="20"/>
        </w:rPr>
        <w:t>Se valoró como apropiado emplear la discapacidad acumulada a los seis meses en el metanálisis en red.</w:t>
      </w:r>
    </w:p>
    <w:p w14:paraId="67E4B744" w14:textId="77777777" w:rsidR="00055CED" w:rsidRDefault="00055CED">
      <w:pPr>
        <w:ind w:left="0" w:hanging="2"/>
        <w:jc w:val="both"/>
        <w:rPr>
          <w:rFonts w:ascii="Arial" w:eastAsia="Arial" w:hAnsi="Arial" w:cs="Arial"/>
          <w:color w:val="0E0E0E"/>
          <w:sz w:val="20"/>
          <w:szCs w:val="20"/>
        </w:rPr>
      </w:pPr>
    </w:p>
    <w:p w14:paraId="4C57A024" w14:textId="77777777" w:rsidR="00055CED" w:rsidRDefault="004B08CD">
      <w:pPr>
        <w:ind w:left="0" w:hanging="2"/>
        <w:jc w:val="both"/>
        <w:rPr>
          <w:rFonts w:ascii="Arial" w:eastAsia="Arial" w:hAnsi="Arial" w:cs="Arial"/>
          <w:color w:val="0E0E0E"/>
          <w:sz w:val="20"/>
          <w:szCs w:val="20"/>
        </w:rPr>
      </w:pPr>
      <w:r>
        <w:rPr>
          <w:rFonts w:ascii="Arial" w:eastAsia="Arial" w:hAnsi="Arial" w:cs="Arial"/>
          <w:color w:val="0E0E0E"/>
          <w:sz w:val="20"/>
          <w:szCs w:val="20"/>
        </w:rPr>
        <w:t>MODELO ECONÓMICO</w:t>
      </w:r>
    </w:p>
    <w:p w14:paraId="58A76942" w14:textId="77777777" w:rsidR="00055CED" w:rsidRDefault="00055CED">
      <w:pPr>
        <w:ind w:left="0" w:hanging="2"/>
        <w:jc w:val="both"/>
        <w:rPr>
          <w:rFonts w:ascii="Arial" w:eastAsia="Arial" w:hAnsi="Arial" w:cs="Arial"/>
          <w:color w:val="0E0E0E"/>
          <w:sz w:val="20"/>
          <w:szCs w:val="20"/>
        </w:rPr>
      </w:pPr>
    </w:p>
    <w:p w14:paraId="297DDD33" w14:textId="6DAED089" w:rsidR="00055CED" w:rsidRDefault="004B08CD">
      <w:pPr>
        <w:numPr>
          <w:ilvl w:val="0"/>
          <w:numId w:val="2"/>
        </w:numPr>
        <w:ind w:left="0" w:hanging="2"/>
        <w:jc w:val="both"/>
        <w:rPr>
          <w:rFonts w:ascii="Arial" w:eastAsia="Arial" w:hAnsi="Arial" w:cs="Arial"/>
          <w:color w:val="0E0E0E"/>
          <w:sz w:val="20"/>
          <w:szCs w:val="20"/>
        </w:rPr>
      </w:pPr>
      <w:r>
        <w:rPr>
          <w:rFonts w:ascii="Arial" w:eastAsia="Arial" w:hAnsi="Arial" w:cs="Arial"/>
          <w:color w:val="0E0E0E"/>
          <w:sz w:val="20"/>
          <w:szCs w:val="20"/>
        </w:rPr>
        <w:t xml:space="preserve">El modelo económico presentado por la compañía se alinea con otros modelos previos empleados para la </w:t>
      </w:r>
      <w:r w:rsidR="00254045">
        <w:rPr>
          <w:rFonts w:ascii="Arial" w:eastAsia="Arial" w:hAnsi="Arial" w:cs="Arial"/>
          <w:color w:val="0E0E0E"/>
          <w:sz w:val="20"/>
          <w:szCs w:val="20"/>
        </w:rPr>
        <w:t>patología,</w:t>
      </w:r>
      <w:r>
        <w:rPr>
          <w:rFonts w:ascii="Arial" w:eastAsia="Arial" w:hAnsi="Arial" w:cs="Arial"/>
          <w:color w:val="0E0E0E"/>
          <w:sz w:val="20"/>
          <w:szCs w:val="20"/>
        </w:rPr>
        <w:t xml:space="preserve"> pero tiene limitaciones.</w:t>
      </w:r>
    </w:p>
    <w:p w14:paraId="5C9BA74C" w14:textId="77777777" w:rsidR="00055CED" w:rsidRDefault="004B08CD">
      <w:pPr>
        <w:ind w:left="0" w:hanging="2"/>
        <w:jc w:val="both"/>
        <w:rPr>
          <w:rFonts w:ascii="Arial" w:eastAsia="Arial" w:hAnsi="Arial" w:cs="Arial"/>
          <w:color w:val="0E0E0E"/>
          <w:sz w:val="20"/>
          <w:szCs w:val="20"/>
        </w:rPr>
      </w:pPr>
      <w:r>
        <w:rPr>
          <w:rFonts w:ascii="Arial" w:eastAsia="Arial" w:hAnsi="Arial" w:cs="Arial"/>
          <w:color w:val="0E0E0E"/>
          <w:sz w:val="20"/>
          <w:szCs w:val="20"/>
        </w:rPr>
        <w:t>Es un modelo de Markov de transición con 20 estados de salud (10 estados EDSS para EMRR, 9 para EMSP y exitus).</w:t>
      </w:r>
    </w:p>
    <w:p w14:paraId="5A6DEA2C" w14:textId="77777777" w:rsidR="00055CED" w:rsidRDefault="004B08CD">
      <w:pPr>
        <w:numPr>
          <w:ilvl w:val="0"/>
          <w:numId w:val="10"/>
        </w:numPr>
        <w:ind w:left="0" w:hanging="2"/>
        <w:jc w:val="both"/>
        <w:rPr>
          <w:rFonts w:ascii="Arial" w:eastAsia="Arial" w:hAnsi="Arial" w:cs="Arial"/>
          <w:color w:val="0E0E0E"/>
          <w:sz w:val="20"/>
          <w:szCs w:val="20"/>
        </w:rPr>
      </w:pPr>
      <w:r>
        <w:rPr>
          <w:rFonts w:ascii="Arial" w:eastAsia="Arial" w:hAnsi="Arial" w:cs="Arial"/>
          <w:color w:val="0E0E0E"/>
          <w:sz w:val="20"/>
          <w:szCs w:val="20"/>
        </w:rPr>
        <w:t>Los resultados del modelo muestran un número poco probable de pacientes con alto valor de EDSS.</w:t>
      </w:r>
    </w:p>
    <w:p w14:paraId="45BD727A" w14:textId="77777777" w:rsidR="00055CED" w:rsidRDefault="004B08CD">
      <w:pPr>
        <w:numPr>
          <w:ilvl w:val="0"/>
          <w:numId w:val="10"/>
        </w:numPr>
        <w:ind w:left="0" w:hanging="2"/>
        <w:jc w:val="both"/>
        <w:rPr>
          <w:rFonts w:ascii="Arial" w:eastAsia="Arial" w:hAnsi="Arial" w:cs="Arial"/>
          <w:color w:val="0E0E0E"/>
          <w:sz w:val="20"/>
          <w:szCs w:val="20"/>
        </w:rPr>
      </w:pPr>
      <w:r>
        <w:rPr>
          <w:rFonts w:ascii="Arial" w:eastAsia="Arial" w:hAnsi="Arial" w:cs="Arial"/>
          <w:color w:val="0E0E0E"/>
          <w:sz w:val="20"/>
          <w:szCs w:val="20"/>
        </w:rPr>
        <w:t xml:space="preserve">El comité concluyó que en futuras evaluaciones para esclerosis múltiple sería más apropiado emplear fuentes de datos de mortalidad en un modelo con distribuciones plausibles de pacientes en los distintos estados EDSS. </w:t>
      </w:r>
    </w:p>
    <w:p w14:paraId="0FDD79A8" w14:textId="77777777" w:rsidR="00055CED" w:rsidRDefault="004B08CD">
      <w:pPr>
        <w:numPr>
          <w:ilvl w:val="0"/>
          <w:numId w:val="10"/>
        </w:numPr>
        <w:ind w:left="0" w:hanging="2"/>
        <w:jc w:val="both"/>
        <w:rPr>
          <w:rFonts w:ascii="Arial" w:eastAsia="Arial" w:hAnsi="Arial" w:cs="Arial"/>
          <w:color w:val="0E0E0E"/>
          <w:sz w:val="20"/>
          <w:szCs w:val="20"/>
        </w:rPr>
      </w:pPr>
      <w:r>
        <w:rPr>
          <w:rFonts w:ascii="Arial" w:eastAsia="Arial" w:hAnsi="Arial" w:cs="Arial"/>
          <w:color w:val="0E0E0E"/>
          <w:sz w:val="20"/>
          <w:szCs w:val="20"/>
        </w:rPr>
        <w:t xml:space="preserve">Sería necesario un modelo económico que tuviera en cuenta la secuencia de tratamientos para captar el uso de siponimod para EMSP. </w:t>
      </w:r>
    </w:p>
    <w:p w14:paraId="3E90D283" w14:textId="77777777" w:rsidR="00055CED" w:rsidRDefault="00055CED">
      <w:pPr>
        <w:ind w:left="0" w:hanging="2"/>
        <w:jc w:val="both"/>
        <w:rPr>
          <w:rFonts w:ascii="Arial" w:eastAsia="Arial" w:hAnsi="Arial" w:cs="Arial"/>
          <w:color w:val="0E0E0E"/>
          <w:sz w:val="20"/>
          <w:szCs w:val="20"/>
        </w:rPr>
      </w:pPr>
    </w:p>
    <w:p w14:paraId="54E8B312" w14:textId="77777777" w:rsidR="00055CED" w:rsidRDefault="004B08CD">
      <w:pPr>
        <w:ind w:left="0" w:hanging="2"/>
        <w:jc w:val="both"/>
        <w:rPr>
          <w:rFonts w:ascii="Arial" w:eastAsia="Arial" w:hAnsi="Arial" w:cs="Arial"/>
          <w:color w:val="0E0E0E"/>
          <w:sz w:val="20"/>
          <w:szCs w:val="20"/>
        </w:rPr>
      </w:pPr>
      <w:r>
        <w:rPr>
          <w:rFonts w:ascii="Arial" w:eastAsia="Arial" w:hAnsi="Arial" w:cs="Arial"/>
          <w:color w:val="0E0E0E"/>
          <w:sz w:val="20"/>
          <w:szCs w:val="20"/>
        </w:rPr>
        <w:t>ESTIMACIONES DE COSTE EFECTIVIDAD</w:t>
      </w:r>
    </w:p>
    <w:p w14:paraId="7E2A9E50" w14:textId="77777777" w:rsidR="00055CED" w:rsidRDefault="00055CED">
      <w:pPr>
        <w:ind w:left="0" w:hanging="2"/>
        <w:jc w:val="both"/>
        <w:rPr>
          <w:rFonts w:ascii="Arial" w:eastAsia="Arial" w:hAnsi="Arial" w:cs="Arial"/>
          <w:color w:val="0E0E0E"/>
          <w:sz w:val="20"/>
          <w:szCs w:val="20"/>
        </w:rPr>
      </w:pPr>
    </w:p>
    <w:p w14:paraId="44086F07" w14:textId="77777777" w:rsidR="00055CED" w:rsidRDefault="004B08CD">
      <w:pPr>
        <w:numPr>
          <w:ilvl w:val="0"/>
          <w:numId w:val="24"/>
        </w:numPr>
        <w:ind w:left="0" w:hanging="2"/>
        <w:jc w:val="both"/>
        <w:rPr>
          <w:rFonts w:ascii="Arial" w:eastAsia="Arial" w:hAnsi="Arial" w:cs="Arial"/>
          <w:color w:val="0E0E0E"/>
          <w:sz w:val="20"/>
          <w:szCs w:val="20"/>
        </w:rPr>
      </w:pPr>
      <w:r>
        <w:rPr>
          <w:rFonts w:ascii="Arial" w:eastAsia="Arial" w:hAnsi="Arial" w:cs="Arial"/>
          <w:color w:val="0E0E0E"/>
          <w:sz w:val="20"/>
          <w:szCs w:val="20"/>
        </w:rPr>
        <w:t>Las estimaciones de coste efectividad se sitúan por debajo de los umbrales aceptados por el NICE como aceptables para el NHS.</w:t>
      </w:r>
    </w:p>
    <w:p w14:paraId="12984513" w14:textId="50133A0F" w:rsidR="00055CED" w:rsidRDefault="004B08CD">
      <w:pPr>
        <w:ind w:left="0" w:hanging="2"/>
        <w:jc w:val="both"/>
        <w:rPr>
          <w:rFonts w:ascii="Arial" w:eastAsia="Arial" w:hAnsi="Arial" w:cs="Arial"/>
          <w:color w:val="0E0E0E"/>
          <w:sz w:val="20"/>
          <w:szCs w:val="20"/>
        </w:rPr>
      </w:pPr>
      <w:r>
        <w:rPr>
          <w:rFonts w:ascii="Arial" w:eastAsia="Arial" w:hAnsi="Arial" w:cs="Arial"/>
          <w:color w:val="0E0E0E"/>
          <w:sz w:val="20"/>
          <w:szCs w:val="20"/>
        </w:rPr>
        <w:t>El comité consideró ambas p</w:t>
      </w:r>
      <w:r w:rsidR="006D552F">
        <w:rPr>
          <w:rFonts w:ascii="Arial" w:eastAsia="Arial" w:hAnsi="Arial" w:cs="Arial"/>
          <w:color w:val="0E0E0E"/>
          <w:sz w:val="20"/>
          <w:szCs w:val="20"/>
        </w:rPr>
        <w:t>oblaciones; enfermedad activa (</w:t>
      </w:r>
      <w:r>
        <w:rPr>
          <w:rFonts w:ascii="Arial" w:eastAsia="Arial" w:hAnsi="Arial" w:cs="Arial"/>
          <w:color w:val="0E0E0E"/>
          <w:sz w:val="20"/>
          <w:szCs w:val="20"/>
        </w:rPr>
        <w:t xml:space="preserve">y posibilidad de recibir su primer tratamiento) y el subgrupo con enfermedad muy activa. Teniendo en cuenta el alto nivel de incertidumbre y los beneficios potenciales que no se captaron en el modelo, las estimaciones de coste efectividad en relación a los demás tratamientos para EMRR se situaron por debajo de los umbrales habitualmente aceptados para pacientes con enfermedad activa. Para el subgrupo de pacientes con enfermedad muy activa, algunos resultados en relación a cladribina y alemtuzumab se situaban por encima de los umbrales habitualmente aceptados. Pero el comité consideró que los resultados para la comparación con cladribina podían haberse basado en un efecto de tratamiento no ajustado. También se consideró que alemtuzumab proporciona diferente valor, ya que tiene alto potencial para </w:t>
      </w:r>
      <w:r w:rsidR="00254045">
        <w:rPr>
          <w:rFonts w:ascii="Arial" w:eastAsia="Arial" w:hAnsi="Arial" w:cs="Arial"/>
          <w:color w:val="0E0E0E"/>
          <w:sz w:val="20"/>
          <w:szCs w:val="20"/>
        </w:rPr>
        <w:t>eficacia,</w:t>
      </w:r>
      <w:r>
        <w:rPr>
          <w:rFonts w:ascii="Arial" w:eastAsia="Arial" w:hAnsi="Arial" w:cs="Arial"/>
          <w:color w:val="0E0E0E"/>
          <w:sz w:val="20"/>
          <w:szCs w:val="20"/>
        </w:rPr>
        <w:t xml:space="preserve"> pero también tasas elevadas de eventos adversos. Por lo que la elección del paciente era una consideración importante.</w:t>
      </w:r>
    </w:p>
    <w:p w14:paraId="769EA218" w14:textId="77777777" w:rsidR="00055CED" w:rsidRDefault="004B08CD">
      <w:pPr>
        <w:numPr>
          <w:ilvl w:val="0"/>
          <w:numId w:val="14"/>
        </w:numPr>
        <w:ind w:left="0" w:hanging="2"/>
        <w:jc w:val="both"/>
        <w:rPr>
          <w:rFonts w:ascii="Arial" w:eastAsia="Arial" w:hAnsi="Arial" w:cs="Arial"/>
          <w:color w:val="0E0E0E"/>
          <w:sz w:val="20"/>
          <w:szCs w:val="20"/>
        </w:rPr>
      </w:pPr>
      <w:r>
        <w:rPr>
          <w:rFonts w:ascii="Arial" w:eastAsia="Arial" w:hAnsi="Arial" w:cs="Arial"/>
          <w:color w:val="0E0E0E"/>
          <w:sz w:val="20"/>
          <w:szCs w:val="20"/>
        </w:rPr>
        <w:t>Algunos beneficios del ponesimod pueden no haber sido captados en el modelo económico, como el efecto sobre la reducción de la fatiga, el hecho de ser un fármaco oral, la corta vida media y reducir la carga de la monitorización del fármaco.</w:t>
      </w:r>
    </w:p>
    <w:p w14:paraId="3EBD7BC3" w14:textId="77777777" w:rsidR="00055CED" w:rsidRDefault="00055CED">
      <w:pPr>
        <w:ind w:left="0" w:hanging="2"/>
        <w:jc w:val="both"/>
        <w:rPr>
          <w:rFonts w:ascii="Arial" w:eastAsia="Arial" w:hAnsi="Arial" w:cs="Arial"/>
          <w:color w:val="0E0E0E"/>
          <w:sz w:val="20"/>
          <w:szCs w:val="20"/>
        </w:rPr>
      </w:pPr>
    </w:p>
    <w:p w14:paraId="0641CA39" w14:textId="77777777" w:rsidR="00055CED" w:rsidRDefault="00055CED">
      <w:pPr>
        <w:shd w:val="clear" w:color="auto" w:fill="FAFAFB"/>
        <w:ind w:left="0" w:hanging="2"/>
        <w:jc w:val="both"/>
        <w:rPr>
          <w:rFonts w:ascii="Roboto" w:eastAsia="Roboto" w:hAnsi="Roboto" w:cs="Roboto"/>
          <w:i/>
          <w:color w:val="333E48"/>
          <w:sz w:val="20"/>
          <w:szCs w:val="20"/>
        </w:rPr>
      </w:pPr>
    </w:p>
    <w:p w14:paraId="24F7B324" w14:textId="77777777" w:rsidR="00055CED" w:rsidRDefault="004B08CD">
      <w:pPr>
        <w:keepNext/>
        <w:pBdr>
          <w:top w:val="single" w:sz="4" w:space="1" w:color="000000"/>
          <w:left w:val="single" w:sz="4" w:space="4" w:color="000000"/>
          <w:bottom w:val="single" w:sz="4" w:space="1" w:color="000000"/>
          <w:right w:val="single" w:sz="4" w:space="4" w:color="000000"/>
          <w:between w:val="nil"/>
        </w:pBdr>
        <w:shd w:val="clear" w:color="auto" w:fill="D9D9D9"/>
        <w:spacing w:line="240" w:lineRule="auto"/>
        <w:ind w:left="0" w:hanging="2"/>
        <w:jc w:val="both"/>
        <w:rPr>
          <w:rFonts w:ascii="Cambria" w:eastAsia="Cambria" w:hAnsi="Cambria" w:cs="Cambria"/>
          <w:b/>
          <w:i/>
          <w:sz w:val="20"/>
          <w:szCs w:val="20"/>
        </w:rPr>
      </w:pPr>
      <w:r>
        <w:rPr>
          <w:rFonts w:ascii="Cambria" w:eastAsia="Cambria" w:hAnsi="Cambria" w:cs="Cambria"/>
          <w:b/>
          <w:i/>
          <w:sz w:val="20"/>
          <w:szCs w:val="20"/>
        </w:rPr>
        <w:t xml:space="preserve">5.4.3 Opiniones de expertos </w:t>
      </w:r>
    </w:p>
    <w:p w14:paraId="4DA03C07" w14:textId="77777777" w:rsidR="00055CED" w:rsidRDefault="00055CED">
      <w:pPr>
        <w:ind w:left="0" w:hanging="2"/>
        <w:rPr>
          <w:rFonts w:ascii="Arial" w:eastAsia="Arial" w:hAnsi="Arial" w:cs="Arial"/>
          <w:sz w:val="20"/>
          <w:szCs w:val="20"/>
        </w:rPr>
      </w:pPr>
      <w:bookmarkStart w:id="119" w:name="_heading=h.3u2rp3q" w:colFirst="0" w:colLast="0"/>
      <w:bookmarkEnd w:id="119"/>
    </w:p>
    <w:p w14:paraId="172BAB1E" w14:textId="77777777" w:rsidR="00055CED" w:rsidRDefault="004B08CD">
      <w:pPr>
        <w:keepNext/>
        <w:pBdr>
          <w:top w:val="single" w:sz="4" w:space="1" w:color="000000"/>
          <w:left w:val="single" w:sz="4" w:space="4" w:color="000000"/>
          <w:bottom w:val="single" w:sz="4" w:space="1" w:color="000000"/>
          <w:right w:val="single" w:sz="4" w:space="4" w:color="000000"/>
          <w:between w:val="nil"/>
        </w:pBdr>
        <w:shd w:val="clear" w:color="auto" w:fill="D9D9D9"/>
        <w:spacing w:line="240" w:lineRule="auto"/>
        <w:ind w:left="0" w:hanging="2"/>
        <w:jc w:val="both"/>
        <w:rPr>
          <w:rFonts w:ascii="Cambria" w:eastAsia="Cambria" w:hAnsi="Cambria" w:cs="Cambria"/>
          <w:b/>
          <w:i/>
          <w:sz w:val="20"/>
          <w:szCs w:val="20"/>
        </w:rPr>
      </w:pPr>
      <w:r>
        <w:rPr>
          <w:rFonts w:ascii="Cambria" w:eastAsia="Cambria" w:hAnsi="Cambria" w:cs="Cambria"/>
          <w:b/>
          <w:i/>
          <w:sz w:val="20"/>
          <w:szCs w:val="20"/>
        </w:rPr>
        <w:t>5.4.4 Otras fuentes.</w:t>
      </w:r>
    </w:p>
    <w:p w14:paraId="015057D2" w14:textId="77777777" w:rsidR="00055CED" w:rsidRDefault="004B08CD">
      <w:pPr>
        <w:ind w:left="0" w:hanging="2"/>
        <w:rPr>
          <w:rFonts w:ascii="Arial" w:eastAsia="Arial" w:hAnsi="Arial" w:cs="Arial"/>
          <w:sz w:val="20"/>
          <w:szCs w:val="20"/>
        </w:rPr>
      </w:pPr>
      <w:bookmarkStart w:id="120" w:name="_heading=h.2981zbj" w:colFirst="0" w:colLast="0"/>
      <w:bookmarkEnd w:id="120"/>
      <w:r>
        <w:rPr>
          <w:rFonts w:ascii="Arial" w:eastAsia="Arial" w:hAnsi="Arial" w:cs="Arial"/>
          <w:b/>
          <w:sz w:val="20"/>
          <w:szCs w:val="20"/>
        </w:rPr>
        <w:t xml:space="preserve">                 </w:t>
      </w:r>
    </w:p>
    <w:tbl>
      <w:tblPr>
        <w:tblStyle w:val="afffffffffb"/>
        <w:tblW w:w="88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0"/>
      </w:tblGrid>
      <w:tr w:rsidR="00055CED" w14:paraId="4C3FE3D9" w14:textId="77777777">
        <w:trPr>
          <w:trHeight w:val="220"/>
        </w:trPr>
        <w:tc>
          <w:tcPr>
            <w:tcW w:w="8890" w:type="dxa"/>
            <w:tcBorders>
              <w:top w:val="single" w:sz="4" w:space="0" w:color="000000"/>
              <w:left w:val="single" w:sz="4" w:space="0" w:color="000000"/>
              <w:bottom w:val="single" w:sz="4" w:space="0" w:color="000000"/>
              <w:right w:val="single" w:sz="4" w:space="0" w:color="000000"/>
            </w:tcBorders>
            <w:shd w:val="clear" w:color="auto" w:fill="B3B3B3"/>
          </w:tcPr>
          <w:p w14:paraId="0245D66E" w14:textId="77777777" w:rsidR="00055CED" w:rsidRDefault="004B08CD">
            <w:pPr>
              <w:keepNext/>
              <w:pBdr>
                <w:top w:val="nil"/>
                <w:left w:val="nil"/>
                <w:bottom w:val="nil"/>
                <w:right w:val="nil"/>
                <w:between w:val="nil"/>
              </w:pBdr>
              <w:shd w:val="clear" w:color="auto" w:fill="A6A6A6"/>
              <w:spacing w:line="240" w:lineRule="auto"/>
              <w:ind w:left="0" w:hanging="2"/>
              <w:rPr>
                <w:rFonts w:ascii="Arial" w:eastAsia="Arial" w:hAnsi="Arial" w:cs="Arial"/>
                <w:b/>
                <w:sz w:val="20"/>
                <w:szCs w:val="20"/>
              </w:rPr>
            </w:pPr>
            <w:r>
              <w:rPr>
                <w:rFonts w:ascii="Arial" w:eastAsia="Arial" w:hAnsi="Arial" w:cs="Arial"/>
                <w:b/>
                <w:sz w:val="20"/>
                <w:szCs w:val="20"/>
              </w:rPr>
              <w:t xml:space="preserve">6. EVALUACIÓN DE LA SEGURIDAD. </w:t>
            </w:r>
          </w:p>
        </w:tc>
      </w:tr>
    </w:tbl>
    <w:p w14:paraId="4A14CF69" w14:textId="77777777" w:rsidR="00055CED" w:rsidRDefault="00055CED">
      <w:pPr>
        <w:ind w:left="0" w:hanging="2"/>
        <w:rPr>
          <w:rFonts w:ascii="Arial" w:eastAsia="Arial" w:hAnsi="Arial" w:cs="Arial"/>
          <w:sz w:val="20"/>
          <w:szCs w:val="20"/>
        </w:rPr>
      </w:pPr>
      <w:bookmarkStart w:id="121" w:name="_heading=h.odc9jc" w:colFirst="0" w:colLast="0"/>
      <w:bookmarkEnd w:id="121"/>
    </w:p>
    <w:p w14:paraId="1B65DCFE" w14:textId="77777777" w:rsidR="00055CED" w:rsidRDefault="004B08CD">
      <w:pPr>
        <w:keepNext/>
        <w:pBdr>
          <w:top w:val="single" w:sz="4" w:space="1" w:color="000000"/>
          <w:left w:val="single" w:sz="4" w:space="4" w:color="000000"/>
          <w:bottom w:val="single" w:sz="4" w:space="1" w:color="000000"/>
          <w:right w:val="single" w:sz="4" w:space="4" w:color="000000"/>
          <w:between w:val="nil"/>
        </w:pBdr>
        <w:shd w:val="clear" w:color="auto" w:fill="D9D9D9"/>
        <w:spacing w:line="240" w:lineRule="auto"/>
        <w:ind w:left="0" w:hanging="2"/>
        <w:jc w:val="both"/>
        <w:rPr>
          <w:rFonts w:ascii="Cambria" w:eastAsia="Cambria" w:hAnsi="Cambria" w:cs="Cambria"/>
          <w:b/>
          <w:i/>
          <w:sz w:val="20"/>
          <w:szCs w:val="20"/>
        </w:rPr>
      </w:pPr>
      <w:r>
        <w:rPr>
          <w:rFonts w:ascii="Cambria" w:eastAsia="Cambria" w:hAnsi="Cambria" w:cs="Cambria"/>
          <w:b/>
          <w:i/>
          <w:sz w:val="20"/>
          <w:szCs w:val="20"/>
        </w:rPr>
        <w:t>6.1.a Descripción de la búsqueda bibliográfica</w:t>
      </w:r>
    </w:p>
    <w:p w14:paraId="2DDBBAB1" w14:textId="77777777" w:rsidR="00055CED" w:rsidRDefault="00055CED">
      <w:pPr>
        <w:shd w:val="clear" w:color="auto" w:fill="FFFFFF"/>
        <w:ind w:left="0" w:hanging="2"/>
        <w:jc w:val="both"/>
        <w:rPr>
          <w:rFonts w:ascii="Arial" w:eastAsia="Arial" w:hAnsi="Arial" w:cs="Arial"/>
          <w:sz w:val="20"/>
          <w:szCs w:val="20"/>
        </w:rPr>
      </w:pPr>
    </w:p>
    <w:p w14:paraId="6195D78A" w14:textId="26DEEBE6" w:rsidR="00055CED" w:rsidRDefault="004B08CD">
      <w:pPr>
        <w:shd w:val="clear" w:color="auto" w:fill="FFFFFF"/>
        <w:ind w:left="0" w:hanging="2"/>
        <w:jc w:val="both"/>
        <w:rPr>
          <w:rFonts w:ascii="Arial" w:eastAsia="Arial" w:hAnsi="Arial" w:cs="Arial"/>
          <w:sz w:val="20"/>
          <w:szCs w:val="20"/>
        </w:rPr>
      </w:pPr>
      <w:r>
        <w:rPr>
          <w:rFonts w:ascii="Arial" w:eastAsia="Arial" w:hAnsi="Arial" w:cs="Arial"/>
          <w:sz w:val="20"/>
          <w:szCs w:val="20"/>
        </w:rPr>
        <w:t xml:space="preserve">La información incluida está fundamentada en la publicación del ensayo fase III OPTIMUM </w:t>
      </w:r>
      <w:r>
        <w:rPr>
          <w:rFonts w:ascii="Arial" w:eastAsia="Arial" w:hAnsi="Arial" w:cs="Arial"/>
          <w:sz w:val="22"/>
          <w:szCs w:val="22"/>
          <w:vertAlign w:val="superscript"/>
        </w:rPr>
        <w:t>18</w:t>
      </w:r>
      <w:r>
        <w:rPr>
          <w:rFonts w:ascii="Arial" w:eastAsia="Arial" w:hAnsi="Arial" w:cs="Arial"/>
          <w:sz w:val="20"/>
          <w:szCs w:val="20"/>
        </w:rPr>
        <w:t xml:space="preserve"> y en el European Public Asse</w:t>
      </w:r>
      <w:r w:rsidR="00254045">
        <w:rPr>
          <w:rFonts w:ascii="Arial" w:eastAsia="Arial" w:hAnsi="Arial" w:cs="Arial"/>
          <w:sz w:val="20"/>
          <w:szCs w:val="20"/>
        </w:rPr>
        <w:t>ssment Report (EPAR) de Ponvory</w:t>
      </w:r>
      <w:r w:rsidR="00254045">
        <w:rPr>
          <w:rFonts w:ascii="Arial" w:eastAsia="Arial" w:hAnsi="Arial" w:cs="Arial"/>
          <w:sz w:val="20"/>
          <w:szCs w:val="20"/>
        </w:rPr>
        <w:sym w:font="Symbol" w:char="F0D2"/>
      </w:r>
      <w:r w:rsidR="006D552F">
        <w:rPr>
          <w:rFonts w:ascii="Arial" w:eastAsia="Arial" w:hAnsi="Arial" w:cs="Arial"/>
          <w:sz w:val="20"/>
          <w:szCs w:val="20"/>
        </w:rPr>
        <w:t xml:space="preserve"> </w:t>
      </w:r>
      <w:r>
        <w:rPr>
          <w:rFonts w:ascii="Arial" w:eastAsia="Arial" w:hAnsi="Arial" w:cs="Arial"/>
          <w:sz w:val="20"/>
          <w:szCs w:val="20"/>
        </w:rPr>
        <w:t xml:space="preserve">(Ponesimod) </w:t>
      </w:r>
      <w:r>
        <w:rPr>
          <w:rFonts w:ascii="Arial" w:eastAsia="Arial" w:hAnsi="Arial" w:cs="Arial"/>
          <w:sz w:val="22"/>
          <w:szCs w:val="22"/>
          <w:vertAlign w:val="superscript"/>
        </w:rPr>
        <w:t>17</w:t>
      </w:r>
      <w:r>
        <w:rPr>
          <w:rFonts w:ascii="Arial" w:eastAsia="Arial" w:hAnsi="Arial" w:cs="Arial"/>
          <w:sz w:val="20"/>
          <w:szCs w:val="20"/>
        </w:rPr>
        <w:t xml:space="preserve"> que incluye información del ensayo fase II y fase III.</w:t>
      </w:r>
    </w:p>
    <w:p w14:paraId="4C7AAEA9" w14:textId="77777777" w:rsidR="00055CED" w:rsidRDefault="00055CED">
      <w:pPr>
        <w:shd w:val="clear" w:color="auto" w:fill="FFFFFF"/>
        <w:ind w:left="0" w:hanging="2"/>
        <w:jc w:val="both"/>
        <w:rPr>
          <w:rFonts w:ascii="Arial" w:eastAsia="Arial" w:hAnsi="Arial" w:cs="Arial"/>
          <w:sz w:val="20"/>
          <w:szCs w:val="20"/>
        </w:rPr>
      </w:pPr>
    </w:p>
    <w:p w14:paraId="198B67F5" w14:textId="77777777" w:rsidR="00055CED" w:rsidRDefault="00055CED">
      <w:pPr>
        <w:ind w:left="0" w:hanging="2"/>
        <w:rPr>
          <w:rFonts w:ascii="Arial" w:eastAsia="Arial" w:hAnsi="Arial" w:cs="Arial"/>
          <w:sz w:val="20"/>
          <w:szCs w:val="20"/>
        </w:rPr>
      </w:pPr>
      <w:bookmarkStart w:id="122" w:name="_heading=h.38czs75" w:colFirst="0" w:colLast="0"/>
      <w:bookmarkEnd w:id="122"/>
    </w:p>
    <w:p w14:paraId="141FDE53" w14:textId="77777777" w:rsidR="00055CED" w:rsidRDefault="004B08CD">
      <w:pPr>
        <w:keepNext/>
        <w:pBdr>
          <w:top w:val="single" w:sz="4" w:space="1" w:color="000000"/>
          <w:left w:val="single" w:sz="4" w:space="4" w:color="000000"/>
          <w:bottom w:val="single" w:sz="4" w:space="1" w:color="000000"/>
          <w:right w:val="single" w:sz="4" w:space="4" w:color="000000"/>
          <w:between w:val="nil"/>
        </w:pBdr>
        <w:shd w:val="clear" w:color="auto" w:fill="D9D9D9"/>
        <w:spacing w:line="240" w:lineRule="auto"/>
        <w:ind w:left="0" w:hanging="2"/>
        <w:jc w:val="both"/>
        <w:rPr>
          <w:rFonts w:ascii="Cambria" w:eastAsia="Cambria" w:hAnsi="Cambria" w:cs="Cambria"/>
          <w:b/>
          <w:i/>
          <w:sz w:val="20"/>
          <w:szCs w:val="20"/>
        </w:rPr>
      </w:pPr>
      <w:r>
        <w:rPr>
          <w:rFonts w:ascii="Cambria" w:eastAsia="Cambria" w:hAnsi="Cambria" w:cs="Cambria"/>
          <w:b/>
          <w:i/>
          <w:sz w:val="20"/>
          <w:szCs w:val="20"/>
        </w:rPr>
        <w:t>6.1.b Descripción de los efectos adversos más significativos</w:t>
      </w:r>
    </w:p>
    <w:p w14:paraId="25A0D219" w14:textId="77777777" w:rsidR="00055CED" w:rsidRDefault="00055CED">
      <w:pPr>
        <w:shd w:val="clear" w:color="auto" w:fill="FFFFFF"/>
        <w:ind w:left="0" w:hanging="2"/>
        <w:jc w:val="both"/>
        <w:rPr>
          <w:rFonts w:ascii="Arial" w:eastAsia="Arial" w:hAnsi="Arial" w:cs="Arial"/>
          <w:sz w:val="20"/>
          <w:szCs w:val="20"/>
        </w:rPr>
      </w:pPr>
    </w:p>
    <w:p w14:paraId="25A8C88C" w14:textId="77777777" w:rsidR="00055CED" w:rsidRDefault="004B08CD">
      <w:pPr>
        <w:shd w:val="clear" w:color="auto" w:fill="FFFFFF"/>
        <w:ind w:left="0" w:hanging="2"/>
        <w:jc w:val="both"/>
        <w:rPr>
          <w:rFonts w:ascii="Arial" w:eastAsia="Arial" w:hAnsi="Arial" w:cs="Arial"/>
          <w:sz w:val="20"/>
          <w:szCs w:val="20"/>
        </w:rPr>
      </w:pPr>
      <w:r>
        <w:rPr>
          <w:rFonts w:ascii="Arial" w:eastAsia="Arial" w:hAnsi="Arial" w:cs="Arial"/>
          <w:sz w:val="20"/>
          <w:szCs w:val="20"/>
        </w:rPr>
        <w:t xml:space="preserve">En el estudio pivotal OPTIMUM los </w:t>
      </w:r>
      <w:r>
        <w:rPr>
          <w:rFonts w:ascii="Arial" w:eastAsia="Arial" w:hAnsi="Arial" w:cs="Arial"/>
          <w:b/>
          <w:sz w:val="20"/>
          <w:szCs w:val="20"/>
        </w:rPr>
        <w:t>efectos adversos derivados del tratamiento</w:t>
      </w:r>
      <w:r>
        <w:rPr>
          <w:rFonts w:ascii="Arial" w:eastAsia="Arial" w:hAnsi="Arial" w:cs="Arial"/>
          <w:sz w:val="20"/>
          <w:szCs w:val="20"/>
        </w:rPr>
        <w:t xml:space="preserve"> (TEAEs) más frecuentes (&gt;10% pacientes) fueron: aumento de alanina aminotransferasa (ALT), nasofaringitis, dolor de cabeza e infección del tracto respiratorio superior.</w:t>
      </w:r>
    </w:p>
    <w:p w14:paraId="572276EE" w14:textId="77777777" w:rsidR="00055CED" w:rsidRDefault="00055CED">
      <w:pPr>
        <w:shd w:val="clear" w:color="auto" w:fill="FFFFFF"/>
        <w:ind w:left="0" w:hanging="2"/>
        <w:jc w:val="both"/>
        <w:rPr>
          <w:rFonts w:ascii="Arial" w:eastAsia="Arial" w:hAnsi="Arial" w:cs="Arial"/>
          <w:sz w:val="20"/>
          <w:szCs w:val="20"/>
        </w:rPr>
      </w:pPr>
    </w:p>
    <w:p w14:paraId="60395AA8" w14:textId="77777777" w:rsidR="00055CED" w:rsidRDefault="004B08CD">
      <w:pPr>
        <w:shd w:val="clear" w:color="auto" w:fill="FFFFFF"/>
        <w:ind w:left="0" w:hanging="2"/>
        <w:jc w:val="both"/>
        <w:rPr>
          <w:rFonts w:ascii="Arial" w:eastAsia="Arial" w:hAnsi="Arial" w:cs="Arial"/>
          <w:sz w:val="20"/>
          <w:szCs w:val="20"/>
        </w:rPr>
      </w:pPr>
      <w:r>
        <w:rPr>
          <w:rFonts w:ascii="Arial" w:eastAsia="Arial" w:hAnsi="Arial" w:cs="Arial"/>
          <w:sz w:val="20"/>
          <w:szCs w:val="20"/>
        </w:rPr>
        <w:t xml:space="preserve">Los TEAEs que han supuesto la </w:t>
      </w:r>
      <w:r>
        <w:rPr>
          <w:rFonts w:ascii="Arial" w:eastAsia="Arial" w:hAnsi="Arial" w:cs="Arial"/>
          <w:b/>
          <w:sz w:val="20"/>
          <w:szCs w:val="20"/>
        </w:rPr>
        <w:t>discontinuación del estudio</w:t>
      </w:r>
      <w:r>
        <w:rPr>
          <w:rFonts w:ascii="Arial" w:eastAsia="Arial" w:hAnsi="Arial" w:cs="Arial"/>
          <w:sz w:val="20"/>
          <w:szCs w:val="20"/>
        </w:rPr>
        <w:t xml:space="preserve"> fueron más frecuentes en el grupo de ponesimod (8,7%) que en el de teriflunomida (6%) y los motivos más frecuentes fueron: disnea (1% vs 0), aumento de ALT (0,9% vs 1,1%), aumento de AST (0,5% vs 0,9%), edema macular (0,9% vs 0).</w:t>
      </w:r>
    </w:p>
    <w:p w14:paraId="1357C2D7" w14:textId="77777777" w:rsidR="00055CED" w:rsidRDefault="00055CED">
      <w:pPr>
        <w:shd w:val="clear" w:color="auto" w:fill="FFFFFF"/>
        <w:ind w:left="0" w:hanging="2"/>
        <w:jc w:val="both"/>
        <w:rPr>
          <w:rFonts w:ascii="Arial" w:eastAsia="Arial" w:hAnsi="Arial" w:cs="Arial"/>
          <w:sz w:val="20"/>
          <w:szCs w:val="20"/>
        </w:rPr>
      </w:pPr>
    </w:p>
    <w:p w14:paraId="28DA637C" w14:textId="77777777" w:rsidR="00055CED" w:rsidRDefault="004B08CD">
      <w:pPr>
        <w:shd w:val="clear" w:color="auto" w:fill="FFFFFF"/>
        <w:ind w:left="0" w:hanging="2"/>
        <w:jc w:val="both"/>
        <w:rPr>
          <w:rFonts w:ascii="Arial" w:eastAsia="Arial" w:hAnsi="Arial" w:cs="Arial"/>
          <w:sz w:val="20"/>
          <w:szCs w:val="20"/>
          <w:u w:val="single"/>
        </w:rPr>
      </w:pPr>
      <w:r>
        <w:rPr>
          <w:rFonts w:ascii="Arial" w:eastAsia="Arial" w:hAnsi="Arial" w:cs="Arial"/>
          <w:sz w:val="20"/>
          <w:szCs w:val="20"/>
          <w:u w:val="single"/>
        </w:rPr>
        <w:t>Muertes</w:t>
      </w:r>
    </w:p>
    <w:p w14:paraId="5D275A6C" w14:textId="77777777" w:rsidR="00055CED" w:rsidRDefault="004B08CD">
      <w:pPr>
        <w:shd w:val="clear" w:color="auto" w:fill="FFFFFF"/>
        <w:ind w:left="0" w:hanging="2"/>
        <w:jc w:val="both"/>
        <w:rPr>
          <w:rFonts w:ascii="Arial" w:eastAsia="Arial" w:hAnsi="Arial" w:cs="Arial"/>
          <w:sz w:val="20"/>
          <w:szCs w:val="20"/>
        </w:rPr>
      </w:pPr>
      <w:r>
        <w:rPr>
          <w:rFonts w:ascii="Arial" w:eastAsia="Arial" w:hAnsi="Arial" w:cs="Arial"/>
          <w:sz w:val="20"/>
          <w:szCs w:val="20"/>
        </w:rPr>
        <w:t>Se han reportado tres muertes en los estudios en fase II y fase III. Una de ellas en el grupo ponesimod 20 mg y dos en el grupo teriflunomida 14 mg. Ninguna de ellas se ha valorado por el investigador como relacionada con el tratamiento.</w:t>
      </w:r>
    </w:p>
    <w:p w14:paraId="49C4BAEC" w14:textId="77777777" w:rsidR="00055CED" w:rsidRDefault="00055CED">
      <w:pPr>
        <w:shd w:val="clear" w:color="auto" w:fill="FFFFFF"/>
        <w:ind w:left="0" w:hanging="2"/>
        <w:jc w:val="both"/>
        <w:rPr>
          <w:rFonts w:ascii="Arial" w:eastAsia="Arial" w:hAnsi="Arial" w:cs="Arial"/>
          <w:sz w:val="20"/>
          <w:szCs w:val="20"/>
        </w:rPr>
      </w:pPr>
    </w:p>
    <w:p w14:paraId="1B43D9D6" w14:textId="77777777" w:rsidR="00055CED" w:rsidRDefault="004B08CD">
      <w:pPr>
        <w:shd w:val="clear" w:color="auto" w:fill="FFFFFF"/>
        <w:ind w:left="0" w:hanging="2"/>
        <w:jc w:val="both"/>
        <w:rPr>
          <w:rFonts w:ascii="Arial" w:eastAsia="Arial" w:hAnsi="Arial" w:cs="Arial"/>
          <w:sz w:val="20"/>
          <w:szCs w:val="20"/>
          <w:u w:val="single"/>
        </w:rPr>
      </w:pPr>
      <w:r>
        <w:rPr>
          <w:rFonts w:ascii="Arial" w:eastAsia="Arial" w:hAnsi="Arial" w:cs="Arial"/>
          <w:sz w:val="20"/>
          <w:szCs w:val="20"/>
          <w:u w:val="single"/>
        </w:rPr>
        <w:t>Efectos inmunológicos</w:t>
      </w:r>
    </w:p>
    <w:p w14:paraId="1508A203" w14:textId="77777777" w:rsidR="00055CED" w:rsidRDefault="00055CED">
      <w:pPr>
        <w:shd w:val="clear" w:color="auto" w:fill="FFFFFF"/>
        <w:ind w:left="0" w:hanging="2"/>
        <w:jc w:val="both"/>
        <w:rPr>
          <w:rFonts w:ascii="Arial" w:eastAsia="Arial" w:hAnsi="Arial" w:cs="Arial"/>
          <w:sz w:val="20"/>
          <w:szCs w:val="20"/>
        </w:rPr>
      </w:pPr>
    </w:p>
    <w:p w14:paraId="073C1A92" w14:textId="77777777" w:rsidR="00055CED" w:rsidRDefault="004B08CD">
      <w:pPr>
        <w:shd w:val="clear" w:color="auto" w:fill="FFFFFF"/>
        <w:ind w:left="0" w:hanging="2"/>
        <w:jc w:val="both"/>
        <w:rPr>
          <w:rFonts w:ascii="Arial" w:eastAsia="Arial" w:hAnsi="Arial" w:cs="Arial"/>
          <w:sz w:val="20"/>
          <w:szCs w:val="20"/>
        </w:rPr>
      </w:pPr>
      <w:r>
        <w:rPr>
          <w:rFonts w:ascii="Arial" w:eastAsia="Arial" w:hAnsi="Arial" w:cs="Arial"/>
          <w:sz w:val="20"/>
          <w:szCs w:val="20"/>
        </w:rPr>
        <w:t>El porcentaje medio de disminución en el recuento de linfocitos al final del período de tratamiento fue superior en el grupo de ponesimod 20 mg (-61,17%) que en el grupo e teriflunomida 14 mg (-</w:t>
      </w:r>
      <w:r>
        <w:rPr>
          <w:rFonts w:ascii="Arial" w:eastAsia="Arial" w:hAnsi="Arial" w:cs="Arial"/>
          <w:sz w:val="20"/>
          <w:szCs w:val="20"/>
        </w:rPr>
        <w:lastRenderedPageBreak/>
        <w:t>12,49%). Una vez finalizado el tratamiento, se observó que esta reducción en el porcentaje de linfocitos era reversible.</w:t>
      </w:r>
    </w:p>
    <w:p w14:paraId="27D3FF79" w14:textId="77777777" w:rsidR="00055CED" w:rsidRDefault="00055CED">
      <w:pPr>
        <w:shd w:val="clear" w:color="auto" w:fill="FFFFFF"/>
        <w:ind w:left="0" w:hanging="2"/>
        <w:jc w:val="both"/>
        <w:rPr>
          <w:rFonts w:ascii="Arial" w:eastAsia="Arial" w:hAnsi="Arial" w:cs="Arial"/>
          <w:sz w:val="20"/>
          <w:szCs w:val="20"/>
        </w:rPr>
      </w:pPr>
    </w:p>
    <w:p w14:paraId="0AFC93C9" w14:textId="77777777" w:rsidR="00055CED" w:rsidRDefault="004B08CD">
      <w:pPr>
        <w:shd w:val="clear" w:color="auto" w:fill="FFFFFF"/>
        <w:ind w:left="0" w:hanging="2"/>
        <w:jc w:val="both"/>
        <w:rPr>
          <w:rFonts w:ascii="Arial" w:eastAsia="Arial" w:hAnsi="Arial" w:cs="Arial"/>
          <w:sz w:val="20"/>
          <w:szCs w:val="20"/>
          <w:u w:val="single"/>
        </w:rPr>
      </w:pPr>
      <w:r>
        <w:rPr>
          <w:rFonts w:ascii="Arial" w:eastAsia="Arial" w:hAnsi="Arial" w:cs="Arial"/>
          <w:sz w:val="20"/>
          <w:szCs w:val="20"/>
          <w:u w:val="single"/>
        </w:rPr>
        <w:t>Neoplasias</w:t>
      </w:r>
    </w:p>
    <w:p w14:paraId="16BE3CCC" w14:textId="77777777" w:rsidR="00055CED" w:rsidRDefault="00055CED">
      <w:pPr>
        <w:shd w:val="clear" w:color="auto" w:fill="FFFFFF"/>
        <w:ind w:left="0" w:hanging="2"/>
        <w:jc w:val="both"/>
        <w:rPr>
          <w:rFonts w:ascii="Arial" w:eastAsia="Arial" w:hAnsi="Arial" w:cs="Arial"/>
          <w:sz w:val="20"/>
          <w:szCs w:val="20"/>
        </w:rPr>
      </w:pPr>
    </w:p>
    <w:p w14:paraId="1B2F091F" w14:textId="77777777" w:rsidR="00055CED" w:rsidRDefault="004B08CD">
      <w:pPr>
        <w:shd w:val="clear" w:color="auto" w:fill="FFFFFF"/>
        <w:ind w:left="0" w:hanging="2"/>
        <w:jc w:val="both"/>
        <w:rPr>
          <w:rFonts w:ascii="Arial" w:eastAsia="Arial" w:hAnsi="Arial" w:cs="Arial"/>
          <w:sz w:val="20"/>
          <w:szCs w:val="20"/>
        </w:rPr>
      </w:pPr>
      <w:r>
        <w:rPr>
          <w:rFonts w:ascii="Arial" w:eastAsia="Arial" w:hAnsi="Arial" w:cs="Arial"/>
          <w:sz w:val="20"/>
          <w:szCs w:val="20"/>
        </w:rPr>
        <w:t>Neoplasias cutáneas: En el análisis a largo plazo donde se compara la seguridad de ponesimod 10 mg, 20 mg y 40 mg, en el grupo de ponesimod 20 mg el 0,6% de los pacientes presentaron neoplasias cutáneas. Los efectos descritos en más de 1 paciente fueron: carcinoma de células basales (4 pacientes; 0,3%) y cirugía de neoplasia cutánea (2 pacientes; 0,2%).</w:t>
      </w:r>
    </w:p>
    <w:p w14:paraId="767DA7C6" w14:textId="77777777" w:rsidR="00055CED" w:rsidRDefault="00055CED">
      <w:pPr>
        <w:shd w:val="clear" w:color="auto" w:fill="FFFFFF"/>
        <w:ind w:left="0" w:hanging="2"/>
        <w:jc w:val="both"/>
        <w:rPr>
          <w:rFonts w:ascii="Arial" w:eastAsia="Arial" w:hAnsi="Arial" w:cs="Arial"/>
          <w:sz w:val="20"/>
          <w:szCs w:val="20"/>
        </w:rPr>
      </w:pPr>
    </w:p>
    <w:p w14:paraId="4D9A5C00" w14:textId="77777777" w:rsidR="00055CED" w:rsidRDefault="004B08CD">
      <w:pPr>
        <w:shd w:val="clear" w:color="auto" w:fill="FFFFFF"/>
        <w:ind w:left="0" w:hanging="2"/>
        <w:jc w:val="both"/>
        <w:rPr>
          <w:rFonts w:ascii="Arial" w:eastAsia="Arial" w:hAnsi="Arial" w:cs="Arial"/>
          <w:sz w:val="20"/>
          <w:szCs w:val="20"/>
          <w:u w:val="single"/>
        </w:rPr>
      </w:pPr>
      <w:r>
        <w:rPr>
          <w:rFonts w:ascii="Arial" w:eastAsia="Arial" w:hAnsi="Arial" w:cs="Arial"/>
          <w:sz w:val="20"/>
          <w:szCs w:val="20"/>
          <w:u w:val="single"/>
        </w:rPr>
        <w:t>Efectos cardiovasculares</w:t>
      </w:r>
    </w:p>
    <w:p w14:paraId="35C85C9E" w14:textId="77777777" w:rsidR="00055CED" w:rsidRDefault="00055CED">
      <w:pPr>
        <w:shd w:val="clear" w:color="auto" w:fill="FFFFFF"/>
        <w:ind w:left="0" w:hanging="2"/>
        <w:jc w:val="both"/>
        <w:rPr>
          <w:rFonts w:ascii="Arial" w:eastAsia="Arial" w:hAnsi="Arial" w:cs="Arial"/>
          <w:sz w:val="20"/>
          <w:szCs w:val="20"/>
        </w:rPr>
      </w:pPr>
    </w:p>
    <w:p w14:paraId="6295F376" w14:textId="77777777" w:rsidR="00055CED" w:rsidRDefault="004B08CD">
      <w:pPr>
        <w:shd w:val="clear" w:color="auto" w:fill="FFFFFF"/>
        <w:ind w:left="0" w:hanging="2"/>
        <w:jc w:val="both"/>
        <w:rPr>
          <w:rFonts w:ascii="Arial" w:eastAsia="Arial" w:hAnsi="Arial" w:cs="Arial"/>
          <w:sz w:val="20"/>
          <w:szCs w:val="20"/>
        </w:rPr>
      </w:pPr>
      <w:r>
        <w:rPr>
          <w:rFonts w:ascii="Arial" w:eastAsia="Arial" w:hAnsi="Arial" w:cs="Arial"/>
          <w:sz w:val="20"/>
          <w:szCs w:val="20"/>
        </w:rPr>
        <w:t>Se observaron efectos adversos relacionados con el tratamiento después de la primera administración de ponesimod en 74 pacientes (17%). Los más frecuentes fueron: mareo (5,1%), dolor de cabeza (3,4%), fatiga (2,3%), bradicardia (1,8%), vértigo (1,4%), náuseas (1,1%) y bloqueo A-V de 1º grado (1,1%).</w:t>
      </w:r>
    </w:p>
    <w:p w14:paraId="2DA9DC72" w14:textId="77777777" w:rsidR="00055CED" w:rsidRDefault="004B08CD">
      <w:pPr>
        <w:shd w:val="clear" w:color="auto" w:fill="FFFFFF"/>
        <w:ind w:left="0" w:hanging="2"/>
        <w:jc w:val="both"/>
        <w:rPr>
          <w:rFonts w:ascii="Arial" w:eastAsia="Arial" w:hAnsi="Arial" w:cs="Arial"/>
          <w:sz w:val="20"/>
          <w:szCs w:val="20"/>
        </w:rPr>
      </w:pPr>
      <w:r>
        <w:rPr>
          <w:rFonts w:ascii="Arial" w:eastAsia="Arial" w:hAnsi="Arial" w:cs="Arial"/>
          <w:sz w:val="20"/>
          <w:szCs w:val="20"/>
        </w:rPr>
        <w:t>Sobre los efectos en la tensión arterial, en el estudio a largo plazo, se produjo un aumento en mayor o igual a 20 mmHg en el 25,3% de los pacientes en el grupo de ponesimod 20 mg.</w:t>
      </w:r>
    </w:p>
    <w:p w14:paraId="687ACE70" w14:textId="77777777" w:rsidR="00055CED" w:rsidRDefault="00055CED">
      <w:pPr>
        <w:shd w:val="clear" w:color="auto" w:fill="FFFFFF"/>
        <w:ind w:left="0" w:hanging="2"/>
        <w:jc w:val="both"/>
        <w:rPr>
          <w:rFonts w:ascii="Arial" w:eastAsia="Arial" w:hAnsi="Arial" w:cs="Arial"/>
          <w:sz w:val="20"/>
          <w:szCs w:val="20"/>
        </w:rPr>
      </w:pPr>
    </w:p>
    <w:p w14:paraId="4A4E9466" w14:textId="77777777" w:rsidR="00055CED" w:rsidRDefault="00055CED">
      <w:pPr>
        <w:shd w:val="clear" w:color="auto" w:fill="FFFFFF"/>
        <w:ind w:left="0" w:hanging="2"/>
        <w:jc w:val="both"/>
        <w:rPr>
          <w:rFonts w:ascii="Arial" w:eastAsia="Arial" w:hAnsi="Arial" w:cs="Arial"/>
          <w:sz w:val="20"/>
          <w:szCs w:val="20"/>
        </w:rPr>
      </w:pPr>
    </w:p>
    <w:p w14:paraId="439FF49B" w14:textId="77777777" w:rsidR="00055CED" w:rsidRDefault="00055CED">
      <w:pPr>
        <w:shd w:val="clear" w:color="auto" w:fill="FFFFFF"/>
        <w:ind w:left="0" w:hanging="2"/>
        <w:jc w:val="both"/>
        <w:rPr>
          <w:rFonts w:ascii="Arial" w:eastAsia="Arial" w:hAnsi="Arial" w:cs="Arial"/>
          <w:highlight w:val="lightGray"/>
        </w:rPr>
      </w:pPr>
    </w:p>
    <w:p w14:paraId="6A77B932" w14:textId="77777777" w:rsidR="00055CED" w:rsidRDefault="004B08CD">
      <w:pPr>
        <w:keepNext/>
        <w:pBdr>
          <w:top w:val="single" w:sz="4" w:space="1" w:color="000000"/>
          <w:left w:val="single" w:sz="4" w:space="4" w:color="000000"/>
          <w:bottom w:val="single" w:sz="4" w:space="1" w:color="000000"/>
          <w:right w:val="single" w:sz="4" w:space="4" w:color="000000"/>
          <w:between w:val="nil"/>
        </w:pBdr>
        <w:shd w:val="clear" w:color="auto" w:fill="D9D9D9"/>
        <w:spacing w:line="240" w:lineRule="auto"/>
        <w:ind w:left="0" w:hanging="2"/>
        <w:jc w:val="both"/>
        <w:rPr>
          <w:rFonts w:ascii="Cambria" w:eastAsia="Cambria" w:hAnsi="Cambria" w:cs="Cambria"/>
          <w:b/>
          <w:i/>
          <w:sz w:val="20"/>
          <w:szCs w:val="20"/>
        </w:rPr>
      </w:pPr>
      <w:bookmarkStart w:id="123" w:name="_heading=h.1nia2ey" w:colFirst="0" w:colLast="0"/>
      <w:bookmarkEnd w:id="123"/>
      <w:r>
        <w:rPr>
          <w:rFonts w:ascii="Cambria" w:eastAsia="Cambria" w:hAnsi="Cambria" w:cs="Cambria"/>
          <w:b/>
          <w:i/>
          <w:sz w:val="18"/>
          <w:szCs w:val="18"/>
        </w:rPr>
        <w:t>6.2 Ensayos Clínicos comparativos</w:t>
      </w:r>
      <w:r>
        <w:rPr>
          <w:rFonts w:ascii="Cambria" w:eastAsia="Cambria" w:hAnsi="Cambria" w:cs="Cambria"/>
          <w:b/>
          <w:i/>
          <w:sz w:val="20"/>
          <w:szCs w:val="20"/>
        </w:rPr>
        <w:t xml:space="preserve">. </w:t>
      </w:r>
    </w:p>
    <w:p w14:paraId="0E0899AB" w14:textId="77777777" w:rsidR="00055CED" w:rsidRDefault="00055CED">
      <w:pPr>
        <w:ind w:left="0" w:hanging="2"/>
        <w:rPr>
          <w:rFonts w:ascii="Arial" w:eastAsia="Arial" w:hAnsi="Arial" w:cs="Arial"/>
          <w:sz w:val="20"/>
          <w:szCs w:val="20"/>
        </w:rPr>
      </w:pPr>
    </w:p>
    <w:p w14:paraId="7AFBFB2D" w14:textId="77777777" w:rsidR="00055CED" w:rsidRDefault="004B08CD">
      <w:pPr>
        <w:ind w:left="0" w:hanging="2"/>
        <w:rPr>
          <w:rFonts w:ascii="Arial" w:eastAsia="Arial" w:hAnsi="Arial" w:cs="Arial"/>
          <w:sz w:val="20"/>
          <w:szCs w:val="20"/>
        </w:rPr>
      </w:pPr>
      <w:r>
        <w:rPr>
          <w:rFonts w:ascii="Arial" w:eastAsia="Arial" w:hAnsi="Arial" w:cs="Arial"/>
          <w:sz w:val="20"/>
          <w:szCs w:val="20"/>
        </w:rPr>
        <w:t>Los datos de seguridad del estudio OPTIMUM se presentan en la siguiente tabla:</w:t>
      </w:r>
    </w:p>
    <w:p w14:paraId="2FDFE72F" w14:textId="77777777" w:rsidR="00055CED" w:rsidRDefault="00055CED">
      <w:pPr>
        <w:ind w:left="0" w:hanging="2"/>
        <w:rPr>
          <w:rFonts w:ascii="Arial" w:eastAsia="Arial" w:hAnsi="Arial" w:cs="Arial"/>
          <w:sz w:val="20"/>
          <w:szCs w:val="20"/>
        </w:rPr>
      </w:pPr>
    </w:p>
    <w:tbl>
      <w:tblPr>
        <w:tblStyle w:val="afffffffffc"/>
        <w:tblW w:w="10320" w:type="dxa"/>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55"/>
        <w:gridCol w:w="1125"/>
        <w:gridCol w:w="1335"/>
        <w:gridCol w:w="2220"/>
        <w:gridCol w:w="765"/>
        <w:gridCol w:w="1320"/>
      </w:tblGrid>
      <w:tr w:rsidR="00055CED" w:rsidRPr="00860E7F" w14:paraId="629039E6" w14:textId="77777777">
        <w:tc>
          <w:tcPr>
            <w:tcW w:w="10320" w:type="dxa"/>
            <w:gridSpan w:val="6"/>
            <w:shd w:val="clear" w:color="auto" w:fill="CCFFCC"/>
          </w:tcPr>
          <w:p w14:paraId="3BB4B70A" w14:textId="77777777" w:rsidR="00055CED" w:rsidRPr="00860E7F" w:rsidRDefault="004B08CD">
            <w:pPr>
              <w:ind w:left="0" w:hanging="2"/>
              <w:jc w:val="both"/>
              <w:rPr>
                <w:rFonts w:ascii="Arial" w:eastAsia="Arial" w:hAnsi="Arial" w:cs="Arial"/>
                <w:sz w:val="16"/>
                <w:szCs w:val="16"/>
                <w:shd w:val="clear" w:color="auto" w:fill="CCFFCC"/>
                <w:lang w:val="en-GB"/>
              </w:rPr>
            </w:pPr>
            <w:r>
              <w:rPr>
                <w:rFonts w:ascii="Arial" w:eastAsia="Arial" w:hAnsi="Arial" w:cs="Arial"/>
                <w:b/>
                <w:i/>
                <w:sz w:val="16"/>
                <w:szCs w:val="16"/>
              </w:rPr>
              <w:t xml:space="preserve">Referencia: </w:t>
            </w:r>
            <w:r>
              <w:rPr>
                <w:rFonts w:ascii="Arial" w:eastAsia="Arial" w:hAnsi="Arial" w:cs="Arial"/>
                <w:sz w:val="16"/>
                <w:szCs w:val="16"/>
                <w:shd w:val="clear" w:color="auto" w:fill="CCFFCC"/>
              </w:rPr>
              <w:t xml:space="preserve">Kappos L, Fox RJ, Burcklen M, et al. </w:t>
            </w:r>
            <w:r w:rsidRPr="00860E7F">
              <w:rPr>
                <w:rFonts w:ascii="Arial" w:eastAsia="Arial" w:hAnsi="Arial" w:cs="Arial"/>
                <w:sz w:val="16"/>
                <w:szCs w:val="16"/>
                <w:shd w:val="clear" w:color="auto" w:fill="CCFFCC"/>
                <w:lang w:val="en-GB"/>
              </w:rPr>
              <w:t>Ponesimod Compared With Teriflunomide in Patients With Relapsing Multiple Sclerosis in the Active-Comparator Phase 3 OPTIMUM Study: A Randomized Clinical Trial. JAMA Neurol. 2021;78(5):558-567. doi:10.1001/jamaneurol.2021.0405</w:t>
            </w:r>
          </w:p>
          <w:p w14:paraId="1EDEC09E" w14:textId="77777777" w:rsidR="00055CED" w:rsidRPr="00860E7F" w:rsidRDefault="00055CED">
            <w:pPr>
              <w:ind w:left="0" w:hanging="2"/>
              <w:jc w:val="both"/>
              <w:rPr>
                <w:rFonts w:ascii="Arial" w:eastAsia="Arial" w:hAnsi="Arial" w:cs="Arial"/>
                <w:b/>
                <w:i/>
                <w:sz w:val="16"/>
                <w:szCs w:val="16"/>
                <w:lang w:val="en-GB"/>
              </w:rPr>
            </w:pPr>
          </w:p>
        </w:tc>
      </w:tr>
      <w:tr w:rsidR="00055CED" w14:paraId="6841E43A" w14:textId="77777777">
        <w:tc>
          <w:tcPr>
            <w:tcW w:w="10320" w:type="dxa"/>
            <w:gridSpan w:val="6"/>
          </w:tcPr>
          <w:p w14:paraId="520A17DA" w14:textId="77777777" w:rsidR="00055CED" w:rsidRDefault="004B08CD">
            <w:pPr>
              <w:ind w:left="0" w:hanging="2"/>
              <w:jc w:val="both"/>
              <w:rPr>
                <w:rFonts w:ascii="Arial" w:eastAsia="Arial" w:hAnsi="Arial" w:cs="Arial"/>
                <w:sz w:val="16"/>
                <w:szCs w:val="16"/>
              </w:rPr>
            </w:pPr>
            <w:r>
              <w:rPr>
                <w:rFonts w:ascii="Arial" w:eastAsia="Arial" w:hAnsi="Arial" w:cs="Arial"/>
                <w:sz w:val="16"/>
                <w:szCs w:val="16"/>
              </w:rPr>
              <w:t>Fase III, doble ciego, aleatorizado, de grupos paralelos, controlado con teriflunomida</w:t>
            </w:r>
          </w:p>
        </w:tc>
      </w:tr>
      <w:tr w:rsidR="00055CED" w14:paraId="471242D1" w14:textId="77777777">
        <w:tc>
          <w:tcPr>
            <w:tcW w:w="10320" w:type="dxa"/>
            <w:gridSpan w:val="6"/>
            <w:shd w:val="clear" w:color="auto" w:fill="CCFFCC"/>
          </w:tcPr>
          <w:p w14:paraId="42DD83B3" w14:textId="77777777" w:rsidR="00055CED" w:rsidRDefault="004B08CD">
            <w:pPr>
              <w:ind w:left="0" w:hanging="2"/>
              <w:jc w:val="both"/>
              <w:rPr>
                <w:rFonts w:ascii="Arial" w:eastAsia="Arial" w:hAnsi="Arial" w:cs="Arial"/>
                <w:sz w:val="16"/>
                <w:szCs w:val="16"/>
              </w:rPr>
            </w:pPr>
            <w:r>
              <w:rPr>
                <w:rFonts w:ascii="Arial" w:eastAsia="Arial" w:hAnsi="Arial" w:cs="Arial"/>
                <w:b/>
                <w:sz w:val="16"/>
                <w:szCs w:val="16"/>
              </w:rPr>
              <w:t>Resultados de seguridad</w:t>
            </w:r>
          </w:p>
        </w:tc>
      </w:tr>
      <w:tr w:rsidR="00055CED" w14:paraId="035A196C" w14:textId="77777777">
        <w:trPr>
          <w:trHeight w:val="220"/>
        </w:trPr>
        <w:tc>
          <w:tcPr>
            <w:tcW w:w="3555" w:type="dxa"/>
            <w:vMerge w:val="restart"/>
          </w:tcPr>
          <w:p w14:paraId="229A2F22" w14:textId="77777777" w:rsidR="00055CED" w:rsidRDefault="004B08CD">
            <w:pPr>
              <w:ind w:left="0" w:hanging="2"/>
              <w:jc w:val="both"/>
              <w:rPr>
                <w:rFonts w:ascii="Arial" w:eastAsia="Arial" w:hAnsi="Arial" w:cs="Arial"/>
                <w:sz w:val="16"/>
                <w:szCs w:val="16"/>
              </w:rPr>
            </w:pPr>
            <w:r>
              <w:rPr>
                <w:rFonts w:ascii="Arial" w:eastAsia="Arial" w:hAnsi="Arial" w:cs="Arial"/>
                <w:b/>
                <w:i/>
                <w:sz w:val="16"/>
                <w:szCs w:val="16"/>
              </w:rPr>
              <w:t>Variable  de seguridad evaluada en el estudio</w:t>
            </w:r>
          </w:p>
          <w:p w14:paraId="100EF1B6" w14:textId="77777777" w:rsidR="00055CED" w:rsidRDefault="00055CED">
            <w:pPr>
              <w:ind w:left="0" w:hanging="2"/>
              <w:jc w:val="both"/>
              <w:rPr>
                <w:rFonts w:ascii="Arial" w:eastAsia="Arial" w:hAnsi="Arial" w:cs="Arial"/>
                <w:sz w:val="16"/>
                <w:szCs w:val="16"/>
              </w:rPr>
            </w:pPr>
          </w:p>
          <w:p w14:paraId="285B9C19" w14:textId="77777777" w:rsidR="00055CED" w:rsidRDefault="00055CED">
            <w:pPr>
              <w:ind w:left="0" w:hanging="2"/>
              <w:jc w:val="both"/>
              <w:rPr>
                <w:rFonts w:ascii="Arial" w:eastAsia="Arial" w:hAnsi="Arial" w:cs="Arial"/>
                <w:sz w:val="16"/>
                <w:szCs w:val="16"/>
              </w:rPr>
            </w:pPr>
          </w:p>
        </w:tc>
        <w:tc>
          <w:tcPr>
            <w:tcW w:w="1125" w:type="dxa"/>
          </w:tcPr>
          <w:p w14:paraId="5D8041C6" w14:textId="77777777" w:rsidR="00055CED" w:rsidRDefault="004B08CD">
            <w:pPr>
              <w:tabs>
                <w:tab w:val="left" w:pos="1673"/>
              </w:tabs>
              <w:ind w:left="0" w:hanging="2"/>
              <w:rPr>
                <w:rFonts w:ascii="Arial" w:eastAsia="Arial" w:hAnsi="Arial" w:cs="Arial"/>
                <w:sz w:val="16"/>
                <w:szCs w:val="16"/>
              </w:rPr>
            </w:pPr>
            <w:r>
              <w:rPr>
                <w:rFonts w:ascii="Arial" w:eastAsia="Arial" w:hAnsi="Arial" w:cs="Arial"/>
                <w:b/>
                <w:i/>
                <w:sz w:val="16"/>
                <w:szCs w:val="16"/>
              </w:rPr>
              <w:t>Ponesimod 20 mg (565)</w:t>
            </w:r>
          </w:p>
        </w:tc>
        <w:tc>
          <w:tcPr>
            <w:tcW w:w="1335" w:type="dxa"/>
          </w:tcPr>
          <w:p w14:paraId="1C6828D7" w14:textId="77777777" w:rsidR="00055CED" w:rsidRDefault="004B08CD">
            <w:pPr>
              <w:tabs>
                <w:tab w:val="left" w:pos="1673"/>
              </w:tabs>
              <w:ind w:left="0" w:hanging="2"/>
              <w:rPr>
                <w:rFonts w:ascii="Arial" w:eastAsia="Arial" w:hAnsi="Arial" w:cs="Arial"/>
                <w:sz w:val="16"/>
                <w:szCs w:val="16"/>
              </w:rPr>
            </w:pPr>
            <w:r>
              <w:rPr>
                <w:rFonts w:ascii="Arial" w:eastAsia="Arial" w:hAnsi="Arial" w:cs="Arial"/>
                <w:b/>
                <w:i/>
                <w:sz w:val="16"/>
                <w:szCs w:val="16"/>
              </w:rPr>
              <w:t>Teriflunomida 14 mg (566)</w:t>
            </w:r>
          </w:p>
        </w:tc>
        <w:tc>
          <w:tcPr>
            <w:tcW w:w="2220" w:type="dxa"/>
          </w:tcPr>
          <w:p w14:paraId="62F386C3" w14:textId="77777777" w:rsidR="00055CED" w:rsidRDefault="004B08CD">
            <w:pPr>
              <w:tabs>
                <w:tab w:val="left" w:pos="1673"/>
              </w:tabs>
              <w:ind w:left="0" w:hanging="2"/>
              <w:rPr>
                <w:rFonts w:ascii="Arial" w:eastAsia="Arial" w:hAnsi="Arial" w:cs="Arial"/>
                <w:sz w:val="16"/>
                <w:szCs w:val="16"/>
              </w:rPr>
            </w:pPr>
            <w:r>
              <w:rPr>
                <w:rFonts w:ascii="Arial" w:eastAsia="Arial" w:hAnsi="Arial" w:cs="Arial"/>
                <w:b/>
                <w:i/>
                <w:sz w:val="16"/>
                <w:szCs w:val="16"/>
              </w:rPr>
              <w:t>RAR (IC 95%)</w:t>
            </w:r>
            <w:r>
              <w:rPr>
                <w:rFonts w:ascii="Arial" w:eastAsia="Arial" w:hAnsi="Arial" w:cs="Arial"/>
                <w:sz w:val="16"/>
                <w:szCs w:val="16"/>
              </w:rPr>
              <w:t xml:space="preserve"> Diferencia Riesgo Absoluto</w:t>
            </w:r>
            <w:r>
              <w:rPr>
                <w:rFonts w:ascii="Arial" w:eastAsia="Arial" w:hAnsi="Arial" w:cs="Arial"/>
                <w:b/>
                <w:i/>
                <w:sz w:val="16"/>
                <w:szCs w:val="16"/>
              </w:rPr>
              <w:t xml:space="preserve"> *</w:t>
            </w:r>
          </w:p>
        </w:tc>
        <w:tc>
          <w:tcPr>
            <w:tcW w:w="765" w:type="dxa"/>
          </w:tcPr>
          <w:p w14:paraId="3385CBB2" w14:textId="77777777" w:rsidR="00055CED" w:rsidRDefault="004B08CD">
            <w:pPr>
              <w:tabs>
                <w:tab w:val="left" w:pos="1673"/>
              </w:tabs>
              <w:ind w:left="0" w:hanging="2"/>
              <w:jc w:val="both"/>
              <w:rPr>
                <w:rFonts w:ascii="Arial" w:eastAsia="Arial" w:hAnsi="Arial" w:cs="Arial"/>
                <w:sz w:val="16"/>
                <w:szCs w:val="16"/>
              </w:rPr>
            </w:pPr>
            <w:r>
              <w:rPr>
                <w:rFonts w:ascii="Arial" w:eastAsia="Arial" w:hAnsi="Arial" w:cs="Arial"/>
                <w:b/>
                <w:i/>
                <w:sz w:val="16"/>
                <w:szCs w:val="16"/>
              </w:rPr>
              <w:t>P</w:t>
            </w:r>
          </w:p>
        </w:tc>
        <w:tc>
          <w:tcPr>
            <w:tcW w:w="1320" w:type="dxa"/>
          </w:tcPr>
          <w:p w14:paraId="2EE431E0" w14:textId="77777777" w:rsidR="00055CED" w:rsidRDefault="004B08CD">
            <w:pPr>
              <w:ind w:left="0" w:hanging="2"/>
              <w:jc w:val="both"/>
              <w:rPr>
                <w:rFonts w:ascii="Arial" w:eastAsia="Arial" w:hAnsi="Arial" w:cs="Arial"/>
                <w:sz w:val="16"/>
                <w:szCs w:val="16"/>
              </w:rPr>
            </w:pPr>
            <w:r>
              <w:rPr>
                <w:rFonts w:ascii="Arial" w:eastAsia="Arial" w:hAnsi="Arial" w:cs="Arial"/>
                <w:b/>
                <w:i/>
                <w:sz w:val="16"/>
                <w:szCs w:val="16"/>
              </w:rPr>
              <w:t>NNH o NND (IC 95%)</w:t>
            </w:r>
          </w:p>
        </w:tc>
      </w:tr>
      <w:tr w:rsidR="00055CED" w14:paraId="37D14797" w14:textId="77777777">
        <w:trPr>
          <w:trHeight w:val="260"/>
        </w:trPr>
        <w:tc>
          <w:tcPr>
            <w:tcW w:w="3555" w:type="dxa"/>
            <w:vMerge/>
          </w:tcPr>
          <w:p w14:paraId="328DFCCE" w14:textId="77777777" w:rsidR="00055CED" w:rsidRDefault="00055CED">
            <w:pPr>
              <w:widowControl w:val="0"/>
              <w:pBdr>
                <w:top w:val="nil"/>
                <w:left w:val="nil"/>
                <w:bottom w:val="nil"/>
                <w:right w:val="nil"/>
                <w:between w:val="nil"/>
              </w:pBdr>
              <w:spacing w:line="276" w:lineRule="auto"/>
              <w:ind w:left="0" w:hanging="2"/>
              <w:rPr>
                <w:rFonts w:ascii="Arial" w:eastAsia="Arial" w:hAnsi="Arial" w:cs="Arial"/>
                <w:sz w:val="16"/>
                <w:szCs w:val="16"/>
              </w:rPr>
            </w:pPr>
          </w:p>
        </w:tc>
        <w:tc>
          <w:tcPr>
            <w:tcW w:w="1125" w:type="dxa"/>
          </w:tcPr>
          <w:p w14:paraId="0C284A00" w14:textId="77777777" w:rsidR="00055CED" w:rsidRDefault="00055CED">
            <w:pPr>
              <w:ind w:left="0" w:hanging="2"/>
              <w:jc w:val="center"/>
              <w:rPr>
                <w:rFonts w:ascii="Arial" w:eastAsia="Arial" w:hAnsi="Arial" w:cs="Arial"/>
                <w:sz w:val="16"/>
                <w:szCs w:val="16"/>
              </w:rPr>
            </w:pPr>
          </w:p>
          <w:p w14:paraId="00AB8957" w14:textId="77777777" w:rsidR="00055CED" w:rsidRDefault="004B08CD">
            <w:pPr>
              <w:ind w:left="0" w:hanging="2"/>
              <w:jc w:val="center"/>
              <w:rPr>
                <w:rFonts w:ascii="Arial" w:eastAsia="Arial" w:hAnsi="Arial" w:cs="Arial"/>
                <w:sz w:val="16"/>
                <w:szCs w:val="16"/>
              </w:rPr>
            </w:pPr>
            <w:r>
              <w:rPr>
                <w:rFonts w:ascii="Arial" w:eastAsia="Arial" w:hAnsi="Arial" w:cs="Arial"/>
                <w:i/>
                <w:sz w:val="16"/>
                <w:szCs w:val="16"/>
              </w:rPr>
              <w:t>% ( N)</w:t>
            </w:r>
          </w:p>
        </w:tc>
        <w:tc>
          <w:tcPr>
            <w:tcW w:w="1335" w:type="dxa"/>
          </w:tcPr>
          <w:p w14:paraId="4FC08FF1" w14:textId="77777777" w:rsidR="00055CED" w:rsidRDefault="00055CED">
            <w:pPr>
              <w:ind w:left="0" w:hanging="2"/>
              <w:jc w:val="center"/>
              <w:rPr>
                <w:rFonts w:ascii="Arial" w:eastAsia="Arial" w:hAnsi="Arial" w:cs="Arial"/>
                <w:sz w:val="16"/>
                <w:szCs w:val="16"/>
              </w:rPr>
            </w:pPr>
          </w:p>
          <w:p w14:paraId="295EF961" w14:textId="77777777" w:rsidR="00055CED" w:rsidRDefault="004B08CD">
            <w:pPr>
              <w:ind w:left="0" w:hanging="2"/>
              <w:jc w:val="center"/>
              <w:rPr>
                <w:rFonts w:ascii="Arial" w:eastAsia="Arial" w:hAnsi="Arial" w:cs="Arial"/>
                <w:sz w:val="16"/>
                <w:szCs w:val="16"/>
              </w:rPr>
            </w:pPr>
            <w:r>
              <w:rPr>
                <w:rFonts w:ascii="Arial" w:eastAsia="Arial" w:hAnsi="Arial" w:cs="Arial"/>
                <w:i/>
                <w:sz w:val="16"/>
                <w:szCs w:val="16"/>
              </w:rPr>
              <w:t>% (N)</w:t>
            </w:r>
          </w:p>
        </w:tc>
        <w:tc>
          <w:tcPr>
            <w:tcW w:w="2220" w:type="dxa"/>
          </w:tcPr>
          <w:p w14:paraId="3B91C199" w14:textId="77777777" w:rsidR="00055CED" w:rsidRDefault="00055CED">
            <w:pPr>
              <w:ind w:left="0" w:hanging="2"/>
              <w:jc w:val="center"/>
              <w:rPr>
                <w:rFonts w:ascii="Arial" w:eastAsia="Arial" w:hAnsi="Arial" w:cs="Arial"/>
                <w:sz w:val="16"/>
                <w:szCs w:val="16"/>
              </w:rPr>
            </w:pPr>
          </w:p>
          <w:p w14:paraId="61BCEFBC" w14:textId="77777777" w:rsidR="00055CED" w:rsidRDefault="004B08CD">
            <w:pPr>
              <w:ind w:left="0" w:hanging="2"/>
              <w:jc w:val="center"/>
              <w:rPr>
                <w:rFonts w:ascii="Arial" w:eastAsia="Arial" w:hAnsi="Arial" w:cs="Arial"/>
                <w:sz w:val="16"/>
                <w:szCs w:val="16"/>
              </w:rPr>
            </w:pPr>
            <w:r>
              <w:rPr>
                <w:rFonts w:ascii="Arial" w:eastAsia="Arial" w:hAnsi="Arial" w:cs="Arial"/>
                <w:i/>
                <w:sz w:val="16"/>
                <w:szCs w:val="16"/>
              </w:rPr>
              <w:t>% (IC95 : x% a x%)</w:t>
            </w:r>
          </w:p>
        </w:tc>
        <w:tc>
          <w:tcPr>
            <w:tcW w:w="765" w:type="dxa"/>
          </w:tcPr>
          <w:p w14:paraId="2845E161" w14:textId="77777777" w:rsidR="00055CED" w:rsidRDefault="00055CED">
            <w:pPr>
              <w:ind w:left="0" w:hanging="2"/>
              <w:jc w:val="center"/>
              <w:rPr>
                <w:rFonts w:ascii="Arial" w:eastAsia="Arial" w:hAnsi="Arial" w:cs="Arial"/>
                <w:sz w:val="16"/>
                <w:szCs w:val="16"/>
              </w:rPr>
            </w:pPr>
          </w:p>
        </w:tc>
        <w:tc>
          <w:tcPr>
            <w:tcW w:w="1320" w:type="dxa"/>
          </w:tcPr>
          <w:p w14:paraId="1BE4172A" w14:textId="77777777" w:rsidR="00055CED" w:rsidRDefault="00055CED">
            <w:pPr>
              <w:ind w:left="0" w:hanging="2"/>
              <w:jc w:val="center"/>
              <w:rPr>
                <w:rFonts w:ascii="Arial" w:eastAsia="Arial" w:hAnsi="Arial" w:cs="Arial"/>
                <w:sz w:val="16"/>
                <w:szCs w:val="16"/>
              </w:rPr>
            </w:pPr>
          </w:p>
          <w:p w14:paraId="18596054" w14:textId="77777777" w:rsidR="00055CED" w:rsidRDefault="004B08CD">
            <w:pPr>
              <w:ind w:left="0" w:hanging="2"/>
              <w:jc w:val="center"/>
              <w:rPr>
                <w:rFonts w:ascii="Arial" w:eastAsia="Arial" w:hAnsi="Arial" w:cs="Arial"/>
                <w:sz w:val="16"/>
                <w:szCs w:val="16"/>
              </w:rPr>
            </w:pPr>
            <w:r>
              <w:rPr>
                <w:rFonts w:ascii="Arial" w:eastAsia="Arial" w:hAnsi="Arial" w:cs="Arial"/>
                <w:i/>
                <w:sz w:val="16"/>
                <w:szCs w:val="16"/>
              </w:rPr>
              <w:t>X (x a x)</w:t>
            </w:r>
          </w:p>
        </w:tc>
      </w:tr>
      <w:tr w:rsidR="00055CED" w14:paraId="1614E28E" w14:textId="77777777">
        <w:trPr>
          <w:trHeight w:val="9400"/>
        </w:trPr>
        <w:tc>
          <w:tcPr>
            <w:tcW w:w="3555" w:type="dxa"/>
            <w:tcBorders>
              <w:bottom w:val="single" w:sz="4" w:space="0" w:color="000000"/>
            </w:tcBorders>
          </w:tcPr>
          <w:p w14:paraId="72B433DC" w14:textId="77777777" w:rsidR="00055CED" w:rsidRDefault="004B08CD">
            <w:pPr>
              <w:ind w:left="0" w:hanging="2"/>
              <w:rPr>
                <w:rFonts w:ascii="Arial" w:eastAsia="Arial" w:hAnsi="Arial" w:cs="Arial"/>
                <w:b/>
                <w:i/>
                <w:sz w:val="16"/>
                <w:szCs w:val="16"/>
              </w:rPr>
            </w:pPr>
            <w:r>
              <w:rPr>
                <w:rFonts w:ascii="Arial" w:eastAsia="Arial" w:hAnsi="Arial" w:cs="Arial"/>
                <w:i/>
                <w:sz w:val="16"/>
                <w:szCs w:val="16"/>
              </w:rPr>
              <w:lastRenderedPageBreak/>
              <w:t xml:space="preserve"> </w:t>
            </w:r>
            <w:r>
              <w:rPr>
                <w:rFonts w:ascii="Arial" w:eastAsia="Arial" w:hAnsi="Arial" w:cs="Arial"/>
                <w:b/>
                <w:i/>
                <w:sz w:val="16"/>
                <w:szCs w:val="16"/>
              </w:rPr>
              <w:t>% pacientes con al menos 1 evento:</w:t>
            </w:r>
          </w:p>
          <w:p w14:paraId="06366E1F" w14:textId="77777777" w:rsidR="00055CED" w:rsidRDefault="004B08CD">
            <w:pPr>
              <w:ind w:left="0" w:hanging="2"/>
              <w:rPr>
                <w:rFonts w:ascii="Arial" w:eastAsia="Arial" w:hAnsi="Arial" w:cs="Arial"/>
                <w:i/>
                <w:sz w:val="16"/>
                <w:szCs w:val="16"/>
              </w:rPr>
            </w:pPr>
            <w:r>
              <w:rPr>
                <w:rFonts w:ascii="Arial" w:eastAsia="Arial" w:hAnsi="Arial" w:cs="Arial"/>
                <w:i/>
                <w:sz w:val="16"/>
                <w:szCs w:val="16"/>
              </w:rPr>
              <w:t>-Alteraciones hepáticas o resultados analíticos hepáticos anormales:</w:t>
            </w:r>
          </w:p>
          <w:p w14:paraId="712B3DA7" w14:textId="77777777" w:rsidR="00055CED" w:rsidRDefault="004B08CD">
            <w:pPr>
              <w:numPr>
                <w:ilvl w:val="0"/>
                <w:numId w:val="18"/>
              </w:numPr>
              <w:ind w:left="0" w:hanging="2"/>
              <w:rPr>
                <w:rFonts w:ascii="Arial" w:eastAsia="Arial" w:hAnsi="Arial" w:cs="Arial"/>
                <w:i/>
                <w:sz w:val="16"/>
                <w:szCs w:val="16"/>
              </w:rPr>
            </w:pPr>
            <w:r>
              <w:rPr>
                <w:rFonts w:ascii="Arial" w:eastAsia="Arial" w:hAnsi="Arial" w:cs="Arial"/>
                <w:i/>
                <w:sz w:val="16"/>
                <w:szCs w:val="16"/>
              </w:rPr>
              <w:t>1 día post-tratamiento</w:t>
            </w:r>
          </w:p>
          <w:p w14:paraId="22E917D2" w14:textId="77777777" w:rsidR="00055CED" w:rsidRDefault="004B08CD">
            <w:pPr>
              <w:numPr>
                <w:ilvl w:val="0"/>
                <w:numId w:val="18"/>
              </w:numPr>
              <w:ind w:left="0" w:hanging="2"/>
              <w:rPr>
                <w:rFonts w:ascii="Arial" w:eastAsia="Arial" w:hAnsi="Arial" w:cs="Arial"/>
                <w:i/>
                <w:sz w:val="16"/>
                <w:szCs w:val="16"/>
              </w:rPr>
            </w:pPr>
            <w:r>
              <w:rPr>
                <w:rFonts w:ascii="Arial" w:eastAsia="Arial" w:hAnsi="Arial" w:cs="Arial"/>
                <w:i/>
                <w:sz w:val="16"/>
                <w:szCs w:val="16"/>
              </w:rPr>
              <w:t>15 días post-tratamiento</w:t>
            </w:r>
          </w:p>
          <w:p w14:paraId="63439958" w14:textId="77777777" w:rsidR="00055CED" w:rsidRDefault="00055CED">
            <w:pPr>
              <w:ind w:left="0" w:hanging="2"/>
              <w:rPr>
                <w:rFonts w:ascii="Arial" w:eastAsia="Arial" w:hAnsi="Arial" w:cs="Arial"/>
                <w:i/>
                <w:sz w:val="16"/>
                <w:szCs w:val="16"/>
              </w:rPr>
            </w:pPr>
          </w:p>
          <w:p w14:paraId="335EBECE" w14:textId="77777777" w:rsidR="00055CED" w:rsidRDefault="004B08CD">
            <w:pPr>
              <w:ind w:left="0" w:hanging="2"/>
              <w:rPr>
                <w:rFonts w:ascii="Arial" w:eastAsia="Arial" w:hAnsi="Arial" w:cs="Arial"/>
                <w:i/>
                <w:sz w:val="16"/>
                <w:szCs w:val="16"/>
              </w:rPr>
            </w:pPr>
            <w:r>
              <w:rPr>
                <w:rFonts w:ascii="Arial" w:eastAsia="Arial" w:hAnsi="Arial" w:cs="Arial"/>
                <w:i/>
                <w:sz w:val="16"/>
                <w:szCs w:val="16"/>
              </w:rPr>
              <w:t>-Aumento de ALT</w:t>
            </w:r>
          </w:p>
          <w:p w14:paraId="54CAA5A6" w14:textId="77777777" w:rsidR="00055CED" w:rsidRDefault="00055CED">
            <w:pPr>
              <w:ind w:left="0" w:hanging="2"/>
              <w:rPr>
                <w:rFonts w:ascii="Arial" w:eastAsia="Arial" w:hAnsi="Arial" w:cs="Arial"/>
                <w:i/>
                <w:sz w:val="16"/>
                <w:szCs w:val="16"/>
              </w:rPr>
            </w:pPr>
          </w:p>
          <w:p w14:paraId="7D41AFB6" w14:textId="77777777" w:rsidR="00055CED" w:rsidRDefault="004B08CD">
            <w:pPr>
              <w:ind w:left="0" w:hanging="2"/>
              <w:rPr>
                <w:rFonts w:ascii="Arial" w:eastAsia="Arial" w:hAnsi="Arial" w:cs="Arial"/>
                <w:sz w:val="16"/>
                <w:szCs w:val="16"/>
              </w:rPr>
            </w:pPr>
            <w:r>
              <w:rPr>
                <w:rFonts w:ascii="Arial" w:eastAsia="Arial" w:hAnsi="Arial" w:cs="Arial"/>
                <w:i/>
                <w:sz w:val="16"/>
                <w:szCs w:val="16"/>
              </w:rPr>
              <w:t xml:space="preserve"> -Nasofaringitis</w:t>
            </w:r>
          </w:p>
          <w:p w14:paraId="5BFED439" w14:textId="77777777" w:rsidR="00055CED" w:rsidRDefault="004B08CD">
            <w:pPr>
              <w:ind w:left="0" w:hanging="2"/>
              <w:rPr>
                <w:rFonts w:ascii="Arial" w:eastAsia="Arial" w:hAnsi="Arial" w:cs="Arial"/>
                <w:sz w:val="16"/>
                <w:szCs w:val="16"/>
              </w:rPr>
            </w:pPr>
            <w:r>
              <w:rPr>
                <w:rFonts w:ascii="Arial" w:eastAsia="Arial" w:hAnsi="Arial" w:cs="Arial"/>
                <w:i/>
                <w:sz w:val="16"/>
                <w:szCs w:val="16"/>
              </w:rPr>
              <w:t xml:space="preserve"> -Dolor de cabeza </w:t>
            </w:r>
          </w:p>
          <w:p w14:paraId="5A207954" w14:textId="77777777" w:rsidR="00055CED" w:rsidRDefault="004B08CD">
            <w:pPr>
              <w:ind w:left="0" w:hanging="2"/>
              <w:rPr>
                <w:rFonts w:ascii="Arial" w:eastAsia="Arial" w:hAnsi="Arial" w:cs="Arial"/>
                <w:sz w:val="16"/>
                <w:szCs w:val="16"/>
              </w:rPr>
            </w:pPr>
            <w:r>
              <w:rPr>
                <w:rFonts w:ascii="Arial" w:eastAsia="Arial" w:hAnsi="Arial" w:cs="Arial"/>
                <w:i/>
                <w:sz w:val="16"/>
                <w:szCs w:val="16"/>
              </w:rPr>
              <w:t>-Infecciones del tracto respiratorio superior</w:t>
            </w:r>
          </w:p>
          <w:p w14:paraId="2ADB7790" w14:textId="77777777" w:rsidR="00055CED" w:rsidRDefault="004B08CD">
            <w:pPr>
              <w:ind w:left="0" w:hanging="2"/>
              <w:rPr>
                <w:rFonts w:ascii="Arial" w:eastAsia="Arial" w:hAnsi="Arial" w:cs="Arial"/>
                <w:i/>
                <w:sz w:val="16"/>
                <w:szCs w:val="16"/>
              </w:rPr>
            </w:pPr>
            <w:r>
              <w:rPr>
                <w:rFonts w:ascii="Arial" w:eastAsia="Arial" w:hAnsi="Arial" w:cs="Arial"/>
                <w:i/>
                <w:sz w:val="16"/>
                <w:szCs w:val="16"/>
              </w:rPr>
              <w:t xml:space="preserve"> -Hipertensión</w:t>
            </w:r>
          </w:p>
          <w:p w14:paraId="4086A64E" w14:textId="77777777" w:rsidR="00055CED" w:rsidRDefault="004B08CD">
            <w:pPr>
              <w:ind w:left="0" w:hanging="2"/>
              <w:rPr>
                <w:rFonts w:ascii="Arial" w:eastAsia="Arial" w:hAnsi="Arial" w:cs="Arial"/>
                <w:i/>
                <w:sz w:val="16"/>
                <w:szCs w:val="16"/>
              </w:rPr>
            </w:pPr>
            <w:r>
              <w:rPr>
                <w:rFonts w:ascii="Arial" w:eastAsia="Arial" w:hAnsi="Arial" w:cs="Arial"/>
                <w:i/>
                <w:sz w:val="16"/>
                <w:szCs w:val="16"/>
              </w:rPr>
              <w:t>-Náuseas</w:t>
            </w:r>
          </w:p>
          <w:p w14:paraId="08A6D3C2" w14:textId="77777777" w:rsidR="00055CED" w:rsidRDefault="004B08CD">
            <w:pPr>
              <w:ind w:left="0" w:hanging="2"/>
              <w:rPr>
                <w:rFonts w:ascii="Arial" w:eastAsia="Arial" w:hAnsi="Arial" w:cs="Arial"/>
                <w:i/>
                <w:sz w:val="16"/>
                <w:szCs w:val="16"/>
              </w:rPr>
            </w:pPr>
            <w:r>
              <w:rPr>
                <w:rFonts w:ascii="Arial" w:eastAsia="Arial" w:hAnsi="Arial" w:cs="Arial"/>
                <w:i/>
                <w:sz w:val="16"/>
                <w:szCs w:val="16"/>
              </w:rPr>
              <w:t>-Eventos pulmonares</w:t>
            </w:r>
          </w:p>
          <w:p w14:paraId="03166FA7" w14:textId="77777777" w:rsidR="00055CED" w:rsidRDefault="004B08CD">
            <w:pPr>
              <w:ind w:left="0" w:hanging="2"/>
              <w:rPr>
                <w:rFonts w:ascii="Arial" w:eastAsia="Arial" w:hAnsi="Arial" w:cs="Arial"/>
                <w:i/>
                <w:sz w:val="16"/>
                <w:szCs w:val="16"/>
              </w:rPr>
            </w:pPr>
            <w:r>
              <w:rPr>
                <w:rFonts w:ascii="Arial" w:eastAsia="Arial" w:hAnsi="Arial" w:cs="Arial"/>
                <w:i/>
                <w:sz w:val="16"/>
                <w:szCs w:val="16"/>
              </w:rPr>
              <w:t>-Aumento de aspartato aminotransferasa (AST)</w:t>
            </w:r>
          </w:p>
          <w:p w14:paraId="0EC619A9" w14:textId="77777777" w:rsidR="00055CED" w:rsidRDefault="00055CED">
            <w:pPr>
              <w:ind w:left="0" w:hanging="2"/>
              <w:rPr>
                <w:rFonts w:ascii="Arial" w:eastAsia="Arial" w:hAnsi="Arial" w:cs="Arial"/>
                <w:i/>
                <w:sz w:val="16"/>
                <w:szCs w:val="16"/>
              </w:rPr>
            </w:pPr>
          </w:p>
          <w:p w14:paraId="60D32084" w14:textId="77777777" w:rsidR="00055CED" w:rsidRDefault="004B08CD">
            <w:pPr>
              <w:ind w:left="0" w:hanging="2"/>
              <w:rPr>
                <w:rFonts w:ascii="Arial" w:eastAsia="Arial" w:hAnsi="Arial" w:cs="Arial"/>
                <w:i/>
                <w:sz w:val="16"/>
                <w:szCs w:val="16"/>
              </w:rPr>
            </w:pPr>
            <w:r>
              <w:rPr>
                <w:rFonts w:ascii="Arial" w:eastAsia="Arial" w:hAnsi="Arial" w:cs="Arial"/>
                <w:i/>
                <w:sz w:val="16"/>
                <w:szCs w:val="16"/>
              </w:rPr>
              <w:t>-Fatiga</w:t>
            </w:r>
          </w:p>
          <w:p w14:paraId="1E935AAC" w14:textId="77777777" w:rsidR="00055CED" w:rsidRDefault="004B08CD">
            <w:pPr>
              <w:ind w:left="0" w:hanging="2"/>
              <w:rPr>
                <w:rFonts w:ascii="Arial" w:eastAsia="Arial" w:hAnsi="Arial" w:cs="Arial"/>
                <w:i/>
                <w:sz w:val="16"/>
                <w:szCs w:val="16"/>
              </w:rPr>
            </w:pPr>
            <w:r>
              <w:rPr>
                <w:rFonts w:ascii="Arial" w:eastAsia="Arial" w:hAnsi="Arial" w:cs="Arial"/>
                <w:i/>
                <w:sz w:val="16"/>
                <w:szCs w:val="16"/>
              </w:rPr>
              <w:t>-Dolor de espalda</w:t>
            </w:r>
          </w:p>
          <w:p w14:paraId="160A2F7C" w14:textId="77777777" w:rsidR="00055CED" w:rsidRDefault="004B08CD">
            <w:pPr>
              <w:ind w:left="0" w:hanging="2"/>
              <w:rPr>
                <w:rFonts w:ascii="Arial" w:eastAsia="Arial" w:hAnsi="Arial" w:cs="Arial"/>
                <w:i/>
                <w:sz w:val="16"/>
                <w:szCs w:val="16"/>
              </w:rPr>
            </w:pPr>
            <w:r>
              <w:rPr>
                <w:rFonts w:ascii="Arial" w:eastAsia="Arial" w:hAnsi="Arial" w:cs="Arial"/>
                <w:i/>
                <w:sz w:val="16"/>
                <w:szCs w:val="16"/>
              </w:rPr>
              <w:t>-Infecciones del tracto urinario</w:t>
            </w:r>
          </w:p>
          <w:p w14:paraId="1FCC67F7" w14:textId="77777777" w:rsidR="00055CED" w:rsidRDefault="00055CED">
            <w:pPr>
              <w:ind w:left="0" w:hanging="2"/>
              <w:rPr>
                <w:rFonts w:ascii="Arial" w:eastAsia="Arial" w:hAnsi="Arial" w:cs="Arial"/>
                <w:i/>
                <w:sz w:val="16"/>
                <w:szCs w:val="16"/>
              </w:rPr>
            </w:pPr>
          </w:p>
          <w:p w14:paraId="7FBD1FE1" w14:textId="77777777" w:rsidR="00055CED" w:rsidRDefault="004B08CD">
            <w:pPr>
              <w:ind w:left="0" w:hanging="2"/>
              <w:rPr>
                <w:rFonts w:ascii="Arial" w:eastAsia="Arial" w:hAnsi="Arial" w:cs="Arial"/>
                <w:i/>
                <w:sz w:val="16"/>
                <w:szCs w:val="16"/>
              </w:rPr>
            </w:pPr>
            <w:r>
              <w:rPr>
                <w:rFonts w:ascii="Arial" w:eastAsia="Arial" w:hAnsi="Arial" w:cs="Arial"/>
                <w:i/>
                <w:sz w:val="16"/>
                <w:szCs w:val="16"/>
              </w:rPr>
              <w:t>-Disnea</w:t>
            </w:r>
          </w:p>
          <w:p w14:paraId="157D00F0" w14:textId="77777777" w:rsidR="00055CED" w:rsidRDefault="004B08CD">
            <w:pPr>
              <w:ind w:left="0" w:hanging="2"/>
              <w:rPr>
                <w:rFonts w:ascii="Arial" w:eastAsia="Arial" w:hAnsi="Arial" w:cs="Arial"/>
                <w:i/>
                <w:sz w:val="16"/>
                <w:szCs w:val="16"/>
              </w:rPr>
            </w:pPr>
            <w:r>
              <w:rPr>
                <w:rFonts w:ascii="Arial" w:eastAsia="Arial" w:hAnsi="Arial" w:cs="Arial"/>
                <w:i/>
                <w:sz w:val="16"/>
                <w:szCs w:val="16"/>
              </w:rPr>
              <w:t>-Infección herpes</w:t>
            </w:r>
          </w:p>
          <w:p w14:paraId="7799B6F3" w14:textId="77777777" w:rsidR="00055CED" w:rsidRDefault="004B08CD">
            <w:pPr>
              <w:ind w:left="0" w:hanging="2"/>
              <w:rPr>
                <w:rFonts w:ascii="Arial" w:eastAsia="Arial" w:hAnsi="Arial" w:cs="Arial"/>
                <w:i/>
                <w:sz w:val="16"/>
                <w:szCs w:val="16"/>
              </w:rPr>
            </w:pPr>
            <w:r>
              <w:rPr>
                <w:rFonts w:ascii="Arial" w:eastAsia="Arial" w:hAnsi="Arial" w:cs="Arial"/>
                <w:i/>
                <w:sz w:val="16"/>
                <w:szCs w:val="16"/>
              </w:rPr>
              <w:t>-Depresión</w:t>
            </w:r>
          </w:p>
          <w:p w14:paraId="5F0C7838" w14:textId="77777777" w:rsidR="00055CED" w:rsidRDefault="00055CED">
            <w:pPr>
              <w:ind w:left="0" w:hanging="2"/>
              <w:rPr>
                <w:rFonts w:ascii="Arial" w:eastAsia="Arial" w:hAnsi="Arial" w:cs="Arial"/>
                <w:i/>
                <w:sz w:val="16"/>
                <w:szCs w:val="16"/>
              </w:rPr>
            </w:pPr>
          </w:p>
          <w:p w14:paraId="7C6CE491" w14:textId="77777777" w:rsidR="00055CED" w:rsidRDefault="004B08CD">
            <w:pPr>
              <w:ind w:left="0" w:hanging="2"/>
              <w:rPr>
                <w:rFonts w:ascii="Arial" w:eastAsia="Arial" w:hAnsi="Arial" w:cs="Arial"/>
                <w:i/>
                <w:sz w:val="16"/>
                <w:szCs w:val="16"/>
              </w:rPr>
            </w:pPr>
            <w:r>
              <w:rPr>
                <w:rFonts w:ascii="Arial" w:eastAsia="Arial" w:hAnsi="Arial" w:cs="Arial"/>
                <w:i/>
                <w:sz w:val="16"/>
                <w:szCs w:val="16"/>
              </w:rPr>
              <w:t>-Diarrea</w:t>
            </w:r>
          </w:p>
          <w:p w14:paraId="788981EA" w14:textId="77777777" w:rsidR="00055CED" w:rsidRDefault="00055CED">
            <w:pPr>
              <w:ind w:left="0" w:hanging="2"/>
              <w:rPr>
                <w:rFonts w:ascii="Arial" w:eastAsia="Arial" w:hAnsi="Arial" w:cs="Arial"/>
                <w:i/>
                <w:sz w:val="16"/>
                <w:szCs w:val="16"/>
              </w:rPr>
            </w:pPr>
          </w:p>
          <w:p w14:paraId="4E49D5EF" w14:textId="77777777" w:rsidR="00055CED" w:rsidRDefault="004B08CD">
            <w:pPr>
              <w:ind w:left="0" w:hanging="2"/>
              <w:rPr>
                <w:rFonts w:ascii="Arial" w:eastAsia="Arial" w:hAnsi="Arial" w:cs="Arial"/>
                <w:i/>
                <w:sz w:val="16"/>
                <w:szCs w:val="16"/>
              </w:rPr>
            </w:pPr>
            <w:r>
              <w:rPr>
                <w:rFonts w:ascii="Arial" w:eastAsia="Arial" w:hAnsi="Arial" w:cs="Arial"/>
                <w:i/>
                <w:sz w:val="16"/>
                <w:szCs w:val="16"/>
              </w:rPr>
              <w:t>-Alopecia</w:t>
            </w:r>
          </w:p>
          <w:p w14:paraId="01A10945" w14:textId="77777777" w:rsidR="00055CED" w:rsidRDefault="00055CED">
            <w:pPr>
              <w:ind w:left="0" w:hanging="2"/>
              <w:rPr>
                <w:rFonts w:ascii="Arial" w:eastAsia="Arial" w:hAnsi="Arial" w:cs="Arial"/>
                <w:i/>
                <w:sz w:val="16"/>
                <w:szCs w:val="16"/>
              </w:rPr>
            </w:pPr>
          </w:p>
          <w:p w14:paraId="19ED4E92" w14:textId="77777777" w:rsidR="00055CED" w:rsidRDefault="00055CED">
            <w:pPr>
              <w:ind w:left="0" w:hanging="2"/>
              <w:rPr>
                <w:rFonts w:ascii="Arial" w:eastAsia="Arial" w:hAnsi="Arial" w:cs="Arial"/>
                <w:i/>
                <w:sz w:val="16"/>
                <w:szCs w:val="16"/>
              </w:rPr>
            </w:pPr>
          </w:p>
          <w:p w14:paraId="3FEBFADA" w14:textId="77777777" w:rsidR="00055CED" w:rsidRDefault="004B08CD">
            <w:pPr>
              <w:ind w:left="0" w:hanging="2"/>
              <w:rPr>
                <w:rFonts w:ascii="Arial" w:eastAsia="Arial" w:hAnsi="Arial" w:cs="Arial"/>
                <w:i/>
                <w:sz w:val="16"/>
                <w:szCs w:val="16"/>
              </w:rPr>
            </w:pPr>
            <w:r>
              <w:rPr>
                <w:rFonts w:ascii="Arial" w:eastAsia="Arial" w:hAnsi="Arial" w:cs="Arial"/>
                <w:i/>
                <w:sz w:val="16"/>
                <w:szCs w:val="16"/>
              </w:rPr>
              <w:t>-Efecto en frecuencia cardíaca y pulso con hipotensión el 1º día</w:t>
            </w:r>
          </w:p>
          <w:p w14:paraId="5B034AEF" w14:textId="77777777" w:rsidR="00055CED" w:rsidRDefault="00055CED">
            <w:pPr>
              <w:ind w:left="0" w:hanging="2"/>
              <w:rPr>
                <w:rFonts w:ascii="Arial" w:eastAsia="Arial" w:hAnsi="Arial" w:cs="Arial"/>
                <w:i/>
                <w:sz w:val="16"/>
                <w:szCs w:val="16"/>
              </w:rPr>
            </w:pPr>
          </w:p>
          <w:p w14:paraId="285E8ACB" w14:textId="77777777" w:rsidR="00055CED" w:rsidRDefault="00055CED">
            <w:pPr>
              <w:ind w:left="0" w:hanging="2"/>
              <w:rPr>
                <w:rFonts w:ascii="Arial" w:eastAsia="Arial" w:hAnsi="Arial" w:cs="Arial"/>
                <w:i/>
                <w:sz w:val="16"/>
                <w:szCs w:val="16"/>
              </w:rPr>
            </w:pPr>
          </w:p>
          <w:p w14:paraId="4DFF4AAA" w14:textId="77777777" w:rsidR="00055CED" w:rsidRDefault="004B08CD">
            <w:pPr>
              <w:ind w:left="0" w:hanging="2"/>
              <w:rPr>
                <w:rFonts w:ascii="Arial" w:eastAsia="Arial" w:hAnsi="Arial" w:cs="Arial"/>
                <w:i/>
                <w:sz w:val="16"/>
                <w:szCs w:val="16"/>
              </w:rPr>
            </w:pPr>
            <w:r>
              <w:rPr>
                <w:rFonts w:ascii="Arial" w:eastAsia="Arial" w:hAnsi="Arial" w:cs="Arial"/>
                <w:i/>
                <w:sz w:val="16"/>
                <w:szCs w:val="16"/>
              </w:rPr>
              <w:t>-Infección grave o severa</w:t>
            </w:r>
          </w:p>
          <w:p w14:paraId="55E02915" w14:textId="77777777" w:rsidR="00055CED" w:rsidRDefault="00055CED">
            <w:pPr>
              <w:ind w:left="0" w:hanging="2"/>
              <w:rPr>
                <w:rFonts w:ascii="Arial" w:eastAsia="Arial" w:hAnsi="Arial" w:cs="Arial"/>
                <w:i/>
                <w:sz w:val="16"/>
                <w:szCs w:val="16"/>
              </w:rPr>
            </w:pPr>
          </w:p>
          <w:p w14:paraId="1394F5DB" w14:textId="77777777" w:rsidR="00055CED" w:rsidRDefault="004B08CD">
            <w:pPr>
              <w:ind w:left="0" w:hanging="2"/>
              <w:rPr>
                <w:rFonts w:ascii="Arial" w:eastAsia="Arial" w:hAnsi="Arial" w:cs="Arial"/>
                <w:i/>
                <w:sz w:val="16"/>
                <w:szCs w:val="16"/>
              </w:rPr>
            </w:pPr>
            <w:r>
              <w:rPr>
                <w:rFonts w:ascii="Arial" w:eastAsia="Arial" w:hAnsi="Arial" w:cs="Arial"/>
                <w:i/>
                <w:sz w:val="16"/>
                <w:szCs w:val="16"/>
              </w:rPr>
              <w:t>-Mareos</w:t>
            </w:r>
          </w:p>
          <w:p w14:paraId="54A88343" w14:textId="77777777" w:rsidR="00055CED" w:rsidRDefault="004B08CD">
            <w:pPr>
              <w:ind w:left="0" w:hanging="2"/>
              <w:rPr>
                <w:rFonts w:ascii="Arial" w:eastAsia="Arial" w:hAnsi="Arial" w:cs="Arial"/>
                <w:i/>
                <w:sz w:val="16"/>
                <w:szCs w:val="16"/>
              </w:rPr>
            </w:pPr>
            <w:r>
              <w:rPr>
                <w:rFonts w:ascii="Arial" w:eastAsia="Arial" w:hAnsi="Arial" w:cs="Arial"/>
                <w:i/>
                <w:sz w:val="16"/>
                <w:szCs w:val="16"/>
              </w:rPr>
              <w:t>-Edema macular</w:t>
            </w:r>
          </w:p>
          <w:p w14:paraId="5FC07DBA" w14:textId="77777777" w:rsidR="00055CED" w:rsidRDefault="00055CED">
            <w:pPr>
              <w:ind w:left="0" w:hanging="2"/>
              <w:rPr>
                <w:rFonts w:ascii="Arial" w:eastAsia="Arial" w:hAnsi="Arial" w:cs="Arial"/>
                <w:i/>
                <w:sz w:val="16"/>
                <w:szCs w:val="16"/>
              </w:rPr>
            </w:pPr>
          </w:p>
          <w:p w14:paraId="76A420FC" w14:textId="77777777" w:rsidR="00055CED" w:rsidRDefault="004B08CD">
            <w:pPr>
              <w:ind w:left="0" w:hanging="2"/>
              <w:rPr>
                <w:rFonts w:ascii="Arial" w:eastAsia="Arial" w:hAnsi="Arial" w:cs="Arial"/>
                <w:i/>
                <w:sz w:val="16"/>
                <w:szCs w:val="16"/>
              </w:rPr>
            </w:pPr>
            <w:r>
              <w:rPr>
                <w:rFonts w:ascii="Arial" w:eastAsia="Arial" w:hAnsi="Arial" w:cs="Arial"/>
                <w:b/>
                <w:i/>
                <w:sz w:val="16"/>
                <w:szCs w:val="16"/>
              </w:rPr>
              <w:t>% pacientes con al menos 1 TEAEs severo en cada grupo clasificados por órganos/sistemas</w:t>
            </w:r>
            <w:r>
              <w:rPr>
                <w:rFonts w:ascii="Arial" w:eastAsia="Arial" w:hAnsi="Arial" w:cs="Arial"/>
                <w:i/>
                <w:sz w:val="16"/>
                <w:szCs w:val="16"/>
              </w:rPr>
              <w:t>:</w:t>
            </w:r>
          </w:p>
          <w:p w14:paraId="11924A47" w14:textId="77777777" w:rsidR="00055CED" w:rsidRDefault="004B08CD">
            <w:pPr>
              <w:ind w:left="0" w:hanging="2"/>
              <w:rPr>
                <w:rFonts w:ascii="Arial" w:eastAsia="Arial" w:hAnsi="Arial" w:cs="Arial"/>
                <w:i/>
                <w:sz w:val="16"/>
                <w:szCs w:val="16"/>
              </w:rPr>
            </w:pPr>
            <w:r>
              <w:rPr>
                <w:rFonts w:ascii="Arial" w:eastAsia="Arial" w:hAnsi="Arial" w:cs="Arial"/>
                <w:i/>
                <w:sz w:val="16"/>
                <w:szCs w:val="16"/>
              </w:rPr>
              <w:t>-Sistema nervioso</w:t>
            </w:r>
          </w:p>
          <w:p w14:paraId="34383A78" w14:textId="77777777" w:rsidR="00055CED" w:rsidRDefault="00055CED">
            <w:pPr>
              <w:ind w:left="0" w:hanging="2"/>
              <w:rPr>
                <w:rFonts w:ascii="Arial" w:eastAsia="Arial" w:hAnsi="Arial" w:cs="Arial"/>
                <w:i/>
                <w:sz w:val="16"/>
                <w:szCs w:val="16"/>
              </w:rPr>
            </w:pPr>
          </w:p>
          <w:p w14:paraId="6C27DBAB" w14:textId="77777777" w:rsidR="00055CED" w:rsidRDefault="004B08CD">
            <w:pPr>
              <w:ind w:left="0" w:hanging="2"/>
              <w:rPr>
                <w:rFonts w:ascii="Arial" w:eastAsia="Arial" w:hAnsi="Arial" w:cs="Arial"/>
                <w:i/>
                <w:sz w:val="16"/>
                <w:szCs w:val="16"/>
              </w:rPr>
            </w:pPr>
            <w:r>
              <w:rPr>
                <w:rFonts w:ascii="Arial" w:eastAsia="Arial" w:hAnsi="Arial" w:cs="Arial"/>
                <w:i/>
                <w:sz w:val="16"/>
                <w:szCs w:val="16"/>
              </w:rPr>
              <w:t>-Tracto gastrointestinal</w:t>
            </w:r>
          </w:p>
          <w:p w14:paraId="5023134D" w14:textId="77777777" w:rsidR="00055CED" w:rsidRDefault="00055CED">
            <w:pPr>
              <w:ind w:left="0" w:hanging="2"/>
              <w:rPr>
                <w:rFonts w:ascii="Arial" w:eastAsia="Arial" w:hAnsi="Arial" w:cs="Arial"/>
                <w:i/>
                <w:sz w:val="16"/>
                <w:szCs w:val="16"/>
              </w:rPr>
            </w:pPr>
          </w:p>
          <w:p w14:paraId="6CA84544" w14:textId="77777777" w:rsidR="00055CED" w:rsidRDefault="004B08CD">
            <w:pPr>
              <w:ind w:left="0" w:hanging="2"/>
              <w:rPr>
                <w:rFonts w:ascii="Arial" w:eastAsia="Arial" w:hAnsi="Arial" w:cs="Arial"/>
                <w:i/>
                <w:sz w:val="16"/>
                <w:szCs w:val="16"/>
              </w:rPr>
            </w:pPr>
            <w:r>
              <w:rPr>
                <w:rFonts w:ascii="Arial" w:eastAsia="Arial" w:hAnsi="Arial" w:cs="Arial"/>
                <w:i/>
                <w:sz w:val="16"/>
                <w:szCs w:val="16"/>
              </w:rPr>
              <w:t>-Neoplasias benignas, malignas e inespecíficas (incluyendo quistes y pólipos)</w:t>
            </w:r>
          </w:p>
          <w:p w14:paraId="0E7628CF" w14:textId="77777777" w:rsidR="00055CED" w:rsidRDefault="00055CED">
            <w:pPr>
              <w:ind w:left="0" w:hanging="2"/>
              <w:rPr>
                <w:rFonts w:ascii="Arial" w:eastAsia="Arial" w:hAnsi="Arial" w:cs="Arial"/>
                <w:i/>
                <w:sz w:val="16"/>
                <w:szCs w:val="16"/>
              </w:rPr>
            </w:pPr>
          </w:p>
          <w:p w14:paraId="66083E46" w14:textId="77777777" w:rsidR="00055CED" w:rsidRDefault="004B08CD">
            <w:pPr>
              <w:ind w:left="0" w:hanging="2"/>
              <w:rPr>
                <w:rFonts w:ascii="Arial" w:eastAsia="Arial" w:hAnsi="Arial" w:cs="Arial"/>
                <w:i/>
                <w:sz w:val="16"/>
                <w:szCs w:val="16"/>
              </w:rPr>
            </w:pPr>
            <w:r>
              <w:rPr>
                <w:rFonts w:ascii="Arial" w:eastAsia="Arial" w:hAnsi="Arial" w:cs="Arial"/>
                <w:i/>
                <w:sz w:val="16"/>
                <w:szCs w:val="16"/>
              </w:rPr>
              <w:t>-Sistema reproductivo y alteraciones mamarias</w:t>
            </w:r>
          </w:p>
          <w:p w14:paraId="654A02A8" w14:textId="77777777" w:rsidR="00055CED" w:rsidRDefault="00055CED">
            <w:pPr>
              <w:ind w:left="0" w:hanging="2"/>
              <w:rPr>
                <w:rFonts w:ascii="Arial" w:eastAsia="Arial" w:hAnsi="Arial" w:cs="Arial"/>
                <w:i/>
                <w:sz w:val="16"/>
                <w:szCs w:val="16"/>
              </w:rPr>
            </w:pPr>
          </w:p>
          <w:p w14:paraId="6354D134" w14:textId="77777777" w:rsidR="00055CED" w:rsidRDefault="004B08CD">
            <w:pPr>
              <w:ind w:left="0" w:hanging="2"/>
              <w:rPr>
                <w:rFonts w:ascii="Arial" w:eastAsia="Arial" w:hAnsi="Arial" w:cs="Arial"/>
                <w:sz w:val="16"/>
                <w:szCs w:val="16"/>
              </w:rPr>
            </w:pPr>
            <w:r>
              <w:rPr>
                <w:rFonts w:ascii="Arial" w:eastAsia="Arial" w:hAnsi="Arial" w:cs="Arial"/>
                <w:i/>
                <w:sz w:val="16"/>
                <w:szCs w:val="16"/>
              </w:rPr>
              <w:t>-Alteraciones hepatobiliares</w:t>
            </w:r>
          </w:p>
        </w:tc>
        <w:tc>
          <w:tcPr>
            <w:tcW w:w="1125" w:type="dxa"/>
            <w:tcBorders>
              <w:bottom w:val="single" w:sz="4" w:space="0" w:color="000000"/>
            </w:tcBorders>
          </w:tcPr>
          <w:p w14:paraId="47EAA07E" w14:textId="77777777" w:rsidR="00055CED" w:rsidRDefault="00055CED">
            <w:pPr>
              <w:ind w:left="0" w:hanging="2"/>
              <w:rPr>
                <w:rFonts w:ascii="Arial" w:eastAsia="Arial" w:hAnsi="Arial" w:cs="Arial"/>
                <w:i/>
                <w:sz w:val="16"/>
                <w:szCs w:val="16"/>
              </w:rPr>
            </w:pPr>
          </w:p>
          <w:p w14:paraId="0F1BCB22" w14:textId="77777777" w:rsidR="00055CED" w:rsidRDefault="00055CED">
            <w:pPr>
              <w:ind w:left="0" w:hanging="2"/>
              <w:rPr>
                <w:rFonts w:ascii="Arial" w:eastAsia="Arial" w:hAnsi="Arial" w:cs="Arial"/>
                <w:i/>
                <w:sz w:val="16"/>
                <w:szCs w:val="16"/>
              </w:rPr>
            </w:pPr>
          </w:p>
          <w:p w14:paraId="384C8429" w14:textId="77777777" w:rsidR="00055CED" w:rsidRDefault="00055CED">
            <w:pPr>
              <w:ind w:left="0" w:hanging="2"/>
              <w:rPr>
                <w:rFonts w:ascii="Arial" w:eastAsia="Arial" w:hAnsi="Arial" w:cs="Arial"/>
                <w:i/>
                <w:sz w:val="16"/>
                <w:szCs w:val="16"/>
              </w:rPr>
            </w:pPr>
          </w:p>
          <w:p w14:paraId="6A76E432" w14:textId="77777777" w:rsidR="00055CED" w:rsidRDefault="004B08CD">
            <w:pPr>
              <w:ind w:left="0" w:hanging="2"/>
              <w:jc w:val="center"/>
              <w:rPr>
                <w:rFonts w:ascii="Arial" w:eastAsia="Arial" w:hAnsi="Arial" w:cs="Arial"/>
                <w:i/>
                <w:sz w:val="16"/>
                <w:szCs w:val="16"/>
              </w:rPr>
            </w:pPr>
            <w:r>
              <w:rPr>
                <w:rFonts w:ascii="Arial" w:eastAsia="Arial" w:hAnsi="Arial" w:cs="Arial"/>
                <w:i/>
                <w:sz w:val="16"/>
                <w:szCs w:val="16"/>
              </w:rPr>
              <w:t>22,7</w:t>
            </w:r>
          </w:p>
          <w:p w14:paraId="6E1D410E" w14:textId="77777777" w:rsidR="00055CED" w:rsidRDefault="004B08CD">
            <w:pPr>
              <w:ind w:left="0" w:hanging="2"/>
              <w:jc w:val="center"/>
              <w:rPr>
                <w:rFonts w:ascii="Arial" w:eastAsia="Arial" w:hAnsi="Arial" w:cs="Arial"/>
                <w:i/>
                <w:sz w:val="16"/>
                <w:szCs w:val="16"/>
              </w:rPr>
            </w:pPr>
            <w:r>
              <w:rPr>
                <w:rFonts w:ascii="Arial" w:eastAsia="Arial" w:hAnsi="Arial" w:cs="Arial"/>
                <w:i/>
                <w:sz w:val="16"/>
                <w:szCs w:val="16"/>
              </w:rPr>
              <w:t>25,7</w:t>
            </w:r>
          </w:p>
          <w:p w14:paraId="7355AFB1" w14:textId="77777777" w:rsidR="00055CED" w:rsidRDefault="00055CED">
            <w:pPr>
              <w:ind w:left="0" w:hanging="2"/>
              <w:rPr>
                <w:rFonts w:ascii="Arial" w:eastAsia="Arial" w:hAnsi="Arial" w:cs="Arial"/>
                <w:i/>
                <w:sz w:val="16"/>
                <w:szCs w:val="16"/>
              </w:rPr>
            </w:pPr>
          </w:p>
          <w:p w14:paraId="39421203" w14:textId="77777777" w:rsidR="00055CED" w:rsidRDefault="004B08CD">
            <w:pPr>
              <w:ind w:left="0" w:hanging="2"/>
              <w:jc w:val="center"/>
              <w:rPr>
                <w:rFonts w:ascii="Arial" w:eastAsia="Arial" w:hAnsi="Arial" w:cs="Arial"/>
                <w:i/>
                <w:sz w:val="16"/>
                <w:szCs w:val="16"/>
              </w:rPr>
            </w:pPr>
            <w:r>
              <w:rPr>
                <w:rFonts w:ascii="Arial" w:eastAsia="Arial" w:hAnsi="Arial" w:cs="Arial"/>
                <w:i/>
                <w:sz w:val="16"/>
                <w:szCs w:val="16"/>
              </w:rPr>
              <w:t>19,5</w:t>
            </w:r>
          </w:p>
          <w:p w14:paraId="36B9C88B" w14:textId="77777777" w:rsidR="00055CED" w:rsidRDefault="00055CED">
            <w:pPr>
              <w:ind w:left="0" w:hanging="2"/>
              <w:jc w:val="center"/>
              <w:rPr>
                <w:rFonts w:ascii="Arial" w:eastAsia="Arial" w:hAnsi="Arial" w:cs="Arial"/>
                <w:i/>
                <w:sz w:val="16"/>
                <w:szCs w:val="16"/>
              </w:rPr>
            </w:pPr>
          </w:p>
          <w:p w14:paraId="104F52F7" w14:textId="77777777" w:rsidR="00055CED" w:rsidRDefault="004B08CD">
            <w:pPr>
              <w:ind w:left="0" w:hanging="2"/>
              <w:jc w:val="center"/>
              <w:rPr>
                <w:rFonts w:ascii="Arial" w:eastAsia="Arial" w:hAnsi="Arial" w:cs="Arial"/>
                <w:sz w:val="16"/>
                <w:szCs w:val="16"/>
              </w:rPr>
            </w:pPr>
            <w:r>
              <w:rPr>
                <w:rFonts w:ascii="Arial" w:eastAsia="Arial" w:hAnsi="Arial" w:cs="Arial"/>
                <w:i/>
                <w:sz w:val="16"/>
                <w:szCs w:val="16"/>
              </w:rPr>
              <w:t>19,3</w:t>
            </w:r>
          </w:p>
          <w:p w14:paraId="4E2E98BC" w14:textId="77777777" w:rsidR="00055CED" w:rsidRDefault="004B08CD">
            <w:pPr>
              <w:ind w:left="0" w:hanging="2"/>
              <w:jc w:val="center"/>
              <w:rPr>
                <w:rFonts w:ascii="Arial" w:eastAsia="Arial" w:hAnsi="Arial" w:cs="Arial"/>
                <w:sz w:val="16"/>
                <w:szCs w:val="16"/>
              </w:rPr>
            </w:pPr>
            <w:r>
              <w:rPr>
                <w:rFonts w:ascii="Arial" w:eastAsia="Arial" w:hAnsi="Arial" w:cs="Arial"/>
                <w:i/>
                <w:sz w:val="16"/>
                <w:szCs w:val="16"/>
              </w:rPr>
              <w:t>11,5</w:t>
            </w:r>
          </w:p>
          <w:p w14:paraId="6CA63751" w14:textId="77777777" w:rsidR="00055CED" w:rsidRDefault="004B08CD">
            <w:pPr>
              <w:ind w:left="0" w:hanging="2"/>
              <w:jc w:val="center"/>
              <w:rPr>
                <w:rFonts w:ascii="Arial" w:eastAsia="Arial" w:hAnsi="Arial" w:cs="Arial"/>
                <w:sz w:val="16"/>
                <w:szCs w:val="16"/>
              </w:rPr>
            </w:pPr>
            <w:r>
              <w:rPr>
                <w:rFonts w:ascii="Arial" w:eastAsia="Arial" w:hAnsi="Arial" w:cs="Arial"/>
                <w:i/>
                <w:sz w:val="16"/>
                <w:szCs w:val="16"/>
              </w:rPr>
              <w:t>10,6</w:t>
            </w:r>
          </w:p>
          <w:p w14:paraId="3FA50228" w14:textId="77777777" w:rsidR="00055CED" w:rsidRDefault="004B08CD">
            <w:pPr>
              <w:ind w:left="0" w:hanging="2"/>
              <w:jc w:val="center"/>
              <w:rPr>
                <w:rFonts w:ascii="Arial" w:eastAsia="Arial" w:hAnsi="Arial" w:cs="Arial"/>
                <w:i/>
                <w:sz w:val="16"/>
                <w:szCs w:val="16"/>
              </w:rPr>
            </w:pPr>
            <w:r>
              <w:rPr>
                <w:rFonts w:ascii="Arial" w:eastAsia="Arial" w:hAnsi="Arial" w:cs="Arial"/>
                <w:i/>
                <w:sz w:val="16"/>
                <w:szCs w:val="16"/>
              </w:rPr>
              <w:t>10,1</w:t>
            </w:r>
          </w:p>
          <w:p w14:paraId="38508961" w14:textId="77777777" w:rsidR="00055CED" w:rsidRDefault="004B08CD">
            <w:pPr>
              <w:ind w:left="0" w:hanging="2"/>
              <w:jc w:val="center"/>
              <w:rPr>
                <w:rFonts w:ascii="Arial" w:eastAsia="Arial" w:hAnsi="Arial" w:cs="Arial"/>
                <w:i/>
                <w:sz w:val="16"/>
                <w:szCs w:val="16"/>
              </w:rPr>
            </w:pPr>
            <w:r>
              <w:rPr>
                <w:rFonts w:ascii="Arial" w:eastAsia="Arial" w:hAnsi="Arial" w:cs="Arial"/>
                <w:i/>
                <w:sz w:val="16"/>
                <w:szCs w:val="16"/>
              </w:rPr>
              <w:t>7,6</w:t>
            </w:r>
          </w:p>
          <w:p w14:paraId="04B327B5" w14:textId="77777777" w:rsidR="00055CED" w:rsidRDefault="004B08CD">
            <w:pPr>
              <w:ind w:left="0" w:hanging="2"/>
              <w:jc w:val="center"/>
              <w:rPr>
                <w:rFonts w:ascii="Arial" w:eastAsia="Arial" w:hAnsi="Arial" w:cs="Arial"/>
                <w:i/>
                <w:sz w:val="16"/>
                <w:szCs w:val="16"/>
              </w:rPr>
            </w:pPr>
            <w:r>
              <w:rPr>
                <w:rFonts w:ascii="Arial" w:eastAsia="Arial" w:hAnsi="Arial" w:cs="Arial"/>
                <w:i/>
                <w:sz w:val="16"/>
                <w:szCs w:val="16"/>
              </w:rPr>
              <w:t>8</w:t>
            </w:r>
          </w:p>
          <w:p w14:paraId="6806F995" w14:textId="77777777" w:rsidR="00055CED" w:rsidRDefault="004B08CD">
            <w:pPr>
              <w:ind w:left="0" w:hanging="2"/>
              <w:jc w:val="center"/>
              <w:rPr>
                <w:rFonts w:ascii="Arial" w:eastAsia="Arial" w:hAnsi="Arial" w:cs="Arial"/>
                <w:i/>
                <w:sz w:val="16"/>
                <w:szCs w:val="16"/>
              </w:rPr>
            </w:pPr>
            <w:r>
              <w:rPr>
                <w:rFonts w:ascii="Arial" w:eastAsia="Arial" w:hAnsi="Arial" w:cs="Arial"/>
                <w:i/>
                <w:sz w:val="16"/>
                <w:szCs w:val="16"/>
              </w:rPr>
              <w:t>6,4</w:t>
            </w:r>
          </w:p>
          <w:p w14:paraId="6EA1B71F" w14:textId="77777777" w:rsidR="00055CED" w:rsidRDefault="00055CED">
            <w:pPr>
              <w:ind w:left="0" w:hanging="2"/>
              <w:jc w:val="center"/>
              <w:rPr>
                <w:rFonts w:ascii="Arial" w:eastAsia="Arial" w:hAnsi="Arial" w:cs="Arial"/>
                <w:i/>
                <w:sz w:val="16"/>
                <w:szCs w:val="16"/>
              </w:rPr>
            </w:pPr>
          </w:p>
          <w:p w14:paraId="4CFB12FA" w14:textId="77777777" w:rsidR="00055CED" w:rsidRDefault="004B08CD">
            <w:pPr>
              <w:ind w:left="0" w:hanging="2"/>
              <w:jc w:val="center"/>
              <w:rPr>
                <w:rFonts w:ascii="Arial" w:eastAsia="Arial" w:hAnsi="Arial" w:cs="Arial"/>
                <w:i/>
                <w:sz w:val="16"/>
                <w:szCs w:val="16"/>
              </w:rPr>
            </w:pPr>
            <w:r>
              <w:rPr>
                <w:rFonts w:ascii="Arial" w:eastAsia="Arial" w:hAnsi="Arial" w:cs="Arial"/>
                <w:i/>
                <w:sz w:val="16"/>
                <w:szCs w:val="16"/>
              </w:rPr>
              <w:t>6</w:t>
            </w:r>
          </w:p>
          <w:p w14:paraId="5713DE41" w14:textId="77777777" w:rsidR="00055CED" w:rsidRDefault="004B08CD">
            <w:pPr>
              <w:ind w:left="0" w:hanging="2"/>
              <w:jc w:val="center"/>
              <w:rPr>
                <w:rFonts w:ascii="Arial" w:eastAsia="Arial" w:hAnsi="Arial" w:cs="Arial"/>
                <w:i/>
                <w:sz w:val="16"/>
                <w:szCs w:val="16"/>
              </w:rPr>
            </w:pPr>
            <w:r>
              <w:rPr>
                <w:rFonts w:ascii="Arial" w:eastAsia="Arial" w:hAnsi="Arial" w:cs="Arial"/>
                <w:i/>
                <w:sz w:val="16"/>
                <w:szCs w:val="16"/>
              </w:rPr>
              <w:t>5,8</w:t>
            </w:r>
          </w:p>
          <w:p w14:paraId="304250DC" w14:textId="77777777" w:rsidR="00055CED" w:rsidRDefault="004B08CD">
            <w:pPr>
              <w:ind w:left="0" w:hanging="2"/>
              <w:jc w:val="center"/>
              <w:rPr>
                <w:rFonts w:ascii="Arial" w:eastAsia="Arial" w:hAnsi="Arial" w:cs="Arial"/>
                <w:i/>
                <w:sz w:val="16"/>
                <w:szCs w:val="16"/>
              </w:rPr>
            </w:pPr>
            <w:r>
              <w:rPr>
                <w:rFonts w:ascii="Arial" w:eastAsia="Arial" w:hAnsi="Arial" w:cs="Arial"/>
                <w:i/>
                <w:sz w:val="16"/>
                <w:szCs w:val="16"/>
              </w:rPr>
              <w:t>5,7</w:t>
            </w:r>
          </w:p>
          <w:p w14:paraId="7B24DB50" w14:textId="77777777" w:rsidR="00055CED" w:rsidRDefault="00055CED">
            <w:pPr>
              <w:ind w:left="0" w:hanging="2"/>
              <w:jc w:val="center"/>
              <w:rPr>
                <w:rFonts w:ascii="Arial" w:eastAsia="Arial" w:hAnsi="Arial" w:cs="Arial"/>
                <w:i/>
                <w:sz w:val="16"/>
                <w:szCs w:val="16"/>
              </w:rPr>
            </w:pPr>
          </w:p>
          <w:p w14:paraId="4FFE92A2" w14:textId="77777777" w:rsidR="00055CED" w:rsidRDefault="004B08CD">
            <w:pPr>
              <w:ind w:left="0" w:hanging="2"/>
              <w:jc w:val="center"/>
              <w:rPr>
                <w:rFonts w:ascii="Arial" w:eastAsia="Arial" w:hAnsi="Arial" w:cs="Arial"/>
                <w:i/>
                <w:sz w:val="16"/>
                <w:szCs w:val="16"/>
              </w:rPr>
            </w:pPr>
            <w:r>
              <w:rPr>
                <w:rFonts w:ascii="Arial" w:eastAsia="Arial" w:hAnsi="Arial" w:cs="Arial"/>
                <w:i/>
                <w:sz w:val="16"/>
                <w:szCs w:val="16"/>
              </w:rPr>
              <w:t>5,3</w:t>
            </w:r>
          </w:p>
          <w:p w14:paraId="744C3361" w14:textId="77777777" w:rsidR="00055CED" w:rsidRDefault="004B08CD">
            <w:pPr>
              <w:ind w:left="0" w:hanging="2"/>
              <w:jc w:val="center"/>
              <w:rPr>
                <w:rFonts w:ascii="Arial" w:eastAsia="Arial" w:hAnsi="Arial" w:cs="Arial"/>
                <w:i/>
                <w:sz w:val="16"/>
                <w:szCs w:val="16"/>
              </w:rPr>
            </w:pPr>
            <w:r>
              <w:rPr>
                <w:rFonts w:ascii="Arial" w:eastAsia="Arial" w:hAnsi="Arial" w:cs="Arial"/>
                <w:i/>
                <w:sz w:val="16"/>
                <w:szCs w:val="16"/>
              </w:rPr>
              <w:t>4,8</w:t>
            </w:r>
          </w:p>
          <w:p w14:paraId="2A5C0AF9" w14:textId="77777777" w:rsidR="00055CED" w:rsidRDefault="004B08CD">
            <w:pPr>
              <w:ind w:left="0" w:hanging="2"/>
              <w:jc w:val="center"/>
              <w:rPr>
                <w:rFonts w:ascii="Arial" w:eastAsia="Arial" w:hAnsi="Arial" w:cs="Arial"/>
                <w:i/>
                <w:sz w:val="16"/>
                <w:szCs w:val="16"/>
              </w:rPr>
            </w:pPr>
            <w:r>
              <w:rPr>
                <w:rFonts w:ascii="Arial" w:eastAsia="Arial" w:hAnsi="Arial" w:cs="Arial"/>
                <w:i/>
                <w:sz w:val="16"/>
                <w:szCs w:val="16"/>
              </w:rPr>
              <w:t>3,7</w:t>
            </w:r>
          </w:p>
          <w:p w14:paraId="281DBA51" w14:textId="77777777" w:rsidR="00055CED" w:rsidRDefault="00055CED">
            <w:pPr>
              <w:ind w:left="0" w:hanging="2"/>
              <w:jc w:val="center"/>
              <w:rPr>
                <w:rFonts w:ascii="Arial" w:eastAsia="Arial" w:hAnsi="Arial" w:cs="Arial"/>
                <w:i/>
                <w:sz w:val="16"/>
                <w:szCs w:val="16"/>
              </w:rPr>
            </w:pPr>
          </w:p>
          <w:p w14:paraId="17817052" w14:textId="77777777" w:rsidR="00055CED" w:rsidRDefault="004B08CD">
            <w:pPr>
              <w:ind w:left="0" w:hanging="2"/>
              <w:jc w:val="center"/>
              <w:rPr>
                <w:rFonts w:ascii="Arial" w:eastAsia="Arial" w:hAnsi="Arial" w:cs="Arial"/>
                <w:i/>
                <w:sz w:val="16"/>
                <w:szCs w:val="16"/>
              </w:rPr>
            </w:pPr>
            <w:r>
              <w:rPr>
                <w:rFonts w:ascii="Arial" w:eastAsia="Arial" w:hAnsi="Arial" w:cs="Arial"/>
                <w:i/>
                <w:sz w:val="16"/>
                <w:szCs w:val="16"/>
              </w:rPr>
              <w:t>3,5</w:t>
            </w:r>
          </w:p>
          <w:p w14:paraId="5BBECAC9" w14:textId="77777777" w:rsidR="00055CED" w:rsidRDefault="00055CED">
            <w:pPr>
              <w:ind w:left="0" w:hanging="2"/>
              <w:jc w:val="center"/>
              <w:rPr>
                <w:rFonts w:ascii="Arial" w:eastAsia="Arial" w:hAnsi="Arial" w:cs="Arial"/>
                <w:i/>
                <w:sz w:val="16"/>
                <w:szCs w:val="16"/>
              </w:rPr>
            </w:pPr>
          </w:p>
          <w:p w14:paraId="4176686C" w14:textId="77777777" w:rsidR="00055CED" w:rsidRDefault="004B08CD">
            <w:pPr>
              <w:ind w:left="0" w:hanging="2"/>
              <w:jc w:val="center"/>
              <w:rPr>
                <w:rFonts w:ascii="Arial" w:eastAsia="Arial" w:hAnsi="Arial" w:cs="Arial"/>
                <w:i/>
                <w:sz w:val="16"/>
                <w:szCs w:val="16"/>
              </w:rPr>
            </w:pPr>
            <w:r>
              <w:rPr>
                <w:rFonts w:ascii="Arial" w:eastAsia="Arial" w:hAnsi="Arial" w:cs="Arial"/>
                <w:i/>
                <w:sz w:val="16"/>
                <w:szCs w:val="16"/>
              </w:rPr>
              <w:t>3,2</w:t>
            </w:r>
          </w:p>
          <w:p w14:paraId="7690C42F" w14:textId="77777777" w:rsidR="00055CED" w:rsidRDefault="00055CED">
            <w:pPr>
              <w:ind w:left="0" w:hanging="2"/>
              <w:jc w:val="center"/>
              <w:rPr>
                <w:rFonts w:ascii="Arial" w:eastAsia="Arial" w:hAnsi="Arial" w:cs="Arial"/>
                <w:i/>
                <w:sz w:val="16"/>
                <w:szCs w:val="16"/>
              </w:rPr>
            </w:pPr>
          </w:p>
          <w:p w14:paraId="2AC32DD2" w14:textId="77777777" w:rsidR="00055CED" w:rsidRDefault="00055CED">
            <w:pPr>
              <w:ind w:left="0" w:hanging="2"/>
              <w:jc w:val="center"/>
              <w:rPr>
                <w:rFonts w:ascii="Arial" w:eastAsia="Arial" w:hAnsi="Arial" w:cs="Arial"/>
                <w:i/>
                <w:sz w:val="16"/>
                <w:szCs w:val="16"/>
              </w:rPr>
            </w:pPr>
          </w:p>
          <w:p w14:paraId="1CC196C0" w14:textId="77777777" w:rsidR="00055CED" w:rsidRDefault="00055CED">
            <w:pPr>
              <w:ind w:left="0" w:hanging="2"/>
              <w:jc w:val="center"/>
              <w:rPr>
                <w:rFonts w:ascii="Arial" w:eastAsia="Arial" w:hAnsi="Arial" w:cs="Arial"/>
                <w:i/>
                <w:sz w:val="16"/>
                <w:szCs w:val="16"/>
              </w:rPr>
            </w:pPr>
          </w:p>
          <w:p w14:paraId="49C105D6" w14:textId="77777777" w:rsidR="00055CED" w:rsidRDefault="004B08CD">
            <w:pPr>
              <w:ind w:left="0" w:hanging="2"/>
              <w:jc w:val="center"/>
              <w:rPr>
                <w:rFonts w:ascii="Arial" w:eastAsia="Arial" w:hAnsi="Arial" w:cs="Arial"/>
                <w:i/>
                <w:sz w:val="16"/>
                <w:szCs w:val="16"/>
              </w:rPr>
            </w:pPr>
            <w:r>
              <w:rPr>
                <w:rFonts w:ascii="Arial" w:eastAsia="Arial" w:hAnsi="Arial" w:cs="Arial"/>
                <w:i/>
                <w:sz w:val="16"/>
                <w:szCs w:val="16"/>
              </w:rPr>
              <w:t>2,1</w:t>
            </w:r>
          </w:p>
          <w:p w14:paraId="0D09C487" w14:textId="77777777" w:rsidR="00055CED" w:rsidRDefault="00055CED">
            <w:pPr>
              <w:ind w:left="0" w:hanging="2"/>
              <w:rPr>
                <w:rFonts w:ascii="Arial" w:eastAsia="Arial" w:hAnsi="Arial" w:cs="Arial"/>
                <w:i/>
                <w:sz w:val="16"/>
                <w:szCs w:val="16"/>
              </w:rPr>
            </w:pPr>
          </w:p>
          <w:p w14:paraId="4AC52418" w14:textId="77777777" w:rsidR="00055CED" w:rsidRDefault="00055CED">
            <w:pPr>
              <w:ind w:left="0" w:hanging="2"/>
              <w:jc w:val="center"/>
              <w:rPr>
                <w:rFonts w:ascii="Arial" w:eastAsia="Arial" w:hAnsi="Arial" w:cs="Arial"/>
                <w:i/>
                <w:sz w:val="16"/>
                <w:szCs w:val="16"/>
              </w:rPr>
            </w:pPr>
          </w:p>
          <w:p w14:paraId="08067747" w14:textId="77777777" w:rsidR="00055CED" w:rsidRDefault="004B08CD">
            <w:pPr>
              <w:ind w:left="0" w:hanging="2"/>
              <w:jc w:val="center"/>
              <w:rPr>
                <w:rFonts w:ascii="Arial" w:eastAsia="Arial" w:hAnsi="Arial" w:cs="Arial"/>
                <w:i/>
                <w:sz w:val="16"/>
                <w:szCs w:val="16"/>
              </w:rPr>
            </w:pPr>
            <w:r>
              <w:rPr>
                <w:rFonts w:ascii="Arial" w:eastAsia="Arial" w:hAnsi="Arial" w:cs="Arial"/>
                <w:i/>
                <w:sz w:val="16"/>
                <w:szCs w:val="16"/>
              </w:rPr>
              <w:t>1,6</w:t>
            </w:r>
          </w:p>
          <w:p w14:paraId="7B1A8800" w14:textId="77777777" w:rsidR="00055CED" w:rsidRDefault="00055CED">
            <w:pPr>
              <w:ind w:left="0" w:hanging="2"/>
              <w:rPr>
                <w:rFonts w:ascii="Arial" w:eastAsia="Arial" w:hAnsi="Arial" w:cs="Arial"/>
                <w:i/>
                <w:sz w:val="16"/>
                <w:szCs w:val="16"/>
              </w:rPr>
            </w:pPr>
          </w:p>
          <w:p w14:paraId="43E06475" w14:textId="77777777" w:rsidR="00055CED" w:rsidRDefault="004B08CD">
            <w:pPr>
              <w:ind w:left="0" w:hanging="2"/>
              <w:jc w:val="center"/>
              <w:rPr>
                <w:rFonts w:ascii="Arial" w:eastAsia="Arial" w:hAnsi="Arial" w:cs="Arial"/>
                <w:i/>
                <w:sz w:val="16"/>
                <w:szCs w:val="16"/>
              </w:rPr>
            </w:pPr>
            <w:r>
              <w:rPr>
                <w:rFonts w:ascii="Arial" w:eastAsia="Arial" w:hAnsi="Arial" w:cs="Arial"/>
                <w:i/>
                <w:sz w:val="16"/>
                <w:szCs w:val="16"/>
              </w:rPr>
              <w:t>1,4</w:t>
            </w:r>
          </w:p>
          <w:p w14:paraId="127AAB1B" w14:textId="77777777" w:rsidR="00055CED" w:rsidRDefault="00055CED">
            <w:pPr>
              <w:jc w:val="center"/>
              <w:rPr>
                <w:rFonts w:ascii="Arial" w:eastAsia="Arial" w:hAnsi="Arial" w:cs="Arial"/>
                <w:i/>
                <w:sz w:val="12"/>
                <w:szCs w:val="12"/>
              </w:rPr>
            </w:pPr>
          </w:p>
          <w:p w14:paraId="0702F30B" w14:textId="77777777" w:rsidR="00055CED" w:rsidRDefault="004B08CD">
            <w:pPr>
              <w:ind w:left="0" w:hanging="2"/>
              <w:jc w:val="center"/>
              <w:rPr>
                <w:rFonts w:ascii="Arial" w:eastAsia="Arial" w:hAnsi="Arial" w:cs="Arial"/>
                <w:i/>
                <w:sz w:val="16"/>
                <w:szCs w:val="16"/>
              </w:rPr>
            </w:pPr>
            <w:r>
              <w:rPr>
                <w:rFonts w:ascii="Arial" w:eastAsia="Arial" w:hAnsi="Arial" w:cs="Arial"/>
                <w:i/>
                <w:sz w:val="16"/>
                <w:szCs w:val="16"/>
              </w:rPr>
              <w:t>1,1</w:t>
            </w:r>
          </w:p>
          <w:p w14:paraId="1732A45F" w14:textId="77777777" w:rsidR="00055CED" w:rsidRDefault="00055CED">
            <w:pPr>
              <w:ind w:left="0" w:hanging="2"/>
              <w:rPr>
                <w:rFonts w:ascii="Arial" w:eastAsia="Arial" w:hAnsi="Arial" w:cs="Arial"/>
                <w:i/>
                <w:sz w:val="16"/>
                <w:szCs w:val="16"/>
              </w:rPr>
            </w:pPr>
          </w:p>
          <w:p w14:paraId="0CD88CE8" w14:textId="77777777" w:rsidR="00055CED" w:rsidRDefault="00055CED">
            <w:pPr>
              <w:ind w:left="0" w:hanging="2"/>
              <w:rPr>
                <w:rFonts w:ascii="Arial" w:eastAsia="Arial" w:hAnsi="Arial" w:cs="Arial"/>
                <w:i/>
                <w:sz w:val="16"/>
                <w:szCs w:val="16"/>
              </w:rPr>
            </w:pPr>
          </w:p>
          <w:p w14:paraId="6AA26331" w14:textId="77777777" w:rsidR="00055CED" w:rsidRDefault="00055CED">
            <w:pPr>
              <w:ind w:left="0" w:hanging="2"/>
              <w:jc w:val="center"/>
              <w:rPr>
                <w:rFonts w:ascii="Arial" w:eastAsia="Arial" w:hAnsi="Arial" w:cs="Arial"/>
                <w:i/>
                <w:sz w:val="16"/>
                <w:szCs w:val="16"/>
              </w:rPr>
            </w:pPr>
          </w:p>
          <w:p w14:paraId="72C43081" w14:textId="77777777" w:rsidR="00055CED" w:rsidRDefault="00055CED">
            <w:pPr>
              <w:ind w:left="0" w:hanging="2"/>
              <w:jc w:val="center"/>
              <w:rPr>
                <w:rFonts w:ascii="Arial" w:eastAsia="Arial" w:hAnsi="Arial" w:cs="Arial"/>
                <w:i/>
                <w:sz w:val="16"/>
                <w:szCs w:val="16"/>
              </w:rPr>
            </w:pPr>
          </w:p>
          <w:p w14:paraId="6B85BFAB" w14:textId="77777777" w:rsidR="00055CED" w:rsidRDefault="004B08CD">
            <w:pPr>
              <w:ind w:left="0" w:hanging="2"/>
              <w:jc w:val="center"/>
              <w:rPr>
                <w:rFonts w:ascii="Arial" w:eastAsia="Arial" w:hAnsi="Arial" w:cs="Arial"/>
                <w:i/>
                <w:sz w:val="16"/>
                <w:szCs w:val="16"/>
              </w:rPr>
            </w:pPr>
            <w:r>
              <w:rPr>
                <w:rFonts w:ascii="Arial" w:eastAsia="Arial" w:hAnsi="Arial" w:cs="Arial"/>
                <w:i/>
                <w:sz w:val="16"/>
                <w:szCs w:val="16"/>
              </w:rPr>
              <w:t>1,6</w:t>
            </w:r>
          </w:p>
          <w:p w14:paraId="0516F83D" w14:textId="77777777" w:rsidR="00055CED" w:rsidRDefault="00055CED">
            <w:pPr>
              <w:ind w:left="0" w:hanging="2"/>
              <w:jc w:val="center"/>
              <w:rPr>
                <w:rFonts w:ascii="Arial" w:eastAsia="Arial" w:hAnsi="Arial" w:cs="Arial"/>
                <w:i/>
                <w:sz w:val="16"/>
                <w:szCs w:val="16"/>
              </w:rPr>
            </w:pPr>
          </w:p>
          <w:p w14:paraId="5D3DEC0A" w14:textId="77777777" w:rsidR="00055CED" w:rsidRDefault="004B08CD">
            <w:pPr>
              <w:ind w:left="0" w:hanging="2"/>
              <w:jc w:val="center"/>
              <w:rPr>
                <w:rFonts w:ascii="Arial" w:eastAsia="Arial" w:hAnsi="Arial" w:cs="Arial"/>
                <w:i/>
                <w:sz w:val="16"/>
                <w:szCs w:val="16"/>
              </w:rPr>
            </w:pPr>
            <w:r>
              <w:rPr>
                <w:rFonts w:ascii="Arial" w:eastAsia="Arial" w:hAnsi="Arial" w:cs="Arial"/>
                <w:i/>
                <w:sz w:val="16"/>
                <w:szCs w:val="16"/>
              </w:rPr>
              <w:t>1,1</w:t>
            </w:r>
          </w:p>
          <w:p w14:paraId="2B951819" w14:textId="77777777" w:rsidR="00055CED" w:rsidRDefault="00055CED">
            <w:pPr>
              <w:ind w:left="0" w:hanging="2"/>
              <w:jc w:val="center"/>
              <w:rPr>
                <w:rFonts w:ascii="Arial" w:eastAsia="Arial" w:hAnsi="Arial" w:cs="Arial"/>
                <w:i/>
                <w:sz w:val="16"/>
                <w:szCs w:val="16"/>
              </w:rPr>
            </w:pPr>
          </w:p>
          <w:p w14:paraId="11CA301B" w14:textId="77777777" w:rsidR="00055CED" w:rsidRDefault="004B08CD">
            <w:pPr>
              <w:ind w:left="0" w:hanging="2"/>
              <w:jc w:val="center"/>
              <w:rPr>
                <w:rFonts w:ascii="Arial" w:eastAsia="Arial" w:hAnsi="Arial" w:cs="Arial"/>
                <w:i/>
                <w:sz w:val="16"/>
                <w:szCs w:val="16"/>
              </w:rPr>
            </w:pPr>
            <w:r>
              <w:rPr>
                <w:rFonts w:ascii="Arial" w:eastAsia="Arial" w:hAnsi="Arial" w:cs="Arial"/>
                <w:i/>
                <w:sz w:val="16"/>
                <w:szCs w:val="16"/>
              </w:rPr>
              <w:t>1,1</w:t>
            </w:r>
          </w:p>
          <w:p w14:paraId="14A4380E" w14:textId="77777777" w:rsidR="00055CED" w:rsidRDefault="00055CED">
            <w:pPr>
              <w:ind w:left="0" w:hanging="2"/>
              <w:rPr>
                <w:rFonts w:ascii="Arial" w:eastAsia="Arial" w:hAnsi="Arial" w:cs="Arial"/>
                <w:i/>
                <w:sz w:val="16"/>
                <w:szCs w:val="16"/>
              </w:rPr>
            </w:pPr>
          </w:p>
          <w:p w14:paraId="7B07260F" w14:textId="77777777" w:rsidR="00055CED" w:rsidRDefault="004B08CD">
            <w:pPr>
              <w:ind w:left="0" w:hanging="2"/>
              <w:jc w:val="center"/>
              <w:rPr>
                <w:rFonts w:ascii="Arial" w:eastAsia="Arial" w:hAnsi="Arial" w:cs="Arial"/>
                <w:i/>
                <w:sz w:val="16"/>
                <w:szCs w:val="16"/>
              </w:rPr>
            </w:pPr>
            <w:r>
              <w:rPr>
                <w:rFonts w:ascii="Arial" w:eastAsia="Arial" w:hAnsi="Arial" w:cs="Arial"/>
                <w:i/>
                <w:sz w:val="16"/>
                <w:szCs w:val="16"/>
              </w:rPr>
              <w:t>0,5</w:t>
            </w:r>
          </w:p>
          <w:p w14:paraId="5C4BF765" w14:textId="77777777" w:rsidR="00055CED" w:rsidRDefault="00055CED">
            <w:pPr>
              <w:ind w:left="0" w:hanging="2"/>
              <w:jc w:val="center"/>
              <w:rPr>
                <w:rFonts w:ascii="Arial" w:eastAsia="Arial" w:hAnsi="Arial" w:cs="Arial"/>
                <w:i/>
                <w:sz w:val="16"/>
                <w:szCs w:val="16"/>
              </w:rPr>
            </w:pPr>
          </w:p>
          <w:p w14:paraId="695ED7E6" w14:textId="77777777" w:rsidR="00055CED" w:rsidRDefault="004B08CD">
            <w:pPr>
              <w:ind w:left="0" w:hanging="2"/>
              <w:jc w:val="center"/>
              <w:rPr>
                <w:rFonts w:ascii="Arial" w:eastAsia="Arial" w:hAnsi="Arial" w:cs="Arial"/>
                <w:sz w:val="16"/>
                <w:szCs w:val="16"/>
              </w:rPr>
            </w:pPr>
            <w:r>
              <w:rPr>
                <w:rFonts w:ascii="Arial" w:eastAsia="Arial" w:hAnsi="Arial" w:cs="Arial"/>
                <w:i/>
                <w:sz w:val="16"/>
                <w:szCs w:val="16"/>
              </w:rPr>
              <w:t>0,4</w:t>
            </w:r>
          </w:p>
          <w:p w14:paraId="768D7635" w14:textId="77777777" w:rsidR="00055CED" w:rsidRDefault="00055CED">
            <w:pPr>
              <w:ind w:left="0" w:hanging="2"/>
              <w:jc w:val="center"/>
              <w:rPr>
                <w:rFonts w:ascii="Arial" w:eastAsia="Arial" w:hAnsi="Arial" w:cs="Arial"/>
                <w:sz w:val="16"/>
                <w:szCs w:val="16"/>
              </w:rPr>
            </w:pPr>
          </w:p>
        </w:tc>
        <w:tc>
          <w:tcPr>
            <w:tcW w:w="1335" w:type="dxa"/>
            <w:tcBorders>
              <w:bottom w:val="single" w:sz="4" w:space="0" w:color="000000"/>
            </w:tcBorders>
          </w:tcPr>
          <w:p w14:paraId="2BFCBF6C" w14:textId="77777777" w:rsidR="00055CED" w:rsidRDefault="00055CED">
            <w:pPr>
              <w:ind w:left="0" w:hanging="2"/>
              <w:rPr>
                <w:rFonts w:ascii="Arial" w:eastAsia="Arial" w:hAnsi="Arial" w:cs="Arial"/>
                <w:i/>
                <w:sz w:val="16"/>
                <w:szCs w:val="16"/>
              </w:rPr>
            </w:pPr>
          </w:p>
          <w:p w14:paraId="1A4868EE" w14:textId="77777777" w:rsidR="00055CED" w:rsidRDefault="00055CED">
            <w:pPr>
              <w:ind w:left="0" w:hanging="2"/>
              <w:jc w:val="center"/>
              <w:rPr>
                <w:rFonts w:ascii="Arial" w:eastAsia="Arial" w:hAnsi="Arial" w:cs="Arial"/>
                <w:i/>
                <w:sz w:val="16"/>
                <w:szCs w:val="16"/>
              </w:rPr>
            </w:pPr>
          </w:p>
          <w:p w14:paraId="66EE2C01" w14:textId="77777777" w:rsidR="00055CED" w:rsidRDefault="00055CED">
            <w:pPr>
              <w:ind w:left="0" w:hanging="2"/>
              <w:jc w:val="center"/>
              <w:rPr>
                <w:rFonts w:ascii="Arial" w:eastAsia="Arial" w:hAnsi="Arial" w:cs="Arial"/>
                <w:i/>
                <w:sz w:val="16"/>
                <w:szCs w:val="16"/>
              </w:rPr>
            </w:pPr>
          </w:p>
          <w:p w14:paraId="5A1B0F62" w14:textId="77777777" w:rsidR="00055CED" w:rsidRDefault="004B08CD">
            <w:pPr>
              <w:ind w:left="0" w:hanging="2"/>
              <w:jc w:val="center"/>
              <w:rPr>
                <w:rFonts w:ascii="Arial" w:eastAsia="Arial" w:hAnsi="Arial" w:cs="Arial"/>
                <w:i/>
                <w:sz w:val="16"/>
                <w:szCs w:val="16"/>
              </w:rPr>
            </w:pPr>
            <w:r>
              <w:rPr>
                <w:rFonts w:ascii="Arial" w:eastAsia="Arial" w:hAnsi="Arial" w:cs="Arial"/>
                <w:i/>
                <w:sz w:val="16"/>
                <w:szCs w:val="16"/>
              </w:rPr>
              <w:t>12,2</w:t>
            </w:r>
          </w:p>
          <w:p w14:paraId="5B2A0774" w14:textId="77777777" w:rsidR="00055CED" w:rsidRDefault="004B08CD">
            <w:pPr>
              <w:ind w:left="0" w:hanging="2"/>
              <w:jc w:val="center"/>
              <w:rPr>
                <w:rFonts w:ascii="Arial" w:eastAsia="Arial" w:hAnsi="Arial" w:cs="Arial"/>
                <w:i/>
                <w:sz w:val="16"/>
                <w:szCs w:val="16"/>
              </w:rPr>
            </w:pPr>
            <w:r>
              <w:rPr>
                <w:rFonts w:ascii="Arial" w:eastAsia="Arial" w:hAnsi="Arial" w:cs="Arial"/>
                <w:i/>
                <w:sz w:val="16"/>
                <w:szCs w:val="16"/>
              </w:rPr>
              <w:t>14,5</w:t>
            </w:r>
          </w:p>
          <w:p w14:paraId="766CD9B5" w14:textId="77777777" w:rsidR="00055CED" w:rsidRDefault="00055CED">
            <w:pPr>
              <w:ind w:left="0" w:hanging="2"/>
              <w:jc w:val="center"/>
              <w:rPr>
                <w:rFonts w:ascii="Arial" w:eastAsia="Arial" w:hAnsi="Arial" w:cs="Arial"/>
                <w:i/>
                <w:sz w:val="16"/>
                <w:szCs w:val="16"/>
              </w:rPr>
            </w:pPr>
          </w:p>
          <w:p w14:paraId="48E8FC86" w14:textId="77777777" w:rsidR="00055CED" w:rsidRDefault="004B08CD">
            <w:pPr>
              <w:ind w:left="0" w:hanging="2"/>
              <w:jc w:val="center"/>
              <w:rPr>
                <w:rFonts w:ascii="Arial" w:eastAsia="Arial" w:hAnsi="Arial" w:cs="Arial"/>
                <w:i/>
                <w:sz w:val="16"/>
                <w:szCs w:val="16"/>
              </w:rPr>
            </w:pPr>
            <w:r>
              <w:rPr>
                <w:rFonts w:ascii="Arial" w:eastAsia="Arial" w:hAnsi="Arial" w:cs="Arial"/>
                <w:i/>
                <w:sz w:val="16"/>
                <w:szCs w:val="16"/>
              </w:rPr>
              <w:t>9,4</w:t>
            </w:r>
          </w:p>
          <w:p w14:paraId="2D2C7F9E" w14:textId="77777777" w:rsidR="00055CED" w:rsidRDefault="00055CED">
            <w:pPr>
              <w:ind w:left="0" w:hanging="2"/>
              <w:jc w:val="center"/>
              <w:rPr>
                <w:rFonts w:ascii="Arial" w:eastAsia="Arial" w:hAnsi="Arial" w:cs="Arial"/>
                <w:i/>
                <w:sz w:val="16"/>
                <w:szCs w:val="16"/>
              </w:rPr>
            </w:pPr>
          </w:p>
          <w:p w14:paraId="1F288932" w14:textId="77777777" w:rsidR="00055CED" w:rsidRDefault="004B08CD">
            <w:pPr>
              <w:ind w:left="0" w:hanging="2"/>
              <w:jc w:val="center"/>
              <w:rPr>
                <w:rFonts w:ascii="Arial" w:eastAsia="Arial" w:hAnsi="Arial" w:cs="Arial"/>
                <w:sz w:val="16"/>
                <w:szCs w:val="16"/>
              </w:rPr>
            </w:pPr>
            <w:r>
              <w:rPr>
                <w:rFonts w:ascii="Arial" w:eastAsia="Arial" w:hAnsi="Arial" w:cs="Arial"/>
                <w:i/>
                <w:sz w:val="16"/>
                <w:szCs w:val="16"/>
              </w:rPr>
              <w:t>16,8</w:t>
            </w:r>
          </w:p>
          <w:p w14:paraId="712410DD" w14:textId="77777777" w:rsidR="00055CED" w:rsidRDefault="004B08CD">
            <w:pPr>
              <w:ind w:left="0" w:hanging="2"/>
              <w:jc w:val="center"/>
              <w:rPr>
                <w:rFonts w:ascii="Arial" w:eastAsia="Arial" w:hAnsi="Arial" w:cs="Arial"/>
                <w:sz w:val="16"/>
                <w:szCs w:val="16"/>
              </w:rPr>
            </w:pPr>
            <w:r>
              <w:rPr>
                <w:rFonts w:ascii="Arial" w:eastAsia="Arial" w:hAnsi="Arial" w:cs="Arial"/>
                <w:i/>
                <w:sz w:val="16"/>
                <w:szCs w:val="16"/>
              </w:rPr>
              <w:t>12,7</w:t>
            </w:r>
          </w:p>
          <w:p w14:paraId="0FA7D5FD" w14:textId="77777777" w:rsidR="00055CED" w:rsidRDefault="004B08CD">
            <w:pPr>
              <w:ind w:left="0" w:hanging="2"/>
              <w:jc w:val="center"/>
              <w:rPr>
                <w:rFonts w:ascii="Arial" w:eastAsia="Arial" w:hAnsi="Arial" w:cs="Arial"/>
                <w:sz w:val="16"/>
                <w:szCs w:val="16"/>
              </w:rPr>
            </w:pPr>
            <w:r>
              <w:rPr>
                <w:rFonts w:ascii="Arial" w:eastAsia="Arial" w:hAnsi="Arial" w:cs="Arial"/>
                <w:i/>
                <w:sz w:val="16"/>
                <w:szCs w:val="16"/>
              </w:rPr>
              <w:t>10,4</w:t>
            </w:r>
          </w:p>
          <w:p w14:paraId="34C90D5F"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9</w:t>
            </w:r>
          </w:p>
          <w:p w14:paraId="2012D3C6"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8,3</w:t>
            </w:r>
          </w:p>
          <w:p w14:paraId="0D5319BE"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2,7</w:t>
            </w:r>
          </w:p>
          <w:p w14:paraId="480F3416"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3,5</w:t>
            </w:r>
          </w:p>
          <w:p w14:paraId="0A4E1453" w14:textId="77777777" w:rsidR="00055CED" w:rsidRDefault="00055CED">
            <w:pPr>
              <w:ind w:left="0" w:hanging="2"/>
              <w:jc w:val="center"/>
              <w:rPr>
                <w:rFonts w:ascii="Arial" w:eastAsia="Arial" w:hAnsi="Arial" w:cs="Arial"/>
                <w:sz w:val="16"/>
                <w:szCs w:val="16"/>
              </w:rPr>
            </w:pPr>
          </w:p>
          <w:p w14:paraId="706E6FF1"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6,5</w:t>
            </w:r>
          </w:p>
          <w:p w14:paraId="57C96ECE"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6,7</w:t>
            </w:r>
          </w:p>
          <w:p w14:paraId="65ACB138"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5,1</w:t>
            </w:r>
          </w:p>
          <w:p w14:paraId="2D17B020" w14:textId="77777777" w:rsidR="00055CED" w:rsidRDefault="00055CED">
            <w:pPr>
              <w:ind w:left="0" w:hanging="2"/>
              <w:jc w:val="center"/>
              <w:rPr>
                <w:rFonts w:ascii="Arial" w:eastAsia="Arial" w:hAnsi="Arial" w:cs="Arial"/>
                <w:sz w:val="16"/>
                <w:szCs w:val="16"/>
              </w:rPr>
            </w:pPr>
          </w:p>
          <w:p w14:paraId="00CC7BFE"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1,2</w:t>
            </w:r>
          </w:p>
          <w:p w14:paraId="3FBD73E0"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4,8</w:t>
            </w:r>
          </w:p>
          <w:p w14:paraId="62131F7B"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5,1</w:t>
            </w:r>
          </w:p>
          <w:p w14:paraId="12ABA573" w14:textId="77777777" w:rsidR="00055CED" w:rsidRDefault="00055CED">
            <w:pPr>
              <w:ind w:left="0" w:hanging="2"/>
              <w:jc w:val="center"/>
              <w:rPr>
                <w:rFonts w:ascii="Arial" w:eastAsia="Arial" w:hAnsi="Arial" w:cs="Arial"/>
                <w:sz w:val="16"/>
                <w:szCs w:val="16"/>
              </w:rPr>
            </w:pPr>
          </w:p>
          <w:p w14:paraId="5DF6F89A"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7,8</w:t>
            </w:r>
          </w:p>
          <w:p w14:paraId="66AC2541" w14:textId="77777777" w:rsidR="00055CED" w:rsidRDefault="00055CED">
            <w:pPr>
              <w:ind w:left="0" w:hanging="2"/>
              <w:jc w:val="center"/>
              <w:rPr>
                <w:rFonts w:ascii="Arial" w:eastAsia="Arial" w:hAnsi="Arial" w:cs="Arial"/>
                <w:sz w:val="20"/>
                <w:szCs w:val="20"/>
              </w:rPr>
            </w:pPr>
          </w:p>
          <w:p w14:paraId="751E0B5F"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12,7</w:t>
            </w:r>
          </w:p>
          <w:p w14:paraId="1CA736C5" w14:textId="77777777" w:rsidR="00055CED" w:rsidRDefault="00055CED">
            <w:pPr>
              <w:jc w:val="center"/>
              <w:rPr>
                <w:rFonts w:ascii="Arial" w:eastAsia="Arial" w:hAnsi="Arial" w:cs="Arial"/>
                <w:sz w:val="12"/>
                <w:szCs w:val="12"/>
              </w:rPr>
            </w:pPr>
          </w:p>
          <w:p w14:paraId="55ECF5C3" w14:textId="77777777" w:rsidR="00055CED" w:rsidRDefault="00055CED">
            <w:pPr>
              <w:rPr>
                <w:rFonts w:ascii="Arial" w:eastAsia="Arial" w:hAnsi="Arial" w:cs="Arial"/>
                <w:sz w:val="12"/>
                <w:szCs w:val="12"/>
              </w:rPr>
            </w:pPr>
          </w:p>
          <w:p w14:paraId="7E9D1DA4" w14:textId="77777777" w:rsidR="00055CED" w:rsidRDefault="00055CED">
            <w:pPr>
              <w:ind w:left="0" w:hanging="2"/>
              <w:jc w:val="center"/>
              <w:rPr>
                <w:rFonts w:ascii="Arial" w:eastAsia="Arial" w:hAnsi="Arial" w:cs="Arial"/>
                <w:sz w:val="16"/>
                <w:szCs w:val="16"/>
              </w:rPr>
            </w:pPr>
          </w:p>
          <w:p w14:paraId="6C871AAE"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0,4</w:t>
            </w:r>
          </w:p>
          <w:p w14:paraId="16177A07" w14:textId="77777777" w:rsidR="00055CED" w:rsidRDefault="00055CED">
            <w:pPr>
              <w:ind w:left="0" w:hanging="2"/>
              <w:rPr>
                <w:rFonts w:ascii="Arial" w:eastAsia="Arial" w:hAnsi="Arial" w:cs="Arial"/>
                <w:sz w:val="16"/>
                <w:szCs w:val="16"/>
              </w:rPr>
            </w:pPr>
          </w:p>
          <w:p w14:paraId="1DB118EA" w14:textId="77777777" w:rsidR="00055CED" w:rsidRDefault="00055CED">
            <w:pPr>
              <w:ind w:left="0" w:hanging="2"/>
              <w:jc w:val="center"/>
              <w:rPr>
                <w:rFonts w:ascii="Arial" w:eastAsia="Arial" w:hAnsi="Arial" w:cs="Arial"/>
                <w:sz w:val="16"/>
                <w:szCs w:val="16"/>
              </w:rPr>
            </w:pPr>
          </w:p>
          <w:p w14:paraId="2E158F97"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0,9</w:t>
            </w:r>
          </w:p>
          <w:p w14:paraId="0C3271BE" w14:textId="77777777" w:rsidR="00055CED" w:rsidRDefault="00055CED">
            <w:pPr>
              <w:ind w:left="0" w:hanging="2"/>
              <w:rPr>
                <w:rFonts w:ascii="Arial" w:eastAsia="Arial" w:hAnsi="Arial" w:cs="Arial"/>
                <w:sz w:val="16"/>
                <w:szCs w:val="16"/>
              </w:rPr>
            </w:pPr>
          </w:p>
          <w:p w14:paraId="0642505B"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0,2</w:t>
            </w:r>
          </w:p>
          <w:p w14:paraId="39116DBA" w14:textId="77777777" w:rsidR="00055CED" w:rsidRDefault="00055CED">
            <w:pPr>
              <w:jc w:val="center"/>
              <w:rPr>
                <w:rFonts w:ascii="Arial" w:eastAsia="Arial" w:hAnsi="Arial" w:cs="Arial"/>
                <w:sz w:val="12"/>
                <w:szCs w:val="12"/>
              </w:rPr>
            </w:pPr>
          </w:p>
          <w:p w14:paraId="6CAB5B06"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0,2</w:t>
            </w:r>
          </w:p>
          <w:p w14:paraId="04CFE8F3" w14:textId="77777777" w:rsidR="00055CED" w:rsidRDefault="00055CED">
            <w:pPr>
              <w:ind w:left="0" w:hanging="2"/>
              <w:rPr>
                <w:rFonts w:ascii="Arial" w:eastAsia="Arial" w:hAnsi="Arial" w:cs="Arial"/>
                <w:sz w:val="16"/>
                <w:szCs w:val="16"/>
              </w:rPr>
            </w:pPr>
          </w:p>
          <w:p w14:paraId="372857D1" w14:textId="77777777" w:rsidR="00055CED" w:rsidRDefault="00055CED">
            <w:pPr>
              <w:ind w:left="0" w:hanging="2"/>
              <w:jc w:val="center"/>
              <w:rPr>
                <w:rFonts w:ascii="Arial" w:eastAsia="Arial" w:hAnsi="Arial" w:cs="Arial"/>
                <w:sz w:val="16"/>
                <w:szCs w:val="16"/>
              </w:rPr>
            </w:pPr>
          </w:p>
          <w:p w14:paraId="21BDC6D8" w14:textId="77777777" w:rsidR="00055CED" w:rsidRDefault="00055CED">
            <w:pPr>
              <w:ind w:left="0" w:hanging="2"/>
              <w:rPr>
                <w:rFonts w:ascii="Arial" w:eastAsia="Arial" w:hAnsi="Arial" w:cs="Arial"/>
                <w:sz w:val="16"/>
                <w:szCs w:val="16"/>
              </w:rPr>
            </w:pPr>
          </w:p>
          <w:p w14:paraId="0881FEC0" w14:textId="77777777" w:rsidR="00055CED" w:rsidRDefault="00055CED">
            <w:pPr>
              <w:ind w:left="0" w:hanging="2"/>
              <w:jc w:val="center"/>
              <w:rPr>
                <w:rFonts w:ascii="Arial" w:eastAsia="Arial" w:hAnsi="Arial" w:cs="Arial"/>
                <w:sz w:val="16"/>
                <w:szCs w:val="16"/>
              </w:rPr>
            </w:pPr>
          </w:p>
          <w:p w14:paraId="7E16BAA7"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1,1</w:t>
            </w:r>
          </w:p>
          <w:p w14:paraId="49038DA1" w14:textId="77777777" w:rsidR="00055CED" w:rsidRDefault="00055CED">
            <w:pPr>
              <w:ind w:left="0" w:hanging="2"/>
              <w:jc w:val="center"/>
              <w:rPr>
                <w:rFonts w:ascii="Arial" w:eastAsia="Arial" w:hAnsi="Arial" w:cs="Arial"/>
                <w:sz w:val="16"/>
                <w:szCs w:val="16"/>
              </w:rPr>
            </w:pPr>
          </w:p>
          <w:p w14:paraId="285D4829"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0,7</w:t>
            </w:r>
          </w:p>
          <w:p w14:paraId="1DA60B3D" w14:textId="77777777" w:rsidR="00055CED" w:rsidRDefault="00055CED">
            <w:pPr>
              <w:ind w:left="0" w:hanging="2"/>
              <w:jc w:val="center"/>
              <w:rPr>
                <w:rFonts w:ascii="Arial" w:eastAsia="Arial" w:hAnsi="Arial" w:cs="Arial"/>
                <w:sz w:val="16"/>
                <w:szCs w:val="16"/>
              </w:rPr>
            </w:pPr>
          </w:p>
          <w:p w14:paraId="0609DB6F"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0,5</w:t>
            </w:r>
          </w:p>
          <w:p w14:paraId="4333F49C" w14:textId="77777777" w:rsidR="00055CED" w:rsidRDefault="00055CED">
            <w:pPr>
              <w:ind w:left="0" w:hanging="2"/>
              <w:jc w:val="center"/>
              <w:rPr>
                <w:rFonts w:ascii="Arial" w:eastAsia="Arial" w:hAnsi="Arial" w:cs="Arial"/>
                <w:sz w:val="16"/>
                <w:szCs w:val="16"/>
              </w:rPr>
            </w:pPr>
          </w:p>
          <w:p w14:paraId="3B3BE2DB"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1,1</w:t>
            </w:r>
          </w:p>
          <w:p w14:paraId="037AD1C4" w14:textId="77777777" w:rsidR="00055CED" w:rsidRDefault="00055CED">
            <w:pPr>
              <w:ind w:left="0" w:hanging="2"/>
              <w:rPr>
                <w:rFonts w:ascii="Arial" w:eastAsia="Arial" w:hAnsi="Arial" w:cs="Arial"/>
                <w:sz w:val="16"/>
                <w:szCs w:val="16"/>
              </w:rPr>
            </w:pPr>
          </w:p>
          <w:p w14:paraId="19CDF664"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1,2</w:t>
            </w:r>
          </w:p>
        </w:tc>
        <w:tc>
          <w:tcPr>
            <w:tcW w:w="2220" w:type="dxa"/>
            <w:tcBorders>
              <w:bottom w:val="single" w:sz="4" w:space="0" w:color="000000"/>
            </w:tcBorders>
          </w:tcPr>
          <w:p w14:paraId="0D7217EC" w14:textId="77777777" w:rsidR="00055CED" w:rsidRDefault="00055CED">
            <w:pPr>
              <w:ind w:left="0" w:hanging="2"/>
              <w:jc w:val="center"/>
              <w:rPr>
                <w:rFonts w:ascii="Arial" w:eastAsia="Arial" w:hAnsi="Arial" w:cs="Arial"/>
                <w:sz w:val="16"/>
                <w:szCs w:val="16"/>
              </w:rPr>
            </w:pPr>
          </w:p>
          <w:p w14:paraId="6D0C780C" w14:textId="77777777" w:rsidR="00055CED" w:rsidRDefault="00055CED">
            <w:pPr>
              <w:ind w:left="0" w:hanging="2"/>
              <w:jc w:val="center"/>
              <w:rPr>
                <w:rFonts w:ascii="Arial" w:eastAsia="Arial" w:hAnsi="Arial" w:cs="Arial"/>
                <w:sz w:val="16"/>
                <w:szCs w:val="16"/>
              </w:rPr>
            </w:pPr>
          </w:p>
          <w:p w14:paraId="126650DC" w14:textId="77777777" w:rsidR="00055CED" w:rsidRDefault="00055CED">
            <w:pPr>
              <w:ind w:left="0" w:hanging="2"/>
              <w:jc w:val="center"/>
              <w:rPr>
                <w:rFonts w:ascii="Arial" w:eastAsia="Arial" w:hAnsi="Arial" w:cs="Arial"/>
                <w:sz w:val="16"/>
                <w:szCs w:val="16"/>
              </w:rPr>
            </w:pPr>
          </w:p>
          <w:p w14:paraId="7A38BBFE"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-10,46% (-14,86% a -6,09%)</w:t>
            </w:r>
          </w:p>
          <w:p w14:paraId="6D9108B1"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-11,18% (-15,82 a -6,57%)</w:t>
            </w:r>
          </w:p>
          <w:p w14:paraId="70074D3B" w14:textId="77777777" w:rsidR="00055CED" w:rsidRDefault="00055CED">
            <w:pPr>
              <w:ind w:left="0" w:hanging="2"/>
              <w:jc w:val="center"/>
              <w:rPr>
                <w:rFonts w:ascii="Arial" w:eastAsia="Arial" w:hAnsi="Arial" w:cs="Arial"/>
                <w:sz w:val="16"/>
                <w:szCs w:val="16"/>
              </w:rPr>
            </w:pPr>
          </w:p>
          <w:p w14:paraId="632AD607"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-9,93% (-14,01% a -5,85%)</w:t>
            </w:r>
          </w:p>
          <w:p w14:paraId="7D61C5A6" w14:textId="77777777" w:rsidR="00055CED" w:rsidRDefault="00055CED">
            <w:pPr>
              <w:ind w:left="0" w:hanging="2"/>
              <w:jc w:val="center"/>
              <w:rPr>
                <w:rFonts w:ascii="Arial" w:eastAsia="Arial" w:hAnsi="Arial" w:cs="Arial"/>
                <w:sz w:val="16"/>
                <w:szCs w:val="16"/>
              </w:rPr>
            </w:pPr>
          </w:p>
          <w:p w14:paraId="2AE85BDB" w14:textId="77777777" w:rsidR="00055CED" w:rsidRDefault="00055CED">
            <w:pPr>
              <w:ind w:left="0" w:hanging="2"/>
              <w:jc w:val="center"/>
              <w:rPr>
                <w:rFonts w:ascii="Arial" w:eastAsia="Arial" w:hAnsi="Arial" w:cs="Arial"/>
                <w:sz w:val="16"/>
                <w:szCs w:val="16"/>
              </w:rPr>
            </w:pPr>
          </w:p>
          <w:p w14:paraId="2F189F6D" w14:textId="77777777" w:rsidR="00055CED" w:rsidRDefault="00055CED">
            <w:pPr>
              <w:ind w:left="0" w:hanging="2"/>
              <w:jc w:val="center"/>
              <w:rPr>
                <w:rFonts w:ascii="Arial" w:eastAsia="Arial" w:hAnsi="Arial" w:cs="Arial"/>
                <w:sz w:val="16"/>
                <w:szCs w:val="16"/>
              </w:rPr>
            </w:pPr>
          </w:p>
          <w:p w14:paraId="5EA8DB48" w14:textId="77777777" w:rsidR="00055CED" w:rsidRDefault="00055CED">
            <w:pPr>
              <w:ind w:left="0" w:hanging="2"/>
              <w:jc w:val="center"/>
              <w:rPr>
                <w:rFonts w:ascii="Arial" w:eastAsia="Arial" w:hAnsi="Arial" w:cs="Arial"/>
                <w:sz w:val="16"/>
                <w:szCs w:val="16"/>
              </w:rPr>
            </w:pPr>
          </w:p>
          <w:p w14:paraId="0EF14C53" w14:textId="77777777" w:rsidR="00055CED" w:rsidRDefault="00055CED">
            <w:pPr>
              <w:ind w:left="0" w:hanging="2"/>
              <w:jc w:val="center"/>
              <w:rPr>
                <w:rFonts w:ascii="Arial" w:eastAsia="Arial" w:hAnsi="Arial" w:cs="Arial"/>
                <w:sz w:val="16"/>
                <w:szCs w:val="16"/>
              </w:rPr>
            </w:pPr>
          </w:p>
          <w:p w14:paraId="5A09C698" w14:textId="77777777" w:rsidR="00055CED" w:rsidRDefault="00055CED">
            <w:pPr>
              <w:ind w:left="0" w:hanging="2"/>
              <w:jc w:val="center"/>
              <w:rPr>
                <w:rFonts w:ascii="Arial" w:eastAsia="Arial" w:hAnsi="Arial" w:cs="Arial"/>
                <w:sz w:val="16"/>
                <w:szCs w:val="16"/>
              </w:rPr>
            </w:pPr>
          </w:p>
          <w:p w14:paraId="4414A922"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-5,31% (-7,89 a -2,58%)</w:t>
            </w:r>
          </w:p>
          <w:p w14:paraId="67A9571D"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-2,84% (-5,38% a -0,21%)</w:t>
            </w:r>
          </w:p>
          <w:p w14:paraId="667FE49A" w14:textId="77777777" w:rsidR="00055CED" w:rsidRDefault="00055CED">
            <w:pPr>
              <w:ind w:left="0" w:hanging="2"/>
              <w:jc w:val="center"/>
              <w:rPr>
                <w:rFonts w:ascii="Arial" w:eastAsia="Arial" w:hAnsi="Arial" w:cs="Arial"/>
                <w:sz w:val="16"/>
                <w:szCs w:val="16"/>
              </w:rPr>
            </w:pPr>
          </w:p>
          <w:p w14:paraId="5371C574" w14:textId="77777777" w:rsidR="00055CED" w:rsidRDefault="00055CED">
            <w:pPr>
              <w:ind w:left="0" w:hanging="2"/>
              <w:jc w:val="center"/>
              <w:rPr>
                <w:rFonts w:ascii="Arial" w:eastAsia="Arial" w:hAnsi="Arial" w:cs="Arial"/>
                <w:sz w:val="16"/>
                <w:szCs w:val="16"/>
              </w:rPr>
            </w:pPr>
          </w:p>
          <w:p w14:paraId="4EB0E75B" w14:textId="77777777" w:rsidR="00055CED" w:rsidRDefault="00055CED">
            <w:pPr>
              <w:ind w:left="0" w:hanging="2"/>
              <w:jc w:val="center"/>
              <w:rPr>
                <w:rFonts w:ascii="Arial" w:eastAsia="Arial" w:hAnsi="Arial" w:cs="Arial"/>
                <w:sz w:val="16"/>
                <w:szCs w:val="16"/>
              </w:rPr>
            </w:pPr>
          </w:p>
          <w:p w14:paraId="73A85D54" w14:textId="77777777" w:rsidR="00055CED" w:rsidRDefault="00055CED">
            <w:pPr>
              <w:ind w:left="0" w:hanging="2"/>
              <w:jc w:val="center"/>
              <w:rPr>
                <w:rFonts w:ascii="Arial" w:eastAsia="Arial" w:hAnsi="Arial" w:cs="Arial"/>
                <w:sz w:val="16"/>
                <w:szCs w:val="16"/>
              </w:rPr>
            </w:pPr>
          </w:p>
          <w:p w14:paraId="1D116677" w14:textId="77777777" w:rsidR="00055CED" w:rsidRDefault="00055CED">
            <w:pPr>
              <w:ind w:left="0" w:hanging="2"/>
              <w:jc w:val="center"/>
              <w:rPr>
                <w:rFonts w:ascii="Arial" w:eastAsia="Arial" w:hAnsi="Arial" w:cs="Arial"/>
                <w:sz w:val="16"/>
                <w:szCs w:val="16"/>
              </w:rPr>
            </w:pPr>
          </w:p>
          <w:p w14:paraId="3F949BF4"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-4,07% (-6,1% a -1,81%)</w:t>
            </w:r>
          </w:p>
          <w:p w14:paraId="432FA660" w14:textId="77777777" w:rsidR="00055CED" w:rsidRDefault="00055CED">
            <w:pPr>
              <w:ind w:left="0" w:hanging="2"/>
              <w:rPr>
                <w:rFonts w:ascii="Arial" w:eastAsia="Arial" w:hAnsi="Arial" w:cs="Arial"/>
                <w:sz w:val="16"/>
                <w:szCs w:val="16"/>
              </w:rPr>
            </w:pPr>
          </w:p>
          <w:p w14:paraId="160E7656" w14:textId="77777777" w:rsidR="00055CED" w:rsidRDefault="00055CED">
            <w:pPr>
              <w:ind w:left="0" w:hanging="2"/>
              <w:jc w:val="center"/>
              <w:rPr>
                <w:rFonts w:ascii="Arial" w:eastAsia="Arial" w:hAnsi="Arial" w:cs="Arial"/>
                <w:sz w:val="16"/>
                <w:szCs w:val="16"/>
              </w:rPr>
            </w:pPr>
          </w:p>
          <w:p w14:paraId="43DE8354" w14:textId="77777777" w:rsidR="00055CED" w:rsidRDefault="00055CED">
            <w:pPr>
              <w:ind w:left="0" w:hanging="2"/>
              <w:jc w:val="center"/>
              <w:rPr>
                <w:rFonts w:ascii="Arial" w:eastAsia="Arial" w:hAnsi="Arial" w:cs="Arial"/>
                <w:sz w:val="16"/>
                <w:szCs w:val="16"/>
              </w:rPr>
            </w:pPr>
          </w:p>
          <w:p w14:paraId="4A610F4C"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4,23% (1,44% a 6,92%)</w:t>
            </w:r>
          </w:p>
          <w:p w14:paraId="0894B207" w14:textId="77777777" w:rsidR="00055CED" w:rsidRDefault="00055CED">
            <w:pPr>
              <w:ind w:left="0" w:hanging="2"/>
              <w:jc w:val="center"/>
              <w:rPr>
                <w:rFonts w:ascii="Arial" w:eastAsia="Arial" w:hAnsi="Arial" w:cs="Arial"/>
                <w:sz w:val="16"/>
                <w:szCs w:val="16"/>
              </w:rPr>
            </w:pPr>
          </w:p>
          <w:p w14:paraId="4B7E5ABC" w14:textId="77777777" w:rsidR="00055CED" w:rsidRDefault="00055CED">
            <w:pPr>
              <w:ind w:left="0" w:hanging="2"/>
              <w:jc w:val="center"/>
              <w:rPr>
                <w:rFonts w:ascii="Arial" w:eastAsia="Arial" w:hAnsi="Arial" w:cs="Arial"/>
                <w:sz w:val="16"/>
                <w:szCs w:val="16"/>
              </w:rPr>
            </w:pPr>
          </w:p>
          <w:p w14:paraId="496BADDF"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9,54% (6,32% a 12,61%)</w:t>
            </w:r>
          </w:p>
          <w:p w14:paraId="42FA1A1B" w14:textId="77777777" w:rsidR="00055CED" w:rsidRDefault="00055CED">
            <w:pPr>
              <w:ind w:left="0" w:hanging="2"/>
              <w:jc w:val="center"/>
              <w:rPr>
                <w:rFonts w:ascii="Arial" w:eastAsia="Arial" w:hAnsi="Arial" w:cs="Arial"/>
                <w:sz w:val="16"/>
                <w:szCs w:val="16"/>
              </w:rPr>
            </w:pPr>
          </w:p>
          <w:p w14:paraId="0FC84C56" w14:textId="77777777" w:rsidR="00055CED" w:rsidRDefault="00055CED">
            <w:pPr>
              <w:ind w:left="0" w:hanging="2"/>
              <w:jc w:val="center"/>
              <w:rPr>
                <w:rFonts w:ascii="Arial" w:eastAsia="Arial" w:hAnsi="Arial" w:cs="Arial"/>
                <w:sz w:val="16"/>
                <w:szCs w:val="16"/>
              </w:rPr>
            </w:pPr>
          </w:p>
          <w:p w14:paraId="12254082"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-1,77% (-3,07% a -0,2%)</w:t>
            </w:r>
          </w:p>
          <w:p w14:paraId="3A2876B8" w14:textId="77777777" w:rsidR="00055CED" w:rsidRDefault="00055CED">
            <w:pPr>
              <w:ind w:left="0" w:hanging="2"/>
              <w:jc w:val="center"/>
              <w:rPr>
                <w:rFonts w:ascii="Arial" w:eastAsia="Arial" w:hAnsi="Arial" w:cs="Arial"/>
                <w:sz w:val="16"/>
                <w:szCs w:val="16"/>
              </w:rPr>
            </w:pPr>
          </w:p>
          <w:p w14:paraId="3D5F533A" w14:textId="77777777" w:rsidR="00055CED" w:rsidRDefault="00055CED">
            <w:pPr>
              <w:ind w:left="0" w:hanging="2"/>
              <w:jc w:val="center"/>
              <w:rPr>
                <w:rFonts w:ascii="Arial" w:eastAsia="Arial" w:hAnsi="Arial" w:cs="Arial"/>
                <w:sz w:val="16"/>
                <w:szCs w:val="16"/>
              </w:rPr>
            </w:pPr>
          </w:p>
          <w:p w14:paraId="0D089E82" w14:textId="77777777" w:rsidR="00055CED" w:rsidRDefault="00055CED">
            <w:pPr>
              <w:ind w:left="0" w:hanging="2"/>
              <w:rPr>
                <w:rFonts w:ascii="Arial" w:eastAsia="Arial" w:hAnsi="Arial" w:cs="Arial"/>
                <w:sz w:val="16"/>
                <w:szCs w:val="16"/>
              </w:rPr>
            </w:pPr>
          </w:p>
          <w:p w14:paraId="1EB58AD0" w14:textId="77777777" w:rsidR="00055CED" w:rsidRDefault="00055CED">
            <w:pPr>
              <w:ind w:left="0" w:hanging="2"/>
              <w:rPr>
                <w:rFonts w:ascii="Arial" w:eastAsia="Arial" w:hAnsi="Arial" w:cs="Arial"/>
                <w:sz w:val="16"/>
                <w:szCs w:val="16"/>
              </w:rPr>
            </w:pPr>
          </w:p>
          <w:p w14:paraId="359B2022"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-1,24% (-2,31% a 0,12%)</w:t>
            </w:r>
          </w:p>
        </w:tc>
        <w:tc>
          <w:tcPr>
            <w:tcW w:w="765" w:type="dxa"/>
            <w:tcBorders>
              <w:bottom w:val="single" w:sz="4" w:space="0" w:color="000000"/>
            </w:tcBorders>
          </w:tcPr>
          <w:p w14:paraId="1B2C98A3" w14:textId="77777777" w:rsidR="00055CED" w:rsidRPr="00860E7F" w:rsidRDefault="00055CED">
            <w:pPr>
              <w:ind w:left="0" w:hanging="2"/>
              <w:jc w:val="center"/>
              <w:rPr>
                <w:rFonts w:ascii="Arial" w:eastAsia="Arial" w:hAnsi="Arial" w:cs="Arial"/>
                <w:sz w:val="16"/>
                <w:szCs w:val="16"/>
                <w:lang w:val="en-GB"/>
              </w:rPr>
            </w:pPr>
          </w:p>
          <w:p w14:paraId="18E8685A" w14:textId="77777777" w:rsidR="00055CED" w:rsidRPr="00860E7F" w:rsidRDefault="00055CED">
            <w:pPr>
              <w:ind w:left="0" w:hanging="2"/>
              <w:jc w:val="center"/>
              <w:rPr>
                <w:rFonts w:ascii="Arial" w:eastAsia="Arial" w:hAnsi="Arial" w:cs="Arial"/>
                <w:sz w:val="16"/>
                <w:szCs w:val="16"/>
                <w:lang w:val="en-GB"/>
              </w:rPr>
            </w:pPr>
          </w:p>
          <w:p w14:paraId="26F814F2" w14:textId="77777777" w:rsidR="00055CED" w:rsidRPr="00860E7F" w:rsidRDefault="00055CED">
            <w:pPr>
              <w:ind w:left="0" w:hanging="2"/>
              <w:jc w:val="center"/>
              <w:rPr>
                <w:rFonts w:ascii="Arial" w:eastAsia="Arial" w:hAnsi="Arial" w:cs="Arial"/>
                <w:sz w:val="16"/>
                <w:szCs w:val="16"/>
                <w:lang w:val="en-GB"/>
              </w:rPr>
            </w:pPr>
          </w:p>
          <w:p w14:paraId="16484FFF" w14:textId="77777777" w:rsidR="00055CED" w:rsidRPr="00860E7F" w:rsidRDefault="004B08CD">
            <w:pPr>
              <w:ind w:left="0" w:hanging="2"/>
              <w:jc w:val="center"/>
              <w:rPr>
                <w:rFonts w:ascii="Arial" w:eastAsia="Arial" w:hAnsi="Arial" w:cs="Arial"/>
                <w:sz w:val="16"/>
                <w:szCs w:val="16"/>
                <w:lang w:val="en-GB"/>
              </w:rPr>
            </w:pPr>
            <w:r w:rsidRPr="00860E7F">
              <w:rPr>
                <w:rFonts w:ascii="Arial" w:eastAsia="Arial" w:hAnsi="Arial" w:cs="Arial"/>
                <w:sz w:val="16"/>
                <w:szCs w:val="16"/>
                <w:lang w:val="en-GB"/>
              </w:rPr>
              <w:t>p&lt;0,001</w:t>
            </w:r>
          </w:p>
          <w:p w14:paraId="6F31B96F" w14:textId="77777777" w:rsidR="00055CED" w:rsidRPr="00860E7F" w:rsidRDefault="004B08CD">
            <w:pPr>
              <w:ind w:left="0" w:hanging="2"/>
              <w:jc w:val="center"/>
              <w:rPr>
                <w:rFonts w:ascii="Arial" w:eastAsia="Arial" w:hAnsi="Arial" w:cs="Arial"/>
                <w:sz w:val="16"/>
                <w:szCs w:val="16"/>
                <w:lang w:val="en-GB"/>
              </w:rPr>
            </w:pPr>
            <w:r w:rsidRPr="00860E7F">
              <w:rPr>
                <w:rFonts w:ascii="Arial" w:eastAsia="Arial" w:hAnsi="Arial" w:cs="Arial"/>
                <w:sz w:val="16"/>
                <w:szCs w:val="16"/>
                <w:lang w:val="en-GB"/>
              </w:rPr>
              <w:t>p&lt;0,001</w:t>
            </w:r>
          </w:p>
          <w:p w14:paraId="61A3C252" w14:textId="77777777" w:rsidR="00055CED" w:rsidRPr="00860E7F" w:rsidRDefault="00055CED">
            <w:pPr>
              <w:ind w:left="0" w:hanging="2"/>
              <w:jc w:val="center"/>
              <w:rPr>
                <w:rFonts w:ascii="Arial" w:eastAsia="Arial" w:hAnsi="Arial" w:cs="Arial"/>
                <w:sz w:val="16"/>
                <w:szCs w:val="16"/>
                <w:lang w:val="en-GB"/>
              </w:rPr>
            </w:pPr>
          </w:p>
          <w:p w14:paraId="6262AC50" w14:textId="77777777" w:rsidR="00055CED" w:rsidRPr="00860E7F" w:rsidRDefault="004B08CD">
            <w:pPr>
              <w:ind w:left="0" w:hanging="2"/>
              <w:jc w:val="center"/>
              <w:rPr>
                <w:rFonts w:ascii="Arial" w:eastAsia="Arial" w:hAnsi="Arial" w:cs="Arial"/>
                <w:sz w:val="16"/>
                <w:szCs w:val="16"/>
                <w:lang w:val="en-GB"/>
              </w:rPr>
            </w:pPr>
            <w:r w:rsidRPr="00860E7F">
              <w:rPr>
                <w:rFonts w:ascii="Arial" w:eastAsia="Arial" w:hAnsi="Arial" w:cs="Arial"/>
                <w:sz w:val="16"/>
                <w:szCs w:val="16"/>
                <w:lang w:val="en-GB"/>
              </w:rPr>
              <w:t>p&lt;0,001</w:t>
            </w:r>
          </w:p>
          <w:p w14:paraId="7E7961CF" w14:textId="77777777" w:rsidR="00055CED" w:rsidRPr="00860E7F" w:rsidRDefault="00055CED">
            <w:pPr>
              <w:ind w:left="0" w:hanging="2"/>
              <w:jc w:val="center"/>
              <w:rPr>
                <w:rFonts w:ascii="Arial" w:eastAsia="Arial" w:hAnsi="Arial" w:cs="Arial"/>
                <w:sz w:val="16"/>
                <w:szCs w:val="16"/>
                <w:lang w:val="en-GB"/>
              </w:rPr>
            </w:pPr>
          </w:p>
          <w:p w14:paraId="11AA3FDB" w14:textId="77777777" w:rsidR="00055CED" w:rsidRPr="00860E7F" w:rsidRDefault="00055CED">
            <w:pPr>
              <w:ind w:left="0" w:hanging="2"/>
              <w:jc w:val="center"/>
              <w:rPr>
                <w:rFonts w:ascii="Arial" w:eastAsia="Arial" w:hAnsi="Arial" w:cs="Arial"/>
                <w:sz w:val="16"/>
                <w:szCs w:val="16"/>
                <w:lang w:val="en-GB"/>
              </w:rPr>
            </w:pPr>
          </w:p>
          <w:p w14:paraId="4B607F90" w14:textId="77777777" w:rsidR="00055CED" w:rsidRPr="00860E7F" w:rsidRDefault="00055CED">
            <w:pPr>
              <w:ind w:left="0" w:hanging="2"/>
              <w:jc w:val="center"/>
              <w:rPr>
                <w:rFonts w:ascii="Arial" w:eastAsia="Arial" w:hAnsi="Arial" w:cs="Arial"/>
                <w:sz w:val="16"/>
                <w:szCs w:val="16"/>
                <w:lang w:val="en-GB"/>
              </w:rPr>
            </w:pPr>
          </w:p>
          <w:p w14:paraId="500A8A55" w14:textId="77777777" w:rsidR="00055CED" w:rsidRPr="00860E7F" w:rsidRDefault="00055CED">
            <w:pPr>
              <w:ind w:left="0" w:hanging="2"/>
              <w:jc w:val="center"/>
              <w:rPr>
                <w:rFonts w:ascii="Arial" w:eastAsia="Arial" w:hAnsi="Arial" w:cs="Arial"/>
                <w:sz w:val="16"/>
                <w:szCs w:val="16"/>
                <w:lang w:val="en-GB"/>
              </w:rPr>
            </w:pPr>
          </w:p>
          <w:p w14:paraId="3F69C29C" w14:textId="77777777" w:rsidR="00055CED" w:rsidRPr="00860E7F" w:rsidRDefault="00055CED">
            <w:pPr>
              <w:ind w:left="0" w:hanging="2"/>
              <w:jc w:val="center"/>
              <w:rPr>
                <w:rFonts w:ascii="Arial" w:eastAsia="Arial" w:hAnsi="Arial" w:cs="Arial"/>
                <w:sz w:val="16"/>
                <w:szCs w:val="16"/>
                <w:lang w:val="en-GB"/>
              </w:rPr>
            </w:pPr>
          </w:p>
          <w:p w14:paraId="575BAB72" w14:textId="77777777" w:rsidR="00055CED" w:rsidRPr="00860E7F" w:rsidRDefault="00055CED">
            <w:pPr>
              <w:ind w:left="0" w:hanging="2"/>
              <w:jc w:val="center"/>
              <w:rPr>
                <w:rFonts w:ascii="Arial" w:eastAsia="Arial" w:hAnsi="Arial" w:cs="Arial"/>
                <w:sz w:val="16"/>
                <w:szCs w:val="16"/>
                <w:lang w:val="en-GB"/>
              </w:rPr>
            </w:pPr>
          </w:p>
          <w:p w14:paraId="72CD06E8" w14:textId="77777777" w:rsidR="00055CED" w:rsidRPr="00860E7F" w:rsidRDefault="004B08CD">
            <w:pPr>
              <w:ind w:left="0" w:hanging="2"/>
              <w:jc w:val="center"/>
              <w:rPr>
                <w:rFonts w:ascii="Arial" w:eastAsia="Arial" w:hAnsi="Arial" w:cs="Arial"/>
                <w:sz w:val="16"/>
                <w:szCs w:val="16"/>
                <w:lang w:val="en-GB"/>
              </w:rPr>
            </w:pPr>
            <w:r w:rsidRPr="00860E7F">
              <w:rPr>
                <w:rFonts w:ascii="Arial" w:eastAsia="Arial" w:hAnsi="Arial" w:cs="Arial"/>
                <w:sz w:val="16"/>
                <w:szCs w:val="16"/>
                <w:lang w:val="en-GB"/>
              </w:rPr>
              <w:t>p&lt;0,001</w:t>
            </w:r>
          </w:p>
          <w:p w14:paraId="3E8EF1F6" w14:textId="77777777" w:rsidR="00055CED" w:rsidRPr="00860E7F" w:rsidRDefault="004B08CD">
            <w:pPr>
              <w:ind w:left="0" w:hanging="2"/>
              <w:jc w:val="center"/>
              <w:rPr>
                <w:rFonts w:ascii="Arial" w:eastAsia="Arial" w:hAnsi="Arial" w:cs="Arial"/>
                <w:sz w:val="16"/>
                <w:szCs w:val="16"/>
                <w:lang w:val="en-GB"/>
              </w:rPr>
            </w:pPr>
            <w:r w:rsidRPr="00860E7F">
              <w:rPr>
                <w:rFonts w:ascii="Arial" w:eastAsia="Arial" w:hAnsi="Arial" w:cs="Arial"/>
                <w:sz w:val="16"/>
                <w:szCs w:val="16"/>
                <w:lang w:val="en-GB"/>
              </w:rPr>
              <w:t>p=0,028</w:t>
            </w:r>
          </w:p>
          <w:p w14:paraId="0CE531A1" w14:textId="77777777" w:rsidR="00055CED" w:rsidRPr="00860E7F" w:rsidRDefault="00055CED">
            <w:pPr>
              <w:ind w:left="0" w:hanging="2"/>
              <w:jc w:val="center"/>
              <w:rPr>
                <w:rFonts w:ascii="Arial" w:eastAsia="Arial" w:hAnsi="Arial" w:cs="Arial"/>
                <w:sz w:val="16"/>
                <w:szCs w:val="16"/>
                <w:lang w:val="en-GB"/>
              </w:rPr>
            </w:pPr>
          </w:p>
          <w:p w14:paraId="4FAD96FF" w14:textId="77777777" w:rsidR="00055CED" w:rsidRPr="00860E7F" w:rsidRDefault="00055CED">
            <w:pPr>
              <w:ind w:left="0" w:hanging="2"/>
              <w:rPr>
                <w:rFonts w:ascii="Arial" w:eastAsia="Arial" w:hAnsi="Arial" w:cs="Arial"/>
                <w:sz w:val="16"/>
                <w:szCs w:val="16"/>
                <w:lang w:val="en-GB"/>
              </w:rPr>
            </w:pPr>
          </w:p>
          <w:p w14:paraId="5186A69A" w14:textId="77777777" w:rsidR="00055CED" w:rsidRPr="00860E7F" w:rsidRDefault="00055CED">
            <w:pPr>
              <w:ind w:left="0" w:hanging="2"/>
              <w:rPr>
                <w:rFonts w:ascii="Arial" w:eastAsia="Arial" w:hAnsi="Arial" w:cs="Arial"/>
                <w:sz w:val="16"/>
                <w:szCs w:val="16"/>
                <w:lang w:val="en-GB"/>
              </w:rPr>
            </w:pPr>
          </w:p>
          <w:p w14:paraId="35B2465A" w14:textId="77777777" w:rsidR="00055CED" w:rsidRPr="00860E7F" w:rsidRDefault="00055CED">
            <w:pPr>
              <w:ind w:left="0" w:hanging="2"/>
              <w:rPr>
                <w:rFonts w:ascii="Arial" w:eastAsia="Arial" w:hAnsi="Arial" w:cs="Arial"/>
                <w:sz w:val="16"/>
                <w:szCs w:val="16"/>
                <w:lang w:val="en-GB"/>
              </w:rPr>
            </w:pPr>
          </w:p>
          <w:p w14:paraId="1341AD76" w14:textId="77777777" w:rsidR="00055CED" w:rsidRPr="00860E7F" w:rsidRDefault="00055CED">
            <w:pPr>
              <w:ind w:left="0" w:hanging="2"/>
              <w:jc w:val="center"/>
              <w:rPr>
                <w:rFonts w:ascii="Arial" w:eastAsia="Arial" w:hAnsi="Arial" w:cs="Arial"/>
                <w:sz w:val="16"/>
                <w:szCs w:val="16"/>
                <w:lang w:val="en-GB"/>
              </w:rPr>
            </w:pPr>
          </w:p>
          <w:p w14:paraId="59A83546" w14:textId="77777777" w:rsidR="00055CED" w:rsidRPr="00860E7F" w:rsidRDefault="004B08CD">
            <w:pPr>
              <w:ind w:left="0" w:hanging="2"/>
              <w:jc w:val="center"/>
              <w:rPr>
                <w:rFonts w:ascii="Arial" w:eastAsia="Arial" w:hAnsi="Arial" w:cs="Arial"/>
                <w:sz w:val="16"/>
                <w:szCs w:val="16"/>
                <w:lang w:val="en-GB"/>
              </w:rPr>
            </w:pPr>
            <w:r w:rsidRPr="00860E7F">
              <w:rPr>
                <w:rFonts w:ascii="Arial" w:eastAsia="Arial" w:hAnsi="Arial" w:cs="Arial"/>
                <w:sz w:val="16"/>
                <w:szCs w:val="16"/>
                <w:lang w:val="en-GB"/>
              </w:rPr>
              <w:t>p&lt;0,001</w:t>
            </w:r>
          </w:p>
          <w:p w14:paraId="25109B1E" w14:textId="77777777" w:rsidR="00055CED" w:rsidRPr="00860E7F" w:rsidRDefault="00055CED">
            <w:pPr>
              <w:ind w:left="0" w:hanging="2"/>
              <w:rPr>
                <w:rFonts w:ascii="Arial" w:eastAsia="Arial" w:hAnsi="Arial" w:cs="Arial"/>
                <w:sz w:val="16"/>
                <w:szCs w:val="16"/>
                <w:lang w:val="en-GB"/>
              </w:rPr>
            </w:pPr>
          </w:p>
          <w:p w14:paraId="091B9BD4" w14:textId="77777777" w:rsidR="00055CED" w:rsidRPr="00860E7F" w:rsidRDefault="00055CED">
            <w:pPr>
              <w:ind w:left="0" w:hanging="2"/>
              <w:rPr>
                <w:rFonts w:ascii="Arial" w:eastAsia="Arial" w:hAnsi="Arial" w:cs="Arial"/>
                <w:sz w:val="16"/>
                <w:szCs w:val="16"/>
                <w:lang w:val="en-GB"/>
              </w:rPr>
            </w:pPr>
          </w:p>
          <w:p w14:paraId="0335C3E6" w14:textId="77777777" w:rsidR="00055CED" w:rsidRPr="00860E7F" w:rsidRDefault="00055CED">
            <w:pPr>
              <w:ind w:left="0" w:hanging="2"/>
              <w:jc w:val="center"/>
              <w:rPr>
                <w:rFonts w:ascii="Arial" w:eastAsia="Arial" w:hAnsi="Arial" w:cs="Arial"/>
                <w:sz w:val="16"/>
                <w:szCs w:val="16"/>
                <w:lang w:val="en-GB"/>
              </w:rPr>
            </w:pPr>
          </w:p>
          <w:p w14:paraId="40A904A7" w14:textId="77777777" w:rsidR="00055CED" w:rsidRPr="00860E7F" w:rsidRDefault="004B08CD">
            <w:pPr>
              <w:ind w:left="0" w:hanging="2"/>
              <w:jc w:val="center"/>
              <w:rPr>
                <w:rFonts w:ascii="Arial" w:eastAsia="Arial" w:hAnsi="Arial" w:cs="Arial"/>
                <w:sz w:val="16"/>
                <w:szCs w:val="16"/>
                <w:lang w:val="en-GB"/>
              </w:rPr>
            </w:pPr>
            <w:r w:rsidRPr="00860E7F">
              <w:rPr>
                <w:rFonts w:ascii="Arial" w:eastAsia="Arial" w:hAnsi="Arial" w:cs="Arial"/>
                <w:sz w:val="16"/>
                <w:szCs w:val="16"/>
                <w:lang w:val="en-GB"/>
              </w:rPr>
              <w:t>p=0,02</w:t>
            </w:r>
          </w:p>
          <w:p w14:paraId="2F245A0E" w14:textId="77777777" w:rsidR="00055CED" w:rsidRPr="00860E7F" w:rsidRDefault="00055CED">
            <w:pPr>
              <w:ind w:left="0" w:hanging="2"/>
              <w:jc w:val="center"/>
              <w:rPr>
                <w:rFonts w:ascii="Arial" w:eastAsia="Arial" w:hAnsi="Arial" w:cs="Arial"/>
                <w:sz w:val="16"/>
                <w:szCs w:val="16"/>
                <w:lang w:val="en-GB"/>
              </w:rPr>
            </w:pPr>
          </w:p>
          <w:p w14:paraId="209F9E55" w14:textId="77777777" w:rsidR="00055CED" w:rsidRPr="00860E7F" w:rsidRDefault="00055CED">
            <w:pPr>
              <w:ind w:left="0" w:hanging="2"/>
              <w:jc w:val="center"/>
              <w:rPr>
                <w:rFonts w:ascii="Arial" w:eastAsia="Arial" w:hAnsi="Arial" w:cs="Arial"/>
                <w:sz w:val="16"/>
                <w:szCs w:val="16"/>
                <w:lang w:val="en-GB"/>
              </w:rPr>
            </w:pPr>
          </w:p>
          <w:p w14:paraId="2689F527" w14:textId="77777777" w:rsidR="00055CED" w:rsidRPr="00860E7F" w:rsidRDefault="004B08CD">
            <w:pPr>
              <w:ind w:left="0" w:hanging="2"/>
              <w:jc w:val="center"/>
              <w:rPr>
                <w:rFonts w:ascii="Arial" w:eastAsia="Arial" w:hAnsi="Arial" w:cs="Arial"/>
                <w:sz w:val="16"/>
                <w:szCs w:val="16"/>
                <w:lang w:val="en-GB"/>
              </w:rPr>
            </w:pPr>
            <w:r w:rsidRPr="00860E7F">
              <w:rPr>
                <w:rFonts w:ascii="Arial" w:eastAsia="Arial" w:hAnsi="Arial" w:cs="Arial"/>
                <w:sz w:val="16"/>
                <w:szCs w:val="16"/>
                <w:lang w:val="en-GB"/>
              </w:rPr>
              <w:t>p&lt;0,001</w:t>
            </w:r>
          </w:p>
          <w:p w14:paraId="158E9D95" w14:textId="77777777" w:rsidR="00055CED" w:rsidRPr="00860E7F" w:rsidRDefault="00055CED">
            <w:pPr>
              <w:ind w:left="0" w:hanging="2"/>
              <w:jc w:val="center"/>
              <w:rPr>
                <w:rFonts w:ascii="Arial" w:eastAsia="Arial" w:hAnsi="Arial" w:cs="Arial"/>
                <w:sz w:val="16"/>
                <w:szCs w:val="16"/>
                <w:lang w:val="en-GB"/>
              </w:rPr>
            </w:pPr>
          </w:p>
          <w:p w14:paraId="1B400A63" w14:textId="77777777" w:rsidR="00055CED" w:rsidRPr="00860E7F" w:rsidRDefault="00055CED">
            <w:pPr>
              <w:ind w:left="0" w:hanging="2"/>
              <w:jc w:val="center"/>
              <w:rPr>
                <w:rFonts w:ascii="Arial" w:eastAsia="Arial" w:hAnsi="Arial" w:cs="Arial"/>
                <w:sz w:val="16"/>
                <w:szCs w:val="16"/>
                <w:lang w:val="en-GB"/>
              </w:rPr>
            </w:pPr>
          </w:p>
          <w:p w14:paraId="02DB46B8" w14:textId="77777777" w:rsidR="00055CED" w:rsidRPr="00860E7F" w:rsidRDefault="004B08CD">
            <w:pPr>
              <w:ind w:left="0" w:hanging="2"/>
              <w:jc w:val="center"/>
              <w:rPr>
                <w:rFonts w:ascii="Arial" w:eastAsia="Arial" w:hAnsi="Arial" w:cs="Arial"/>
                <w:sz w:val="16"/>
                <w:szCs w:val="16"/>
                <w:lang w:val="en-GB"/>
              </w:rPr>
            </w:pPr>
            <w:r w:rsidRPr="00860E7F">
              <w:rPr>
                <w:rFonts w:ascii="Arial" w:eastAsia="Arial" w:hAnsi="Arial" w:cs="Arial"/>
                <w:sz w:val="16"/>
                <w:szCs w:val="16"/>
                <w:lang w:val="en-GB"/>
              </w:rPr>
              <w:t>p=0,007</w:t>
            </w:r>
          </w:p>
          <w:p w14:paraId="3134B0A6" w14:textId="77777777" w:rsidR="00055CED" w:rsidRPr="00860E7F" w:rsidRDefault="00055CED">
            <w:pPr>
              <w:ind w:left="0" w:hanging="2"/>
              <w:rPr>
                <w:rFonts w:ascii="Arial" w:eastAsia="Arial" w:hAnsi="Arial" w:cs="Arial"/>
                <w:sz w:val="16"/>
                <w:szCs w:val="16"/>
                <w:lang w:val="en-GB"/>
              </w:rPr>
            </w:pPr>
          </w:p>
          <w:p w14:paraId="4D69A5CD" w14:textId="77777777" w:rsidR="00055CED" w:rsidRPr="00860E7F" w:rsidRDefault="00055CED">
            <w:pPr>
              <w:ind w:left="0" w:hanging="2"/>
              <w:rPr>
                <w:rFonts w:ascii="Arial" w:eastAsia="Arial" w:hAnsi="Arial" w:cs="Arial"/>
                <w:sz w:val="16"/>
                <w:szCs w:val="16"/>
                <w:lang w:val="en-GB"/>
              </w:rPr>
            </w:pPr>
          </w:p>
          <w:p w14:paraId="690A7D9D" w14:textId="77777777" w:rsidR="00055CED" w:rsidRPr="00860E7F" w:rsidRDefault="00055CED">
            <w:pPr>
              <w:ind w:left="0" w:hanging="2"/>
              <w:jc w:val="center"/>
              <w:rPr>
                <w:rFonts w:ascii="Arial" w:eastAsia="Arial" w:hAnsi="Arial" w:cs="Arial"/>
                <w:sz w:val="16"/>
                <w:szCs w:val="16"/>
                <w:lang w:val="en-GB"/>
              </w:rPr>
            </w:pPr>
          </w:p>
          <w:p w14:paraId="5281EF90" w14:textId="77777777" w:rsidR="00055CED" w:rsidRPr="00860E7F" w:rsidRDefault="00055CED">
            <w:pPr>
              <w:ind w:left="0" w:hanging="2"/>
              <w:jc w:val="center"/>
              <w:rPr>
                <w:rFonts w:ascii="Arial" w:eastAsia="Arial" w:hAnsi="Arial" w:cs="Arial"/>
                <w:sz w:val="16"/>
                <w:szCs w:val="16"/>
                <w:lang w:val="en-GB"/>
              </w:rPr>
            </w:pPr>
          </w:p>
          <w:p w14:paraId="5DD046FF" w14:textId="77777777" w:rsidR="00055CED" w:rsidRPr="00860E7F" w:rsidRDefault="004B08CD">
            <w:pPr>
              <w:ind w:left="0" w:hanging="2"/>
              <w:jc w:val="center"/>
              <w:rPr>
                <w:rFonts w:ascii="Arial" w:eastAsia="Arial" w:hAnsi="Arial" w:cs="Arial"/>
                <w:sz w:val="16"/>
                <w:szCs w:val="16"/>
                <w:lang w:val="en-GB"/>
              </w:rPr>
            </w:pPr>
            <w:r w:rsidRPr="00860E7F">
              <w:rPr>
                <w:rFonts w:ascii="Arial" w:eastAsia="Arial" w:hAnsi="Arial" w:cs="Arial"/>
                <w:sz w:val="16"/>
                <w:szCs w:val="16"/>
                <w:lang w:val="en-GB"/>
              </w:rPr>
              <w:t>p=0,019</w:t>
            </w:r>
          </w:p>
        </w:tc>
        <w:tc>
          <w:tcPr>
            <w:tcW w:w="1320" w:type="dxa"/>
            <w:tcBorders>
              <w:bottom w:val="single" w:sz="4" w:space="0" w:color="000000"/>
            </w:tcBorders>
          </w:tcPr>
          <w:p w14:paraId="1A407CC1" w14:textId="77777777" w:rsidR="00055CED" w:rsidRPr="00860E7F" w:rsidRDefault="00055CED">
            <w:pPr>
              <w:ind w:left="0" w:hanging="2"/>
              <w:jc w:val="center"/>
              <w:rPr>
                <w:rFonts w:ascii="Arial" w:eastAsia="Arial" w:hAnsi="Arial" w:cs="Arial"/>
                <w:sz w:val="16"/>
                <w:szCs w:val="16"/>
                <w:lang w:val="en-GB"/>
              </w:rPr>
            </w:pPr>
          </w:p>
          <w:p w14:paraId="36FEC2F8" w14:textId="77777777" w:rsidR="00055CED" w:rsidRPr="00860E7F" w:rsidRDefault="00055CED">
            <w:pPr>
              <w:ind w:left="0" w:hanging="2"/>
              <w:jc w:val="center"/>
              <w:rPr>
                <w:rFonts w:ascii="Arial" w:eastAsia="Arial" w:hAnsi="Arial" w:cs="Arial"/>
                <w:sz w:val="16"/>
                <w:szCs w:val="16"/>
                <w:lang w:val="en-GB"/>
              </w:rPr>
            </w:pPr>
          </w:p>
          <w:p w14:paraId="668A692D" w14:textId="77777777" w:rsidR="00055CED" w:rsidRPr="00860E7F" w:rsidRDefault="00055CED">
            <w:pPr>
              <w:ind w:left="0" w:hanging="2"/>
              <w:jc w:val="center"/>
              <w:rPr>
                <w:rFonts w:ascii="Arial" w:eastAsia="Arial" w:hAnsi="Arial" w:cs="Arial"/>
                <w:sz w:val="16"/>
                <w:szCs w:val="16"/>
                <w:lang w:val="en-GB"/>
              </w:rPr>
            </w:pPr>
          </w:p>
          <w:p w14:paraId="66F1CF51"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-10 (-16 a -7)</w:t>
            </w:r>
          </w:p>
          <w:p w14:paraId="65AB4CCF"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-9 (-15 a -6)</w:t>
            </w:r>
          </w:p>
          <w:p w14:paraId="77AEA119" w14:textId="77777777" w:rsidR="00055CED" w:rsidRDefault="00055CED">
            <w:pPr>
              <w:ind w:left="0" w:hanging="2"/>
              <w:jc w:val="center"/>
              <w:rPr>
                <w:rFonts w:ascii="Arial" w:eastAsia="Arial" w:hAnsi="Arial" w:cs="Arial"/>
                <w:sz w:val="16"/>
                <w:szCs w:val="16"/>
              </w:rPr>
            </w:pPr>
          </w:p>
          <w:p w14:paraId="01673E9C"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-10 (-17 a -7)</w:t>
            </w:r>
          </w:p>
          <w:p w14:paraId="70D9AA54" w14:textId="77777777" w:rsidR="00055CED" w:rsidRDefault="00055CED">
            <w:pPr>
              <w:ind w:left="0" w:hanging="2"/>
              <w:jc w:val="center"/>
              <w:rPr>
                <w:rFonts w:ascii="Arial" w:eastAsia="Arial" w:hAnsi="Arial" w:cs="Arial"/>
                <w:sz w:val="16"/>
                <w:szCs w:val="16"/>
              </w:rPr>
            </w:pPr>
          </w:p>
          <w:p w14:paraId="6968598B" w14:textId="77777777" w:rsidR="00055CED" w:rsidRDefault="00055CED">
            <w:pPr>
              <w:ind w:left="0" w:hanging="2"/>
              <w:jc w:val="center"/>
              <w:rPr>
                <w:rFonts w:ascii="Arial" w:eastAsia="Arial" w:hAnsi="Arial" w:cs="Arial"/>
                <w:sz w:val="16"/>
                <w:szCs w:val="16"/>
              </w:rPr>
            </w:pPr>
          </w:p>
          <w:p w14:paraId="634006A1" w14:textId="77777777" w:rsidR="00055CED" w:rsidRDefault="00055CED">
            <w:pPr>
              <w:ind w:left="0" w:hanging="2"/>
              <w:jc w:val="center"/>
              <w:rPr>
                <w:rFonts w:ascii="Arial" w:eastAsia="Arial" w:hAnsi="Arial" w:cs="Arial"/>
                <w:sz w:val="16"/>
                <w:szCs w:val="16"/>
              </w:rPr>
            </w:pPr>
          </w:p>
          <w:p w14:paraId="2A4B463A" w14:textId="77777777" w:rsidR="00055CED" w:rsidRDefault="00055CED">
            <w:pPr>
              <w:ind w:left="0" w:hanging="2"/>
              <w:jc w:val="center"/>
              <w:rPr>
                <w:rFonts w:ascii="Arial" w:eastAsia="Arial" w:hAnsi="Arial" w:cs="Arial"/>
                <w:sz w:val="16"/>
                <w:szCs w:val="16"/>
              </w:rPr>
            </w:pPr>
          </w:p>
          <w:p w14:paraId="24D1DC97" w14:textId="77777777" w:rsidR="00055CED" w:rsidRDefault="00055CED">
            <w:pPr>
              <w:ind w:left="0" w:hanging="2"/>
              <w:jc w:val="center"/>
              <w:rPr>
                <w:rFonts w:ascii="Arial" w:eastAsia="Arial" w:hAnsi="Arial" w:cs="Arial"/>
                <w:sz w:val="16"/>
                <w:szCs w:val="16"/>
              </w:rPr>
            </w:pPr>
          </w:p>
          <w:p w14:paraId="22084534" w14:textId="77777777" w:rsidR="00055CED" w:rsidRDefault="00055CED">
            <w:pPr>
              <w:ind w:left="0" w:hanging="2"/>
              <w:jc w:val="center"/>
              <w:rPr>
                <w:rFonts w:ascii="Arial" w:eastAsia="Arial" w:hAnsi="Arial" w:cs="Arial"/>
                <w:sz w:val="16"/>
                <w:szCs w:val="16"/>
              </w:rPr>
            </w:pPr>
          </w:p>
          <w:p w14:paraId="3253A625"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-19 (-39 a -13)</w:t>
            </w:r>
          </w:p>
          <w:p w14:paraId="4E19B381"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-35 (-483 a -19)</w:t>
            </w:r>
          </w:p>
          <w:p w14:paraId="4B084271" w14:textId="77777777" w:rsidR="00055CED" w:rsidRDefault="00055CED">
            <w:pPr>
              <w:ind w:left="0" w:hanging="2"/>
              <w:jc w:val="center"/>
              <w:rPr>
                <w:rFonts w:ascii="Arial" w:eastAsia="Arial" w:hAnsi="Arial" w:cs="Arial"/>
                <w:sz w:val="16"/>
                <w:szCs w:val="16"/>
              </w:rPr>
            </w:pPr>
          </w:p>
          <w:p w14:paraId="16E9B614" w14:textId="77777777" w:rsidR="00055CED" w:rsidRDefault="00055CED">
            <w:pPr>
              <w:ind w:left="0" w:hanging="2"/>
              <w:jc w:val="center"/>
              <w:rPr>
                <w:rFonts w:ascii="Arial" w:eastAsia="Arial" w:hAnsi="Arial" w:cs="Arial"/>
                <w:sz w:val="16"/>
                <w:szCs w:val="16"/>
              </w:rPr>
            </w:pPr>
          </w:p>
          <w:p w14:paraId="1EFAEC9E" w14:textId="77777777" w:rsidR="00055CED" w:rsidRDefault="00055CED">
            <w:pPr>
              <w:ind w:left="0" w:hanging="2"/>
              <w:jc w:val="center"/>
              <w:rPr>
                <w:rFonts w:ascii="Arial" w:eastAsia="Arial" w:hAnsi="Arial" w:cs="Arial"/>
                <w:sz w:val="16"/>
                <w:szCs w:val="16"/>
              </w:rPr>
            </w:pPr>
          </w:p>
          <w:p w14:paraId="1B542A97" w14:textId="77777777" w:rsidR="00055CED" w:rsidRDefault="00055CED">
            <w:pPr>
              <w:ind w:left="0" w:hanging="2"/>
              <w:jc w:val="center"/>
              <w:rPr>
                <w:rFonts w:ascii="Arial" w:eastAsia="Arial" w:hAnsi="Arial" w:cs="Arial"/>
                <w:sz w:val="16"/>
                <w:szCs w:val="16"/>
              </w:rPr>
            </w:pPr>
          </w:p>
          <w:p w14:paraId="06F29762" w14:textId="77777777" w:rsidR="00055CED" w:rsidRDefault="00055CED">
            <w:pPr>
              <w:ind w:left="0" w:hanging="2"/>
              <w:jc w:val="center"/>
              <w:rPr>
                <w:rFonts w:ascii="Arial" w:eastAsia="Arial" w:hAnsi="Arial" w:cs="Arial"/>
                <w:sz w:val="16"/>
                <w:szCs w:val="16"/>
              </w:rPr>
            </w:pPr>
          </w:p>
          <w:p w14:paraId="23A64ABE"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-25 (-55 a -16)</w:t>
            </w:r>
          </w:p>
          <w:p w14:paraId="3D8E2115" w14:textId="77777777" w:rsidR="00055CED" w:rsidRDefault="00055CED">
            <w:pPr>
              <w:ind w:left="0" w:hanging="2"/>
              <w:jc w:val="center"/>
              <w:rPr>
                <w:rFonts w:ascii="Arial" w:eastAsia="Arial" w:hAnsi="Arial" w:cs="Arial"/>
                <w:sz w:val="16"/>
                <w:szCs w:val="16"/>
              </w:rPr>
            </w:pPr>
          </w:p>
          <w:p w14:paraId="1097F61A" w14:textId="77777777" w:rsidR="00055CED" w:rsidRDefault="00055CED">
            <w:pPr>
              <w:ind w:left="0" w:hanging="2"/>
              <w:jc w:val="center"/>
              <w:rPr>
                <w:rFonts w:ascii="Arial" w:eastAsia="Arial" w:hAnsi="Arial" w:cs="Arial"/>
                <w:sz w:val="16"/>
                <w:szCs w:val="16"/>
              </w:rPr>
            </w:pPr>
          </w:p>
          <w:p w14:paraId="30C90442" w14:textId="77777777" w:rsidR="00055CED" w:rsidRDefault="00055CED">
            <w:pPr>
              <w:ind w:left="0" w:hanging="2"/>
              <w:jc w:val="center"/>
              <w:rPr>
                <w:rFonts w:ascii="Arial" w:eastAsia="Arial" w:hAnsi="Arial" w:cs="Arial"/>
                <w:sz w:val="16"/>
                <w:szCs w:val="16"/>
              </w:rPr>
            </w:pPr>
          </w:p>
          <w:p w14:paraId="2AB53663"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24 (14 a 69)</w:t>
            </w:r>
          </w:p>
          <w:p w14:paraId="04F448B6" w14:textId="77777777" w:rsidR="00055CED" w:rsidRDefault="00055CED">
            <w:pPr>
              <w:ind w:left="0" w:hanging="2"/>
              <w:jc w:val="center"/>
              <w:rPr>
                <w:rFonts w:ascii="Arial" w:eastAsia="Arial" w:hAnsi="Arial" w:cs="Arial"/>
                <w:sz w:val="16"/>
                <w:szCs w:val="16"/>
              </w:rPr>
            </w:pPr>
          </w:p>
          <w:p w14:paraId="2A96324E" w14:textId="77777777" w:rsidR="00055CED" w:rsidRDefault="00055CED">
            <w:pPr>
              <w:ind w:left="0" w:hanging="2"/>
              <w:jc w:val="center"/>
              <w:rPr>
                <w:rFonts w:ascii="Arial" w:eastAsia="Arial" w:hAnsi="Arial" w:cs="Arial"/>
                <w:sz w:val="16"/>
                <w:szCs w:val="16"/>
              </w:rPr>
            </w:pPr>
          </w:p>
          <w:p w14:paraId="5F14990D"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10 (8 a 16)</w:t>
            </w:r>
          </w:p>
          <w:p w14:paraId="344062D6" w14:textId="77777777" w:rsidR="00055CED" w:rsidRDefault="00055CED">
            <w:pPr>
              <w:ind w:left="0" w:hanging="2"/>
              <w:jc w:val="center"/>
              <w:rPr>
                <w:rFonts w:ascii="Arial" w:eastAsia="Arial" w:hAnsi="Arial" w:cs="Arial"/>
                <w:sz w:val="16"/>
                <w:szCs w:val="16"/>
              </w:rPr>
            </w:pPr>
          </w:p>
          <w:p w14:paraId="251C80CA" w14:textId="77777777" w:rsidR="00055CED" w:rsidRDefault="00055CED">
            <w:pPr>
              <w:ind w:left="0" w:hanging="2"/>
              <w:jc w:val="center"/>
              <w:rPr>
                <w:rFonts w:ascii="Arial" w:eastAsia="Arial" w:hAnsi="Arial" w:cs="Arial"/>
                <w:sz w:val="16"/>
                <w:szCs w:val="16"/>
              </w:rPr>
            </w:pPr>
          </w:p>
          <w:p w14:paraId="51857F14"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-56 (-505 a -33)</w:t>
            </w:r>
          </w:p>
          <w:p w14:paraId="0968F6DD" w14:textId="77777777" w:rsidR="00055CED" w:rsidRDefault="00055CED">
            <w:pPr>
              <w:ind w:left="0" w:hanging="2"/>
              <w:jc w:val="center"/>
              <w:rPr>
                <w:rFonts w:ascii="Arial" w:eastAsia="Arial" w:hAnsi="Arial" w:cs="Arial"/>
                <w:sz w:val="16"/>
                <w:szCs w:val="16"/>
              </w:rPr>
            </w:pPr>
          </w:p>
          <w:p w14:paraId="1AD33289" w14:textId="77777777" w:rsidR="00055CED" w:rsidRDefault="00055CED">
            <w:pPr>
              <w:ind w:left="0" w:hanging="2"/>
              <w:rPr>
                <w:rFonts w:ascii="Arial" w:eastAsia="Arial" w:hAnsi="Arial" w:cs="Arial"/>
                <w:sz w:val="16"/>
                <w:szCs w:val="16"/>
              </w:rPr>
            </w:pPr>
          </w:p>
          <w:p w14:paraId="334678BA" w14:textId="77777777" w:rsidR="00055CED" w:rsidRDefault="00055CED">
            <w:pPr>
              <w:ind w:left="0" w:hanging="2"/>
              <w:rPr>
                <w:rFonts w:ascii="Arial" w:eastAsia="Arial" w:hAnsi="Arial" w:cs="Arial"/>
                <w:sz w:val="16"/>
                <w:szCs w:val="16"/>
              </w:rPr>
            </w:pPr>
          </w:p>
          <w:p w14:paraId="319251EF" w14:textId="77777777" w:rsidR="00055CED" w:rsidRDefault="00055CED">
            <w:pPr>
              <w:ind w:left="0" w:hanging="2"/>
              <w:jc w:val="center"/>
              <w:rPr>
                <w:rFonts w:ascii="Arial" w:eastAsia="Arial" w:hAnsi="Arial" w:cs="Arial"/>
                <w:sz w:val="16"/>
                <w:szCs w:val="16"/>
              </w:rPr>
            </w:pPr>
          </w:p>
          <w:p w14:paraId="555E19E9"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-81 (823 a -43)</w:t>
            </w:r>
          </w:p>
        </w:tc>
      </w:tr>
    </w:tbl>
    <w:p w14:paraId="3A440C12" w14:textId="77777777" w:rsidR="00055CED" w:rsidRDefault="004B08CD">
      <w:pPr>
        <w:ind w:left="0" w:hanging="2"/>
        <w:rPr>
          <w:rFonts w:ascii="Arial" w:eastAsia="Arial" w:hAnsi="Arial" w:cs="Arial"/>
          <w:sz w:val="16"/>
          <w:szCs w:val="16"/>
        </w:rPr>
      </w:pPr>
      <w:r>
        <w:rPr>
          <w:rFonts w:ascii="Arial" w:eastAsia="Arial" w:hAnsi="Arial" w:cs="Arial"/>
          <w:sz w:val="16"/>
          <w:szCs w:val="16"/>
        </w:rPr>
        <w:t>(*)RAR y NND o NNH con IC 95 % se exponen en la tabla solo si p&lt;0,05 (**).n1, n2,n3 tamaño de cada subgrupo</w:t>
      </w:r>
    </w:p>
    <w:p w14:paraId="5F8FE800" w14:textId="77777777" w:rsidR="00055CED" w:rsidRDefault="004B08CD">
      <w:pPr>
        <w:ind w:left="0" w:hanging="2"/>
        <w:rPr>
          <w:rFonts w:ascii="Arial" w:eastAsia="Arial" w:hAnsi="Arial" w:cs="Arial"/>
          <w:sz w:val="16"/>
          <w:szCs w:val="16"/>
        </w:rPr>
      </w:pPr>
      <w:r>
        <w:rPr>
          <w:rFonts w:ascii="Arial" w:eastAsia="Arial" w:hAnsi="Arial" w:cs="Arial"/>
          <w:sz w:val="16"/>
          <w:szCs w:val="16"/>
        </w:rPr>
        <w:t>Calculadora de RAR y NNH o NND y sus IC 95 %  de CASPe.</w:t>
      </w:r>
      <w:r>
        <w:rPr>
          <w:rFonts w:ascii="Arial" w:eastAsia="Arial" w:hAnsi="Arial" w:cs="Arial"/>
          <w:b/>
          <w:sz w:val="16"/>
          <w:szCs w:val="16"/>
        </w:rPr>
        <w:t xml:space="preserve">   </w:t>
      </w:r>
      <w:hyperlink r:id="rId19">
        <w:r>
          <w:rPr>
            <w:rFonts w:ascii="Arial" w:eastAsia="Arial" w:hAnsi="Arial" w:cs="Arial"/>
            <w:sz w:val="16"/>
            <w:szCs w:val="16"/>
            <w:u w:val="single"/>
          </w:rPr>
          <w:t>Pulse aquí.</w:t>
        </w:r>
      </w:hyperlink>
    </w:p>
    <w:p w14:paraId="2EC4438F" w14:textId="77777777" w:rsidR="00055CED" w:rsidRDefault="004B08CD">
      <w:pPr>
        <w:ind w:left="0" w:hanging="2"/>
        <w:jc w:val="both"/>
        <w:rPr>
          <w:rFonts w:ascii="Arial" w:eastAsia="Arial" w:hAnsi="Arial" w:cs="Arial"/>
          <w:sz w:val="16"/>
          <w:szCs w:val="16"/>
        </w:rPr>
      </w:pPr>
      <w:r>
        <w:rPr>
          <w:rFonts w:ascii="Arial" w:eastAsia="Arial" w:hAnsi="Arial" w:cs="Arial"/>
          <w:b/>
          <w:sz w:val="16"/>
          <w:szCs w:val="16"/>
          <w:u w:val="single"/>
        </w:rPr>
        <w:t>-</w:t>
      </w:r>
      <w:r>
        <w:rPr>
          <w:rFonts w:ascii="Arial" w:eastAsia="Arial" w:hAnsi="Arial" w:cs="Arial"/>
          <w:b/>
          <w:sz w:val="16"/>
          <w:szCs w:val="16"/>
        </w:rPr>
        <w:t>Calculadoras/programas en web GENESIS:</w:t>
      </w:r>
      <w:r>
        <w:rPr>
          <w:rFonts w:ascii="Arial" w:eastAsia="Arial" w:hAnsi="Arial" w:cs="Arial"/>
          <w:b/>
          <w:sz w:val="16"/>
          <w:szCs w:val="16"/>
          <w:u w:val="single"/>
        </w:rPr>
        <w:t xml:space="preserve"> </w:t>
      </w:r>
      <w:hyperlink r:id="rId20">
        <w:r>
          <w:rPr>
            <w:rFonts w:ascii="Arial" w:eastAsia="Arial" w:hAnsi="Arial" w:cs="Arial"/>
            <w:sz w:val="16"/>
            <w:szCs w:val="16"/>
            <w:u w:val="single"/>
          </w:rPr>
          <w:t>http://gruposdetrabajo.sefh.es/genesis/genesis/Enlaces/Calculadoras.htm</w:t>
        </w:r>
      </w:hyperlink>
    </w:p>
    <w:p w14:paraId="3A608C95" w14:textId="77777777" w:rsidR="00055CED" w:rsidRDefault="00055CED">
      <w:pPr>
        <w:ind w:left="0" w:hanging="2"/>
        <w:jc w:val="both"/>
        <w:rPr>
          <w:rFonts w:ascii="Arial" w:eastAsia="Arial" w:hAnsi="Arial" w:cs="Arial"/>
          <w:sz w:val="20"/>
          <w:szCs w:val="20"/>
        </w:rPr>
      </w:pPr>
      <w:bookmarkStart w:id="124" w:name="_heading=h.47hxl2r" w:colFirst="0" w:colLast="0"/>
      <w:bookmarkEnd w:id="124"/>
    </w:p>
    <w:p w14:paraId="24FDFC7C" w14:textId="77777777" w:rsidR="00055CED" w:rsidRPr="00973D4D" w:rsidRDefault="004B08CD">
      <w:pPr>
        <w:keepNext/>
        <w:pBdr>
          <w:top w:val="single" w:sz="4" w:space="1" w:color="000000"/>
          <w:left w:val="single" w:sz="4" w:space="4" w:color="000000"/>
          <w:bottom w:val="single" w:sz="4" w:space="1" w:color="000000"/>
          <w:right w:val="single" w:sz="4" w:space="4" w:color="000000"/>
          <w:between w:val="nil"/>
        </w:pBdr>
        <w:shd w:val="clear" w:color="auto" w:fill="D9D9D9"/>
        <w:spacing w:line="240" w:lineRule="auto"/>
        <w:ind w:left="0" w:hanging="2"/>
        <w:jc w:val="both"/>
        <w:rPr>
          <w:rFonts w:ascii="Cambria" w:eastAsia="Cambria" w:hAnsi="Cambria" w:cs="Cambria"/>
          <w:b/>
          <w:i/>
          <w:sz w:val="20"/>
          <w:szCs w:val="20"/>
          <w:lang w:val="en-GB"/>
        </w:rPr>
      </w:pPr>
      <w:r w:rsidRPr="00973D4D">
        <w:rPr>
          <w:rFonts w:ascii="Cambria" w:eastAsia="Cambria" w:hAnsi="Cambria" w:cs="Cambria"/>
          <w:b/>
          <w:i/>
          <w:sz w:val="20"/>
          <w:szCs w:val="20"/>
          <w:lang w:val="en-GB"/>
        </w:rPr>
        <w:t>6.3 Fuentes secundarias sobre seguridad</w:t>
      </w:r>
    </w:p>
    <w:p w14:paraId="3ECBD80B" w14:textId="77777777" w:rsidR="00055CED" w:rsidRPr="00973D4D" w:rsidRDefault="00055CED">
      <w:pPr>
        <w:ind w:left="0" w:hanging="2"/>
        <w:jc w:val="both"/>
        <w:rPr>
          <w:rFonts w:ascii="Arial" w:eastAsia="Arial" w:hAnsi="Arial" w:cs="Arial"/>
          <w:sz w:val="20"/>
          <w:szCs w:val="20"/>
          <w:lang w:val="en-GB"/>
        </w:rPr>
      </w:pPr>
    </w:p>
    <w:p w14:paraId="2D2C0446" w14:textId="6B138B51" w:rsidR="00055CED" w:rsidRPr="00973D4D" w:rsidRDefault="004B08CD">
      <w:pPr>
        <w:ind w:left="0" w:hanging="2"/>
        <w:rPr>
          <w:rFonts w:ascii="Arial" w:eastAsia="Arial" w:hAnsi="Arial" w:cs="Arial"/>
          <w:sz w:val="18"/>
          <w:szCs w:val="18"/>
          <w:lang w:val="en-GB"/>
        </w:rPr>
      </w:pPr>
      <w:r w:rsidRPr="00860E7F">
        <w:rPr>
          <w:rFonts w:ascii="Arial" w:eastAsia="Arial" w:hAnsi="Arial" w:cs="Arial"/>
          <w:b/>
          <w:sz w:val="20"/>
          <w:szCs w:val="20"/>
          <w:lang w:val="en-GB"/>
        </w:rPr>
        <w:t>Meta-análisis:</w:t>
      </w:r>
      <w:r w:rsidRPr="00860E7F">
        <w:rPr>
          <w:rFonts w:ascii="Arial" w:eastAsia="Arial" w:hAnsi="Arial" w:cs="Arial"/>
          <w:sz w:val="20"/>
          <w:szCs w:val="20"/>
          <w:lang w:val="en-GB"/>
        </w:rPr>
        <w:t xml:space="preserve"> </w:t>
      </w:r>
      <w:r w:rsidRPr="00860E7F">
        <w:rPr>
          <w:rFonts w:ascii="Arial" w:eastAsia="Arial" w:hAnsi="Arial" w:cs="Arial"/>
          <w:sz w:val="18"/>
          <w:szCs w:val="18"/>
          <w:lang w:val="en-GB"/>
        </w:rPr>
        <w:t xml:space="preserve">Tong J, Zou Q, Chen Y, Liao X, Chen R, Ma L, Zhang D, Li Q. Efficacy and acceptability of the S1P receptor in the treatment of multiple sclerosis: a meta-analysis. </w:t>
      </w:r>
      <w:r w:rsidRPr="00973D4D">
        <w:rPr>
          <w:rFonts w:ascii="Arial" w:eastAsia="Arial" w:hAnsi="Arial" w:cs="Arial"/>
          <w:sz w:val="18"/>
          <w:szCs w:val="18"/>
          <w:lang w:val="en-GB"/>
        </w:rPr>
        <w:t>Neurol Sci. 2021 May;42(5):1687-1695. doi: 10.1007/s10072-021-05049-w. Epub 2021 Feb 1. Errat</w:t>
      </w:r>
      <w:r w:rsidR="00B72F8F">
        <w:rPr>
          <w:rFonts w:ascii="Arial" w:eastAsia="Arial" w:hAnsi="Arial" w:cs="Arial"/>
          <w:sz w:val="18"/>
          <w:szCs w:val="18"/>
          <w:lang w:val="en-GB"/>
        </w:rPr>
        <w:t>um in: Neurol Sci. 2021 Mar 19;</w:t>
      </w:r>
      <w:r w:rsidRPr="00973D4D">
        <w:rPr>
          <w:rFonts w:ascii="Arial" w:eastAsia="Arial" w:hAnsi="Arial" w:cs="Arial"/>
          <w:sz w:val="18"/>
          <w:szCs w:val="18"/>
          <w:lang w:val="en-GB"/>
        </w:rPr>
        <w:t xml:space="preserve"> PMID: 33523319; PMCID: PMC8043952 </w:t>
      </w:r>
      <w:r w:rsidRPr="00973D4D">
        <w:rPr>
          <w:rFonts w:ascii="Arial" w:eastAsia="Arial" w:hAnsi="Arial" w:cs="Arial"/>
          <w:sz w:val="22"/>
          <w:szCs w:val="22"/>
          <w:vertAlign w:val="superscript"/>
          <w:lang w:val="en-GB"/>
        </w:rPr>
        <w:t>20</w:t>
      </w:r>
    </w:p>
    <w:p w14:paraId="0CACC8F3" w14:textId="77777777" w:rsidR="00055CED" w:rsidRPr="00973D4D" w:rsidRDefault="00055CED">
      <w:pPr>
        <w:ind w:left="0" w:hanging="2"/>
        <w:rPr>
          <w:rFonts w:ascii="Arial" w:eastAsia="Arial" w:hAnsi="Arial" w:cs="Arial"/>
          <w:sz w:val="18"/>
          <w:szCs w:val="18"/>
          <w:lang w:val="en-GB"/>
        </w:rPr>
      </w:pPr>
    </w:p>
    <w:p w14:paraId="5BA5CBBF" w14:textId="77777777" w:rsidR="00055CED" w:rsidRPr="00973D4D" w:rsidRDefault="00055CED">
      <w:pPr>
        <w:ind w:left="0" w:hanging="2"/>
        <w:rPr>
          <w:rFonts w:ascii="Arial" w:eastAsia="Arial" w:hAnsi="Arial" w:cs="Arial"/>
          <w:sz w:val="18"/>
          <w:szCs w:val="18"/>
          <w:lang w:val="en-GB"/>
        </w:rPr>
      </w:pPr>
    </w:p>
    <w:p w14:paraId="02864471"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lastRenderedPageBreak/>
        <w:t>Es un meta-análisis en red realizado para evaluar la eficacia y tolerancia de FAMEs que actúan sobre los receptores S1P. Entre los efectos adversos descritos se incluían bloqueo A-V, leucoencefalopatía, aumento de ALT, disnea e infecciones. Respecto a estos resultados, en los pacientes tratados con ozanimod es menos probable la aparición de efectos adversos. (ozanimod (1 mg) versus placebo: RR, 0.81; 95% IC (0.28, 2.33)) y más frecuentes en los grupos de ponesimod [(40 mg) (RR, 12.69; 95% IC 1.51–106.36)] y fingolimod [(1.25 mg) (RR; 2.25, 95% IC (1.49, 3.39)].</w:t>
      </w:r>
    </w:p>
    <w:p w14:paraId="73FC65A9" w14:textId="77777777" w:rsidR="00055CED" w:rsidRDefault="00055CED">
      <w:pPr>
        <w:ind w:left="0" w:hanging="2"/>
        <w:jc w:val="both"/>
        <w:rPr>
          <w:rFonts w:ascii="Arial" w:eastAsia="Arial" w:hAnsi="Arial" w:cs="Arial"/>
          <w:sz w:val="20"/>
          <w:szCs w:val="20"/>
        </w:rPr>
      </w:pPr>
    </w:p>
    <w:p w14:paraId="34D4F098" w14:textId="77777777" w:rsidR="00055CED" w:rsidRDefault="004B08CD">
      <w:pPr>
        <w:ind w:left="0" w:hanging="2"/>
        <w:jc w:val="both"/>
        <w:rPr>
          <w:rFonts w:ascii="Arial" w:eastAsia="Arial" w:hAnsi="Arial" w:cs="Arial"/>
          <w:sz w:val="18"/>
          <w:szCs w:val="18"/>
        </w:rPr>
      </w:pPr>
      <w:r>
        <w:rPr>
          <w:rFonts w:ascii="Arial" w:eastAsia="Arial" w:hAnsi="Arial" w:cs="Arial"/>
          <w:sz w:val="20"/>
          <w:szCs w:val="20"/>
        </w:rPr>
        <w:t>En términos de seguridad, no hubo diferencias significativas para ponesimod 20 mg, frente a cualquier otro tratamiento ni placebo. El tratamiento con ponesimod a dosis de 40 mg sería, en términos de tolerancia, el peor tratamiento (SUCRA 96%).</w:t>
      </w:r>
    </w:p>
    <w:p w14:paraId="681ECCDC" w14:textId="77777777" w:rsidR="00055CED" w:rsidRDefault="004B08CD">
      <w:pPr>
        <w:ind w:left="0" w:hanging="2"/>
        <w:jc w:val="right"/>
        <w:rPr>
          <w:rFonts w:ascii="Arial" w:eastAsia="Arial" w:hAnsi="Arial" w:cs="Arial"/>
          <w:sz w:val="20"/>
          <w:szCs w:val="20"/>
        </w:rPr>
      </w:pPr>
      <w:bookmarkStart w:id="125" w:name="_heading=h.2mn7vak" w:colFirst="0" w:colLast="0"/>
      <w:bookmarkEnd w:id="125"/>
      <w:r>
        <w:rPr>
          <w:rFonts w:ascii="Arial" w:eastAsia="Arial" w:hAnsi="Arial" w:cs="Arial"/>
          <w:sz w:val="20"/>
          <w:szCs w:val="20"/>
        </w:rPr>
        <w:t xml:space="preserve">                  </w:t>
      </w:r>
    </w:p>
    <w:p w14:paraId="00A6055E" w14:textId="77777777" w:rsidR="00055CED" w:rsidRDefault="004B08CD">
      <w:pPr>
        <w:keepNext/>
        <w:pBdr>
          <w:top w:val="single" w:sz="4" w:space="1" w:color="000000"/>
          <w:left w:val="single" w:sz="4" w:space="4" w:color="000000"/>
          <w:bottom w:val="single" w:sz="4" w:space="1" w:color="000000"/>
          <w:right w:val="single" w:sz="4" w:space="4" w:color="000000"/>
          <w:between w:val="nil"/>
        </w:pBdr>
        <w:shd w:val="clear" w:color="auto" w:fill="D9D9D9"/>
        <w:spacing w:line="240" w:lineRule="auto"/>
        <w:ind w:left="0" w:hanging="2"/>
        <w:jc w:val="both"/>
        <w:rPr>
          <w:rFonts w:ascii="Cambria" w:eastAsia="Cambria" w:hAnsi="Cambria" w:cs="Cambria"/>
          <w:b/>
          <w:i/>
          <w:sz w:val="20"/>
          <w:szCs w:val="20"/>
        </w:rPr>
      </w:pPr>
      <w:r>
        <w:rPr>
          <w:rFonts w:ascii="Cambria" w:eastAsia="Cambria" w:hAnsi="Cambria" w:cs="Cambria"/>
          <w:b/>
          <w:i/>
          <w:sz w:val="20"/>
          <w:szCs w:val="20"/>
        </w:rPr>
        <w:t xml:space="preserve">6.4 Precauciones de empleo en casos especiales </w:t>
      </w:r>
    </w:p>
    <w:p w14:paraId="7C289AC5" w14:textId="77777777" w:rsidR="00055CED" w:rsidRDefault="00055CED">
      <w:pPr>
        <w:ind w:left="0" w:hanging="2"/>
        <w:rPr>
          <w:rFonts w:ascii="Arial" w:eastAsia="Arial" w:hAnsi="Arial" w:cs="Arial"/>
          <w:sz w:val="20"/>
          <w:szCs w:val="20"/>
        </w:rPr>
      </w:pPr>
    </w:p>
    <w:p w14:paraId="3CC67D8A" w14:textId="77777777" w:rsidR="00055CED" w:rsidRDefault="004B08CD">
      <w:pPr>
        <w:ind w:left="0" w:hanging="2"/>
        <w:jc w:val="both"/>
        <w:rPr>
          <w:rFonts w:ascii="Arial" w:eastAsia="Arial" w:hAnsi="Arial" w:cs="Arial"/>
          <w:b/>
          <w:sz w:val="20"/>
          <w:szCs w:val="20"/>
          <w:u w:val="single"/>
        </w:rPr>
      </w:pPr>
      <w:r>
        <w:rPr>
          <w:rFonts w:ascii="Arial" w:eastAsia="Arial" w:hAnsi="Arial" w:cs="Arial"/>
          <w:b/>
          <w:sz w:val="20"/>
          <w:szCs w:val="20"/>
          <w:u w:val="single"/>
        </w:rPr>
        <w:t>Embarazo, lactancia y fertilidad</w:t>
      </w:r>
    </w:p>
    <w:p w14:paraId="25CAF3D2"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En el estudio no se incluyeron mujeres embarazadas ni en período de lactancia por lo que no se dispone de datos en esta población. En estudios en animales se observaron efectos teratogénicos.</w:t>
      </w:r>
    </w:p>
    <w:p w14:paraId="75F88D36" w14:textId="77777777" w:rsidR="00055CED" w:rsidRDefault="004B08CD">
      <w:pPr>
        <w:ind w:left="0" w:hanging="2"/>
        <w:jc w:val="both"/>
        <w:rPr>
          <w:rFonts w:ascii="Arial" w:eastAsia="Arial" w:hAnsi="Arial" w:cs="Arial"/>
          <w:b/>
          <w:sz w:val="20"/>
          <w:szCs w:val="20"/>
          <w:u w:val="single"/>
        </w:rPr>
      </w:pPr>
      <w:r>
        <w:rPr>
          <w:rFonts w:ascii="Arial" w:eastAsia="Arial" w:hAnsi="Arial" w:cs="Arial"/>
          <w:b/>
          <w:sz w:val="20"/>
          <w:szCs w:val="20"/>
          <w:u w:val="single"/>
        </w:rPr>
        <w:t>Ancianos</w:t>
      </w:r>
    </w:p>
    <w:p w14:paraId="5B4E4D39"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En el estudio no se incluyeron pacientes mayores de 65 años por lo que no se dispone de datos en esta población.</w:t>
      </w:r>
    </w:p>
    <w:p w14:paraId="65F5603E" w14:textId="77777777" w:rsidR="00055CED" w:rsidRDefault="004B08CD">
      <w:pPr>
        <w:ind w:left="0" w:hanging="2"/>
        <w:jc w:val="both"/>
        <w:rPr>
          <w:rFonts w:ascii="Arial" w:eastAsia="Arial" w:hAnsi="Arial" w:cs="Arial"/>
          <w:b/>
          <w:sz w:val="20"/>
          <w:szCs w:val="20"/>
          <w:u w:val="single"/>
        </w:rPr>
      </w:pPr>
      <w:r>
        <w:rPr>
          <w:rFonts w:ascii="Arial" w:eastAsia="Arial" w:hAnsi="Arial" w:cs="Arial"/>
          <w:b/>
          <w:sz w:val="20"/>
          <w:szCs w:val="20"/>
          <w:u w:val="single"/>
        </w:rPr>
        <w:t>Pediatría</w:t>
      </w:r>
    </w:p>
    <w:p w14:paraId="117A10E1"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No existen datos de seguridad en población pediátrica ni en adolescentes menores de 18 años.</w:t>
      </w:r>
    </w:p>
    <w:p w14:paraId="12E63FDD" w14:textId="77777777" w:rsidR="00055CED" w:rsidRDefault="004B08CD">
      <w:pPr>
        <w:ind w:left="0" w:hanging="2"/>
        <w:jc w:val="both"/>
        <w:rPr>
          <w:rFonts w:ascii="Arial" w:eastAsia="Arial" w:hAnsi="Arial" w:cs="Arial"/>
          <w:b/>
          <w:sz w:val="20"/>
          <w:szCs w:val="20"/>
          <w:u w:val="single"/>
        </w:rPr>
      </w:pPr>
      <w:r>
        <w:rPr>
          <w:rFonts w:ascii="Arial" w:eastAsia="Arial" w:hAnsi="Arial" w:cs="Arial"/>
          <w:b/>
          <w:sz w:val="20"/>
          <w:szCs w:val="20"/>
          <w:u w:val="single"/>
        </w:rPr>
        <w:t>Insuficiencia renal</w:t>
      </w:r>
    </w:p>
    <w:p w14:paraId="262CB6A3"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 xml:space="preserve">No es necesario realizar un ajuste posológico en insuficiencia renal. </w:t>
      </w:r>
    </w:p>
    <w:p w14:paraId="1C674B48" w14:textId="77777777" w:rsidR="00055CED" w:rsidRDefault="00055CED">
      <w:pPr>
        <w:ind w:left="0" w:hanging="2"/>
        <w:rPr>
          <w:rFonts w:ascii="Arial" w:eastAsia="Arial" w:hAnsi="Arial" w:cs="Arial"/>
          <w:b/>
          <w:sz w:val="20"/>
          <w:szCs w:val="20"/>
          <w:u w:val="single"/>
        </w:rPr>
      </w:pPr>
    </w:p>
    <w:p w14:paraId="41BFC83F" w14:textId="77777777" w:rsidR="00055CED" w:rsidRDefault="004B08CD">
      <w:pPr>
        <w:ind w:left="0" w:hanging="2"/>
        <w:jc w:val="both"/>
        <w:rPr>
          <w:rFonts w:ascii="Arial" w:eastAsia="Arial" w:hAnsi="Arial" w:cs="Arial"/>
          <w:b/>
          <w:sz w:val="20"/>
          <w:szCs w:val="20"/>
          <w:u w:val="single"/>
        </w:rPr>
      </w:pPr>
      <w:r>
        <w:rPr>
          <w:rFonts w:ascii="Arial" w:eastAsia="Arial" w:hAnsi="Arial" w:cs="Arial"/>
          <w:b/>
          <w:sz w:val="20"/>
          <w:szCs w:val="20"/>
          <w:u w:val="single"/>
        </w:rPr>
        <w:t>Contraindicaciones</w:t>
      </w:r>
    </w:p>
    <w:p w14:paraId="7571F07A" w14:textId="77777777" w:rsidR="00055CED" w:rsidRDefault="00055CED">
      <w:pPr>
        <w:ind w:left="0" w:hanging="2"/>
        <w:rPr>
          <w:rFonts w:ascii="Arial" w:eastAsia="Arial" w:hAnsi="Arial" w:cs="Arial"/>
          <w:sz w:val="20"/>
          <w:szCs w:val="20"/>
        </w:rPr>
      </w:pPr>
    </w:p>
    <w:p w14:paraId="2F235F20"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Ponesimod está contraindicado en pacientes inmunodeprimidos, en pacientes con infecciones activas graves, neoplasias activas, insuficiencia hepática moderada o grave (Child-Pugh clase B y C), bloqueo auriculoventricular (AV) de segundo grado tipo Mobitz II, bloqueo AV de tercer grado o síndrome de disfunción sinusal, salvo que el paciente lleve un marcapasos funcional, pacientes que, en los últimos 6 meses, hayan experimentado infarto de miocardio, angina inestable, accidente cerebrovascular, AIT, insuficiencia cardíaca descompensada que requirió hospitalización o insuficiencia cardíaca de clase III/IV según la New York Heart Association (NYHA) y mujeres en edad fértil que no utilicen métodos anticonceptivos y embarazadas.</w:t>
      </w:r>
    </w:p>
    <w:p w14:paraId="7B050A31" w14:textId="77777777" w:rsidR="00055CED" w:rsidRDefault="00055CED">
      <w:pPr>
        <w:ind w:left="0" w:hanging="2"/>
        <w:jc w:val="both"/>
        <w:rPr>
          <w:rFonts w:ascii="Arial" w:eastAsia="Arial" w:hAnsi="Arial" w:cs="Arial"/>
          <w:sz w:val="20"/>
          <w:szCs w:val="20"/>
        </w:rPr>
      </w:pPr>
    </w:p>
    <w:p w14:paraId="0B64E327" w14:textId="77777777" w:rsidR="00055CED" w:rsidRDefault="004B08CD">
      <w:pPr>
        <w:ind w:left="0" w:hanging="2"/>
        <w:rPr>
          <w:rFonts w:ascii="Arial" w:eastAsia="Arial" w:hAnsi="Arial" w:cs="Arial"/>
          <w:b/>
          <w:sz w:val="20"/>
          <w:szCs w:val="20"/>
          <w:u w:val="single"/>
        </w:rPr>
      </w:pPr>
      <w:r>
        <w:rPr>
          <w:rFonts w:ascii="Arial" w:eastAsia="Arial" w:hAnsi="Arial" w:cs="Arial"/>
          <w:b/>
          <w:sz w:val="20"/>
          <w:szCs w:val="20"/>
          <w:u w:val="single"/>
        </w:rPr>
        <w:t>Interacciones</w:t>
      </w:r>
    </w:p>
    <w:p w14:paraId="386B11A1" w14:textId="77777777" w:rsidR="00055CED" w:rsidRDefault="00055CED">
      <w:pPr>
        <w:ind w:left="0" w:hanging="2"/>
        <w:rPr>
          <w:rFonts w:ascii="Arial" w:eastAsia="Arial" w:hAnsi="Arial" w:cs="Arial"/>
          <w:sz w:val="20"/>
          <w:szCs w:val="20"/>
        </w:rPr>
      </w:pPr>
    </w:p>
    <w:p w14:paraId="7E902BBF"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No se ha estudiado la interacción con fármacos inmunosupresores, inmunomoduladores o antineoplásicos, ni con fármacos antiarrítmicos, fármacos que prolongan el QT o que disminuyan la frecuencia cardíaca.</w:t>
      </w:r>
    </w:p>
    <w:p w14:paraId="7BEB2B8E" w14:textId="77777777" w:rsidR="00055CED" w:rsidRDefault="00055CED">
      <w:pPr>
        <w:ind w:left="0" w:hanging="2"/>
        <w:jc w:val="both"/>
        <w:rPr>
          <w:rFonts w:ascii="Arial" w:eastAsia="Arial" w:hAnsi="Arial" w:cs="Arial"/>
          <w:sz w:val="20"/>
          <w:szCs w:val="20"/>
        </w:rPr>
      </w:pPr>
    </w:p>
    <w:p w14:paraId="07F2D974"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La administración concomitante de fármacos inductores fuertes de varias vías metabólicas puede disminuir la exposición de ponesimod, pero no está clara su relevancia clínica. No se espera que fármacos inhibidores del CYP o UGT interaccionen con ponesimod.</w:t>
      </w:r>
    </w:p>
    <w:p w14:paraId="0A8CFC27" w14:textId="77777777" w:rsidR="00055CED" w:rsidRDefault="00055CED">
      <w:pPr>
        <w:ind w:left="0" w:hanging="2"/>
        <w:jc w:val="both"/>
        <w:rPr>
          <w:rFonts w:ascii="Arial" w:eastAsia="Arial" w:hAnsi="Arial" w:cs="Arial"/>
          <w:sz w:val="20"/>
          <w:szCs w:val="20"/>
        </w:rPr>
      </w:pPr>
    </w:p>
    <w:p w14:paraId="5DB222CE" w14:textId="77777777" w:rsidR="00055CED" w:rsidRDefault="004B08CD">
      <w:pPr>
        <w:ind w:left="0" w:hanging="2"/>
        <w:rPr>
          <w:rFonts w:ascii="Arial" w:eastAsia="Arial" w:hAnsi="Arial" w:cs="Arial"/>
          <w:sz w:val="20"/>
          <w:szCs w:val="20"/>
          <w:u w:val="single"/>
        </w:rPr>
      </w:pPr>
      <w:r>
        <w:rPr>
          <w:rFonts w:ascii="Arial" w:eastAsia="Arial" w:hAnsi="Arial" w:cs="Arial"/>
          <w:sz w:val="20"/>
          <w:szCs w:val="20"/>
          <w:u w:val="single"/>
        </w:rPr>
        <w:t>Betabloqueantes</w:t>
      </w:r>
    </w:p>
    <w:p w14:paraId="15EE3359"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 xml:space="preserve">Se estudió la interacción con propranolol y se observó un efecto potenciado en la disminución de la frecuencia cardíaca, tanto en la fase de escalada de dosis como tras la primera dosis de mantenimiento. </w:t>
      </w:r>
    </w:p>
    <w:p w14:paraId="6E349022" w14:textId="77777777" w:rsidR="00055CED" w:rsidRDefault="00055CED">
      <w:pPr>
        <w:ind w:left="0" w:hanging="2"/>
        <w:jc w:val="both"/>
        <w:rPr>
          <w:rFonts w:ascii="Arial" w:eastAsia="Arial" w:hAnsi="Arial" w:cs="Arial"/>
          <w:sz w:val="20"/>
          <w:szCs w:val="20"/>
        </w:rPr>
      </w:pPr>
    </w:p>
    <w:p w14:paraId="718A4808" w14:textId="77777777" w:rsidR="00055CED" w:rsidRDefault="004B08CD">
      <w:pPr>
        <w:ind w:left="0" w:hanging="2"/>
        <w:rPr>
          <w:rFonts w:ascii="Arial" w:eastAsia="Arial" w:hAnsi="Arial" w:cs="Arial"/>
          <w:b/>
          <w:sz w:val="20"/>
          <w:szCs w:val="20"/>
          <w:u w:val="single"/>
        </w:rPr>
      </w:pPr>
      <w:r>
        <w:rPr>
          <w:rFonts w:ascii="Arial" w:eastAsia="Arial" w:hAnsi="Arial" w:cs="Arial"/>
          <w:b/>
          <w:sz w:val="20"/>
          <w:szCs w:val="20"/>
          <w:u w:val="single"/>
        </w:rPr>
        <w:t>Monitorización de efectos adversos</w:t>
      </w:r>
    </w:p>
    <w:p w14:paraId="60FA5975" w14:textId="77777777" w:rsidR="00055CED" w:rsidRDefault="00055CED">
      <w:pPr>
        <w:ind w:left="0" w:hanging="2"/>
        <w:rPr>
          <w:rFonts w:ascii="Arial" w:eastAsia="Arial" w:hAnsi="Arial" w:cs="Arial"/>
          <w:sz w:val="20"/>
          <w:szCs w:val="20"/>
        </w:rPr>
      </w:pPr>
    </w:p>
    <w:p w14:paraId="7F46D5C3"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Antes de iniciar el tratamiento con ponesimod existen una serie de requisitos obligatorios:</w:t>
      </w:r>
    </w:p>
    <w:p w14:paraId="5B838822" w14:textId="77777777" w:rsidR="00055CED" w:rsidRDefault="004B08CD">
      <w:pPr>
        <w:numPr>
          <w:ilvl w:val="0"/>
          <w:numId w:val="16"/>
        </w:numPr>
        <w:ind w:left="0" w:hanging="2"/>
        <w:jc w:val="both"/>
        <w:rPr>
          <w:rFonts w:ascii="Arial" w:eastAsia="Arial" w:hAnsi="Arial" w:cs="Arial"/>
          <w:sz w:val="20"/>
          <w:szCs w:val="20"/>
        </w:rPr>
      </w:pPr>
      <w:r>
        <w:rPr>
          <w:rFonts w:ascii="Arial" w:eastAsia="Arial" w:hAnsi="Arial" w:cs="Arial"/>
          <w:sz w:val="20"/>
          <w:szCs w:val="20"/>
        </w:rPr>
        <w:t>Realizar un electrocardiograma (ECG) por el riesgo de bradiarritmia tras la 1ª dosis.</w:t>
      </w:r>
    </w:p>
    <w:p w14:paraId="600A6893" w14:textId="77777777" w:rsidR="00055CED" w:rsidRDefault="004B08CD">
      <w:pPr>
        <w:numPr>
          <w:ilvl w:val="0"/>
          <w:numId w:val="16"/>
        </w:numPr>
        <w:ind w:left="0" w:hanging="2"/>
        <w:jc w:val="both"/>
        <w:rPr>
          <w:rFonts w:ascii="Arial" w:eastAsia="Arial" w:hAnsi="Arial" w:cs="Arial"/>
          <w:sz w:val="20"/>
          <w:szCs w:val="20"/>
        </w:rPr>
      </w:pPr>
      <w:r>
        <w:rPr>
          <w:rFonts w:ascii="Arial" w:eastAsia="Arial" w:hAnsi="Arial" w:cs="Arial"/>
          <w:sz w:val="20"/>
          <w:szCs w:val="20"/>
        </w:rPr>
        <w:lastRenderedPageBreak/>
        <w:t>Hemograma completo en los 6 meses previos al inicio del tratamiento.</w:t>
      </w:r>
    </w:p>
    <w:p w14:paraId="0A5AC2A5" w14:textId="77777777" w:rsidR="00055CED" w:rsidRDefault="004B08CD">
      <w:pPr>
        <w:numPr>
          <w:ilvl w:val="0"/>
          <w:numId w:val="16"/>
        </w:numPr>
        <w:ind w:left="0" w:hanging="2"/>
        <w:jc w:val="both"/>
        <w:rPr>
          <w:rFonts w:ascii="Arial" w:eastAsia="Arial" w:hAnsi="Arial" w:cs="Arial"/>
          <w:sz w:val="20"/>
          <w:szCs w:val="20"/>
        </w:rPr>
      </w:pPr>
      <w:r>
        <w:rPr>
          <w:rFonts w:ascii="Arial" w:eastAsia="Arial" w:hAnsi="Arial" w:cs="Arial"/>
          <w:sz w:val="20"/>
          <w:szCs w:val="20"/>
        </w:rPr>
        <w:t>Pruebas de función hepática (transaminasas, bilirrubina) en los 6 meses previos al inicio del tratamiento.</w:t>
      </w:r>
    </w:p>
    <w:p w14:paraId="56E9F55A" w14:textId="77777777" w:rsidR="00055CED" w:rsidRDefault="004B08CD">
      <w:pPr>
        <w:numPr>
          <w:ilvl w:val="0"/>
          <w:numId w:val="16"/>
        </w:numPr>
        <w:ind w:left="0" w:hanging="2"/>
        <w:jc w:val="both"/>
        <w:rPr>
          <w:rFonts w:ascii="Arial" w:eastAsia="Arial" w:hAnsi="Arial" w:cs="Arial"/>
          <w:sz w:val="20"/>
          <w:szCs w:val="20"/>
        </w:rPr>
      </w:pPr>
      <w:r>
        <w:rPr>
          <w:rFonts w:ascii="Arial" w:eastAsia="Arial" w:hAnsi="Arial" w:cs="Arial"/>
          <w:sz w:val="20"/>
          <w:szCs w:val="20"/>
        </w:rPr>
        <w:t>Evaluación del fondo de ojo incluido la mácula.</w:t>
      </w:r>
    </w:p>
    <w:p w14:paraId="68766D7C" w14:textId="77777777" w:rsidR="00055CED" w:rsidRDefault="004B08CD">
      <w:pPr>
        <w:numPr>
          <w:ilvl w:val="0"/>
          <w:numId w:val="16"/>
        </w:numPr>
        <w:ind w:left="0" w:hanging="2"/>
        <w:jc w:val="both"/>
        <w:rPr>
          <w:rFonts w:ascii="Arial" w:eastAsia="Arial" w:hAnsi="Arial" w:cs="Arial"/>
          <w:sz w:val="20"/>
          <w:szCs w:val="20"/>
        </w:rPr>
      </w:pPr>
      <w:r>
        <w:rPr>
          <w:rFonts w:ascii="Arial" w:eastAsia="Arial" w:hAnsi="Arial" w:cs="Arial"/>
          <w:sz w:val="20"/>
          <w:szCs w:val="20"/>
        </w:rPr>
        <w:t>En mujeres en edad fértil, tener un resultado negativo en una prueba de embarazo.</w:t>
      </w:r>
    </w:p>
    <w:p w14:paraId="22532E8D" w14:textId="77777777" w:rsidR="00055CED" w:rsidRDefault="004B08CD">
      <w:pPr>
        <w:numPr>
          <w:ilvl w:val="0"/>
          <w:numId w:val="16"/>
        </w:numPr>
        <w:ind w:left="0" w:hanging="2"/>
        <w:jc w:val="both"/>
        <w:rPr>
          <w:rFonts w:ascii="Arial" w:eastAsia="Arial" w:hAnsi="Arial" w:cs="Arial"/>
          <w:sz w:val="20"/>
          <w:szCs w:val="20"/>
        </w:rPr>
      </w:pPr>
      <w:r>
        <w:rPr>
          <w:rFonts w:ascii="Arial" w:eastAsia="Arial" w:hAnsi="Arial" w:cs="Arial"/>
          <w:sz w:val="20"/>
          <w:szCs w:val="20"/>
        </w:rPr>
        <w:t>Prueba de anticuerpos contra el virus varicela-zóster (VVZ) en pacientes sin antecedentes de enfermedad o sin historial de vacunación.</w:t>
      </w:r>
    </w:p>
    <w:p w14:paraId="6C2D9E67" w14:textId="77777777" w:rsidR="00055CED" w:rsidRDefault="00055CED">
      <w:pPr>
        <w:ind w:left="0" w:hanging="2"/>
        <w:rPr>
          <w:rFonts w:ascii="Arial" w:eastAsia="Arial" w:hAnsi="Arial" w:cs="Arial"/>
          <w:sz w:val="20"/>
          <w:szCs w:val="20"/>
        </w:rPr>
      </w:pPr>
      <w:bookmarkStart w:id="126" w:name="_heading=h.11si5id" w:colFirst="0" w:colLast="0"/>
      <w:bookmarkEnd w:id="126"/>
    </w:p>
    <w:tbl>
      <w:tblPr>
        <w:tblStyle w:val="afffffffffd"/>
        <w:tblW w:w="90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1"/>
      </w:tblGrid>
      <w:tr w:rsidR="00055CED" w14:paraId="29E063BD" w14:textId="77777777">
        <w:tc>
          <w:tcPr>
            <w:tcW w:w="9001" w:type="dxa"/>
            <w:tcBorders>
              <w:top w:val="single" w:sz="4" w:space="0" w:color="000000"/>
              <w:left w:val="single" w:sz="4" w:space="0" w:color="000000"/>
              <w:bottom w:val="single" w:sz="4" w:space="0" w:color="000000"/>
              <w:right w:val="single" w:sz="4" w:space="0" w:color="000000"/>
            </w:tcBorders>
            <w:shd w:val="clear" w:color="auto" w:fill="B3B3B3"/>
          </w:tcPr>
          <w:p w14:paraId="2D22C4B0" w14:textId="77777777" w:rsidR="00055CED" w:rsidRDefault="004B08CD">
            <w:pPr>
              <w:keepNext/>
              <w:pBdr>
                <w:top w:val="nil"/>
                <w:left w:val="nil"/>
                <w:bottom w:val="nil"/>
                <w:right w:val="nil"/>
                <w:between w:val="nil"/>
              </w:pBdr>
              <w:shd w:val="clear" w:color="auto" w:fill="A6A6A6"/>
              <w:spacing w:line="240" w:lineRule="auto"/>
              <w:ind w:left="0" w:hanging="2"/>
              <w:rPr>
                <w:rFonts w:ascii="Arial" w:eastAsia="Arial" w:hAnsi="Arial" w:cs="Arial"/>
                <w:b/>
                <w:sz w:val="20"/>
                <w:szCs w:val="20"/>
              </w:rPr>
            </w:pPr>
            <w:r>
              <w:rPr>
                <w:rFonts w:ascii="Arial" w:eastAsia="Arial" w:hAnsi="Arial" w:cs="Arial"/>
                <w:b/>
                <w:sz w:val="20"/>
                <w:szCs w:val="20"/>
              </w:rPr>
              <w:t>7. ÁREA ECONÓMICA</w:t>
            </w:r>
          </w:p>
        </w:tc>
      </w:tr>
    </w:tbl>
    <w:p w14:paraId="205F0E4C" w14:textId="77777777" w:rsidR="00055CED" w:rsidRDefault="00055CED">
      <w:pPr>
        <w:ind w:left="0" w:hanging="2"/>
        <w:jc w:val="both"/>
        <w:rPr>
          <w:rFonts w:ascii="Arial" w:eastAsia="Arial" w:hAnsi="Arial" w:cs="Arial"/>
          <w:sz w:val="20"/>
          <w:szCs w:val="20"/>
          <w:highlight w:val="lightGray"/>
        </w:rPr>
      </w:pPr>
    </w:p>
    <w:p w14:paraId="79B43BC5" w14:textId="77777777" w:rsidR="00055CED" w:rsidRDefault="004B08CD">
      <w:pPr>
        <w:keepNext/>
        <w:pBdr>
          <w:top w:val="single" w:sz="4" w:space="1" w:color="000000"/>
          <w:left w:val="single" w:sz="4" w:space="4" w:color="000000"/>
          <w:bottom w:val="single" w:sz="4" w:space="1" w:color="000000"/>
          <w:right w:val="single" w:sz="4" w:space="4" w:color="000000"/>
          <w:between w:val="nil"/>
        </w:pBdr>
        <w:shd w:val="clear" w:color="auto" w:fill="D9D9D9"/>
        <w:spacing w:line="240" w:lineRule="auto"/>
        <w:ind w:left="0" w:hanging="2"/>
        <w:jc w:val="both"/>
        <w:rPr>
          <w:rFonts w:ascii="Cambria" w:eastAsia="Cambria" w:hAnsi="Cambria" w:cs="Cambria"/>
          <w:b/>
          <w:i/>
          <w:sz w:val="20"/>
          <w:szCs w:val="20"/>
        </w:rPr>
      </w:pPr>
      <w:r>
        <w:rPr>
          <w:rFonts w:ascii="Cambria" w:eastAsia="Cambria" w:hAnsi="Cambria" w:cs="Cambria"/>
          <w:b/>
          <w:i/>
          <w:sz w:val="20"/>
          <w:szCs w:val="20"/>
        </w:rPr>
        <w:t>7.1 Costes. Coste incremental</w:t>
      </w:r>
    </w:p>
    <w:p w14:paraId="1265DD52" w14:textId="77777777" w:rsidR="00055CED" w:rsidRDefault="00055CED">
      <w:pPr>
        <w:ind w:left="0" w:hanging="2"/>
        <w:jc w:val="both"/>
        <w:rPr>
          <w:rFonts w:ascii="Arial" w:eastAsia="Arial" w:hAnsi="Arial" w:cs="Arial"/>
          <w:sz w:val="20"/>
          <w:szCs w:val="20"/>
          <w:highlight w:val="lightGray"/>
        </w:rPr>
      </w:pPr>
    </w:p>
    <w:tbl>
      <w:tblPr>
        <w:tblStyle w:val="afffffffffe"/>
        <w:tblW w:w="11415"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5"/>
        <w:gridCol w:w="1260"/>
        <w:gridCol w:w="1110"/>
        <w:gridCol w:w="1035"/>
        <w:gridCol w:w="1050"/>
        <w:gridCol w:w="1380"/>
        <w:gridCol w:w="1200"/>
        <w:gridCol w:w="1410"/>
        <w:gridCol w:w="1125"/>
      </w:tblGrid>
      <w:tr w:rsidR="00055CED" w14:paraId="31807484" w14:textId="77777777">
        <w:trPr>
          <w:trHeight w:val="180"/>
        </w:trPr>
        <w:tc>
          <w:tcPr>
            <w:tcW w:w="11415" w:type="dxa"/>
            <w:gridSpan w:val="9"/>
            <w:shd w:val="clear" w:color="auto" w:fill="CCFFCC"/>
          </w:tcPr>
          <w:p w14:paraId="68E843DD" w14:textId="77777777" w:rsidR="00055CED" w:rsidRDefault="004B08CD">
            <w:pPr>
              <w:ind w:left="0" w:hanging="2"/>
              <w:rPr>
                <w:rFonts w:ascii="Arial" w:eastAsia="Arial" w:hAnsi="Arial" w:cs="Arial"/>
                <w:sz w:val="16"/>
                <w:szCs w:val="16"/>
              </w:rPr>
            </w:pPr>
            <w:r>
              <w:rPr>
                <w:rFonts w:ascii="Arial" w:eastAsia="Arial" w:hAnsi="Arial" w:cs="Arial"/>
                <w:b/>
                <w:sz w:val="18"/>
                <w:szCs w:val="18"/>
              </w:rPr>
              <w:t xml:space="preserve">Tabla 7.1.1  Costes de la terapia con el medicamento y con las distintas alternativas </w:t>
            </w:r>
          </w:p>
        </w:tc>
      </w:tr>
      <w:tr w:rsidR="00055CED" w14:paraId="321AF5B2" w14:textId="77777777">
        <w:tc>
          <w:tcPr>
            <w:tcW w:w="1845" w:type="dxa"/>
            <w:shd w:val="clear" w:color="auto" w:fill="E6E6E6"/>
          </w:tcPr>
          <w:p w14:paraId="2802AFC4" w14:textId="77777777" w:rsidR="00055CED" w:rsidRDefault="00055CED">
            <w:pPr>
              <w:ind w:left="0" w:hanging="2"/>
              <w:jc w:val="both"/>
              <w:rPr>
                <w:rFonts w:ascii="Arial" w:eastAsia="Arial" w:hAnsi="Arial" w:cs="Arial"/>
              </w:rPr>
            </w:pPr>
          </w:p>
        </w:tc>
        <w:tc>
          <w:tcPr>
            <w:tcW w:w="1260" w:type="dxa"/>
            <w:shd w:val="clear" w:color="auto" w:fill="E6E6E6"/>
          </w:tcPr>
          <w:p w14:paraId="0A1DB471" w14:textId="77777777" w:rsidR="00055CED" w:rsidRDefault="004B08CD">
            <w:pPr>
              <w:ind w:left="0" w:hanging="2"/>
              <w:jc w:val="both"/>
              <w:rPr>
                <w:rFonts w:ascii="Arial" w:eastAsia="Arial" w:hAnsi="Arial" w:cs="Arial"/>
              </w:rPr>
            </w:pPr>
            <w:r>
              <w:rPr>
                <w:rFonts w:ascii="Arial" w:eastAsia="Arial" w:hAnsi="Arial" w:cs="Arial"/>
                <w:b/>
                <w:sz w:val="16"/>
                <w:szCs w:val="16"/>
              </w:rPr>
              <w:t>Ponesimod 20 mg comp.</w:t>
            </w:r>
            <w:r>
              <w:rPr>
                <w:rFonts w:ascii="Arial" w:eastAsia="Arial" w:hAnsi="Arial" w:cs="Arial"/>
                <w:sz w:val="16"/>
                <w:szCs w:val="16"/>
              </w:rPr>
              <w:t xml:space="preserve"> (Ponvory</w:t>
            </w:r>
            <w:r>
              <w:rPr>
                <w:rFonts w:ascii="Arial" w:eastAsia="Arial" w:hAnsi="Arial" w:cs="Arial"/>
                <w:b/>
                <w:sz w:val="16"/>
                <w:szCs w:val="16"/>
                <w:vertAlign w:val="superscript"/>
              </w:rPr>
              <w:t>®</w:t>
            </w:r>
            <w:r>
              <w:rPr>
                <w:rFonts w:ascii="Arial" w:eastAsia="Arial" w:hAnsi="Arial" w:cs="Arial"/>
                <w:sz w:val="16"/>
                <w:szCs w:val="16"/>
              </w:rPr>
              <w:t>)</w:t>
            </w:r>
          </w:p>
        </w:tc>
        <w:tc>
          <w:tcPr>
            <w:tcW w:w="1110" w:type="dxa"/>
            <w:shd w:val="clear" w:color="auto" w:fill="E6E6E6"/>
          </w:tcPr>
          <w:p w14:paraId="30A01C68" w14:textId="77777777" w:rsidR="00055CED" w:rsidRDefault="004B08CD">
            <w:pPr>
              <w:ind w:left="0" w:hanging="2"/>
              <w:jc w:val="both"/>
              <w:rPr>
                <w:rFonts w:ascii="Arial" w:eastAsia="Arial" w:hAnsi="Arial" w:cs="Arial"/>
              </w:rPr>
            </w:pPr>
            <w:r>
              <w:rPr>
                <w:rFonts w:ascii="Arial" w:eastAsia="Arial" w:hAnsi="Arial" w:cs="Arial"/>
                <w:b/>
                <w:sz w:val="16"/>
                <w:szCs w:val="16"/>
              </w:rPr>
              <w:t>Teriflunomida 14 mg comp.</w:t>
            </w:r>
            <w:r>
              <w:rPr>
                <w:rFonts w:ascii="Arial" w:eastAsia="Arial" w:hAnsi="Arial" w:cs="Arial"/>
                <w:sz w:val="16"/>
                <w:szCs w:val="16"/>
              </w:rPr>
              <w:t xml:space="preserve"> (Aubagio</w:t>
            </w:r>
            <w:r>
              <w:rPr>
                <w:rFonts w:ascii="Arial" w:eastAsia="Arial" w:hAnsi="Arial" w:cs="Arial"/>
                <w:b/>
                <w:sz w:val="16"/>
                <w:szCs w:val="16"/>
                <w:vertAlign w:val="superscript"/>
              </w:rPr>
              <w:t>®</w:t>
            </w:r>
            <w:r>
              <w:rPr>
                <w:rFonts w:ascii="Arial" w:eastAsia="Arial" w:hAnsi="Arial" w:cs="Arial"/>
                <w:sz w:val="16"/>
                <w:szCs w:val="16"/>
              </w:rPr>
              <w:t>)</w:t>
            </w:r>
          </w:p>
        </w:tc>
        <w:tc>
          <w:tcPr>
            <w:tcW w:w="1035" w:type="dxa"/>
            <w:shd w:val="clear" w:color="auto" w:fill="E6E6E6"/>
          </w:tcPr>
          <w:p w14:paraId="096E94F5" w14:textId="77777777" w:rsidR="00055CED" w:rsidRDefault="004B08CD">
            <w:pPr>
              <w:ind w:left="0" w:hanging="2"/>
              <w:jc w:val="both"/>
              <w:rPr>
                <w:rFonts w:ascii="Arial" w:eastAsia="Arial" w:hAnsi="Arial" w:cs="Arial"/>
              </w:rPr>
            </w:pPr>
            <w:r>
              <w:rPr>
                <w:rFonts w:ascii="Arial" w:eastAsia="Arial" w:hAnsi="Arial" w:cs="Arial"/>
                <w:b/>
                <w:sz w:val="16"/>
                <w:szCs w:val="16"/>
              </w:rPr>
              <w:t>Fingolimod 0,5 mg comp.</w:t>
            </w:r>
            <w:r>
              <w:rPr>
                <w:rFonts w:ascii="Arial" w:eastAsia="Arial" w:hAnsi="Arial" w:cs="Arial"/>
                <w:sz w:val="16"/>
                <w:szCs w:val="16"/>
              </w:rPr>
              <w:t xml:space="preserve"> (Gilenya</w:t>
            </w:r>
            <w:r>
              <w:rPr>
                <w:rFonts w:ascii="Arial" w:eastAsia="Arial" w:hAnsi="Arial" w:cs="Arial"/>
                <w:b/>
                <w:sz w:val="16"/>
                <w:szCs w:val="16"/>
                <w:vertAlign w:val="superscript"/>
              </w:rPr>
              <w:t>®</w:t>
            </w:r>
            <w:r>
              <w:rPr>
                <w:rFonts w:ascii="Arial" w:eastAsia="Arial" w:hAnsi="Arial" w:cs="Arial"/>
                <w:sz w:val="16"/>
                <w:szCs w:val="16"/>
              </w:rPr>
              <w:t>)</w:t>
            </w:r>
          </w:p>
        </w:tc>
        <w:tc>
          <w:tcPr>
            <w:tcW w:w="1050" w:type="dxa"/>
            <w:shd w:val="clear" w:color="auto" w:fill="E6E6E6"/>
          </w:tcPr>
          <w:p w14:paraId="72551FF1" w14:textId="77777777" w:rsidR="00055CED" w:rsidRDefault="004B08CD">
            <w:pPr>
              <w:ind w:left="0" w:hanging="2"/>
              <w:jc w:val="both"/>
              <w:rPr>
                <w:rFonts w:ascii="Arial" w:eastAsia="Arial" w:hAnsi="Arial" w:cs="Arial"/>
                <w:sz w:val="16"/>
                <w:szCs w:val="16"/>
              </w:rPr>
            </w:pPr>
            <w:r>
              <w:rPr>
                <w:rFonts w:ascii="Arial" w:eastAsia="Arial" w:hAnsi="Arial" w:cs="Arial"/>
                <w:b/>
                <w:sz w:val="16"/>
                <w:szCs w:val="16"/>
              </w:rPr>
              <w:t xml:space="preserve">Ocrelizumab 300 mg </w:t>
            </w:r>
            <w:r>
              <w:rPr>
                <w:rFonts w:ascii="Arial" w:eastAsia="Arial" w:hAnsi="Arial" w:cs="Arial"/>
                <w:sz w:val="16"/>
                <w:szCs w:val="16"/>
              </w:rPr>
              <w:t>(Ocrevus</w:t>
            </w:r>
            <w:r>
              <w:rPr>
                <w:rFonts w:ascii="Arial" w:eastAsia="Arial" w:hAnsi="Arial" w:cs="Arial"/>
                <w:sz w:val="16"/>
                <w:szCs w:val="16"/>
                <w:vertAlign w:val="superscript"/>
              </w:rPr>
              <w:t>®</w:t>
            </w:r>
            <w:r>
              <w:rPr>
                <w:rFonts w:ascii="Arial" w:eastAsia="Arial" w:hAnsi="Arial" w:cs="Arial"/>
                <w:sz w:val="16"/>
                <w:szCs w:val="16"/>
              </w:rPr>
              <w:t>)</w:t>
            </w:r>
          </w:p>
        </w:tc>
        <w:tc>
          <w:tcPr>
            <w:tcW w:w="1380" w:type="dxa"/>
            <w:shd w:val="clear" w:color="auto" w:fill="E6E6E6"/>
          </w:tcPr>
          <w:p w14:paraId="46B74F72" w14:textId="77777777" w:rsidR="00055CED" w:rsidRDefault="004B08CD">
            <w:pPr>
              <w:ind w:left="0" w:hanging="2"/>
              <w:jc w:val="both"/>
              <w:rPr>
                <w:rFonts w:ascii="Arial" w:eastAsia="Arial" w:hAnsi="Arial" w:cs="Arial"/>
                <w:sz w:val="16"/>
                <w:szCs w:val="16"/>
              </w:rPr>
            </w:pPr>
            <w:r>
              <w:rPr>
                <w:rFonts w:ascii="Arial" w:eastAsia="Arial" w:hAnsi="Arial" w:cs="Arial"/>
                <w:b/>
                <w:sz w:val="16"/>
                <w:szCs w:val="16"/>
              </w:rPr>
              <w:t xml:space="preserve">Cladribina 10 mg comp. 1 comp </w:t>
            </w:r>
            <w:r>
              <w:rPr>
                <w:rFonts w:ascii="Arial" w:eastAsia="Arial" w:hAnsi="Arial" w:cs="Arial"/>
                <w:sz w:val="16"/>
                <w:szCs w:val="16"/>
              </w:rPr>
              <w:t>(Mavenclad</w:t>
            </w:r>
            <w:r>
              <w:rPr>
                <w:rFonts w:ascii="Arial" w:eastAsia="Arial" w:hAnsi="Arial" w:cs="Arial"/>
                <w:sz w:val="16"/>
                <w:szCs w:val="16"/>
                <w:vertAlign w:val="superscript"/>
              </w:rPr>
              <w:t>®</w:t>
            </w:r>
            <w:r>
              <w:rPr>
                <w:rFonts w:ascii="Arial" w:eastAsia="Arial" w:hAnsi="Arial" w:cs="Arial"/>
                <w:sz w:val="16"/>
                <w:szCs w:val="16"/>
              </w:rPr>
              <w:t>)</w:t>
            </w:r>
          </w:p>
        </w:tc>
        <w:tc>
          <w:tcPr>
            <w:tcW w:w="1200" w:type="dxa"/>
            <w:shd w:val="clear" w:color="auto" w:fill="E6E6E6"/>
          </w:tcPr>
          <w:p w14:paraId="016F9BAA" w14:textId="77777777" w:rsidR="00055CED" w:rsidRDefault="004B08CD">
            <w:pPr>
              <w:ind w:left="0" w:hanging="2"/>
              <w:jc w:val="center"/>
              <w:rPr>
                <w:rFonts w:ascii="Arial" w:eastAsia="Arial" w:hAnsi="Arial" w:cs="Arial"/>
                <w:sz w:val="16"/>
                <w:szCs w:val="16"/>
              </w:rPr>
            </w:pPr>
            <w:r>
              <w:rPr>
                <w:rFonts w:ascii="Arial" w:eastAsia="Arial" w:hAnsi="Arial" w:cs="Arial"/>
                <w:b/>
                <w:sz w:val="16"/>
                <w:szCs w:val="16"/>
              </w:rPr>
              <w:t>INFB-1a, 44 mcg,</w:t>
            </w:r>
          </w:p>
          <w:p w14:paraId="31B374AB" w14:textId="77777777" w:rsidR="00055CED" w:rsidRDefault="004B08CD">
            <w:pPr>
              <w:ind w:left="0" w:hanging="2"/>
              <w:jc w:val="center"/>
              <w:rPr>
                <w:rFonts w:ascii="Arial" w:eastAsia="Arial" w:hAnsi="Arial" w:cs="Arial"/>
                <w:sz w:val="16"/>
                <w:szCs w:val="16"/>
              </w:rPr>
            </w:pPr>
            <w:r>
              <w:rPr>
                <w:rFonts w:ascii="Arial" w:eastAsia="Arial" w:hAnsi="Arial" w:cs="Arial"/>
                <w:b/>
                <w:sz w:val="16"/>
                <w:szCs w:val="16"/>
              </w:rPr>
              <w:t xml:space="preserve">4 cartuchos </w:t>
            </w:r>
            <w:r>
              <w:rPr>
                <w:rFonts w:ascii="Arial" w:eastAsia="Arial" w:hAnsi="Arial" w:cs="Arial"/>
                <w:sz w:val="16"/>
                <w:szCs w:val="16"/>
              </w:rPr>
              <w:t>(Rebif</w:t>
            </w:r>
            <w:r>
              <w:rPr>
                <w:rFonts w:ascii="Arial" w:eastAsia="Arial" w:hAnsi="Arial" w:cs="Arial"/>
                <w:sz w:val="16"/>
                <w:szCs w:val="16"/>
                <w:vertAlign w:val="superscript"/>
              </w:rPr>
              <w:t>®</w:t>
            </w:r>
            <w:r>
              <w:rPr>
                <w:rFonts w:ascii="Arial" w:eastAsia="Arial" w:hAnsi="Arial" w:cs="Arial"/>
                <w:sz w:val="16"/>
                <w:szCs w:val="16"/>
              </w:rPr>
              <w:t>)</w:t>
            </w:r>
          </w:p>
        </w:tc>
        <w:tc>
          <w:tcPr>
            <w:tcW w:w="1410" w:type="dxa"/>
            <w:tcBorders>
              <w:top w:val="single" w:sz="4" w:space="0" w:color="000000"/>
              <w:left w:val="single" w:sz="4" w:space="0" w:color="000000"/>
              <w:bottom w:val="single" w:sz="4" w:space="0" w:color="000000"/>
              <w:right w:val="single" w:sz="4" w:space="0" w:color="000000"/>
            </w:tcBorders>
            <w:shd w:val="clear" w:color="auto" w:fill="E6E6E6"/>
          </w:tcPr>
          <w:p w14:paraId="4C8F8888" w14:textId="77777777" w:rsidR="00055CED" w:rsidRDefault="004B08CD">
            <w:pPr>
              <w:ind w:left="0" w:hanging="2"/>
              <w:jc w:val="center"/>
              <w:rPr>
                <w:rFonts w:ascii="Arial" w:eastAsia="Arial" w:hAnsi="Arial" w:cs="Arial"/>
                <w:sz w:val="16"/>
                <w:szCs w:val="16"/>
              </w:rPr>
            </w:pPr>
            <w:r>
              <w:rPr>
                <w:rFonts w:ascii="Arial" w:eastAsia="Arial" w:hAnsi="Arial" w:cs="Arial"/>
                <w:b/>
                <w:sz w:val="16"/>
                <w:szCs w:val="16"/>
              </w:rPr>
              <w:t>Alemtuzumab  12 mg</w:t>
            </w:r>
          </w:p>
          <w:p w14:paraId="3975A887" w14:textId="77777777" w:rsidR="00055CED" w:rsidRDefault="004B08CD">
            <w:pPr>
              <w:ind w:left="0" w:hanging="2"/>
              <w:jc w:val="center"/>
              <w:rPr>
                <w:rFonts w:ascii="Arial" w:eastAsia="Arial" w:hAnsi="Arial" w:cs="Arial"/>
                <w:sz w:val="16"/>
                <w:szCs w:val="16"/>
              </w:rPr>
            </w:pPr>
            <w:r>
              <w:rPr>
                <w:rFonts w:ascii="Arial" w:eastAsia="Arial" w:hAnsi="Arial" w:cs="Arial"/>
                <w:b/>
                <w:sz w:val="16"/>
                <w:szCs w:val="16"/>
              </w:rPr>
              <w:t xml:space="preserve"> Vial  </w:t>
            </w:r>
            <w:r>
              <w:rPr>
                <w:rFonts w:ascii="Arial" w:eastAsia="Arial" w:hAnsi="Arial" w:cs="Arial"/>
                <w:sz w:val="16"/>
                <w:szCs w:val="16"/>
              </w:rPr>
              <w:t>(Lemtrada</w:t>
            </w:r>
            <w:r>
              <w:rPr>
                <w:rFonts w:ascii="Arial" w:eastAsia="Arial" w:hAnsi="Arial" w:cs="Arial"/>
                <w:sz w:val="16"/>
                <w:szCs w:val="16"/>
                <w:vertAlign w:val="superscript"/>
              </w:rPr>
              <w:t>®</w:t>
            </w:r>
            <w:r>
              <w:rPr>
                <w:rFonts w:ascii="Arial" w:eastAsia="Arial" w:hAnsi="Arial" w:cs="Arial"/>
                <w:sz w:val="16"/>
                <w:szCs w:val="16"/>
              </w:rPr>
              <w:t>)</w:t>
            </w:r>
          </w:p>
        </w:tc>
        <w:tc>
          <w:tcPr>
            <w:tcW w:w="1125" w:type="dxa"/>
            <w:tcBorders>
              <w:top w:val="single" w:sz="4" w:space="0" w:color="000000"/>
              <w:left w:val="single" w:sz="4" w:space="0" w:color="000000"/>
              <w:bottom w:val="single" w:sz="4" w:space="0" w:color="000000"/>
              <w:right w:val="single" w:sz="4" w:space="0" w:color="000000"/>
            </w:tcBorders>
            <w:shd w:val="clear" w:color="auto" w:fill="E6E6E6"/>
          </w:tcPr>
          <w:p w14:paraId="71CF2067" w14:textId="77777777" w:rsidR="00055CED" w:rsidRDefault="004B08CD">
            <w:pPr>
              <w:ind w:left="0" w:hanging="2"/>
              <w:jc w:val="center"/>
              <w:rPr>
                <w:rFonts w:ascii="Arial" w:eastAsia="Arial" w:hAnsi="Arial" w:cs="Arial"/>
                <w:sz w:val="16"/>
                <w:szCs w:val="16"/>
              </w:rPr>
            </w:pPr>
            <w:r>
              <w:rPr>
                <w:rFonts w:ascii="Arial" w:eastAsia="Arial" w:hAnsi="Arial" w:cs="Arial"/>
                <w:b/>
                <w:sz w:val="16"/>
                <w:szCs w:val="16"/>
              </w:rPr>
              <w:t xml:space="preserve">Natalizumab vial 300mg </w:t>
            </w:r>
            <w:r>
              <w:rPr>
                <w:rFonts w:ascii="Arial" w:eastAsia="Arial" w:hAnsi="Arial" w:cs="Arial"/>
                <w:sz w:val="16"/>
                <w:szCs w:val="16"/>
              </w:rPr>
              <w:t>(Tysabri</w:t>
            </w:r>
            <w:r>
              <w:rPr>
                <w:rFonts w:ascii="Arial" w:eastAsia="Arial" w:hAnsi="Arial" w:cs="Arial"/>
                <w:sz w:val="16"/>
                <w:szCs w:val="16"/>
                <w:vertAlign w:val="superscript"/>
              </w:rPr>
              <w:t>®</w:t>
            </w:r>
            <w:r>
              <w:rPr>
                <w:rFonts w:ascii="Arial" w:eastAsia="Arial" w:hAnsi="Arial" w:cs="Arial"/>
                <w:sz w:val="16"/>
                <w:szCs w:val="16"/>
              </w:rPr>
              <w:t>)</w:t>
            </w:r>
          </w:p>
        </w:tc>
      </w:tr>
      <w:tr w:rsidR="00055CED" w14:paraId="597857AA" w14:textId="77777777">
        <w:trPr>
          <w:trHeight w:val="160"/>
        </w:trPr>
        <w:tc>
          <w:tcPr>
            <w:tcW w:w="1845" w:type="dxa"/>
          </w:tcPr>
          <w:p w14:paraId="4F508541" w14:textId="77777777" w:rsidR="00055CED" w:rsidRDefault="004B08CD">
            <w:pPr>
              <w:ind w:left="0" w:hanging="2"/>
              <w:jc w:val="both"/>
              <w:rPr>
                <w:rFonts w:ascii="Arial" w:eastAsia="Arial" w:hAnsi="Arial" w:cs="Arial"/>
              </w:rPr>
            </w:pPr>
            <w:r>
              <w:rPr>
                <w:rFonts w:ascii="Arial" w:eastAsia="Arial" w:hAnsi="Arial" w:cs="Arial"/>
                <w:b/>
                <w:sz w:val="16"/>
                <w:szCs w:val="16"/>
              </w:rPr>
              <w:t>Precio unitario (PVL + IVA 4%) *</w:t>
            </w:r>
          </w:p>
        </w:tc>
        <w:tc>
          <w:tcPr>
            <w:tcW w:w="1260" w:type="dxa"/>
          </w:tcPr>
          <w:p w14:paraId="5F14F56A" w14:textId="77777777" w:rsidR="00055CED" w:rsidRDefault="00055CED">
            <w:pPr>
              <w:ind w:left="0" w:hanging="2"/>
              <w:jc w:val="center"/>
              <w:rPr>
                <w:rFonts w:ascii="Arial" w:eastAsia="Arial" w:hAnsi="Arial" w:cs="Arial"/>
                <w:sz w:val="16"/>
                <w:szCs w:val="16"/>
              </w:rPr>
            </w:pPr>
          </w:p>
          <w:p w14:paraId="4217C570" w14:textId="4A123AF2" w:rsidR="00055CED" w:rsidRDefault="004B08CD">
            <w:pPr>
              <w:ind w:left="0" w:hanging="2"/>
              <w:jc w:val="center"/>
              <w:rPr>
                <w:rFonts w:ascii="Arial" w:eastAsia="Arial" w:hAnsi="Arial" w:cs="Arial"/>
                <w:sz w:val="16"/>
                <w:szCs w:val="16"/>
              </w:rPr>
            </w:pPr>
            <w:r>
              <w:rPr>
                <w:rFonts w:ascii="Arial" w:eastAsia="Arial" w:hAnsi="Arial" w:cs="Arial"/>
                <w:sz w:val="16"/>
                <w:szCs w:val="16"/>
              </w:rPr>
              <w:t>1.070 € (14 días inicio)</w:t>
            </w:r>
          </w:p>
          <w:p w14:paraId="24FE430A"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 xml:space="preserve">2.092 € </w:t>
            </w:r>
          </w:p>
        </w:tc>
        <w:tc>
          <w:tcPr>
            <w:tcW w:w="1110" w:type="dxa"/>
          </w:tcPr>
          <w:p w14:paraId="495E98F2" w14:textId="77777777" w:rsidR="00055CED" w:rsidRDefault="00055CED">
            <w:pPr>
              <w:ind w:left="0" w:hanging="2"/>
              <w:rPr>
                <w:rFonts w:ascii="Arial" w:eastAsia="Arial" w:hAnsi="Arial" w:cs="Arial"/>
                <w:sz w:val="16"/>
                <w:szCs w:val="16"/>
              </w:rPr>
            </w:pPr>
          </w:p>
          <w:p w14:paraId="4D1E4C3D" w14:textId="77777777" w:rsidR="00055CED" w:rsidRDefault="004B08CD">
            <w:pPr>
              <w:ind w:left="0" w:hanging="2"/>
              <w:rPr>
                <w:rFonts w:ascii="Arial" w:eastAsia="Arial" w:hAnsi="Arial" w:cs="Arial"/>
                <w:sz w:val="16"/>
                <w:szCs w:val="16"/>
              </w:rPr>
            </w:pPr>
            <w:r>
              <w:rPr>
                <w:rFonts w:ascii="Arial" w:eastAsia="Arial" w:hAnsi="Arial" w:cs="Arial"/>
                <w:sz w:val="16"/>
                <w:szCs w:val="16"/>
              </w:rPr>
              <w:t>1.095,30 €</w:t>
            </w:r>
          </w:p>
        </w:tc>
        <w:tc>
          <w:tcPr>
            <w:tcW w:w="1035" w:type="dxa"/>
          </w:tcPr>
          <w:p w14:paraId="1E5F8F36" w14:textId="77777777" w:rsidR="00055CED" w:rsidRDefault="00055CED">
            <w:pPr>
              <w:ind w:left="0" w:hanging="2"/>
              <w:jc w:val="center"/>
              <w:rPr>
                <w:rFonts w:ascii="Arial" w:eastAsia="Arial" w:hAnsi="Arial" w:cs="Arial"/>
                <w:sz w:val="16"/>
                <w:szCs w:val="16"/>
              </w:rPr>
            </w:pPr>
          </w:p>
          <w:p w14:paraId="5305D64B"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1.580,8 €</w:t>
            </w:r>
          </w:p>
        </w:tc>
        <w:tc>
          <w:tcPr>
            <w:tcW w:w="1050" w:type="dxa"/>
          </w:tcPr>
          <w:p w14:paraId="21FAE69F" w14:textId="77777777" w:rsidR="00055CED" w:rsidRDefault="00055CED">
            <w:pPr>
              <w:ind w:left="0" w:hanging="2"/>
              <w:jc w:val="center"/>
              <w:rPr>
                <w:rFonts w:ascii="Arial" w:eastAsia="Arial" w:hAnsi="Arial" w:cs="Arial"/>
                <w:sz w:val="16"/>
                <w:szCs w:val="16"/>
              </w:rPr>
            </w:pPr>
          </w:p>
          <w:p w14:paraId="316E2067"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5.980 €</w:t>
            </w:r>
          </w:p>
        </w:tc>
        <w:tc>
          <w:tcPr>
            <w:tcW w:w="1380" w:type="dxa"/>
          </w:tcPr>
          <w:p w14:paraId="68DDE38F" w14:textId="77777777" w:rsidR="00055CED" w:rsidRDefault="00055CED">
            <w:pPr>
              <w:ind w:left="0" w:hanging="2"/>
              <w:jc w:val="center"/>
              <w:rPr>
                <w:rFonts w:ascii="Arial" w:eastAsia="Arial" w:hAnsi="Arial" w:cs="Arial"/>
                <w:sz w:val="16"/>
                <w:szCs w:val="16"/>
              </w:rPr>
            </w:pPr>
          </w:p>
          <w:p w14:paraId="236FE47B"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2.360,8 €</w:t>
            </w:r>
          </w:p>
        </w:tc>
        <w:tc>
          <w:tcPr>
            <w:tcW w:w="1200" w:type="dxa"/>
          </w:tcPr>
          <w:p w14:paraId="169CFC02"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1.174,7 € (587,36 € IFNB-1a 22 mcg)</w:t>
            </w:r>
          </w:p>
        </w:tc>
        <w:tc>
          <w:tcPr>
            <w:tcW w:w="1410" w:type="dxa"/>
          </w:tcPr>
          <w:p w14:paraId="1F7C8A7B" w14:textId="77777777" w:rsidR="00055CED" w:rsidRDefault="00055CED">
            <w:pPr>
              <w:ind w:left="0" w:hanging="2"/>
              <w:jc w:val="center"/>
              <w:rPr>
                <w:rFonts w:ascii="Arial" w:eastAsia="Arial" w:hAnsi="Arial" w:cs="Arial"/>
                <w:sz w:val="16"/>
                <w:szCs w:val="16"/>
              </w:rPr>
            </w:pPr>
          </w:p>
          <w:p w14:paraId="07D95B8A"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7.800 €</w:t>
            </w:r>
          </w:p>
        </w:tc>
        <w:tc>
          <w:tcPr>
            <w:tcW w:w="1125" w:type="dxa"/>
          </w:tcPr>
          <w:p w14:paraId="38998238" w14:textId="77777777" w:rsidR="00055CED" w:rsidRDefault="00055CED">
            <w:pPr>
              <w:ind w:left="0" w:hanging="2"/>
              <w:jc w:val="center"/>
              <w:rPr>
                <w:rFonts w:ascii="Arial" w:eastAsia="Arial" w:hAnsi="Arial" w:cs="Arial"/>
                <w:sz w:val="16"/>
                <w:szCs w:val="16"/>
              </w:rPr>
            </w:pPr>
          </w:p>
          <w:p w14:paraId="742563F3"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1.702,3 €</w:t>
            </w:r>
          </w:p>
        </w:tc>
      </w:tr>
      <w:tr w:rsidR="00055CED" w14:paraId="515352AE" w14:textId="77777777">
        <w:tc>
          <w:tcPr>
            <w:tcW w:w="1845" w:type="dxa"/>
          </w:tcPr>
          <w:p w14:paraId="78C7EE4B" w14:textId="77777777" w:rsidR="00055CED" w:rsidRDefault="004B08CD">
            <w:pPr>
              <w:ind w:left="0" w:hanging="2"/>
              <w:jc w:val="both"/>
              <w:rPr>
                <w:rFonts w:ascii="Arial" w:eastAsia="Arial" w:hAnsi="Arial" w:cs="Arial"/>
              </w:rPr>
            </w:pPr>
            <w:r>
              <w:rPr>
                <w:rFonts w:ascii="Arial" w:eastAsia="Arial" w:hAnsi="Arial" w:cs="Arial"/>
                <w:b/>
                <w:sz w:val="16"/>
                <w:szCs w:val="16"/>
              </w:rPr>
              <w:t>Posología</w:t>
            </w:r>
          </w:p>
        </w:tc>
        <w:tc>
          <w:tcPr>
            <w:tcW w:w="1260" w:type="dxa"/>
          </w:tcPr>
          <w:p w14:paraId="290DB5C6" w14:textId="77777777" w:rsidR="00055CED" w:rsidRDefault="00055CED">
            <w:pPr>
              <w:ind w:left="0" w:hanging="2"/>
              <w:jc w:val="center"/>
              <w:rPr>
                <w:rFonts w:ascii="Arial" w:eastAsia="Arial" w:hAnsi="Arial" w:cs="Arial"/>
                <w:sz w:val="16"/>
                <w:szCs w:val="16"/>
              </w:rPr>
            </w:pPr>
          </w:p>
          <w:p w14:paraId="0E033098" w14:textId="77777777" w:rsidR="00055CED" w:rsidRDefault="00055CED">
            <w:pPr>
              <w:ind w:left="0" w:hanging="2"/>
              <w:jc w:val="center"/>
              <w:rPr>
                <w:rFonts w:ascii="Arial" w:eastAsia="Arial" w:hAnsi="Arial" w:cs="Arial"/>
                <w:sz w:val="16"/>
                <w:szCs w:val="16"/>
              </w:rPr>
            </w:pPr>
          </w:p>
          <w:p w14:paraId="2B6BEB85"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20 mg/día</w:t>
            </w:r>
          </w:p>
        </w:tc>
        <w:tc>
          <w:tcPr>
            <w:tcW w:w="1110" w:type="dxa"/>
          </w:tcPr>
          <w:p w14:paraId="66371EE9" w14:textId="77777777" w:rsidR="00055CED" w:rsidRDefault="00055CED">
            <w:pPr>
              <w:ind w:left="0" w:hanging="2"/>
              <w:rPr>
                <w:rFonts w:ascii="Arial" w:eastAsia="Arial" w:hAnsi="Arial" w:cs="Arial"/>
                <w:sz w:val="16"/>
                <w:szCs w:val="16"/>
              </w:rPr>
            </w:pPr>
          </w:p>
          <w:p w14:paraId="6BA9C96D" w14:textId="77777777" w:rsidR="00055CED" w:rsidRDefault="00055CED">
            <w:pPr>
              <w:ind w:left="0" w:hanging="2"/>
              <w:rPr>
                <w:rFonts w:ascii="Arial" w:eastAsia="Arial" w:hAnsi="Arial" w:cs="Arial"/>
                <w:sz w:val="16"/>
                <w:szCs w:val="16"/>
              </w:rPr>
            </w:pPr>
          </w:p>
          <w:p w14:paraId="6BA1534E"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14 mg/día</w:t>
            </w:r>
          </w:p>
        </w:tc>
        <w:tc>
          <w:tcPr>
            <w:tcW w:w="1035" w:type="dxa"/>
          </w:tcPr>
          <w:p w14:paraId="2705C927" w14:textId="77777777" w:rsidR="00055CED" w:rsidRDefault="00055CED">
            <w:pPr>
              <w:ind w:left="0" w:hanging="2"/>
              <w:jc w:val="center"/>
              <w:rPr>
                <w:rFonts w:ascii="Arial" w:eastAsia="Arial" w:hAnsi="Arial" w:cs="Arial"/>
                <w:sz w:val="16"/>
                <w:szCs w:val="16"/>
              </w:rPr>
            </w:pPr>
          </w:p>
          <w:p w14:paraId="2402B3B6" w14:textId="77777777" w:rsidR="00055CED" w:rsidRDefault="00055CED">
            <w:pPr>
              <w:ind w:left="0" w:hanging="2"/>
              <w:jc w:val="center"/>
              <w:rPr>
                <w:rFonts w:ascii="Arial" w:eastAsia="Arial" w:hAnsi="Arial" w:cs="Arial"/>
                <w:sz w:val="16"/>
                <w:szCs w:val="16"/>
              </w:rPr>
            </w:pPr>
          </w:p>
          <w:p w14:paraId="16B51F17" w14:textId="77777777" w:rsidR="00055CED" w:rsidRDefault="004B08CD">
            <w:pPr>
              <w:ind w:left="0" w:hanging="2"/>
              <w:jc w:val="center"/>
              <w:rPr>
                <w:rFonts w:ascii="Arial" w:eastAsia="Arial" w:hAnsi="Arial" w:cs="Arial"/>
              </w:rPr>
            </w:pPr>
            <w:r>
              <w:rPr>
                <w:rFonts w:ascii="Arial" w:eastAsia="Arial" w:hAnsi="Arial" w:cs="Arial"/>
                <w:sz w:val="16"/>
                <w:szCs w:val="16"/>
              </w:rPr>
              <w:t>0,5 mg/día</w:t>
            </w:r>
          </w:p>
        </w:tc>
        <w:tc>
          <w:tcPr>
            <w:tcW w:w="1050" w:type="dxa"/>
          </w:tcPr>
          <w:p w14:paraId="3D768441" w14:textId="77777777" w:rsidR="00055CED" w:rsidRDefault="00055CED">
            <w:pPr>
              <w:ind w:left="0" w:hanging="2"/>
              <w:jc w:val="center"/>
              <w:rPr>
                <w:rFonts w:ascii="Arial" w:eastAsia="Arial" w:hAnsi="Arial" w:cs="Arial"/>
                <w:sz w:val="16"/>
                <w:szCs w:val="16"/>
              </w:rPr>
            </w:pPr>
          </w:p>
          <w:p w14:paraId="06BC95B9" w14:textId="77777777" w:rsidR="00055CED" w:rsidRDefault="004B08CD">
            <w:pPr>
              <w:ind w:left="0" w:hanging="2"/>
              <w:jc w:val="center"/>
              <w:rPr>
                <w:rFonts w:ascii="Arial" w:eastAsia="Arial" w:hAnsi="Arial" w:cs="Arial"/>
              </w:rPr>
            </w:pPr>
            <w:r>
              <w:rPr>
                <w:rFonts w:ascii="Arial" w:eastAsia="Arial" w:hAnsi="Arial" w:cs="Arial"/>
                <w:sz w:val="16"/>
                <w:szCs w:val="16"/>
              </w:rPr>
              <w:t>600 mg cada 24 semanas</w:t>
            </w:r>
          </w:p>
        </w:tc>
        <w:tc>
          <w:tcPr>
            <w:tcW w:w="1380" w:type="dxa"/>
          </w:tcPr>
          <w:p w14:paraId="0BC88119" w14:textId="77777777" w:rsidR="00055CED" w:rsidRDefault="00055CED">
            <w:pPr>
              <w:ind w:left="0" w:hanging="2"/>
              <w:jc w:val="center"/>
              <w:rPr>
                <w:rFonts w:ascii="Arial" w:eastAsia="Arial" w:hAnsi="Arial" w:cs="Arial"/>
                <w:sz w:val="16"/>
                <w:szCs w:val="16"/>
              </w:rPr>
            </w:pPr>
          </w:p>
          <w:p w14:paraId="260D59FA"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70 mg sem 1 y 2</w:t>
            </w:r>
          </w:p>
        </w:tc>
        <w:tc>
          <w:tcPr>
            <w:tcW w:w="1200" w:type="dxa"/>
          </w:tcPr>
          <w:p w14:paraId="694180A4" w14:textId="77777777" w:rsidR="00055CED" w:rsidRDefault="004B08CD">
            <w:pPr>
              <w:ind w:left="0" w:hanging="2"/>
              <w:jc w:val="center"/>
              <w:rPr>
                <w:rFonts w:ascii="Arial" w:eastAsia="Arial" w:hAnsi="Arial" w:cs="Arial"/>
              </w:rPr>
            </w:pPr>
            <w:r>
              <w:rPr>
                <w:rFonts w:ascii="Arial" w:eastAsia="Arial" w:hAnsi="Arial" w:cs="Arial"/>
                <w:sz w:val="16"/>
                <w:szCs w:val="16"/>
              </w:rPr>
              <w:t>44 mcg 3 veces por semana (22 mcg las 12 primeras dosis)</w:t>
            </w:r>
          </w:p>
        </w:tc>
        <w:tc>
          <w:tcPr>
            <w:tcW w:w="1410" w:type="dxa"/>
            <w:tcBorders>
              <w:top w:val="single" w:sz="4" w:space="0" w:color="000000"/>
              <w:left w:val="single" w:sz="4" w:space="0" w:color="000000"/>
              <w:bottom w:val="single" w:sz="4" w:space="0" w:color="000000"/>
              <w:right w:val="single" w:sz="4" w:space="0" w:color="000000"/>
            </w:tcBorders>
            <w:vAlign w:val="center"/>
          </w:tcPr>
          <w:p w14:paraId="10F115F5"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12 mg/día x 5 días y 12 mg/día x 3 días a los 12 meses (hasta 2 cursos más)</w:t>
            </w:r>
          </w:p>
        </w:tc>
        <w:tc>
          <w:tcPr>
            <w:tcW w:w="1125" w:type="dxa"/>
          </w:tcPr>
          <w:p w14:paraId="0BE40D95" w14:textId="77777777" w:rsidR="00055CED" w:rsidRDefault="00055CED">
            <w:pPr>
              <w:ind w:left="0" w:hanging="2"/>
              <w:jc w:val="center"/>
              <w:rPr>
                <w:rFonts w:ascii="Arial" w:eastAsia="Arial" w:hAnsi="Arial" w:cs="Arial"/>
                <w:sz w:val="16"/>
                <w:szCs w:val="16"/>
              </w:rPr>
            </w:pPr>
          </w:p>
          <w:p w14:paraId="46E9BBBC" w14:textId="77777777" w:rsidR="00055CED" w:rsidRDefault="00055CED">
            <w:pPr>
              <w:ind w:left="0" w:hanging="2"/>
              <w:jc w:val="center"/>
              <w:rPr>
                <w:rFonts w:ascii="Arial" w:eastAsia="Arial" w:hAnsi="Arial" w:cs="Arial"/>
                <w:sz w:val="16"/>
                <w:szCs w:val="16"/>
              </w:rPr>
            </w:pPr>
          </w:p>
          <w:p w14:paraId="0FD3F464" w14:textId="77777777" w:rsidR="00055CED" w:rsidRDefault="004B08CD">
            <w:pPr>
              <w:ind w:left="0" w:hanging="2"/>
              <w:jc w:val="center"/>
              <w:rPr>
                <w:rFonts w:ascii="Arial" w:eastAsia="Arial" w:hAnsi="Arial" w:cs="Arial"/>
              </w:rPr>
            </w:pPr>
            <w:r>
              <w:rPr>
                <w:rFonts w:ascii="Arial" w:eastAsia="Arial" w:hAnsi="Arial" w:cs="Arial"/>
                <w:sz w:val="16"/>
                <w:szCs w:val="16"/>
              </w:rPr>
              <w:t>300 mg/4 semanas</w:t>
            </w:r>
          </w:p>
        </w:tc>
      </w:tr>
      <w:tr w:rsidR="00055CED" w14:paraId="39CFA81E" w14:textId="77777777">
        <w:trPr>
          <w:trHeight w:val="270"/>
        </w:trPr>
        <w:tc>
          <w:tcPr>
            <w:tcW w:w="1845" w:type="dxa"/>
          </w:tcPr>
          <w:p w14:paraId="0497B974" w14:textId="77777777" w:rsidR="00055CED" w:rsidRDefault="004B08CD">
            <w:pPr>
              <w:ind w:left="0" w:hanging="2"/>
              <w:jc w:val="both"/>
              <w:rPr>
                <w:rFonts w:ascii="Arial" w:eastAsia="Arial" w:hAnsi="Arial" w:cs="Arial"/>
              </w:rPr>
            </w:pPr>
            <w:r>
              <w:rPr>
                <w:rFonts w:ascii="Arial" w:eastAsia="Arial" w:hAnsi="Arial" w:cs="Arial"/>
                <w:b/>
                <w:sz w:val="16"/>
                <w:szCs w:val="16"/>
              </w:rPr>
              <w:t xml:space="preserve">Coste día </w:t>
            </w:r>
          </w:p>
        </w:tc>
        <w:tc>
          <w:tcPr>
            <w:tcW w:w="1260" w:type="dxa"/>
          </w:tcPr>
          <w:p w14:paraId="4BB23B41" w14:textId="77777777" w:rsidR="00055CED" w:rsidRDefault="00055CED">
            <w:pPr>
              <w:ind w:left="0" w:hanging="2"/>
              <w:rPr>
                <w:rFonts w:ascii="Arial" w:eastAsia="Arial" w:hAnsi="Arial" w:cs="Arial"/>
                <w:sz w:val="16"/>
                <w:szCs w:val="16"/>
              </w:rPr>
            </w:pPr>
          </w:p>
          <w:p w14:paraId="0F981B96"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74,74 €</w:t>
            </w:r>
          </w:p>
        </w:tc>
        <w:tc>
          <w:tcPr>
            <w:tcW w:w="1110" w:type="dxa"/>
          </w:tcPr>
          <w:p w14:paraId="5966FD57" w14:textId="77777777" w:rsidR="00055CED" w:rsidRDefault="00055CED">
            <w:pPr>
              <w:ind w:left="0" w:hanging="2"/>
              <w:jc w:val="center"/>
              <w:rPr>
                <w:rFonts w:ascii="Arial" w:eastAsia="Arial" w:hAnsi="Arial" w:cs="Arial"/>
                <w:sz w:val="16"/>
                <w:szCs w:val="16"/>
              </w:rPr>
            </w:pPr>
          </w:p>
          <w:p w14:paraId="5F11E71E"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39,11 €</w:t>
            </w:r>
          </w:p>
        </w:tc>
        <w:tc>
          <w:tcPr>
            <w:tcW w:w="1035" w:type="dxa"/>
          </w:tcPr>
          <w:p w14:paraId="4CDC550C" w14:textId="77777777" w:rsidR="00055CED" w:rsidRDefault="00055CED">
            <w:pPr>
              <w:ind w:left="0" w:hanging="2"/>
              <w:jc w:val="center"/>
              <w:rPr>
                <w:rFonts w:ascii="Arial" w:eastAsia="Arial" w:hAnsi="Arial" w:cs="Arial"/>
                <w:sz w:val="16"/>
                <w:szCs w:val="16"/>
              </w:rPr>
            </w:pPr>
          </w:p>
          <w:p w14:paraId="3BB77D75"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56,45 €</w:t>
            </w:r>
          </w:p>
        </w:tc>
        <w:tc>
          <w:tcPr>
            <w:tcW w:w="1050" w:type="dxa"/>
          </w:tcPr>
          <w:p w14:paraId="0954D204" w14:textId="77777777" w:rsidR="00055CED" w:rsidRDefault="00055CED">
            <w:pPr>
              <w:ind w:left="0" w:hanging="2"/>
              <w:jc w:val="center"/>
              <w:rPr>
                <w:rFonts w:ascii="Arial" w:eastAsia="Arial" w:hAnsi="Arial" w:cs="Arial"/>
                <w:sz w:val="16"/>
                <w:szCs w:val="16"/>
              </w:rPr>
            </w:pPr>
          </w:p>
          <w:p w14:paraId="16099522"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11.960 € (ciclo)</w:t>
            </w:r>
          </w:p>
        </w:tc>
        <w:tc>
          <w:tcPr>
            <w:tcW w:w="1380" w:type="dxa"/>
          </w:tcPr>
          <w:p w14:paraId="08AAFD3E"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90,55 €</w:t>
            </w:r>
          </w:p>
          <w:p w14:paraId="22C1D65E" w14:textId="77777777" w:rsidR="00055CED" w:rsidRDefault="00055CED">
            <w:pPr>
              <w:ind w:left="0" w:hanging="2"/>
              <w:jc w:val="center"/>
              <w:rPr>
                <w:rFonts w:ascii="Arial" w:eastAsia="Arial" w:hAnsi="Arial" w:cs="Arial"/>
                <w:sz w:val="16"/>
                <w:szCs w:val="16"/>
              </w:rPr>
            </w:pPr>
          </w:p>
        </w:tc>
        <w:tc>
          <w:tcPr>
            <w:tcW w:w="1200" w:type="dxa"/>
          </w:tcPr>
          <w:p w14:paraId="01499963"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37 € (1º año)/ 38,6 € (2º año)</w:t>
            </w:r>
          </w:p>
        </w:tc>
        <w:tc>
          <w:tcPr>
            <w:tcW w:w="1410" w:type="dxa"/>
          </w:tcPr>
          <w:p w14:paraId="7F8E1825"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106,85€ 1º año</w:t>
            </w:r>
          </w:p>
          <w:p w14:paraId="09413197"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64,10€  el 2º año*****</w:t>
            </w:r>
          </w:p>
        </w:tc>
        <w:tc>
          <w:tcPr>
            <w:tcW w:w="1125" w:type="dxa"/>
          </w:tcPr>
          <w:p w14:paraId="25182D52" w14:textId="77777777" w:rsidR="00055CED" w:rsidRDefault="00055CED">
            <w:pPr>
              <w:ind w:left="0" w:hanging="2"/>
              <w:jc w:val="center"/>
              <w:rPr>
                <w:rFonts w:ascii="Arial" w:eastAsia="Arial" w:hAnsi="Arial" w:cs="Arial"/>
                <w:sz w:val="16"/>
                <w:szCs w:val="16"/>
              </w:rPr>
            </w:pPr>
          </w:p>
          <w:p w14:paraId="2B8F76DC"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56 €</w:t>
            </w:r>
          </w:p>
        </w:tc>
      </w:tr>
      <w:tr w:rsidR="00055CED" w14:paraId="4AB28009" w14:textId="77777777">
        <w:tc>
          <w:tcPr>
            <w:tcW w:w="1845" w:type="dxa"/>
          </w:tcPr>
          <w:p w14:paraId="6E716AB3" w14:textId="77777777" w:rsidR="00055CED" w:rsidRDefault="004B08CD">
            <w:pPr>
              <w:ind w:left="0" w:hanging="2"/>
              <w:rPr>
                <w:rFonts w:ascii="Arial" w:eastAsia="Arial" w:hAnsi="Arial" w:cs="Arial"/>
                <w:sz w:val="16"/>
                <w:szCs w:val="16"/>
              </w:rPr>
            </w:pPr>
            <w:r>
              <w:rPr>
                <w:rFonts w:ascii="Arial" w:eastAsia="Arial" w:hAnsi="Arial" w:cs="Arial"/>
                <w:b/>
                <w:sz w:val="16"/>
                <w:szCs w:val="16"/>
              </w:rPr>
              <w:t>Coste tratamiento/año el 1º año</w:t>
            </w:r>
          </w:p>
        </w:tc>
        <w:tc>
          <w:tcPr>
            <w:tcW w:w="1260" w:type="dxa"/>
          </w:tcPr>
          <w:p w14:paraId="10175323" w14:textId="77777777" w:rsidR="00055CED" w:rsidRDefault="00055CED">
            <w:pPr>
              <w:ind w:left="0" w:hanging="2"/>
              <w:jc w:val="center"/>
              <w:rPr>
                <w:rFonts w:ascii="Arial" w:eastAsia="Arial" w:hAnsi="Arial" w:cs="Arial"/>
                <w:sz w:val="16"/>
                <w:szCs w:val="16"/>
              </w:rPr>
            </w:pPr>
          </w:p>
          <w:p w14:paraId="69DD0DCD"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26.340  €</w:t>
            </w:r>
          </w:p>
        </w:tc>
        <w:tc>
          <w:tcPr>
            <w:tcW w:w="1110" w:type="dxa"/>
          </w:tcPr>
          <w:p w14:paraId="60675221" w14:textId="77777777" w:rsidR="00055CED" w:rsidRDefault="00055CED">
            <w:pPr>
              <w:ind w:left="0" w:hanging="2"/>
              <w:jc w:val="center"/>
              <w:rPr>
                <w:rFonts w:ascii="Arial" w:eastAsia="Arial" w:hAnsi="Arial" w:cs="Arial"/>
                <w:sz w:val="16"/>
                <w:szCs w:val="16"/>
              </w:rPr>
            </w:pPr>
          </w:p>
          <w:p w14:paraId="76C6A1F6"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14.278 €</w:t>
            </w:r>
          </w:p>
        </w:tc>
        <w:tc>
          <w:tcPr>
            <w:tcW w:w="1035" w:type="dxa"/>
          </w:tcPr>
          <w:p w14:paraId="3D4062BD" w14:textId="77777777" w:rsidR="00055CED" w:rsidRDefault="00055CED">
            <w:pPr>
              <w:ind w:left="0" w:hanging="2"/>
              <w:jc w:val="center"/>
              <w:rPr>
                <w:rFonts w:ascii="Arial" w:eastAsia="Arial" w:hAnsi="Arial" w:cs="Arial"/>
                <w:sz w:val="16"/>
                <w:szCs w:val="16"/>
              </w:rPr>
            </w:pPr>
          </w:p>
          <w:p w14:paraId="6A18B69D"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20.606,85 €</w:t>
            </w:r>
          </w:p>
          <w:p w14:paraId="51228997" w14:textId="77777777" w:rsidR="00055CED" w:rsidRDefault="00055CED">
            <w:pPr>
              <w:ind w:left="0" w:hanging="2"/>
              <w:jc w:val="center"/>
              <w:rPr>
                <w:rFonts w:ascii="Arial" w:eastAsia="Arial" w:hAnsi="Arial" w:cs="Arial"/>
                <w:sz w:val="16"/>
                <w:szCs w:val="16"/>
              </w:rPr>
            </w:pPr>
          </w:p>
        </w:tc>
        <w:tc>
          <w:tcPr>
            <w:tcW w:w="1050" w:type="dxa"/>
          </w:tcPr>
          <w:p w14:paraId="3505368E" w14:textId="77777777" w:rsidR="00055CED" w:rsidRDefault="00055CED">
            <w:pPr>
              <w:ind w:left="0" w:hanging="2"/>
              <w:jc w:val="center"/>
              <w:rPr>
                <w:rFonts w:ascii="Arial" w:eastAsia="Arial" w:hAnsi="Arial" w:cs="Arial"/>
                <w:sz w:val="16"/>
                <w:szCs w:val="16"/>
              </w:rPr>
            </w:pPr>
          </w:p>
          <w:p w14:paraId="240AB11E"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23.920 €</w:t>
            </w:r>
          </w:p>
        </w:tc>
        <w:tc>
          <w:tcPr>
            <w:tcW w:w="1380" w:type="dxa"/>
          </w:tcPr>
          <w:p w14:paraId="493982F8" w14:textId="77777777" w:rsidR="00055CED" w:rsidRDefault="00055CED">
            <w:pPr>
              <w:ind w:left="0" w:hanging="2"/>
              <w:jc w:val="center"/>
              <w:rPr>
                <w:rFonts w:ascii="Arial" w:eastAsia="Arial" w:hAnsi="Arial" w:cs="Arial"/>
                <w:sz w:val="16"/>
                <w:szCs w:val="16"/>
              </w:rPr>
            </w:pPr>
          </w:p>
          <w:p w14:paraId="3E625157"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33.051,2 €</w:t>
            </w:r>
          </w:p>
        </w:tc>
        <w:tc>
          <w:tcPr>
            <w:tcW w:w="1200" w:type="dxa"/>
          </w:tcPr>
          <w:p w14:paraId="5CD74A00" w14:textId="77777777" w:rsidR="00055CED" w:rsidRDefault="00055CED">
            <w:pPr>
              <w:ind w:left="0" w:hanging="2"/>
              <w:jc w:val="center"/>
              <w:rPr>
                <w:rFonts w:ascii="Arial" w:eastAsia="Arial" w:hAnsi="Arial" w:cs="Arial"/>
                <w:sz w:val="16"/>
                <w:szCs w:val="16"/>
              </w:rPr>
            </w:pPr>
          </w:p>
          <w:p w14:paraId="4A3EC235"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13.509,06 €</w:t>
            </w:r>
          </w:p>
        </w:tc>
        <w:tc>
          <w:tcPr>
            <w:tcW w:w="1410" w:type="dxa"/>
            <w:tcBorders>
              <w:top w:val="single" w:sz="4" w:space="0" w:color="000000"/>
              <w:left w:val="single" w:sz="4" w:space="0" w:color="000000"/>
              <w:bottom w:val="single" w:sz="4" w:space="0" w:color="000000"/>
              <w:right w:val="single" w:sz="4" w:space="0" w:color="000000"/>
            </w:tcBorders>
            <w:vAlign w:val="center"/>
          </w:tcPr>
          <w:p w14:paraId="64AD4DC8"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39.000 €</w:t>
            </w:r>
          </w:p>
        </w:tc>
        <w:tc>
          <w:tcPr>
            <w:tcW w:w="1125" w:type="dxa"/>
            <w:tcBorders>
              <w:top w:val="single" w:sz="4" w:space="0" w:color="000000"/>
              <w:left w:val="single" w:sz="4" w:space="0" w:color="000000"/>
              <w:bottom w:val="single" w:sz="4" w:space="0" w:color="000000"/>
              <w:right w:val="single" w:sz="4" w:space="0" w:color="000000"/>
            </w:tcBorders>
            <w:vAlign w:val="center"/>
          </w:tcPr>
          <w:p w14:paraId="678DEC63"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20.427,9  €</w:t>
            </w:r>
          </w:p>
        </w:tc>
      </w:tr>
      <w:tr w:rsidR="00055CED" w14:paraId="3F482523" w14:textId="77777777">
        <w:tc>
          <w:tcPr>
            <w:tcW w:w="1845" w:type="dxa"/>
          </w:tcPr>
          <w:p w14:paraId="3CE6AC97" w14:textId="77777777" w:rsidR="00055CED" w:rsidRDefault="004B08CD">
            <w:pPr>
              <w:ind w:left="0" w:hanging="2"/>
              <w:rPr>
                <w:rFonts w:ascii="Arial" w:eastAsia="Arial" w:hAnsi="Arial" w:cs="Arial"/>
                <w:b/>
                <w:sz w:val="16"/>
                <w:szCs w:val="16"/>
              </w:rPr>
            </w:pPr>
            <w:r>
              <w:rPr>
                <w:rFonts w:ascii="Arial" w:eastAsia="Arial" w:hAnsi="Arial" w:cs="Arial"/>
                <w:b/>
                <w:sz w:val="16"/>
                <w:szCs w:val="16"/>
              </w:rPr>
              <w:t>Coste tratamiento/ año</w:t>
            </w:r>
            <w:r>
              <w:rPr>
                <w:rFonts w:ascii="Arial" w:eastAsia="Arial" w:hAnsi="Arial" w:cs="Arial"/>
                <w:sz w:val="16"/>
                <w:szCs w:val="16"/>
              </w:rPr>
              <w:t xml:space="preserve"> el 2º año</w:t>
            </w:r>
          </w:p>
        </w:tc>
        <w:tc>
          <w:tcPr>
            <w:tcW w:w="1260" w:type="dxa"/>
          </w:tcPr>
          <w:p w14:paraId="7877F618" w14:textId="77777777" w:rsidR="00055CED" w:rsidRDefault="00055CED">
            <w:pPr>
              <w:ind w:left="0" w:hanging="2"/>
              <w:jc w:val="center"/>
              <w:rPr>
                <w:rFonts w:ascii="Arial" w:eastAsia="Arial" w:hAnsi="Arial" w:cs="Arial"/>
                <w:sz w:val="16"/>
                <w:szCs w:val="16"/>
              </w:rPr>
            </w:pPr>
          </w:p>
          <w:p w14:paraId="2D28DD5F"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27.278 €</w:t>
            </w:r>
          </w:p>
        </w:tc>
        <w:tc>
          <w:tcPr>
            <w:tcW w:w="1110" w:type="dxa"/>
          </w:tcPr>
          <w:p w14:paraId="13C159A9" w14:textId="77777777" w:rsidR="00055CED" w:rsidRDefault="00055CED">
            <w:pPr>
              <w:ind w:left="0" w:hanging="2"/>
              <w:jc w:val="center"/>
              <w:rPr>
                <w:rFonts w:ascii="Arial" w:eastAsia="Arial" w:hAnsi="Arial" w:cs="Arial"/>
                <w:sz w:val="16"/>
                <w:szCs w:val="16"/>
              </w:rPr>
            </w:pPr>
          </w:p>
          <w:p w14:paraId="7B995B31"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14.278 €</w:t>
            </w:r>
          </w:p>
        </w:tc>
        <w:tc>
          <w:tcPr>
            <w:tcW w:w="1035" w:type="dxa"/>
          </w:tcPr>
          <w:p w14:paraId="454C6CD9" w14:textId="77777777" w:rsidR="00055CED" w:rsidRDefault="00055CED">
            <w:pPr>
              <w:ind w:left="0" w:hanging="2"/>
              <w:jc w:val="center"/>
              <w:rPr>
                <w:rFonts w:ascii="Arial" w:eastAsia="Arial" w:hAnsi="Arial" w:cs="Arial"/>
                <w:sz w:val="16"/>
                <w:szCs w:val="16"/>
              </w:rPr>
            </w:pPr>
          </w:p>
          <w:p w14:paraId="1FF89906"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20.606,85 €</w:t>
            </w:r>
          </w:p>
        </w:tc>
        <w:tc>
          <w:tcPr>
            <w:tcW w:w="1050" w:type="dxa"/>
          </w:tcPr>
          <w:p w14:paraId="1F134D01" w14:textId="77777777" w:rsidR="00055CED" w:rsidRDefault="00055CED">
            <w:pPr>
              <w:ind w:left="0" w:hanging="2"/>
              <w:jc w:val="center"/>
              <w:rPr>
                <w:rFonts w:ascii="Arial" w:eastAsia="Arial" w:hAnsi="Arial" w:cs="Arial"/>
                <w:sz w:val="16"/>
                <w:szCs w:val="16"/>
              </w:rPr>
            </w:pPr>
          </w:p>
          <w:p w14:paraId="427DE054"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23.920 €</w:t>
            </w:r>
          </w:p>
        </w:tc>
        <w:tc>
          <w:tcPr>
            <w:tcW w:w="1380" w:type="dxa"/>
          </w:tcPr>
          <w:p w14:paraId="7213BC7F"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33.051,2 €</w:t>
            </w:r>
          </w:p>
        </w:tc>
        <w:tc>
          <w:tcPr>
            <w:tcW w:w="1200" w:type="dxa"/>
          </w:tcPr>
          <w:p w14:paraId="7A334700" w14:textId="77777777" w:rsidR="00055CED" w:rsidRDefault="00055CED">
            <w:pPr>
              <w:ind w:left="0" w:hanging="2"/>
              <w:jc w:val="center"/>
              <w:rPr>
                <w:rFonts w:ascii="Arial" w:eastAsia="Arial" w:hAnsi="Arial" w:cs="Arial"/>
                <w:sz w:val="16"/>
                <w:szCs w:val="16"/>
              </w:rPr>
            </w:pPr>
          </w:p>
          <w:p w14:paraId="1C37B660"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14.096,4 €</w:t>
            </w:r>
          </w:p>
        </w:tc>
        <w:tc>
          <w:tcPr>
            <w:tcW w:w="1410" w:type="dxa"/>
            <w:tcBorders>
              <w:top w:val="single" w:sz="4" w:space="0" w:color="000000"/>
              <w:left w:val="single" w:sz="4" w:space="0" w:color="000000"/>
              <w:bottom w:val="single" w:sz="4" w:space="0" w:color="000000"/>
              <w:right w:val="single" w:sz="4" w:space="0" w:color="000000"/>
            </w:tcBorders>
            <w:vAlign w:val="center"/>
          </w:tcPr>
          <w:p w14:paraId="205C3F98"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23.400 €</w:t>
            </w:r>
          </w:p>
        </w:tc>
        <w:tc>
          <w:tcPr>
            <w:tcW w:w="1125" w:type="dxa"/>
            <w:tcBorders>
              <w:top w:val="single" w:sz="4" w:space="0" w:color="000000"/>
              <w:left w:val="single" w:sz="4" w:space="0" w:color="000000"/>
              <w:bottom w:val="single" w:sz="4" w:space="0" w:color="000000"/>
              <w:right w:val="single" w:sz="4" w:space="0" w:color="000000"/>
            </w:tcBorders>
            <w:vAlign w:val="center"/>
          </w:tcPr>
          <w:p w14:paraId="0E005EF9"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20.427,9  €</w:t>
            </w:r>
          </w:p>
        </w:tc>
      </w:tr>
      <w:tr w:rsidR="00055CED" w14:paraId="431C1A79" w14:textId="77777777">
        <w:tc>
          <w:tcPr>
            <w:tcW w:w="1845" w:type="dxa"/>
          </w:tcPr>
          <w:p w14:paraId="4DC58FC6" w14:textId="77777777" w:rsidR="00055CED" w:rsidRDefault="004B08CD">
            <w:pPr>
              <w:ind w:left="0" w:hanging="2"/>
              <w:jc w:val="both"/>
              <w:rPr>
                <w:rFonts w:ascii="Arial" w:eastAsia="Arial" w:hAnsi="Arial" w:cs="Arial"/>
                <w:sz w:val="16"/>
                <w:szCs w:val="16"/>
              </w:rPr>
            </w:pPr>
            <w:r>
              <w:rPr>
                <w:rFonts w:ascii="Arial" w:eastAsia="Arial" w:hAnsi="Arial" w:cs="Arial"/>
                <w:b/>
                <w:sz w:val="16"/>
                <w:szCs w:val="16"/>
              </w:rPr>
              <w:t>Coste tratamiento/ año</w:t>
            </w:r>
            <w:r>
              <w:rPr>
                <w:rFonts w:ascii="Arial" w:eastAsia="Arial" w:hAnsi="Arial" w:cs="Arial"/>
                <w:sz w:val="16"/>
                <w:szCs w:val="16"/>
              </w:rPr>
              <w:t xml:space="preserve"> el 3º año</w:t>
            </w:r>
          </w:p>
        </w:tc>
        <w:tc>
          <w:tcPr>
            <w:tcW w:w="1260" w:type="dxa"/>
          </w:tcPr>
          <w:p w14:paraId="2F297386"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27.278 €</w:t>
            </w:r>
          </w:p>
        </w:tc>
        <w:tc>
          <w:tcPr>
            <w:tcW w:w="1110" w:type="dxa"/>
          </w:tcPr>
          <w:p w14:paraId="6441B84A"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14.278 €</w:t>
            </w:r>
          </w:p>
        </w:tc>
        <w:tc>
          <w:tcPr>
            <w:tcW w:w="1035" w:type="dxa"/>
          </w:tcPr>
          <w:p w14:paraId="4847DC34"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20.606,85 €</w:t>
            </w:r>
          </w:p>
        </w:tc>
        <w:tc>
          <w:tcPr>
            <w:tcW w:w="1050" w:type="dxa"/>
          </w:tcPr>
          <w:p w14:paraId="07D79142"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23.920 €</w:t>
            </w:r>
          </w:p>
        </w:tc>
        <w:tc>
          <w:tcPr>
            <w:tcW w:w="1380" w:type="dxa"/>
          </w:tcPr>
          <w:p w14:paraId="73EC46B3"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0</w:t>
            </w:r>
          </w:p>
        </w:tc>
        <w:tc>
          <w:tcPr>
            <w:tcW w:w="1200" w:type="dxa"/>
          </w:tcPr>
          <w:p w14:paraId="4A6123EF"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14.096,4 €</w:t>
            </w:r>
          </w:p>
        </w:tc>
        <w:tc>
          <w:tcPr>
            <w:tcW w:w="1410" w:type="dxa"/>
          </w:tcPr>
          <w:p w14:paraId="0BAC58AD"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23.400 €</w:t>
            </w:r>
          </w:p>
        </w:tc>
        <w:tc>
          <w:tcPr>
            <w:tcW w:w="1125" w:type="dxa"/>
          </w:tcPr>
          <w:p w14:paraId="6DD297F2"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20.427,9  €</w:t>
            </w:r>
          </w:p>
        </w:tc>
      </w:tr>
      <w:tr w:rsidR="00055CED" w14:paraId="3EE8CEF2" w14:textId="77777777">
        <w:tc>
          <w:tcPr>
            <w:tcW w:w="1845" w:type="dxa"/>
          </w:tcPr>
          <w:p w14:paraId="28305BAA" w14:textId="77777777" w:rsidR="00055CED" w:rsidRDefault="004B08CD">
            <w:pPr>
              <w:ind w:left="0" w:hanging="2"/>
              <w:rPr>
                <w:rFonts w:ascii="Arial" w:eastAsia="Arial" w:hAnsi="Arial" w:cs="Arial"/>
                <w:sz w:val="16"/>
                <w:szCs w:val="16"/>
              </w:rPr>
            </w:pPr>
            <w:r>
              <w:rPr>
                <w:rFonts w:ascii="Arial" w:eastAsia="Arial" w:hAnsi="Arial" w:cs="Arial"/>
                <w:b/>
                <w:sz w:val="16"/>
                <w:szCs w:val="16"/>
              </w:rPr>
              <w:t>Coste incremental el 1º año</w:t>
            </w:r>
          </w:p>
        </w:tc>
        <w:tc>
          <w:tcPr>
            <w:tcW w:w="1260" w:type="dxa"/>
          </w:tcPr>
          <w:p w14:paraId="62395C14"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+13.000 € vs. teriflunomida</w:t>
            </w:r>
          </w:p>
          <w:p w14:paraId="4D8E4481"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+5.734 € vs. fingolimod</w:t>
            </w:r>
          </w:p>
          <w:p w14:paraId="65E6EF83"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+2.420 € vs. ocrelizumab</w:t>
            </w:r>
          </w:p>
          <w:p w14:paraId="677F6EF2" w14:textId="6D430C01" w:rsidR="00055CED" w:rsidRDefault="004B08CD">
            <w:pPr>
              <w:ind w:left="0" w:hanging="2"/>
              <w:jc w:val="center"/>
              <w:rPr>
                <w:rFonts w:ascii="Arial" w:eastAsia="Arial" w:hAnsi="Arial" w:cs="Arial"/>
                <w:sz w:val="16"/>
                <w:szCs w:val="16"/>
              </w:rPr>
            </w:pPr>
            <w:r>
              <w:rPr>
                <w:rFonts w:ascii="Arial" w:eastAsia="Arial" w:hAnsi="Arial" w:cs="Arial"/>
                <w:sz w:val="16"/>
                <w:szCs w:val="16"/>
              </w:rPr>
              <w:t>-6.711 € vs. cladribina</w:t>
            </w:r>
          </w:p>
          <w:p w14:paraId="1ED02B82"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+12.831 € vs. INFB-1a</w:t>
            </w:r>
          </w:p>
          <w:p w14:paraId="3321DBCA"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-12.660 € vs. alemtuzumab</w:t>
            </w:r>
          </w:p>
          <w:p w14:paraId="34F9ABC0"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+5.913 € vs. natalizumab</w:t>
            </w:r>
          </w:p>
        </w:tc>
        <w:tc>
          <w:tcPr>
            <w:tcW w:w="1110" w:type="dxa"/>
          </w:tcPr>
          <w:p w14:paraId="693EB6A5" w14:textId="77777777" w:rsidR="00055CED" w:rsidRDefault="00055CED">
            <w:pPr>
              <w:ind w:left="0" w:hanging="2"/>
              <w:jc w:val="center"/>
              <w:rPr>
                <w:rFonts w:ascii="Arial" w:eastAsia="Arial" w:hAnsi="Arial" w:cs="Arial"/>
                <w:sz w:val="16"/>
                <w:szCs w:val="16"/>
              </w:rPr>
            </w:pPr>
          </w:p>
        </w:tc>
        <w:tc>
          <w:tcPr>
            <w:tcW w:w="1035" w:type="dxa"/>
          </w:tcPr>
          <w:p w14:paraId="25F1C63D" w14:textId="77777777" w:rsidR="00055CED" w:rsidRDefault="00055CED">
            <w:pPr>
              <w:ind w:left="0" w:hanging="2"/>
              <w:jc w:val="center"/>
              <w:rPr>
                <w:rFonts w:ascii="Arial" w:eastAsia="Arial" w:hAnsi="Arial" w:cs="Arial"/>
                <w:sz w:val="16"/>
                <w:szCs w:val="16"/>
              </w:rPr>
            </w:pPr>
          </w:p>
        </w:tc>
        <w:tc>
          <w:tcPr>
            <w:tcW w:w="1050" w:type="dxa"/>
          </w:tcPr>
          <w:p w14:paraId="474ED406" w14:textId="77777777" w:rsidR="00055CED" w:rsidRDefault="00055CED">
            <w:pPr>
              <w:ind w:left="0" w:hanging="2"/>
              <w:jc w:val="center"/>
              <w:rPr>
                <w:rFonts w:ascii="Arial" w:eastAsia="Arial" w:hAnsi="Arial" w:cs="Arial"/>
                <w:sz w:val="16"/>
                <w:szCs w:val="16"/>
              </w:rPr>
            </w:pPr>
          </w:p>
        </w:tc>
        <w:tc>
          <w:tcPr>
            <w:tcW w:w="1380" w:type="dxa"/>
          </w:tcPr>
          <w:p w14:paraId="3628B70F" w14:textId="77777777" w:rsidR="00055CED" w:rsidRDefault="00055CED">
            <w:pPr>
              <w:ind w:left="0" w:hanging="2"/>
              <w:jc w:val="center"/>
              <w:rPr>
                <w:rFonts w:ascii="Arial" w:eastAsia="Arial" w:hAnsi="Arial" w:cs="Arial"/>
                <w:sz w:val="16"/>
                <w:szCs w:val="16"/>
              </w:rPr>
            </w:pPr>
          </w:p>
        </w:tc>
        <w:tc>
          <w:tcPr>
            <w:tcW w:w="1200" w:type="dxa"/>
          </w:tcPr>
          <w:p w14:paraId="53037BDC" w14:textId="77777777" w:rsidR="00055CED" w:rsidRDefault="00055CED">
            <w:pPr>
              <w:ind w:left="0" w:hanging="2"/>
              <w:jc w:val="center"/>
              <w:rPr>
                <w:rFonts w:ascii="Arial" w:eastAsia="Arial" w:hAnsi="Arial" w:cs="Arial"/>
                <w:sz w:val="16"/>
                <w:szCs w:val="16"/>
              </w:rPr>
            </w:pPr>
          </w:p>
        </w:tc>
        <w:tc>
          <w:tcPr>
            <w:tcW w:w="1410" w:type="dxa"/>
          </w:tcPr>
          <w:p w14:paraId="47B396B7" w14:textId="77777777" w:rsidR="00055CED" w:rsidRDefault="00055CED">
            <w:pPr>
              <w:ind w:left="0" w:hanging="2"/>
              <w:jc w:val="center"/>
              <w:rPr>
                <w:rFonts w:ascii="Arial" w:eastAsia="Arial" w:hAnsi="Arial" w:cs="Arial"/>
                <w:sz w:val="16"/>
                <w:szCs w:val="16"/>
              </w:rPr>
            </w:pPr>
          </w:p>
        </w:tc>
        <w:tc>
          <w:tcPr>
            <w:tcW w:w="1125" w:type="dxa"/>
          </w:tcPr>
          <w:p w14:paraId="4FA9C49E" w14:textId="77777777" w:rsidR="00055CED" w:rsidRDefault="00055CED">
            <w:pPr>
              <w:ind w:left="0" w:hanging="2"/>
              <w:jc w:val="center"/>
              <w:rPr>
                <w:rFonts w:ascii="Arial" w:eastAsia="Arial" w:hAnsi="Arial" w:cs="Arial"/>
                <w:sz w:val="16"/>
                <w:szCs w:val="16"/>
              </w:rPr>
            </w:pPr>
          </w:p>
        </w:tc>
      </w:tr>
      <w:tr w:rsidR="00055CED" w14:paraId="414D81B5" w14:textId="77777777">
        <w:tc>
          <w:tcPr>
            <w:tcW w:w="1845" w:type="dxa"/>
          </w:tcPr>
          <w:p w14:paraId="0457E2D3" w14:textId="77777777" w:rsidR="00055CED" w:rsidRDefault="004B08CD">
            <w:pPr>
              <w:ind w:left="0" w:hanging="2"/>
              <w:rPr>
                <w:rFonts w:ascii="Arial" w:eastAsia="Arial" w:hAnsi="Arial" w:cs="Arial"/>
                <w:sz w:val="16"/>
                <w:szCs w:val="16"/>
              </w:rPr>
            </w:pPr>
            <w:r>
              <w:rPr>
                <w:rFonts w:ascii="Arial" w:eastAsia="Arial" w:hAnsi="Arial" w:cs="Arial"/>
                <w:b/>
                <w:sz w:val="16"/>
                <w:szCs w:val="16"/>
              </w:rPr>
              <w:t>Coste incremental el 2º año</w:t>
            </w:r>
          </w:p>
        </w:tc>
        <w:tc>
          <w:tcPr>
            <w:tcW w:w="1260" w:type="dxa"/>
          </w:tcPr>
          <w:p w14:paraId="3AA56203"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+12.062 € vs. teriflunomida</w:t>
            </w:r>
          </w:p>
          <w:p w14:paraId="75ADF11E"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+6.672 € vs. fingolimod</w:t>
            </w:r>
          </w:p>
          <w:p w14:paraId="2D07F88C"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+3.358 € vs. ocrelizumab</w:t>
            </w:r>
          </w:p>
          <w:p w14:paraId="25D6D506" w14:textId="40FFAC24" w:rsidR="00055CED" w:rsidRDefault="004B08CD">
            <w:pPr>
              <w:ind w:left="0" w:hanging="2"/>
              <w:jc w:val="center"/>
              <w:rPr>
                <w:rFonts w:ascii="Arial" w:eastAsia="Arial" w:hAnsi="Arial" w:cs="Arial"/>
                <w:sz w:val="16"/>
                <w:szCs w:val="16"/>
              </w:rPr>
            </w:pPr>
            <w:r>
              <w:rPr>
                <w:rFonts w:ascii="Arial" w:eastAsia="Arial" w:hAnsi="Arial" w:cs="Arial"/>
                <w:sz w:val="16"/>
                <w:szCs w:val="16"/>
              </w:rPr>
              <w:t>-5.7731 € vs. cladribina</w:t>
            </w:r>
          </w:p>
          <w:p w14:paraId="3DB70991"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+13.182 €vs. INFB-1a</w:t>
            </w:r>
          </w:p>
          <w:p w14:paraId="31F6D6F8"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+3878 € vs. alemtuzumab</w:t>
            </w:r>
          </w:p>
          <w:p w14:paraId="65A1B305"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lastRenderedPageBreak/>
              <w:t>+6.851 € vs. natalizumab</w:t>
            </w:r>
          </w:p>
        </w:tc>
        <w:tc>
          <w:tcPr>
            <w:tcW w:w="1110" w:type="dxa"/>
          </w:tcPr>
          <w:p w14:paraId="075DB93C" w14:textId="77777777" w:rsidR="00055CED" w:rsidRDefault="00055CED">
            <w:pPr>
              <w:ind w:left="0" w:hanging="2"/>
              <w:jc w:val="center"/>
              <w:rPr>
                <w:rFonts w:ascii="Arial" w:eastAsia="Arial" w:hAnsi="Arial" w:cs="Arial"/>
                <w:sz w:val="16"/>
                <w:szCs w:val="16"/>
              </w:rPr>
            </w:pPr>
          </w:p>
        </w:tc>
        <w:tc>
          <w:tcPr>
            <w:tcW w:w="1035" w:type="dxa"/>
          </w:tcPr>
          <w:p w14:paraId="3197F449" w14:textId="77777777" w:rsidR="00055CED" w:rsidRDefault="00055CED">
            <w:pPr>
              <w:ind w:left="0" w:hanging="2"/>
              <w:jc w:val="center"/>
              <w:rPr>
                <w:rFonts w:ascii="Arial" w:eastAsia="Arial" w:hAnsi="Arial" w:cs="Arial"/>
                <w:sz w:val="16"/>
                <w:szCs w:val="16"/>
              </w:rPr>
            </w:pPr>
          </w:p>
        </w:tc>
        <w:tc>
          <w:tcPr>
            <w:tcW w:w="1050" w:type="dxa"/>
          </w:tcPr>
          <w:p w14:paraId="2D8364EB" w14:textId="77777777" w:rsidR="00055CED" w:rsidRDefault="00055CED">
            <w:pPr>
              <w:ind w:left="0" w:hanging="2"/>
              <w:jc w:val="center"/>
              <w:rPr>
                <w:rFonts w:ascii="Arial" w:eastAsia="Arial" w:hAnsi="Arial" w:cs="Arial"/>
                <w:sz w:val="16"/>
                <w:szCs w:val="16"/>
              </w:rPr>
            </w:pPr>
          </w:p>
        </w:tc>
        <w:tc>
          <w:tcPr>
            <w:tcW w:w="1380" w:type="dxa"/>
          </w:tcPr>
          <w:p w14:paraId="24C36164" w14:textId="77777777" w:rsidR="00055CED" w:rsidRDefault="00055CED">
            <w:pPr>
              <w:ind w:left="0" w:hanging="2"/>
              <w:jc w:val="center"/>
              <w:rPr>
                <w:rFonts w:ascii="Arial" w:eastAsia="Arial" w:hAnsi="Arial" w:cs="Arial"/>
                <w:sz w:val="16"/>
                <w:szCs w:val="16"/>
              </w:rPr>
            </w:pPr>
          </w:p>
        </w:tc>
        <w:tc>
          <w:tcPr>
            <w:tcW w:w="1200" w:type="dxa"/>
          </w:tcPr>
          <w:p w14:paraId="767C00E2" w14:textId="77777777" w:rsidR="00055CED" w:rsidRDefault="00055CED">
            <w:pPr>
              <w:ind w:left="0" w:hanging="2"/>
              <w:jc w:val="center"/>
              <w:rPr>
                <w:rFonts w:ascii="Arial" w:eastAsia="Arial" w:hAnsi="Arial" w:cs="Arial"/>
                <w:sz w:val="16"/>
                <w:szCs w:val="16"/>
              </w:rPr>
            </w:pPr>
          </w:p>
        </w:tc>
        <w:tc>
          <w:tcPr>
            <w:tcW w:w="1410" w:type="dxa"/>
          </w:tcPr>
          <w:p w14:paraId="0E3AC9DA" w14:textId="77777777" w:rsidR="00055CED" w:rsidRDefault="00055CED">
            <w:pPr>
              <w:ind w:left="0" w:hanging="2"/>
              <w:jc w:val="center"/>
              <w:rPr>
                <w:rFonts w:ascii="Arial" w:eastAsia="Arial" w:hAnsi="Arial" w:cs="Arial"/>
                <w:sz w:val="16"/>
                <w:szCs w:val="16"/>
              </w:rPr>
            </w:pPr>
          </w:p>
        </w:tc>
        <w:tc>
          <w:tcPr>
            <w:tcW w:w="1125" w:type="dxa"/>
          </w:tcPr>
          <w:p w14:paraId="005E6B78" w14:textId="77777777" w:rsidR="00055CED" w:rsidRDefault="00055CED">
            <w:pPr>
              <w:ind w:left="0" w:hanging="2"/>
              <w:jc w:val="center"/>
              <w:rPr>
                <w:rFonts w:ascii="Arial" w:eastAsia="Arial" w:hAnsi="Arial" w:cs="Arial"/>
                <w:sz w:val="16"/>
                <w:szCs w:val="16"/>
              </w:rPr>
            </w:pPr>
          </w:p>
        </w:tc>
      </w:tr>
      <w:tr w:rsidR="00055CED" w14:paraId="1ABAEDEE" w14:textId="77777777">
        <w:tc>
          <w:tcPr>
            <w:tcW w:w="1845" w:type="dxa"/>
          </w:tcPr>
          <w:p w14:paraId="5575CF8D" w14:textId="77777777" w:rsidR="00055CED" w:rsidRDefault="004B08CD">
            <w:pPr>
              <w:ind w:left="0" w:hanging="2"/>
              <w:rPr>
                <w:rFonts w:ascii="Arial" w:eastAsia="Arial" w:hAnsi="Arial" w:cs="Arial"/>
                <w:b/>
                <w:sz w:val="16"/>
                <w:szCs w:val="16"/>
              </w:rPr>
            </w:pPr>
            <w:r>
              <w:rPr>
                <w:rFonts w:ascii="Arial" w:eastAsia="Arial" w:hAnsi="Arial" w:cs="Arial"/>
                <w:b/>
                <w:sz w:val="16"/>
                <w:szCs w:val="16"/>
              </w:rPr>
              <w:lastRenderedPageBreak/>
              <w:t>Coste incremental a partir del 2º año</w:t>
            </w:r>
          </w:p>
        </w:tc>
        <w:tc>
          <w:tcPr>
            <w:tcW w:w="1260" w:type="dxa"/>
          </w:tcPr>
          <w:p w14:paraId="23A8316F"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+12.062 € vs. teriflunomida</w:t>
            </w:r>
          </w:p>
          <w:p w14:paraId="067D47AB"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+6.672 € vs. fingolimod</w:t>
            </w:r>
          </w:p>
          <w:p w14:paraId="0F332485"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+3.358 € vs. ocrelizumab</w:t>
            </w:r>
          </w:p>
          <w:p w14:paraId="380CBB0A"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+27.278  € vs. cladribina</w:t>
            </w:r>
          </w:p>
          <w:p w14:paraId="5B70355D"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+13.182€vs. INFB-1a</w:t>
            </w:r>
          </w:p>
          <w:p w14:paraId="7ABC1C9B"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+3878 €vs. alemtuzumab</w:t>
            </w:r>
          </w:p>
          <w:p w14:paraId="1DA24EC3"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+6.851€ vs. natalizumab</w:t>
            </w:r>
          </w:p>
        </w:tc>
        <w:tc>
          <w:tcPr>
            <w:tcW w:w="1110" w:type="dxa"/>
          </w:tcPr>
          <w:p w14:paraId="76B44A68" w14:textId="77777777" w:rsidR="00055CED" w:rsidRDefault="00055CED">
            <w:pPr>
              <w:ind w:left="0" w:hanging="2"/>
              <w:jc w:val="center"/>
              <w:rPr>
                <w:rFonts w:ascii="Arial" w:eastAsia="Arial" w:hAnsi="Arial" w:cs="Arial"/>
                <w:sz w:val="16"/>
                <w:szCs w:val="16"/>
              </w:rPr>
            </w:pPr>
          </w:p>
        </w:tc>
        <w:tc>
          <w:tcPr>
            <w:tcW w:w="1035" w:type="dxa"/>
          </w:tcPr>
          <w:p w14:paraId="7D976121" w14:textId="77777777" w:rsidR="00055CED" w:rsidRDefault="00055CED">
            <w:pPr>
              <w:ind w:left="0" w:hanging="2"/>
              <w:jc w:val="center"/>
              <w:rPr>
                <w:rFonts w:ascii="Arial" w:eastAsia="Arial" w:hAnsi="Arial" w:cs="Arial"/>
                <w:sz w:val="16"/>
                <w:szCs w:val="16"/>
              </w:rPr>
            </w:pPr>
          </w:p>
        </w:tc>
        <w:tc>
          <w:tcPr>
            <w:tcW w:w="1050" w:type="dxa"/>
          </w:tcPr>
          <w:p w14:paraId="337617D0" w14:textId="77777777" w:rsidR="00055CED" w:rsidRDefault="00055CED">
            <w:pPr>
              <w:ind w:left="0" w:hanging="2"/>
              <w:jc w:val="center"/>
              <w:rPr>
                <w:rFonts w:ascii="Arial" w:eastAsia="Arial" w:hAnsi="Arial" w:cs="Arial"/>
                <w:sz w:val="16"/>
                <w:szCs w:val="16"/>
              </w:rPr>
            </w:pPr>
          </w:p>
        </w:tc>
        <w:tc>
          <w:tcPr>
            <w:tcW w:w="1380" w:type="dxa"/>
          </w:tcPr>
          <w:p w14:paraId="547C64E5" w14:textId="77777777" w:rsidR="00055CED" w:rsidRDefault="00055CED">
            <w:pPr>
              <w:ind w:left="0" w:hanging="2"/>
              <w:jc w:val="center"/>
              <w:rPr>
                <w:rFonts w:ascii="Arial" w:eastAsia="Arial" w:hAnsi="Arial" w:cs="Arial"/>
                <w:sz w:val="16"/>
                <w:szCs w:val="16"/>
              </w:rPr>
            </w:pPr>
          </w:p>
        </w:tc>
        <w:tc>
          <w:tcPr>
            <w:tcW w:w="1200" w:type="dxa"/>
          </w:tcPr>
          <w:p w14:paraId="43379955" w14:textId="77777777" w:rsidR="00055CED" w:rsidRDefault="00055CED">
            <w:pPr>
              <w:ind w:left="0" w:hanging="2"/>
              <w:jc w:val="center"/>
              <w:rPr>
                <w:rFonts w:ascii="Arial" w:eastAsia="Arial" w:hAnsi="Arial" w:cs="Arial"/>
                <w:sz w:val="16"/>
                <w:szCs w:val="16"/>
              </w:rPr>
            </w:pPr>
          </w:p>
        </w:tc>
        <w:tc>
          <w:tcPr>
            <w:tcW w:w="1410" w:type="dxa"/>
          </w:tcPr>
          <w:p w14:paraId="47021A2F" w14:textId="77777777" w:rsidR="00055CED" w:rsidRDefault="00055CED">
            <w:pPr>
              <w:ind w:left="0" w:hanging="2"/>
              <w:jc w:val="center"/>
              <w:rPr>
                <w:rFonts w:ascii="Arial" w:eastAsia="Arial" w:hAnsi="Arial" w:cs="Arial"/>
                <w:sz w:val="16"/>
                <w:szCs w:val="16"/>
              </w:rPr>
            </w:pPr>
          </w:p>
        </w:tc>
        <w:tc>
          <w:tcPr>
            <w:tcW w:w="1125" w:type="dxa"/>
          </w:tcPr>
          <w:p w14:paraId="36B361C7" w14:textId="77777777" w:rsidR="00055CED" w:rsidRDefault="00055CED">
            <w:pPr>
              <w:ind w:left="0" w:hanging="2"/>
              <w:jc w:val="center"/>
              <w:rPr>
                <w:rFonts w:ascii="Arial" w:eastAsia="Arial" w:hAnsi="Arial" w:cs="Arial"/>
                <w:sz w:val="16"/>
                <w:szCs w:val="16"/>
              </w:rPr>
            </w:pPr>
          </w:p>
        </w:tc>
      </w:tr>
      <w:tr w:rsidR="00055CED" w14:paraId="6E687029" w14:textId="77777777">
        <w:tc>
          <w:tcPr>
            <w:tcW w:w="5250" w:type="dxa"/>
            <w:gridSpan w:val="4"/>
            <w:shd w:val="clear" w:color="auto" w:fill="E6E6E6"/>
          </w:tcPr>
          <w:p w14:paraId="104686C0" w14:textId="77777777" w:rsidR="00055CED" w:rsidRDefault="004B08CD">
            <w:pPr>
              <w:ind w:left="0" w:hanging="2"/>
              <w:jc w:val="both"/>
              <w:rPr>
                <w:rFonts w:ascii="Arial" w:eastAsia="Arial" w:hAnsi="Arial" w:cs="Arial"/>
                <w:sz w:val="16"/>
                <w:szCs w:val="16"/>
              </w:rPr>
            </w:pPr>
            <w:r>
              <w:rPr>
                <w:rFonts w:ascii="Arial" w:eastAsia="Arial" w:hAnsi="Arial" w:cs="Arial"/>
                <w:sz w:val="16"/>
                <w:szCs w:val="16"/>
              </w:rPr>
              <w:t>** Precio en EEUU en abril de 2022. No se dispone del precio en España.</w:t>
            </w:r>
          </w:p>
        </w:tc>
        <w:tc>
          <w:tcPr>
            <w:tcW w:w="1050" w:type="dxa"/>
            <w:shd w:val="clear" w:color="auto" w:fill="E6E6E6"/>
          </w:tcPr>
          <w:p w14:paraId="7CAC2B91" w14:textId="77777777" w:rsidR="00055CED" w:rsidRDefault="00055CED">
            <w:pPr>
              <w:widowControl w:val="0"/>
              <w:spacing w:line="276" w:lineRule="auto"/>
              <w:ind w:left="0" w:hanging="2"/>
              <w:rPr>
                <w:rFonts w:ascii="Arial" w:eastAsia="Arial" w:hAnsi="Arial" w:cs="Arial"/>
                <w:sz w:val="16"/>
                <w:szCs w:val="16"/>
              </w:rPr>
            </w:pPr>
          </w:p>
        </w:tc>
        <w:tc>
          <w:tcPr>
            <w:tcW w:w="1380" w:type="dxa"/>
            <w:shd w:val="clear" w:color="auto" w:fill="E6E6E6"/>
          </w:tcPr>
          <w:p w14:paraId="7410663D" w14:textId="77777777" w:rsidR="00055CED" w:rsidRDefault="00055CED">
            <w:pPr>
              <w:widowControl w:val="0"/>
              <w:spacing w:line="276" w:lineRule="auto"/>
              <w:ind w:left="0" w:hanging="2"/>
              <w:rPr>
                <w:rFonts w:ascii="Arial" w:eastAsia="Arial" w:hAnsi="Arial" w:cs="Arial"/>
                <w:sz w:val="16"/>
                <w:szCs w:val="16"/>
              </w:rPr>
            </w:pPr>
          </w:p>
        </w:tc>
        <w:tc>
          <w:tcPr>
            <w:tcW w:w="1200" w:type="dxa"/>
            <w:shd w:val="clear" w:color="auto" w:fill="E6E6E6"/>
          </w:tcPr>
          <w:p w14:paraId="342F2913" w14:textId="77777777" w:rsidR="00055CED" w:rsidRDefault="00055CED">
            <w:pPr>
              <w:widowControl w:val="0"/>
              <w:spacing w:line="276" w:lineRule="auto"/>
              <w:ind w:left="0" w:hanging="2"/>
              <w:rPr>
                <w:rFonts w:ascii="Arial" w:eastAsia="Arial" w:hAnsi="Arial" w:cs="Arial"/>
                <w:sz w:val="16"/>
                <w:szCs w:val="16"/>
              </w:rPr>
            </w:pPr>
          </w:p>
        </w:tc>
        <w:tc>
          <w:tcPr>
            <w:tcW w:w="1410" w:type="dxa"/>
            <w:shd w:val="clear" w:color="auto" w:fill="E6E6E6"/>
          </w:tcPr>
          <w:p w14:paraId="10477B92" w14:textId="77777777" w:rsidR="00055CED" w:rsidRDefault="00055CED">
            <w:pPr>
              <w:widowControl w:val="0"/>
              <w:spacing w:line="276" w:lineRule="auto"/>
              <w:ind w:left="0" w:hanging="2"/>
              <w:rPr>
                <w:rFonts w:ascii="Arial" w:eastAsia="Arial" w:hAnsi="Arial" w:cs="Arial"/>
                <w:sz w:val="16"/>
                <w:szCs w:val="16"/>
              </w:rPr>
            </w:pPr>
          </w:p>
        </w:tc>
        <w:tc>
          <w:tcPr>
            <w:tcW w:w="1125" w:type="dxa"/>
            <w:shd w:val="clear" w:color="auto" w:fill="E6E6E6"/>
          </w:tcPr>
          <w:p w14:paraId="215C5653" w14:textId="77777777" w:rsidR="00055CED" w:rsidRDefault="00055CED">
            <w:pPr>
              <w:widowControl w:val="0"/>
              <w:spacing w:line="276" w:lineRule="auto"/>
              <w:ind w:left="0" w:hanging="2"/>
              <w:rPr>
                <w:rFonts w:ascii="Arial" w:eastAsia="Arial" w:hAnsi="Arial" w:cs="Arial"/>
                <w:sz w:val="16"/>
                <w:szCs w:val="16"/>
              </w:rPr>
            </w:pPr>
          </w:p>
        </w:tc>
      </w:tr>
    </w:tbl>
    <w:p w14:paraId="37A3D612" w14:textId="77777777" w:rsidR="00055CED" w:rsidRDefault="00055CED">
      <w:pPr>
        <w:ind w:left="0" w:hanging="2"/>
        <w:jc w:val="both"/>
        <w:rPr>
          <w:rFonts w:ascii="Arial" w:eastAsia="Arial" w:hAnsi="Arial" w:cs="Arial"/>
          <w:sz w:val="22"/>
          <w:szCs w:val="22"/>
        </w:rPr>
      </w:pPr>
    </w:p>
    <w:p w14:paraId="23585013" w14:textId="77777777" w:rsidR="00055CED" w:rsidRDefault="00055CED">
      <w:pPr>
        <w:ind w:left="0" w:hanging="2"/>
        <w:jc w:val="both"/>
        <w:rPr>
          <w:rFonts w:ascii="Arial" w:eastAsia="Arial" w:hAnsi="Arial" w:cs="Arial"/>
          <w:sz w:val="20"/>
          <w:szCs w:val="20"/>
        </w:rPr>
      </w:pPr>
      <w:bookmarkStart w:id="127" w:name="_heading=h.20xfydz" w:colFirst="0" w:colLast="0"/>
      <w:bookmarkEnd w:id="127"/>
    </w:p>
    <w:p w14:paraId="0E04B316" w14:textId="77777777" w:rsidR="00055CED" w:rsidRDefault="004B08CD">
      <w:pPr>
        <w:keepNext/>
        <w:pBdr>
          <w:top w:val="single" w:sz="4" w:space="1" w:color="000000"/>
          <w:left w:val="single" w:sz="4" w:space="4" w:color="000000"/>
          <w:bottom w:val="single" w:sz="4" w:space="1" w:color="000000"/>
          <w:right w:val="single" w:sz="4" w:space="0" w:color="000000"/>
          <w:between w:val="nil"/>
        </w:pBdr>
        <w:shd w:val="clear" w:color="auto" w:fill="D9D9D9"/>
        <w:spacing w:line="240" w:lineRule="auto"/>
        <w:ind w:left="0" w:hanging="2"/>
        <w:jc w:val="both"/>
        <w:rPr>
          <w:rFonts w:ascii="Cambria" w:eastAsia="Cambria" w:hAnsi="Cambria" w:cs="Cambria"/>
          <w:b/>
          <w:i/>
          <w:sz w:val="20"/>
          <w:szCs w:val="20"/>
        </w:rPr>
      </w:pPr>
      <w:r>
        <w:rPr>
          <w:rFonts w:ascii="Cambria" w:eastAsia="Cambria" w:hAnsi="Cambria" w:cs="Cambria"/>
          <w:b/>
          <w:i/>
          <w:sz w:val="20"/>
          <w:szCs w:val="20"/>
        </w:rPr>
        <w:t xml:space="preserve">7.2 Evaluaciones económicas publicadas  </w:t>
      </w:r>
    </w:p>
    <w:p w14:paraId="6556FFB9" w14:textId="77777777" w:rsidR="00055CED" w:rsidRDefault="00055CED">
      <w:pPr>
        <w:ind w:left="0" w:hanging="2"/>
        <w:jc w:val="both"/>
        <w:rPr>
          <w:rFonts w:ascii="Arial" w:eastAsia="Arial" w:hAnsi="Arial" w:cs="Arial"/>
          <w:sz w:val="20"/>
          <w:szCs w:val="20"/>
        </w:rPr>
      </w:pPr>
    </w:p>
    <w:p w14:paraId="559D46E7" w14:textId="77777777" w:rsidR="00055CED" w:rsidRDefault="00055CED">
      <w:pPr>
        <w:ind w:left="0" w:hanging="2"/>
        <w:jc w:val="both"/>
        <w:rPr>
          <w:rFonts w:ascii="Arial" w:eastAsia="Arial" w:hAnsi="Arial" w:cs="Arial"/>
          <w:sz w:val="20"/>
          <w:szCs w:val="20"/>
        </w:rPr>
      </w:pPr>
    </w:p>
    <w:p w14:paraId="0DB5FEF0" w14:textId="77777777" w:rsidR="00055CED" w:rsidRDefault="004B08CD">
      <w:pPr>
        <w:pBdr>
          <w:top w:val="single" w:sz="4" w:space="1" w:color="000000"/>
          <w:left w:val="single" w:sz="4" w:space="4" w:color="000000"/>
          <w:bottom w:val="single" w:sz="4" w:space="1" w:color="000000"/>
          <w:right w:val="single" w:sz="4" w:space="4" w:color="000000"/>
          <w:between w:val="single" w:sz="4" w:space="1" w:color="000000"/>
        </w:pBdr>
        <w:shd w:val="clear" w:color="auto" w:fill="D9D9D9"/>
        <w:ind w:left="0" w:hanging="2"/>
        <w:rPr>
          <w:rFonts w:ascii="Arial" w:eastAsia="Arial" w:hAnsi="Arial" w:cs="Arial"/>
          <w:sz w:val="20"/>
          <w:szCs w:val="20"/>
        </w:rPr>
      </w:pPr>
      <w:r>
        <w:rPr>
          <w:rFonts w:ascii="Arial" w:eastAsia="Arial" w:hAnsi="Arial" w:cs="Arial"/>
          <w:b/>
          <w:sz w:val="20"/>
          <w:szCs w:val="20"/>
        </w:rPr>
        <w:t>7.2.a Búsqueda de evaluaciones económicas publicadas</w:t>
      </w:r>
    </w:p>
    <w:p w14:paraId="1A01E9B3" w14:textId="77777777" w:rsidR="00055CED" w:rsidRDefault="00055CED">
      <w:pPr>
        <w:ind w:left="0" w:hanging="2"/>
        <w:rPr>
          <w:rFonts w:ascii="Arial" w:eastAsia="Arial" w:hAnsi="Arial" w:cs="Arial"/>
          <w:sz w:val="20"/>
          <w:szCs w:val="20"/>
        </w:rPr>
      </w:pPr>
    </w:p>
    <w:p w14:paraId="566F2775" w14:textId="77777777" w:rsidR="00055CED" w:rsidRPr="00254045" w:rsidRDefault="004B08CD" w:rsidP="00156C40">
      <w:pPr>
        <w:ind w:left="0" w:hanging="2"/>
        <w:jc w:val="both"/>
        <w:rPr>
          <w:rFonts w:ascii="Arial" w:eastAsia="Arial" w:hAnsi="Arial" w:cs="Arial"/>
          <w:sz w:val="20"/>
          <w:szCs w:val="20"/>
        </w:rPr>
      </w:pPr>
      <w:r w:rsidRPr="00860E7F">
        <w:rPr>
          <w:rFonts w:ascii="Arial" w:eastAsia="Arial" w:hAnsi="Arial" w:cs="Arial"/>
          <w:sz w:val="20"/>
          <w:szCs w:val="20"/>
          <w:lang w:val="en-GB"/>
        </w:rPr>
        <w:t xml:space="preserve">Se ha localizado el informe Farmer, O’Toole, Packman, Brand, Robinson, Kiff, Ciccarelli, Counsell, Crathorne, Melendez-Torres. 0BPonesimod for Relapsing Multiple Sclerosis [ID1393]: A Single Technology Appraisal. </w:t>
      </w:r>
      <w:r w:rsidRPr="00254045">
        <w:rPr>
          <w:rFonts w:ascii="Arial" w:eastAsia="Arial" w:hAnsi="Arial" w:cs="Arial"/>
          <w:sz w:val="20"/>
          <w:szCs w:val="20"/>
        </w:rPr>
        <w:t xml:space="preserve">Peninsula Technology Assessment Group (PenTAG), 2021. </w:t>
      </w:r>
    </w:p>
    <w:p w14:paraId="01498C86" w14:textId="77777777" w:rsidR="00055CED" w:rsidRDefault="004B08CD" w:rsidP="00156C40">
      <w:pPr>
        <w:ind w:left="0" w:hanging="2"/>
        <w:jc w:val="both"/>
        <w:rPr>
          <w:rFonts w:ascii="Arial" w:eastAsia="Arial" w:hAnsi="Arial" w:cs="Arial"/>
          <w:sz w:val="20"/>
          <w:szCs w:val="20"/>
        </w:rPr>
      </w:pPr>
      <w:r>
        <w:rPr>
          <w:rFonts w:ascii="Arial" w:eastAsia="Arial" w:hAnsi="Arial" w:cs="Arial"/>
          <w:sz w:val="20"/>
          <w:szCs w:val="20"/>
        </w:rPr>
        <w:t>Este informe fue encargado por el NIHR (National Institute for Health and Care Research) del NHR del Reino Unido dentro de su programa de revisiones sistemáticas.</w:t>
      </w:r>
    </w:p>
    <w:p w14:paraId="7DA09C0F" w14:textId="77777777" w:rsidR="00055CED" w:rsidRDefault="00055CED">
      <w:pPr>
        <w:ind w:left="0" w:hanging="2"/>
        <w:rPr>
          <w:rFonts w:ascii="Arial" w:eastAsia="Arial" w:hAnsi="Arial" w:cs="Arial"/>
          <w:sz w:val="20"/>
          <w:szCs w:val="20"/>
        </w:rPr>
      </w:pPr>
    </w:p>
    <w:p w14:paraId="158FF22D" w14:textId="77777777" w:rsidR="00055CED" w:rsidRDefault="004B08CD" w:rsidP="00156C40">
      <w:pPr>
        <w:ind w:left="0" w:hanging="2"/>
        <w:jc w:val="both"/>
        <w:rPr>
          <w:rFonts w:ascii="Arial" w:eastAsia="Arial" w:hAnsi="Arial" w:cs="Arial"/>
          <w:sz w:val="20"/>
          <w:szCs w:val="20"/>
        </w:rPr>
      </w:pPr>
      <w:r>
        <w:rPr>
          <w:rFonts w:ascii="Arial" w:eastAsia="Arial" w:hAnsi="Arial" w:cs="Arial"/>
          <w:sz w:val="20"/>
          <w:szCs w:val="20"/>
        </w:rPr>
        <w:t>Se incluyen las cuestiones claves identificadas por el ERG (Evidence Review Group) relevantes para la toma de decisiones en relación a la información proporcionada por el laboratorio. Y se incorporan resultados de coste efectividad.</w:t>
      </w:r>
    </w:p>
    <w:p w14:paraId="4E4A57A0" w14:textId="77777777" w:rsidR="00055CED" w:rsidRDefault="00055CED">
      <w:pPr>
        <w:ind w:left="0" w:hanging="2"/>
        <w:rPr>
          <w:rFonts w:ascii="Arial" w:eastAsia="Arial" w:hAnsi="Arial" w:cs="Arial"/>
          <w:sz w:val="20"/>
          <w:szCs w:val="20"/>
        </w:rPr>
      </w:pPr>
    </w:p>
    <w:p w14:paraId="15108692" w14:textId="77777777" w:rsidR="00055CED" w:rsidRDefault="004B08CD" w:rsidP="00156C40">
      <w:pPr>
        <w:ind w:left="0" w:hanging="2"/>
        <w:jc w:val="both"/>
        <w:rPr>
          <w:rFonts w:ascii="Arial" w:eastAsia="Arial" w:hAnsi="Arial" w:cs="Arial"/>
          <w:sz w:val="20"/>
          <w:szCs w:val="20"/>
        </w:rPr>
      </w:pPr>
      <w:r>
        <w:rPr>
          <w:rFonts w:ascii="Arial" w:eastAsia="Arial" w:hAnsi="Arial" w:cs="Arial"/>
          <w:sz w:val="20"/>
          <w:szCs w:val="20"/>
        </w:rPr>
        <w:t>Se indica la incertidumbre en las estimaciones de la efectividad clínica del ponesimod y sus comparadores. Ésta tiene implicaciones para el cálculo del coste efectividad en la población con EMRR activa y para la población de enfermedad muy activa. Y tambien, para posicionar el ponesimod en la vía clínica del tratamiento de la enfermedad.</w:t>
      </w:r>
    </w:p>
    <w:p w14:paraId="360742AA" w14:textId="77777777" w:rsidR="00055CED" w:rsidRDefault="004B08CD" w:rsidP="00156C40">
      <w:pPr>
        <w:ind w:left="0" w:hanging="2"/>
        <w:jc w:val="both"/>
        <w:rPr>
          <w:rFonts w:ascii="Arial" w:eastAsia="Arial" w:hAnsi="Arial" w:cs="Arial"/>
          <w:sz w:val="20"/>
          <w:szCs w:val="20"/>
        </w:rPr>
      </w:pPr>
      <w:r>
        <w:rPr>
          <w:rFonts w:ascii="Arial" w:eastAsia="Arial" w:hAnsi="Arial" w:cs="Arial"/>
          <w:sz w:val="20"/>
          <w:szCs w:val="20"/>
        </w:rPr>
        <w:t>El modelo económico proporcionado por la compañía no plasma la realidad clínica del tratamiento de la EMRR, caracterizada por la secuenciación de tratamientos. También hay incertidumbre en relación a las asunciones de tratamientos recibidos cuando la patología progresa a EMSP.</w:t>
      </w:r>
    </w:p>
    <w:p w14:paraId="4F95535E" w14:textId="77777777" w:rsidR="00055CED" w:rsidRDefault="00055CED" w:rsidP="00156C40">
      <w:pPr>
        <w:ind w:left="0" w:hanging="2"/>
        <w:jc w:val="both"/>
        <w:rPr>
          <w:rFonts w:ascii="Arial" w:eastAsia="Arial" w:hAnsi="Arial" w:cs="Arial"/>
          <w:sz w:val="20"/>
          <w:szCs w:val="20"/>
        </w:rPr>
      </w:pPr>
    </w:p>
    <w:p w14:paraId="2EAC0E4C" w14:textId="77777777" w:rsidR="00055CED" w:rsidRDefault="004B08CD" w:rsidP="00156C40">
      <w:pPr>
        <w:ind w:left="0" w:hanging="2"/>
        <w:jc w:val="both"/>
        <w:rPr>
          <w:rFonts w:ascii="Arial" w:eastAsia="Arial" w:hAnsi="Arial" w:cs="Arial"/>
          <w:sz w:val="20"/>
          <w:szCs w:val="20"/>
        </w:rPr>
      </w:pPr>
      <w:r>
        <w:rPr>
          <w:rFonts w:ascii="Arial" w:eastAsia="Arial" w:hAnsi="Arial" w:cs="Arial"/>
          <w:sz w:val="20"/>
          <w:szCs w:val="20"/>
        </w:rPr>
        <w:t>Como cuestiones claves en relación a la evidencia de la efectividad clínica se señalan: incertidumbre en la eficacia clínica de ponesimod y sus comparadores y que no hay suficiente evidencia comparativa sobre la seguridad de ponesimod.</w:t>
      </w:r>
    </w:p>
    <w:p w14:paraId="19AD4896" w14:textId="77777777" w:rsidR="00055CED" w:rsidRDefault="00055CED" w:rsidP="00156C40">
      <w:pPr>
        <w:ind w:left="0" w:hanging="2"/>
        <w:jc w:val="both"/>
        <w:rPr>
          <w:rFonts w:ascii="Arial" w:eastAsia="Arial" w:hAnsi="Arial" w:cs="Arial"/>
          <w:sz w:val="20"/>
          <w:szCs w:val="20"/>
        </w:rPr>
      </w:pPr>
    </w:p>
    <w:p w14:paraId="27C66734" w14:textId="25616F79" w:rsidR="00055CED" w:rsidRDefault="004B08CD" w:rsidP="00156C40">
      <w:pPr>
        <w:ind w:left="0" w:hanging="2"/>
        <w:jc w:val="both"/>
        <w:rPr>
          <w:rFonts w:ascii="Arial" w:eastAsia="Arial" w:hAnsi="Arial" w:cs="Arial"/>
          <w:sz w:val="20"/>
          <w:szCs w:val="20"/>
        </w:rPr>
      </w:pPr>
      <w:r>
        <w:rPr>
          <w:rFonts w:ascii="Arial" w:eastAsia="Arial" w:hAnsi="Arial" w:cs="Arial"/>
          <w:sz w:val="20"/>
          <w:szCs w:val="20"/>
        </w:rPr>
        <w:t xml:space="preserve">Y como cuestiones claves en relación al coste efectividad se reseñan las siguientes: se considera una medida más apropiada para el cálculo la medida de la discapacidad acumulada a los seis meses, y no a los tres meses, como propone el modelo. Y que la asunción de que el 100% de los pacientes que progresen a EMSP pasen a recibir terapia de soporte puede no ser </w:t>
      </w:r>
      <w:r w:rsidR="00156C40">
        <w:rPr>
          <w:rFonts w:ascii="Arial" w:eastAsia="Arial" w:hAnsi="Arial" w:cs="Arial"/>
          <w:sz w:val="20"/>
          <w:szCs w:val="20"/>
        </w:rPr>
        <w:t>apropiada.</w:t>
      </w:r>
    </w:p>
    <w:p w14:paraId="0171FF06" w14:textId="77777777" w:rsidR="00055CED" w:rsidRDefault="00055CED" w:rsidP="00156C40">
      <w:pPr>
        <w:ind w:left="0" w:hanging="2"/>
        <w:jc w:val="both"/>
        <w:rPr>
          <w:rFonts w:ascii="Arial" w:eastAsia="Arial" w:hAnsi="Arial" w:cs="Arial"/>
          <w:sz w:val="20"/>
          <w:szCs w:val="20"/>
        </w:rPr>
      </w:pPr>
    </w:p>
    <w:p w14:paraId="0D514773" w14:textId="77777777" w:rsidR="00055CED" w:rsidRDefault="004B08CD" w:rsidP="00156C40">
      <w:pPr>
        <w:ind w:left="0" w:hanging="2"/>
        <w:jc w:val="both"/>
        <w:rPr>
          <w:rFonts w:ascii="Arial" w:eastAsia="Arial" w:hAnsi="Arial" w:cs="Arial"/>
          <w:sz w:val="20"/>
          <w:szCs w:val="20"/>
        </w:rPr>
      </w:pPr>
      <w:r>
        <w:rPr>
          <w:rFonts w:ascii="Arial" w:eastAsia="Arial" w:hAnsi="Arial" w:cs="Arial"/>
          <w:sz w:val="20"/>
          <w:szCs w:val="20"/>
        </w:rPr>
        <w:t>En relación a los resultados de RCEI y AVAC para ponesimod y todos sus comparadores para la población global (teriflunomida, dimetilfumarato, interferones, ocrelizumab, ofatumumab, ozanimod, acetato de glatiramero), y para los comparadores con enfermedad altamente activa (cladribina, ocrelizumab, fingolimod, ozanimod, alemtuzumab, ofatumumab todos los resultados aparecen censurados.</w:t>
      </w:r>
    </w:p>
    <w:p w14:paraId="022EB816" w14:textId="77777777" w:rsidR="00055CED" w:rsidRDefault="00055CED" w:rsidP="00156C40">
      <w:pPr>
        <w:ind w:left="0" w:hanging="2"/>
        <w:jc w:val="both"/>
        <w:rPr>
          <w:rFonts w:ascii="Arial" w:eastAsia="Arial" w:hAnsi="Arial" w:cs="Arial"/>
          <w:sz w:val="20"/>
          <w:szCs w:val="20"/>
        </w:rPr>
      </w:pPr>
    </w:p>
    <w:p w14:paraId="5558D089" w14:textId="77777777" w:rsidR="00055CED" w:rsidRDefault="00055CED">
      <w:pPr>
        <w:ind w:left="0" w:hanging="2"/>
        <w:jc w:val="both"/>
        <w:rPr>
          <w:rFonts w:ascii="Arial" w:eastAsia="Arial" w:hAnsi="Arial" w:cs="Arial"/>
          <w:sz w:val="20"/>
          <w:szCs w:val="20"/>
        </w:rPr>
      </w:pPr>
    </w:p>
    <w:p w14:paraId="4B45043B" w14:textId="77777777" w:rsidR="00055CED" w:rsidRDefault="004B08CD">
      <w:pPr>
        <w:keepNext/>
        <w:pBdr>
          <w:top w:val="single" w:sz="4" w:space="1" w:color="000000"/>
          <w:left w:val="single" w:sz="4" w:space="4" w:color="000000"/>
          <w:bottom w:val="single" w:sz="4" w:space="1" w:color="000000"/>
          <w:right w:val="single" w:sz="4" w:space="4" w:color="000000"/>
          <w:between w:val="nil"/>
        </w:pBdr>
        <w:shd w:val="clear" w:color="auto" w:fill="D9D9D9"/>
        <w:spacing w:line="240" w:lineRule="auto"/>
        <w:ind w:left="0" w:hanging="2"/>
        <w:jc w:val="both"/>
        <w:rPr>
          <w:rFonts w:ascii="Cambria" w:eastAsia="Cambria" w:hAnsi="Cambria" w:cs="Cambria"/>
          <w:b/>
          <w:i/>
          <w:sz w:val="20"/>
          <w:szCs w:val="20"/>
        </w:rPr>
      </w:pPr>
      <w:r>
        <w:rPr>
          <w:rFonts w:ascii="Cambria" w:eastAsia="Cambria" w:hAnsi="Cambria" w:cs="Cambria"/>
          <w:b/>
          <w:i/>
          <w:sz w:val="20"/>
          <w:szCs w:val="20"/>
        </w:rPr>
        <w:t>7.3 Evaluación económica de elaboración propia</w:t>
      </w:r>
    </w:p>
    <w:p w14:paraId="31C0262C" w14:textId="77777777" w:rsidR="00055CED" w:rsidRDefault="00055CED">
      <w:pPr>
        <w:ind w:left="0" w:hanging="2"/>
        <w:jc w:val="both"/>
        <w:rPr>
          <w:rFonts w:ascii="Arial" w:eastAsia="Arial" w:hAnsi="Arial" w:cs="Arial"/>
          <w:sz w:val="20"/>
          <w:szCs w:val="20"/>
        </w:rPr>
      </w:pPr>
    </w:p>
    <w:p w14:paraId="33853E8D" w14:textId="77777777" w:rsidR="00055CED" w:rsidRDefault="00055CED">
      <w:pPr>
        <w:ind w:left="0" w:hanging="2"/>
        <w:jc w:val="both"/>
        <w:rPr>
          <w:rFonts w:ascii="Arial" w:eastAsia="Arial" w:hAnsi="Arial" w:cs="Arial"/>
          <w:sz w:val="20"/>
          <w:szCs w:val="20"/>
        </w:rPr>
      </w:pPr>
    </w:p>
    <w:tbl>
      <w:tblPr>
        <w:tblStyle w:val="affffffffff"/>
        <w:tblW w:w="937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0"/>
        <w:gridCol w:w="1260"/>
        <w:gridCol w:w="1290"/>
        <w:gridCol w:w="1500"/>
        <w:gridCol w:w="1005"/>
        <w:gridCol w:w="2040"/>
      </w:tblGrid>
      <w:tr w:rsidR="00055CED" w14:paraId="14526867" w14:textId="77777777">
        <w:tc>
          <w:tcPr>
            <w:tcW w:w="9375" w:type="dxa"/>
            <w:gridSpan w:val="6"/>
            <w:shd w:val="clear" w:color="auto" w:fill="CCFFCC"/>
          </w:tcPr>
          <w:p w14:paraId="19BD7586" w14:textId="77777777" w:rsidR="00055CED" w:rsidRDefault="004B08CD">
            <w:pPr>
              <w:ind w:left="0" w:hanging="2"/>
              <w:jc w:val="both"/>
              <w:rPr>
                <w:rFonts w:ascii="Arial" w:eastAsia="Arial" w:hAnsi="Arial" w:cs="Arial"/>
                <w:sz w:val="16"/>
                <w:szCs w:val="16"/>
              </w:rPr>
            </w:pPr>
            <w:r>
              <w:rPr>
                <w:rFonts w:ascii="Arial" w:eastAsia="Arial" w:hAnsi="Arial" w:cs="Arial"/>
                <w:b/>
                <w:sz w:val="18"/>
                <w:szCs w:val="18"/>
              </w:rPr>
              <w:t>Tabla 7.3.0.1. Resultados diferenciales de interés entre los tratamientos comparados</w:t>
            </w:r>
          </w:p>
        </w:tc>
      </w:tr>
      <w:tr w:rsidR="00055CED" w14:paraId="29CC32C6" w14:textId="77777777">
        <w:tc>
          <w:tcPr>
            <w:tcW w:w="2280" w:type="dxa"/>
            <w:shd w:val="clear" w:color="auto" w:fill="E7E6E6"/>
          </w:tcPr>
          <w:p w14:paraId="387BFF46" w14:textId="77777777" w:rsidR="00055CED" w:rsidRDefault="00055CED">
            <w:pPr>
              <w:ind w:left="0" w:hanging="2"/>
              <w:jc w:val="both"/>
              <w:rPr>
                <w:rFonts w:ascii="Arial" w:eastAsia="Arial" w:hAnsi="Arial" w:cs="Arial"/>
                <w:sz w:val="16"/>
                <w:szCs w:val="16"/>
              </w:rPr>
            </w:pPr>
          </w:p>
        </w:tc>
        <w:tc>
          <w:tcPr>
            <w:tcW w:w="1260" w:type="dxa"/>
            <w:shd w:val="clear" w:color="auto" w:fill="E7E6E6"/>
          </w:tcPr>
          <w:p w14:paraId="07FD01B1"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Ponesimod 20 mg</w:t>
            </w:r>
          </w:p>
        </w:tc>
        <w:tc>
          <w:tcPr>
            <w:tcW w:w="1290" w:type="dxa"/>
            <w:shd w:val="clear" w:color="auto" w:fill="E7E6E6"/>
          </w:tcPr>
          <w:p w14:paraId="10368DF0"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Teriflunomida 14 mg</w:t>
            </w:r>
          </w:p>
        </w:tc>
        <w:tc>
          <w:tcPr>
            <w:tcW w:w="1500" w:type="dxa"/>
            <w:shd w:val="clear" w:color="auto" w:fill="E7E6E6"/>
          </w:tcPr>
          <w:p w14:paraId="17EFF13A"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Diferencia entre A y B y su IC95%</w:t>
            </w:r>
          </w:p>
        </w:tc>
        <w:tc>
          <w:tcPr>
            <w:tcW w:w="1005" w:type="dxa"/>
            <w:shd w:val="clear" w:color="auto" w:fill="E7E6E6"/>
          </w:tcPr>
          <w:p w14:paraId="6B060B05"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Referencia</w:t>
            </w:r>
          </w:p>
        </w:tc>
        <w:tc>
          <w:tcPr>
            <w:tcW w:w="2040" w:type="dxa"/>
            <w:shd w:val="clear" w:color="auto" w:fill="E7E6E6"/>
          </w:tcPr>
          <w:p w14:paraId="61E1AD8F"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Supuestos asumidos</w:t>
            </w:r>
          </w:p>
        </w:tc>
      </w:tr>
      <w:tr w:rsidR="00055CED" w14:paraId="637F5185" w14:textId="77777777">
        <w:tc>
          <w:tcPr>
            <w:tcW w:w="2280" w:type="dxa"/>
          </w:tcPr>
          <w:p w14:paraId="19C49805" w14:textId="77777777" w:rsidR="00055CED" w:rsidRDefault="004B08CD">
            <w:pPr>
              <w:ind w:left="0" w:hanging="2"/>
              <w:jc w:val="both"/>
              <w:rPr>
                <w:rFonts w:ascii="Arial" w:eastAsia="Arial" w:hAnsi="Arial" w:cs="Arial"/>
                <w:sz w:val="18"/>
                <w:szCs w:val="18"/>
              </w:rPr>
            </w:pPr>
            <w:r>
              <w:rPr>
                <w:rFonts w:ascii="Arial" w:eastAsia="Arial" w:hAnsi="Arial" w:cs="Arial"/>
                <w:sz w:val="18"/>
                <w:szCs w:val="18"/>
              </w:rPr>
              <w:t>Variable principal del ensayo clínico:</w:t>
            </w:r>
            <w:r>
              <w:rPr>
                <w:rFonts w:ascii="Arial" w:eastAsia="Arial" w:hAnsi="Arial" w:cs="Arial"/>
                <w:b/>
                <w:sz w:val="18"/>
                <w:szCs w:val="18"/>
              </w:rPr>
              <w:t xml:space="preserve"> Media</w:t>
            </w:r>
            <w:r>
              <w:rPr>
                <w:rFonts w:ascii="Arial" w:eastAsia="Arial" w:hAnsi="Arial" w:cs="Arial"/>
                <w:sz w:val="18"/>
                <w:szCs w:val="18"/>
              </w:rPr>
              <w:t xml:space="preserve"> </w:t>
            </w:r>
            <w:r>
              <w:rPr>
                <w:rFonts w:ascii="Arial" w:eastAsia="Arial" w:hAnsi="Arial" w:cs="Arial"/>
                <w:b/>
                <w:sz w:val="18"/>
                <w:szCs w:val="18"/>
              </w:rPr>
              <w:t>TAR</w:t>
            </w:r>
          </w:p>
        </w:tc>
        <w:tc>
          <w:tcPr>
            <w:tcW w:w="1260" w:type="dxa"/>
          </w:tcPr>
          <w:p w14:paraId="2608B33D"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0,202</w:t>
            </w:r>
          </w:p>
        </w:tc>
        <w:tc>
          <w:tcPr>
            <w:tcW w:w="1290" w:type="dxa"/>
          </w:tcPr>
          <w:p w14:paraId="36D0E036"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0,290</w:t>
            </w:r>
          </w:p>
        </w:tc>
        <w:tc>
          <w:tcPr>
            <w:tcW w:w="1500" w:type="dxa"/>
          </w:tcPr>
          <w:p w14:paraId="0636422D"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-0,088</w:t>
            </w:r>
          </w:p>
        </w:tc>
        <w:tc>
          <w:tcPr>
            <w:tcW w:w="1005" w:type="dxa"/>
          </w:tcPr>
          <w:p w14:paraId="6A95618E"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EPAR</w:t>
            </w:r>
          </w:p>
        </w:tc>
        <w:tc>
          <w:tcPr>
            <w:tcW w:w="2040" w:type="dxa"/>
          </w:tcPr>
          <w:p w14:paraId="7FCC810A" w14:textId="77777777" w:rsidR="00055CED" w:rsidRDefault="00055CED">
            <w:pPr>
              <w:ind w:left="0" w:hanging="2"/>
              <w:jc w:val="both"/>
              <w:rPr>
                <w:rFonts w:ascii="Arial" w:eastAsia="Arial" w:hAnsi="Arial" w:cs="Arial"/>
                <w:sz w:val="16"/>
                <w:szCs w:val="16"/>
              </w:rPr>
            </w:pPr>
          </w:p>
        </w:tc>
      </w:tr>
      <w:tr w:rsidR="00055CED" w14:paraId="3BC9D593" w14:textId="77777777">
        <w:tc>
          <w:tcPr>
            <w:tcW w:w="2280" w:type="dxa"/>
          </w:tcPr>
          <w:p w14:paraId="266742F2" w14:textId="77777777" w:rsidR="00055CED" w:rsidRDefault="004B08CD">
            <w:pPr>
              <w:ind w:left="0" w:hanging="2"/>
              <w:jc w:val="both"/>
              <w:rPr>
                <w:rFonts w:ascii="Arial" w:eastAsia="Arial" w:hAnsi="Arial" w:cs="Arial"/>
                <w:sz w:val="18"/>
                <w:szCs w:val="18"/>
              </w:rPr>
            </w:pPr>
            <w:r>
              <w:rPr>
                <w:rFonts w:ascii="Arial" w:eastAsia="Arial" w:hAnsi="Arial" w:cs="Arial"/>
                <w:b/>
                <w:i/>
                <w:sz w:val="18"/>
                <w:szCs w:val="18"/>
              </w:rPr>
              <w:t>Progresión de la discapacidad mantenida durante 12 semanas (% pacientes con evento</w:t>
            </w:r>
            <w:r>
              <w:rPr>
                <w:rFonts w:ascii="Arial" w:eastAsia="Arial" w:hAnsi="Arial" w:cs="Arial"/>
                <w:b/>
                <w:i/>
                <w:sz w:val="16"/>
                <w:szCs w:val="16"/>
              </w:rPr>
              <w:t>)</w:t>
            </w:r>
          </w:p>
        </w:tc>
        <w:tc>
          <w:tcPr>
            <w:tcW w:w="1260" w:type="dxa"/>
          </w:tcPr>
          <w:p w14:paraId="627FF968"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57 (10,1%)</w:t>
            </w:r>
          </w:p>
        </w:tc>
        <w:tc>
          <w:tcPr>
            <w:tcW w:w="1290" w:type="dxa"/>
          </w:tcPr>
          <w:p w14:paraId="628FED29"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70 (12,4%)</w:t>
            </w:r>
          </w:p>
        </w:tc>
        <w:tc>
          <w:tcPr>
            <w:tcW w:w="1500" w:type="dxa"/>
          </w:tcPr>
          <w:p w14:paraId="468A2AB1"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0,83 (0,58 a 1,18)</w:t>
            </w:r>
          </w:p>
        </w:tc>
        <w:tc>
          <w:tcPr>
            <w:tcW w:w="1005" w:type="dxa"/>
          </w:tcPr>
          <w:p w14:paraId="3D949840"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EPAR</w:t>
            </w:r>
          </w:p>
        </w:tc>
        <w:tc>
          <w:tcPr>
            <w:tcW w:w="2040" w:type="dxa"/>
          </w:tcPr>
          <w:p w14:paraId="08A1A1D3" w14:textId="77777777" w:rsidR="00055CED" w:rsidRDefault="004B08CD">
            <w:pPr>
              <w:ind w:left="0" w:hanging="2"/>
              <w:jc w:val="both"/>
              <w:rPr>
                <w:rFonts w:ascii="Arial" w:eastAsia="Arial" w:hAnsi="Arial" w:cs="Arial"/>
                <w:sz w:val="16"/>
                <w:szCs w:val="16"/>
              </w:rPr>
            </w:pPr>
            <w:r>
              <w:rPr>
                <w:rFonts w:ascii="Arial" w:eastAsia="Arial" w:hAnsi="Arial" w:cs="Arial"/>
                <w:sz w:val="16"/>
                <w:szCs w:val="16"/>
              </w:rPr>
              <w:t>No se puede emplear ya que no hay diferencias estadísticamente significativas entre ambos grupos</w:t>
            </w:r>
          </w:p>
        </w:tc>
      </w:tr>
    </w:tbl>
    <w:p w14:paraId="49132B8A" w14:textId="77777777" w:rsidR="00055CED" w:rsidRDefault="00055CED">
      <w:pPr>
        <w:ind w:left="0" w:hanging="2"/>
        <w:jc w:val="both"/>
        <w:rPr>
          <w:rFonts w:ascii="Arial" w:eastAsia="Arial" w:hAnsi="Arial" w:cs="Arial"/>
          <w:sz w:val="20"/>
          <w:szCs w:val="20"/>
        </w:rPr>
      </w:pPr>
    </w:p>
    <w:p w14:paraId="7F7A1D61" w14:textId="77777777" w:rsidR="00055CED" w:rsidRDefault="00055CED">
      <w:pPr>
        <w:ind w:left="0" w:hanging="2"/>
        <w:jc w:val="both"/>
        <w:rPr>
          <w:rFonts w:ascii="Arial" w:eastAsia="Arial" w:hAnsi="Arial" w:cs="Arial"/>
          <w:sz w:val="20"/>
          <w:szCs w:val="20"/>
          <w:highlight w:val="yellow"/>
        </w:rPr>
      </w:pPr>
    </w:p>
    <w:p w14:paraId="0AC600B0" w14:textId="77777777" w:rsidR="00055CED" w:rsidRDefault="00055CED">
      <w:pPr>
        <w:ind w:left="0" w:hanging="2"/>
        <w:rPr>
          <w:rFonts w:ascii="Arial" w:eastAsia="Arial" w:hAnsi="Arial" w:cs="Arial"/>
          <w:sz w:val="20"/>
          <w:szCs w:val="20"/>
        </w:rPr>
      </w:pPr>
    </w:p>
    <w:p w14:paraId="69150985" w14:textId="77777777" w:rsidR="00055CED" w:rsidRDefault="004B08CD">
      <w:pPr>
        <w:pBdr>
          <w:top w:val="single" w:sz="4" w:space="1" w:color="000000"/>
          <w:left w:val="single" w:sz="4" w:space="4" w:color="000000"/>
          <w:bottom w:val="single" w:sz="4" w:space="1" w:color="000000"/>
          <w:right w:val="single" w:sz="4" w:space="4" w:color="000000"/>
          <w:between w:val="single" w:sz="4" w:space="1" w:color="000000"/>
        </w:pBdr>
        <w:shd w:val="clear" w:color="auto" w:fill="D9D9D9"/>
        <w:ind w:left="0" w:hanging="2"/>
        <w:rPr>
          <w:rFonts w:ascii="Arial" w:eastAsia="Arial" w:hAnsi="Arial" w:cs="Arial"/>
          <w:sz w:val="20"/>
          <w:szCs w:val="20"/>
        </w:rPr>
      </w:pPr>
      <w:r>
        <w:rPr>
          <w:rFonts w:ascii="Arial" w:eastAsia="Arial" w:hAnsi="Arial" w:cs="Arial"/>
          <w:b/>
          <w:sz w:val="20"/>
          <w:szCs w:val="20"/>
        </w:rPr>
        <w:t>7.3.2. Coste-efectividad. Estudios propios</w:t>
      </w:r>
    </w:p>
    <w:p w14:paraId="671B2C40" w14:textId="77777777" w:rsidR="00055CED" w:rsidRDefault="00055CED">
      <w:pPr>
        <w:ind w:left="0" w:hanging="2"/>
        <w:jc w:val="both"/>
        <w:rPr>
          <w:rFonts w:ascii="Arial" w:eastAsia="Arial" w:hAnsi="Arial" w:cs="Arial"/>
          <w:sz w:val="20"/>
          <w:szCs w:val="20"/>
        </w:rPr>
      </w:pPr>
    </w:p>
    <w:p w14:paraId="187D7389" w14:textId="77777777" w:rsidR="00055CED" w:rsidRDefault="004B08CD">
      <w:pPr>
        <w:pBdr>
          <w:top w:val="nil"/>
          <w:left w:val="nil"/>
          <w:bottom w:val="nil"/>
          <w:right w:val="nil"/>
          <w:between w:val="nil"/>
        </w:pBdr>
        <w:tabs>
          <w:tab w:val="center" w:pos="4252"/>
          <w:tab w:val="right" w:pos="8504"/>
        </w:tabs>
        <w:spacing w:line="240" w:lineRule="auto"/>
        <w:ind w:left="0" w:hanging="2"/>
        <w:jc w:val="both"/>
        <w:rPr>
          <w:rFonts w:ascii="Arial" w:eastAsia="Arial" w:hAnsi="Arial" w:cs="Arial"/>
          <w:sz w:val="20"/>
          <w:szCs w:val="20"/>
        </w:rPr>
      </w:pPr>
      <w:r>
        <w:rPr>
          <w:rFonts w:ascii="Arial" w:eastAsia="Arial" w:hAnsi="Arial" w:cs="Arial"/>
          <w:sz w:val="20"/>
          <w:szCs w:val="20"/>
        </w:rPr>
        <w:t xml:space="preserve">Se ha seleccionado la variable principal Tasa Anual de Recaída para realizar el análisis. </w:t>
      </w:r>
    </w:p>
    <w:p w14:paraId="1FC611E8" w14:textId="77777777" w:rsidR="00055CED" w:rsidRDefault="004B08CD">
      <w:pPr>
        <w:pBdr>
          <w:top w:val="nil"/>
          <w:left w:val="nil"/>
          <w:bottom w:val="nil"/>
          <w:right w:val="nil"/>
          <w:between w:val="nil"/>
        </w:pBdr>
        <w:tabs>
          <w:tab w:val="center" w:pos="4252"/>
          <w:tab w:val="right" w:pos="8504"/>
        </w:tabs>
        <w:spacing w:line="240" w:lineRule="auto"/>
        <w:ind w:left="0" w:hanging="2"/>
        <w:jc w:val="both"/>
        <w:rPr>
          <w:rFonts w:ascii="Arial" w:eastAsia="Arial" w:hAnsi="Arial" w:cs="Arial"/>
          <w:sz w:val="20"/>
          <w:szCs w:val="20"/>
        </w:rPr>
      </w:pPr>
      <w:r>
        <w:rPr>
          <w:rFonts w:ascii="Arial" w:eastAsia="Arial" w:hAnsi="Arial" w:cs="Arial"/>
          <w:sz w:val="20"/>
          <w:szCs w:val="20"/>
        </w:rPr>
        <w:t>No se emplea la variable secundaria Progresión de la Discapacidad ya que no se observa diferencia estadísticamente significativa entre grupos.</w:t>
      </w:r>
    </w:p>
    <w:p w14:paraId="0CA9C188" w14:textId="77777777" w:rsidR="00055CED" w:rsidRDefault="00055CED">
      <w:pPr>
        <w:tabs>
          <w:tab w:val="center" w:pos="4252"/>
          <w:tab w:val="right" w:pos="8504"/>
        </w:tabs>
        <w:ind w:left="0" w:hanging="2"/>
        <w:jc w:val="both"/>
        <w:rPr>
          <w:rFonts w:ascii="Arial" w:eastAsia="Arial" w:hAnsi="Arial" w:cs="Arial"/>
          <w:sz w:val="20"/>
          <w:szCs w:val="20"/>
        </w:rPr>
      </w:pPr>
    </w:p>
    <w:tbl>
      <w:tblPr>
        <w:tblStyle w:val="affffffffff0"/>
        <w:tblW w:w="11025" w:type="dxa"/>
        <w:tblInd w:w="-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5"/>
        <w:gridCol w:w="1635"/>
        <w:gridCol w:w="945"/>
        <w:gridCol w:w="885"/>
        <w:gridCol w:w="720"/>
        <w:gridCol w:w="975"/>
        <w:gridCol w:w="795"/>
        <w:gridCol w:w="1050"/>
        <w:gridCol w:w="795"/>
        <w:gridCol w:w="855"/>
        <w:gridCol w:w="1515"/>
      </w:tblGrid>
      <w:tr w:rsidR="00055CED" w14:paraId="2606F936" w14:textId="77777777">
        <w:tc>
          <w:tcPr>
            <w:tcW w:w="11025" w:type="dxa"/>
            <w:gridSpan w:val="11"/>
            <w:shd w:val="clear" w:color="auto" w:fill="CCFFCC"/>
          </w:tcPr>
          <w:p w14:paraId="6772467C" w14:textId="77777777" w:rsidR="00055CED" w:rsidRDefault="004B08CD">
            <w:pPr>
              <w:ind w:left="0" w:hanging="2"/>
              <w:jc w:val="both"/>
              <w:rPr>
                <w:rFonts w:ascii="Arial" w:eastAsia="Arial" w:hAnsi="Arial" w:cs="Arial"/>
                <w:sz w:val="16"/>
                <w:szCs w:val="16"/>
              </w:rPr>
            </w:pPr>
            <w:r>
              <w:rPr>
                <w:rFonts w:ascii="Arial" w:eastAsia="Arial" w:hAnsi="Arial" w:cs="Arial"/>
                <w:b/>
                <w:sz w:val="18"/>
                <w:szCs w:val="18"/>
              </w:rPr>
              <w:t>Tabla 7.3.2.1. Análisis de coste-efectividad</w:t>
            </w:r>
          </w:p>
        </w:tc>
      </w:tr>
      <w:tr w:rsidR="00055CED" w14:paraId="2DF62C43" w14:textId="77777777">
        <w:tc>
          <w:tcPr>
            <w:tcW w:w="855" w:type="dxa"/>
            <w:shd w:val="clear" w:color="auto" w:fill="E0E0E0"/>
          </w:tcPr>
          <w:p w14:paraId="74935140" w14:textId="77777777" w:rsidR="00055CED" w:rsidRDefault="00055CED">
            <w:pPr>
              <w:ind w:left="0" w:hanging="2"/>
              <w:jc w:val="center"/>
              <w:rPr>
                <w:rFonts w:ascii="Arial" w:eastAsia="Arial" w:hAnsi="Arial" w:cs="Arial"/>
                <w:sz w:val="16"/>
                <w:szCs w:val="16"/>
              </w:rPr>
            </w:pPr>
          </w:p>
        </w:tc>
        <w:tc>
          <w:tcPr>
            <w:tcW w:w="1635" w:type="dxa"/>
            <w:shd w:val="clear" w:color="auto" w:fill="E0E0E0"/>
          </w:tcPr>
          <w:p w14:paraId="52A0ECC6"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Variable</w:t>
            </w:r>
          </w:p>
        </w:tc>
        <w:tc>
          <w:tcPr>
            <w:tcW w:w="945" w:type="dxa"/>
            <w:shd w:val="clear" w:color="auto" w:fill="E0E0E0"/>
          </w:tcPr>
          <w:p w14:paraId="02A850C2" w14:textId="77777777" w:rsidR="00055CED" w:rsidRDefault="004B08CD">
            <w:pPr>
              <w:ind w:left="0" w:hanging="2"/>
              <w:jc w:val="center"/>
              <w:rPr>
                <w:rFonts w:ascii="Arial" w:eastAsia="Arial" w:hAnsi="Arial" w:cs="Arial"/>
                <w:sz w:val="16"/>
                <w:szCs w:val="16"/>
              </w:rPr>
            </w:pPr>
            <w:r>
              <w:rPr>
                <w:rFonts w:ascii="Arial" w:eastAsia="Arial" w:hAnsi="Arial" w:cs="Arial"/>
                <w:b/>
                <w:sz w:val="16"/>
                <w:szCs w:val="16"/>
              </w:rPr>
              <w:t>Descripción de la VARIABLE  evaluada</w:t>
            </w:r>
          </w:p>
        </w:tc>
        <w:tc>
          <w:tcPr>
            <w:tcW w:w="885" w:type="dxa"/>
            <w:shd w:val="clear" w:color="auto" w:fill="E0E0E0"/>
          </w:tcPr>
          <w:p w14:paraId="0E2EDA60" w14:textId="77777777" w:rsidR="00055CED" w:rsidRDefault="004B08CD">
            <w:pPr>
              <w:ind w:left="0" w:hanging="2"/>
              <w:jc w:val="center"/>
              <w:rPr>
                <w:rFonts w:ascii="Arial" w:eastAsia="Arial" w:hAnsi="Arial" w:cs="Arial"/>
                <w:sz w:val="16"/>
                <w:szCs w:val="16"/>
              </w:rPr>
            </w:pPr>
            <w:r>
              <w:rPr>
                <w:rFonts w:ascii="Arial" w:eastAsia="Arial" w:hAnsi="Arial" w:cs="Arial"/>
                <w:b/>
                <w:sz w:val="16"/>
                <w:szCs w:val="16"/>
              </w:rPr>
              <w:t>Eficacia de Ponesimod 20 mg</w:t>
            </w:r>
          </w:p>
        </w:tc>
        <w:tc>
          <w:tcPr>
            <w:tcW w:w="720" w:type="dxa"/>
            <w:shd w:val="clear" w:color="auto" w:fill="E0E0E0"/>
          </w:tcPr>
          <w:p w14:paraId="367C5BAF" w14:textId="77777777" w:rsidR="00055CED" w:rsidRDefault="004B08CD">
            <w:pPr>
              <w:ind w:left="0" w:hanging="2"/>
              <w:jc w:val="center"/>
              <w:rPr>
                <w:rFonts w:ascii="Arial" w:eastAsia="Arial" w:hAnsi="Arial" w:cs="Arial"/>
                <w:sz w:val="16"/>
                <w:szCs w:val="16"/>
              </w:rPr>
            </w:pPr>
            <w:r>
              <w:rPr>
                <w:rFonts w:ascii="Arial" w:eastAsia="Arial" w:hAnsi="Arial" w:cs="Arial"/>
                <w:b/>
                <w:sz w:val="16"/>
                <w:szCs w:val="16"/>
              </w:rPr>
              <w:t>Eficacia de Teriflunomida 14 mg</w:t>
            </w:r>
          </w:p>
        </w:tc>
        <w:tc>
          <w:tcPr>
            <w:tcW w:w="975" w:type="dxa"/>
            <w:shd w:val="clear" w:color="auto" w:fill="E0E0E0"/>
          </w:tcPr>
          <w:p w14:paraId="5BD62C01" w14:textId="77777777" w:rsidR="00055CED" w:rsidRDefault="004B08CD">
            <w:pPr>
              <w:ind w:left="0" w:hanging="2"/>
              <w:jc w:val="center"/>
              <w:rPr>
                <w:rFonts w:ascii="Arial" w:eastAsia="Arial" w:hAnsi="Arial" w:cs="Arial"/>
                <w:sz w:val="16"/>
                <w:szCs w:val="16"/>
              </w:rPr>
            </w:pPr>
            <w:r>
              <w:rPr>
                <w:rFonts w:ascii="Arial" w:eastAsia="Arial" w:hAnsi="Arial" w:cs="Arial"/>
                <w:b/>
                <w:sz w:val="16"/>
                <w:szCs w:val="16"/>
              </w:rPr>
              <w:t xml:space="preserve">Diferencia de eficacia </w:t>
            </w:r>
          </w:p>
        </w:tc>
        <w:tc>
          <w:tcPr>
            <w:tcW w:w="795" w:type="dxa"/>
            <w:shd w:val="clear" w:color="auto" w:fill="E7E6E6"/>
          </w:tcPr>
          <w:p w14:paraId="4262FDA0" w14:textId="77777777" w:rsidR="00055CED" w:rsidRDefault="00055CED">
            <w:pPr>
              <w:ind w:left="0" w:hanging="2"/>
              <w:jc w:val="center"/>
              <w:rPr>
                <w:rFonts w:ascii="Arial" w:eastAsia="Arial" w:hAnsi="Arial" w:cs="Arial"/>
                <w:sz w:val="16"/>
                <w:szCs w:val="16"/>
              </w:rPr>
            </w:pPr>
          </w:p>
          <w:p w14:paraId="6AA8C61A" w14:textId="77777777" w:rsidR="00055CED" w:rsidRDefault="00055CED">
            <w:pPr>
              <w:ind w:left="0" w:hanging="2"/>
              <w:jc w:val="center"/>
              <w:rPr>
                <w:rFonts w:ascii="Arial" w:eastAsia="Arial" w:hAnsi="Arial" w:cs="Arial"/>
                <w:b/>
                <w:sz w:val="16"/>
                <w:szCs w:val="16"/>
              </w:rPr>
            </w:pPr>
          </w:p>
        </w:tc>
        <w:tc>
          <w:tcPr>
            <w:tcW w:w="1050" w:type="dxa"/>
            <w:shd w:val="clear" w:color="auto" w:fill="E7E6E6"/>
          </w:tcPr>
          <w:p w14:paraId="67C4D19F"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Coste por paciente con ponesimod</w:t>
            </w:r>
          </w:p>
        </w:tc>
        <w:tc>
          <w:tcPr>
            <w:tcW w:w="795" w:type="dxa"/>
            <w:shd w:val="clear" w:color="auto" w:fill="E7E6E6"/>
          </w:tcPr>
          <w:p w14:paraId="04AABC79"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Coste por paciente con teriflunomida</w:t>
            </w:r>
          </w:p>
        </w:tc>
        <w:tc>
          <w:tcPr>
            <w:tcW w:w="855" w:type="dxa"/>
            <w:shd w:val="clear" w:color="auto" w:fill="E0E0E0"/>
          </w:tcPr>
          <w:p w14:paraId="250D1D2A" w14:textId="77777777" w:rsidR="00055CED" w:rsidRDefault="004B08CD">
            <w:pPr>
              <w:ind w:left="0" w:hanging="2"/>
              <w:jc w:val="center"/>
              <w:rPr>
                <w:rFonts w:ascii="Arial" w:eastAsia="Arial" w:hAnsi="Arial" w:cs="Arial"/>
                <w:sz w:val="16"/>
                <w:szCs w:val="16"/>
              </w:rPr>
            </w:pPr>
            <w:r>
              <w:rPr>
                <w:rFonts w:ascii="Arial" w:eastAsia="Arial" w:hAnsi="Arial" w:cs="Arial"/>
                <w:b/>
                <w:sz w:val="16"/>
                <w:szCs w:val="16"/>
              </w:rPr>
              <w:t>Coste incremental</w:t>
            </w:r>
          </w:p>
        </w:tc>
        <w:tc>
          <w:tcPr>
            <w:tcW w:w="1515" w:type="dxa"/>
            <w:shd w:val="clear" w:color="auto" w:fill="E0E0E0"/>
          </w:tcPr>
          <w:p w14:paraId="0324985F" w14:textId="77777777" w:rsidR="00055CED" w:rsidRDefault="004B08CD">
            <w:pPr>
              <w:ind w:left="0" w:hanging="2"/>
              <w:jc w:val="center"/>
              <w:rPr>
                <w:rFonts w:ascii="Arial" w:eastAsia="Arial" w:hAnsi="Arial" w:cs="Arial"/>
                <w:sz w:val="16"/>
                <w:szCs w:val="16"/>
              </w:rPr>
            </w:pPr>
            <w:r>
              <w:rPr>
                <w:rFonts w:ascii="Arial" w:eastAsia="Arial" w:hAnsi="Arial" w:cs="Arial"/>
                <w:b/>
                <w:sz w:val="16"/>
                <w:szCs w:val="16"/>
              </w:rPr>
              <w:t>Razón Coste-efectividad incremental (RCEI)</w:t>
            </w:r>
          </w:p>
        </w:tc>
      </w:tr>
      <w:tr w:rsidR="00055CED" w14:paraId="1C30FF66" w14:textId="77777777">
        <w:trPr>
          <w:trHeight w:val="160"/>
        </w:trPr>
        <w:tc>
          <w:tcPr>
            <w:tcW w:w="11025" w:type="dxa"/>
            <w:gridSpan w:val="11"/>
          </w:tcPr>
          <w:p w14:paraId="580CBF36" w14:textId="759F8EB3" w:rsidR="00055CED" w:rsidRDefault="004B08CD">
            <w:pPr>
              <w:ind w:left="0" w:hanging="2"/>
              <w:jc w:val="both"/>
              <w:rPr>
                <w:rFonts w:ascii="Arial" w:eastAsia="Arial" w:hAnsi="Arial" w:cs="Arial"/>
                <w:b/>
                <w:color w:val="333E48"/>
                <w:sz w:val="16"/>
                <w:szCs w:val="16"/>
              </w:rPr>
            </w:pPr>
            <w:r>
              <w:rPr>
                <w:rFonts w:ascii="Arial" w:eastAsia="Arial" w:hAnsi="Arial" w:cs="Arial"/>
                <w:b/>
                <w:sz w:val="16"/>
                <w:szCs w:val="16"/>
                <w:u w:val="single"/>
              </w:rPr>
              <w:t>Supuesto 1</w:t>
            </w:r>
            <w:r>
              <w:rPr>
                <w:rFonts w:ascii="Arial" w:eastAsia="Arial" w:hAnsi="Arial" w:cs="Arial"/>
                <w:sz w:val="16"/>
                <w:szCs w:val="16"/>
              </w:rPr>
              <w:t xml:space="preserve">: Considerando que el precio de ponesimod es el precio americano: </w:t>
            </w:r>
            <w:r w:rsidR="00156C40">
              <w:rPr>
                <w:rFonts w:ascii="Arial" w:eastAsia="Arial" w:hAnsi="Arial" w:cs="Arial"/>
                <w:b/>
                <w:color w:val="333E48"/>
                <w:sz w:val="16"/>
                <w:szCs w:val="16"/>
              </w:rPr>
              <w:t xml:space="preserve">26.340 </w:t>
            </w:r>
            <w:r>
              <w:rPr>
                <w:rFonts w:ascii="Arial" w:eastAsia="Arial" w:hAnsi="Arial" w:cs="Arial"/>
                <w:b/>
                <w:color w:val="333E48"/>
                <w:sz w:val="16"/>
                <w:szCs w:val="16"/>
              </w:rPr>
              <w:t>€</w:t>
            </w:r>
          </w:p>
          <w:p w14:paraId="7C106649" w14:textId="77777777" w:rsidR="00055CED" w:rsidRDefault="00055CED">
            <w:pPr>
              <w:ind w:left="0" w:hanging="2"/>
              <w:jc w:val="both"/>
              <w:rPr>
                <w:rFonts w:ascii="Arial" w:eastAsia="Arial" w:hAnsi="Arial" w:cs="Arial"/>
                <w:sz w:val="16"/>
                <w:szCs w:val="16"/>
              </w:rPr>
            </w:pPr>
          </w:p>
        </w:tc>
      </w:tr>
      <w:tr w:rsidR="00055CED" w14:paraId="661DD36E" w14:textId="77777777">
        <w:trPr>
          <w:trHeight w:val="160"/>
        </w:trPr>
        <w:tc>
          <w:tcPr>
            <w:tcW w:w="855" w:type="dxa"/>
          </w:tcPr>
          <w:p w14:paraId="1EC2AFB8" w14:textId="77777777" w:rsidR="00055CED" w:rsidRDefault="00055CED">
            <w:pPr>
              <w:ind w:left="0" w:hanging="2"/>
              <w:rPr>
                <w:rFonts w:ascii="Arial" w:eastAsia="Arial" w:hAnsi="Arial" w:cs="Arial"/>
                <w:sz w:val="16"/>
                <w:szCs w:val="16"/>
              </w:rPr>
            </w:pPr>
          </w:p>
          <w:p w14:paraId="2DDBDA25" w14:textId="77777777" w:rsidR="00055CED" w:rsidRDefault="00055CED">
            <w:pPr>
              <w:ind w:left="0" w:hanging="2"/>
              <w:rPr>
                <w:rFonts w:ascii="Arial" w:eastAsia="Arial" w:hAnsi="Arial" w:cs="Arial"/>
                <w:sz w:val="16"/>
                <w:szCs w:val="16"/>
              </w:rPr>
            </w:pPr>
          </w:p>
        </w:tc>
        <w:tc>
          <w:tcPr>
            <w:tcW w:w="1635" w:type="dxa"/>
          </w:tcPr>
          <w:p w14:paraId="664C8F09" w14:textId="77777777" w:rsidR="00055CED" w:rsidRDefault="00055CED">
            <w:pPr>
              <w:ind w:left="0" w:hanging="2"/>
              <w:jc w:val="both"/>
              <w:rPr>
                <w:rFonts w:ascii="Arial" w:eastAsia="Arial" w:hAnsi="Arial" w:cs="Arial"/>
                <w:b/>
                <w:sz w:val="16"/>
                <w:szCs w:val="16"/>
              </w:rPr>
            </w:pPr>
          </w:p>
          <w:p w14:paraId="2218450E" w14:textId="77777777" w:rsidR="00055CED" w:rsidRDefault="00055CED">
            <w:pPr>
              <w:ind w:left="0" w:hanging="2"/>
              <w:jc w:val="both"/>
              <w:rPr>
                <w:rFonts w:ascii="Arial" w:eastAsia="Arial" w:hAnsi="Arial" w:cs="Arial"/>
                <w:b/>
                <w:sz w:val="16"/>
                <w:szCs w:val="16"/>
              </w:rPr>
            </w:pPr>
          </w:p>
          <w:p w14:paraId="181DFC6F" w14:textId="77777777" w:rsidR="00055CED" w:rsidRDefault="004B08CD">
            <w:pPr>
              <w:ind w:left="0" w:hanging="2"/>
              <w:jc w:val="center"/>
              <w:rPr>
                <w:rFonts w:ascii="Arial" w:eastAsia="Arial" w:hAnsi="Arial" w:cs="Arial"/>
                <w:b/>
                <w:sz w:val="16"/>
                <w:szCs w:val="16"/>
              </w:rPr>
            </w:pPr>
            <w:r>
              <w:rPr>
                <w:rFonts w:ascii="Arial" w:eastAsia="Arial" w:hAnsi="Arial" w:cs="Arial"/>
                <w:b/>
                <w:sz w:val="16"/>
                <w:szCs w:val="16"/>
              </w:rPr>
              <w:t>Media</w:t>
            </w:r>
            <w:r>
              <w:rPr>
                <w:rFonts w:ascii="Arial" w:eastAsia="Arial" w:hAnsi="Arial" w:cs="Arial"/>
                <w:sz w:val="16"/>
                <w:szCs w:val="16"/>
              </w:rPr>
              <w:t xml:space="preserve"> </w:t>
            </w:r>
            <w:r>
              <w:rPr>
                <w:rFonts w:ascii="Arial" w:eastAsia="Arial" w:hAnsi="Arial" w:cs="Arial"/>
                <w:b/>
                <w:sz w:val="16"/>
                <w:szCs w:val="16"/>
              </w:rPr>
              <w:t>TAR</w:t>
            </w:r>
          </w:p>
          <w:p w14:paraId="5169F9B4" w14:textId="77777777" w:rsidR="00055CED" w:rsidRDefault="00055CED">
            <w:pPr>
              <w:ind w:left="0" w:hanging="2"/>
              <w:rPr>
                <w:rFonts w:ascii="Arial" w:eastAsia="Arial" w:hAnsi="Arial" w:cs="Arial"/>
                <w:sz w:val="16"/>
                <w:szCs w:val="16"/>
              </w:rPr>
            </w:pPr>
          </w:p>
        </w:tc>
        <w:tc>
          <w:tcPr>
            <w:tcW w:w="945" w:type="dxa"/>
          </w:tcPr>
          <w:p w14:paraId="699D3DE3" w14:textId="77777777" w:rsidR="00055CED" w:rsidRDefault="00055CED">
            <w:pPr>
              <w:ind w:left="0" w:hanging="2"/>
              <w:rPr>
                <w:rFonts w:ascii="Arial" w:eastAsia="Arial" w:hAnsi="Arial" w:cs="Arial"/>
                <w:sz w:val="16"/>
                <w:szCs w:val="16"/>
              </w:rPr>
            </w:pPr>
          </w:p>
        </w:tc>
        <w:tc>
          <w:tcPr>
            <w:tcW w:w="885" w:type="dxa"/>
          </w:tcPr>
          <w:p w14:paraId="505C22F4" w14:textId="77777777" w:rsidR="00055CED" w:rsidRDefault="00055CED">
            <w:pPr>
              <w:ind w:left="0" w:hanging="2"/>
              <w:jc w:val="center"/>
              <w:rPr>
                <w:rFonts w:ascii="Arial" w:eastAsia="Arial" w:hAnsi="Arial" w:cs="Arial"/>
                <w:sz w:val="16"/>
                <w:szCs w:val="16"/>
              </w:rPr>
            </w:pPr>
          </w:p>
          <w:p w14:paraId="79B5BD49" w14:textId="77777777" w:rsidR="00055CED" w:rsidRDefault="00055CED">
            <w:pPr>
              <w:ind w:left="0" w:hanging="2"/>
              <w:jc w:val="center"/>
              <w:rPr>
                <w:rFonts w:ascii="Arial" w:eastAsia="Arial" w:hAnsi="Arial" w:cs="Arial"/>
                <w:sz w:val="16"/>
                <w:szCs w:val="16"/>
              </w:rPr>
            </w:pPr>
          </w:p>
          <w:p w14:paraId="4C2B80C5"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0,202</w:t>
            </w:r>
          </w:p>
        </w:tc>
        <w:tc>
          <w:tcPr>
            <w:tcW w:w="720" w:type="dxa"/>
          </w:tcPr>
          <w:p w14:paraId="3BF7EB18" w14:textId="77777777" w:rsidR="00055CED" w:rsidRDefault="00055CED">
            <w:pPr>
              <w:ind w:left="0" w:hanging="2"/>
              <w:jc w:val="center"/>
              <w:rPr>
                <w:rFonts w:ascii="Arial" w:eastAsia="Arial" w:hAnsi="Arial" w:cs="Arial"/>
                <w:sz w:val="16"/>
                <w:szCs w:val="16"/>
              </w:rPr>
            </w:pPr>
          </w:p>
          <w:p w14:paraId="3102D648" w14:textId="77777777" w:rsidR="00055CED" w:rsidRDefault="00055CED">
            <w:pPr>
              <w:ind w:left="0" w:hanging="2"/>
              <w:jc w:val="center"/>
              <w:rPr>
                <w:rFonts w:ascii="Arial" w:eastAsia="Arial" w:hAnsi="Arial" w:cs="Arial"/>
                <w:sz w:val="16"/>
                <w:szCs w:val="16"/>
              </w:rPr>
            </w:pPr>
          </w:p>
          <w:p w14:paraId="54E34479"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0,290</w:t>
            </w:r>
          </w:p>
        </w:tc>
        <w:tc>
          <w:tcPr>
            <w:tcW w:w="975" w:type="dxa"/>
          </w:tcPr>
          <w:p w14:paraId="2DC6B844" w14:textId="77777777" w:rsidR="00055CED" w:rsidRDefault="00055CED">
            <w:pPr>
              <w:ind w:left="0" w:hanging="2"/>
              <w:jc w:val="center"/>
              <w:rPr>
                <w:rFonts w:ascii="Arial" w:eastAsia="Arial" w:hAnsi="Arial" w:cs="Arial"/>
                <w:sz w:val="16"/>
                <w:szCs w:val="16"/>
              </w:rPr>
            </w:pPr>
          </w:p>
          <w:p w14:paraId="3B97C82B" w14:textId="77777777" w:rsidR="00055CED" w:rsidRDefault="00055CED">
            <w:pPr>
              <w:ind w:left="0" w:hanging="2"/>
              <w:jc w:val="center"/>
              <w:rPr>
                <w:rFonts w:ascii="Arial" w:eastAsia="Arial" w:hAnsi="Arial" w:cs="Arial"/>
                <w:sz w:val="16"/>
                <w:szCs w:val="16"/>
              </w:rPr>
            </w:pPr>
          </w:p>
          <w:p w14:paraId="48E6EDB1"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-0,088</w:t>
            </w:r>
          </w:p>
        </w:tc>
        <w:tc>
          <w:tcPr>
            <w:tcW w:w="795" w:type="dxa"/>
          </w:tcPr>
          <w:p w14:paraId="5E39717F" w14:textId="77777777" w:rsidR="00055CED" w:rsidRDefault="00055CED">
            <w:pPr>
              <w:ind w:left="0" w:hanging="2"/>
              <w:jc w:val="both"/>
              <w:rPr>
                <w:rFonts w:ascii="Arial" w:eastAsia="Arial" w:hAnsi="Arial" w:cs="Arial"/>
                <w:b/>
                <w:color w:val="FF0000"/>
                <w:sz w:val="16"/>
                <w:szCs w:val="16"/>
              </w:rPr>
            </w:pPr>
          </w:p>
        </w:tc>
        <w:tc>
          <w:tcPr>
            <w:tcW w:w="1050" w:type="dxa"/>
          </w:tcPr>
          <w:p w14:paraId="5CC3F8F1" w14:textId="77777777" w:rsidR="00055CED" w:rsidRDefault="00055CED">
            <w:pPr>
              <w:ind w:left="0" w:hanging="2"/>
              <w:jc w:val="both"/>
              <w:rPr>
                <w:rFonts w:ascii="Arial" w:eastAsia="Arial" w:hAnsi="Arial" w:cs="Arial"/>
                <w:b/>
                <w:color w:val="FF0000"/>
                <w:sz w:val="16"/>
                <w:szCs w:val="16"/>
              </w:rPr>
            </w:pPr>
          </w:p>
          <w:p w14:paraId="65320D4A" w14:textId="77777777" w:rsidR="00055CED" w:rsidRDefault="00055CED">
            <w:pPr>
              <w:ind w:left="0" w:hanging="2"/>
              <w:jc w:val="both"/>
              <w:rPr>
                <w:rFonts w:ascii="Arial" w:eastAsia="Arial" w:hAnsi="Arial" w:cs="Arial"/>
                <w:b/>
                <w:color w:val="FF0000"/>
                <w:sz w:val="16"/>
                <w:szCs w:val="16"/>
              </w:rPr>
            </w:pPr>
          </w:p>
          <w:p w14:paraId="4C34C49F" w14:textId="410FFE37" w:rsidR="00055CED" w:rsidRDefault="00156C40">
            <w:pPr>
              <w:ind w:left="0" w:hanging="2"/>
              <w:jc w:val="both"/>
              <w:rPr>
                <w:rFonts w:ascii="Arial" w:eastAsia="Arial" w:hAnsi="Arial" w:cs="Arial"/>
                <w:b/>
                <w:color w:val="0E0E0E"/>
                <w:sz w:val="16"/>
                <w:szCs w:val="16"/>
              </w:rPr>
            </w:pPr>
            <w:r>
              <w:rPr>
                <w:rFonts w:ascii="Arial" w:eastAsia="Arial" w:hAnsi="Arial" w:cs="Arial"/>
                <w:b/>
                <w:color w:val="0E0E0E"/>
                <w:sz w:val="16"/>
                <w:szCs w:val="16"/>
              </w:rPr>
              <w:t xml:space="preserve">26.340 </w:t>
            </w:r>
            <w:r w:rsidR="004B08CD">
              <w:rPr>
                <w:rFonts w:ascii="Arial" w:eastAsia="Arial" w:hAnsi="Arial" w:cs="Arial"/>
                <w:b/>
                <w:color w:val="0E0E0E"/>
                <w:sz w:val="16"/>
                <w:szCs w:val="16"/>
              </w:rPr>
              <w:t>€</w:t>
            </w:r>
          </w:p>
          <w:p w14:paraId="1F67E174" w14:textId="77777777" w:rsidR="00055CED" w:rsidRDefault="00055CED">
            <w:pPr>
              <w:ind w:left="0" w:hanging="2"/>
              <w:jc w:val="both"/>
              <w:rPr>
                <w:rFonts w:ascii="Arial" w:eastAsia="Arial" w:hAnsi="Arial" w:cs="Arial"/>
                <w:b/>
                <w:color w:val="0E0E0E"/>
                <w:sz w:val="16"/>
                <w:szCs w:val="16"/>
              </w:rPr>
            </w:pPr>
          </w:p>
        </w:tc>
        <w:tc>
          <w:tcPr>
            <w:tcW w:w="795" w:type="dxa"/>
          </w:tcPr>
          <w:p w14:paraId="6F40E2E0" w14:textId="77777777" w:rsidR="00055CED" w:rsidRDefault="00055CED">
            <w:pPr>
              <w:ind w:left="0" w:hanging="2"/>
              <w:rPr>
                <w:rFonts w:ascii="Arial" w:eastAsia="Arial" w:hAnsi="Arial" w:cs="Arial"/>
                <w:sz w:val="16"/>
                <w:szCs w:val="16"/>
              </w:rPr>
            </w:pPr>
          </w:p>
          <w:p w14:paraId="274C8D02" w14:textId="77777777" w:rsidR="00055CED" w:rsidRDefault="00055CED">
            <w:pPr>
              <w:ind w:left="0" w:hanging="2"/>
              <w:rPr>
                <w:rFonts w:ascii="Arial" w:eastAsia="Arial" w:hAnsi="Arial" w:cs="Arial"/>
                <w:sz w:val="16"/>
                <w:szCs w:val="16"/>
              </w:rPr>
            </w:pPr>
          </w:p>
          <w:p w14:paraId="3ECA5347"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14.278 €</w:t>
            </w:r>
          </w:p>
        </w:tc>
        <w:tc>
          <w:tcPr>
            <w:tcW w:w="855" w:type="dxa"/>
          </w:tcPr>
          <w:p w14:paraId="72E9A48E" w14:textId="77777777" w:rsidR="00055CED" w:rsidRDefault="00055CED">
            <w:pPr>
              <w:ind w:left="0" w:hanging="2"/>
              <w:jc w:val="center"/>
              <w:rPr>
                <w:rFonts w:ascii="Arial" w:eastAsia="Arial" w:hAnsi="Arial" w:cs="Arial"/>
                <w:sz w:val="16"/>
                <w:szCs w:val="16"/>
              </w:rPr>
            </w:pPr>
          </w:p>
          <w:p w14:paraId="085ACCA8" w14:textId="77777777" w:rsidR="00055CED" w:rsidRDefault="00055CED">
            <w:pPr>
              <w:ind w:left="0" w:hanging="2"/>
              <w:rPr>
                <w:rFonts w:ascii="Arial" w:eastAsia="Arial" w:hAnsi="Arial" w:cs="Arial"/>
                <w:sz w:val="16"/>
                <w:szCs w:val="16"/>
              </w:rPr>
            </w:pPr>
          </w:p>
          <w:p w14:paraId="1E6A0041"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12.062 €</w:t>
            </w:r>
          </w:p>
        </w:tc>
        <w:tc>
          <w:tcPr>
            <w:tcW w:w="1515" w:type="dxa"/>
          </w:tcPr>
          <w:p w14:paraId="6398926E" w14:textId="77777777" w:rsidR="00055CED" w:rsidRDefault="00055CED">
            <w:pPr>
              <w:ind w:left="0" w:hanging="2"/>
              <w:jc w:val="center"/>
              <w:rPr>
                <w:rFonts w:ascii="Arial" w:eastAsia="Arial" w:hAnsi="Arial" w:cs="Arial"/>
                <w:sz w:val="16"/>
                <w:szCs w:val="16"/>
              </w:rPr>
            </w:pPr>
          </w:p>
          <w:p w14:paraId="6F36777A" w14:textId="77777777" w:rsidR="00055CED" w:rsidRDefault="00055CED">
            <w:pPr>
              <w:ind w:left="0" w:hanging="2"/>
              <w:jc w:val="center"/>
              <w:rPr>
                <w:rFonts w:ascii="Arial" w:eastAsia="Arial" w:hAnsi="Arial" w:cs="Arial"/>
                <w:sz w:val="16"/>
                <w:szCs w:val="16"/>
              </w:rPr>
            </w:pPr>
          </w:p>
          <w:p w14:paraId="17926448"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137.068 €</w:t>
            </w:r>
          </w:p>
        </w:tc>
      </w:tr>
      <w:tr w:rsidR="00055CED" w14:paraId="6F7AAC71" w14:textId="77777777">
        <w:tc>
          <w:tcPr>
            <w:tcW w:w="11025" w:type="dxa"/>
            <w:gridSpan w:val="11"/>
            <w:shd w:val="clear" w:color="auto" w:fill="F2F2F2"/>
          </w:tcPr>
          <w:p w14:paraId="2145026C" w14:textId="77777777" w:rsidR="00055CED" w:rsidRDefault="004B08CD">
            <w:pPr>
              <w:tabs>
                <w:tab w:val="center" w:pos="4252"/>
                <w:tab w:val="right" w:pos="8504"/>
              </w:tabs>
              <w:ind w:left="0" w:hanging="2"/>
              <w:jc w:val="both"/>
              <w:rPr>
                <w:rFonts w:ascii="Arial" w:eastAsia="Arial" w:hAnsi="Arial" w:cs="Arial"/>
                <w:sz w:val="16"/>
                <w:szCs w:val="16"/>
              </w:rPr>
            </w:pPr>
            <w:r>
              <w:rPr>
                <w:rFonts w:ascii="Arial" w:eastAsia="Arial" w:hAnsi="Arial" w:cs="Arial"/>
                <w:sz w:val="16"/>
                <w:szCs w:val="16"/>
              </w:rPr>
              <w:t>Los datos de eficacia se extraen del apartado 5.2 del programa MADRE  y variables recogidas en la tabla 7.3.0.1 y los de coste incremental o diferencial del apartado 7.1.</w:t>
            </w:r>
          </w:p>
        </w:tc>
      </w:tr>
    </w:tbl>
    <w:p w14:paraId="503668A1" w14:textId="77777777" w:rsidR="00055CED" w:rsidRDefault="00055CED">
      <w:pPr>
        <w:tabs>
          <w:tab w:val="center" w:pos="4252"/>
          <w:tab w:val="right" w:pos="8504"/>
        </w:tabs>
        <w:ind w:left="0" w:hanging="2"/>
        <w:jc w:val="both"/>
        <w:rPr>
          <w:rFonts w:ascii="Arial" w:eastAsia="Arial" w:hAnsi="Arial" w:cs="Arial"/>
          <w:sz w:val="20"/>
          <w:szCs w:val="20"/>
        </w:rPr>
      </w:pPr>
    </w:p>
    <w:tbl>
      <w:tblPr>
        <w:tblStyle w:val="affffffffff1"/>
        <w:tblW w:w="11025" w:type="dxa"/>
        <w:tblInd w:w="-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5"/>
        <w:gridCol w:w="1635"/>
        <w:gridCol w:w="945"/>
        <w:gridCol w:w="885"/>
        <w:gridCol w:w="720"/>
        <w:gridCol w:w="975"/>
        <w:gridCol w:w="795"/>
        <w:gridCol w:w="1050"/>
        <w:gridCol w:w="795"/>
        <w:gridCol w:w="855"/>
        <w:gridCol w:w="1515"/>
      </w:tblGrid>
      <w:tr w:rsidR="00055CED" w14:paraId="349C45BD" w14:textId="77777777">
        <w:tc>
          <w:tcPr>
            <w:tcW w:w="11025" w:type="dxa"/>
            <w:gridSpan w:val="11"/>
            <w:shd w:val="clear" w:color="auto" w:fill="CCFFCC"/>
          </w:tcPr>
          <w:p w14:paraId="5258D2D0" w14:textId="77777777" w:rsidR="00055CED" w:rsidRDefault="004B08CD">
            <w:pPr>
              <w:ind w:left="0" w:hanging="2"/>
              <w:jc w:val="both"/>
              <w:rPr>
                <w:rFonts w:ascii="Arial" w:eastAsia="Arial" w:hAnsi="Arial" w:cs="Arial"/>
                <w:sz w:val="16"/>
                <w:szCs w:val="16"/>
              </w:rPr>
            </w:pPr>
            <w:r>
              <w:rPr>
                <w:rFonts w:ascii="Arial" w:eastAsia="Arial" w:hAnsi="Arial" w:cs="Arial"/>
                <w:b/>
                <w:sz w:val="18"/>
                <w:szCs w:val="18"/>
              </w:rPr>
              <w:t>Tabla 7.3.2.1. Análisis de coste-efectividad</w:t>
            </w:r>
          </w:p>
        </w:tc>
      </w:tr>
      <w:tr w:rsidR="00055CED" w14:paraId="5AC74FF9" w14:textId="77777777">
        <w:tc>
          <w:tcPr>
            <w:tcW w:w="855" w:type="dxa"/>
            <w:shd w:val="clear" w:color="auto" w:fill="E0E0E0"/>
          </w:tcPr>
          <w:p w14:paraId="6A2C24C5" w14:textId="77777777" w:rsidR="00055CED" w:rsidRDefault="00055CED">
            <w:pPr>
              <w:ind w:left="0" w:hanging="2"/>
              <w:jc w:val="center"/>
              <w:rPr>
                <w:rFonts w:ascii="Arial" w:eastAsia="Arial" w:hAnsi="Arial" w:cs="Arial"/>
                <w:sz w:val="16"/>
                <w:szCs w:val="16"/>
              </w:rPr>
            </w:pPr>
          </w:p>
        </w:tc>
        <w:tc>
          <w:tcPr>
            <w:tcW w:w="1635" w:type="dxa"/>
            <w:shd w:val="clear" w:color="auto" w:fill="E0E0E0"/>
          </w:tcPr>
          <w:p w14:paraId="3A8B93DA"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Variable</w:t>
            </w:r>
          </w:p>
        </w:tc>
        <w:tc>
          <w:tcPr>
            <w:tcW w:w="945" w:type="dxa"/>
            <w:shd w:val="clear" w:color="auto" w:fill="E0E0E0"/>
          </w:tcPr>
          <w:p w14:paraId="17B3D675" w14:textId="77777777" w:rsidR="00055CED" w:rsidRDefault="004B08CD">
            <w:pPr>
              <w:ind w:left="0" w:hanging="2"/>
              <w:jc w:val="center"/>
              <w:rPr>
                <w:rFonts w:ascii="Arial" w:eastAsia="Arial" w:hAnsi="Arial" w:cs="Arial"/>
                <w:sz w:val="16"/>
                <w:szCs w:val="16"/>
              </w:rPr>
            </w:pPr>
            <w:r>
              <w:rPr>
                <w:rFonts w:ascii="Arial" w:eastAsia="Arial" w:hAnsi="Arial" w:cs="Arial"/>
                <w:b/>
                <w:sz w:val="16"/>
                <w:szCs w:val="16"/>
              </w:rPr>
              <w:t>Descripción de la VARIABLE  evaluada</w:t>
            </w:r>
          </w:p>
        </w:tc>
        <w:tc>
          <w:tcPr>
            <w:tcW w:w="885" w:type="dxa"/>
            <w:shd w:val="clear" w:color="auto" w:fill="E0E0E0"/>
          </w:tcPr>
          <w:p w14:paraId="69370C2F" w14:textId="77777777" w:rsidR="00055CED" w:rsidRDefault="004B08CD">
            <w:pPr>
              <w:ind w:left="0" w:hanging="2"/>
              <w:jc w:val="center"/>
              <w:rPr>
                <w:rFonts w:ascii="Arial" w:eastAsia="Arial" w:hAnsi="Arial" w:cs="Arial"/>
                <w:sz w:val="16"/>
                <w:szCs w:val="16"/>
              </w:rPr>
            </w:pPr>
            <w:r>
              <w:rPr>
                <w:rFonts w:ascii="Arial" w:eastAsia="Arial" w:hAnsi="Arial" w:cs="Arial"/>
                <w:b/>
                <w:sz w:val="16"/>
                <w:szCs w:val="16"/>
              </w:rPr>
              <w:t>Eficacia de Ponesimod 20 mg</w:t>
            </w:r>
          </w:p>
        </w:tc>
        <w:tc>
          <w:tcPr>
            <w:tcW w:w="720" w:type="dxa"/>
            <w:shd w:val="clear" w:color="auto" w:fill="E0E0E0"/>
          </w:tcPr>
          <w:p w14:paraId="7FDB646D" w14:textId="77777777" w:rsidR="00055CED" w:rsidRDefault="004B08CD">
            <w:pPr>
              <w:ind w:left="0" w:hanging="2"/>
              <w:jc w:val="center"/>
              <w:rPr>
                <w:rFonts w:ascii="Arial" w:eastAsia="Arial" w:hAnsi="Arial" w:cs="Arial"/>
                <w:sz w:val="16"/>
                <w:szCs w:val="16"/>
              </w:rPr>
            </w:pPr>
            <w:r>
              <w:rPr>
                <w:rFonts w:ascii="Arial" w:eastAsia="Arial" w:hAnsi="Arial" w:cs="Arial"/>
                <w:b/>
                <w:sz w:val="16"/>
                <w:szCs w:val="16"/>
              </w:rPr>
              <w:t>Eficacia de Teriflunomida 14 mg</w:t>
            </w:r>
          </w:p>
        </w:tc>
        <w:tc>
          <w:tcPr>
            <w:tcW w:w="975" w:type="dxa"/>
            <w:shd w:val="clear" w:color="auto" w:fill="E0E0E0"/>
          </w:tcPr>
          <w:p w14:paraId="1EA8A562" w14:textId="77777777" w:rsidR="00055CED" w:rsidRDefault="004B08CD">
            <w:pPr>
              <w:ind w:left="0" w:hanging="2"/>
              <w:jc w:val="center"/>
              <w:rPr>
                <w:rFonts w:ascii="Arial" w:eastAsia="Arial" w:hAnsi="Arial" w:cs="Arial"/>
                <w:sz w:val="16"/>
                <w:szCs w:val="16"/>
              </w:rPr>
            </w:pPr>
            <w:r>
              <w:rPr>
                <w:rFonts w:ascii="Arial" w:eastAsia="Arial" w:hAnsi="Arial" w:cs="Arial"/>
                <w:b/>
                <w:sz w:val="16"/>
                <w:szCs w:val="16"/>
              </w:rPr>
              <w:t xml:space="preserve">Diferencia de eficacia </w:t>
            </w:r>
          </w:p>
        </w:tc>
        <w:tc>
          <w:tcPr>
            <w:tcW w:w="795" w:type="dxa"/>
            <w:shd w:val="clear" w:color="auto" w:fill="E7E6E6"/>
          </w:tcPr>
          <w:p w14:paraId="46DD56C6" w14:textId="77777777" w:rsidR="00055CED" w:rsidRDefault="00055CED">
            <w:pPr>
              <w:ind w:left="0" w:hanging="2"/>
              <w:jc w:val="center"/>
              <w:rPr>
                <w:rFonts w:ascii="Arial" w:eastAsia="Arial" w:hAnsi="Arial" w:cs="Arial"/>
                <w:sz w:val="16"/>
                <w:szCs w:val="16"/>
              </w:rPr>
            </w:pPr>
          </w:p>
          <w:p w14:paraId="3456D048" w14:textId="77777777" w:rsidR="00055CED" w:rsidRDefault="00055CED">
            <w:pPr>
              <w:ind w:left="0" w:hanging="2"/>
              <w:jc w:val="center"/>
              <w:rPr>
                <w:rFonts w:ascii="Arial" w:eastAsia="Arial" w:hAnsi="Arial" w:cs="Arial"/>
                <w:b/>
                <w:sz w:val="16"/>
                <w:szCs w:val="16"/>
              </w:rPr>
            </w:pPr>
          </w:p>
        </w:tc>
        <w:tc>
          <w:tcPr>
            <w:tcW w:w="1050" w:type="dxa"/>
            <w:shd w:val="clear" w:color="auto" w:fill="E7E6E6"/>
          </w:tcPr>
          <w:p w14:paraId="018138A5"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Coste por paciente con ponesimod</w:t>
            </w:r>
          </w:p>
        </w:tc>
        <w:tc>
          <w:tcPr>
            <w:tcW w:w="795" w:type="dxa"/>
            <w:shd w:val="clear" w:color="auto" w:fill="E7E6E6"/>
          </w:tcPr>
          <w:p w14:paraId="5566C74A"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Coste por paciente con teriflunomida</w:t>
            </w:r>
          </w:p>
        </w:tc>
        <w:tc>
          <w:tcPr>
            <w:tcW w:w="855" w:type="dxa"/>
            <w:shd w:val="clear" w:color="auto" w:fill="E0E0E0"/>
          </w:tcPr>
          <w:p w14:paraId="62F8484F" w14:textId="77777777" w:rsidR="00055CED" w:rsidRDefault="004B08CD">
            <w:pPr>
              <w:ind w:left="0" w:hanging="2"/>
              <w:jc w:val="center"/>
              <w:rPr>
                <w:rFonts w:ascii="Arial" w:eastAsia="Arial" w:hAnsi="Arial" w:cs="Arial"/>
                <w:sz w:val="16"/>
                <w:szCs w:val="16"/>
              </w:rPr>
            </w:pPr>
            <w:r>
              <w:rPr>
                <w:rFonts w:ascii="Arial" w:eastAsia="Arial" w:hAnsi="Arial" w:cs="Arial"/>
                <w:b/>
                <w:sz w:val="16"/>
                <w:szCs w:val="16"/>
              </w:rPr>
              <w:t>Coste incremental</w:t>
            </w:r>
          </w:p>
        </w:tc>
        <w:tc>
          <w:tcPr>
            <w:tcW w:w="1515" w:type="dxa"/>
            <w:shd w:val="clear" w:color="auto" w:fill="E0E0E0"/>
          </w:tcPr>
          <w:p w14:paraId="69FAEF9D" w14:textId="77777777" w:rsidR="00055CED" w:rsidRDefault="004B08CD">
            <w:pPr>
              <w:ind w:left="0" w:hanging="2"/>
              <w:jc w:val="center"/>
              <w:rPr>
                <w:rFonts w:ascii="Arial" w:eastAsia="Arial" w:hAnsi="Arial" w:cs="Arial"/>
                <w:sz w:val="16"/>
                <w:szCs w:val="16"/>
              </w:rPr>
            </w:pPr>
            <w:r>
              <w:rPr>
                <w:rFonts w:ascii="Arial" w:eastAsia="Arial" w:hAnsi="Arial" w:cs="Arial"/>
                <w:b/>
                <w:sz w:val="16"/>
                <w:szCs w:val="16"/>
              </w:rPr>
              <w:t>Razón Coste-efectividad incremental (RCEI)</w:t>
            </w:r>
          </w:p>
        </w:tc>
      </w:tr>
      <w:tr w:rsidR="00055CED" w14:paraId="4ACDC4BF" w14:textId="77777777">
        <w:trPr>
          <w:trHeight w:val="160"/>
        </w:trPr>
        <w:tc>
          <w:tcPr>
            <w:tcW w:w="11025" w:type="dxa"/>
            <w:gridSpan w:val="11"/>
          </w:tcPr>
          <w:p w14:paraId="2B53D98D" w14:textId="77777777" w:rsidR="00055CED" w:rsidRDefault="004B08CD">
            <w:pPr>
              <w:ind w:left="0" w:hanging="2"/>
              <w:jc w:val="both"/>
              <w:rPr>
                <w:rFonts w:ascii="Arial" w:eastAsia="Arial" w:hAnsi="Arial" w:cs="Arial"/>
                <w:sz w:val="16"/>
                <w:szCs w:val="16"/>
              </w:rPr>
            </w:pPr>
            <w:r>
              <w:rPr>
                <w:rFonts w:ascii="Arial" w:eastAsia="Arial" w:hAnsi="Arial" w:cs="Arial"/>
                <w:b/>
                <w:sz w:val="16"/>
                <w:szCs w:val="16"/>
                <w:u w:val="single"/>
              </w:rPr>
              <w:t>Supuesto 2</w:t>
            </w:r>
            <w:r>
              <w:rPr>
                <w:rFonts w:ascii="Arial" w:eastAsia="Arial" w:hAnsi="Arial" w:cs="Arial"/>
                <w:sz w:val="16"/>
                <w:szCs w:val="16"/>
              </w:rPr>
              <w:t xml:space="preserve">: Considerando que el precio de ponesimod es igual que el precio de fingolimod: </w:t>
            </w:r>
            <w:r>
              <w:rPr>
                <w:rFonts w:ascii="Arial" w:eastAsia="Arial" w:hAnsi="Arial" w:cs="Arial"/>
                <w:b/>
                <w:sz w:val="16"/>
                <w:szCs w:val="16"/>
              </w:rPr>
              <w:t>20.606,85 €</w:t>
            </w:r>
          </w:p>
        </w:tc>
      </w:tr>
      <w:tr w:rsidR="00055CED" w14:paraId="441CF8A6" w14:textId="77777777">
        <w:trPr>
          <w:trHeight w:val="160"/>
        </w:trPr>
        <w:tc>
          <w:tcPr>
            <w:tcW w:w="855" w:type="dxa"/>
          </w:tcPr>
          <w:p w14:paraId="5301BB03" w14:textId="77777777" w:rsidR="00055CED" w:rsidRDefault="00055CED">
            <w:pPr>
              <w:ind w:left="0" w:hanging="2"/>
              <w:rPr>
                <w:rFonts w:ascii="Arial" w:eastAsia="Arial" w:hAnsi="Arial" w:cs="Arial"/>
                <w:sz w:val="16"/>
                <w:szCs w:val="16"/>
              </w:rPr>
            </w:pPr>
          </w:p>
          <w:p w14:paraId="047043F3" w14:textId="77777777" w:rsidR="00055CED" w:rsidRDefault="00055CED">
            <w:pPr>
              <w:ind w:left="0" w:hanging="2"/>
              <w:rPr>
                <w:rFonts w:ascii="Arial" w:eastAsia="Arial" w:hAnsi="Arial" w:cs="Arial"/>
                <w:sz w:val="16"/>
                <w:szCs w:val="16"/>
              </w:rPr>
            </w:pPr>
          </w:p>
        </w:tc>
        <w:tc>
          <w:tcPr>
            <w:tcW w:w="1635" w:type="dxa"/>
          </w:tcPr>
          <w:p w14:paraId="61EB7D4B" w14:textId="77777777" w:rsidR="00055CED" w:rsidRDefault="00055CED">
            <w:pPr>
              <w:ind w:left="0" w:hanging="2"/>
              <w:jc w:val="both"/>
              <w:rPr>
                <w:rFonts w:ascii="Arial" w:eastAsia="Arial" w:hAnsi="Arial" w:cs="Arial"/>
                <w:b/>
                <w:sz w:val="16"/>
                <w:szCs w:val="16"/>
              </w:rPr>
            </w:pPr>
          </w:p>
          <w:p w14:paraId="2232930B" w14:textId="77777777" w:rsidR="00055CED" w:rsidRDefault="00055CED">
            <w:pPr>
              <w:ind w:left="0" w:hanging="2"/>
              <w:jc w:val="both"/>
              <w:rPr>
                <w:rFonts w:ascii="Arial" w:eastAsia="Arial" w:hAnsi="Arial" w:cs="Arial"/>
                <w:b/>
                <w:sz w:val="16"/>
                <w:szCs w:val="16"/>
              </w:rPr>
            </w:pPr>
          </w:p>
          <w:p w14:paraId="093FDCF3" w14:textId="77777777" w:rsidR="00055CED" w:rsidRDefault="004B08CD">
            <w:pPr>
              <w:ind w:left="0" w:hanging="2"/>
              <w:jc w:val="center"/>
              <w:rPr>
                <w:rFonts w:ascii="Arial" w:eastAsia="Arial" w:hAnsi="Arial" w:cs="Arial"/>
                <w:b/>
                <w:sz w:val="16"/>
                <w:szCs w:val="16"/>
              </w:rPr>
            </w:pPr>
            <w:r>
              <w:rPr>
                <w:rFonts w:ascii="Arial" w:eastAsia="Arial" w:hAnsi="Arial" w:cs="Arial"/>
                <w:b/>
                <w:sz w:val="16"/>
                <w:szCs w:val="16"/>
              </w:rPr>
              <w:t>Media</w:t>
            </w:r>
            <w:r>
              <w:rPr>
                <w:rFonts w:ascii="Arial" w:eastAsia="Arial" w:hAnsi="Arial" w:cs="Arial"/>
                <w:sz w:val="16"/>
                <w:szCs w:val="16"/>
              </w:rPr>
              <w:t xml:space="preserve"> </w:t>
            </w:r>
            <w:r>
              <w:rPr>
                <w:rFonts w:ascii="Arial" w:eastAsia="Arial" w:hAnsi="Arial" w:cs="Arial"/>
                <w:b/>
                <w:sz w:val="16"/>
                <w:szCs w:val="16"/>
              </w:rPr>
              <w:t>TAR</w:t>
            </w:r>
          </w:p>
          <w:p w14:paraId="720C027B" w14:textId="77777777" w:rsidR="00055CED" w:rsidRDefault="00055CED">
            <w:pPr>
              <w:ind w:left="0" w:hanging="2"/>
              <w:rPr>
                <w:rFonts w:ascii="Arial" w:eastAsia="Arial" w:hAnsi="Arial" w:cs="Arial"/>
                <w:sz w:val="16"/>
                <w:szCs w:val="16"/>
              </w:rPr>
            </w:pPr>
          </w:p>
        </w:tc>
        <w:tc>
          <w:tcPr>
            <w:tcW w:w="945" w:type="dxa"/>
          </w:tcPr>
          <w:p w14:paraId="51C82F54" w14:textId="77777777" w:rsidR="00055CED" w:rsidRDefault="00055CED">
            <w:pPr>
              <w:ind w:left="0" w:hanging="2"/>
              <w:rPr>
                <w:rFonts w:ascii="Arial" w:eastAsia="Arial" w:hAnsi="Arial" w:cs="Arial"/>
                <w:sz w:val="16"/>
                <w:szCs w:val="16"/>
              </w:rPr>
            </w:pPr>
          </w:p>
        </w:tc>
        <w:tc>
          <w:tcPr>
            <w:tcW w:w="885" w:type="dxa"/>
          </w:tcPr>
          <w:p w14:paraId="07CC9318" w14:textId="77777777" w:rsidR="00055CED" w:rsidRDefault="00055CED">
            <w:pPr>
              <w:ind w:left="0" w:hanging="2"/>
              <w:jc w:val="center"/>
              <w:rPr>
                <w:rFonts w:ascii="Arial" w:eastAsia="Arial" w:hAnsi="Arial" w:cs="Arial"/>
                <w:sz w:val="16"/>
                <w:szCs w:val="16"/>
              </w:rPr>
            </w:pPr>
          </w:p>
          <w:p w14:paraId="4E33B092" w14:textId="77777777" w:rsidR="00055CED" w:rsidRDefault="00055CED">
            <w:pPr>
              <w:ind w:left="0" w:hanging="2"/>
              <w:jc w:val="center"/>
              <w:rPr>
                <w:rFonts w:ascii="Arial" w:eastAsia="Arial" w:hAnsi="Arial" w:cs="Arial"/>
                <w:sz w:val="16"/>
                <w:szCs w:val="16"/>
              </w:rPr>
            </w:pPr>
          </w:p>
          <w:p w14:paraId="3009BB5D"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0,202</w:t>
            </w:r>
          </w:p>
        </w:tc>
        <w:tc>
          <w:tcPr>
            <w:tcW w:w="720" w:type="dxa"/>
          </w:tcPr>
          <w:p w14:paraId="0065AEF6" w14:textId="77777777" w:rsidR="00055CED" w:rsidRDefault="00055CED">
            <w:pPr>
              <w:ind w:left="0" w:hanging="2"/>
              <w:jc w:val="center"/>
              <w:rPr>
                <w:rFonts w:ascii="Arial" w:eastAsia="Arial" w:hAnsi="Arial" w:cs="Arial"/>
                <w:sz w:val="16"/>
                <w:szCs w:val="16"/>
              </w:rPr>
            </w:pPr>
          </w:p>
          <w:p w14:paraId="57F5D47B" w14:textId="77777777" w:rsidR="00055CED" w:rsidRDefault="00055CED">
            <w:pPr>
              <w:ind w:left="0" w:hanging="2"/>
              <w:jc w:val="center"/>
              <w:rPr>
                <w:rFonts w:ascii="Arial" w:eastAsia="Arial" w:hAnsi="Arial" w:cs="Arial"/>
                <w:sz w:val="16"/>
                <w:szCs w:val="16"/>
              </w:rPr>
            </w:pPr>
          </w:p>
          <w:p w14:paraId="0CE5469C"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0,290</w:t>
            </w:r>
          </w:p>
        </w:tc>
        <w:tc>
          <w:tcPr>
            <w:tcW w:w="975" w:type="dxa"/>
          </w:tcPr>
          <w:p w14:paraId="52D27AF4" w14:textId="77777777" w:rsidR="00055CED" w:rsidRDefault="00055CED">
            <w:pPr>
              <w:ind w:left="0" w:hanging="2"/>
              <w:jc w:val="center"/>
              <w:rPr>
                <w:rFonts w:ascii="Arial" w:eastAsia="Arial" w:hAnsi="Arial" w:cs="Arial"/>
                <w:sz w:val="16"/>
                <w:szCs w:val="16"/>
              </w:rPr>
            </w:pPr>
          </w:p>
          <w:p w14:paraId="6FC3C9E4" w14:textId="77777777" w:rsidR="00055CED" w:rsidRDefault="00055CED">
            <w:pPr>
              <w:ind w:left="0" w:hanging="2"/>
              <w:rPr>
                <w:rFonts w:ascii="Arial" w:eastAsia="Arial" w:hAnsi="Arial" w:cs="Arial"/>
                <w:sz w:val="16"/>
                <w:szCs w:val="16"/>
              </w:rPr>
            </w:pPr>
          </w:p>
          <w:p w14:paraId="45251535"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-0,088</w:t>
            </w:r>
          </w:p>
        </w:tc>
        <w:tc>
          <w:tcPr>
            <w:tcW w:w="795" w:type="dxa"/>
          </w:tcPr>
          <w:p w14:paraId="3AAB62F4" w14:textId="77777777" w:rsidR="00055CED" w:rsidRDefault="00055CED">
            <w:pPr>
              <w:ind w:left="0" w:hanging="2"/>
              <w:jc w:val="both"/>
              <w:rPr>
                <w:rFonts w:ascii="Arial" w:eastAsia="Arial" w:hAnsi="Arial" w:cs="Arial"/>
                <w:b/>
                <w:color w:val="FF0000"/>
                <w:sz w:val="16"/>
                <w:szCs w:val="16"/>
              </w:rPr>
            </w:pPr>
          </w:p>
        </w:tc>
        <w:tc>
          <w:tcPr>
            <w:tcW w:w="1050" w:type="dxa"/>
          </w:tcPr>
          <w:p w14:paraId="5BFFF62B" w14:textId="77777777" w:rsidR="00055CED" w:rsidRDefault="00055CED">
            <w:pPr>
              <w:ind w:left="0" w:hanging="2"/>
              <w:jc w:val="both"/>
              <w:rPr>
                <w:rFonts w:ascii="Arial" w:eastAsia="Arial" w:hAnsi="Arial" w:cs="Arial"/>
                <w:b/>
                <w:color w:val="FF0000"/>
                <w:sz w:val="16"/>
                <w:szCs w:val="16"/>
              </w:rPr>
            </w:pPr>
          </w:p>
          <w:p w14:paraId="0593AD10" w14:textId="77777777" w:rsidR="00055CED" w:rsidRDefault="00055CED">
            <w:pPr>
              <w:ind w:left="0" w:hanging="2"/>
              <w:jc w:val="both"/>
              <w:rPr>
                <w:rFonts w:ascii="Arial" w:eastAsia="Arial" w:hAnsi="Arial" w:cs="Arial"/>
                <w:b/>
                <w:color w:val="FF0000"/>
                <w:sz w:val="16"/>
                <w:szCs w:val="16"/>
              </w:rPr>
            </w:pPr>
          </w:p>
          <w:p w14:paraId="0D62DF56" w14:textId="77777777" w:rsidR="00055CED" w:rsidRDefault="004B08CD">
            <w:pPr>
              <w:ind w:left="0" w:hanging="2"/>
              <w:jc w:val="both"/>
              <w:rPr>
                <w:rFonts w:ascii="Arial" w:eastAsia="Arial" w:hAnsi="Arial" w:cs="Arial"/>
                <w:color w:val="333E48"/>
                <w:sz w:val="16"/>
                <w:szCs w:val="16"/>
              </w:rPr>
            </w:pPr>
            <w:r>
              <w:rPr>
                <w:rFonts w:ascii="Arial" w:eastAsia="Arial" w:hAnsi="Arial" w:cs="Arial"/>
                <w:b/>
                <w:color w:val="333E48"/>
                <w:sz w:val="16"/>
                <w:szCs w:val="16"/>
              </w:rPr>
              <w:t>20.606,85 €</w:t>
            </w:r>
          </w:p>
        </w:tc>
        <w:tc>
          <w:tcPr>
            <w:tcW w:w="795" w:type="dxa"/>
          </w:tcPr>
          <w:p w14:paraId="251E9347" w14:textId="77777777" w:rsidR="00055CED" w:rsidRDefault="00055CED">
            <w:pPr>
              <w:ind w:left="0" w:hanging="2"/>
              <w:rPr>
                <w:rFonts w:ascii="Arial" w:eastAsia="Arial" w:hAnsi="Arial" w:cs="Arial"/>
                <w:sz w:val="16"/>
                <w:szCs w:val="16"/>
              </w:rPr>
            </w:pPr>
          </w:p>
          <w:p w14:paraId="2104C4A4" w14:textId="77777777" w:rsidR="00055CED" w:rsidRDefault="00055CED">
            <w:pPr>
              <w:ind w:left="0" w:hanging="2"/>
              <w:rPr>
                <w:rFonts w:ascii="Arial" w:eastAsia="Arial" w:hAnsi="Arial" w:cs="Arial"/>
                <w:sz w:val="16"/>
                <w:szCs w:val="16"/>
              </w:rPr>
            </w:pPr>
          </w:p>
          <w:p w14:paraId="4EF883BF"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14.278 €</w:t>
            </w:r>
          </w:p>
        </w:tc>
        <w:tc>
          <w:tcPr>
            <w:tcW w:w="855" w:type="dxa"/>
          </w:tcPr>
          <w:p w14:paraId="2EE30AC2" w14:textId="77777777" w:rsidR="00055CED" w:rsidRDefault="00055CED">
            <w:pPr>
              <w:ind w:left="0" w:hanging="2"/>
              <w:rPr>
                <w:rFonts w:ascii="Arial" w:eastAsia="Arial" w:hAnsi="Arial" w:cs="Arial"/>
                <w:sz w:val="16"/>
                <w:szCs w:val="16"/>
              </w:rPr>
            </w:pPr>
          </w:p>
          <w:p w14:paraId="57207C2F" w14:textId="77777777" w:rsidR="00055CED" w:rsidRDefault="00055CED">
            <w:pPr>
              <w:ind w:left="0" w:hanging="2"/>
              <w:jc w:val="center"/>
              <w:rPr>
                <w:rFonts w:ascii="Arial" w:eastAsia="Arial" w:hAnsi="Arial" w:cs="Arial"/>
                <w:sz w:val="16"/>
                <w:szCs w:val="16"/>
              </w:rPr>
            </w:pPr>
          </w:p>
          <w:p w14:paraId="1448EA66"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6.328,8 €</w:t>
            </w:r>
          </w:p>
          <w:p w14:paraId="4C54FDEE" w14:textId="77777777" w:rsidR="00055CED" w:rsidRDefault="00055CED">
            <w:pPr>
              <w:ind w:left="0" w:hanging="2"/>
              <w:jc w:val="center"/>
              <w:rPr>
                <w:rFonts w:ascii="Arial" w:eastAsia="Arial" w:hAnsi="Arial" w:cs="Arial"/>
                <w:sz w:val="16"/>
                <w:szCs w:val="16"/>
              </w:rPr>
            </w:pPr>
          </w:p>
        </w:tc>
        <w:tc>
          <w:tcPr>
            <w:tcW w:w="1515" w:type="dxa"/>
          </w:tcPr>
          <w:p w14:paraId="739E7A1C" w14:textId="77777777" w:rsidR="00055CED" w:rsidRDefault="00055CED">
            <w:pPr>
              <w:ind w:left="0" w:hanging="2"/>
              <w:rPr>
                <w:rFonts w:ascii="Arial" w:eastAsia="Arial" w:hAnsi="Arial" w:cs="Arial"/>
                <w:sz w:val="16"/>
                <w:szCs w:val="16"/>
              </w:rPr>
            </w:pPr>
          </w:p>
          <w:p w14:paraId="21BF7E88" w14:textId="77777777" w:rsidR="00055CED" w:rsidRDefault="00055CED">
            <w:pPr>
              <w:ind w:left="0" w:hanging="2"/>
              <w:jc w:val="center"/>
              <w:rPr>
                <w:rFonts w:ascii="Arial" w:eastAsia="Arial" w:hAnsi="Arial" w:cs="Arial"/>
                <w:sz w:val="16"/>
                <w:szCs w:val="16"/>
              </w:rPr>
            </w:pPr>
          </w:p>
          <w:p w14:paraId="4A65F2B5"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71.918,18 €</w:t>
            </w:r>
          </w:p>
        </w:tc>
      </w:tr>
      <w:tr w:rsidR="00055CED" w14:paraId="763CB27E" w14:textId="77777777">
        <w:tc>
          <w:tcPr>
            <w:tcW w:w="11025" w:type="dxa"/>
            <w:gridSpan w:val="11"/>
            <w:shd w:val="clear" w:color="auto" w:fill="F2F2F2"/>
          </w:tcPr>
          <w:p w14:paraId="267BCB8D" w14:textId="77777777" w:rsidR="00055CED" w:rsidRDefault="004B08CD">
            <w:pPr>
              <w:tabs>
                <w:tab w:val="center" w:pos="4252"/>
                <w:tab w:val="right" w:pos="8504"/>
              </w:tabs>
              <w:ind w:left="0" w:hanging="2"/>
              <w:jc w:val="both"/>
              <w:rPr>
                <w:rFonts w:ascii="Arial" w:eastAsia="Arial" w:hAnsi="Arial" w:cs="Arial"/>
                <w:sz w:val="16"/>
                <w:szCs w:val="16"/>
              </w:rPr>
            </w:pPr>
            <w:r>
              <w:rPr>
                <w:rFonts w:ascii="Arial" w:eastAsia="Arial" w:hAnsi="Arial" w:cs="Arial"/>
                <w:sz w:val="16"/>
                <w:szCs w:val="16"/>
              </w:rPr>
              <w:t>Los datos de eficacia se extraen del apartado 5.2 del programa MADRE  y variables recogidas en la tabla 7.3.0.1 y los de coste incremental o diferencial del apartado 7.1.</w:t>
            </w:r>
          </w:p>
        </w:tc>
      </w:tr>
    </w:tbl>
    <w:p w14:paraId="2108AC8E" w14:textId="720B547B" w:rsidR="00055CED" w:rsidRDefault="00055CED">
      <w:pPr>
        <w:tabs>
          <w:tab w:val="center" w:pos="4252"/>
          <w:tab w:val="right" w:pos="8504"/>
        </w:tabs>
        <w:ind w:left="0" w:hanging="2"/>
        <w:jc w:val="both"/>
        <w:rPr>
          <w:rFonts w:ascii="Arial" w:eastAsia="Arial" w:hAnsi="Arial" w:cs="Arial"/>
          <w:sz w:val="20"/>
          <w:szCs w:val="20"/>
        </w:rPr>
      </w:pPr>
    </w:p>
    <w:p w14:paraId="37B4F223" w14:textId="65B1F127" w:rsidR="00156C40" w:rsidRDefault="00156C40">
      <w:pPr>
        <w:tabs>
          <w:tab w:val="center" w:pos="4252"/>
          <w:tab w:val="right" w:pos="8504"/>
        </w:tabs>
        <w:ind w:left="0" w:hanging="2"/>
        <w:jc w:val="both"/>
        <w:rPr>
          <w:rFonts w:ascii="Arial" w:eastAsia="Arial" w:hAnsi="Arial" w:cs="Arial"/>
          <w:sz w:val="20"/>
          <w:szCs w:val="20"/>
        </w:rPr>
      </w:pPr>
    </w:p>
    <w:p w14:paraId="767D5123" w14:textId="23957FCF" w:rsidR="00156C40" w:rsidRDefault="00156C40">
      <w:pPr>
        <w:tabs>
          <w:tab w:val="center" w:pos="4252"/>
          <w:tab w:val="right" w:pos="8504"/>
        </w:tabs>
        <w:ind w:left="0" w:hanging="2"/>
        <w:jc w:val="both"/>
        <w:rPr>
          <w:rFonts w:ascii="Arial" w:eastAsia="Arial" w:hAnsi="Arial" w:cs="Arial"/>
          <w:sz w:val="20"/>
          <w:szCs w:val="20"/>
        </w:rPr>
      </w:pPr>
    </w:p>
    <w:p w14:paraId="3954E3B1" w14:textId="1E329DF4" w:rsidR="00156C40" w:rsidRDefault="00156C40">
      <w:pPr>
        <w:tabs>
          <w:tab w:val="center" w:pos="4252"/>
          <w:tab w:val="right" w:pos="8504"/>
        </w:tabs>
        <w:ind w:left="0" w:hanging="2"/>
        <w:jc w:val="both"/>
        <w:rPr>
          <w:rFonts w:ascii="Arial" w:eastAsia="Arial" w:hAnsi="Arial" w:cs="Arial"/>
          <w:sz w:val="20"/>
          <w:szCs w:val="20"/>
        </w:rPr>
      </w:pPr>
    </w:p>
    <w:p w14:paraId="16E2494C" w14:textId="6F8ABDD0" w:rsidR="00156C40" w:rsidRDefault="00156C40">
      <w:pPr>
        <w:tabs>
          <w:tab w:val="center" w:pos="4252"/>
          <w:tab w:val="right" w:pos="8504"/>
        </w:tabs>
        <w:ind w:left="0" w:hanging="2"/>
        <w:jc w:val="both"/>
        <w:rPr>
          <w:rFonts w:ascii="Arial" w:eastAsia="Arial" w:hAnsi="Arial" w:cs="Arial"/>
          <w:sz w:val="20"/>
          <w:szCs w:val="20"/>
        </w:rPr>
      </w:pPr>
    </w:p>
    <w:p w14:paraId="38A0C854" w14:textId="6D0A2D3A" w:rsidR="00156C40" w:rsidRDefault="00156C40">
      <w:pPr>
        <w:tabs>
          <w:tab w:val="center" w:pos="4252"/>
          <w:tab w:val="right" w:pos="8504"/>
        </w:tabs>
        <w:ind w:left="0" w:hanging="2"/>
        <w:jc w:val="both"/>
        <w:rPr>
          <w:rFonts w:ascii="Arial" w:eastAsia="Arial" w:hAnsi="Arial" w:cs="Arial"/>
          <w:sz w:val="20"/>
          <w:szCs w:val="20"/>
        </w:rPr>
      </w:pPr>
    </w:p>
    <w:p w14:paraId="3A760C26" w14:textId="77777777" w:rsidR="00156C40" w:rsidRDefault="00156C40">
      <w:pPr>
        <w:tabs>
          <w:tab w:val="center" w:pos="4252"/>
          <w:tab w:val="right" w:pos="8504"/>
        </w:tabs>
        <w:ind w:left="0" w:hanging="2"/>
        <w:jc w:val="both"/>
        <w:rPr>
          <w:rFonts w:ascii="Arial" w:eastAsia="Arial" w:hAnsi="Arial" w:cs="Arial"/>
          <w:sz w:val="20"/>
          <w:szCs w:val="20"/>
        </w:rPr>
      </w:pPr>
    </w:p>
    <w:tbl>
      <w:tblPr>
        <w:tblStyle w:val="affffffffff2"/>
        <w:tblW w:w="11025" w:type="dxa"/>
        <w:tblInd w:w="-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5"/>
        <w:gridCol w:w="1635"/>
        <w:gridCol w:w="945"/>
        <w:gridCol w:w="885"/>
        <w:gridCol w:w="720"/>
        <w:gridCol w:w="975"/>
        <w:gridCol w:w="795"/>
        <w:gridCol w:w="1050"/>
        <w:gridCol w:w="795"/>
        <w:gridCol w:w="855"/>
        <w:gridCol w:w="1515"/>
      </w:tblGrid>
      <w:tr w:rsidR="00055CED" w14:paraId="31961762" w14:textId="77777777">
        <w:tc>
          <w:tcPr>
            <w:tcW w:w="11025" w:type="dxa"/>
            <w:gridSpan w:val="11"/>
            <w:shd w:val="clear" w:color="auto" w:fill="CCFFCC"/>
          </w:tcPr>
          <w:p w14:paraId="64D0994D" w14:textId="77777777" w:rsidR="00055CED" w:rsidRDefault="004B08CD">
            <w:pPr>
              <w:ind w:left="0" w:hanging="2"/>
              <w:jc w:val="both"/>
              <w:rPr>
                <w:rFonts w:ascii="Arial" w:eastAsia="Arial" w:hAnsi="Arial" w:cs="Arial"/>
                <w:sz w:val="16"/>
                <w:szCs w:val="16"/>
              </w:rPr>
            </w:pPr>
            <w:r>
              <w:rPr>
                <w:rFonts w:ascii="Arial" w:eastAsia="Arial" w:hAnsi="Arial" w:cs="Arial"/>
                <w:b/>
                <w:sz w:val="18"/>
                <w:szCs w:val="18"/>
              </w:rPr>
              <w:t>Tabla 7.3.2.1. Análisis de coste-efectividad</w:t>
            </w:r>
          </w:p>
        </w:tc>
      </w:tr>
      <w:tr w:rsidR="00055CED" w14:paraId="76946568" w14:textId="77777777">
        <w:tc>
          <w:tcPr>
            <w:tcW w:w="855" w:type="dxa"/>
            <w:shd w:val="clear" w:color="auto" w:fill="E0E0E0"/>
          </w:tcPr>
          <w:p w14:paraId="660BE078" w14:textId="77777777" w:rsidR="00055CED" w:rsidRDefault="00055CED">
            <w:pPr>
              <w:ind w:left="0" w:hanging="2"/>
              <w:jc w:val="center"/>
              <w:rPr>
                <w:rFonts w:ascii="Arial" w:eastAsia="Arial" w:hAnsi="Arial" w:cs="Arial"/>
                <w:sz w:val="16"/>
                <w:szCs w:val="16"/>
              </w:rPr>
            </w:pPr>
          </w:p>
        </w:tc>
        <w:tc>
          <w:tcPr>
            <w:tcW w:w="1635" w:type="dxa"/>
            <w:shd w:val="clear" w:color="auto" w:fill="E0E0E0"/>
          </w:tcPr>
          <w:p w14:paraId="70AF3B93"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Variable</w:t>
            </w:r>
          </w:p>
        </w:tc>
        <w:tc>
          <w:tcPr>
            <w:tcW w:w="945" w:type="dxa"/>
            <w:shd w:val="clear" w:color="auto" w:fill="E0E0E0"/>
          </w:tcPr>
          <w:p w14:paraId="0D8D6A65" w14:textId="77777777" w:rsidR="00055CED" w:rsidRDefault="004B08CD">
            <w:pPr>
              <w:ind w:left="0" w:hanging="2"/>
              <w:jc w:val="center"/>
              <w:rPr>
                <w:rFonts w:ascii="Arial" w:eastAsia="Arial" w:hAnsi="Arial" w:cs="Arial"/>
                <w:sz w:val="16"/>
                <w:szCs w:val="16"/>
              </w:rPr>
            </w:pPr>
            <w:r>
              <w:rPr>
                <w:rFonts w:ascii="Arial" w:eastAsia="Arial" w:hAnsi="Arial" w:cs="Arial"/>
                <w:b/>
                <w:sz w:val="16"/>
                <w:szCs w:val="16"/>
              </w:rPr>
              <w:t>Descripción de la VARIABLE  evaluada</w:t>
            </w:r>
          </w:p>
        </w:tc>
        <w:tc>
          <w:tcPr>
            <w:tcW w:w="885" w:type="dxa"/>
            <w:shd w:val="clear" w:color="auto" w:fill="E0E0E0"/>
          </w:tcPr>
          <w:p w14:paraId="05375F11" w14:textId="77777777" w:rsidR="00055CED" w:rsidRDefault="004B08CD">
            <w:pPr>
              <w:ind w:left="0" w:hanging="2"/>
              <w:jc w:val="center"/>
              <w:rPr>
                <w:rFonts w:ascii="Arial" w:eastAsia="Arial" w:hAnsi="Arial" w:cs="Arial"/>
                <w:sz w:val="16"/>
                <w:szCs w:val="16"/>
              </w:rPr>
            </w:pPr>
            <w:r>
              <w:rPr>
                <w:rFonts w:ascii="Arial" w:eastAsia="Arial" w:hAnsi="Arial" w:cs="Arial"/>
                <w:b/>
                <w:sz w:val="16"/>
                <w:szCs w:val="16"/>
              </w:rPr>
              <w:t>Eficacia de Ponesimod 20 mg</w:t>
            </w:r>
          </w:p>
        </w:tc>
        <w:tc>
          <w:tcPr>
            <w:tcW w:w="720" w:type="dxa"/>
            <w:shd w:val="clear" w:color="auto" w:fill="E0E0E0"/>
          </w:tcPr>
          <w:p w14:paraId="3846AF65" w14:textId="77777777" w:rsidR="00055CED" w:rsidRDefault="004B08CD">
            <w:pPr>
              <w:ind w:left="0" w:hanging="2"/>
              <w:jc w:val="center"/>
              <w:rPr>
                <w:rFonts w:ascii="Arial" w:eastAsia="Arial" w:hAnsi="Arial" w:cs="Arial"/>
                <w:sz w:val="16"/>
                <w:szCs w:val="16"/>
              </w:rPr>
            </w:pPr>
            <w:r>
              <w:rPr>
                <w:rFonts w:ascii="Arial" w:eastAsia="Arial" w:hAnsi="Arial" w:cs="Arial"/>
                <w:b/>
                <w:sz w:val="16"/>
                <w:szCs w:val="16"/>
              </w:rPr>
              <w:t>Eficacia de Teriflunomida 14 mg</w:t>
            </w:r>
          </w:p>
        </w:tc>
        <w:tc>
          <w:tcPr>
            <w:tcW w:w="975" w:type="dxa"/>
            <w:shd w:val="clear" w:color="auto" w:fill="E0E0E0"/>
          </w:tcPr>
          <w:p w14:paraId="0AC39395" w14:textId="77777777" w:rsidR="00055CED" w:rsidRDefault="004B08CD">
            <w:pPr>
              <w:ind w:left="0" w:hanging="2"/>
              <w:jc w:val="center"/>
              <w:rPr>
                <w:rFonts w:ascii="Arial" w:eastAsia="Arial" w:hAnsi="Arial" w:cs="Arial"/>
                <w:sz w:val="16"/>
                <w:szCs w:val="16"/>
              </w:rPr>
            </w:pPr>
            <w:r>
              <w:rPr>
                <w:rFonts w:ascii="Arial" w:eastAsia="Arial" w:hAnsi="Arial" w:cs="Arial"/>
                <w:b/>
                <w:sz w:val="16"/>
                <w:szCs w:val="16"/>
              </w:rPr>
              <w:t xml:space="preserve">Diferencia de eficacia </w:t>
            </w:r>
          </w:p>
        </w:tc>
        <w:tc>
          <w:tcPr>
            <w:tcW w:w="795" w:type="dxa"/>
            <w:shd w:val="clear" w:color="auto" w:fill="E7E6E6"/>
          </w:tcPr>
          <w:p w14:paraId="0C015F19" w14:textId="77777777" w:rsidR="00055CED" w:rsidRDefault="00055CED">
            <w:pPr>
              <w:ind w:left="0" w:hanging="2"/>
              <w:jc w:val="center"/>
              <w:rPr>
                <w:rFonts w:ascii="Arial" w:eastAsia="Arial" w:hAnsi="Arial" w:cs="Arial"/>
                <w:sz w:val="16"/>
                <w:szCs w:val="16"/>
              </w:rPr>
            </w:pPr>
          </w:p>
          <w:p w14:paraId="2BA9FCC1" w14:textId="77777777" w:rsidR="00055CED" w:rsidRDefault="00055CED">
            <w:pPr>
              <w:ind w:left="0" w:hanging="2"/>
              <w:jc w:val="center"/>
              <w:rPr>
                <w:rFonts w:ascii="Arial" w:eastAsia="Arial" w:hAnsi="Arial" w:cs="Arial"/>
                <w:b/>
                <w:sz w:val="16"/>
                <w:szCs w:val="16"/>
              </w:rPr>
            </w:pPr>
          </w:p>
        </w:tc>
        <w:tc>
          <w:tcPr>
            <w:tcW w:w="1050" w:type="dxa"/>
            <w:shd w:val="clear" w:color="auto" w:fill="E7E6E6"/>
          </w:tcPr>
          <w:p w14:paraId="33523435"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Coste por paciente con ponesimod</w:t>
            </w:r>
          </w:p>
        </w:tc>
        <w:tc>
          <w:tcPr>
            <w:tcW w:w="795" w:type="dxa"/>
            <w:shd w:val="clear" w:color="auto" w:fill="E7E6E6"/>
          </w:tcPr>
          <w:p w14:paraId="73A9A2A7"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Coste por paciente con teriflunomida</w:t>
            </w:r>
          </w:p>
        </w:tc>
        <w:tc>
          <w:tcPr>
            <w:tcW w:w="855" w:type="dxa"/>
            <w:shd w:val="clear" w:color="auto" w:fill="E0E0E0"/>
          </w:tcPr>
          <w:p w14:paraId="4DD1D2DC" w14:textId="77777777" w:rsidR="00055CED" w:rsidRDefault="004B08CD">
            <w:pPr>
              <w:ind w:left="0" w:hanging="2"/>
              <w:jc w:val="center"/>
              <w:rPr>
                <w:rFonts w:ascii="Arial" w:eastAsia="Arial" w:hAnsi="Arial" w:cs="Arial"/>
                <w:sz w:val="16"/>
                <w:szCs w:val="16"/>
              </w:rPr>
            </w:pPr>
            <w:r>
              <w:rPr>
                <w:rFonts w:ascii="Arial" w:eastAsia="Arial" w:hAnsi="Arial" w:cs="Arial"/>
                <w:b/>
                <w:sz w:val="16"/>
                <w:szCs w:val="16"/>
              </w:rPr>
              <w:t>Coste incremental</w:t>
            </w:r>
          </w:p>
        </w:tc>
        <w:tc>
          <w:tcPr>
            <w:tcW w:w="1515" w:type="dxa"/>
            <w:shd w:val="clear" w:color="auto" w:fill="E0E0E0"/>
          </w:tcPr>
          <w:p w14:paraId="059314DF" w14:textId="77777777" w:rsidR="00055CED" w:rsidRDefault="004B08CD">
            <w:pPr>
              <w:ind w:left="0" w:hanging="2"/>
              <w:jc w:val="center"/>
              <w:rPr>
                <w:rFonts w:ascii="Arial" w:eastAsia="Arial" w:hAnsi="Arial" w:cs="Arial"/>
                <w:sz w:val="16"/>
                <w:szCs w:val="16"/>
              </w:rPr>
            </w:pPr>
            <w:r>
              <w:rPr>
                <w:rFonts w:ascii="Arial" w:eastAsia="Arial" w:hAnsi="Arial" w:cs="Arial"/>
                <w:b/>
                <w:sz w:val="16"/>
                <w:szCs w:val="16"/>
              </w:rPr>
              <w:t>Razón Coste-efectividad incremental (RCEI)</w:t>
            </w:r>
          </w:p>
        </w:tc>
      </w:tr>
      <w:tr w:rsidR="00055CED" w14:paraId="36094BD5" w14:textId="77777777">
        <w:trPr>
          <w:trHeight w:val="160"/>
        </w:trPr>
        <w:tc>
          <w:tcPr>
            <w:tcW w:w="11025" w:type="dxa"/>
            <w:gridSpan w:val="11"/>
          </w:tcPr>
          <w:p w14:paraId="3603420A" w14:textId="77777777" w:rsidR="00055CED" w:rsidRDefault="004B08CD">
            <w:pPr>
              <w:ind w:left="0" w:hanging="2"/>
              <w:jc w:val="both"/>
              <w:rPr>
                <w:rFonts w:ascii="Arial" w:eastAsia="Arial" w:hAnsi="Arial" w:cs="Arial"/>
                <w:sz w:val="16"/>
                <w:szCs w:val="16"/>
              </w:rPr>
            </w:pPr>
            <w:r>
              <w:rPr>
                <w:rFonts w:ascii="Arial" w:eastAsia="Arial" w:hAnsi="Arial" w:cs="Arial"/>
                <w:b/>
                <w:sz w:val="16"/>
                <w:szCs w:val="16"/>
                <w:u w:val="single"/>
              </w:rPr>
              <w:t xml:space="preserve">Supuesto 3: </w:t>
            </w:r>
            <w:r>
              <w:rPr>
                <w:rFonts w:ascii="Arial" w:eastAsia="Arial" w:hAnsi="Arial" w:cs="Arial"/>
                <w:sz w:val="16"/>
                <w:szCs w:val="16"/>
              </w:rPr>
              <w:t xml:space="preserve">Considerando que el precio de ponesimod se reduce un 30% respecto al  precio de  fingolimod: </w:t>
            </w:r>
            <w:r>
              <w:rPr>
                <w:rFonts w:ascii="Arial" w:eastAsia="Arial" w:hAnsi="Arial" w:cs="Arial"/>
                <w:b/>
                <w:sz w:val="16"/>
                <w:szCs w:val="16"/>
              </w:rPr>
              <w:t>14.424 €</w:t>
            </w:r>
          </w:p>
        </w:tc>
      </w:tr>
      <w:tr w:rsidR="00055CED" w14:paraId="56DBAF05" w14:textId="77777777">
        <w:trPr>
          <w:trHeight w:val="160"/>
        </w:trPr>
        <w:tc>
          <w:tcPr>
            <w:tcW w:w="855" w:type="dxa"/>
          </w:tcPr>
          <w:p w14:paraId="1DAEE7D3" w14:textId="77777777" w:rsidR="00055CED" w:rsidRDefault="00055CED">
            <w:pPr>
              <w:ind w:left="0" w:hanging="2"/>
              <w:rPr>
                <w:rFonts w:ascii="Arial" w:eastAsia="Arial" w:hAnsi="Arial" w:cs="Arial"/>
                <w:sz w:val="16"/>
                <w:szCs w:val="16"/>
              </w:rPr>
            </w:pPr>
          </w:p>
          <w:p w14:paraId="5A003B07" w14:textId="77777777" w:rsidR="00055CED" w:rsidRDefault="00055CED">
            <w:pPr>
              <w:ind w:left="0" w:hanging="2"/>
              <w:rPr>
                <w:rFonts w:ascii="Arial" w:eastAsia="Arial" w:hAnsi="Arial" w:cs="Arial"/>
                <w:sz w:val="16"/>
                <w:szCs w:val="16"/>
              </w:rPr>
            </w:pPr>
          </w:p>
        </w:tc>
        <w:tc>
          <w:tcPr>
            <w:tcW w:w="1635" w:type="dxa"/>
          </w:tcPr>
          <w:p w14:paraId="55E57048" w14:textId="77777777" w:rsidR="00055CED" w:rsidRDefault="00055CED">
            <w:pPr>
              <w:ind w:left="0" w:hanging="2"/>
              <w:jc w:val="both"/>
              <w:rPr>
                <w:rFonts w:ascii="Arial" w:eastAsia="Arial" w:hAnsi="Arial" w:cs="Arial"/>
                <w:b/>
                <w:sz w:val="16"/>
                <w:szCs w:val="16"/>
              </w:rPr>
            </w:pPr>
          </w:p>
          <w:p w14:paraId="5E1153D8" w14:textId="77777777" w:rsidR="00055CED" w:rsidRDefault="00055CED">
            <w:pPr>
              <w:ind w:left="0" w:hanging="2"/>
              <w:jc w:val="both"/>
              <w:rPr>
                <w:rFonts w:ascii="Arial" w:eastAsia="Arial" w:hAnsi="Arial" w:cs="Arial"/>
                <w:b/>
                <w:sz w:val="16"/>
                <w:szCs w:val="16"/>
              </w:rPr>
            </w:pPr>
          </w:p>
          <w:p w14:paraId="59CA6F91" w14:textId="77777777" w:rsidR="00055CED" w:rsidRDefault="004B08CD">
            <w:pPr>
              <w:ind w:left="0" w:hanging="2"/>
              <w:jc w:val="center"/>
              <w:rPr>
                <w:rFonts w:ascii="Arial" w:eastAsia="Arial" w:hAnsi="Arial" w:cs="Arial"/>
                <w:b/>
                <w:sz w:val="16"/>
                <w:szCs w:val="16"/>
              </w:rPr>
            </w:pPr>
            <w:r>
              <w:rPr>
                <w:rFonts w:ascii="Arial" w:eastAsia="Arial" w:hAnsi="Arial" w:cs="Arial"/>
                <w:b/>
                <w:sz w:val="16"/>
                <w:szCs w:val="16"/>
              </w:rPr>
              <w:t>Media</w:t>
            </w:r>
            <w:r>
              <w:rPr>
                <w:rFonts w:ascii="Arial" w:eastAsia="Arial" w:hAnsi="Arial" w:cs="Arial"/>
                <w:sz w:val="16"/>
                <w:szCs w:val="16"/>
              </w:rPr>
              <w:t xml:space="preserve"> </w:t>
            </w:r>
            <w:r>
              <w:rPr>
                <w:rFonts w:ascii="Arial" w:eastAsia="Arial" w:hAnsi="Arial" w:cs="Arial"/>
                <w:b/>
                <w:sz w:val="16"/>
                <w:szCs w:val="16"/>
              </w:rPr>
              <w:t>TAR</w:t>
            </w:r>
          </w:p>
          <w:p w14:paraId="4626EF4F" w14:textId="77777777" w:rsidR="00055CED" w:rsidRDefault="00055CED">
            <w:pPr>
              <w:ind w:left="0" w:hanging="2"/>
              <w:rPr>
                <w:rFonts w:ascii="Arial" w:eastAsia="Arial" w:hAnsi="Arial" w:cs="Arial"/>
                <w:sz w:val="16"/>
                <w:szCs w:val="16"/>
              </w:rPr>
            </w:pPr>
          </w:p>
        </w:tc>
        <w:tc>
          <w:tcPr>
            <w:tcW w:w="945" w:type="dxa"/>
          </w:tcPr>
          <w:p w14:paraId="5EB7772C" w14:textId="77777777" w:rsidR="00055CED" w:rsidRDefault="00055CED">
            <w:pPr>
              <w:ind w:left="0" w:hanging="2"/>
              <w:rPr>
                <w:rFonts w:ascii="Arial" w:eastAsia="Arial" w:hAnsi="Arial" w:cs="Arial"/>
                <w:sz w:val="16"/>
                <w:szCs w:val="16"/>
              </w:rPr>
            </w:pPr>
          </w:p>
        </w:tc>
        <w:tc>
          <w:tcPr>
            <w:tcW w:w="885" w:type="dxa"/>
          </w:tcPr>
          <w:p w14:paraId="3F63CC25" w14:textId="77777777" w:rsidR="00055CED" w:rsidRDefault="00055CED">
            <w:pPr>
              <w:ind w:left="0" w:hanging="2"/>
              <w:jc w:val="center"/>
              <w:rPr>
                <w:rFonts w:ascii="Arial" w:eastAsia="Arial" w:hAnsi="Arial" w:cs="Arial"/>
                <w:sz w:val="16"/>
                <w:szCs w:val="16"/>
              </w:rPr>
            </w:pPr>
          </w:p>
          <w:p w14:paraId="729B7643" w14:textId="77777777" w:rsidR="00055CED" w:rsidRDefault="00055CED">
            <w:pPr>
              <w:ind w:left="0" w:hanging="2"/>
              <w:jc w:val="center"/>
              <w:rPr>
                <w:rFonts w:ascii="Arial" w:eastAsia="Arial" w:hAnsi="Arial" w:cs="Arial"/>
                <w:sz w:val="16"/>
                <w:szCs w:val="16"/>
              </w:rPr>
            </w:pPr>
          </w:p>
          <w:p w14:paraId="5114EBD7"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0,202</w:t>
            </w:r>
          </w:p>
        </w:tc>
        <w:tc>
          <w:tcPr>
            <w:tcW w:w="720" w:type="dxa"/>
          </w:tcPr>
          <w:p w14:paraId="2AA8688E" w14:textId="77777777" w:rsidR="00055CED" w:rsidRDefault="00055CED">
            <w:pPr>
              <w:ind w:left="0" w:hanging="2"/>
              <w:jc w:val="center"/>
              <w:rPr>
                <w:rFonts w:ascii="Arial" w:eastAsia="Arial" w:hAnsi="Arial" w:cs="Arial"/>
                <w:sz w:val="16"/>
                <w:szCs w:val="16"/>
              </w:rPr>
            </w:pPr>
          </w:p>
          <w:p w14:paraId="19BFD413" w14:textId="77777777" w:rsidR="00055CED" w:rsidRDefault="00055CED">
            <w:pPr>
              <w:ind w:left="0" w:hanging="2"/>
              <w:jc w:val="center"/>
              <w:rPr>
                <w:rFonts w:ascii="Arial" w:eastAsia="Arial" w:hAnsi="Arial" w:cs="Arial"/>
                <w:sz w:val="16"/>
                <w:szCs w:val="16"/>
              </w:rPr>
            </w:pPr>
          </w:p>
          <w:p w14:paraId="6F379120"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0,290</w:t>
            </w:r>
          </w:p>
        </w:tc>
        <w:tc>
          <w:tcPr>
            <w:tcW w:w="975" w:type="dxa"/>
          </w:tcPr>
          <w:p w14:paraId="41C7699E" w14:textId="77777777" w:rsidR="00055CED" w:rsidRDefault="00055CED">
            <w:pPr>
              <w:ind w:left="0" w:hanging="2"/>
              <w:jc w:val="center"/>
              <w:rPr>
                <w:rFonts w:ascii="Arial" w:eastAsia="Arial" w:hAnsi="Arial" w:cs="Arial"/>
                <w:sz w:val="16"/>
                <w:szCs w:val="16"/>
              </w:rPr>
            </w:pPr>
          </w:p>
          <w:p w14:paraId="1A2BA8F1" w14:textId="77777777" w:rsidR="00055CED" w:rsidRDefault="00055CED">
            <w:pPr>
              <w:ind w:left="0" w:hanging="2"/>
              <w:rPr>
                <w:rFonts w:ascii="Arial" w:eastAsia="Arial" w:hAnsi="Arial" w:cs="Arial"/>
                <w:sz w:val="16"/>
                <w:szCs w:val="16"/>
              </w:rPr>
            </w:pPr>
          </w:p>
          <w:p w14:paraId="17FCF786"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-0,088</w:t>
            </w:r>
          </w:p>
        </w:tc>
        <w:tc>
          <w:tcPr>
            <w:tcW w:w="795" w:type="dxa"/>
          </w:tcPr>
          <w:p w14:paraId="5EB09E94" w14:textId="77777777" w:rsidR="00055CED" w:rsidRDefault="00055CED">
            <w:pPr>
              <w:ind w:left="0" w:hanging="2"/>
              <w:jc w:val="both"/>
              <w:rPr>
                <w:rFonts w:ascii="Arial" w:eastAsia="Arial" w:hAnsi="Arial" w:cs="Arial"/>
                <w:b/>
                <w:color w:val="FF0000"/>
                <w:sz w:val="16"/>
                <w:szCs w:val="16"/>
              </w:rPr>
            </w:pPr>
          </w:p>
        </w:tc>
        <w:tc>
          <w:tcPr>
            <w:tcW w:w="1050" w:type="dxa"/>
          </w:tcPr>
          <w:p w14:paraId="38C077DF" w14:textId="77777777" w:rsidR="00055CED" w:rsidRDefault="00055CED">
            <w:pPr>
              <w:ind w:left="0" w:hanging="2"/>
              <w:jc w:val="both"/>
              <w:rPr>
                <w:rFonts w:ascii="Arial" w:eastAsia="Arial" w:hAnsi="Arial" w:cs="Arial"/>
                <w:b/>
                <w:color w:val="FF0000"/>
                <w:sz w:val="16"/>
                <w:szCs w:val="16"/>
              </w:rPr>
            </w:pPr>
          </w:p>
          <w:p w14:paraId="4AC37343" w14:textId="77777777" w:rsidR="00055CED" w:rsidRDefault="00055CED">
            <w:pPr>
              <w:ind w:left="0" w:hanging="2"/>
              <w:jc w:val="both"/>
              <w:rPr>
                <w:rFonts w:ascii="Arial" w:eastAsia="Arial" w:hAnsi="Arial" w:cs="Arial"/>
                <w:b/>
                <w:color w:val="FF0000"/>
                <w:sz w:val="16"/>
                <w:szCs w:val="16"/>
              </w:rPr>
            </w:pPr>
          </w:p>
          <w:p w14:paraId="4729B598" w14:textId="77777777" w:rsidR="00055CED" w:rsidRDefault="004B08CD">
            <w:pPr>
              <w:ind w:left="0" w:hanging="2"/>
              <w:jc w:val="both"/>
              <w:rPr>
                <w:rFonts w:ascii="Arial" w:eastAsia="Arial" w:hAnsi="Arial" w:cs="Arial"/>
                <w:color w:val="333E48"/>
                <w:sz w:val="16"/>
                <w:szCs w:val="16"/>
              </w:rPr>
            </w:pPr>
            <w:r>
              <w:rPr>
                <w:rFonts w:ascii="Arial" w:eastAsia="Arial" w:hAnsi="Arial" w:cs="Arial"/>
                <w:b/>
                <w:color w:val="333E48"/>
                <w:sz w:val="16"/>
                <w:szCs w:val="16"/>
              </w:rPr>
              <w:t>14.424 €</w:t>
            </w:r>
          </w:p>
        </w:tc>
        <w:tc>
          <w:tcPr>
            <w:tcW w:w="795" w:type="dxa"/>
          </w:tcPr>
          <w:p w14:paraId="26286369" w14:textId="77777777" w:rsidR="00055CED" w:rsidRDefault="00055CED">
            <w:pPr>
              <w:ind w:left="0" w:hanging="2"/>
              <w:rPr>
                <w:rFonts w:ascii="Arial" w:eastAsia="Arial" w:hAnsi="Arial" w:cs="Arial"/>
                <w:sz w:val="16"/>
                <w:szCs w:val="16"/>
              </w:rPr>
            </w:pPr>
          </w:p>
          <w:p w14:paraId="767A68CA" w14:textId="77777777" w:rsidR="00055CED" w:rsidRDefault="00055CED">
            <w:pPr>
              <w:ind w:left="0" w:hanging="2"/>
              <w:rPr>
                <w:rFonts w:ascii="Arial" w:eastAsia="Arial" w:hAnsi="Arial" w:cs="Arial"/>
                <w:sz w:val="16"/>
                <w:szCs w:val="16"/>
              </w:rPr>
            </w:pPr>
          </w:p>
          <w:p w14:paraId="51130FAF"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14.278 €</w:t>
            </w:r>
          </w:p>
        </w:tc>
        <w:tc>
          <w:tcPr>
            <w:tcW w:w="855" w:type="dxa"/>
          </w:tcPr>
          <w:p w14:paraId="634D819E" w14:textId="77777777" w:rsidR="00055CED" w:rsidRDefault="00055CED">
            <w:pPr>
              <w:ind w:left="0" w:hanging="2"/>
              <w:rPr>
                <w:rFonts w:ascii="Arial" w:eastAsia="Arial" w:hAnsi="Arial" w:cs="Arial"/>
                <w:sz w:val="16"/>
                <w:szCs w:val="16"/>
              </w:rPr>
            </w:pPr>
          </w:p>
          <w:p w14:paraId="2F726A75" w14:textId="77777777" w:rsidR="00055CED" w:rsidRDefault="00055CED">
            <w:pPr>
              <w:ind w:left="0" w:hanging="2"/>
              <w:jc w:val="center"/>
              <w:rPr>
                <w:rFonts w:ascii="Arial" w:eastAsia="Arial" w:hAnsi="Arial" w:cs="Arial"/>
                <w:sz w:val="16"/>
                <w:szCs w:val="16"/>
              </w:rPr>
            </w:pPr>
          </w:p>
          <w:p w14:paraId="536ADF19"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6.328,8 €</w:t>
            </w:r>
          </w:p>
          <w:p w14:paraId="45FD9EB2" w14:textId="77777777" w:rsidR="00055CED" w:rsidRDefault="00055CED">
            <w:pPr>
              <w:ind w:left="0" w:hanging="2"/>
              <w:jc w:val="center"/>
              <w:rPr>
                <w:rFonts w:ascii="Arial" w:eastAsia="Arial" w:hAnsi="Arial" w:cs="Arial"/>
                <w:sz w:val="16"/>
                <w:szCs w:val="16"/>
              </w:rPr>
            </w:pPr>
          </w:p>
        </w:tc>
        <w:tc>
          <w:tcPr>
            <w:tcW w:w="1515" w:type="dxa"/>
          </w:tcPr>
          <w:p w14:paraId="2DBDD99F" w14:textId="77777777" w:rsidR="00055CED" w:rsidRDefault="00055CED">
            <w:pPr>
              <w:ind w:left="0" w:hanging="2"/>
              <w:rPr>
                <w:rFonts w:ascii="Arial" w:eastAsia="Arial" w:hAnsi="Arial" w:cs="Arial"/>
                <w:sz w:val="16"/>
                <w:szCs w:val="16"/>
              </w:rPr>
            </w:pPr>
          </w:p>
          <w:p w14:paraId="67528320" w14:textId="77777777" w:rsidR="00055CED" w:rsidRDefault="00055CED">
            <w:pPr>
              <w:ind w:left="0" w:hanging="2"/>
              <w:jc w:val="center"/>
              <w:rPr>
                <w:rFonts w:ascii="Arial" w:eastAsia="Arial" w:hAnsi="Arial" w:cs="Arial"/>
                <w:sz w:val="16"/>
                <w:szCs w:val="16"/>
              </w:rPr>
            </w:pPr>
          </w:p>
          <w:p w14:paraId="637D3EB6" w14:textId="77777777" w:rsidR="00055CED" w:rsidRDefault="004B08CD">
            <w:pPr>
              <w:ind w:left="0" w:hanging="2"/>
              <w:jc w:val="center"/>
              <w:rPr>
                <w:rFonts w:ascii="Arial" w:eastAsia="Arial" w:hAnsi="Arial" w:cs="Arial"/>
                <w:sz w:val="16"/>
                <w:szCs w:val="16"/>
              </w:rPr>
            </w:pPr>
            <w:r>
              <w:rPr>
                <w:rFonts w:ascii="Arial" w:eastAsia="Arial" w:hAnsi="Arial" w:cs="Arial"/>
                <w:sz w:val="16"/>
                <w:szCs w:val="16"/>
              </w:rPr>
              <w:t>1.661 €</w:t>
            </w:r>
          </w:p>
        </w:tc>
      </w:tr>
      <w:tr w:rsidR="00055CED" w14:paraId="6BE2C801" w14:textId="77777777">
        <w:tc>
          <w:tcPr>
            <w:tcW w:w="11025" w:type="dxa"/>
            <w:gridSpan w:val="11"/>
            <w:shd w:val="clear" w:color="auto" w:fill="F2F2F2"/>
          </w:tcPr>
          <w:p w14:paraId="44D64A07" w14:textId="77777777" w:rsidR="00055CED" w:rsidRDefault="004B08CD">
            <w:pPr>
              <w:tabs>
                <w:tab w:val="center" w:pos="4252"/>
                <w:tab w:val="right" w:pos="8504"/>
              </w:tabs>
              <w:ind w:left="0" w:hanging="2"/>
              <w:jc w:val="both"/>
              <w:rPr>
                <w:rFonts w:ascii="Arial" w:eastAsia="Arial" w:hAnsi="Arial" w:cs="Arial"/>
                <w:sz w:val="16"/>
                <w:szCs w:val="16"/>
              </w:rPr>
            </w:pPr>
            <w:r>
              <w:rPr>
                <w:rFonts w:ascii="Arial" w:eastAsia="Arial" w:hAnsi="Arial" w:cs="Arial"/>
                <w:sz w:val="16"/>
                <w:szCs w:val="16"/>
              </w:rPr>
              <w:t>Los datos de eficacia se extraen del apartado 5.2 del programa MADRE  y variables recogidas en la tabla 7.3.0.1 y los de coste incremental o diferencial del apartado 7.1.</w:t>
            </w:r>
          </w:p>
        </w:tc>
      </w:tr>
    </w:tbl>
    <w:p w14:paraId="761FC9EB" w14:textId="77777777" w:rsidR="00055CED" w:rsidRDefault="004B08CD">
      <w:pPr>
        <w:tabs>
          <w:tab w:val="center" w:pos="4252"/>
          <w:tab w:val="right" w:pos="8504"/>
        </w:tabs>
        <w:ind w:left="0" w:hanging="2"/>
        <w:jc w:val="both"/>
        <w:rPr>
          <w:rFonts w:ascii="Arial" w:eastAsia="Arial" w:hAnsi="Arial" w:cs="Arial"/>
          <w:sz w:val="20"/>
          <w:szCs w:val="20"/>
        </w:rPr>
      </w:pPr>
      <w:r>
        <w:rPr>
          <w:rFonts w:ascii="Arial" w:eastAsia="Arial" w:hAnsi="Arial" w:cs="Arial"/>
          <w:sz w:val="20"/>
          <w:szCs w:val="20"/>
        </w:rPr>
        <w:t xml:space="preserve"> </w:t>
      </w:r>
    </w:p>
    <w:p w14:paraId="3C922A71" w14:textId="77777777" w:rsidR="00055CED" w:rsidRDefault="004B08CD">
      <w:pPr>
        <w:tabs>
          <w:tab w:val="center" w:pos="4252"/>
          <w:tab w:val="right" w:pos="8504"/>
        </w:tabs>
        <w:ind w:left="0" w:hanging="2"/>
        <w:jc w:val="both"/>
        <w:rPr>
          <w:rFonts w:ascii="Arial" w:eastAsia="Arial" w:hAnsi="Arial" w:cs="Arial"/>
          <w:sz w:val="20"/>
          <w:szCs w:val="20"/>
        </w:rPr>
      </w:pPr>
      <w:r>
        <w:rPr>
          <w:rFonts w:ascii="Arial" w:eastAsia="Arial" w:hAnsi="Arial" w:cs="Arial"/>
          <w:sz w:val="20"/>
          <w:szCs w:val="20"/>
        </w:rPr>
        <w:t>Según los supuestos incluidos, disminuir 0,088 eventos anuales costaría 137.068 (considerando el precio americano de ponesimod), 71.918 € (considerando precio similar al fingolimod español) o 1.661 € (considerando una reducción del 30% respecto al precio de fingolimod) comparado con teriflunomida.</w:t>
      </w:r>
    </w:p>
    <w:p w14:paraId="4E730472" w14:textId="77777777" w:rsidR="00055CED" w:rsidRDefault="00055CED">
      <w:pPr>
        <w:pBdr>
          <w:top w:val="nil"/>
          <w:left w:val="nil"/>
          <w:bottom w:val="nil"/>
          <w:right w:val="nil"/>
          <w:between w:val="nil"/>
        </w:pBdr>
        <w:tabs>
          <w:tab w:val="center" w:pos="4252"/>
          <w:tab w:val="right" w:pos="8504"/>
        </w:tabs>
        <w:spacing w:line="240" w:lineRule="auto"/>
        <w:ind w:left="0" w:hanging="2"/>
        <w:jc w:val="both"/>
        <w:rPr>
          <w:rFonts w:ascii="Arial" w:eastAsia="Arial" w:hAnsi="Arial" w:cs="Arial"/>
          <w:sz w:val="20"/>
          <w:szCs w:val="20"/>
        </w:rPr>
      </w:pPr>
    </w:p>
    <w:p w14:paraId="2D7E69A0" w14:textId="77777777" w:rsidR="00055CED" w:rsidRDefault="00055CED">
      <w:pPr>
        <w:ind w:left="0" w:hanging="2"/>
        <w:jc w:val="both"/>
        <w:rPr>
          <w:rFonts w:ascii="Arial" w:eastAsia="Arial" w:hAnsi="Arial" w:cs="Arial"/>
          <w:sz w:val="20"/>
          <w:szCs w:val="20"/>
        </w:rPr>
      </w:pPr>
    </w:p>
    <w:p w14:paraId="65A6DB4A" w14:textId="77777777" w:rsidR="00055CED" w:rsidRDefault="00055CED">
      <w:pPr>
        <w:ind w:left="0" w:hanging="2"/>
        <w:jc w:val="both"/>
        <w:rPr>
          <w:rFonts w:ascii="Arial" w:eastAsia="Arial" w:hAnsi="Arial" w:cs="Arial"/>
          <w:sz w:val="20"/>
          <w:szCs w:val="20"/>
        </w:rPr>
      </w:pPr>
    </w:p>
    <w:p w14:paraId="4D37A09D" w14:textId="77777777" w:rsidR="00055CED" w:rsidRDefault="004B08CD">
      <w:pPr>
        <w:pBdr>
          <w:top w:val="single" w:sz="4" w:space="1" w:color="000000"/>
          <w:left w:val="single" w:sz="4" w:space="4" w:color="000000"/>
          <w:bottom w:val="single" w:sz="4" w:space="1" w:color="000000"/>
          <w:right w:val="single" w:sz="4" w:space="4" w:color="000000"/>
        </w:pBdr>
        <w:shd w:val="clear" w:color="auto" w:fill="D9D9D9"/>
        <w:ind w:left="0" w:hanging="2"/>
        <w:rPr>
          <w:rFonts w:ascii="Arial" w:eastAsia="Arial" w:hAnsi="Arial" w:cs="Arial"/>
        </w:rPr>
      </w:pPr>
      <w:r>
        <w:rPr>
          <w:rFonts w:ascii="Arial" w:eastAsia="Arial" w:hAnsi="Arial" w:cs="Arial"/>
          <w:b/>
          <w:sz w:val="20"/>
          <w:szCs w:val="20"/>
        </w:rPr>
        <w:t>7.4. Estimación del impacto presupuestario y de los beneficios esperados en salud</w:t>
      </w:r>
    </w:p>
    <w:p w14:paraId="6A19951A" w14:textId="77777777" w:rsidR="00055CED" w:rsidRDefault="00055CED">
      <w:pPr>
        <w:ind w:left="0" w:hanging="2"/>
        <w:jc w:val="both"/>
        <w:rPr>
          <w:rFonts w:ascii="Arial" w:eastAsia="Arial" w:hAnsi="Arial" w:cs="Arial"/>
          <w:sz w:val="20"/>
          <w:szCs w:val="20"/>
        </w:rPr>
      </w:pPr>
    </w:p>
    <w:p w14:paraId="727A0020" w14:textId="77777777" w:rsidR="00055CED" w:rsidRDefault="00055CED">
      <w:pPr>
        <w:ind w:left="0" w:hanging="2"/>
        <w:jc w:val="both"/>
        <w:rPr>
          <w:rFonts w:ascii="Arial" w:eastAsia="Arial" w:hAnsi="Arial" w:cs="Arial"/>
          <w:sz w:val="20"/>
          <w:szCs w:val="20"/>
        </w:rPr>
      </w:pPr>
    </w:p>
    <w:p w14:paraId="4D63CB3A" w14:textId="77777777" w:rsidR="00055CED" w:rsidRDefault="004B08CD">
      <w:pPr>
        <w:pBdr>
          <w:top w:val="single" w:sz="4" w:space="1" w:color="000000"/>
          <w:left w:val="single" w:sz="4" w:space="4" w:color="000000"/>
          <w:bottom w:val="single" w:sz="4" w:space="1" w:color="000000"/>
          <w:right w:val="single" w:sz="4" w:space="4" w:color="000000"/>
        </w:pBdr>
        <w:shd w:val="clear" w:color="auto" w:fill="D9D9D9"/>
        <w:ind w:left="0" w:hanging="2"/>
        <w:rPr>
          <w:rFonts w:ascii="Arial" w:eastAsia="Arial" w:hAnsi="Arial" w:cs="Arial"/>
          <w:sz w:val="20"/>
          <w:szCs w:val="20"/>
        </w:rPr>
      </w:pPr>
      <w:r>
        <w:rPr>
          <w:rFonts w:ascii="Arial" w:eastAsia="Arial" w:hAnsi="Arial" w:cs="Arial"/>
          <w:b/>
          <w:sz w:val="20"/>
          <w:szCs w:val="20"/>
        </w:rPr>
        <w:t>7.4.1. Estimación de la población diana</w:t>
      </w:r>
    </w:p>
    <w:p w14:paraId="087856CD" w14:textId="77777777" w:rsidR="00055CED" w:rsidRDefault="00055CED">
      <w:pPr>
        <w:ind w:left="0" w:hanging="2"/>
        <w:rPr>
          <w:rFonts w:ascii="Arial" w:eastAsia="Arial" w:hAnsi="Arial" w:cs="Arial"/>
          <w:sz w:val="20"/>
          <w:szCs w:val="20"/>
        </w:rPr>
      </w:pPr>
    </w:p>
    <w:p w14:paraId="0BA6AB13" w14:textId="0E36E887" w:rsidR="00055CED" w:rsidRDefault="004B08CD">
      <w:pPr>
        <w:ind w:left="0" w:hanging="2"/>
        <w:jc w:val="both"/>
        <w:rPr>
          <w:rFonts w:ascii="Arial" w:eastAsia="Arial" w:hAnsi="Arial" w:cs="Arial"/>
          <w:sz w:val="20"/>
          <w:szCs w:val="20"/>
        </w:rPr>
      </w:pPr>
      <w:r w:rsidRPr="001C7C8C">
        <w:rPr>
          <w:rFonts w:ascii="Arial" w:eastAsia="Arial" w:hAnsi="Arial" w:cs="Arial"/>
          <w:sz w:val="20"/>
          <w:szCs w:val="20"/>
        </w:rPr>
        <w:t>En España, la prevalencia se sitúa en los 100-125 casos por cada 100.000 habitantes 10. Por lo que hay 55.000 personas con esclerosis múltiple en España. El impacto presupuestario en España dependería del grado de penetración del fármaco en EMRR y la línea de tratamiento</w:t>
      </w:r>
      <w:r>
        <w:rPr>
          <w:rFonts w:ascii="Arial" w:eastAsia="Arial" w:hAnsi="Arial" w:cs="Arial"/>
          <w:sz w:val="20"/>
          <w:szCs w:val="20"/>
        </w:rPr>
        <w:t xml:space="preserve"> en la que sea empleado. Asumiendo tratamiento únicamente de segunda línea, Según Hidalgo &amp; Villoro (</w:t>
      </w:r>
      <w:r w:rsidRPr="00A23F51">
        <w:rPr>
          <w:rFonts w:ascii="Arial" w:eastAsia="Arial" w:hAnsi="Arial" w:cs="Arial"/>
          <w:sz w:val="20"/>
          <w:szCs w:val="20"/>
        </w:rPr>
        <w:t>Hidalgo et Villoro 2016 (Poster AES).</w:t>
      </w:r>
      <w:r>
        <w:rPr>
          <w:rFonts w:ascii="Arial" w:eastAsia="Arial" w:hAnsi="Arial" w:cs="Arial"/>
          <w:sz w:val="20"/>
          <w:szCs w:val="20"/>
        </w:rPr>
        <w:t xml:space="preserve"> los tratamientos de segunda línea (fingolimod, natalizumab,</w:t>
      </w:r>
      <w:r w:rsidR="00A23F51">
        <w:rPr>
          <w:rFonts w:ascii="Arial" w:eastAsia="Arial" w:hAnsi="Arial" w:cs="Arial"/>
          <w:sz w:val="20"/>
          <w:szCs w:val="20"/>
        </w:rPr>
        <w:t xml:space="preserve"> </w:t>
      </w:r>
      <w:r>
        <w:rPr>
          <w:rFonts w:ascii="Arial" w:eastAsia="Arial" w:hAnsi="Arial" w:cs="Arial"/>
          <w:sz w:val="20"/>
          <w:szCs w:val="20"/>
        </w:rPr>
        <w:t>alemtuzumab) de la EM corresponden a un 29% del total, y suponiendo un reemplazo parcial del tratamiento actual, pudiera ser esperable que un 15% de los pacientes fueran candidatos al fármaco.</w:t>
      </w:r>
    </w:p>
    <w:p w14:paraId="13FDBF03" w14:textId="77777777" w:rsidR="00055CED" w:rsidRDefault="00055CED">
      <w:pPr>
        <w:ind w:left="0" w:hanging="2"/>
        <w:jc w:val="both"/>
        <w:rPr>
          <w:rFonts w:ascii="Arial" w:eastAsia="Arial" w:hAnsi="Arial" w:cs="Arial"/>
          <w:sz w:val="20"/>
          <w:szCs w:val="20"/>
        </w:rPr>
      </w:pPr>
    </w:p>
    <w:p w14:paraId="08959808" w14:textId="77777777" w:rsidR="00055CED" w:rsidRDefault="00055CED">
      <w:pPr>
        <w:shd w:val="clear" w:color="auto" w:fill="FFFFFF"/>
        <w:ind w:left="-2" w:firstLine="0"/>
        <w:jc w:val="both"/>
        <w:rPr>
          <w:rFonts w:ascii="Arial" w:eastAsia="Arial" w:hAnsi="Arial" w:cs="Arial"/>
          <w:sz w:val="2"/>
          <w:szCs w:val="2"/>
        </w:rPr>
      </w:pPr>
    </w:p>
    <w:tbl>
      <w:tblPr>
        <w:tblStyle w:val="affffffffff3"/>
        <w:tblW w:w="88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9"/>
        <w:gridCol w:w="5539"/>
        <w:gridCol w:w="1988"/>
      </w:tblGrid>
      <w:tr w:rsidR="00055CED" w14:paraId="1512719F" w14:textId="77777777">
        <w:trPr>
          <w:trHeight w:val="220"/>
        </w:trPr>
        <w:tc>
          <w:tcPr>
            <w:tcW w:w="8876" w:type="dxa"/>
            <w:gridSpan w:val="3"/>
            <w:shd w:val="clear" w:color="auto" w:fill="CCFFCC"/>
          </w:tcPr>
          <w:p w14:paraId="6DF61863" w14:textId="77777777" w:rsidR="00055CED" w:rsidRDefault="004B08CD">
            <w:pPr>
              <w:ind w:left="0" w:hanging="2"/>
              <w:jc w:val="both"/>
              <w:rPr>
                <w:rFonts w:ascii="Arial" w:eastAsia="Arial" w:hAnsi="Arial" w:cs="Arial"/>
                <w:sz w:val="18"/>
                <w:szCs w:val="18"/>
              </w:rPr>
            </w:pPr>
            <w:r>
              <w:rPr>
                <w:rFonts w:ascii="Arial" w:eastAsia="Arial" w:hAnsi="Arial" w:cs="Arial"/>
                <w:b/>
                <w:i/>
                <w:sz w:val="18"/>
                <w:szCs w:val="18"/>
              </w:rPr>
              <w:t>Tabla .</w:t>
            </w:r>
            <w:r>
              <w:rPr>
                <w:rFonts w:ascii="Arial" w:eastAsia="Arial" w:hAnsi="Arial" w:cs="Arial"/>
                <w:b/>
                <w:sz w:val="18"/>
                <w:szCs w:val="18"/>
              </w:rPr>
              <w:t xml:space="preserve"> Estimación del número de pacientes año candidatos al tratamiento  coste estimado anual considerando tratamiento de segunda línea</w:t>
            </w:r>
          </w:p>
        </w:tc>
      </w:tr>
      <w:tr w:rsidR="00055CED" w14:paraId="5EAB1308" w14:textId="77777777">
        <w:trPr>
          <w:trHeight w:val="240"/>
        </w:trPr>
        <w:tc>
          <w:tcPr>
            <w:tcW w:w="8876" w:type="dxa"/>
            <w:gridSpan w:val="3"/>
            <w:shd w:val="clear" w:color="auto" w:fill="E2EFD9"/>
          </w:tcPr>
          <w:p w14:paraId="7F9DAAB6" w14:textId="77777777" w:rsidR="00055CED" w:rsidRDefault="004B08CD">
            <w:pPr>
              <w:spacing w:before="20" w:after="20"/>
              <w:ind w:left="0" w:hanging="2"/>
              <w:jc w:val="both"/>
              <w:rPr>
                <w:rFonts w:ascii="Arial" w:eastAsia="Arial" w:hAnsi="Arial" w:cs="Arial"/>
                <w:sz w:val="18"/>
                <w:szCs w:val="18"/>
              </w:rPr>
            </w:pPr>
            <w:r>
              <w:rPr>
                <w:rFonts w:ascii="Arial" w:eastAsia="Arial" w:hAnsi="Arial" w:cs="Arial"/>
                <w:b/>
                <w:sz w:val="18"/>
                <w:szCs w:val="18"/>
              </w:rPr>
              <w:t>Escenario 1: Considerando la sustitución de fingolimod por ponesimod para pacientes de segunda línea de tratamiento</w:t>
            </w:r>
          </w:p>
        </w:tc>
      </w:tr>
      <w:tr w:rsidR="00055CED" w14:paraId="580005D0" w14:textId="77777777">
        <w:trPr>
          <w:trHeight w:val="440"/>
        </w:trPr>
        <w:tc>
          <w:tcPr>
            <w:tcW w:w="1349" w:type="dxa"/>
          </w:tcPr>
          <w:p w14:paraId="6406111E" w14:textId="77777777" w:rsidR="00055CED" w:rsidRDefault="004B08CD">
            <w:pPr>
              <w:spacing w:before="20" w:after="20"/>
              <w:ind w:left="0" w:hanging="2"/>
              <w:rPr>
                <w:rFonts w:ascii="Arial" w:eastAsia="Arial" w:hAnsi="Arial" w:cs="Arial"/>
                <w:sz w:val="18"/>
                <w:szCs w:val="18"/>
              </w:rPr>
            </w:pPr>
            <w:r>
              <w:rPr>
                <w:rFonts w:ascii="Arial" w:eastAsia="Arial" w:hAnsi="Arial" w:cs="Arial"/>
                <w:sz w:val="18"/>
                <w:szCs w:val="18"/>
              </w:rPr>
              <w:t>Nº anual de pacientes</w:t>
            </w:r>
          </w:p>
        </w:tc>
        <w:tc>
          <w:tcPr>
            <w:tcW w:w="5539" w:type="dxa"/>
          </w:tcPr>
          <w:p w14:paraId="57CB855D" w14:textId="77777777" w:rsidR="00055CED" w:rsidRDefault="004B08CD">
            <w:pPr>
              <w:spacing w:before="20" w:after="20"/>
              <w:ind w:left="0" w:hanging="2"/>
              <w:rPr>
                <w:rFonts w:ascii="Arial" w:eastAsia="Arial" w:hAnsi="Arial" w:cs="Arial"/>
                <w:sz w:val="18"/>
                <w:szCs w:val="18"/>
              </w:rPr>
            </w:pPr>
            <w:r>
              <w:rPr>
                <w:rFonts w:ascii="Arial" w:eastAsia="Arial" w:hAnsi="Arial" w:cs="Arial"/>
                <w:sz w:val="18"/>
                <w:szCs w:val="18"/>
              </w:rPr>
              <w:t>Coste incremental por paciente</w:t>
            </w:r>
          </w:p>
        </w:tc>
        <w:tc>
          <w:tcPr>
            <w:tcW w:w="1988" w:type="dxa"/>
          </w:tcPr>
          <w:p w14:paraId="35C815FB" w14:textId="77777777" w:rsidR="00055CED" w:rsidRDefault="004B08CD">
            <w:pPr>
              <w:spacing w:before="20" w:after="20"/>
              <w:ind w:left="0" w:hanging="2"/>
              <w:jc w:val="right"/>
              <w:rPr>
                <w:rFonts w:ascii="Arial" w:eastAsia="Arial" w:hAnsi="Arial" w:cs="Arial"/>
                <w:sz w:val="18"/>
                <w:szCs w:val="18"/>
              </w:rPr>
            </w:pPr>
            <w:r>
              <w:rPr>
                <w:rFonts w:ascii="Arial" w:eastAsia="Arial" w:hAnsi="Arial" w:cs="Arial"/>
                <w:sz w:val="18"/>
                <w:szCs w:val="18"/>
              </w:rPr>
              <w:t>Impacto económico anual</w:t>
            </w:r>
          </w:p>
        </w:tc>
      </w:tr>
      <w:tr w:rsidR="00055CED" w14:paraId="4B25E6EE" w14:textId="77777777">
        <w:trPr>
          <w:trHeight w:val="400"/>
        </w:trPr>
        <w:tc>
          <w:tcPr>
            <w:tcW w:w="1349" w:type="dxa"/>
            <w:vAlign w:val="center"/>
          </w:tcPr>
          <w:p w14:paraId="13EBEF48" w14:textId="77777777" w:rsidR="00055CED" w:rsidRDefault="004B08CD">
            <w:pPr>
              <w:ind w:left="0" w:hanging="2"/>
              <w:jc w:val="center"/>
              <w:rPr>
                <w:rFonts w:ascii="Arial" w:eastAsia="Arial" w:hAnsi="Arial" w:cs="Arial"/>
                <w:sz w:val="18"/>
                <w:szCs w:val="18"/>
              </w:rPr>
            </w:pPr>
            <w:r>
              <w:rPr>
                <w:rFonts w:ascii="Arial" w:eastAsia="Arial" w:hAnsi="Arial" w:cs="Arial"/>
                <w:sz w:val="18"/>
                <w:szCs w:val="18"/>
              </w:rPr>
              <w:t>2.392</w:t>
            </w:r>
          </w:p>
        </w:tc>
        <w:tc>
          <w:tcPr>
            <w:tcW w:w="5539" w:type="dxa"/>
            <w:vAlign w:val="center"/>
          </w:tcPr>
          <w:p w14:paraId="5D475427" w14:textId="77777777" w:rsidR="00055CED" w:rsidRDefault="004B08CD">
            <w:pPr>
              <w:spacing w:before="20" w:after="20"/>
              <w:ind w:left="0" w:hanging="2"/>
              <w:rPr>
                <w:rFonts w:ascii="Arial" w:eastAsia="Arial" w:hAnsi="Arial" w:cs="Arial"/>
                <w:sz w:val="18"/>
                <w:szCs w:val="18"/>
              </w:rPr>
            </w:pPr>
            <w:r>
              <w:rPr>
                <w:rFonts w:ascii="Arial" w:eastAsia="Arial" w:hAnsi="Arial" w:cs="Arial"/>
                <w:sz w:val="18"/>
                <w:szCs w:val="18"/>
              </w:rPr>
              <w:t>+5.734 € (ponesimod versus fingolimod, primer año de tratamiento)</w:t>
            </w:r>
          </w:p>
        </w:tc>
        <w:tc>
          <w:tcPr>
            <w:tcW w:w="1988" w:type="dxa"/>
            <w:vAlign w:val="center"/>
          </w:tcPr>
          <w:p w14:paraId="14744273" w14:textId="77777777" w:rsidR="00055CED" w:rsidRDefault="004B08CD">
            <w:pPr>
              <w:spacing w:before="20" w:after="20"/>
              <w:ind w:left="0" w:hanging="2"/>
              <w:jc w:val="right"/>
              <w:rPr>
                <w:rFonts w:ascii="Arial" w:eastAsia="Arial" w:hAnsi="Arial" w:cs="Arial"/>
                <w:sz w:val="18"/>
                <w:szCs w:val="18"/>
              </w:rPr>
            </w:pPr>
            <w:r>
              <w:rPr>
                <w:rFonts w:ascii="Arial" w:eastAsia="Arial" w:hAnsi="Arial" w:cs="Arial"/>
                <w:sz w:val="18"/>
                <w:szCs w:val="18"/>
              </w:rPr>
              <w:t>+13.715,728 €</w:t>
            </w:r>
          </w:p>
        </w:tc>
      </w:tr>
    </w:tbl>
    <w:p w14:paraId="0819184C" w14:textId="77777777" w:rsidR="00055CED" w:rsidRDefault="00055CED">
      <w:pPr>
        <w:ind w:left="0" w:hanging="2"/>
        <w:jc w:val="both"/>
        <w:rPr>
          <w:rFonts w:ascii="Arial" w:eastAsia="Arial" w:hAnsi="Arial" w:cs="Arial"/>
          <w:sz w:val="20"/>
          <w:szCs w:val="20"/>
        </w:rPr>
      </w:pPr>
    </w:p>
    <w:p w14:paraId="45C5DB4C" w14:textId="77777777" w:rsidR="00055CED" w:rsidRDefault="00055CED">
      <w:pPr>
        <w:pBdr>
          <w:top w:val="nil"/>
          <w:left w:val="nil"/>
          <w:bottom w:val="nil"/>
          <w:right w:val="nil"/>
          <w:between w:val="nil"/>
        </w:pBdr>
        <w:tabs>
          <w:tab w:val="center" w:pos="4252"/>
          <w:tab w:val="right" w:pos="8504"/>
        </w:tabs>
        <w:spacing w:line="240" w:lineRule="auto"/>
        <w:ind w:left="0" w:hanging="2"/>
        <w:rPr>
          <w:rFonts w:ascii="Arial" w:eastAsia="Arial" w:hAnsi="Arial" w:cs="Arial"/>
        </w:rPr>
      </w:pPr>
    </w:p>
    <w:p w14:paraId="527ADB95" w14:textId="77777777" w:rsidR="00055CED" w:rsidRDefault="00055CED">
      <w:pPr>
        <w:keepNext/>
        <w:pBdr>
          <w:top w:val="single" w:sz="4" w:space="1" w:color="000000"/>
          <w:left w:val="single" w:sz="4" w:space="4" w:color="000000"/>
          <w:bottom w:val="single" w:sz="4" w:space="1" w:color="000000"/>
          <w:right w:val="single" w:sz="4" w:space="4" w:color="000000"/>
          <w:between w:val="nil"/>
        </w:pBdr>
        <w:shd w:val="clear" w:color="auto" w:fill="D9D9D9"/>
        <w:spacing w:line="240" w:lineRule="auto"/>
        <w:ind w:left="0" w:hanging="2"/>
        <w:jc w:val="both"/>
        <w:rPr>
          <w:rFonts w:ascii="Cambria" w:eastAsia="Cambria" w:hAnsi="Cambria" w:cs="Cambria"/>
          <w:b/>
          <w:i/>
          <w:sz w:val="20"/>
          <w:szCs w:val="20"/>
        </w:rPr>
      </w:pPr>
    </w:p>
    <w:p w14:paraId="4E46CF53" w14:textId="77777777" w:rsidR="00055CED" w:rsidRDefault="00055CED">
      <w:pPr>
        <w:shd w:val="clear" w:color="auto" w:fill="FFFFFF"/>
        <w:ind w:left="0" w:hanging="2"/>
        <w:jc w:val="both"/>
        <w:rPr>
          <w:rFonts w:ascii="Arial" w:eastAsia="Arial" w:hAnsi="Arial" w:cs="Arial"/>
          <w:sz w:val="20"/>
          <w:szCs w:val="20"/>
        </w:rPr>
      </w:pPr>
    </w:p>
    <w:p w14:paraId="0D8C8816" w14:textId="77777777" w:rsidR="00055CED" w:rsidRDefault="00055CED">
      <w:pPr>
        <w:ind w:left="0" w:hanging="2"/>
        <w:rPr>
          <w:rFonts w:ascii="Arial" w:eastAsia="Arial" w:hAnsi="Arial" w:cs="Arial"/>
          <w:sz w:val="20"/>
          <w:szCs w:val="20"/>
        </w:rPr>
      </w:pPr>
      <w:bookmarkStart w:id="128" w:name="_heading=h.thw4kt" w:colFirst="0" w:colLast="0"/>
      <w:bookmarkEnd w:id="128"/>
    </w:p>
    <w:tbl>
      <w:tblPr>
        <w:tblStyle w:val="affffffffff4"/>
        <w:tblW w:w="88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0"/>
      </w:tblGrid>
      <w:tr w:rsidR="00055CED" w14:paraId="29A16E20" w14:textId="77777777">
        <w:tc>
          <w:tcPr>
            <w:tcW w:w="8890" w:type="dxa"/>
            <w:tcBorders>
              <w:top w:val="single" w:sz="4" w:space="0" w:color="000000"/>
              <w:left w:val="single" w:sz="4" w:space="0" w:color="000000"/>
              <w:bottom w:val="single" w:sz="4" w:space="0" w:color="000000"/>
              <w:right w:val="single" w:sz="4" w:space="0" w:color="000000"/>
            </w:tcBorders>
            <w:shd w:val="clear" w:color="auto" w:fill="B3B3B3"/>
          </w:tcPr>
          <w:p w14:paraId="634D5ACE" w14:textId="77777777" w:rsidR="00055CED" w:rsidRDefault="004B08CD">
            <w:pPr>
              <w:keepNext/>
              <w:pBdr>
                <w:top w:val="nil"/>
                <w:left w:val="nil"/>
                <w:bottom w:val="nil"/>
                <w:right w:val="nil"/>
                <w:between w:val="nil"/>
              </w:pBdr>
              <w:shd w:val="clear" w:color="auto" w:fill="A6A6A6"/>
              <w:spacing w:line="240" w:lineRule="auto"/>
              <w:ind w:left="0" w:hanging="2"/>
              <w:rPr>
                <w:rFonts w:ascii="Arial" w:eastAsia="Arial" w:hAnsi="Arial" w:cs="Arial"/>
                <w:b/>
                <w:sz w:val="20"/>
                <w:szCs w:val="20"/>
              </w:rPr>
            </w:pPr>
            <w:r>
              <w:rPr>
                <w:rFonts w:ascii="Arial" w:eastAsia="Arial" w:hAnsi="Arial" w:cs="Arial"/>
                <w:b/>
                <w:sz w:val="20"/>
                <w:szCs w:val="20"/>
              </w:rPr>
              <w:t>9. ÁREA DE CONCLUSIONES.</w:t>
            </w:r>
          </w:p>
        </w:tc>
      </w:tr>
    </w:tbl>
    <w:p w14:paraId="310A7A92" w14:textId="77777777" w:rsidR="00055CED" w:rsidRDefault="00055CED">
      <w:pPr>
        <w:pBdr>
          <w:top w:val="nil"/>
          <w:left w:val="nil"/>
          <w:bottom w:val="nil"/>
          <w:right w:val="nil"/>
          <w:between w:val="nil"/>
        </w:pBdr>
        <w:tabs>
          <w:tab w:val="center" w:pos="4252"/>
          <w:tab w:val="right" w:pos="8504"/>
        </w:tabs>
        <w:spacing w:line="240" w:lineRule="auto"/>
        <w:ind w:left="0" w:hanging="2"/>
        <w:rPr>
          <w:rFonts w:ascii="Arial" w:eastAsia="Arial" w:hAnsi="Arial" w:cs="Arial"/>
        </w:rPr>
      </w:pPr>
    </w:p>
    <w:p w14:paraId="7A0D0EAC" w14:textId="77777777" w:rsidR="00055CED" w:rsidRDefault="004B08CD">
      <w:pPr>
        <w:keepNext/>
        <w:pBdr>
          <w:top w:val="single" w:sz="4" w:space="1" w:color="000000"/>
          <w:left w:val="single" w:sz="4" w:space="4" w:color="000000"/>
          <w:bottom w:val="single" w:sz="4" w:space="1" w:color="000000"/>
          <w:right w:val="single" w:sz="4" w:space="4" w:color="000000"/>
          <w:between w:val="nil"/>
        </w:pBdr>
        <w:shd w:val="clear" w:color="auto" w:fill="D9D9D9"/>
        <w:spacing w:line="240" w:lineRule="auto"/>
        <w:ind w:left="0" w:hanging="2"/>
        <w:jc w:val="both"/>
        <w:rPr>
          <w:rFonts w:ascii="Cambria" w:eastAsia="Cambria" w:hAnsi="Cambria" w:cs="Cambria"/>
          <w:b/>
          <w:i/>
          <w:sz w:val="20"/>
          <w:szCs w:val="20"/>
        </w:rPr>
      </w:pPr>
      <w:r>
        <w:rPr>
          <w:rFonts w:ascii="Cambria" w:eastAsia="Cambria" w:hAnsi="Cambria" w:cs="Cambria"/>
          <w:b/>
          <w:i/>
          <w:sz w:val="20"/>
          <w:szCs w:val="20"/>
        </w:rPr>
        <w:lastRenderedPageBreak/>
        <w:t>9.1 Resumen de los aspectos más significativos respecto a la alternativa y propuestas</w:t>
      </w:r>
    </w:p>
    <w:p w14:paraId="61F8E24E" w14:textId="77777777" w:rsidR="00055CED" w:rsidRDefault="00055CED">
      <w:pPr>
        <w:ind w:left="0" w:hanging="2"/>
        <w:jc w:val="both"/>
        <w:rPr>
          <w:rFonts w:ascii="Arial" w:eastAsia="Arial" w:hAnsi="Arial" w:cs="Arial"/>
          <w:sz w:val="20"/>
          <w:szCs w:val="20"/>
        </w:rPr>
      </w:pPr>
    </w:p>
    <w:p w14:paraId="240EB410" w14:textId="77777777" w:rsidR="00055CED" w:rsidRDefault="004B08CD">
      <w:pPr>
        <w:ind w:left="0" w:hanging="2"/>
        <w:rPr>
          <w:rFonts w:ascii="Arial" w:eastAsia="Arial" w:hAnsi="Arial" w:cs="Arial"/>
          <w:b/>
          <w:sz w:val="20"/>
          <w:szCs w:val="20"/>
        </w:rPr>
      </w:pPr>
      <w:r>
        <w:rPr>
          <w:rFonts w:ascii="Arial" w:eastAsia="Arial" w:hAnsi="Arial" w:cs="Arial"/>
          <w:b/>
          <w:sz w:val="20"/>
          <w:szCs w:val="20"/>
        </w:rPr>
        <w:t>A) Aspectos clínico-terapéuticos</w:t>
      </w:r>
    </w:p>
    <w:p w14:paraId="631E889A" w14:textId="77777777" w:rsidR="00055CED" w:rsidRDefault="00055CED">
      <w:pPr>
        <w:ind w:left="0" w:hanging="2"/>
        <w:rPr>
          <w:rFonts w:ascii="Arial" w:eastAsia="Arial" w:hAnsi="Arial" w:cs="Arial"/>
          <w:sz w:val="20"/>
          <w:szCs w:val="20"/>
        </w:rPr>
      </w:pPr>
    </w:p>
    <w:p w14:paraId="256B5E07" w14:textId="77777777" w:rsidR="00055CED" w:rsidRDefault="004B08CD">
      <w:pPr>
        <w:ind w:left="0" w:hanging="2"/>
        <w:rPr>
          <w:rFonts w:ascii="Arial" w:eastAsia="Arial" w:hAnsi="Arial" w:cs="Arial"/>
          <w:sz w:val="20"/>
          <w:szCs w:val="20"/>
        </w:rPr>
      </w:pPr>
      <w:r>
        <w:rPr>
          <w:rFonts w:ascii="Arial" w:eastAsia="Arial" w:hAnsi="Arial" w:cs="Arial"/>
          <w:sz w:val="20"/>
          <w:szCs w:val="20"/>
        </w:rPr>
        <w:t>Eficacia</w:t>
      </w:r>
    </w:p>
    <w:p w14:paraId="23030378" w14:textId="77777777" w:rsidR="00055CED" w:rsidRDefault="00055CED">
      <w:pPr>
        <w:ind w:left="0" w:hanging="2"/>
        <w:jc w:val="both"/>
        <w:rPr>
          <w:rFonts w:ascii="Arial" w:eastAsia="Arial" w:hAnsi="Arial" w:cs="Arial"/>
          <w:sz w:val="20"/>
          <w:szCs w:val="20"/>
        </w:rPr>
      </w:pPr>
    </w:p>
    <w:p w14:paraId="45A8CCAA" w14:textId="77777777" w:rsidR="00055CED" w:rsidRDefault="004B08CD">
      <w:pPr>
        <w:ind w:left="0" w:hanging="2"/>
        <w:jc w:val="both"/>
        <w:rPr>
          <w:rFonts w:ascii="Arial" w:eastAsia="Arial" w:hAnsi="Arial" w:cs="Arial"/>
          <w:b/>
          <w:sz w:val="20"/>
          <w:szCs w:val="20"/>
          <w:highlight w:val="green"/>
        </w:rPr>
      </w:pPr>
      <w:bookmarkStart w:id="129" w:name="_heading=h.3q0tr49h329r" w:colFirst="0" w:colLast="0"/>
      <w:bookmarkEnd w:id="129"/>
      <w:r>
        <w:rPr>
          <w:rFonts w:ascii="Arial" w:eastAsia="Arial" w:hAnsi="Arial" w:cs="Arial"/>
          <w:sz w:val="20"/>
          <w:szCs w:val="20"/>
        </w:rPr>
        <w:t>Ponesimod ha sido evaluado en un ensayo pivotal fase III, doble ciego, controlado con teriflunomida. En relación a los pacientes incluidos, la puntuación media en la escala basal EDSS era de 2,57, la media del número de brotes en el último año fue 1,3, el 43,1 % de los pacientes habían recibido un tratamiento previo con FAME y el 35,5 % de los pacientes presentaban enfermedad con alta actividad. En el tipo de EM, la proporción de pacientes incluidos con EMSP (2,6%) fue muy reducida. La mayoría tenían EMRR.</w:t>
      </w:r>
    </w:p>
    <w:p w14:paraId="77C066D4"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 xml:space="preserve">Para la variable principal tasa anual de recaídas (TAR) ponesimod demostró superioridad a teriflunomida estadísticamente significativa. Ésta es una variable subrogada, representativa de los brotes de la enfermedad aceptable. </w:t>
      </w:r>
    </w:p>
    <w:p w14:paraId="2B35C163" w14:textId="578978CE" w:rsidR="00055CED" w:rsidRDefault="004B08CD">
      <w:pPr>
        <w:ind w:left="0" w:hanging="2"/>
        <w:jc w:val="both"/>
        <w:rPr>
          <w:rFonts w:ascii="Arial" w:eastAsia="Arial" w:hAnsi="Arial" w:cs="Arial"/>
          <w:sz w:val="20"/>
          <w:szCs w:val="20"/>
        </w:rPr>
      </w:pPr>
      <w:r>
        <w:rPr>
          <w:rFonts w:ascii="Arial" w:eastAsia="Arial" w:hAnsi="Arial" w:cs="Arial"/>
          <w:sz w:val="20"/>
          <w:szCs w:val="20"/>
        </w:rPr>
        <w:t>En relación a las variables secundarias,</w:t>
      </w:r>
      <w:r w:rsidR="00E240A7">
        <w:rPr>
          <w:rFonts w:ascii="Arial" w:eastAsia="Arial" w:hAnsi="Arial" w:cs="Arial"/>
          <w:sz w:val="20"/>
          <w:szCs w:val="20"/>
        </w:rPr>
        <w:t xml:space="preserve"> </w:t>
      </w:r>
      <w:r w:rsidR="00E240A7" w:rsidRPr="00E240A7">
        <w:rPr>
          <w:rFonts w:ascii="Arial" w:eastAsia="Arial" w:hAnsi="Arial" w:cs="Arial"/>
          <w:sz w:val="20"/>
          <w:szCs w:val="20"/>
        </w:rPr>
        <w:t xml:space="preserve">Ponesimod demostró superioridad en la reducción del número de lesiones únicas activas (CUALs) en resonancia magnética </w:t>
      </w:r>
      <w:r w:rsidR="00E240A7">
        <w:rPr>
          <w:rFonts w:ascii="Arial" w:eastAsia="Arial" w:hAnsi="Arial" w:cs="Arial"/>
          <w:sz w:val="20"/>
          <w:szCs w:val="20"/>
        </w:rPr>
        <w:t>(</w:t>
      </w:r>
      <w:r w:rsidR="00E240A7" w:rsidRPr="00E240A7">
        <w:rPr>
          <w:rFonts w:ascii="Arial" w:eastAsia="Arial" w:hAnsi="Arial" w:cs="Arial"/>
          <w:sz w:val="20"/>
          <w:szCs w:val="20"/>
        </w:rPr>
        <w:t>reducción del número de CUALs del 56%</w:t>
      </w:r>
      <w:r w:rsidR="00E240A7">
        <w:rPr>
          <w:rFonts w:ascii="Arial" w:eastAsia="Arial" w:hAnsi="Arial" w:cs="Arial"/>
          <w:sz w:val="20"/>
          <w:szCs w:val="20"/>
        </w:rPr>
        <w:t>), pero</w:t>
      </w:r>
      <w:r>
        <w:rPr>
          <w:rFonts w:ascii="Arial" w:eastAsia="Arial" w:hAnsi="Arial" w:cs="Arial"/>
          <w:sz w:val="20"/>
          <w:szCs w:val="20"/>
        </w:rPr>
        <w:t xml:space="preserve"> fracasó en demostrar superioridad con respecto a teriflunomida en la progresión de la discapacidad. El efecto observado en fatiga, evaluado mediante la escala FSIQ-RMS, no es clínicamente relevante. Como la escala no ha sido previamente validada en ningún ensayo clínico, no está claro si la falta de efecto es un fallo de la escala o del tratamiento. </w:t>
      </w:r>
    </w:p>
    <w:p w14:paraId="4848BBDF"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 xml:space="preserve">Según análisis de subgrupos no se identifican diferencias relevantes para ninguno de los estudiados. </w:t>
      </w:r>
    </w:p>
    <w:p w14:paraId="295C29BD" w14:textId="77777777" w:rsidR="00055CED" w:rsidRDefault="00055CED">
      <w:pPr>
        <w:ind w:left="0" w:hanging="2"/>
        <w:jc w:val="both"/>
        <w:rPr>
          <w:rFonts w:ascii="Arial" w:eastAsia="Arial" w:hAnsi="Arial" w:cs="Arial"/>
          <w:b/>
          <w:sz w:val="20"/>
          <w:szCs w:val="20"/>
          <w:highlight w:val="green"/>
        </w:rPr>
      </w:pPr>
    </w:p>
    <w:p w14:paraId="4FB9F553" w14:textId="45BD73A8" w:rsidR="00055CED" w:rsidRDefault="004B08CD">
      <w:pPr>
        <w:ind w:left="0" w:hanging="2"/>
        <w:jc w:val="both"/>
        <w:rPr>
          <w:rFonts w:ascii="Arial" w:eastAsia="Arial" w:hAnsi="Arial" w:cs="Arial"/>
          <w:sz w:val="20"/>
          <w:szCs w:val="20"/>
        </w:rPr>
      </w:pPr>
      <w:r>
        <w:rPr>
          <w:rFonts w:ascii="Arial" w:eastAsia="Arial" w:hAnsi="Arial" w:cs="Arial"/>
          <w:sz w:val="20"/>
          <w:szCs w:val="20"/>
        </w:rPr>
        <w:t>Se ha localizado publicado un meta-análisis en red (NMA) para evaluar la eficacia y tolerancia de FAMEs que ac</w:t>
      </w:r>
      <w:r w:rsidR="00A23F51">
        <w:rPr>
          <w:rFonts w:ascii="Arial" w:eastAsia="Arial" w:hAnsi="Arial" w:cs="Arial"/>
          <w:sz w:val="20"/>
          <w:szCs w:val="20"/>
        </w:rPr>
        <w:t>túan sobre los receptores S1P (amiselimod, ozanimod, ponesimod, siponimod y f</w:t>
      </w:r>
      <w:r>
        <w:rPr>
          <w:rFonts w:ascii="Arial" w:eastAsia="Arial" w:hAnsi="Arial" w:cs="Arial"/>
          <w:sz w:val="20"/>
          <w:szCs w:val="20"/>
        </w:rPr>
        <w:t xml:space="preserve">ingolimod). Cuando se realizó este metanálisis en red no se había publicado el ensayo clínico aleatorizado fase III de ponesimod vs. teriflunomida por lo que los resultados del mismo no son concluyentes.  </w:t>
      </w:r>
    </w:p>
    <w:p w14:paraId="2C055DCD" w14:textId="0FB9EAF0" w:rsidR="00055CED" w:rsidRDefault="004B08CD">
      <w:pPr>
        <w:ind w:left="0" w:hanging="2"/>
        <w:jc w:val="both"/>
        <w:rPr>
          <w:rFonts w:ascii="Arial" w:eastAsia="Arial" w:hAnsi="Arial" w:cs="Arial"/>
          <w:sz w:val="20"/>
          <w:szCs w:val="20"/>
        </w:rPr>
      </w:pPr>
      <w:r>
        <w:rPr>
          <w:rFonts w:ascii="Arial" w:eastAsia="Arial" w:hAnsi="Arial" w:cs="Arial"/>
          <w:sz w:val="20"/>
          <w:szCs w:val="20"/>
        </w:rPr>
        <w:t xml:space="preserve">Por otra parte, </w:t>
      </w:r>
      <w:r w:rsidR="00A23F51">
        <w:rPr>
          <w:rFonts w:ascii="Arial" w:eastAsia="Arial" w:hAnsi="Arial" w:cs="Arial"/>
          <w:sz w:val="20"/>
          <w:szCs w:val="20"/>
        </w:rPr>
        <w:t>la ausencia</w:t>
      </w:r>
      <w:r>
        <w:rPr>
          <w:rFonts w:ascii="Arial" w:eastAsia="Arial" w:hAnsi="Arial" w:cs="Arial"/>
          <w:sz w:val="20"/>
          <w:szCs w:val="20"/>
        </w:rPr>
        <w:t xml:space="preserve"> de una comparación directa con un tratamiento activo de segunda línea es una limitación importante a la hora de establecer la eficacia observada de ponesimod. </w:t>
      </w:r>
    </w:p>
    <w:p w14:paraId="64EC437C" w14:textId="77777777" w:rsidR="00055CED" w:rsidRDefault="00055CED">
      <w:pPr>
        <w:ind w:left="0" w:hanging="2"/>
        <w:jc w:val="both"/>
        <w:rPr>
          <w:rFonts w:ascii="Arial" w:eastAsia="Arial" w:hAnsi="Arial" w:cs="Arial"/>
          <w:sz w:val="20"/>
          <w:szCs w:val="20"/>
        </w:rPr>
      </w:pPr>
    </w:p>
    <w:p w14:paraId="56E5C6DC"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Seguridad</w:t>
      </w:r>
    </w:p>
    <w:p w14:paraId="480AC575" w14:textId="77777777" w:rsidR="00055CED" w:rsidRDefault="00055CED">
      <w:pPr>
        <w:ind w:left="0" w:hanging="2"/>
        <w:jc w:val="both"/>
        <w:rPr>
          <w:rFonts w:ascii="Arial" w:eastAsia="Arial" w:hAnsi="Arial" w:cs="Arial"/>
          <w:sz w:val="20"/>
          <w:szCs w:val="20"/>
        </w:rPr>
      </w:pPr>
    </w:p>
    <w:p w14:paraId="6045E3AE"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 xml:space="preserve">En el estudio pivotal los efectos adversos más frecuentes derivados del tratamiento fueron: aumento de ALT, nasofaringitis, dolor de cabeza e infección del tracto respiratorio superior. Los que han supuesto la discontinuación del estudio fueron más frecuentes en el grupo de ponesimod que en el de teriflunomida (disnea, aumento de ALT, de AST y edema macular). </w:t>
      </w:r>
    </w:p>
    <w:p w14:paraId="743C83AB" w14:textId="77777777" w:rsidR="00055CED" w:rsidRDefault="00055CED">
      <w:pPr>
        <w:ind w:left="0" w:hanging="2"/>
        <w:jc w:val="both"/>
        <w:rPr>
          <w:rFonts w:ascii="Arial" w:eastAsia="Arial" w:hAnsi="Arial" w:cs="Arial"/>
          <w:b/>
          <w:sz w:val="20"/>
          <w:szCs w:val="20"/>
          <w:highlight w:val="green"/>
        </w:rPr>
      </w:pPr>
    </w:p>
    <w:p w14:paraId="509421D1" w14:textId="77777777" w:rsidR="00055CED" w:rsidRDefault="00055CED">
      <w:pPr>
        <w:jc w:val="both"/>
        <w:rPr>
          <w:rFonts w:ascii="Arial" w:eastAsia="Arial" w:hAnsi="Arial" w:cs="Arial"/>
          <w:sz w:val="12"/>
          <w:szCs w:val="12"/>
        </w:rPr>
      </w:pPr>
    </w:p>
    <w:p w14:paraId="5DE241F0" w14:textId="77777777" w:rsidR="00055CED" w:rsidRDefault="004B08CD">
      <w:pPr>
        <w:ind w:left="0" w:hanging="2"/>
        <w:jc w:val="both"/>
        <w:rPr>
          <w:rFonts w:ascii="Arial" w:eastAsia="Arial" w:hAnsi="Arial" w:cs="Arial"/>
          <w:b/>
          <w:sz w:val="20"/>
          <w:szCs w:val="20"/>
        </w:rPr>
      </w:pPr>
      <w:r>
        <w:rPr>
          <w:rFonts w:ascii="Arial" w:eastAsia="Arial" w:hAnsi="Arial" w:cs="Arial"/>
          <w:b/>
          <w:sz w:val="20"/>
          <w:szCs w:val="20"/>
        </w:rPr>
        <w:t>B) Coste, coste-eficacia incremental e impacto presupuestario.</w:t>
      </w:r>
    </w:p>
    <w:p w14:paraId="4C088D6C" w14:textId="77777777" w:rsidR="00055CED" w:rsidRDefault="00055CED">
      <w:pPr>
        <w:ind w:left="0" w:hanging="2"/>
        <w:jc w:val="both"/>
        <w:rPr>
          <w:rFonts w:ascii="Arial" w:eastAsia="Arial" w:hAnsi="Arial" w:cs="Arial"/>
          <w:sz w:val="20"/>
          <w:szCs w:val="20"/>
        </w:rPr>
      </w:pPr>
    </w:p>
    <w:p w14:paraId="7F263E06" w14:textId="4428C64E" w:rsidR="00055CED" w:rsidRDefault="004B08CD">
      <w:pPr>
        <w:numPr>
          <w:ilvl w:val="0"/>
          <w:numId w:val="4"/>
        </w:numPr>
        <w:ind w:left="0" w:hanging="2"/>
        <w:jc w:val="both"/>
        <w:rPr>
          <w:sz w:val="20"/>
          <w:szCs w:val="20"/>
        </w:rPr>
      </w:pPr>
      <w:r>
        <w:rPr>
          <w:rFonts w:ascii="Arial" w:eastAsia="Arial" w:hAnsi="Arial" w:cs="Arial"/>
          <w:sz w:val="20"/>
          <w:szCs w:val="20"/>
        </w:rPr>
        <w:t>Es necesario conocer el coste del tratamiento en España para estimar el coste eficacia incremental e impacto presupuestario. Y también valorar los distintos escenarios de tratamiento:</w:t>
      </w:r>
      <w:r>
        <w:rPr>
          <w:sz w:val="20"/>
          <w:szCs w:val="20"/>
        </w:rPr>
        <w:t xml:space="preserve"> </w:t>
      </w:r>
      <w:r>
        <w:rPr>
          <w:rFonts w:ascii="Arial" w:eastAsia="Arial" w:hAnsi="Arial" w:cs="Arial"/>
          <w:color w:val="0E0E0E"/>
          <w:sz w:val="20"/>
          <w:szCs w:val="20"/>
        </w:rPr>
        <w:t>enfermedad act</w:t>
      </w:r>
      <w:r w:rsidR="00A23F51">
        <w:rPr>
          <w:rFonts w:ascii="Arial" w:eastAsia="Arial" w:hAnsi="Arial" w:cs="Arial"/>
          <w:color w:val="0E0E0E"/>
          <w:sz w:val="20"/>
          <w:szCs w:val="20"/>
        </w:rPr>
        <w:t>iva (</w:t>
      </w:r>
      <w:r>
        <w:rPr>
          <w:rFonts w:ascii="Arial" w:eastAsia="Arial" w:hAnsi="Arial" w:cs="Arial"/>
          <w:color w:val="0E0E0E"/>
          <w:sz w:val="20"/>
          <w:szCs w:val="20"/>
        </w:rPr>
        <w:t>y posibilidad de recibir su primer tratamiento) y el subgrupo con enfermedad muy activa.</w:t>
      </w:r>
    </w:p>
    <w:p w14:paraId="79266B8E" w14:textId="59DCD791" w:rsidR="00055CED" w:rsidRPr="00A23F51" w:rsidRDefault="004B08CD">
      <w:pPr>
        <w:numPr>
          <w:ilvl w:val="0"/>
          <w:numId w:val="4"/>
        </w:numPr>
        <w:ind w:left="0" w:hanging="2"/>
        <w:jc w:val="both"/>
        <w:rPr>
          <w:rFonts w:ascii="Arial" w:eastAsia="Arial" w:hAnsi="Arial" w:cs="Arial"/>
          <w:color w:val="0E0E0E"/>
          <w:sz w:val="20"/>
          <w:szCs w:val="20"/>
        </w:rPr>
      </w:pPr>
      <w:r>
        <w:rPr>
          <w:rFonts w:ascii="Arial" w:eastAsia="Arial" w:hAnsi="Arial" w:cs="Arial"/>
          <w:sz w:val="20"/>
          <w:szCs w:val="20"/>
        </w:rPr>
        <w:t>Ponesimod fracasó en demostrar superioridad con respecto a teriflunomida en la progresión de la discapacidad por lo que, parece razonable que el coste anual de ponesimod debería estar próximo al mismo para ser una opción en EMRR.</w:t>
      </w:r>
    </w:p>
    <w:p w14:paraId="0846B344" w14:textId="05F59866" w:rsidR="00A23F51" w:rsidRDefault="00A23F51" w:rsidP="00A23F51">
      <w:pPr>
        <w:ind w:leftChars="0" w:left="0" w:firstLineChars="0" w:firstLine="0"/>
        <w:jc w:val="both"/>
        <w:rPr>
          <w:rFonts w:ascii="Arial" w:eastAsia="Arial" w:hAnsi="Arial" w:cs="Arial"/>
          <w:sz w:val="20"/>
          <w:szCs w:val="20"/>
        </w:rPr>
      </w:pPr>
    </w:p>
    <w:p w14:paraId="39E44324" w14:textId="19B28312" w:rsidR="00A23F51" w:rsidRDefault="00A23F51" w:rsidP="00A23F51">
      <w:pPr>
        <w:ind w:leftChars="0" w:left="0" w:firstLineChars="0" w:firstLine="0"/>
        <w:jc w:val="both"/>
        <w:rPr>
          <w:rFonts w:ascii="Arial" w:eastAsia="Arial" w:hAnsi="Arial" w:cs="Arial"/>
          <w:sz w:val="20"/>
          <w:szCs w:val="20"/>
        </w:rPr>
      </w:pPr>
    </w:p>
    <w:p w14:paraId="705B0F4B" w14:textId="28797FE0" w:rsidR="00A23F51" w:rsidRDefault="00A23F51" w:rsidP="00A23F51">
      <w:pPr>
        <w:ind w:leftChars="0" w:left="0" w:firstLineChars="0" w:firstLine="0"/>
        <w:jc w:val="both"/>
        <w:rPr>
          <w:rFonts w:ascii="Arial" w:eastAsia="Arial" w:hAnsi="Arial" w:cs="Arial"/>
          <w:sz w:val="20"/>
          <w:szCs w:val="20"/>
        </w:rPr>
      </w:pPr>
    </w:p>
    <w:p w14:paraId="582B6C32" w14:textId="77777777" w:rsidR="00A23F51" w:rsidRDefault="00A23F51" w:rsidP="00A23F51">
      <w:pPr>
        <w:ind w:leftChars="0" w:left="0" w:firstLineChars="0" w:firstLine="0"/>
        <w:jc w:val="both"/>
        <w:rPr>
          <w:rFonts w:ascii="Arial" w:eastAsia="Arial" w:hAnsi="Arial" w:cs="Arial"/>
          <w:color w:val="0E0E0E"/>
          <w:sz w:val="20"/>
          <w:szCs w:val="20"/>
        </w:rPr>
      </w:pPr>
    </w:p>
    <w:p w14:paraId="51F91EB2" w14:textId="77777777" w:rsidR="00055CED" w:rsidRDefault="00055CED">
      <w:pPr>
        <w:ind w:left="0" w:hanging="2"/>
        <w:jc w:val="right"/>
        <w:rPr>
          <w:rFonts w:ascii="Arial" w:eastAsia="Arial" w:hAnsi="Arial" w:cs="Arial"/>
          <w:sz w:val="20"/>
          <w:szCs w:val="20"/>
          <w:u w:val="single"/>
        </w:rPr>
      </w:pPr>
    </w:p>
    <w:p w14:paraId="5D1B7318" w14:textId="77777777" w:rsidR="00055CED" w:rsidRDefault="00055CED">
      <w:pPr>
        <w:pBdr>
          <w:top w:val="nil"/>
          <w:left w:val="nil"/>
          <w:bottom w:val="nil"/>
          <w:right w:val="nil"/>
          <w:between w:val="nil"/>
        </w:pBdr>
        <w:spacing w:line="240" w:lineRule="auto"/>
        <w:ind w:left="0" w:hanging="2"/>
        <w:jc w:val="both"/>
        <w:rPr>
          <w:sz w:val="16"/>
          <w:szCs w:val="16"/>
        </w:rPr>
      </w:pPr>
      <w:bookmarkStart w:id="130" w:name="_heading=h.1smtxgf" w:colFirst="0" w:colLast="0"/>
      <w:bookmarkEnd w:id="130"/>
    </w:p>
    <w:p w14:paraId="011B5729" w14:textId="77777777" w:rsidR="00055CED" w:rsidRDefault="004B08CD">
      <w:pPr>
        <w:keepNext/>
        <w:pBdr>
          <w:top w:val="single" w:sz="4" w:space="1" w:color="000000"/>
          <w:left w:val="single" w:sz="4" w:space="4" w:color="000000"/>
          <w:bottom w:val="single" w:sz="4" w:space="1" w:color="000000"/>
          <w:right w:val="single" w:sz="4" w:space="4" w:color="000000"/>
          <w:between w:val="nil"/>
        </w:pBdr>
        <w:shd w:val="clear" w:color="auto" w:fill="D9D9D9"/>
        <w:spacing w:line="240" w:lineRule="auto"/>
        <w:ind w:left="0" w:hanging="2"/>
        <w:jc w:val="both"/>
        <w:rPr>
          <w:rFonts w:ascii="Cambria" w:eastAsia="Cambria" w:hAnsi="Cambria" w:cs="Cambria"/>
          <w:b/>
          <w:i/>
          <w:sz w:val="20"/>
          <w:szCs w:val="20"/>
        </w:rPr>
      </w:pPr>
      <w:r>
        <w:rPr>
          <w:rFonts w:ascii="Cambria" w:eastAsia="Cambria" w:hAnsi="Cambria" w:cs="Cambria"/>
          <w:b/>
          <w:i/>
          <w:sz w:val="20"/>
          <w:szCs w:val="20"/>
        </w:rPr>
        <w:lastRenderedPageBreak/>
        <w:t>9.2 Decisión</w:t>
      </w:r>
    </w:p>
    <w:p w14:paraId="10EB618A" w14:textId="51EB4999" w:rsidR="00055CED" w:rsidRDefault="00055CED">
      <w:pPr>
        <w:ind w:left="0" w:hanging="2"/>
        <w:jc w:val="both"/>
        <w:rPr>
          <w:rFonts w:ascii="Arial" w:eastAsia="Arial" w:hAnsi="Arial" w:cs="Arial"/>
          <w:sz w:val="20"/>
          <w:szCs w:val="20"/>
        </w:rPr>
      </w:pPr>
    </w:p>
    <w:p w14:paraId="4A735F87" w14:textId="166F28E4" w:rsidR="001F587C" w:rsidRDefault="001F587C">
      <w:pPr>
        <w:ind w:left="0" w:hanging="2"/>
        <w:jc w:val="both"/>
        <w:rPr>
          <w:rFonts w:ascii="Arial" w:eastAsia="Arial" w:hAnsi="Arial" w:cs="Arial"/>
          <w:sz w:val="20"/>
          <w:szCs w:val="20"/>
        </w:rPr>
      </w:pPr>
      <w:r w:rsidRPr="001F587C">
        <w:rPr>
          <w:rFonts w:ascii="Arial" w:eastAsia="Arial" w:hAnsi="Arial" w:cs="Arial"/>
          <w:sz w:val="20"/>
          <w:szCs w:val="20"/>
        </w:rPr>
        <w:t xml:space="preserve">Se incluye </w:t>
      </w:r>
      <w:r>
        <w:rPr>
          <w:rFonts w:ascii="Arial" w:eastAsia="Arial" w:hAnsi="Arial" w:cs="Arial"/>
          <w:sz w:val="20"/>
          <w:szCs w:val="20"/>
        </w:rPr>
        <w:t>en la GFT par</w:t>
      </w:r>
      <w:r w:rsidR="00AC721C">
        <w:rPr>
          <w:rFonts w:ascii="Arial" w:eastAsia="Arial" w:hAnsi="Arial" w:cs="Arial"/>
          <w:sz w:val="20"/>
          <w:szCs w:val="20"/>
        </w:rPr>
        <w:t xml:space="preserve">a </w:t>
      </w:r>
      <w:r w:rsidRPr="001F587C">
        <w:rPr>
          <w:rFonts w:ascii="Arial" w:eastAsia="Arial" w:hAnsi="Arial" w:cs="Arial"/>
          <w:sz w:val="20"/>
          <w:szCs w:val="20"/>
        </w:rPr>
        <w:t xml:space="preserve">el tratamiento de pacientes adultos con formas recurrentes de esclerosis múltiple (EMR) con enfermedad activa definida conforme a las características clínicas o estudios de imagen. La elección entre </w:t>
      </w:r>
      <w:r>
        <w:rPr>
          <w:rFonts w:ascii="Arial" w:eastAsia="Arial" w:hAnsi="Arial" w:cs="Arial"/>
          <w:sz w:val="20"/>
          <w:szCs w:val="20"/>
        </w:rPr>
        <w:t>ponesimod</w:t>
      </w:r>
      <w:r w:rsidRPr="001F587C">
        <w:rPr>
          <w:rFonts w:ascii="Arial" w:eastAsia="Arial" w:hAnsi="Arial" w:cs="Arial"/>
          <w:sz w:val="20"/>
          <w:szCs w:val="20"/>
        </w:rPr>
        <w:t xml:space="preserve"> y las alternativas existentes se deberá basar fundamentalme</w:t>
      </w:r>
      <w:r>
        <w:rPr>
          <w:rFonts w:ascii="Arial" w:eastAsia="Arial" w:hAnsi="Arial" w:cs="Arial"/>
          <w:sz w:val="20"/>
          <w:szCs w:val="20"/>
        </w:rPr>
        <w:t>nte en criterios de eficiencia</w:t>
      </w:r>
    </w:p>
    <w:p w14:paraId="5C49DEFC" w14:textId="77777777" w:rsidR="00055CED" w:rsidRDefault="00055CED">
      <w:pPr>
        <w:ind w:left="0" w:hanging="2"/>
        <w:jc w:val="both"/>
        <w:rPr>
          <w:rFonts w:ascii="Arial" w:eastAsia="Arial" w:hAnsi="Arial" w:cs="Arial"/>
          <w:sz w:val="20"/>
          <w:szCs w:val="20"/>
        </w:rPr>
      </w:pPr>
    </w:p>
    <w:p w14:paraId="18FC6059" w14:textId="77777777" w:rsidR="00055CED" w:rsidRDefault="00055CED">
      <w:pPr>
        <w:ind w:left="0" w:hanging="2"/>
        <w:jc w:val="right"/>
        <w:rPr>
          <w:rFonts w:ascii="Arial" w:eastAsia="Arial" w:hAnsi="Arial" w:cs="Arial"/>
          <w:sz w:val="20"/>
          <w:szCs w:val="20"/>
          <w:u w:val="single"/>
        </w:rPr>
      </w:pPr>
      <w:bookmarkStart w:id="131" w:name="_heading=h.16x20ju" w:colFirst="0" w:colLast="0"/>
      <w:bookmarkEnd w:id="131"/>
    </w:p>
    <w:p w14:paraId="2508FC9E" w14:textId="77777777" w:rsidR="00055CED" w:rsidRDefault="004B08CD">
      <w:pPr>
        <w:keepNext/>
        <w:pBdr>
          <w:top w:val="single" w:sz="4" w:space="1" w:color="000000"/>
          <w:left w:val="single" w:sz="4" w:space="4" w:color="000000"/>
          <w:bottom w:val="single" w:sz="4" w:space="1" w:color="000000"/>
          <w:right w:val="single" w:sz="4" w:space="4" w:color="000000"/>
          <w:between w:val="nil"/>
        </w:pBdr>
        <w:shd w:val="clear" w:color="auto" w:fill="A6A6A6"/>
        <w:spacing w:line="240" w:lineRule="auto"/>
        <w:ind w:left="0" w:hanging="2"/>
        <w:rPr>
          <w:rFonts w:ascii="Arial" w:eastAsia="Arial" w:hAnsi="Arial" w:cs="Arial"/>
          <w:b/>
          <w:sz w:val="20"/>
          <w:szCs w:val="20"/>
        </w:rPr>
      </w:pPr>
      <w:r>
        <w:rPr>
          <w:rFonts w:ascii="Arial" w:eastAsia="Arial" w:hAnsi="Arial" w:cs="Arial"/>
          <w:b/>
          <w:sz w:val="20"/>
          <w:szCs w:val="20"/>
        </w:rPr>
        <w:t>10.</w:t>
      </w:r>
      <w:r>
        <w:rPr>
          <w:rFonts w:ascii="Cambria" w:eastAsia="Cambria" w:hAnsi="Cambria" w:cs="Cambria"/>
          <w:b/>
          <w:sz w:val="20"/>
          <w:szCs w:val="20"/>
        </w:rPr>
        <w:t xml:space="preserve"> </w:t>
      </w:r>
      <w:r>
        <w:rPr>
          <w:rFonts w:ascii="Arial" w:eastAsia="Arial" w:hAnsi="Arial" w:cs="Arial"/>
          <w:b/>
          <w:sz w:val="20"/>
          <w:szCs w:val="20"/>
        </w:rPr>
        <w:t>BIBLIOGRAFÍA</w:t>
      </w:r>
    </w:p>
    <w:p w14:paraId="64CFFB69" w14:textId="77777777" w:rsidR="00055CED" w:rsidRDefault="00055CED">
      <w:pPr>
        <w:ind w:left="0" w:hanging="2"/>
        <w:rPr>
          <w:rFonts w:ascii="Arial" w:eastAsia="Arial" w:hAnsi="Arial" w:cs="Arial"/>
          <w:sz w:val="20"/>
          <w:szCs w:val="20"/>
          <w:u w:val="single"/>
        </w:rPr>
      </w:pPr>
    </w:p>
    <w:p w14:paraId="2B73278A" w14:textId="77777777" w:rsidR="00055CED" w:rsidRDefault="00055CED">
      <w:pPr>
        <w:ind w:left="0" w:hanging="2"/>
        <w:rPr>
          <w:rFonts w:ascii="Arial" w:eastAsia="Arial" w:hAnsi="Arial" w:cs="Arial"/>
          <w:sz w:val="20"/>
          <w:szCs w:val="20"/>
        </w:rPr>
      </w:pPr>
    </w:p>
    <w:p w14:paraId="7BC0A34F" w14:textId="77777777" w:rsidR="00055CED" w:rsidRDefault="004B08CD" w:rsidP="00DB13DF">
      <w:pPr>
        <w:widowControl w:val="0"/>
        <w:numPr>
          <w:ilvl w:val="0"/>
          <w:numId w:val="12"/>
        </w:numPr>
        <w:ind w:left="-2" w:firstLineChars="0" w:firstLine="0"/>
        <w:jc w:val="both"/>
        <w:rPr>
          <w:rFonts w:ascii="Arial" w:eastAsia="Arial" w:hAnsi="Arial" w:cs="Arial"/>
          <w:i/>
          <w:sz w:val="20"/>
          <w:szCs w:val="20"/>
        </w:rPr>
      </w:pPr>
      <w:r>
        <w:rPr>
          <w:rFonts w:ascii="Arial" w:eastAsia="Arial" w:hAnsi="Arial" w:cs="Arial"/>
          <w:i/>
          <w:sz w:val="20"/>
          <w:szCs w:val="20"/>
        </w:rPr>
        <w:t>Marín R, Puigventós F, Fraga MD, Ortega A, López-Briz E, Arocas V, Santos B.</w:t>
      </w:r>
      <w:r>
        <w:rPr>
          <w:rFonts w:ascii="Arial" w:eastAsia="Arial" w:hAnsi="Arial" w:cs="Arial"/>
          <w:sz w:val="20"/>
          <w:szCs w:val="20"/>
        </w:rPr>
        <w:t xml:space="preserve"> Grupo de Evaluación de Novedades y Estandarización e Investigación en Selección de Medicamentos (GENESIS)  de la Sociedad Española de Farmacia Hospitalaria (SEFH). Método de Ayuda para la toma de Decisiones y la Realización de Evaluaciones de medicamentos (MADRE). Versión 4.0. Madrid: SEFH (ed.), 2013. ISBN: 978-84-695-7629-8. Disponible en </w:t>
      </w:r>
      <w:hyperlink r:id="rId21">
        <w:r>
          <w:rPr>
            <w:rFonts w:ascii="Arial" w:eastAsia="Arial" w:hAnsi="Arial" w:cs="Arial"/>
            <w:sz w:val="20"/>
            <w:szCs w:val="20"/>
            <w:u w:val="single"/>
          </w:rPr>
          <w:t>http://gruposdetrabajo.sefh.es/genesis/genesis/basesmetodologicas/programamadre/index.html</w:t>
        </w:r>
      </w:hyperlink>
    </w:p>
    <w:p w14:paraId="28460729" w14:textId="77777777" w:rsidR="00055CED" w:rsidRDefault="004B08CD">
      <w:pPr>
        <w:numPr>
          <w:ilvl w:val="0"/>
          <w:numId w:val="12"/>
        </w:numPr>
        <w:ind w:left="0" w:hanging="2"/>
        <w:jc w:val="both"/>
        <w:rPr>
          <w:rFonts w:ascii="Arial" w:eastAsia="Arial" w:hAnsi="Arial" w:cs="Arial"/>
          <w:i/>
          <w:sz w:val="20"/>
          <w:szCs w:val="20"/>
        </w:rPr>
      </w:pPr>
      <w:r>
        <w:rPr>
          <w:rFonts w:ascii="Arial" w:eastAsia="Arial" w:hAnsi="Arial" w:cs="Arial"/>
          <w:i/>
          <w:sz w:val="20"/>
          <w:szCs w:val="20"/>
        </w:rPr>
        <w:t>Ortega Eslava A, Marín Gil R, Fraga Fuentes MD, López-Briz E, Puigventós Latorre F (GENESIS-SEFH</w:t>
      </w:r>
      <w:r>
        <w:rPr>
          <w:rFonts w:ascii="Arial" w:eastAsia="Arial" w:hAnsi="Arial" w:cs="Arial"/>
          <w:sz w:val="20"/>
          <w:szCs w:val="20"/>
        </w:rPr>
        <w:t xml:space="preserve">). Guía de evaluación económica e impacto presupuestario en los informes de evaluación de medicamentos. Guía práctica asociada al programa MADRE v4.0. Madrid: SEFH (e.), 2016 ISBN: 978-84-617-6757-1. Disponible en: </w:t>
      </w:r>
      <w:hyperlink r:id="rId22">
        <w:r>
          <w:rPr>
            <w:rFonts w:ascii="Arial" w:eastAsia="Arial" w:hAnsi="Arial" w:cs="Arial"/>
            <w:sz w:val="20"/>
            <w:szCs w:val="20"/>
            <w:u w:val="single"/>
          </w:rPr>
          <w:t>http://gruposdetrabajo.sefh.es/genesis</w:t>
        </w:r>
      </w:hyperlink>
    </w:p>
    <w:p w14:paraId="218D744E" w14:textId="77777777" w:rsidR="00055CED" w:rsidRDefault="004B08CD">
      <w:pPr>
        <w:numPr>
          <w:ilvl w:val="0"/>
          <w:numId w:val="12"/>
        </w:numPr>
        <w:ind w:left="0" w:hanging="2"/>
        <w:jc w:val="both"/>
        <w:rPr>
          <w:rFonts w:ascii="Arial" w:eastAsia="Arial" w:hAnsi="Arial" w:cs="Arial"/>
          <w:i/>
          <w:sz w:val="20"/>
          <w:szCs w:val="20"/>
        </w:rPr>
      </w:pPr>
      <w:r>
        <w:rPr>
          <w:rFonts w:ascii="Arial" w:eastAsia="Arial" w:hAnsi="Arial" w:cs="Arial"/>
          <w:i/>
          <w:sz w:val="20"/>
          <w:szCs w:val="20"/>
        </w:rPr>
        <w:t xml:space="preserve">EMA. Ficha técnica Ponesimod [Internet] 2021. [Consultado el 14 de junio de 2021] </w:t>
      </w:r>
      <w:r>
        <w:rPr>
          <w:rFonts w:ascii="Arial" w:eastAsia="Arial" w:hAnsi="Arial" w:cs="Arial"/>
          <w:sz w:val="20"/>
          <w:szCs w:val="20"/>
        </w:rPr>
        <w:t xml:space="preserve">Disponible en: </w:t>
      </w:r>
      <w:hyperlink r:id="rId23">
        <w:r>
          <w:rPr>
            <w:rFonts w:ascii="Arial" w:eastAsia="Arial" w:hAnsi="Arial" w:cs="Arial"/>
            <w:sz w:val="20"/>
            <w:szCs w:val="20"/>
            <w:u w:val="single"/>
          </w:rPr>
          <w:t>https://www.ema.europa.eu/en/documents/product-information/ponvory-epar-product-information_es.pdf</w:t>
        </w:r>
      </w:hyperlink>
    </w:p>
    <w:p w14:paraId="4AB3A7F5" w14:textId="77777777" w:rsidR="00055CED" w:rsidRDefault="004B08CD">
      <w:pPr>
        <w:numPr>
          <w:ilvl w:val="0"/>
          <w:numId w:val="12"/>
        </w:numPr>
        <w:ind w:left="0" w:hanging="2"/>
        <w:jc w:val="both"/>
        <w:rPr>
          <w:rFonts w:ascii="Arial" w:eastAsia="Arial" w:hAnsi="Arial" w:cs="Arial"/>
          <w:i/>
          <w:sz w:val="20"/>
          <w:szCs w:val="20"/>
        </w:rPr>
      </w:pPr>
      <w:r w:rsidRPr="00860E7F">
        <w:rPr>
          <w:rFonts w:ascii="Arial" w:eastAsia="Arial" w:hAnsi="Arial" w:cs="Arial"/>
          <w:sz w:val="20"/>
          <w:szCs w:val="20"/>
          <w:lang w:val="en-GB"/>
        </w:rPr>
        <w:t xml:space="preserve">Evaluation and diagnosis of multiple sclerosis in adults. </w:t>
      </w:r>
      <w:r>
        <w:rPr>
          <w:rFonts w:ascii="Arial" w:eastAsia="Arial" w:hAnsi="Arial" w:cs="Arial"/>
          <w:sz w:val="20"/>
          <w:szCs w:val="20"/>
        </w:rPr>
        <w:t xml:space="preserve">UptoDate. 2019. [Consultado: 21 de junio de 2021] Disponible en: </w:t>
      </w:r>
      <w:hyperlink r:id="rId24">
        <w:r>
          <w:rPr>
            <w:rFonts w:ascii="Arial" w:eastAsia="Arial" w:hAnsi="Arial" w:cs="Arial"/>
            <w:sz w:val="20"/>
            <w:szCs w:val="20"/>
            <w:u w:val="single"/>
          </w:rPr>
          <w:t>http://www.uptodate.com</w:t>
        </w:r>
      </w:hyperlink>
    </w:p>
    <w:p w14:paraId="693F30C0" w14:textId="77777777" w:rsidR="00055CED" w:rsidRDefault="004B08CD">
      <w:pPr>
        <w:numPr>
          <w:ilvl w:val="0"/>
          <w:numId w:val="12"/>
        </w:numPr>
        <w:ind w:left="0" w:hanging="2"/>
        <w:jc w:val="both"/>
        <w:rPr>
          <w:rFonts w:ascii="Arial" w:eastAsia="Arial" w:hAnsi="Arial" w:cs="Arial"/>
          <w:i/>
          <w:sz w:val="20"/>
          <w:szCs w:val="20"/>
        </w:rPr>
      </w:pPr>
      <w:r w:rsidRPr="00860E7F">
        <w:rPr>
          <w:rFonts w:ascii="Arial" w:eastAsia="Arial" w:hAnsi="Arial" w:cs="Arial"/>
          <w:sz w:val="20"/>
          <w:szCs w:val="20"/>
          <w:lang w:val="en-GB"/>
        </w:rPr>
        <w:t xml:space="preserve">Multiple Sclerosis International Federation. Mapping multiple sclerosis around the world. </w:t>
      </w:r>
      <w:r>
        <w:rPr>
          <w:rFonts w:ascii="Arial" w:eastAsia="Arial" w:hAnsi="Arial" w:cs="Arial"/>
          <w:sz w:val="20"/>
          <w:szCs w:val="20"/>
        </w:rPr>
        <w:t>2020. [acceso: 21/06/21]. Disponible en:</w:t>
      </w:r>
      <w:hyperlink r:id="rId25">
        <w:r>
          <w:rPr>
            <w:rFonts w:ascii="Arial" w:eastAsia="Arial" w:hAnsi="Arial" w:cs="Arial"/>
            <w:sz w:val="20"/>
            <w:szCs w:val="20"/>
            <w:u w:val="single"/>
          </w:rPr>
          <w:t>https://www.atlasofms.org/map/global/epidemiology/number-of-people-with-ms</w:t>
        </w:r>
      </w:hyperlink>
    </w:p>
    <w:p w14:paraId="383E3248" w14:textId="77777777" w:rsidR="00055CED" w:rsidRPr="00860E7F" w:rsidRDefault="004B08CD">
      <w:pPr>
        <w:numPr>
          <w:ilvl w:val="0"/>
          <w:numId w:val="12"/>
        </w:numPr>
        <w:ind w:left="0" w:hanging="2"/>
        <w:jc w:val="both"/>
        <w:rPr>
          <w:rFonts w:ascii="Arial" w:eastAsia="Arial" w:hAnsi="Arial" w:cs="Arial"/>
          <w:i/>
          <w:sz w:val="20"/>
          <w:szCs w:val="20"/>
          <w:lang w:val="en-GB"/>
        </w:rPr>
      </w:pPr>
      <w:r w:rsidRPr="00860E7F">
        <w:rPr>
          <w:rFonts w:ascii="Arial" w:eastAsia="Arial" w:hAnsi="Arial" w:cs="Arial"/>
          <w:sz w:val="20"/>
          <w:szCs w:val="20"/>
          <w:lang w:val="en-GB"/>
        </w:rPr>
        <w:t>Vargas, D. L. &amp; Tyor, W. R. Update on disease-modifying therapies for multiple sclerosis. Journal of investigative medicine: the official publication of the American Federation for Clinical Research, https://doi.org/10.1136/jim-2016-000339 (2017).</w:t>
      </w:r>
    </w:p>
    <w:p w14:paraId="451BC9A6" w14:textId="77777777" w:rsidR="00055CED" w:rsidRDefault="004B08CD">
      <w:pPr>
        <w:numPr>
          <w:ilvl w:val="0"/>
          <w:numId w:val="12"/>
        </w:numPr>
        <w:ind w:left="0" w:hanging="2"/>
        <w:jc w:val="both"/>
        <w:rPr>
          <w:rFonts w:ascii="Arial" w:eastAsia="Arial" w:hAnsi="Arial" w:cs="Arial"/>
          <w:i/>
          <w:sz w:val="20"/>
          <w:szCs w:val="20"/>
        </w:rPr>
      </w:pPr>
      <w:r>
        <w:rPr>
          <w:rFonts w:ascii="Arial" w:eastAsia="Arial" w:hAnsi="Arial" w:cs="Arial"/>
          <w:sz w:val="20"/>
          <w:szCs w:val="20"/>
        </w:rPr>
        <w:t xml:space="preserve">Irigoyen Rodriguez I, Arocas Casañ V, Fraga Fuentes MD. Ocrelizumab en pacientes adultos con esclerosis múltiple remitente recurrente y esclerosis múltiple progresiva primaria temprana. Informe compartido del Grupo GENESIS-SEFH (revisor). MADRID: SEFH (ed.) Mayo 2018. ISBN. 978-84-09-01154-4. [Consultado el 21 junio de 2021]. Disponible en: </w:t>
      </w:r>
      <w:hyperlink r:id="rId26">
        <w:r>
          <w:rPr>
            <w:rFonts w:ascii="Arial" w:eastAsia="Arial" w:hAnsi="Arial" w:cs="Arial"/>
            <w:sz w:val="20"/>
            <w:szCs w:val="20"/>
            <w:u w:val="single"/>
          </w:rPr>
          <w:t>http://gruposdetrabajo.sefh.es/genesis/genesis/Enlaces/InformesHosp_abc.htm</w:t>
        </w:r>
      </w:hyperlink>
      <w:r>
        <w:rPr>
          <w:rFonts w:ascii="Arial" w:eastAsia="Arial" w:hAnsi="Arial" w:cs="Arial"/>
          <w:sz w:val="20"/>
          <w:szCs w:val="20"/>
        </w:rPr>
        <w:t xml:space="preserve"> También en: </w:t>
      </w:r>
      <w:hyperlink r:id="rId27">
        <w:r>
          <w:rPr>
            <w:rFonts w:ascii="Arial" w:eastAsia="Arial" w:hAnsi="Arial" w:cs="Arial"/>
            <w:sz w:val="20"/>
            <w:szCs w:val="20"/>
            <w:u w:val="single"/>
          </w:rPr>
          <w:t>http://gruposdetrabajo.sefh.es/genesis/</w:t>
        </w:r>
      </w:hyperlink>
    </w:p>
    <w:p w14:paraId="5613C8CF" w14:textId="77777777" w:rsidR="00055CED" w:rsidRDefault="004B08CD">
      <w:pPr>
        <w:numPr>
          <w:ilvl w:val="0"/>
          <w:numId w:val="12"/>
        </w:numPr>
        <w:ind w:left="0" w:hanging="2"/>
        <w:jc w:val="both"/>
        <w:rPr>
          <w:rFonts w:ascii="Arial" w:eastAsia="Arial" w:hAnsi="Arial" w:cs="Arial"/>
          <w:i/>
          <w:sz w:val="20"/>
          <w:szCs w:val="20"/>
        </w:rPr>
      </w:pPr>
      <w:r w:rsidRPr="00860E7F">
        <w:rPr>
          <w:rFonts w:ascii="Arial" w:eastAsia="Arial" w:hAnsi="Arial" w:cs="Arial"/>
          <w:sz w:val="20"/>
          <w:szCs w:val="20"/>
          <w:lang w:val="en-GB"/>
        </w:rPr>
        <w:t xml:space="preserve">Rodríguez-Antigüedad Zarranz A, Mendibe Bilbao M, Llarena González C, Audicana C. Mortality and cause of death in multiple sclerosis: findings from a prospective population based cohort in Bizkaia, Basque Country, Spain. </w:t>
      </w:r>
      <w:r>
        <w:rPr>
          <w:rFonts w:ascii="Arial" w:eastAsia="Arial" w:hAnsi="Arial" w:cs="Arial"/>
          <w:sz w:val="20"/>
          <w:szCs w:val="20"/>
        </w:rPr>
        <w:t>Neuroepidemiology. 2014; 42 (4):219-25.</w:t>
      </w:r>
    </w:p>
    <w:p w14:paraId="500B8F6E" w14:textId="77777777" w:rsidR="00055CED" w:rsidRDefault="004B08CD">
      <w:pPr>
        <w:numPr>
          <w:ilvl w:val="0"/>
          <w:numId w:val="12"/>
        </w:numPr>
        <w:ind w:left="0" w:hanging="2"/>
        <w:jc w:val="both"/>
        <w:rPr>
          <w:rFonts w:ascii="Arial" w:eastAsia="Arial" w:hAnsi="Arial" w:cs="Arial"/>
          <w:i/>
          <w:sz w:val="20"/>
          <w:szCs w:val="20"/>
        </w:rPr>
      </w:pPr>
      <w:r w:rsidRPr="00860E7F">
        <w:rPr>
          <w:rFonts w:ascii="Arial" w:eastAsia="Arial" w:hAnsi="Arial" w:cs="Arial"/>
          <w:sz w:val="20"/>
          <w:szCs w:val="20"/>
          <w:lang w:val="en-GB"/>
        </w:rPr>
        <w:t xml:space="preserve">Montalban X, Gold R, Thompson A, Otero-Romero S, Amato MP et al. ECTRIMS/EAN Guideline on the pharmacological treatment of people with multiple sclerosis. </w:t>
      </w:r>
      <w:r>
        <w:rPr>
          <w:rFonts w:ascii="Arial" w:eastAsia="Arial" w:hAnsi="Arial" w:cs="Arial"/>
          <w:sz w:val="20"/>
          <w:szCs w:val="20"/>
        </w:rPr>
        <w:t>2018; 24(2) 96–120</w:t>
      </w:r>
    </w:p>
    <w:p w14:paraId="668A4DD1" w14:textId="77777777" w:rsidR="00055CED" w:rsidRDefault="004B08CD">
      <w:pPr>
        <w:numPr>
          <w:ilvl w:val="0"/>
          <w:numId w:val="12"/>
        </w:numPr>
        <w:ind w:left="0" w:hanging="2"/>
        <w:jc w:val="both"/>
        <w:rPr>
          <w:rFonts w:ascii="Arial" w:eastAsia="Arial" w:hAnsi="Arial" w:cs="Arial"/>
          <w:i/>
          <w:sz w:val="20"/>
          <w:szCs w:val="20"/>
        </w:rPr>
      </w:pPr>
      <w:r>
        <w:rPr>
          <w:rFonts w:ascii="Arial" w:eastAsia="Arial" w:hAnsi="Arial" w:cs="Arial"/>
          <w:sz w:val="20"/>
          <w:szCs w:val="20"/>
        </w:rPr>
        <w:t xml:space="preserve">García Merino A, Ara Callizo JR et al. Consenso para el tratamiento de la esclerosis múltiple 2016. Sociedad Española de Neurología. Neurología. 2017; 32 (2): 113-9. [Consultado: 22 junio 2021]. Disponible en: </w:t>
      </w:r>
      <w:hyperlink r:id="rId28">
        <w:r>
          <w:rPr>
            <w:rFonts w:ascii="Arial" w:eastAsia="Arial" w:hAnsi="Arial" w:cs="Arial"/>
            <w:sz w:val="20"/>
            <w:szCs w:val="20"/>
            <w:u w:val="single"/>
          </w:rPr>
          <w:t>http://dx.doi.org/10.1016/j.nrl.2016.02.026</w:t>
        </w:r>
      </w:hyperlink>
      <w:r>
        <w:rPr>
          <w:rFonts w:ascii="Arial" w:eastAsia="Arial" w:hAnsi="Arial" w:cs="Arial"/>
          <w:sz w:val="20"/>
          <w:szCs w:val="20"/>
        </w:rPr>
        <w:t xml:space="preserve"> </w:t>
      </w:r>
    </w:p>
    <w:p w14:paraId="62D8497A" w14:textId="77777777" w:rsidR="00055CED" w:rsidRDefault="004B08CD">
      <w:pPr>
        <w:numPr>
          <w:ilvl w:val="0"/>
          <w:numId w:val="12"/>
        </w:numPr>
        <w:ind w:left="0" w:hanging="2"/>
        <w:jc w:val="both"/>
        <w:rPr>
          <w:rFonts w:ascii="Arial" w:eastAsia="Arial" w:hAnsi="Arial" w:cs="Arial"/>
          <w:sz w:val="20"/>
          <w:szCs w:val="20"/>
        </w:rPr>
      </w:pPr>
      <w:r>
        <w:rPr>
          <w:rFonts w:ascii="Arial" w:eastAsia="Arial" w:hAnsi="Arial" w:cs="Arial"/>
          <w:sz w:val="20"/>
          <w:szCs w:val="20"/>
        </w:rPr>
        <w:t xml:space="preserve">EMA. Ficha técnica Dimetilfumarato [Internet]. 2014 [consultada 22 junio de 2021]. Disponible en: </w:t>
      </w:r>
      <w:hyperlink r:id="rId29">
        <w:r>
          <w:rPr>
            <w:rFonts w:ascii="Arial" w:eastAsia="Arial" w:hAnsi="Arial" w:cs="Arial"/>
            <w:sz w:val="20"/>
            <w:szCs w:val="20"/>
            <w:u w:val="single"/>
          </w:rPr>
          <w:t>http://www.ema.europa.eu/docs/es_ES/document_library/EPAR_-_Product_Information/human/002601/WC500162069.pdf</w:t>
        </w:r>
      </w:hyperlink>
    </w:p>
    <w:p w14:paraId="1E87C582" w14:textId="77777777" w:rsidR="00055CED" w:rsidRDefault="004B08CD">
      <w:pPr>
        <w:numPr>
          <w:ilvl w:val="0"/>
          <w:numId w:val="12"/>
        </w:numPr>
        <w:ind w:left="0" w:hanging="2"/>
        <w:jc w:val="both"/>
        <w:rPr>
          <w:rFonts w:ascii="Arial" w:eastAsia="Arial" w:hAnsi="Arial" w:cs="Arial"/>
          <w:sz w:val="20"/>
          <w:szCs w:val="20"/>
        </w:rPr>
      </w:pPr>
      <w:r>
        <w:rPr>
          <w:rFonts w:ascii="Arial" w:eastAsia="Arial" w:hAnsi="Arial" w:cs="Arial"/>
          <w:sz w:val="20"/>
          <w:szCs w:val="20"/>
        </w:rPr>
        <w:t xml:space="preserve">EMA. Ficha técnica Teriflunomida [Internet]. 2014 [consultada 22 junio de 2021]. Disponible en: </w:t>
      </w:r>
      <w:hyperlink r:id="rId30">
        <w:r>
          <w:rPr>
            <w:rFonts w:ascii="Arial" w:eastAsia="Arial" w:hAnsi="Arial" w:cs="Arial"/>
            <w:sz w:val="20"/>
            <w:szCs w:val="20"/>
            <w:u w:val="single"/>
          </w:rPr>
          <w:t>http://www.ema.europa.eu/docs/es_ES/document_library/EPAR_-_Product_Information/human/002514/WC500148682.pdf</w:t>
        </w:r>
      </w:hyperlink>
    </w:p>
    <w:p w14:paraId="59B0CD30" w14:textId="77777777" w:rsidR="00055CED" w:rsidRDefault="004B08CD">
      <w:pPr>
        <w:numPr>
          <w:ilvl w:val="0"/>
          <w:numId w:val="12"/>
        </w:numPr>
        <w:ind w:left="0" w:hanging="2"/>
        <w:jc w:val="both"/>
        <w:rPr>
          <w:rFonts w:ascii="Arial" w:eastAsia="Arial" w:hAnsi="Arial" w:cs="Arial"/>
          <w:sz w:val="20"/>
          <w:szCs w:val="20"/>
        </w:rPr>
      </w:pPr>
      <w:r>
        <w:rPr>
          <w:rFonts w:ascii="Arial" w:eastAsia="Arial" w:hAnsi="Arial" w:cs="Arial"/>
          <w:sz w:val="20"/>
          <w:szCs w:val="20"/>
        </w:rPr>
        <w:lastRenderedPageBreak/>
        <w:t xml:space="preserve">EMA. Ficha técnica Fingolimod [Internet]. 2011 [consultada 22 de junio de 2021]. Disponible en: </w:t>
      </w:r>
      <w:hyperlink r:id="rId31">
        <w:r>
          <w:rPr>
            <w:rFonts w:ascii="Arial" w:eastAsia="Arial" w:hAnsi="Arial" w:cs="Arial"/>
            <w:sz w:val="20"/>
            <w:szCs w:val="20"/>
            <w:u w:val="single"/>
          </w:rPr>
          <w:t>http://www.ema.europa.eu/docs/es_ES/document_library/EPAR_-_Product_Information/human/002202/WC500104528.pdf</w:t>
        </w:r>
      </w:hyperlink>
    </w:p>
    <w:p w14:paraId="6EBC96C8" w14:textId="77777777" w:rsidR="00055CED" w:rsidRDefault="004B08CD">
      <w:pPr>
        <w:numPr>
          <w:ilvl w:val="0"/>
          <w:numId w:val="12"/>
        </w:numPr>
        <w:ind w:left="0" w:hanging="2"/>
        <w:jc w:val="both"/>
        <w:rPr>
          <w:rFonts w:ascii="Arial" w:eastAsia="Arial" w:hAnsi="Arial" w:cs="Arial"/>
          <w:sz w:val="20"/>
          <w:szCs w:val="20"/>
        </w:rPr>
      </w:pPr>
      <w:r>
        <w:rPr>
          <w:rFonts w:ascii="Arial" w:eastAsia="Arial" w:hAnsi="Arial" w:cs="Arial"/>
          <w:sz w:val="20"/>
          <w:szCs w:val="20"/>
        </w:rPr>
        <w:t xml:space="preserve">EMA. Ficha Técnica Ocrelizumab [Internet]. 2018 [Consultado el 25 de abril de 2019]. Disponible en: </w:t>
      </w:r>
      <w:hyperlink r:id="rId32">
        <w:r>
          <w:rPr>
            <w:rFonts w:ascii="Arial" w:eastAsia="Arial" w:hAnsi="Arial" w:cs="Arial"/>
            <w:sz w:val="20"/>
            <w:szCs w:val="20"/>
            <w:u w:val="single"/>
          </w:rPr>
          <w:t>http://www.ema.europa.eu/docs/es_ES/document_library/EPAR_-_Product_Information/human/004043/WC500241124.pdf</w:t>
        </w:r>
      </w:hyperlink>
    </w:p>
    <w:p w14:paraId="53F16985" w14:textId="77777777" w:rsidR="00055CED" w:rsidRDefault="004B08CD">
      <w:pPr>
        <w:numPr>
          <w:ilvl w:val="0"/>
          <w:numId w:val="12"/>
        </w:numPr>
        <w:ind w:left="0" w:hanging="2"/>
        <w:jc w:val="both"/>
        <w:rPr>
          <w:rFonts w:ascii="Arial" w:eastAsia="Arial" w:hAnsi="Arial" w:cs="Arial"/>
          <w:sz w:val="20"/>
          <w:szCs w:val="20"/>
        </w:rPr>
      </w:pPr>
      <w:r>
        <w:rPr>
          <w:rFonts w:ascii="Arial" w:eastAsia="Arial" w:hAnsi="Arial" w:cs="Arial"/>
          <w:sz w:val="20"/>
          <w:szCs w:val="20"/>
        </w:rPr>
        <w:t xml:space="preserve">EMA. Ficha técnica Alemtuzumab [Internet]. 2013 [consultada 25 abril de 2019]. Disponible en: </w:t>
      </w:r>
      <w:hyperlink r:id="rId33">
        <w:r>
          <w:rPr>
            <w:rFonts w:ascii="Arial" w:eastAsia="Arial" w:hAnsi="Arial" w:cs="Arial"/>
            <w:sz w:val="20"/>
            <w:szCs w:val="20"/>
            <w:u w:val="single"/>
          </w:rPr>
          <w:t>http://www.ema.europa.eu/docs/es_ES/document_library/EPAR_-_Product_Information/human/003718/WC500150521.pdf</w:t>
        </w:r>
      </w:hyperlink>
    </w:p>
    <w:p w14:paraId="6F69FEB0" w14:textId="77777777" w:rsidR="00055CED" w:rsidRDefault="004B08CD">
      <w:pPr>
        <w:numPr>
          <w:ilvl w:val="0"/>
          <w:numId w:val="12"/>
        </w:numPr>
        <w:ind w:left="0" w:hanging="2"/>
        <w:jc w:val="both"/>
        <w:rPr>
          <w:rFonts w:ascii="Arial" w:eastAsia="Arial" w:hAnsi="Arial" w:cs="Arial"/>
          <w:sz w:val="20"/>
          <w:szCs w:val="20"/>
        </w:rPr>
      </w:pPr>
      <w:r>
        <w:rPr>
          <w:rFonts w:ascii="Arial" w:eastAsia="Arial" w:hAnsi="Arial" w:cs="Arial"/>
          <w:sz w:val="20"/>
          <w:szCs w:val="20"/>
        </w:rPr>
        <w:t>EMA. Ficha técnica Natalizumab [Internet]. 2006 [consultada 28 de Junio de 2021]. Disponible en:</w:t>
      </w:r>
      <w:hyperlink r:id="rId34">
        <w:r>
          <w:rPr>
            <w:rFonts w:ascii="Arial" w:eastAsia="Arial" w:hAnsi="Arial" w:cs="Arial"/>
            <w:sz w:val="20"/>
            <w:szCs w:val="20"/>
          </w:rPr>
          <w:t xml:space="preserve"> </w:t>
        </w:r>
      </w:hyperlink>
      <w:hyperlink r:id="rId35">
        <w:r>
          <w:rPr>
            <w:rFonts w:ascii="Arial" w:eastAsia="Arial" w:hAnsi="Arial" w:cs="Arial"/>
            <w:sz w:val="20"/>
            <w:szCs w:val="20"/>
            <w:u w:val="single"/>
          </w:rPr>
          <w:t>http://www.ema.europa.eu/docs/es_ES/document_library/EPAR_-_Product_Information/human/000603/WC500044686.pdf</w:t>
        </w:r>
      </w:hyperlink>
    </w:p>
    <w:p w14:paraId="505C8AF1" w14:textId="77777777" w:rsidR="00055CED" w:rsidRDefault="004B08CD">
      <w:pPr>
        <w:numPr>
          <w:ilvl w:val="0"/>
          <w:numId w:val="12"/>
        </w:numPr>
        <w:ind w:left="0" w:hanging="2"/>
        <w:jc w:val="both"/>
        <w:rPr>
          <w:rFonts w:ascii="Arial" w:eastAsia="Arial" w:hAnsi="Arial" w:cs="Arial"/>
          <w:sz w:val="20"/>
          <w:szCs w:val="20"/>
        </w:rPr>
      </w:pPr>
      <w:r>
        <w:rPr>
          <w:rFonts w:ascii="Arial" w:eastAsia="Arial" w:hAnsi="Arial" w:cs="Arial"/>
          <w:sz w:val="20"/>
          <w:szCs w:val="20"/>
        </w:rPr>
        <w:t xml:space="preserve">EMA. Informe público de evaluación Ponesimod [Internet] 2021 [consultado el 21 junio de 2021]. Disponible en: </w:t>
      </w:r>
      <w:hyperlink r:id="rId36">
        <w:r>
          <w:rPr>
            <w:rFonts w:ascii="Arial" w:eastAsia="Arial" w:hAnsi="Arial" w:cs="Arial"/>
            <w:sz w:val="20"/>
            <w:szCs w:val="20"/>
            <w:u w:val="single"/>
          </w:rPr>
          <w:t>https://www.ema.europa.eu/en/documents/assessment-report/ponvory-epar-public-assessment-report_en.pdf</w:t>
        </w:r>
      </w:hyperlink>
    </w:p>
    <w:p w14:paraId="094B13B3" w14:textId="77777777" w:rsidR="00055CED" w:rsidRPr="00860E7F" w:rsidRDefault="004B08CD">
      <w:pPr>
        <w:numPr>
          <w:ilvl w:val="0"/>
          <w:numId w:val="12"/>
        </w:numPr>
        <w:ind w:left="0" w:hanging="2"/>
        <w:jc w:val="both"/>
        <w:rPr>
          <w:rFonts w:ascii="Arial" w:eastAsia="Arial" w:hAnsi="Arial" w:cs="Arial"/>
          <w:sz w:val="20"/>
          <w:szCs w:val="20"/>
          <w:lang w:val="en-GB"/>
        </w:rPr>
      </w:pPr>
      <w:r w:rsidRPr="00860E7F">
        <w:rPr>
          <w:rFonts w:ascii="Arial" w:eastAsia="Arial" w:hAnsi="Arial" w:cs="Arial"/>
          <w:sz w:val="20"/>
          <w:szCs w:val="20"/>
          <w:highlight w:val="white"/>
          <w:lang w:val="en-GB"/>
        </w:rPr>
        <w:t xml:space="preserve">Kappos L, Fox RJ, Burcklen M, et al. Ponesimod Compared With Teriflunomide in Patients With Relapsing Multiple Sclerosis in the Active-Comparator Phase 3 OPTIMUM Study: A Randomized Clinical Trial. </w:t>
      </w:r>
      <w:r w:rsidRPr="00860E7F">
        <w:rPr>
          <w:rFonts w:ascii="Arial" w:eastAsia="Arial" w:hAnsi="Arial" w:cs="Arial"/>
          <w:i/>
          <w:sz w:val="20"/>
          <w:szCs w:val="20"/>
          <w:highlight w:val="white"/>
          <w:lang w:val="en-GB"/>
        </w:rPr>
        <w:t>JAMA Neurol</w:t>
      </w:r>
      <w:r w:rsidRPr="00860E7F">
        <w:rPr>
          <w:rFonts w:ascii="Arial" w:eastAsia="Arial" w:hAnsi="Arial" w:cs="Arial"/>
          <w:sz w:val="20"/>
          <w:szCs w:val="20"/>
          <w:highlight w:val="white"/>
          <w:lang w:val="en-GB"/>
        </w:rPr>
        <w:t>. 2021;78(5):558-567. doi:10.1001/jamaneurol.2021.0405</w:t>
      </w:r>
    </w:p>
    <w:p w14:paraId="203F6CD5" w14:textId="77777777" w:rsidR="00055CED" w:rsidRPr="00860E7F" w:rsidRDefault="004B08CD">
      <w:pPr>
        <w:numPr>
          <w:ilvl w:val="0"/>
          <w:numId w:val="12"/>
        </w:numPr>
        <w:ind w:left="0" w:hanging="2"/>
        <w:jc w:val="both"/>
        <w:rPr>
          <w:rFonts w:ascii="Arial" w:eastAsia="Arial" w:hAnsi="Arial" w:cs="Arial"/>
          <w:sz w:val="20"/>
          <w:szCs w:val="20"/>
          <w:highlight w:val="white"/>
          <w:lang w:val="en-GB"/>
        </w:rPr>
      </w:pPr>
      <w:r w:rsidRPr="00860E7F">
        <w:rPr>
          <w:rFonts w:ascii="Arial" w:eastAsia="Arial" w:hAnsi="Arial" w:cs="Arial"/>
          <w:sz w:val="20"/>
          <w:szCs w:val="20"/>
          <w:highlight w:val="white"/>
          <w:lang w:val="en-GB"/>
        </w:rPr>
        <w:t xml:space="preserve">EMA. Guideline on clinical investigation of medicinal products for the treatment of Multiple Sclerosis [Internet] 2015 [consultado 25 junio de 2021] Disponible en: </w:t>
      </w:r>
      <w:hyperlink r:id="rId37">
        <w:r w:rsidRPr="00860E7F">
          <w:rPr>
            <w:rFonts w:ascii="Arial" w:eastAsia="Arial" w:hAnsi="Arial" w:cs="Arial"/>
            <w:sz w:val="20"/>
            <w:szCs w:val="20"/>
            <w:highlight w:val="white"/>
            <w:u w:val="single"/>
            <w:lang w:val="en-GB"/>
          </w:rPr>
          <w:t>https://www.ema.europa.eu/en/documents/scientific-guideline/guideline-clinical-investigation-medicinal-products-treatment-multiple-sclerosis_en-0.pdf</w:t>
        </w:r>
      </w:hyperlink>
    </w:p>
    <w:p w14:paraId="3C3EE0B3" w14:textId="77777777" w:rsidR="00055CED" w:rsidRPr="00860E7F" w:rsidRDefault="004B08CD">
      <w:pPr>
        <w:numPr>
          <w:ilvl w:val="0"/>
          <w:numId w:val="12"/>
        </w:numPr>
        <w:ind w:left="0" w:hanging="2"/>
        <w:jc w:val="both"/>
        <w:rPr>
          <w:rFonts w:ascii="Arial" w:eastAsia="Arial" w:hAnsi="Arial" w:cs="Arial"/>
          <w:sz w:val="20"/>
          <w:szCs w:val="20"/>
          <w:lang w:val="en-GB"/>
        </w:rPr>
      </w:pPr>
      <w:r w:rsidRPr="00860E7F">
        <w:rPr>
          <w:rFonts w:ascii="Arial" w:eastAsia="Arial" w:hAnsi="Arial" w:cs="Arial"/>
          <w:sz w:val="20"/>
          <w:szCs w:val="20"/>
          <w:lang w:val="en-GB"/>
        </w:rPr>
        <w:t>Tong J, Zou Q, Chen Y, Liao X, Chen R, Ma L, Zhang D, Li Q. Efficacy and acceptability of the S1P receptor in the treatment of multiple sclerosis: a meta-analysis. Neurol Sci. 2021 May;42(5):1687-1695. doi: 10.1007/s10072-021-05049-w. Epub 2021 Feb 1. Erratum in: Neurol Sci. 2021 Mar 19;: PMID: 33523319; PMCID: PMC8043952</w:t>
      </w:r>
    </w:p>
    <w:p w14:paraId="533F0B24" w14:textId="77777777" w:rsidR="00055CED" w:rsidRDefault="004B08CD">
      <w:pPr>
        <w:numPr>
          <w:ilvl w:val="0"/>
          <w:numId w:val="12"/>
        </w:numPr>
        <w:ind w:left="0" w:hanging="2"/>
        <w:jc w:val="both"/>
        <w:rPr>
          <w:rFonts w:ascii="Arial" w:eastAsia="Arial" w:hAnsi="Arial" w:cs="Arial"/>
          <w:sz w:val="20"/>
          <w:szCs w:val="20"/>
        </w:rPr>
      </w:pPr>
      <w:r>
        <w:rPr>
          <w:rFonts w:ascii="Arial" w:eastAsia="Arial" w:hAnsi="Arial" w:cs="Arial"/>
          <w:sz w:val="20"/>
          <w:szCs w:val="20"/>
        </w:rPr>
        <w:t>Scottish Medicines Consortium [Internet] 2021 [consultado el 1 noviembre de 2021] Disponible en: https://www.scottishmedicines.org.uk/media/6424/ponesimod-ponvory-abbrevaited-final-october-2021-for-website.pdf</w:t>
      </w:r>
    </w:p>
    <w:p w14:paraId="349B554C" w14:textId="77777777" w:rsidR="00055CED" w:rsidRPr="00860E7F" w:rsidRDefault="004B08CD">
      <w:pPr>
        <w:numPr>
          <w:ilvl w:val="0"/>
          <w:numId w:val="12"/>
        </w:numPr>
        <w:ind w:left="0" w:hanging="2"/>
        <w:jc w:val="both"/>
        <w:rPr>
          <w:rFonts w:ascii="Arial" w:eastAsia="Arial" w:hAnsi="Arial" w:cs="Arial"/>
          <w:sz w:val="20"/>
          <w:szCs w:val="20"/>
          <w:lang w:val="en-GB"/>
        </w:rPr>
      </w:pPr>
      <w:r w:rsidRPr="00860E7F">
        <w:rPr>
          <w:rFonts w:ascii="Arial" w:eastAsia="Arial" w:hAnsi="Arial" w:cs="Arial"/>
          <w:sz w:val="20"/>
          <w:szCs w:val="20"/>
          <w:lang w:val="en-GB"/>
        </w:rPr>
        <w:t>NICE. Technology appraisal guidance Published: 2 feb 2022 www.nice.org.uk/guidance/ta254 Ponesimod for treating relapsing multiple sclerosis [consultado el 1 de marzo de 2022] https://www.nice.org.uk/guidance/ta254/resources/fingolimod-for-the-treatment-of-highly-active-relapsingremitting-multiple-sclerosis-pdf-82600491525829</w:t>
      </w:r>
    </w:p>
    <w:p w14:paraId="462409B1" w14:textId="77777777" w:rsidR="00055CED" w:rsidRPr="00860E7F" w:rsidRDefault="004B08CD">
      <w:pPr>
        <w:numPr>
          <w:ilvl w:val="0"/>
          <w:numId w:val="12"/>
        </w:numPr>
        <w:ind w:left="0" w:hanging="2"/>
        <w:jc w:val="both"/>
        <w:rPr>
          <w:rFonts w:ascii="Arial" w:eastAsia="Arial" w:hAnsi="Arial" w:cs="Arial"/>
          <w:sz w:val="20"/>
          <w:szCs w:val="20"/>
          <w:lang w:val="en-GB"/>
        </w:rPr>
      </w:pPr>
      <w:r w:rsidRPr="00860E7F">
        <w:rPr>
          <w:rFonts w:ascii="Arial" w:eastAsia="Arial" w:hAnsi="Arial" w:cs="Arial"/>
          <w:sz w:val="20"/>
          <w:szCs w:val="20"/>
          <w:lang w:val="en-GB"/>
        </w:rPr>
        <w:t xml:space="preserve">Higgins JPT, Green S (editors). Cochrane Handbook for Systematic Reviews of Interventions Version 6.2. [updated 2021]. Barcelona: The Cochrane Collaboration, 2021. Disponible en: </w:t>
      </w:r>
      <w:hyperlink r:id="rId38">
        <w:r w:rsidRPr="00860E7F">
          <w:rPr>
            <w:rFonts w:ascii="Arial" w:eastAsia="Arial" w:hAnsi="Arial" w:cs="Arial"/>
            <w:color w:val="1155CC"/>
            <w:sz w:val="20"/>
            <w:szCs w:val="20"/>
            <w:u w:val="single"/>
            <w:lang w:val="en-GB"/>
          </w:rPr>
          <w:t>Cochrane Handbook for Systematic Reviews of Interventions | Cochrane Training</w:t>
        </w:r>
      </w:hyperlink>
    </w:p>
    <w:p w14:paraId="6F94B745" w14:textId="77777777" w:rsidR="00055CED" w:rsidRDefault="004B08CD">
      <w:pPr>
        <w:numPr>
          <w:ilvl w:val="0"/>
          <w:numId w:val="12"/>
        </w:numPr>
        <w:ind w:left="0" w:hanging="2"/>
        <w:jc w:val="both"/>
        <w:rPr>
          <w:rFonts w:ascii="Arial" w:eastAsia="Arial" w:hAnsi="Arial" w:cs="Arial"/>
          <w:sz w:val="20"/>
          <w:szCs w:val="20"/>
        </w:rPr>
      </w:pPr>
      <w:r w:rsidRPr="00860E7F">
        <w:rPr>
          <w:rFonts w:ascii="Arial" w:eastAsia="Arial" w:hAnsi="Arial" w:cs="Arial"/>
          <w:sz w:val="20"/>
          <w:szCs w:val="20"/>
          <w:lang w:val="en-GB"/>
        </w:rPr>
        <w:t xml:space="preserve">Sterne JAC, Savović J, Page MJ, Elbers RG, Blencowe NS, Boutron I, Cates CJ, Cheng H-Y, Corbett MS, Eldridge SM, Hernán MA, Hopewell S, Hróbjartsson A, Junqueira DR, Jüni P,  Kirkham JJ, Lasserson T, Li T, McAleenan A, Reeves BC, Shepperd S, Shrier I, Stewart LA, Tilling K, White IR, Whiting PF, Higgins JPT. RoB 2: a revised tool for assessing risk of bias in randomised trials. </w:t>
      </w:r>
      <w:r>
        <w:rPr>
          <w:rFonts w:ascii="Arial" w:eastAsia="Arial" w:hAnsi="Arial" w:cs="Arial"/>
          <w:sz w:val="20"/>
          <w:szCs w:val="20"/>
        </w:rPr>
        <w:t>BMJ 2019; 366: l4898.</w:t>
      </w:r>
    </w:p>
    <w:p w14:paraId="3747C874" w14:textId="77777777" w:rsidR="00055CED" w:rsidRDefault="00055CED">
      <w:pPr>
        <w:ind w:left="0" w:hanging="2"/>
        <w:jc w:val="both"/>
        <w:rPr>
          <w:rFonts w:ascii="Arial" w:eastAsia="Arial" w:hAnsi="Arial" w:cs="Arial"/>
          <w:sz w:val="20"/>
          <w:szCs w:val="20"/>
        </w:rPr>
      </w:pPr>
    </w:p>
    <w:p w14:paraId="57E1E3AE" w14:textId="77777777" w:rsidR="00055CED" w:rsidRDefault="00055CED">
      <w:pPr>
        <w:ind w:left="0" w:hanging="2"/>
        <w:rPr>
          <w:rFonts w:ascii="Arial" w:eastAsia="Arial" w:hAnsi="Arial" w:cs="Arial"/>
          <w:sz w:val="20"/>
          <w:szCs w:val="20"/>
        </w:rPr>
      </w:pPr>
    </w:p>
    <w:p w14:paraId="0FE86660" w14:textId="77777777" w:rsidR="00055CED" w:rsidRDefault="004B08CD">
      <w:pPr>
        <w:ind w:left="0" w:hanging="2"/>
        <w:rPr>
          <w:rFonts w:ascii="Arial" w:eastAsia="Arial" w:hAnsi="Arial" w:cs="Arial"/>
          <w:b/>
          <w:sz w:val="20"/>
          <w:szCs w:val="20"/>
        </w:rPr>
      </w:pPr>
      <w:r>
        <w:rPr>
          <w:rFonts w:ascii="Arial" w:eastAsia="Arial" w:hAnsi="Arial" w:cs="Arial"/>
          <w:b/>
          <w:sz w:val="20"/>
          <w:szCs w:val="20"/>
        </w:rPr>
        <w:t xml:space="preserve">ANEXO 1. Evaluación del riesgo de sesgo de ensayos controlados aleatorizados, según la herramienta propuesta por la Colaboración Cochrane </w:t>
      </w:r>
      <w:r>
        <w:rPr>
          <w:rFonts w:ascii="Arial" w:eastAsia="Arial" w:hAnsi="Arial" w:cs="Arial"/>
          <w:b/>
          <w:i/>
          <w:vertAlign w:val="superscript"/>
        </w:rPr>
        <w:t>23, 24</w:t>
      </w:r>
      <w:r>
        <w:rPr>
          <w:rFonts w:ascii="Arial" w:eastAsia="Arial" w:hAnsi="Arial" w:cs="Arial"/>
          <w:b/>
          <w:sz w:val="20"/>
          <w:szCs w:val="20"/>
        </w:rPr>
        <w:t>.</w:t>
      </w:r>
    </w:p>
    <w:p w14:paraId="61AC3462" w14:textId="77777777" w:rsidR="00055CED" w:rsidRDefault="00055CED">
      <w:pPr>
        <w:ind w:left="0" w:hanging="2"/>
        <w:rPr>
          <w:rFonts w:ascii="Arial" w:eastAsia="Arial" w:hAnsi="Arial" w:cs="Arial"/>
          <w:sz w:val="20"/>
          <w:szCs w:val="20"/>
        </w:rPr>
      </w:pPr>
    </w:p>
    <w:p w14:paraId="266286B1" w14:textId="77777777" w:rsidR="00055CED" w:rsidRDefault="00055CED">
      <w:pPr>
        <w:ind w:left="0" w:hanging="2"/>
        <w:rPr>
          <w:rFonts w:ascii="Arial" w:eastAsia="Arial" w:hAnsi="Arial" w:cs="Arial"/>
          <w:sz w:val="20"/>
          <w:szCs w:val="20"/>
        </w:rPr>
      </w:pPr>
    </w:p>
    <w:tbl>
      <w:tblPr>
        <w:tblStyle w:val="affffffffff5"/>
        <w:tblW w:w="87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69"/>
        <w:gridCol w:w="4370"/>
      </w:tblGrid>
      <w:tr w:rsidR="00055CED" w14:paraId="53323B23" w14:textId="77777777">
        <w:tc>
          <w:tcPr>
            <w:tcW w:w="4369" w:type="dxa"/>
            <w:shd w:val="clear" w:color="auto" w:fill="auto"/>
            <w:tcMar>
              <w:top w:w="100" w:type="dxa"/>
              <w:left w:w="100" w:type="dxa"/>
              <w:bottom w:w="100" w:type="dxa"/>
              <w:right w:w="100" w:type="dxa"/>
            </w:tcMar>
          </w:tcPr>
          <w:p w14:paraId="2CD60E24"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b/>
                <w:sz w:val="20"/>
                <w:szCs w:val="20"/>
              </w:rPr>
            </w:pPr>
            <w:r>
              <w:rPr>
                <w:rFonts w:ascii="Arial" w:eastAsia="Arial" w:hAnsi="Arial" w:cs="Arial"/>
                <w:b/>
                <w:sz w:val="20"/>
                <w:szCs w:val="20"/>
              </w:rPr>
              <w:t>Dominios</w:t>
            </w:r>
          </w:p>
        </w:tc>
        <w:tc>
          <w:tcPr>
            <w:tcW w:w="4370" w:type="dxa"/>
            <w:shd w:val="clear" w:color="auto" w:fill="auto"/>
            <w:tcMar>
              <w:top w:w="100" w:type="dxa"/>
              <w:left w:w="100" w:type="dxa"/>
              <w:bottom w:w="100" w:type="dxa"/>
              <w:right w:w="100" w:type="dxa"/>
            </w:tcMar>
          </w:tcPr>
          <w:p w14:paraId="2AE94CC0"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b/>
                <w:sz w:val="20"/>
                <w:szCs w:val="20"/>
              </w:rPr>
            </w:pPr>
            <w:r>
              <w:rPr>
                <w:rFonts w:ascii="Arial" w:eastAsia="Arial" w:hAnsi="Arial" w:cs="Arial"/>
                <w:b/>
                <w:sz w:val="20"/>
                <w:szCs w:val="20"/>
              </w:rPr>
              <w:t>Estudio OPTIMUM</w:t>
            </w:r>
          </w:p>
        </w:tc>
      </w:tr>
      <w:tr w:rsidR="00055CED" w14:paraId="52617C55" w14:textId="77777777">
        <w:tc>
          <w:tcPr>
            <w:tcW w:w="4369" w:type="dxa"/>
            <w:shd w:val="clear" w:color="auto" w:fill="auto"/>
            <w:tcMar>
              <w:top w:w="100" w:type="dxa"/>
              <w:left w:w="100" w:type="dxa"/>
              <w:bottom w:w="100" w:type="dxa"/>
              <w:right w:w="100" w:type="dxa"/>
            </w:tcMar>
          </w:tcPr>
          <w:p w14:paraId="4913A24E"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b/>
                <w:sz w:val="20"/>
                <w:szCs w:val="20"/>
              </w:rPr>
            </w:pPr>
            <w:r>
              <w:rPr>
                <w:rFonts w:ascii="Arial" w:eastAsia="Arial" w:hAnsi="Arial" w:cs="Arial"/>
                <w:b/>
                <w:sz w:val="20"/>
                <w:szCs w:val="20"/>
              </w:rPr>
              <w:t>Generación adecuada de la secuencia de aleatorización</w:t>
            </w:r>
          </w:p>
        </w:tc>
        <w:tc>
          <w:tcPr>
            <w:tcW w:w="4370" w:type="dxa"/>
            <w:shd w:val="clear" w:color="auto" w:fill="auto"/>
            <w:tcMar>
              <w:top w:w="100" w:type="dxa"/>
              <w:left w:w="100" w:type="dxa"/>
              <w:bottom w:w="100" w:type="dxa"/>
              <w:right w:w="100" w:type="dxa"/>
            </w:tcMar>
          </w:tcPr>
          <w:p w14:paraId="11465617"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Riesgo de sesgo bajo</w:t>
            </w:r>
          </w:p>
        </w:tc>
      </w:tr>
      <w:tr w:rsidR="00055CED" w14:paraId="031C0912" w14:textId="77777777">
        <w:tc>
          <w:tcPr>
            <w:tcW w:w="4369" w:type="dxa"/>
            <w:shd w:val="clear" w:color="auto" w:fill="auto"/>
            <w:tcMar>
              <w:top w:w="100" w:type="dxa"/>
              <w:left w:w="100" w:type="dxa"/>
              <w:bottom w:w="100" w:type="dxa"/>
              <w:right w:w="100" w:type="dxa"/>
            </w:tcMar>
          </w:tcPr>
          <w:p w14:paraId="00EBA9C4"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b/>
                <w:sz w:val="20"/>
                <w:szCs w:val="20"/>
              </w:rPr>
            </w:pPr>
            <w:r>
              <w:rPr>
                <w:rFonts w:ascii="Arial" w:eastAsia="Arial" w:hAnsi="Arial" w:cs="Arial"/>
                <w:b/>
                <w:sz w:val="20"/>
                <w:szCs w:val="20"/>
              </w:rPr>
              <w:t>Ocultamiento adecuado de la asignación</w:t>
            </w:r>
          </w:p>
        </w:tc>
        <w:tc>
          <w:tcPr>
            <w:tcW w:w="4370" w:type="dxa"/>
            <w:shd w:val="clear" w:color="auto" w:fill="auto"/>
            <w:tcMar>
              <w:top w:w="100" w:type="dxa"/>
              <w:left w:w="100" w:type="dxa"/>
              <w:bottom w:w="100" w:type="dxa"/>
              <w:right w:w="100" w:type="dxa"/>
            </w:tcMar>
          </w:tcPr>
          <w:p w14:paraId="6BDC725B" w14:textId="77777777" w:rsidR="00055CED" w:rsidRDefault="004B08CD">
            <w:pPr>
              <w:widowControl w:val="0"/>
              <w:ind w:left="0" w:hanging="2"/>
              <w:rPr>
                <w:rFonts w:ascii="Arial" w:eastAsia="Arial" w:hAnsi="Arial" w:cs="Arial"/>
                <w:sz w:val="20"/>
                <w:szCs w:val="20"/>
              </w:rPr>
            </w:pPr>
            <w:r>
              <w:rPr>
                <w:rFonts w:ascii="Arial" w:eastAsia="Arial" w:hAnsi="Arial" w:cs="Arial"/>
                <w:sz w:val="20"/>
                <w:szCs w:val="20"/>
              </w:rPr>
              <w:t>Riesgo de sesgo bajo</w:t>
            </w:r>
          </w:p>
        </w:tc>
      </w:tr>
      <w:tr w:rsidR="00055CED" w14:paraId="6E3F7E9B" w14:textId="77777777">
        <w:tc>
          <w:tcPr>
            <w:tcW w:w="4369" w:type="dxa"/>
            <w:shd w:val="clear" w:color="auto" w:fill="auto"/>
            <w:tcMar>
              <w:top w:w="100" w:type="dxa"/>
              <w:left w:w="100" w:type="dxa"/>
              <w:bottom w:w="100" w:type="dxa"/>
              <w:right w:w="100" w:type="dxa"/>
            </w:tcMar>
          </w:tcPr>
          <w:p w14:paraId="6594A7DE"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b/>
                <w:sz w:val="20"/>
                <w:szCs w:val="20"/>
              </w:rPr>
            </w:pPr>
            <w:r>
              <w:rPr>
                <w:rFonts w:ascii="Arial" w:eastAsia="Arial" w:hAnsi="Arial" w:cs="Arial"/>
                <w:b/>
                <w:sz w:val="20"/>
                <w:szCs w:val="20"/>
              </w:rPr>
              <w:lastRenderedPageBreak/>
              <w:t>Cegamiento de los pacientes y del personal</w:t>
            </w:r>
          </w:p>
        </w:tc>
        <w:tc>
          <w:tcPr>
            <w:tcW w:w="4370" w:type="dxa"/>
            <w:shd w:val="clear" w:color="auto" w:fill="auto"/>
            <w:tcMar>
              <w:top w:w="100" w:type="dxa"/>
              <w:left w:w="100" w:type="dxa"/>
              <w:bottom w:w="100" w:type="dxa"/>
              <w:right w:w="100" w:type="dxa"/>
            </w:tcMar>
          </w:tcPr>
          <w:p w14:paraId="12F8CF90" w14:textId="77777777" w:rsidR="00055CED" w:rsidRDefault="004B08CD">
            <w:pPr>
              <w:widowControl w:val="0"/>
              <w:ind w:left="0" w:hanging="2"/>
              <w:rPr>
                <w:rFonts w:ascii="Arial" w:eastAsia="Arial" w:hAnsi="Arial" w:cs="Arial"/>
                <w:sz w:val="20"/>
                <w:szCs w:val="20"/>
              </w:rPr>
            </w:pPr>
            <w:r>
              <w:rPr>
                <w:rFonts w:ascii="Arial" w:eastAsia="Arial" w:hAnsi="Arial" w:cs="Arial"/>
                <w:sz w:val="20"/>
                <w:szCs w:val="20"/>
              </w:rPr>
              <w:t>Riesgo de sesgo moderado</w:t>
            </w:r>
          </w:p>
        </w:tc>
      </w:tr>
      <w:tr w:rsidR="00055CED" w14:paraId="6A0D4BC1" w14:textId="77777777">
        <w:tc>
          <w:tcPr>
            <w:tcW w:w="4369" w:type="dxa"/>
            <w:shd w:val="clear" w:color="auto" w:fill="auto"/>
            <w:tcMar>
              <w:top w:w="100" w:type="dxa"/>
              <w:left w:w="100" w:type="dxa"/>
              <w:bottom w:w="100" w:type="dxa"/>
              <w:right w:w="100" w:type="dxa"/>
            </w:tcMar>
          </w:tcPr>
          <w:p w14:paraId="14E90276"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b/>
                <w:sz w:val="20"/>
                <w:szCs w:val="20"/>
              </w:rPr>
            </w:pPr>
            <w:r>
              <w:rPr>
                <w:rFonts w:ascii="Arial" w:eastAsia="Arial" w:hAnsi="Arial" w:cs="Arial"/>
                <w:b/>
                <w:sz w:val="20"/>
                <w:szCs w:val="20"/>
              </w:rPr>
              <w:t>Cegamiento de los evaluadores del resultado</w:t>
            </w:r>
          </w:p>
        </w:tc>
        <w:tc>
          <w:tcPr>
            <w:tcW w:w="4370" w:type="dxa"/>
            <w:shd w:val="clear" w:color="auto" w:fill="auto"/>
            <w:tcMar>
              <w:top w:w="100" w:type="dxa"/>
              <w:left w:w="100" w:type="dxa"/>
              <w:bottom w:w="100" w:type="dxa"/>
              <w:right w:w="100" w:type="dxa"/>
            </w:tcMar>
          </w:tcPr>
          <w:p w14:paraId="4A102FF9" w14:textId="77777777" w:rsidR="00055CED" w:rsidRDefault="004B08CD">
            <w:pPr>
              <w:widowControl w:val="0"/>
              <w:ind w:left="0" w:hanging="2"/>
              <w:rPr>
                <w:rFonts w:ascii="Arial" w:eastAsia="Arial" w:hAnsi="Arial" w:cs="Arial"/>
                <w:sz w:val="20"/>
                <w:szCs w:val="20"/>
              </w:rPr>
            </w:pPr>
            <w:r>
              <w:rPr>
                <w:rFonts w:ascii="Arial" w:eastAsia="Arial" w:hAnsi="Arial" w:cs="Arial"/>
                <w:sz w:val="20"/>
                <w:szCs w:val="20"/>
              </w:rPr>
              <w:t>Riesgo de sesgo moderado</w:t>
            </w:r>
          </w:p>
        </w:tc>
      </w:tr>
      <w:tr w:rsidR="00055CED" w14:paraId="527F4538" w14:textId="77777777">
        <w:tc>
          <w:tcPr>
            <w:tcW w:w="4369" w:type="dxa"/>
            <w:shd w:val="clear" w:color="auto" w:fill="auto"/>
            <w:tcMar>
              <w:top w:w="100" w:type="dxa"/>
              <w:left w:w="100" w:type="dxa"/>
              <w:bottom w:w="100" w:type="dxa"/>
              <w:right w:w="100" w:type="dxa"/>
            </w:tcMar>
          </w:tcPr>
          <w:p w14:paraId="1B202553"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b/>
                <w:sz w:val="20"/>
                <w:szCs w:val="20"/>
              </w:rPr>
            </w:pPr>
            <w:r>
              <w:rPr>
                <w:rFonts w:ascii="Arial" w:eastAsia="Arial" w:hAnsi="Arial" w:cs="Arial"/>
                <w:b/>
                <w:sz w:val="20"/>
                <w:szCs w:val="20"/>
              </w:rPr>
              <w:t>Datos de resultado incompletos</w:t>
            </w:r>
          </w:p>
        </w:tc>
        <w:tc>
          <w:tcPr>
            <w:tcW w:w="4370" w:type="dxa"/>
            <w:shd w:val="clear" w:color="auto" w:fill="auto"/>
            <w:tcMar>
              <w:top w:w="100" w:type="dxa"/>
              <w:left w:w="100" w:type="dxa"/>
              <w:bottom w:w="100" w:type="dxa"/>
              <w:right w:w="100" w:type="dxa"/>
            </w:tcMar>
          </w:tcPr>
          <w:p w14:paraId="3B449E72" w14:textId="77777777" w:rsidR="00055CED" w:rsidRDefault="004B08CD">
            <w:pPr>
              <w:widowControl w:val="0"/>
              <w:ind w:left="0" w:hanging="2"/>
              <w:rPr>
                <w:rFonts w:ascii="Arial" w:eastAsia="Arial" w:hAnsi="Arial" w:cs="Arial"/>
                <w:sz w:val="20"/>
                <w:szCs w:val="20"/>
              </w:rPr>
            </w:pPr>
            <w:r>
              <w:rPr>
                <w:rFonts w:ascii="Arial" w:eastAsia="Arial" w:hAnsi="Arial" w:cs="Arial"/>
                <w:sz w:val="20"/>
                <w:szCs w:val="20"/>
              </w:rPr>
              <w:t>Riesgo de sesgo bajo</w:t>
            </w:r>
          </w:p>
        </w:tc>
      </w:tr>
      <w:tr w:rsidR="00055CED" w14:paraId="7C0CA28D" w14:textId="77777777">
        <w:tc>
          <w:tcPr>
            <w:tcW w:w="4369" w:type="dxa"/>
            <w:shd w:val="clear" w:color="auto" w:fill="auto"/>
            <w:tcMar>
              <w:top w:w="100" w:type="dxa"/>
              <w:left w:w="100" w:type="dxa"/>
              <w:bottom w:w="100" w:type="dxa"/>
              <w:right w:w="100" w:type="dxa"/>
            </w:tcMar>
          </w:tcPr>
          <w:p w14:paraId="778F4BF5"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b/>
                <w:sz w:val="20"/>
                <w:szCs w:val="20"/>
              </w:rPr>
            </w:pPr>
            <w:r>
              <w:rPr>
                <w:rFonts w:ascii="Arial" w:eastAsia="Arial" w:hAnsi="Arial" w:cs="Arial"/>
                <w:b/>
                <w:sz w:val="20"/>
                <w:szCs w:val="20"/>
              </w:rPr>
              <w:t>Notificación selectiva de los resultados</w:t>
            </w:r>
          </w:p>
        </w:tc>
        <w:tc>
          <w:tcPr>
            <w:tcW w:w="4370" w:type="dxa"/>
            <w:shd w:val="clear" w:color="auto" w:fill="auto"/>
            <w:tcMar>
              <w:top w:w="100" w:type="dxa"/>
              <w:left w:w="100" w:type="dxa"/>
              <w:bottom w:w="100" w:type="dxa"/>
              <w:right w:w="100" w:type="dxa"/>
            </w:tcMar>
          </w:tcPr>
          <w:p w14:paraId="4F61F54E" w14:textId="77777777" w:rsidR="00055CED" w:rsidRDefault="004B08CD">
            <w:pPr>
              <w:widowControl w:val="0"/>
              <w:ind w:left="0" w:hanging="2"/>
              <w:rPr>
                <w:rFonts w:ascii="Arial" w:eastAsia="Arial" w:hAnsi="Arial" w:cs="Arial"/>
                <w:sz w:val="20"/>
                <w:szCs w:val="20"/>
              </w:rPr>
            </w:pPr>
            <w:r>
              <w:rPr>
                <w:rFonts w:ascii="Arial" w:eastAsia="Arial" w:hAnsi="Arial" w:cs="Arial"/>
                <w:sz w:val="20"/>
                <w:szCs w:val="20"/>
              </w:rPr>
              <w:t>Riesgo de sesgo bajo</w:t>
            </w:r>
          </w:p>
        </w:tc>
      </w:tr>
      <w:tr w:rsidR="00055CED" w14:paraId="66459A7B" w14:textId="77777777">
        <w:tc>
          <w:tcPr>
            <w:tcW w:w="4369" w:type="dxa"/>
            <w:shd w:val="clear" w:color="auto" w:fill="auto"/>
            <w:tcMar>
              <w:top w:w="100" w:type="dxa"/>
              <w:left w:w="100" w:type="dxa"/>
              <w:bottom w:w="100" w:type="dxa"/>
              <w:right w:w="100" w:type="dxa"/>
            </w:tcMar>
          </w:tcPr>
          <w:p w14:paraId="0BC4E6AC" w14:textId="77777777" w:rsidR="00055CED" w:rsidRDefault="004B08CD">
            <w:pPr>
              <w:widowControl w:val="0"/>
              <w:pBdr>
                <w:top w:val="nil"/>
                <w:left w:val="nil"/>
                <w:bottom w:val="nil"/>
                <w:right w:val="nil"/>
                <w:between w:val="nil"/>
              </w:pBdr>
              <w:spacing w:line="240" w:lineRule="auto"/>
              <w:ind w:left="0" w:hanging="2"/>
              <w:rPr>
                <w:rFonts w:ascii="Arial" w:eastAsia="Arial" w:hAnsi="Arial" w:cs="Arial"/>
                <w:b/>
                <w:sz w:val="20"/>
                <w:szCs w:val="20"/>
              </w:rPr>
            </w:pPr>
            <w:r>
              <w:rPr>
                <w:rFonts w:ascii="Arial" w:eastAsia="Arial" w:hAnsi="Arial" w:cs="Arial"/>
                <w:b/>
                <w:sz w:val="20"/>
                <w:szCs w:val="20"/>
              </w:rPr>
              <w:t>Otras fuentes de sesgo</w:t>
            </w:r>
          </w:p>
        </w:tc>
        <w:tc>
          <w:tcPr>
            <w:tcW w:w="4370" w:type="dxa"/>
            <w:shd w:val="clear" w:color="auto" w:fill="auto"/>
            <w:tcMar>
              <w:top w:w="100" w:type="dxa"/>
              <w:left w:w="100" w:type="dxa"/>
              <w:bottom w:w="100" w:type="dxa"/>
              <w:right w:w="100" w:type="dxa"/>
            </w:tcMar>
          </w:tcPr>
          <w:p w14:paraId="1BD21A3F" w14:textId="77777777" w:rsidR="00055CED" w:rsidRDefault="004B08CD">
            <w:pPr>
              <w:widowControl w:val="0"/>
              <w:ind w:left="0" w:hanging="2"/>
              <w:rPr>
                <w:rFonts w:ascii="Arial" w:eastAsia="Arial" w:hAnsi="Arial" w:cs="Arial"/>
                <w:sz w:val="20"/>
                <w:szCs w:val="20"/>
              </w:rPr>
            </w:pPr>
            <w:r>
              <w:rPr>
                <w:rFonts w:ascii="Arial" w:eastAsia="Arial" w:hAnsi="Arial" w:cs="Arial"/>
                <w:sz w:val="20"/>
                <w:szCs w:val="20"/>
              </w:rPr>
              <w:t>Riesgo de sesgo bajo</w:t>
            </w:r>
          </w:p>
        </w:tc>
      </w:tr>
      <w:tr w:rsidR="00055CED" w14:paraId="33FE04E2" w14:textId="77777777">
        <w:trPr>
          <w:trHeight w:val="400"/>
        </w:trPr>
        <w:tc>
          <w:tcPr>
            <w:tcW w:w="8739" w:type="dxa"/>
            <w:gridSpan w:val="2"/>
            <w:shd w:val="clear" w:color="auto" w:fill="auto"/>
            <w:tcMar>
              <w:top w:w="100" w:type="dxa"/>
              <w:left w:w="100" w:type="dxa"/>
              <w:bottom w:w="100" w:type="dxa"/>
              <w:right w:w="100" w:type="dxa"/>
            </w:tcMar>
          </w:tcPr>
          <w:p w14:paraId="17445859" w14:textId="77777777" w:rsidR="00055CED" w:rsidRDefault="004B08CD">
            <w:pPr>
              <w:widowControl w:val="0"/>
              <w:pBdr>
                <w:top w:val="nil"/>
                <w:left w:val="nil"/>
                <w:bottom w:val="nil"/>
                <w:right w:val="nil"/>
                <w:between w:val="nil"/>
              </w:pBdr>
              <w:spacing w:line="240" w:lineRule="auto"/>
              <w:ind w:left="0" w:hanging="2"/>
              <w:jc w:val="both"/>
              <w:rPr>
                <w:rFonts w:ascii="Arial" w:eastAsia="Arial" w:hAnsi="Arial" w:cs="Arial"/>
                <w:sz w:val="18"/>
                <w:szCs w:val="18"/>
              </w:rPr>
            </w:pPr>
            <w:r>
              <w:rPr>
                <w:rFonts w:ascii="Arial" w:eastAsia="Arial" w:hAnsi="Arial" w:cs="Arial"/>
                <w:sz w:val="18"/>
                <w:szCs w:val="18"/>
              </w:rPr>
              <w:t xml:space="preserve">Para cada uno de los dominios evaluados el riesgo de sesgo puede clasificarse como bajo, alto o poco claro. Los criterios a considerar para la categorización del riesgo de sesgo en cada dominio se encuentran claramente descritos en el Manual Cochrane de revisiones sistemáticas de intervenciones </w:t>
            </w:r>
          </w:p>
        </w:tc>
      </w:tr>
    </w:tbl>
    <w:p w14:paraId="330E0E92" w14:textId="77777777" w:rsidR="00055CED" w:rsidRDefault="004B08CD">
      <w:pPr>
        <w:ind w:left="0" w:hanging="2"/>
        <w:rPr>
          <w:rFonts w:ascii="Arial" w:eastAsia="Arial" w:hAnsi="Arial" w:cs="Arial"/>
          <w:sz w:val="20"/>
          <w:szCs w:val="20"/>
        </w:rPr>
      </w:pPr>
      <w:r>
        <w:br w:type="page"/>
      </w:r>
    </w:p>
    <w:p w14:paraId="3D51C0EB" w14:textId="77777777" w:rsidR="00055CED" w:rsidRDefault="004B08CD">
      <w:pPr>
        <w:shd w:val="clear" w:color="auto" w:fill="DBE5F1"/>
        <w:ind w:left="0" w:hanging="2"/>
        <w:jc w:val="center"/>
        <w:rPr>
          <w:rFonts w:ascii="Arial" w:eastAsia="Arial" w:hAnsi="Arial" w:cs="Arial"/>
          <w:sz w:val="20"/>
          <w:szCs w:val="20"/>
        </w:rPr>
      </w:pPr>
      <w:r>
        <w:rPr>
          <w:rFonts w:ascii="Arial" w:eastAsia="Arial" w:hAnsi="Arial" w:cs="Arial"/>
          <w:b/>
          <w:sz w:val="20"/>
          <w:szCs w:val="20"/>
        </w:rPr>
        <w:lastRenderedPageBreak/>
        <w:t>Formulario de declaración de conflictos de intereses</w:t>
      </w:r>
    </w:p>
    <w:p w14:paraId="0462D4F6" w14:textId="77777777" w:rsidR="00055CED" w:rsidRDefault="00055CED">
      <w:pPr>
        <w:ind w:left="0" w:hanging="2"/>
        <w:rPr>
          <w:rFonts w:ascii="Arial" w:eastAsia="Arial" w:hAnsi="Arial" w:cs="Arial"/>
          <w:sz w:val="20"/>
          <w:szCs w:val="20"/>
        </w:rPr>
      </w:pPr>
    </w:p>
    <w:p w14:paraId="5E908FD2" w14:textId="77777777" w:rsidR="00055CED" w:rsidRDefault="004B08CD">
      <w:pPr>
        <w:pBdr>
          <w:top w:val="nil"/>
          <w:left w:val="nil"/>
          <w:bottom w:val="nil"/>
          <w:right w:val="nil"/>
          <w:between w:val="nil"/>
        </w:pBdr>
        <w:spacing w:line="240" w:lineRule="auto"/>
        <w:ind w:left="0" w:hanging="2"/>
        <w:jc w:val="both"/>
        <w:rPr>
          <w:rFonts w:ascii="Arial" w:eastAsia="Arial" w:hAnsi="Arial" w:cs="Arial"/>
          <w:sz w:val="20"/>
          <w:szCs w:val="20"/>
        </w:rPr>
      </w:pPr>
      <w:r>
        <w:rPr>
          <w:rFonts w:ascii="Arial" w:eastAsia="Arial" w:hAnsi="Arial" w:cs="Arial"/>
          <w:sz w:val="20"/>
          <w:szCs w:val="20"/>
        </w:rPr>
        <w:t xml:space="preserve">Los potenciales conflictos de intereses en la elaboración de informes de evaluación se consideran siempre que superen la cantidad de 2.000 euros anuales (últimos 3 años). </w:t>
      </w:r>
    </w:p>
    <w:p w14:paraId="6AEA5CCE" w14:textId="77777777" w:rsidR="00055CED" w:rsidRDefault="00055CED">
      <w:pPr>
        <w:pBdr>
          <w:top w:val="nil"/>
          <w:left w:val="nil"/>
          <w:bottom w:val="nil"/>
          <w:right w:val="nil"/>
          <w:between w:val="nil"/>
        </w:pBdr>
        <w:spacing w:line="240" w:lineRule="auto"/>
        <w:ind w:left="0" w:hanging="2"/>
        <w:rPr>
          <w:rFonts w:ascii="Arial" w:eastAsia="Arial" w:hAnsi="Arial" w:cs="Arial"/>
          <w:sz w:val="20"/>
          <w:szCs w:val="20"/>
        </w:rPr>
      </w:pPr>
    </w:p>
    <w:p w14:paraId="3BF72BCB" w14:textId="4F54D435" w:rsidR="00055CED" w:rsidRPr="00DB13DF" w:rsidRDefault="004B08CD">
      <w:pPr>
        <w:ind w:left="0" w:hanging="2"/>
        <w:rPr>
          <w:rFonts w:ascii="Arial" w:eastAsia="Arial" w:hAnsi="Arial" w:cs="Arial"/>
          <w:sz w:val="20"/>
          <w:szCs w:val="20"/>
        </w:rPr>
      </w:pPr>
      <w:r>
        <w:rPr>
          <w:rFonts w:ascii="Arial" w:eastAsia="Arial" w:hAnsi="Arial" w:cs="Arial"/>
          <w:b/>
          <w:sz w:val="20"/>
          <w:szCs w:val="20"/>
        </w:rPr>
        <w:t>– Nombre y apellidos:</w:t>
      </w:r>
      <w:r w:rsidR="00DB13DF">
        <w:rPr>
          <w:rFonts w:ascii="Arial" w:eastAsia="Arial" w:hAnsi="Arial" w:cs="Arial"/>
          <w:b/>
          <w:sz w:val="20"/>
          <w:szCs w:val="20"/>
        </w:rPr>
        <w:t xml:space="preserve"> </w:t>
      </w:r>
      <w:r w:rsidR="00DB13DF" w:rsidRPr="00DB13DF">
        <w:rPr>
          <w:rFonts w:ascii="Arial" w:eastAsia="Arial" w:hAnsi="Arial" w:cs="Arial"/>
          <w:sz w:val="20"/>
          <w:szCs w:val="20"/>
        </w:rPr>
        <w:t>Ruth Ubago Pérez</w:t>
      </w:r>
    </w:p>
    <w:p w14:paraId="1457E663" w14:textId="77777777" w:rsidR="00055CED" w:rsidRDefault="00055CED">
      <w:pPr>
        <w:ind w:left="0" w:hanging="2"/>
        <w:rPr>
          <w:rFonts w:ascii="Arial" w:eastAsia="Arial" w:hAnsi="Arial" w:cs="Arial"/>
          <w:sz w:val="20"/>
          <w:szCs w:val="20"/>
        </w:rPr>
      </w:pPr>
    </w:p>
    <w:p w14:paraId="0B2E1D10" w14:textId="3419E2F2" w:rsidR="00055CED" w:rsidRDefault="004B08CD">
      <w:pPr>
        <w:ind w:left="0" w:hanging="2"/>
        <w:rPr>
          <w:rFonts w:ascii="Arial" w:eastAsia="Arial" w:hAnsi="Arial" w:cs="Arial"/>
          <w:sz w:val="20"/>
          <w:szCs w:val="20"/>
        </w:rPr>
      </w:pPr>
      <w:r>
        <w:rPr>
          <w:rFonts w:ascii="Arial" w:eastAsia="Arial" w:hAnsi="Arial" w:cs="Arial"/>
          <w:b/>
          <w:sz w:val="20"/>
          <w:szCs w:val="20"/>
        </w:rPr>
        <w:t>– Institución en la que trabaja:</w:t>
      </w:r>
      <w:r w:rsidR="00DB13DF">
        <w:rPr>
          <w:rFonts w:ascii="Arial" w:eastAsia="Arial" w:hAnsi="Arial" w:cs="Arial"/>
          <w:b/>
          <w:sz w:val="20"/>
          <w:szCs w:val="20"/>
        </w:rPr>
        <w:t xml:space="preserve"> </w:t>
      </w:r>
      <w:r w:rsidR="00DB13DF" w:rsidRPr="00DB13DF">
        <w:rPr>
          <w:rFonts w:ascii="Arial" w:eastAsia="Arial" w:hAnsi="Arial" w:cs="Arial"/>
          <w:sz w:val="20"/>
          <w:szCs w:val="20"/>
        </w:rPr>
        <w:t>Complejo Universitario San Cecilio</w:t>
      </w:r>
    </w:p>
    <w:p w14:paraId="031DB207" w14:textId="77777777" w:rsidR="00055CED" w:rsidRDefault="00055CED">
      <w:pPr>
        <w:ind w:left="0" w:hanging="2"/>
        <w:rPr>
          <w:rFonts w:ascii="Arial" w:eastAsia="Arial" w:hAnsi="Arial" w:cs="Arial"/>
          <w:sz w:val="20"/>
          <w:szCs w:val="20"/>
        </w:rPr>
      </w:pPr>
    </w:p>
    <w:p w14:paraId="3618EF7D" w14:textId="5227D61E" w:rsidR="00DB13DF" w:rsidRDefault="004B08CD" w:rsidP="00DB13DF">
      <w:pPr>
        <w:ind w:left="0" w:hanging="2"/>
        <w:rPr>
          <w:rFonts w:ascii="Arial" w:eastAsia="Arial" w:hAnsi="Arial" w:cs="Arial"/>
          <w:color w:val="000000"/>
          <w:sz w:val="20"/>
          <w:szCs w:val="20"/>
        </w:rPr>
      </w:pPr>
      <w:r>
        <w:rPr>
          <w:rFonts w:ascii="Arial" w:eastAsia="Arial" w:hAnsi="Arial" w:cs="Arial"/>
          <w:b/>
          <w:sz w:val="20"/>
          <w:szCs w:val="20"/>
        </w:rPr>
        <w:t xml:space="preserve">– Institución que le vincula al informe. </w:t>
      </w:r>
      <w:r w:rsidR="00DB13DF">
        <w:rPr>
          <w:rFonts w:ascii="Arial" w:eastAsia="Arial" w:hAnsi="Arial" w:cs="Arial"/>
          <w:color w:val="000000"/>
          <w:sz w:val="20"/>
          <w:szCs w:val="20"/>
        </w:rPr>
        <w:t>Sociedad Española de Farmacia Hospitalaria. Grupo de trabajo GENESIS.</w:t>
      </w:r>
    </w:p>
    <w:p w14:paraId="5D4E3083" w14:textId="77777777" w:rsidR="00DB13DF" w:rsidRDefault="00DB13DF" w:rsidP="00DB13DF">
      <w:pPr>
        <w:ind w:left="0" w:hanging="2"/>
        <w:rPr>
          <w:rFonts w:ascii="Arial" w:eastAsia="Arial" w:hAnsi="Arial" w:cs="Arial"/>
          <w:color w:val="000000"/>
          <w:sz w:val="20"/>
          <w:szCs w:val="20"/>
        </w:rPr>
      </w:pPr>
    </w:p>
    <w:p w14:paraId="7C2318A0" w14:textId="0B3CC9DE" w:rsidR="00055CED" w:rsidRDefault="004B08CD" w:rsidP="00DB13DF">
      <w:pPr>
        <w:ind w:left="0" w:hanging="2"/>
        <w:rPr>
          <w:rFonts w:ascii="Arial" w:eastAsia="Arial" w:hAnsi="Arial" w:cs="Arial"/>
          <w:sz w:val="20"/>
          <w:szCs w:val="20"/>
        </w:rPr>
      </w:pPr>
      <w:r>
        <w:rPr>
          <w:rFonts w:ascii="Arial" w:eastAsia="Arial" w:hAnsi="Arial" w:cs="Arial"/>
          <w:sz w:val="20"/>
          <w:szCs w:val="20"/>
        </w:rPr>
        <w:t>Participación en el informe de evaluación como:</w:t>
      </w:r>
    </w:p>
    <w:p w14:paraId="6974B6E5" w14:textId="77777777" w:rsidR="00055CED" w:rsidRPr="00DB13DF" w:rsidRDefault="004B08CD">
      <w:pPr>
        <w:ind w:left="0" w:hanging="2"/>
        <w:rPr>
          <w:rFonts w:ascii="Arial" w:eastAsia="Arial" w:hAnsi="Arial" w:cs="Arial"/>
          <w:sz w:val="20"/>
          <w:szCs w:val="20"/>
          <w:u w:val="single"/>
        </w:rPr>
      </w:pPr>
      <w:r w:rsidRPr="00DB13DF">
        <w:rPr>
          <w:rFonts w:ascii="Arial" w:eastAsia="Arial" w:hAnsi="Arial" w:cs="Arial"/>
          <w:sz w:val="20"/>
          <w:szCs w:val="20"/>
          <w:u w:val="single"/>
        </w:rPr>
        <w:t>1-Autor/a</w:t>
      </w:r>
    </w:p>
    <w:p w14:paraId="3D996A4D" w14:textId="77777777" w:rsidR="00055CED" w:rsidRDefault="004B08CD">
      <w:pPr>
        <w:ind w:left="0" w:hanging="2"/>
        <w:rPr>
          <w:rFonts w:ascii="Arial" w:eastAsia="Arial" w:hAnsi="Arial" w:cs="Arial"/>
          <w:sz w:val="20"/>
          <w:szCs w:val="20"/>
        </w:rPr>
      </w:pPr>
      <w:r>
        <w:rPr>
          <w:rFonts w:ascii="Arial" w:eastAsia="Arial" w:hAnsi="Arial" w:cs="Arial"/>
          <w:sz w:val="20"/>
          <w:szCs w:val="20"/>
        </w:rPr>
        <w:t>2-Tutor/a</w:t>
      </w:r>
    </w:p>
    <w:p w14:paraId="418FD028" w14:textId="77777777" w:rsidR="00055CED" w:rsidRDefault="004B08CD">
      <w:pPr>
        <w:ind w:left="0" w:hanging="2"/>
        <w:rPr>
          <w:rFonts w:ascii="Arial" w:eastAsia="Arial" w:hAnsi="Arial" w:cs="Arial"/>
          <w:sz w:val="20"/>
          <w:szCs w:val="20"/>
        </w:rPr>
      </w:pPr>
      <w:r>
        <w:rPr>
          <w:rFonts w:ascii="Arial" w:eastAsia="Arial" w:hAnsi="Arial" w:cs="Arial"/>
          <w:sz w:val="20"/>
          <w:szCs w:val="20"/>
        </w:rPr>
        <w:t>3-Revisor/a externo/a</w:t>
      </w:r>
    </w:p>
    <w:p w14:paraId="4531739C" w14:textId="77777777" w:rsidR="00055CED" w:rsidRDefault="00055CED">
      <w:pPr>
        <w:ind w:left="0" w:hanging="2"/>
        <w:jc w:val="both"/>
        <w:rPr>
          <w:rFonts w:ascii="Arial" w:eastAsia="Arial" w:hAnsi="Arial" w:cs="Arial"/>
          <w:sz w:val="20"/>
          <w:szCs w:val="20"/>
        </w:rPr>
      </w:pPr>
    </w:p>
    <w:p w14:paraId="152D02CA" w14:textId="77777777" w:rsidR="00055CED" w:rsidRDefault="004B08CD">
      <w:pPr>
        <w:ind w:left="0" w:hanging="2"/>
        <w:jc w:val="both"/>
        <w:rPr>
          <w:rFonts w:ascii="Arial" w:eastAsia="Arial" w:hAnsi="Arial" w:cs="Arial"/>
          <w:sz w:val="20"/>
          <w:szCs w:val="20"/>
        </w:rPr>
      </w:pPr>
      <w:r>
        <w:rPr>
          <w:rFonts w:ascii="Arial" w:eastAsia="Arial" w:hAnsi="Arial" w:cs="Arial"/>
          <w:sz w:val="20"/>
          <w:szCs w:val="20"/>
        </w:rPr>
        <w:t>Tras haber y leído y comprendido la información remitida sobre la declaración de conflictos para el presente informe, formulo la siguiente declaración:</w:t>
      </w:r>
    </w:p>
    <w:p w14:paraId="7AD0AE0F" w14:textId="77777777" w:rsidR="00055CED" w:rsidRDefault="00055CED">
      <w:pPr>
        <w:spacing w:after="40"/>
        <w:ind w:left="0" w:hanging="2"/>
        <w:rPr>
          <w:rFonts w:ascii="Arial" w:eastAsia="Arial" w:hAnsi="Arial" w:cs="Arial"/>
          <w:sz w:val="20"/>
          <w:szCs w:val="20"/>
        </w:rPr>
      </w:pPr>
    </w:p>
    <w:p w14:paraId="32B27BDF" w14:textId="7245BD64" w:rsidR="00055CED" w:rsidRDefault="004B08CD">
      <w:pPr>
        <w:ind w:left="0" w:hanging="2"/>
        <w:rPr>
          <w:rFonts w:ascii="Arial" w:eastAsia="Arial" w:hAnsi="Arial" w:cs="Arial"/>
          <w:sz w:val="20"/>
          <w:szCs w:val="20"/>
        </w:rPr>
      </w:pPr>
      <w:r>
        <w:rPr>
          <w:rFonts w:ascii="Arial" w:eastAsia="Arial" w:hAnsi="Arial" w:cs="Arial"/>
          <w:b/>
          <w:sz w:val="20"/>
          <w:szCs w:val="20"/>
        </w:rPr>
        <w:t>A- Intereses personales (</w:t>
      </w:r>
      <w:r>
        <w:rPr>
          <w:rFonts w:ascii="Arial" w:eastAsia="Arial" w:hAnsi="Arial" w:cs="Arial"/>
          <w:sz w:val="20"/>
          <w:szCs w:val="20"/>
        </w:rPr>
        <w:t>En caso afirmativo especificar</w:t>
      </w:r>
      <w:r>
        <w:rPr>
          <w:rFonts w:ascii="Arial" w:eastAsia="Arial" w:hAnsi="Arial" w:cs="Arial"/>
          <w:b/>
          <w:sz w:val="20"/>
          <w:szCs w:val="20"/>
        </w:rPr>
        <w:t xml:space="preserve">): </w:t>
      </w:r>
      <w:r>
        <w:rPr>
          <w:rFonts w:ascii="Arial" w:eastAsia="Arial" w:hAnsi="Arial" w:cs="Arial"/>
          <w:b/>
          <w:sz w:val="20"/>
          <w:szCs w:val="20"/>
        </w:rPr>
        <w:tab/>
      </w:r>
      <w:r>
        <w:rPr>
          <w:rFonts w:ascii="Arial" w:eastAsia="Arial" w:hAnsi="Arial" w:cs="Arial"/>
          <w:b/>
          <w:sz w:val="20"/>
          <w:szCs w:val="20"/>
        </w:rPr>
        <w:tab/>
      </w:r>
      <w:r w:rsidR="00DB13DF">
        <w:rPr>
          <w:rFonts w:ascii="Noto Sans Symbols" w:eastAsia="Noto Sans Symbols" w:hAnsi="Noto Sans Symbols" w:cs="Noto Sans Symbols"/>
          <w:b/>
          <w:sz w:val="20"/>
          <w:szCs w:val="20"/>
        </w:rPr>
        <w:sym w:font="Symbol" w:char="F07F"/>
      </w:r>
      <w:r>
        <w:rPr>
          <w:rFonts w:ascii="Arial" w:eastAsia="Arial" w:hAnsi="Arial" w:cs="Arial"/>
          <w:b/>
          <w:sz w:val="20"/>
          <w:szCs w:val="20"/>
        </w:rPr>
        <w:t>SI</w:t>
      </w:r>
      <w:r>
        <w:rPr>
          <w:rFonts w:ascii="Arial" w:eastAsia="Arial" w:hAnsi="Arial" w:cs="Arial"/>
          <w:b/>
          <w:sz w:val="20"/>
          <w:szCs w:val="20"/>
        </w:rPr>
        <w:tab/>
      </w:r>
      <w:r>
        <w:rPr>
          <w:rFonts w:ascii="Arial" w:eastAsia="Arial" w:hAnsi="Arial" w:cs="Arial"/>
          <w:b/>
          <w:sz w:val="20"/>
          <w:szCs w:val="20"/>
        </w:rPr>
        <w:tab/>
      </w:r>
      <w:r w:rsidR="00DB13DF">
        <w:rPr>
          <w:rFonts w:ascii="Noto Sans Symbols" w:eastAsia="Noto Sans Symbols" w:hAnsi="Noto Sans Symbols" w:cs="Noto Sans Symbols"/>
          <w:b/>
          <w:sz w:val="20"/>
          <w:szCs w:val="20"/>
        </w:rPr>
        <w:sym w:font="Wingdings" w:char="F078"/>
      </w:r>
      <w:r>
        <w:rPr>
          <w:rFonts w:ascii="Arial" w:eastAsia="Arial" w:hAnsi="Arial" w:cs="Arial"/>
          <w:b/>
          <w:sz w:val="20"/>
          <w:szCs w:val="20"/>
        </w:rPr>
        <w:t xml:space="preserve">NO </w:t>
      </w:r>
    </w:p>
    <w:p w14:paraId="0446EEC2" w14:textId="77777777" w:rsidR="00055CED" w:rsidRDefault="00055CED">
      <w:pPr>
        <w:ind w:left="0" w:hanging="2"/>
        <w:rPr>
          <w:rFonts w:ascii="Arial" w:eastAsia="Arial" w:hAnsi="Arial" w:cs="Arial"/>
          <w:sz w:val="20"/>
          <w:szCs w:val="20"/>
        </w:rPr>
      </w:pPr>
    </w:p>
    <w:tbl>
      <w:tblPr>
        <w:tblStyle w:val="affffffffff6"/>
        <w:tblW w:w="88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1276"/>
        <w:gridCol w:w="1275"/>
        <w:gridCol w:w="833"/>
      </w:tblGrid>
      <w:tr w:rsidR="00055CED" w14:paraId="4B220830" w14:textId="77777777" w:rsidTr="00DB13DF">
        <w:trPr>
          <w:trHeight w:val="102"/>
        </w:trPr>
        <w:tc>
          <w:tcPr>
            <w:tcW w:w="5495" w:type="dxa"/>
          </w:tcPr>
          <w:p w14:paraId="30424CAA" w14:textId="77777777" w:rsidR="00055CED" w:rsidRDefault="00055CED">
            <w:pPr>
              <w:ind w:left="0" w:hanging="2"/>
              <w:rPr>
                <w:rFonts w:ascii="Arial" w:eastAsia="Arial" w:hAnsi="Arial" w:cs="Arial"/>
                <w:sz w:val="18"/>
                <w:szCs w:val="18"/>
              </w:rPr>
            </w:pPr>
          </w:p>
        </w:tc>
        <w:tc>
          <w:tcPr>
            <w:tcW w:w="1276" w:type="dxa"/>
          </w:tcPr>
          <w:p w14:paraId="7A83D478" w14:textId="77777777" w:rsidR="00055CED" w:rsidRDefault="004B08CD">
            <w:pPr>
              <w:ind w:left="0" w:hanging="2"/>
              <w:rPr>
                <w:rFonts w:ascii="Arial" w:eastAsia="Arial" w:hAnsi="Arial" w:cs="Arial"/>
                <w:sz w:val="18"/>
                <w:szCs w:val="18"/>
              </w:rPr>
            </w:pPr>
            <w:r>
              <w:rPr>
                <w:rFonts w:ascii="Arial" w:eastAsia="Arial" w:hAnsi="Arial" w:cs="Arial"/>
                <w:sz w:val="18"/>
                <w:szCs w:val="18"/>
              </w:rPr>
              <w:t>Actividad</w:t>
            </w:r>
          </w:p>
        </w:tc>
        <w:tc>
          <w:tcPr>
            <w:tcW w:w="1275" w:type="dxa"/>
          </w:tcPr>
          <w:p w14:paraId="2E7B0112" w14:textId="77777777" w:rsidR="00055CED" w:rsidRDefault="004B08CD">
            <w:pPr>
              <w:ind w:left="0" w:hanging="2"/>
              <w:rPr>
                <w:rFonts w:ascii="Arial" w:eastAsia="Arial" w:hAnsi="Arial" w:cs="Arial"/>
                <w:sz w:val="18"/>
                <w:szCs w:val="18"/>
              </w:rPr>
            </w:pPr>
            <w:r>
              <w:rPr>
                <w:rFonts w:ascii="Arial" w:eastAsia="Arial" w:hAnsi="Arial" w:cs="Arial"/>
                <w:sz w:val="18"/>
                <w:szCs w:val="18"/>
              </w:rPr>
              <w:t>Institución</w:t>
            </w:r>
          </w:p>
        </w:tc>
        <w:tc>
          <w:tcPr>
            <w:tcW w:w="833" w:type="dxa"/>
          </w:tcPr>
          <w:p w14:paraId="3FE4E495" w14:textId="77777777" w:rsidR="00055CED" w:rsidRDefault="004B08CD">
            <w:pPr>
              <w:ind w:left="0" w:hanging="2"/>
              <w:rPr>
                <w:rFonts w:ascii="Arial" w:eastAsia="Arial" w:hAnsi="Arial" w:cs="Arial"/>
                <w:sz w:val="18"/>
                <w:szCs w:val="18"/>
              </w:rPr>
            </w:pPr>
            <w:r>
              <w:rPr>
                <w:rFonts w:ascii="Arial" w:eastAsia="Arial" w:hAnsi="Arial" w:cs="Arial"/>
                <w:sz w:val="18"/>
                <w:szCs w:val="18"/>
              </w:rPr>
              <w:t>Fecha</w:t>
            </w:r>
          </w:p>
        </w:tc>
      </w:tr>
      <w:tr w:rsidR="00055CED" w14:paraId="2D0478B5" w14:textId="77777777">
        <w:tc>
          <w:tcPr>
            <w:tcW w:w="5495" w:type="dxa"/>
          </w:tcPr>
          <w:p w14:paraId="73A0EE07" w14:textId="77777777" w:rsidR="00055CED" w:rsidRDefault="004B08CD">
            <w:pPr>
              <w:ind w:left="0" w:hanging="2"/>
              <w:rPr>
                <w:rFonts w:ascii="Arial" w:eastAsia="Arial" w:hAnsi="Arial" w:cs="Arial"/>
                <w:sz w:val="18"/>
                <w:szCs w:val="18"/>
              </w:rPr>
            </w:pPr>
            <w:r>
              <w:rPr>
                <w:rFonts w:ascii="Arial" w:eastAsia="Arial" w:hAnsi="Arial" w:cs="Arial"/>
                <w:sz w:val="18"/>
                <w:szCs w:val="18"/>
              </w:rPr>
              <w:t>Financiación para reuniones y congresos, asistencia a cursos (inscripciones, bolsas de viajes, alojamiento…)</w:t>
            </w:r>
          </w:p>
        </w:tc>
        <w:tc>
          <w:tcPr>
            <w:tcW w:w="1276" w:type="dxa"/>
          </w:tcPr>
          <w:p w14:paraId="7FD88584" w14:textId="77777777" w:rsidR="00055CED" w:rsidRDefault="00055CED">
            <w:pPr>
              <w:ind w:left="0" w:hanging="2"/>
              <w:rPr>
                <w:rFonts w:ascii="Arial" w:eastAsia="Arial" w:hAnsi="Arial" w:cs="Arial"/>
                <w:sz w:val="18"/>
                <w:szCs w:val="18"/>
              </w:rPr>
            </w:pPr>
          </w:p>
        </w:tc>
        <w:tc>
          <w:tcPr>
            <w:tcW w:w="1275" w:type="dxa"/>
          </w:tcPr>
          <w:p w14:paraId="30870646" w14:textId="77777777" w:rsidR="00055CED" w:rsidRDefault="00055CED">
            <w:pPr>
              <w:ind w:left="0" w:hanging="2"/>
              <w:rPr>
                <w:rFonts w:ascii="Arial" w:eastAsia="Arial" w:hAnsi="Arial" w:cs="Arial"/>
                <w:sz w:val="18"/>
                <w:szCs w:val="18"/>
              </w:rPr>
            </w:pPr>
          </w:p>
        </w:tc>
        <w:tc>
          <w:tcPr>
            <w:tcW w:w="833" w:type="dxa"/>
          </w:tcPr>
          <w:p w14:paraId="470885DE" w14:textId="77777777" w:rsidR="00055CED" w:rsidRDefault="00055CED">
            <w:pPr>
              <w:ind w:left="0" w:hanging="2"/>
              <w:rPr>
                <w:rFonts w:ascii="Arial" w:eastAsia="Arial" w:hAnsi="Arial" w:cs="Arial"/>
                <w:sz w:val="18"/>
                <w:szCs w:val="18"/>
              </w:rPr>
            </w:pPr>
          </w:p>
        </w:tc>
      </w:tr>
      <w:tr w:rsidR="00055CED" w14:paraId="196F1D39" w14:textId="77777777">
        <w:tc>
          <w:tcPr>
            <w:tcW w:w="5495" w:type="dxa"/>
          </w:tcPr>
          <w:p w14:paraId="1F97702D" w14:textId="77777777" w:rsidR="00055CED" w:rsidRDefault="004B08CD">
            <w:pPr>
              <w:ind w:left="0" w:hanging="2"/>
              <w:rPr>
                <w:rFonts w:ascii="Arial" w:eastAsia="Arial" w:hAnsi="Arial" w:cs="Arial"/>
                <w:sz w:val="18"/>
                <w:szCs w:val="18"/>
              </w:rPr>
            </w:pPr>
            <w:r>
              <w:rPr>
                <w:rFonts w:ascii="Arial" w:eastAsia="Arial" w:hAnsi="Arial" w:cs="Arial"/>
                <w:sz w:val="18"/>
                <w:szCs w:val="18"/>
              </w:rPr>
              <w:t>Honorarios como ponente (conferencias, cursos…)</w:t>
            </w:r>
          </w:p>
        </w:tc>
        <w:tc>
          <w:tcPr>
            <w:tcW w:w="1276" w:type="dxa"/>
          </w:tcPr>
          <w:p w14:paraId="0FB73F93" w14:textId="77777777" w:rsidR="00055CED" w:rsidRDefault="00055CED">
            <w:pPr>
              <w:ind w:left="0" w:hanging="2"/>
              <w:rPr>
                <w:rFonts w:ascii="Arial" w:eastAsia="Arial" w:hAnsi="Arial" w:cs="Arial"/>
                <w:sz w:val="18"/>
                <w:szCs w:val="18"/>
              </w:rPr>
            </w:pPr>
          </w:p>
        </w:tc>
        <w:tc>
          <w:tcPr>
            <w:tcW w:w="1275" w:type="dxa"/>
          </w:tcPr>
          <w:p w14:paraId="040E99FC" w14:textId="77777777" w:rsidR="00055CED" w:rsidRDefault="00055CED">
            <w:pPr>
              <w:ind w:left="0" w:hanging="2"/>
              <w:rPr>
                <w:rFonts w:ascii="Arial" w:eastAsia="Arial" w:hAnsi="Arial" w:cs="Arial"/>
                <w:sz w:val="18"/>
                <w:szCs w:val="18"/>
              </w:rPr>
            </w:pPr>
          </w:p>
        </w:tc>
        <w:tc>
          <w:tcPr>
            <w:tcW w:w="833" w:type="dxa"/>
          </w:tcPr>
          <w:p w14:paraId="3F361923" w14:textId="77777777" w:rsidR="00055CED" w:rsidRDefault="00055CED">
            <w:pPr>
              <w:ind w:left="0" w:hanging="2"/>
              <w:rPr>
                <w:rFonts w:ascii="Arial" w:eastAsia="Arial" w:hAnsi="Arial" w:cs="Arial"/>
                <w:sz w:val="18"/>
                <w:szCs w:val="18"/>
              </w:rPr>
            </w:pPr>
          </w:p>
        </w:tc>
      </w:tr>
      <w:tr w:rsidR="00055CED" w14:paraId="6C2C6FDC" w14:textId="77777777">
        <w:tc>
          <w:tcPr>
            <w:tcW w:w="5495" w:type="dxa"/>
          </w:tcPr>
          <w:p w14:paraId="56C0CE73" w14:textId="77777777" w:rsidR="00055CED" w:rsidRDefault="004B08CD">
            <w:pPr>
              <w:ind w:left="0" w:hanging="2"/>
              <w:rPr>
                <w:rFonts w:ascii="Arial" w:eastAsia="Arial" w:hAnsi="Arial" w:cs="Arial"/>
                <w:sz w:val="18"/>
                <w:szCs w:val="18"/>
              </w:rPr>
            </w:pPr>
            <w:r>
              <w:rPr>
                <w:rFonts w:ascii="Arial" w:eastAsia="Arial" w:hAnsi="Arial" w:cs="Arial"/>
                <w:sz w:val="18"/>
                <w:szCs w:val="18"/>
              </w:rPr>
              <w:t>Financiación de programas educativos o cursos (contratación de personal, alquiler de instalaciones…)</w:t>
            </w:r>
          </w:p>
        </w:tc>
        <w:tc>
          <w:tcPr>
            <w:tcW w:w="1276" w:type="dxa"/>
          </w:tcPr>
          <w:p w14:paraId="3DBCFB34" w14:textId="77777777" w:rsidR="00055CED" w:rsidRDefault="00055CED">
            <w:pPr>
              <w:ind w:left="0" w:hanging="2"/>
              <w:rPr>
                <w:rFonts w:ascii="Arial" w:eastAsia="Arial" w:hAnsi="Arial" w:cs="Arial"/>
                <w:sz w:val="18"/>
                <w:szCs w:val="18"/>
              </w:rPr>
            </w:pPr>
          </w:p>
        </w:tc>
        <w:tc>
          <w:tcPr>
            <w:tcW w:w="1275" w:type="dxa"/>
          </w:tcPr>
          <w:p w14:paraId="15FDC32C" w14:textId="77777777" w:rsidR="00055CED" w:rsidRDefault="00055CED">
            <w:pPr>
              <w:ind w:left="0" w:hanging="2"/>
              <w:rPr>
                <w:rFonts w:ascii="Arial" w:eastAsia="Arial" w:hAnsi="Arial" w:cs="Arial"/>
                <w:sz w:val="18"/>
                <w:szCs w:val="18"/>
              </w:rPr>
            </w:pPr>
          </w:p>
        </w:tc>
        <w:tc>
          <w:tcPr>
            <w:tcW w:w="833" w:type="dxa"/>
          </w:tcPr>
          <w:p w14:paraId="43353B30" w14:textId="77777777" w:rsidR="00055CED" w:rsidRDefault="00055CED">
            <w:pPr>
              <w:ind w:left="0" w:hanging="2"/>
              <w:rPr>
                <w:rFonts w:ascii="Arial" w:eastAsia="Arial" w:hAnsi="Arial" w:cs="Arial"/>
                <w:sz w:val="18"/>
                <w:szCs w:val="18"/>
              </w:rPr>
            </w:pPr>
          </w:p>
        </w:tc>
      </w:tr>
      <w:tr w:rsidR="00055CED" w14:paraId="71A3B2D5" w14:textId="77777777">
        <w:tc>
          <w:tcPr>
            <w:tcW w:w="5495" w:type="dxa"/>
          </w:tcPr>
          <w:p w14:paraId="7FCC3970" w14:textId="77777777" w:rsidR="00055CED" w:rsidRDefault="004B08CD">
            <w:pPr>
              <w:ind w:left="0" w:hanging="2"/>
              <w:rPr>
                <w:rFonts w:ascii="Arial" w:eastAsia="Arial" w:hAnsi="Arial" w:cs="Arial"/>
                <w:sz w:val="18"/>
                <w:szCs w:val="18"/>
              </w:rPr>
            </w:pPr>
            <w:r>
              <w:rPr>
                <w:rFonts w:ascii="Arial" w:eastAsia="Arial" w:hAnsi="Arial" w:cs="Arial"/>
                <w:sz w:val="18"/>
                <w:szCs w:val="18"/>
              </w:rPr>
              <w:t>Financiación por participar en una investigación</w:t>
            </w:r>
          </w:p>
        </w:tc>
        <w:tc>
          <w:tcPr>
            <w:tcW w:w="1276" w:type="dxa"/>
          </w:tcPr>
          <w:p w14:paraId="58C47AE4" w14:textId="77777777" w:rsidR="00055CED" w:rsidRDefault="00055CED">
            <w:pPr>
              <w:ind w:left="0" w:hanging="2"/>
              <w:rPr>
                <w:rFonts w:ascii="Arial" w:eastAsia="Arial" w:hAnsi="Arial" w:cs="Arial"/>
                <w:sz w:val="18"/>
                <w:szCs w:val="18"/>
              </w:rPr>
            </w:pPr>
          </w:p>
        </w:tc>
        <w:tc>
          <w:tcPr>
            <w:tcW w:w="1275" w:type="dxa"/>
          </w:tcPr>
          <w:p w14:paraId="04AB6AC0" w14:textId="77777777" w:rsidR="00055CED" w:rsidRDefault="00055CED">
            <w:pPr>
              <w:ind w:left="0" w:hanging="2"/>
              <w:rPr>
                <w:rFonts w:ascii="Arial" w:eastAsia="Arial" w:hAnsi="Arial" w:cs="Arial"/>
                <w:sz w:val="18"/>
                <w:szCs w:val="18"/>
              </w:rPr>
            </w:pPr>
          </w:p>
        </w:tc>
        <w:tc>
          <w:tcPr>
            <w:tcW w:w="833" w:type="dxa"/>
          </w:tcPr>
          <w:p w14:paraId="3F2B0D22" w14:textId="77777777" w:rsidR="00055CED" w:rsidRDefault="00055CED">
            <w:pPr>
              <w:ind w:left="0" w:hanging="2"/>
              <w:rPr>
                <w:rFonts w:ascii="Arial" w:eastAsia="Arial" w:hAnsi="Arial" w:cs="Arial"/>
                <w:sz w:val="18"/>
                <w:szCs w:val="18"/>
              </w:rPr>
            </w:pPr>
          </w:p>
        </w:tc>
      </w:tr>
      <w:tr w:rsidR="00055CED" w14:paraId="68A615D3" w14:textId="77777777">
        <w:tc>
          <w:tcPr>
            <w:tcW w:w="5495" w:type="dxa"/>
          </w:tcPr>
          <w:p w14:paraId="30107B48" w14:textId="77777777" w:rsidR="00055CED" w:rsidRDefault="004B08CD">
            <w:pPr>
              <w:ind w:left="0" w:hanging="2"/>
              <w:rPr>
                <w:rFonts w:ascii="Arial" w:eastAsia="Arial" w:hAnsi="Arial" w:cs="Arial"/>
                <w:sz w:val="18"/>
                <w:szCs w:val="18"/>
              </w:rPr>
            </w:pPr>
            <w:r>
              <w:rPr>
                <w:rFonts w:ascii="Arial" w:eastAsia="Arial" w:hAnsi="Arial" w:cs="Arial"/>
                <w:sz w:val="18"/>
                <w:szCs w:val="18"/>
              </w:rPr>
              <w:t>Consultoría para una compañía farmacéutica/otras tecnologías</w:t>
            </w:r>
          </w:p>
        </w:tc>
        <w:tc>
          <w:tcPr>
            <w:tcW w:w="1276" w:type="dxa"/>
          </w:tcPr>
          <w:p w14:paraId="03565433" w14:textId="77777777" w:rsidR="00055CED" w:rsidRDefault="00055CED">
            <w:pPr>
              <w:ind w:left="0" w:hanging="2"/>
              <w:rPr>
                <w:rFonts w:ascii="Arial" w:eastAsia="Arial" w:hAnsi="Arial" w:cs="Arial"/>
                <w:sz w:val="18"/>
                <w:szCs w:val="18"/>
              </w:rPr>
            </w:pPr>
          </w:p>
        </w:tc>
        <w:tc>
          <w:tcPr>
            <w:tcW w:w="1275" w:type="dxa"/>
          </w:tcPr>
          <w:p w14:paraId="21E8D03E" w14:textId="77777777" w:rsidR="00055CED" w:rsidRDefault="00055CED">
            <w:pPr>
              <w:ind w:left="0" w:hanging="2"/>
              <w:rPr>
                <w:rFonts w:ascii="Arial" w:eastAsia="Arial" w:hAnsi="Arial" w:cs="Arial"/>
                <w:sz w:val="18"/>
                <w:szCs w:val="18"/>
              </w:rPr>
            </w:pPr>
          </w:p>
        </w:tc>
        <w:tc>
          <w:tcPr>
            <w:tcW w:w="833" w:type="dxa"/>
          </w:tcPr>
          <w:p w14:paraId="7B899856" w14:textId="77777777" w:rsidR="00055CED" w:rsidRDefault="00055CED">
            <w:pPr>
              <w:ind w:left="0" w:hanging="2"/>
              <w:rPr>
                <w:rFonts w:ascii="Arial" w:eastAsia="Arial" w:hAnsi="Arial" w:cs="Arial"/>
                <w:sz w:val="18"/>
                <w:szCs w:val="18"/>
              </w:rPr>
            </w:pPr>
          </w:p>
        </w:tc>
      </w:tr>
      <w:tr w:rsidR="00055CED" w14:paraId="1ED17B90" w14:textId="77777777">
        <w:tc>
          <w:tcPr>
            <w:tcW w:w="5495" w:type="dxa"/>
          </w:tcPr>
          <w:p w14:paraId="46A01FC9" w14:textId="77777777" w:rsidR="00055CED" w:rsidRDefault="004B08CD">
            <w:pPr>
              <w:ind w:left="0" w:hanging="2"/>
              <w:rPr>
                <w:rFonts w:ascii="Arial" w:eastAsia="Arial" w:hAnsi="Arial" w:cs="Arial"/>
                <w:sz w:val="18"/>
                <w:szCs w:val="18"/>
              </w:rPr>
            </w:pPr>
            <w:r>
              <w:rPr>
                <w:rFonts w:ascii="Arial" w:eastAsia="Arial" w:hAnsi="Arial" w:cs="Arial"/>
                <w:sz w:val="18"/>
                <w:szCs w:val="18"/>
              </w:rPr>
              <w:t>Accionista o con intereses comerciales en una compañía</w:t>
            </w:r>
          </w:p>
        </w:tc>
        <w:tc>
          <w:tcPr>
            <w:tcW w:w="1276" w:type="dxa"/>
          </w:tcPr>
          <w:p w14:paraId="07F03D96" w14:textId="77777777" w:rsidR="00055CED" w:rsidRDefault="00055CED">
            <w:pPr>
              <w:ind w:left="0" w:hanging="2"/>
              <w:rPr>
                <w:rFonts w:ascii="Arial" w:eastAsia="Arial" w:hAnsi="Arial" w:cs="Arial"/>
                <w:sz w:val="18"/>
                <w:szCs w:val="18"/>
              </w:rPr>
            </w:pPr>
          </w:p>
        </w:tc>
        <w:tc>
          <w:tcPr>
            <w:tcW w:w="1275" w:type="dxa"/>
          </w:tcPr>
          <w:p w14:paraId="2677559F" w14:textId="77777777" w:rsidR="00055CED" w:rsidRDefault="00055CED">
            <w:pPr>
              <w:ind w:left="0" w:hanging="2"/>
              <w:rPr>
                <w:rFonts w:ascii="Arial" w:eastAsia="Arial" w:hAnsi="Arial" w:cs="Arial"/>
                <w:sz w:val="18"/>
                <w:szCs w:val="18"/>
              </w:rPr>
            </w:pPr>
          </w:p>
        </w:tc>
        <w:tc>
          <w:tcPr>
            <w:tcW w:w="833" w:type="dxa"/>
          </w:tcPr>
          <w:p w14:paraId="4B1C7C18" w14:textId="77777777" w:rsidR="00055CED" w:rsidRDefault="00055CED">
            <w:pPr>
              <w:ind w:left="0" w:hanging="2"/>
              <w:rPr>
                <w:rFonts w:ascii="Arial" w:eastAsia="Arial" w:hAnsi="Arial" w:cs="Arial"/>
                <w:sz w:val="18"/>
                <w:szCs w:val="18"/>
              </w:rPr>
            </w:pPr>
          </w:p>
        </w:tc>
      </w:tr>
      <w:tr w:rsidR="00055CED" w14:paraId="4276AF22" w14:textId="77777777">
        <w:tc>
          <w:tcPr>
            <w:tcW w:w="5495" w:type="dxa"/>
          </w:tcPr>
          <w:p w14:paraId="657E0ACB" w14:textId="77777777" w:rsidR="00055CED" w:rsidRDefault="004B08CD">
            <w:pPr>
              <w:ind w:left="0" w:hanging="2"/>
              <w:rPr>
                <w:rFonts w:ascii="Arial" w:eastAsia="Arial" w:hAnsi="Arial" w:cs="Arial"/>
                <w:sz w:val="18"/>
                <w:szCs w:val="18"/>
              </w:rPr>
            </w:pPr>
            <w:r>
              <w:rPr>
                <w:rFonts w:ascii="Arial" w:eastAsia="Arial" w:hAnsi="Arial" w:cs="Arial"/>
                <w:sz w:val="18"/>
                <w:szCs w:val="18"/>
              </w:rPr>
              <w:t>Intereses económicos en una empresa privada relacionada con la salud (propietario, empleado, accionista, consulta privada…), que puede ser significativo en relación a la autoría del informe</w:t>
            </w:r>
          </w:p>
        </w:tc>
        <w:tc>
          <w:tcPr>
            <w:tcW w:w="1276" w:type="dxa"/>
          </w:tcPr>
          <w:p w14:paraId="2F70F287" w14:textId="77777777" w:rsidR="00055CED" w:rsidRDefault="00055CED">
            <w:pPr>
              <w:ind w:left="0" w:hanging="2"/>
              <w:rPr>
                <w:rFonts w:ascii="Arial" w:eastAsia="Arial" w:hAnsi="Arial" w:cs="Arial"/>
                <w:sz w:val="18"/>
                <w:szCs w:val="18"/>
              </w:rPr>
            </w:pPr>
          </w:p>
        </w:tc>
        <w:tc>
          <w:tcPr>
            <w:tcW w:w="1275" w:type="dxa"/>
          </w:tcPr>
          <w:p w14:paraId="1B14E449" w14:textId="77777777" w:rsidR="00055CED" w:rsidRDefault="00055CED">
            <w:pPr>
              <w:ind w:left="0" w:hanging="2"/>
              <w:rPr>
                <w:rFonts w:ascii="Arial" w:eastAsia="Arial" w:hAnsi="Arial" w:cs="Arial"/>
                <w:sz w:val="18"/>
                <w:szCs w:val="18"/>
              </w:rPr>
            </w:pPr>
          </w:p>
        </w:tc>
        <w:tc>
          <w:tcPr>
            <w:tcW w:w="833" w:type="dxa"/>
          </w:tcPr>
          <w:p w14:paraId="0B8683B0" w14:textId="77777777" w:rsidR="00055CED" w:rsidRDefault="00055CED">
            <w:pPr>
              <w:ind w:left="0" w:hanging="2"/>
              <w:rPr>
                <w:rFonts w:ascii="Arial" w:eastAsia="Arial" w:hAnsi="Arial" w:cs="Arial"/>
                <w:sz w:val="18"/>
                <w:szCs w:val="18"/>
              </w:rPr>
            </w:pPr>
          </w:p>
        </w:tc>
      </w:tr>
      <w:tr w:rsidR="00055CED" w14:paraId="1996E81E" w14:textId="77777777">
        <w:tc>
          <w:tcPr>
            <w:tcW w:w="5495" w:type="dxa"/>
          </w:tcPr>
          <w:p w14:paraId="5E298E08" w14:textId="77777777" w:rsidR="00055CED" w:rsidRDefault="004B08CD">
            <w:pPr>
              <w:ind w:left="0" w:hanging="2"/>
              <w:rPr>
                <w:rFonts w:ascii="Arial" w:eastAsia="Arial" w:hAnsi="Arial" w:cs="Arial"/>
                <w:sz w:val="18"/>
                <w:szCs w:val="18"/>
              </w:rPr>
            </w:pPr>
            <w:r>
              <w:rPr>
                <w:rFonts w:ascii="Arial" w:eastAsia="Arial" w:hAnsi="Arial" w:cs="Arial"/>
                <w:sz w:val="18"/>
                <w:szCs w:val="18"/>
              </w:rPr>
              <w:t>Conflictos de intereses de índole no económico que pueden ser significativos en relación a la autoría en la guía</w:t>
            </w:r>
          </w:p>
        </w:tc>
        <w:tc>
          <w:tcPr>
            <w:tcW w:w="1276" w:type="dxa"/>
          </w:tcPr>
          <w:p w14:paraId="7B3AAB35" w14:textId="77777777" w:rsidR="00055CED" w:rsidRDefault="00055CED">
            <w:pPr>
              <w:ind w:left="0" w:hanging="2"/>
              <w:rPr>
                <w:rFonts w:ascii="Arial" w:eastAsia="Arial" w:hAnsi="Arial" w:cs="Arial"/>
                <w:sz w:val="18"/>
                <w:szCs w:val="18"/>
              </w:rPr>
            </w:pPr>
          </w:p>
        </w:tc>
        <w:tc>
          <w:tcPr>
            <w:tcW w:w="1275" w:type="dxa"/>
          </w:tcPr>
          <w:p w14:paraId="14C71C73" w14:textId="77777777" w:rsidR="00055CED" w:rsidRDefault="00055CED">
            <w:pPr>
              <w:ind w:left="0" w:hanging="2"/>
              <w:rPr>
                <w:rFonts w:ascii="Arial" w:eastAsia="Arial" w:hAnsi="Arial" w:cs="Arial"/>
                <w:sz w:val="18"/>
                <w:szCs w:val="18"/>
              </w:rPr>
            </w:pPr>
          </w:p>
        </w:tc>
        <w:tc>
          <w:tcPr>
            <w:tcW w:w="833" w:type="dxa"/>
          </w:tcPr>
          <w:p w14:paraId="359B158F" w14:textId="77777777" w:rsidR="00055CED" w:rsidRDefault="00055CED">
            <w:pPr>
              <w:ind w:left="0" w:hanging="2"/>
              <w:rPr>
                <w:rFonts w:ascii="Arial" w:eastAsia="Arial" w:hAnsi="Arial" w:cs="Arial"/>
                <w:sz w:val="18"/>
                <w:szCs w:val="18"/>
              </w:rPr>
            </w:pPr>
          </w:p>
        </w:tc>
      </w:tr>
      <w:tr w:rsidR="00055CED" w14:paraId="176ABC76" w14:textId="77777777">
        <w:trPr>
          <w:trHeight w:val="220"/>
        </w:trPr>
        <w:tc>
          <w:tcPr>
            <w:tcW w:w="8879" w:type="dxa"/>
            <w:gridSpan w:val="4"/>
          </w:tcPr>
          <w:p w14:paraId="4D538038" w14:textId="77777777" w:rsidR="00055CED" w:rsidRDefault="00055CED">
            <w:pPr>
              <w:ind w:left="0" w:hanging="2"/>
              <w:jc w:val="both"/>
              <w:rPr>
                <w:rFonts w:ascii="Arial" w:eastAsia="Arial" w:hAnsi="Arial" w:cs="Arial"/>
                <w:sz w:val="18"/>
                <w:szCs w:val="18"/>
              </w:rPr>
            </w:pPr>
          </w:p>
        </w:tc>
      </w:tr>
    </w:tbl>
    <w:p w14:paraId="01FE2719" w14:textId="77777777" w:rsidR="00DB13DF" w:rsidRDefault="00DB13DF">
      <w:pPr>
        <w:ind w:left="0" w:hanging="2"/>
        <w:rPr>
          <w:rFonts w:ascii="Arial" w:eastAsia="Arial" w:hAnsi="Arial" w:cs="Arial"/>
          <w:b/>
          <w:sz w:val="20"/>
          <w:szCs w:val="20"/>
        </w:rPr>
      </w:pPr>
    </w:p>
    <w:p w14:paraId="74CCC5B8" w14:textId="2CC8C39A" w:rsidR="00055CED" w:rsidRDefault="004B08CD">
      <w:pPr>
        <w:ind w:left="0" w:hanging="2"/>
        <w:rPr>
          <w:rFonts w:ascii="Arial" w:eastAsia="Arial" w:hAnsi="Arial" w:cs="Arial"/>
          <w:sz w:val="20"/>
          <w:szCs w:val="20"/>
        </w:rPr>
      </w:pPr>
      <w:r>
        <w:rPr>
          <w:rFonts w:ascii="Arial" w:eastAsia="Arial" w:hAnsi="Arial" w:cs="Arial"/>
          <w:b/>
          <w:sz w:val="20"/>
          <w:szCs w:val="20"/>
        </w:rPr>
        <w:t>B- Intereses no personales (</w:t>
      </w:r>
      <w:r>
        <w:rPr>
          <w:rFonts w:ascii="Arial" w:eastAsia="Arial" w:hAnsi="Arial" w:cs="Arial"/>
          <w:sz w:val="20"/>
          <w:szCs w:val="20"/>
        </w:rPr>
        <w:t>En caso afirmativo especificar</w:t>
      </w:r>
      <w:r>
        <w:rPr>
          <w:rFonts w:ascii="Arial" w:eastAsia="Arial" w:hAnsi="Arial" w:cs="Arial"/>
          <w:b/>
          <w:sz w:val="20"/>
          <w:szCs w:val="20"/>
        </w:rPr>
        <w:t xml:space="preserve">): </w:t>
      </w:r>
      <w:r>
        <w:rPr>
          <w:rFonts w:ascii="Arial" w:eastAsia="Arial" w:hAnsi="Arial" w:cs="Arial"/>
          <w:b/>
          <w:sz w:val="20"/>
          <w:szCs w:val="20"/>
        </w:rPr>
        <w:tab/>
      </w:r>
      <w:r>
        <w:rPr>
          <w:rFonts w:ascii="Arial" w:eastAsia="Arial" w:hAnsi="Arial" w:cs="Arial"/>
          <w:b/>
          <w:sz w:val="20"/>
          <w:szCs w:val="20"/>
        </w:rPr>
        <w:tab/>
      </w:r>
      <w:r w:rsidR="00DB13DF">
        <w:rPr>
          <w:rFonts w:ascii="Noto Sans Symbols" w:eastAsia="Noto Sans Symbols" w:hAnsi="Noto Sans Symbols" w:cs="Noto Sans Symbols"/>
          <w:b/>
          <w:sz w:val="20"/>
          <w:szCs w:val="20"/>
        </w:rPr>
        <w:sym w:font="Symbol" w:char="F07F"/>
      </w:r>
      <w:r>
        <w:rPr>
          <w:rFonts w:ascii="Arial" w:eastAsia="Arial" w:hAnsi="Arial" w:cs="Arial"/>
          <w:b/>
          <w:sz w:val="20"/>
          <w:szCs w:val="20"/>
        </w:rPr>
        <w:t>SI</w:t>
      </w:r>
      <w:r>
        <w:rPr>
          <w:rFonts w:ascii="Arial" w:eastAsia="Arial" w:hAnsi="Arial" w:cs="Arial"/>
          <w:b/>
          <w:sz w:val="20"/>
          <w:szCs w:val="20"/>
        </w:rPr>
        <w:tab/>
      </w:r>
      <w:r>
        <w:rPr>
          <w:rFonts w:ascii="Arial" w:eastAsia="Arial" w:hAnsi="Arial" w:cs="Arial"/>
          <w:b/>
          <w:sz w:val="20"/>
          <w:szCs w:val="20"/>
        </w:rPr>
        <w:tab/>
      </w:r>
      <w:r w:rsidR="00DB13DF">
        <w:rPr>
          <w:rFonts w:ascii="Noto Sans Symbols" w:eastAsia="Noto Sans Symbols" w:hAnsi="Noto Sans Symbols" w:cs="Noto Sans Symbols"/>
          <w:b/>
          <w:sz w:val="20"/>
          <w:szCs w:val="20"/>
        </w:rPr>
        <w:sym w:font="Wingdings" w:char="F078"/>
      </w:r>
      <w:r>
        <w:rPr>
          <w:rFonts w:ascii="Arial" w:eastAsia="Arial" w:hAnsi="Arial" w:cs="Arial"/>
          <w:b/>
          <w:sz w:val="20"/>
          <w:szCs w:val="20"/>
        </w:rPr>
        <w:t>NO</w:t>
      </w:r>
    </w:p>
    <w:p w14:paraId="6ECA0F4A" w14:textId="77777777" w:rsidR="00055CED" w:rsidRDefault="004B08CD">
      <w:pPr>
        <w:ind w:left="0" w:hanging="2"/>
        <w:rPr>
          <w:rFonts w:ascii="Arial" w:eastAsia="Arial" w:hAnsi="Arial" w:cs="Arial"/>
          <w:sz w:val="20"/>
          <w:szCs w:val="20"/>
        </w:rPr>
      </w:pPr>
      <w:r>
        <w:rPr>
          <w:rFonts w:ascii="Arial" w:eastAsia="Arial" w:hAnsi="Arial" w:cs="Arial"/>
          <w:b/>
          <w:sz w:val="20"/>
          <w:szCs w:val="20"/>
        </w:rPr>
        <w:t xml:space="preserve"> </w:t>
      </w:r>
    </w:p>
    <w:tbl>
      <w:tblPr>
        <w:tblStyle w:val="affffffffff7"/>
        <w:tblW w:w="9039"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9039"/>
      </w:tblGrid>
      <w:tr w:rsidR="00055CED" w14:paraId="70C71512" w14:textId="77777777">
        <w:trPr>
          <w:trHeight w:val="220"/>
        </w:trPr>
        <w:tc>
          <w:tcPr>
            <w:tcW w:w="9039" w:type="dxa"/>
          </w:tcPr>
          <w:p w14:paraId="58B97601" w14:textId="77777777" w:rsidR="00055CED" w:rsidRDefault="00055CED">
            <w:pPr>
              <w:pBdr>
                <w:top w:val="nil"/>
                <w:left w:val="nil"/>
                <w:bottom w:val="nil"/>
                <w:right w:val="nil"/>
                <w:between w:val="nil"/>
              </w:pBdr>
              <w:spacing w:line="240" w:lineRule="auto"/>
              <w:ind w:left="0" w:hanging="2"/>
              <w:rPr>
                <w:rFonts w:ascii="Arial" w:eastAsia="Arial" w:hAnsi="Arial" w:cs="Arial"/>
                <w:sz w:val="20"/>
                <w:szCs w:val="20"/>
              </w:rPr>
            </w:pPr>
          </w:p>
          <w:tbl>
            <w:tblPr>
              <w:tblStyle w:val="affffffffff8"/>
              <w:tblW w:w="88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1276"/>
              <w:gridCol w:w="1275"/>
              <w:gridCol w:w="833"/>
            </w:tblGrid>
            <w:tr w:rsidR="00055CED" w14:paraId="6F129FAF" w14:textId="77777777">
              <w:tc>
                <w:tcPr>
                  <w:tcW w:w="5495" w:type="dxa"/>
                </w:tcPr>
                <w:p w14:paraId="5DF0E266" w14:textId="77777777" w:rsidR="00055CED" w:rsidRDefault="00055CED">
                  <w:pPr>
                    <w:ind w:left="0" w:hanging="2"/>
                    <w:rPr>
                      <w:rFonts w:ascii="Arial" w:eastAsia="Arial" w:hAnsi="Arial" w:cs="Arial"/>
                      <w:sz w:val="18"/>
                      <w:szCs w:val="18"/>
                    </w:rPr>
                  </w:pPr>
                </w:p>
              </w:tc>
              <w:tc>
                <w:tcPr>
                  <w:tcW w:w="1276" w:type="dxa"/>
                </w:tcPr>
                <w:p w14:paraId="7D2A3B51" w14:textId="77777777" w:rsidR="00055CED" w:rsidRDefault="004B08CD">
                  <w:pPr>
                    <w:ind w:left="0" w:hanging="2"/>
                    <w:rPr>
                      <w:rFonts w:ascii="Arial" w:eastAsia="Arial" w:hAnsi="Arial" w:cs="Arial"/>
                      <w:sz w:val="18"/>
                      <w:szCs w:val="18"/>
                    </w:rPr>
                  </w:pPr>
                  <w:r>
                    <w:rPr>
                      <w:rFonts w:ascii="Arial" w:eastAsia="Arial" w:hAnsi="Arial" w:cs="Arial"/>
                      <w:sz w:val="18"/>
                      <w:szCs w:val="18"/>
                    </w:rPr>
                    <w:t>Actividad</w:t>
                  </w:r>
                </w:p>
              </w:tc>
              <w:tc>
                <w:tcPr>
                  <w:tcW w:w="1275" w:type="dxa"/>
                </w:tcPr>
                <w:p w14:paraId="58329194" w14:textId="77777777" w:rsidR="00055CED" w:rsidRDefault="004B08CD">
                  <w:pPr>
                    <w:ind w:left="0" w:hanging="2"/>
                    <w:rPr>
                      <w:rFonts w:ascii="Arial" w:eastAsia="Arial" w:hAnsi="Arial" w:cs="Arial"/>
                      <w:sz w:val="18"/>
                      <w:szCs w:val="18"/>
                    </w:rPr>
                  </w:pPr>
                  <w:r>
                    <w:rPr>
                      <w:rFonts w:ascii="Arial" w:eastAsia="Arial" w:hAnsi="Arial" w:cs="Arial"/>
                      <w:sz w:val="18"/>
                      <w:szCs w:val="18"/>
                    </w:rPr>
                    <w:t>Institución</w:t>
                  </w:r>
                </w:p>
              </w:tc>
              <w:tc>
                <w:tcPr>
                  <w:tcW w:w="833" w:type="dxa"/>
                </w:tcPr>
                <w:p w14:paraId="2707BE0C" w14:textId="77777777" w:rsidR="00055CED" w:rsidRDefault="004B08CD">
                  <w:pPr>
                    <w:ind w:left="0" w:hanging="2"/>
                    <w:rPr>
                      <w:rFonts w:ascii="Arial" w:eastAsia="Arial" w:hAnsi="Arial" w:cs="Arial"/>
                      <w:sz w:val="18"/>
                      <w:szCs w:val="18"/>
                    </w:rPr>
                  </w:pPr>
                  <w:r>
                    <w:rPr>
                      <w:rFonts w:ascii="Arial" w:eastAsia="Arial" w:hAnsi="Arial" w:cs="Arial"/>
                      <w:sz w:val="18"/>
                      <w:szCs w:val="18"/>
                    </w:rPr>
                    <w:t>Fecha</w:t>
                  </w:r>
                </w:p>
              </w:tc>
            </w:tr>
            <w:tr w:rsidR="00055CED" w14:paraId="2E5B7F0C" w14:textId="77777777">
              <w:tc>
                <w:tcPr>
                  <w:tcW w:w="5495" w:type="dxa"/>
                </w:tcPr>
                <w:p w14:paraId="3884E7CC" w14:textId="77777777" w:rsidR="00055CED" w:rsidRDefault="004B08CD">
                  <w:pPr>
                    <w:ind w:left="0" w:hanging="2"/>
                    <w:rPr>
                      <w:rFonts w:ascii="Arial" w:eastAsia="Arial" w:hAnsi="Arial" w:cs="Arial"/>
                      <w:sz w:val="18"/>
                      <w:szCs w:val="18"/>
                    </w:rPr>
                  </w:pPr>
                  <w:r>
                    <w:rPr>
                      <w:rFonts w:ascii="Arial" w:eastAsia="Arial" w:hAnsi="Arial" w:cs="Arial"/>
                      <w:sz w:val="18"/>
                      <w:szCs w:val="18"/>
                    </w:rPr>
                    <w:t>Financiación o ayudas económicas para la creación de la unidad o servicio</w:t>
                  </w:r>
                </w:p>
              </w:tc>
              <w:tc>
                <w:tcPr>
                  <w:tcW w:w="1276" w:type="dxa"/>
                </w:tcPr>
                <w:p w14:paraId="5DBD5440" w14:textId="77777777" w:rsidR="00055CED" w:rsidRDefault="00055CED">
                  <w:pPr>
                    <w:ind w:left="0" w:hanging="2"/>
                    <w:rPr>
                      <w:rFonts w:ascii="Arial" w:eastAsia="Arial" w:hAnsi="Arial" w:cs="Arial"/>
                      <w:sz w:val="18"/>
                      <w:szCs w:val="18"/>
                    </w:rPr>
                  </w:pPr>
                </w:p>
              </w:tc>
              <w:tc>
                <w:tcPr>
                  <w:tcW w:w="1275" w:type="dxa"/>
                </w:tcPr>
                <w:p w14:paraId="4355FE9B" w14:textId="77777777" w:rsidR="00055CED" w:rsidRDefault="00055CED">
                  <w:pPr>
                    <w:ind w:left="0" w:hanging="2"/>
                    <w:rPr>
                      <w:rFonts w:ascii="Arial" w:eastAsia="Arial" w:hAnsi="Arial" w:cs="Arial"/>
                      <w:sz w:val="18"/>
                      <w:szCs w:val="18"/>
                    </w:rPr>
                  </w:pPr>
                </w:p>
              </w:tc>
              <w:tc>
                <w:tcPr>
                  <w:tcW w:w="833" w:type="dxa"/>
                </w:tcPr>
                <w:p w14:paraId="5515549A" w14:textId="77777777" w:rsidR="00055CED" w:rsidRDefault="00055CED">
                  <w:pPr>
                    <w:ind w:left="0" w:hanging="2"/>
                    <w:rPr>
                      <w:rFonts w:ascii="Arial" w:eastAsia="Arial" w:hAnsi="Arial" w:cs="Arial"/>
                      <w:sz w:val="18"/>
                      <w:szCs w:val="18"/>
                    </w:rPr>
                  </w:pPr>
                </w:p>
              </w:tc>
            </w:tr>
            <w:tr w:rsidR="00055CED" w14:paraId="5DE62A86" w14:textId="77777777">
              <w:tc>
                <w:tcPr>
                  <w:tcW w:w="5495" w:type="dxa"/>
                </w:tcPr>
                <w:p w14:paraId="0725C6CE" w14:textId="77777777" w:rsidR="00055CED" w:rsidRDefault="004B08CD">
                  <w:pPr>
                    <w:ind w:left="0" w:hanging="2"/>
                    <w:rPr>
                      <w:rFonts w:ascii="Arial" w:eastAsia="Arial" w:hAnsi="Arial" w:cs="Arial"/>
                      <w:sz w:val="18"/>
                      <w:szCs w:val="18"/>
                    </w:rPr>
                  </w:pPr>
                  <w:r>
                    <w:rPr>
                      <w:rFonts w:ascii="Arial" w:eastAsia="Arial" w:hAnsi="Arial" w:cs="Arial"/>
                      <w:sz w:val="18"/>
                      <w:szCs w:val="18"/>
                    </w:rPr>
                    <w:lastRenderedPageBreak/>
                    <w:t>Dotación significativa de material a la unidad o servicio</w:t>
                  </w:r>
                </w:p>
              </w:tc>
              <w:tc>
                <w:tcPr>
                  <w:tcW w:w="1276" w:type="dxa"/>
                </w:tcPr>
                <w:p w14:paraId="4F487F56" w14:textId="77777777" w:rsidR="00055CED" w:rsidRDefault="00055CED">
                  <w:pPr>
                    <w:ind w:left="0" w:hanging="2"/>
                    <w:rPr>
                      <w:rFonts w:ascii="Arial" w:eastAsia="Arial" w:hAnsi="Arial" w:cs="Arial"/>
                      <w:sz w:val="18"/>
                      <w:szCs w:val="18"/>
                    </w:rPr>
                  </w:pPr>
                </w:p>
              </w:tc>
              <w:tc>
                <w:tcPr>
                  <w:tcW w:w="1275" w:type="dxa"/>
                </w:tcPr>
                <w:p w14:paraId="2B49F06B" w14:textId="77777777" w:rsidR="00055CED" w:rsidRDefault="00055CED">
                  <w:pPr>
                    <w:ind w:left="0" w:hanging="2"/>
                    <w:rPr>
                      <w:rFonts w:ascii="Arial" w:eastAsia="Arial" w:hAnsi="Arial" w:cs="Arial"/>
                      <w:sz w:val="18"/>
                      <w:szCs w:val="18"/>
                    </w:rPr>
                  </w:pPr>
                </w:p>
              </w:tc>
              <w:tc>
                <w:tcPr>
                  <w:tcW w:w="833" w:type="dxa"/>
                </w:tcPr>
                <w:p w14:paraId="4E98FB1B" w14:textId="77777777" w:rsidR="00055CED" w:rsidRDefault="00055CED">
                  <w:pPr>
                    <w:ind w:left="0" w:hanging="2"/>
                    <w:rPr>
                      <w:rFonts w:ascii="Arial" w:eastAsia="Arial" w:hAnsi="Arial" w:cs="Arial"/>
                      <w:sz w:val="18"/>
                      <w:szCs w:val="18"/>
                    </w:rPr>
                  </w:pPr>
                </w:p>
              </w:tc>
            </w:tr>
            <w:tr w:rsidR="00055CED" w14:paraId="05FF4B72" w14:textId="77777777">
              <w:tc>
                <w:tcPr>
                  <w:tcW w:w="5495" w:type="dxa"/>
                </w:tcPr>
                <w:p w14:paraId="61FA5036" w14:textId="77777777" w:rsidR="00055CED" w:rsidRDefault="004B08CD">
                  <w:pPr>
                    <w:ind w:left="0" w:hanging="2"/>
                    <w:rPr>
                      <w:rFonts w:ascii="Arial" w:eastAsia="Arial" w:hAnsi="Arial" w:cs="Arial"/>
                      <w:sz w:val="18"/>
                      <w:szCs w:val="18"/>
                    </w:rPr>
                  </w:pPr>
                  <w:r>
                    <w:rPr>
                      <w:rFonts w:ascii="Arial" w:eastAsia="Arial" w:hAnsi="Arial" w:cs="Arial"/>
                      <w:sz w:val="18"/>
                      <w:szCs w:val="18"/>
                    </w:rPr>
                    <w:t>Contratación o ayudas económicas para contratar personal en la unidad o servicio</w:t>
                  </w:r>
                </w:p>
              </w:tc>
              <w:tc>
                <w:tcPr>
                  <w:tcW w:w="1276" w:type="dxa"/>
                </w:tcPr>
                <w:p w14:paraId="5AE41948" w14:textId="77777777" w:rsidR="00055CED" w:rsidRDefault="00055CED">
                  <w:pPr>
                    <w:ind w:left="0" w:hanging="2"/>
                    <w:rPr>
                      <w:rFonts w:ascii="Arial" w:eastAsia="Arial" w:hAnsi="Arial" w:cs="Arial"/>
                      <w:sz w:val="18"/>
                      <w:szCs w:val="18"/>
                    </w:rPr>
                  </w:pPr>
                </w:p>
              </w:tc>
              <w:tc>
                <w:tcPr>
                  <w:tcW w:w="1275" w:type="dxa"/>
                </w:tcPr>
                <w:p w14:paraId="7BAACE0C" w14:textId="77777777" w:rsidR="00055CED" w:rsidRDefault="00055CED">
                  <w:pPr>
                    <w:ind w:left="0" w:hanging="2"/>
                    <w:rPr>
                      <w:rFonts w:ascii="Arial" w:eastAsia="Arial" w:hAnsi="Arial" w:cs="Arial"/>
                      <w:sz w:val="18"/>
                      <w:szCs w:val="18"/>
                    </w:rPr>
                  </w:pPr>
                </w:p>
              </w:tc>
              <w:tc>
                <w:tcPr>
                  <w:tcW w:w="833" w:type="dxa"/>
                </w:tcPr>
                <w:p w14:paraId="62AF9BF7" w14:textId="77777777" w:rsidR="00055CED" w:rsidRDefault="00055CED">
                  <w:pPr>
                    <w:ind w:left="0" w:hanging="2"/>
                    <w:rPr>
                      <w:rFonts w:ascii="Arial" w:eastAsia="Arial" w:hAnsi="Arial" w:cs="Arial"/>
                      <w:sz w:val="18"/>
                      <w:szCs w:val="18"/>
                    </w:rPr>
                  </w:pPr>
                </w:p>
              </w:tc>
            </w:tr>
            <w:tr w:rsidR="00055CED" w14:paraId="31231DA0" w14:textId="77777777">
              <w:tc>
                <w:tcPr>
                  <w:tcW w:w="5495" w:type="dxa"/>
                </w:tcPr>
                <w:p w14:paraId="2DFDF96E" w14:textId="77777777" w:rsidR="00055CED" w:rsidRDefault="004B08CD">
                  <w:pPr>
                    <w:ind w:left="0" w:hanging="2"/>
                    <w:rPr>
                      <w:rFonts w:ascii="Arial" w:eastAsia="Arial" w:hAnsi="Arial" w:cs="Arial"/>
                      <w:sz w:val="18"/>
                      <w:szCs w:val="18"/>
                    </w:rPr>
                  </w:pPr>
                  <w:r>
                    <w:rPr>
                      <w:rFonts w:ascii="Arial" w:eastAsia="Arial" w:hAnsi="Arial" w:cs="Arial"/>
                      <w:sz w:val="18"/>
                      <w:szCs w:val="18"/>
                    </w:rPr>
                    <w:t>Ayuda económica para la financiación de una investigación</w:t>
                  </w:r>
                </w:p>
              </w:tc>
              <w:tc>
                <w:tcPr>
                  <w:tcW w:w="1276" w:type="dxa"/>
                </w:tcPr>
                <w:p w14:paraId="0356C077" w14:textId="77777777" w:rsidR="00055CED" w:rsidRDefault="00055CED">
                  <w:pPr>
                    <w:ind w:left="0" w:hanging="2"/>
                    <w:rPr>
                      <w:rFonts w:ascii="Arial" w:eastAsia="Arial" w:hAnsi="Arial" w:cs="Arial"/>
                      <w:sz w:val="18"/>
                      <w:szCs w:val="18"/>
                    </w:rPr>
                  </w:pPr>
                </w:p>
              </w:tc>
              <w:tc>
                <w:tcPr>
                  <w:tcW w:w="1275" w:type="dxa"/>
                </w:tcPr>
                <w:p w14:paraId="32223DFE" w14:textId="77777777" w:rsidR="00055CED" w:rsidRDefault="00055CED">
                  <w:pPr>
                    <w:ind w:left="0" w:hanging="2"/>
                    <w:rPr>
                      <w:rFonts w:ascii="Arial" w:eastAsia="Arial" w:hAnsi="Arial" w:cs="Arial"/>
                      <w:sz w:val="18"/>
                      <w:szCs w:val="18"/>
                    </w:rPr>
                  </w:pPr>
                </w:p>
              </w:tc>
              <w:tc>
                <w:tcPr>
                  <w:tcW w:w="833" w:type="dxa"/>
                </w:tcPr>
                <w:p w14:paraId="66B10BEB" w14:textId="77777777" w:rsidR="00055CED" w:rsidRDefault="00055CED">
                  <w:pPr>
                    <w:ind w:left="0" w:hanging="2"/>
                    <w:rPr>
                      <w:rFonts w:ascii="Arial" w:eastAsia="Arial" w:hAnsi="Arial" w:cs="Arial"/>
                      <w:sz w:val="18"/>
                      <w:szCs w:val="18"/>
                    </w:rPr>
                  </w:pPr>
                </w:p>
              </w:tc>
            </w:tr>
            <w:tr w:rsidR="00055CED" w14:paraId="74EE673F" w14:textId="77777777">
              <w:tc>
                <w:tcPr>
                  <w:tcW w:w="5495" w:type="dxa"/>
                </w:tcPr>
                <w:p w14:paraId="2B344224" w14:textId="77777777" w:rsidR="00055CED" w:rsidRDefault="004B08CD">
                  <w:pPr>
                    <w:ind w:left="0" w:hanging="2"/>
                    <w:rPr>
                      <w:rFonts w:ascii="Arial" w:eastAsia="Arial" w:hAnsi="Arial" w:cs="Arial"/>
                      <w:sz w:val="18"/>
                      <w:szCs w:val="18"/>
                    </w:rPr>
                  </w:pPr>
                  <w:r>
                    <w:rPr>
                      <w:rFonts w:ascii="Arial" w:eastAsia="Arial" w:hAnsi="Arial" w:cs="Arial"/>
                      <w:sz w:val="18"/>
                      <w:szCs w:val="18"/>
                    </w:rPr>
                    <w:t>Financiación de programas educativos o cursos para la unidad</w:t>
                  </w:r>
                </w:p>
              </w:tc>
              <w:tc>
                <w:tcPr>
                  <w:tcW w:w="1276" w:type="dxa"/>
                </w:tcPr>
                <w:p w14:paraId="0EDA2FB4" w14:textId="77777777" w:rsidR="00055CED" w:rsidRDefault="00055CED">
                  <w:pPr>
                    <w:ind w:left="0" w:hanging="2"/>
                    <w:rPr>
                      <w:rFonts w:ascii="Arial" w:eastAsia="Arial" w:hAnsi="Arial" w:cs="Arial"/>
                      <w:sz w:val="18"/>
                      <w:szCs w:val="18"/>
                    </w:rPr>
                  </w:pPr>
                </w:p>
              </w:tc>
              <w:tc>
                <w:tcPr>
                  <w:tcW w:w="1275" w:type="dxa"/>
                </w:tcPr>
                <w:p w14:paraId="6364D0F3" w14:textId="77777777" w:rsidR="00055CED" w:rsidRDefault="00055CED">
                  <w:pPr>
                    <w:ind w:left="0" w:hanging="2"/>
                    <w:rPr>
                      <w:rFonts w:ascii="Arial" w:eastAsia="Arial" w:hAnsi="Arial" w:cs="Arial"/>
                      <w:sz w:val="18"/>
                      <w:szCs w:val="18"/>
                    </w:rPr>
                  </w:pPr>
                </w:p>
              </w:tc>
              <w:tc>
                <w:tcPr>
                  <w:tcW w:w="833" w:type="dxa"/>
                </w:tcPr>
                <w:p w14:paraId="2DB0DBD6" w14:textId="77777777" w:rsidR="00055CED" w:rsidRDefault="00055CED">
                  <w:pPr>
                    <w:ind w:left="0" w:hanging="2"/>
                    <w:rPr>
                      <w:rFonts w:ascii="Arial" w:eastAsia="Arial" w:hAnsi="Arial" w:cs="Arial"/>
                      <w:sz w:val="18"/>
                      <w:szCs w:val="18"/>
                    </w:rPr>
                  </w:pPr>
                </w:p>
              </w:tc>
            </w:tr>
          </w:tbl>
          <w:p w14:paraId="78FBD92A" w14:textId="77777777" w:rsidR="00055CED" w:rsidRDefault="00055CED">
            <w:pPr>
              <w:pBdr>
                <w:top w:val="nil"/>
                <w:left w:val="nil"/>
                <w:bottom w:val="nil"/>
                <w:right w:val="nil"/>
                <w:between w:val="nil"/>
              </w:pBdr>
              <w:spacing w:line="240" w:lineRule="auto"/>
              <w:ind w:left="0" w:hanging="2"/>
              <w:rPr>
                <w:rFonts w:ascii="Arial" w:eastAsia="Arial" w:hAnsi="Arial" w:cs="Arial"/>
                <w:sz w:val="20"/>
                <w:szCs w:val="20"/>
              </w:rPr>
            </w:pPr>
          </w:p>
        </w:tc>
      </w:tr>
    </w:tbl>
    <w:p w14:paraId="20803446" w14:textId="77777777" w:rsidR="00055CED" w:rsidRDefault="00055CED">
      <w:pPr>
        <w:ind w:left="0" w:hanging="2"/>
        <w:rPr>
          <w:rFonts w:ascii="Arial" w:eastAsia="Arial" w:hAnsi="Arial" w:cs="Arial"/>
          <w:sz w:val="20"/>
          <w:szCs w:val="20"/>
        </w:rPr>
      </w:pPr>
    </w:p>
    <w:p w14:paraId="71622816" w14:textId="77777777" w:rsidR="00055CED" w:rsidRDefault="004B08CD">
      <w:pPr>
        <w:ind w:left="0" w:hanging="2"/>
        <w:rPr>
          <w:rFonts w:ascii="Arial" w:eastAsia="Arial" w:hAnsi="Arial" w:cs="Arial"/>
          <w:sz w:val="20"/>
          <w:szCs w:val="20"/>
        </w:rPr>
      </w:pPr>
      <w:r>
        <w:rPr>
          <w:rFonts w:ascii="Arial" w:eastAsia="Arial" w:hAnsi="Arial" w:cs="Arial"/>
          <w:b/>
          <w:sz w:val="20"/>
          <w:szCs w:val="20"/>
        </w:rPr>
        <w:t xml:space="preserve">C-Otros posibles conflictos de intereses no señalados en apartados anteriores (especificar) </w:t>
      </w:r>
    </w:p>
    <w:p w14:paraId="5DA8B8D8" w14:textId="77777777" w:rsidR="00055CED" w:rsidRDefault="00055CED">
      <w:pPr>
        <w:ind w:left="0" w:hanging="2"/>
        <w:rPr>
          <w:rFonts w:ascii="Arial" w:eastAsia="Arial" w:hAnsi="Arial" w:cs="Arial"/>
          <w:sz w:val="20"/>
          <w:szCs w:val="20"/>
        </w:rPr>
      </w:pPr>
    </w:p>
    <w:p w14:paraId="2CC82331" w14:textId="77777777" w:rsidR="00055CED" w:rsidRDefault="00055CED">
      <w:pPr>
        <w:ind w:left="0" w:hanging="2"/>
        <w:rPr>
          <w:rFonts w:ascii="Arial" w:eastAsia="Arial" w:hAnsi="Arial" w:cs="Arial"/>
          <w:sz w:val="20"/>
          <w:szCs w:val="20"/>
        </w:rPr>
      </w:pPr>
    </w:p>
    <w:p w14:paraId="14FAD7C9" w14:textId="77777777" w:rsidR="00055CED" w:rsidRDefault="00055CED">
      <w:pPr>
        <w:ind w:left="0" w:hanging="2"/>
        <w:rPr>
          <w:rFonts w:ascii="Arial" w:eastAsia="Arial" w:hAnsi="Arial" w:cs="Arial"/>
          <w:sz w:val="20"/>
          <w:szCs w:val="20"/>
        </w:rPr>
      </w:pPr>
    </w:p>
    <w:p w14:paraId="7634EA58" w14:textId="77777777" w:rsidR="00055CED" w:rsidRDefault="00055CED">
      <w:pPr>
        <w:ind w:left="0" w:hanging="2"/>
        <w:rPr>
          <w:rFonts w:ascii="Arial" w:eastAsia="Arial" w:hAnsi="Arial" w:cs="Arial"/>
          <w:sz w:val="20"/>
          <w:szCs w:val="20"/>
        </w:rPr>
      </w:pPr>
    </w:p>
    <w:p w14:paraId="670F383D" w14:textId="54C898D9" w:rsidR="008D7759" w:rsidRDefault="004B08CD">
      <w:pPr>
        <w:ind w:left="0" w:hanging="2"/>
        <w:rPr>
          <w:rFonts w:ascii="Arial" w:eastAsia="Arial" w:hAnsi="Arial" w:cs="Arial"/>
          <w:b/>
          <w:sz w:val="20"/>
          <w:szCs w:val="20"/>
        </w:rPr>
      </w:pPr>
      <w:r>
        <w:rPr>
          <w:rFonts w:ascii="Arial" w:eastAsia="Arial" w:hAnsi="Arial" w:cs="Arial"/>
          <w:b/>
          <w:sz w:val="20"/>
          <w:szCs w:val="20"/>
        </w:rPr>
        <w:t>FECHA</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FIRMA</w:t>
      </w:r>
    </w:p>
    <w:p w14:paraId="1CD5B03A" w14:textId="77777777" w:rsidR="00DB13DF" w:rsidRDefault="00DB13DF">
      <w:pPr>
        <w:suppressAutoHyphens w:val="0"/>
        <w:spacing w:line="240" w:lineRule="auto"/>
        <w:ind w:leftChars="0" w:left="0" w:firstLineChars="0"/>
        <w:textDirection w:val="lrTb"/>
        <w:textAlignment w:val="auto"/>
        <w:outlineLvl w:val="9"/>
        <w:rPr>
          <w:rFonts w:ascii="Arial" w:eastAsia="Arial" w:hAnsi="Arial" w:cs="Arial"/>
          <w:b/>
          <w:sz w:val="20"/>
          <w:szCs w:val="20"/>
        </w:rPr>
      </w:pPr>
      <w:r>
        <w:rPr>
          <w:rFonts w:ascii="Arial" w:eastAsia="Arial" w:hAnsi="Arial" w:cs="Arial"/>
          <w:b/>
          <w:sz w:val="20"/>
          <w:szCs w:val="20"/>
        </w:rPr>
        <w:t>19/09/2022</w:t>
      </w:r>
    </w:p>
    <w:p w14:paraId="5916C6C2" w14:textId="77777777" w:rsidR="00DB13DF" w:rsidRDefault="00DB13DF">
      <w:pPr>
        <w:suppressAutoHyphens w:val="0"/>
        <w:spacing w:line="240" w:lineRule="auto"/>
        <w:ind w:leftChars="0" w:left="0" w:firstLineChars="0"/>
        <w:textDirection w:val="lrTb"/>
        <w:textAlignment w:val="auto"/>
        <w:outlineLvl w:val="9"/>
        <w:rPr>
          <w:rFonts w:ascii="Arial" w:eastAsia="Arial" w:hAnsi="Arial" w:cs="Arial"/>
          <w:b/>
          <w:sz w:val="20"/>
          <w:szCs w:val="20"/>
        </w:rPr>
      </w:pPr>
      <w:r>
        <w:rPr>
          <w:rFonts w:ascii="Arial" w:eastAsia="Arial" w:hAnsi="Arial" w:cs="Arial"/>
          <w:b/>
          <w:sz w:val="20"/>
          <w:szCs w:val="20"/>
        </w:rPr>
        <w:br w:type="page"/>
      </w:r>
    </w:p>
    <w:p w14:paraId="24EC943D" w14:textId="77777777" w:rsidR="00DB13DF" w:rsidRDefault="00DB13DF" w:rsidP="00DB13DF">
      <w:pPr>
        <w:shd w:val="clear" w:color="auto" w:fill="DBE5F1"/>
        <w:ind w:left="0" w:hanging="2"/>
        <w:jc w:val="center"/>
        <w:rPr>
          <w:rFonts w:ascii="Arial" w:eastAsia="Arial" w:hAnsi="Arial" w:cs="Arial"/>
          <w:sz w:val="20"/>
          <w:szCs w:val="20"/>
        </w:rPr>
      </w:pPr>
      <w:r>
        <w:rPr>
          <w:rFonts w:ascii="Arial" w:eastAsia="Arial" w:hAnsi="Arial" w:cs="Arial"/>
          <w:b/>
          <w:sz w:val="20"/>
          <w:szCs w:val="20"/>
        </w:rPr>
        <w:lastRenderedPageBreak/>
        <w:t>Formulario de declaración de conflictos de intereses</w:t>
      </w:r>
    </w:p>
    <w:p w14:paraId="22FFA7DA" w14:textId="77777777" w:rsidR="00DB13DF" w:rsidRDefault="00DB13DF" w:rsidP="00DB13DF">
      <w:pPr>
        <w:ind w:left="0" w:hanging="2"/>
        <w:rPr>
          <w:rFonts w:ascii="Arial" w:eastAsia="Arial" w:hAnsi="Arial" w:cs="Arial"/>
          <w:sz w:val="20"/>
          <w:szCs w:val="20"/>
        </w:rPr>
      </w:pPr>
    </w:p>
    <w:p w14:paraId="44D718CE" w14:textId="77777777" w:rsidR="00DB13DF" w:rsidRDefault="00DB13DF" w:rsidP="00DB13DF">
      <w:pPr>
        <w:pBdr>
          <w:top w:val="nil"/>
          <w:left w:val="nil"/>
          <w:bottom w:val="nil"/>
          <w:right w:val="nil"/>
          <w:between w:val="nil"/>
        </w:pBdr>
        <w:spacing w:line="240" w:lineRule="auto"/>
        <w:ind w:left="0" w:hanging="2"/>
        <w:jc w:val="both"/>
        <w:rPr>
          <w:rFonts w:ascii="Arial" w:eastAsia="Arial" w:hAnsi="Arial" w:cs="Arial"/>
          <w:sz w:val="20"/>
          <w:szCs w:val="20"/>
        </w:rPr>
      </w:pPr>
      <w:r>
        <w:rPr>
          <w:rFonts w:ascii="Arial" w:eastAsia="Arial" w:hAnsi="Arial" w:cs="Arial"/>
          <w:sz w:val="20"/>
          <w:szCs w:val="20"/>
        </w:rPr>
        <w:t xml:space="preserve">Los potenciales conflictos de intereses en la elaboración de informes de evaluación se consideran siempre que superen la cantidad de 2.000 euros anuales (últimos 3 años). </w:t>
      </w:r>
    </w:p>
    <w:p w14:paraId="0ADF8309" w14:textId="77777777" w:rsidR="00DB13DF" w:rsidRDefault="00DB13DF" w:rsidP="00DB13DF">
      <w:pPr>
        <w:pBdr>
          <w:top w:val="nil"/>
          <w:left w:val="nil"/>
          <w:bottom w:val="nil"/>
          <w:right w:val="nil"/>
          <w:between w:val="nil"/>
        </w:pBdr>
        <w:spacing w:line="240" w:lineRule="auto"/>
        <w:ind w:left="0" w:hanging="2"/>
        <w:rPr>
          <w:rFonts w:ascii="Arial" w:eastAsia="Arial" w:hAnsi="Arial" w:cs="Arial"/>
          <w:sz w:val="20"/>
          <w:szCs w:val="20"/>
        </w:rPr>
      </w:pPr>
    </w:p>
    <w:p w14:paraId="3BB2AED6" w14:textId="58DA8F6B" w:rsidR="00DB13DF" w:rsidRPr="00DB13DF" w:rsidRDefault="00DB13DF" w:rsidP="00DB13DF">
      <w:pPr>
        <w:ind w:left="0" w:hanging="2"/>
        <w:rPr>
          <w:rFonts w:ascii="Arial" w:eastAsia="Arial" w:hAnsi="Arial" w:cs="Arial"/>
          <w:sz w:val="20"/>
          <w:szCs w:val="20"/>
        </w:rPr>
      </w:pPr>
      <w:r>
        <w:rPr>
          <w:rFonts w:ascii="Arial" w:eastAsia="Arial" w:hAnsi="Arial" w:cs="Arial"/>
          <w:b/>
          <w:sz w:val="20"/>
          <w:szCs w:val="20"/>
        </w:rPr>
        <w:t xml:space="preserve">– Nombre y apellidos: </w:t>
      </w:r>
      <w:r>
        <w:rPr>
          <w:rFonts w:ascii="Arial" w:eastAsia="Arial" w:hAnsi="Arial" w:cs="Arial"/>
          <w:sz w:val="20"/>
          <w:szCs w:val="20"/>
        </w:rPr>
        <w:t>Icíar Martínez López</w:t>
      </w:r>
    </w:p>
    <w:p w14:paraId="50EA14EB" w14:textId="77777777" w:rsidR="00DB13DF" w:rsidRDefault="00DB13DF" w:rsidP="00DB13DF">
      <w:pPr>
        <w:ind w:left="0" w:hanging="2"/>
        <w:rPr>
          <w:rFonts w:ascii="Arial" w:eastAsia="Arial" w:hAnsi="Arial" w:cs="Arial"/>
          <w:sz w:val="20"/>
          <w:szCs w:val="20"/>
        </w:rPr>
      </w:pPr>
    </w:p>
    <w:p w14:paraId="3F3158A8" w14:textId="08A98EE7" w:rsidR="00DB13DF" w:rsidRDefault="00DB13DF" w:rsidP="00DB13DF">
      <w:pPr>
        <w:ind w:left="0" w:hanging="2"/>
        <w:rPr>
          <w:rFonts w:ascii="Arial" w:eastAsia="Arial" w:hAnsi="Arial" w:cs="Arial"/>
          <w:sz w:val="20"/>
          <w:szCs w:val="20"/>
        </w:rPr>
      </w:pPr>
      <w:r>
        <w:rPr>
          <w:rFonts w:ascii="Arial" w:eastAsia="Arial" w:hAnsi="Arial" w:cs="Arial"/>
          <w:b/>
          <w:sz w:val="20"/>
          <w:szCs w:val="20"/>
        </w:rPr>
        <w:t xml:space="preserve">– Institución en la que trabaja: </w:t>
      </w:r>
      <w:r>
        <w:rPr>
          <w:rFonts w:ascii="Arial" w:eastAsia="Arial" w:hAnsi="Arial" w:cs="Arial"/>
          <w:sz w:val="20"/>
          <w:szCs w:val="20"/>
        </w:rPr>
        <w:t>Hospital Universitario Son Espases</w:t>
      </w:r>
    </w:p>
    <w:p w14:paraId="63230457" w14:textId="77777777" w:rsidR="00DB13DF" w:rsidRDefault="00DB13DF" w:rsidP="00DB13DF">
      <w:pPr>
        <w:ind w:left="0" w:hanging="2"/>
        <w:rPr>
          <w:rFonts w:ascii="Arial" w:eastAsia="Arial" w:hAnsi="Arial" w:cs="Arial"/>
          <w:sz w:val="20"/>
          <w:szCs w:val="20"/>
        </w:rPr>
      </w:pPr>
    </w:p>
    <w:p w14:paraId="516A593E" w14:textId="77777777" w:rsidR="00DB13DF" w:rsidRDefault="00DB13DF" w:rsidP="00DB13DF">
      <w:pPr>
        <w:ind w:left="0" w:hanging="2"/>
        <w:rPr>
          <w:rFonts w:ascii="Arial" w:eastAsia="Arial" w:hAnsi="Arial" w:cs="Arial"/>
          <w:color w:val="000000"/>
          <w:sz w:val="20"/>
          <w:szCs w:val="20"/>
        </w:rPr>
      </w:pPr>
      <w:r>
        <w:rPr>
          <w:rFonts w:ascii="Arial" w:eastAsia="Arial" w:hAnsi="Arial" w:cs="Arial"/>
          <w:b/>
          <w:sz w:val="20"/>
          <w:szCs w:val="20"/>
        </w:rPr>
        <w:t xml:space="preserve">– Institución que le vincula al informe. </w:t>
      </w:r>
      <w:r>
        <w:rPr>
          <w:rFonts w:ascii="Arial" w:eastAsia="Arial" w:hAnsi="Arial" w:cs="Arial"/>
          <w:color w:val="000000"/>
          <w:sz w:val="20"/>
          <w:szCs w:val="20"/>
        </w:rPr>
        <w:t>Sociedad Española de Farmacia Hospitalaria. Grupo de trabajo GENESIS.</w:t>
      </w:r>
    </w:p>
    <w:p w14:paraId="77EE7EFB" w14:textId="77777777" w:rsidR="00DB13DF" w:rsidRDefault="00DB13DF" w:rsidP="00DB13DF">
      <w:pPr>
        <w:ind w:left="0" w:hanging="2"/>
        <w:rPr>
          <w:rFonts w:ascii="Arial" w:eastAsia="Arial" w:hAnsi="Arial" w:cs="Arial"/>
          <w:color w:val="000000"/>
          <w:sz w:val="20"/>
          <w:szCs w:val="20"/>
        </w:rPr>
      </w:pPr>
    </w:p>
    <w:p w14:paraId="138A4CC3" w14:textId="77777777" w:rsidR="00DB13DF" w:rsidRDefault="00DB13DF" w:rsidP="00DB13DF">
      <w:pPr>
        <w:ind w:left="0" w:hanging="2"/>
        <w:rPr>
          <w:rFonts w:ascii="Arial" w:eastAsia="Arial" w:hAnsi="Arial" w:cs="Arial"/>
          <w:sz w:val="20"/>
          <w:szCs w:val="20"/>
        </w:rPr>
      </w:pPr>
      <w:r>
        <w:rPr>
          <w:rFonts w:ascii="Arial" w:eastAsia="Arial" w:hAnsi="Arial" w:cs="Arial"/>
          <w:sz w:val="20"/>
          <w:szCs w:val="20"/>
        </w:rPr>
        <w:t>Participación en el informe de evaluación como:</w:t>
      </w:r>
    </w:p>
    <w:p w14:paraId="3BAF85C5" w14:textId="77777777" w:rsidR="00DB13DF" w:rsidRPr="00DB13DF" w:rsidRDefault="00DB13DF" w:rsidP="00DB13DF">
      <w:pPr>
        <w:ind w:left="0" w:hanging="2"/>
        <w:rPr>
          <w:rFonts w:ascii="Arial" w:eastAsia="Arial" w:hAnsi="Arial" w:cs="Arial"/>
          <w:sz w:val="20"/>
          <w:szCs w:val="20"/>
        </w:rPr>
      </w:pPr>
      <w:r w:rsidRPr="00DB13DF">
        <w:rPr>
          <w:rFonts w:ascii="Arial" w:eastAsia="Arial" w:hAnsi="Arial" w:cs="Arial"/>
          <w:sz w:val="20"/>
          <w:szCs w:val="20"/>
        </w:rPr>
        <w:t>1-Autor/a</w:t>
      </w:r>
    </w:p>
    <w:p w14:paraId="57ABA17E" w14:textId="77777777" w:rsidR="00DB13DF" w:rsidRPr="00DB13DF" w:rsidRDefault="00DB13DF" w:rsidP="00DB13DF">
      <w:pPr>
        <w:ind w:left="0" w:hanging="2"/>
        <w:rPr>
          <w:rFonts w:ascii="Arial" w:eastAsia="Arial" w:hAnsi="Arial" w:cs="Arial"/>
          <w:sz w:val="20"/>
          <w:szCs w:val="20"/>
          <w:u w:val="single"/>
        </w:rPr>
      </w:pPr>
      <w:r w:rsidRPr="00DB13DF">
        <w:rPr>
          <w:rFonts w:ascii="Arial" w:eastAsia="Arial" w:hAnsi="Arial" w:cs="Arial"/>
          <w:sz w:val="20"/>
          <w:szCs w:val="20"/>
          <w:u w:val="single"/>
        </w:rPr>
        <w:t>2-Tutor/a</w:t>
      </w:r>
    </w:p>
    <w:p w14:paraId="6E5F5130" w14:textId="77777777" w:rsidR="00DB13DF" w:rsidRDefault="00DB13DF" w:rsidP="00DB13DF">
      <w:pPr>
        <w:ind w:left="0" w:hanging="2"/>
        <w:rPr>
          <w:rFonts w:ascii="Arial" w:eastAsia="Arial" w:hAnsi="Arial" w:cs="Arial"/>
          <w:sz w:val="20"/>
          <w:szCs w:val="20"/>
        </w:rPr>
      </w:pPr>
      <w:r>
        <w:rPr>
          <w:rFonts w:ascii="Arial" w:eastAsia="Arial" w:hAnsi="Arial" w:cs="Arial"/>
          <w:sz w:val="20"/>
          <w:szCs w:val="20"/>
        </w:rPr>
        <w:t>3-Revisor/a externo/a</w:t>
      </w:r>
    </w:p>
    <w:p w14:paraId="59BA8649" w14:textId="77777777" w:rsidR="00DB13DF" w:rsidRDefault="00DB13DF" w:rsidP="00DB13DF">
      <w:pPr>
        <w:ind w:left="0" w:hanging="2"/>
        <w:jc w:val="both"/>
        <w:rPr>
          <w:rFonts w:ascii="Arial" w:eastAsia="Arial" w:hAnsi="Arial" w:cs="Arial"/>
          <w:sz w:val="20"/>
          <w:szCs w:val="20"/>
        </w:rPr>
      </w:pPr>
    </w:p>
    <w:p w14:paraId="63BE956E" w14:textId="77777777" w:rsidR="00DB13DF" w:rsidRDefault="00DB13DF" w:rsidP="00DB13DF">
      <w:pPr>
        <w:ind w:left="0" w:hanging="2"/>
        <w:jc w:val="both"/>
        <w:rPr>
          <w:rFonts w:ascii="Arial" w:eastAsia="Arial" w:hAnsi="Arial" w:cs="Arial"/>
          <w:sz w:val="20"/>
          <w:szCs w:val="20"/>
        </w:rPr>
      </w:pPr>
      <w:r>
        <w:rPr>
          <w:rFonts w:ascii="Arial" w:eastAsia="Arial" w:hAnsi="Arial" w:cs="Arial"/>
          <w:sz w:val="20"/>
          <w:szCs w:val="20"/>
        </w:rPr>
        <w:t>Tras haber y leído y comprendido la información remitida sobre la declaración de conflictos para el presente informe, formulo la siguiente declaración:</w:t>
      </w:r>
    </w:p>
    <w:p w14:paraId="217780EB" w14:textId="77777777" w:rsidR="00DB13DF" w:rsidRDefault="00DB13DF" w:rsidP="00DB13DF">
      <w:pPr>
        <w:spacing w:after="40"/>
        <w:ind w:left="0" w:hanging="2"/>
        <w:rPr>
          <w:rFonts w:ascii="Arial" w:eastAsia="Arial" w:hAnsi="Arial" w:cs="Arial"/>
          <w:sz w:val="20"/>
          <w:szCs w:val="20"/>
        </w:rPr>
      </w:pPr>
    </w:p>
    <w:p w14:paraId="009976B1" w14:textId="77777777" w:rsidR="00DB13DF" w:rsidRDefault="00DB13DF" w:rsidP="00DB13DF">
      <w:pPr>
        <w:ind w:left="0" w:hanging="2"/>
        <w:rPr>
          <w:rFonts w:ascii="Arial" w:eastAsia="Arial" w:hAnsi="Arial" w:cs="Arial"/>
          <w:sz w:val="20"/>
          <w:szCs w:val="20"/>
        </w:rPr>
      </w:pPr>
      <w:r>
        <w:rPr>
          <w:rFonts w:ascii="Arial" w:eastAsia="Arial" w:hAnsi="Arial" w:cs="Arial"/>
          <w:b/>
          <w:sz w:val="20"/>
          <w:szCs w:val="20"/>
        </w:rPr>
        <w:t>A- Intereses personales (</w:t>
      </w:r>
      <w:r>
        <w:rPr>
          <w:rFonts w:ascii="Arial" w:eastAsia="Arial" w:hAnsi="Arial" w:cs="Arial"/>
          <w:sz w:val="20"/>
          <w:szCs w:val="20"/>
        </w:rPr>
        <w:t>En caso afirmativo especificar</w:t>
      </w:r>
      <w:r>
        <w:rPr>
          <w:rFonts w:ascii="Arial" w:eastAsia="Arial" w:hAnsi="Arial" w:cs="Arial"/>
          <w:b/>
          <w:sz w:val="20"/>
          <w:szCs w:val="20"/>
        </w:rPr>
        <w:t xml:space="preserve">): </w:t>
      </w:r>
      <w:r>
        <w:rPr>
          <w:rFonts w:ascii="Arial" w:eastAsia="Arial" w:hAnsi="Arial" w:cs="Arial"/>
          <w:b/>
          <w:sz w:val="20"/>
          <w:szCs w:val="20"/>
        </w:rPr>
        <w:tab/>
      </w:r>
      <w:r>
        <w:rPr>
          <w:rFonts w:ascii="Arial" w:eastAsia="Arial" w:hAnsi="Arial" w:cs="Arial"/>
          <w:b/>
          <w:sz w:val="20"/>
          <w:szCs w:val="20"/>
        </w:rPr>
        <w:tab/>
      </w:r>
      <w:r>
        <w:rPr>
          <w:rFonts w:ascii="Noto Sans Symbols" w:eastAsia="Noto Sans Symbols" w:hAnsi="Noto Sans Symbols" w:cs="Noto Sans Symbols"/>
          <w:b/>
          <w:sz w:val="20"/>
          <w:szCs w:val="20"/>
        </w:rPr>
        <w:sym w:font="Symbol" w:char="F07F"/>
      </w:r>
      <w:r>
        <w:rPr>
          <w:rFonts w:ascii="Arial" w:eastAsia="Arial" w:hAnsi="Arial" w:cs="Arial"/>
          <w:b/>
          <w:sz w:val="20"/>
          <w:szCs w:val="20"/>
        </w:rPr>
        <w:t>SI</w:t>
      </w:r>
      <w:r>
        <w:rPr>
          <w:rFonts w:ascii="Arial" w:eastAsia="Arial" w:hAnsi="Arial" w:cs="Arial"/>
          <w:b/>
          <w:sz w:val="20"/>
          <w:szCs w:val="20"/>
        </w:rPr>
        <w:tab/>
      </w:r>
      <w:r>
        <w:rPr>
          <w:rFonts w:ascii="Arial" w:eastAsia="Arial" w:hAnsi="Arial" w:cs="Arial"/>
          <w:b/>
          <w:sz w:val="20"/>
          <w:szCs w:val="20"/>
        </w:rPr>
        <w:tab/>
      </w:r>
      <w:r>
        <w:rPr>
          <w:rFonts w:ascii="Noto Sans Symbols" w:eastAsia="Noto Sans Symbols" w:hAnsi="Noto Sans Symbols" w:cs="Noto Sans Symbols"/>
          <w:b/>
          <w:sz w:val="20"/>
          <w:szCs w:val="20"/>
        </w:rPr>
        <w:sym w:font="Wingdings" w:char="F078"/>
      </w:r>
      <w:r>
        <w:rPr>
          <w:rFonts w:ascii="Arial" w:eastAsia="Arial" w:hAnsi="Arial" w:cs="Arial"/>
          <w:b/>
          <w:sz w:val="20"/>
          <w:szCs w:val="20"/>
        </w:rPr>
        <w:t xml:space="preserve">NO </w:t>
      </w:r>
    </w:p>
    <w:p w14:paraId="1A6B0413" w14:textId="77777777" w:rsidR="00DB13DF" w:rsidRDefault="00DB13DF" w:rsidP="00DB13DF">
      <w:pPr>
        <w:ind w:left="0" w:hanging="2"/>
        <w:rPr>
          <w:rFonts w:ascii="Arial" w:eastAsia="Arial" w:hAnsi="Arial" w:cs="Arial"/>
          <w:sz w:val="20"/>
          <w:szCs w:val="20"/>
        </w:rPr>
      </w:pPr>
    </w:p>
    <w:tbl>
      <w:tblPr>
        <w:tblStyle w:val="affffffffff6"/>
        <w:tblW w:w="88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1276"/>
        <w:gridCol w:w="1275"/>
        <w:gridCol w:w="833"/>
      </w:tblGrid>
      <w:tr w:rsidR="00DB13DF" w14:paraId="0170C6C7" w14:textId="77777777" w:rsidTr="00710EDE">
        <w:trPr>
          <w:trHeight w:val="102"/>
        </w:trPr>
        <w:tc>
          <w:tcPr>
            <w:tcW w:w="5495" w:type="dxa"/>
          </w:tcPr>
          <w:p w14:paraId="168800FB" w14:textId="77777777" w:rsidR="00DB13DF" w:rsidRDefault="00DB13DF" w:rsidP="00710EDE">
            <w:pPr>
              <w:ind w:left="0" w:hanging="2"/>
              <w:rPr>
                <w:rFonts w:ascii="Arial" w:eastAsia="Arial" w:hAnsi="Arial" w:cs="Arial"/>
                <w:sz w:val="18"/>
                <w:szCs w:val="18"/>
              </w:rPr>
            </w:pPr>
          </w:p>
        </w:tc>
        <w:tc>
          <w:tcPr>
            <w:tcW w:w="1276" w:type="dxa"/>
          </w:tcPr>
          <w:p w14:paraId="7A9A6560" w14:textId="77777777" w:rsidR="00DB13DF" w:rsidRDefault="00DB13DF" w:rsidP="00710EDE">
            <w:pPr>
              <w:ind w:left="0" w:hanging="2"/>
              <w:rPr>
                <w:rFonts w:ascii="Arial" w:eastAsia="Arial" w:hAnsi="Arial" w:cs="Arial"/>
                <w:sz w:val="18"/>
                <w:szCs w:val="18"/>
              </w:rPr>
            </w:pPr>
            <w:r>
              <w:rPr>
                <w:rFonts w:ascii="Arial" w:eastAsia="Arial" w:hAnsi="Arial" w:cs="Arial"/>
                <w:sz w:val="18"/>
                <w:szCs w:val="18"/>
              </w:rPr>
              <w:t>Actividad</w:t>
            </w:r>
          </w:p>
        </w:tc>
        <w:tc>
          <w:tcPr>
            <w:tcW w:w="1275" w:type="dxa"/>
          </w:tcPr>
          <w:p w14:paraId="10300150" w14:textId="77777777" w:rsidR="00DB13DF" w:rsidRDefault="00DB13DF" w:rsidP="00710EDE">
            <w:pPr>
              <w:ind w:left="0" w:hanging="2"/>
              <w:rPr>
                <w:rFonts w:ascii="Arial" w:eastAsia="Arial" w:hAnsi="Arial" w:cs="Arial"/>
                <w:sz w:val="18"/>
                <w:szCs w:val="18"/>
              </w:rPr>
            </w:pPr>
            <w:r>
              <w:rPr>
                <w:rFonts w:ascii="Arial" w:eastAsia="Arial" w:hAnsi="Arial" w:cs="Arial"/>
                <w:sz w:val="18"/>
                <w:szCs w:val="18"/>
              </w:rPr>
              <w:t>Institución</w:t>
            </w:r>
          </w:p>
        </w:tc>
        <w:tc>
          <w:tcPr>
            <w:tcW w:w="833" w:type="dxa"/>
          </w:tcPr>
          <w:p w14:paraId="1CAF0573" w14:textId="77777777" w:rsidR="00DB13DF" w:rsidRDefault="00DB13DF" w:rsidP="00710EDE">
            <w:pPr>
              <w:ind w:left="0" w:hanging="2"/>
              <w:rPr>
                <w:rFonts w:ascii="Arial" w:eastAsia="Arial" w:hAnsi="Arial" w:cs="Arial"/>
                <w:sz w:val="18"/>
                <w:szCs w:val="18"/>
              </w:rPr>
            </w:pPr>
            <w:r>
              <w:rPr>
                <w:rFonts w:ascii="Arial" w:eastAsia="Arial" w:hAnsi="Arial" w:cs="Arial"/>
                <w:sz w:val="18"/>
                <w:szCs w:val="18"/>
              </w:rPr>
              <w:t>Fecha</w:t>
            </w:r>
          </w:p>
        </w:tc>
      </w:tr>
      <w:tr w:rsidR="00DB13DF" w14:paraId="2FF1B350" w14:textId="77777777" w:rsidTr="00710EDE">
        <w:tc>
          <w:tcPr>
            <w:tcW w:w="5495" w:type="dxa"/>
          </w:tcPr>
          <w:p w14:paraId="5E866408" w14:textId="77777777" w:rsidR="00DB13DF" w:rsidRDefault="00DB13DF" w:rsidP="00710EDE">
            <w:pPr>
              <w:ind w:left="0" w:hanging="2"/>
              <w:rPr>
                <w:rFonts w:ascii="Arial" w:eastAsia="Arial" w:hAnsi="Arial" w:cs="Arial"/>
                <w:sz w:val="18"/>
                <w:szCs w:val="18"/>
              </w:rPr>
            </w:pPr>
            <w:r>
              <w:rPr>
                <w:rFonts w:ascii="Arial" w:eastAsia="Arial" w:hAnsi="Arial" w:cs="Arial"/>
                <w:sz w:val="18"/>
                <w:szCs w:val="18"/>
              </w:rPr>
              <w:t>Financiación para reuniones y congresos, asistencia a cursos (inscripciones, bolsas de viajes, alojamiento…)</w:t>
            </w:r>
          </w:p>
        </w:tc>
        <w:tc>
          <w:tcPr>
            <w:tcW w:w="1276" w:type="dxa"/>
          </w:tcPr>
          <w:p w14:paraId="64B87965" w14:textId="77777777" w:rsidR="00DB13DF" w:rsidRDefault="00DB13DF" w:rsidP="00710EDE">
            <w:pPr>
              <w:ind w:left="0" w:hanging="2"/>
              <w:rPr>
                <w:rFonts w:ascii="Arial" w:eastAsia="Arial" w:hAnsi="Arial" w:cs="Arial"/>
                <w:sz w:val="18"/>
                <w:szCs w:val="18"/>
              </w:rPr>
            </w:pPr>
          </w:p>
        </w:tc>
        <w:tc>
          <w:tcPr>
            <w:tcW w:w="1275" w:type="dxa"/>
          </w:tcPr>
          <w:p w14:paraId="141611FA" w14:textId="77777777" w:rsidR="00DB13DF" w:rsidRDefault="00DB13DF" w:rsidP="00710EDE">
            <w:pPr>
              <w:ind w:left="0" w:hanging="2"/>
              <w:rPr>
                <w:rFonts w:ascii="Arial" w:eastAsia="Arial" w:hAnsi="Arial" w:cs="Arial"/>
                <w:sz w:val="18"/>
                <w:szCs w:val="18"/>
              </w:rPr>
            </w:pPr>
          </w:p>
        </w:tc>
        <w:tc>
          <w:tcPr>
            <w:tcW w:w="833" w:type="dxa"/>
          </w:tcPr>
          <w:p w14:paraId="2DBC6815" w14:textId="77777777" w:rsidR="00DB13DF" w:rsidRDefault="00DB13DF" w:rsidP="00710EDE">
            <w:pPr>
              <w:ind w:left="0" w:hanging="2"/>
              <w:rPr>
                <w:rFonts w:ascii="Arial" w:eastAsia="Arial" w:hAnsi="Arial" w:cs="Arial"/>
                <w:sz w:val="18"/>
                <w:szCs w:val="18"/>
              </w:rPr>
            </w:pPr>
          </w:p>
        </w:tc>
      </w:tr>
      <w:tr w:rsidR="00DB13DF" w14:paraId="46C97144" w14:textId="77777777" w:rsidTr="00710EDE">
        <w:tc>
          <w:tcPr>
            <w:tcW w:w="5495" w:type="dxa"/>
          </w:tcPr>
          <w:p w14:paraId="6678DB0D" w14:textId="77777777" w:rsidR="00DB13DF" w:rsidRDefault="00DB13DF" w:rsidP="00710EDE">
            <w:pPr>
              <w:ind w:left="0" w:hanging="2"/>
              <w:rPr>
                <w:rFonts w:ascii="Arial" w:eastAsia="Arial" w:hAnsi="Arial" w:cs="Arial"/>
                <w:sz w:val="18"/>
                <w:szCs w:val="18"/>
              </w:rPr>
            </w:pPr>
            <w:r>
              <w:rPr>
                <w:rFonts w:ascii="Arial" w:eastAsia="Arial" w:hAnsi="Arial" w:cs="Arial"/>
                <w:sz w:val="18"/>
                <w:szCs w:val="18"/>
              </w:rPr>
              <w:t>Honorarios como ponente (conferencias, cursos…)</w:t>
            </w:r>
          </w:p>
        </w:tc>
        <w:tc>
          <w:tcPr>
            <w:tcW w:w="1276" w:type="dxa"/>
          </w:tcPr>
          <w:p w14:paraId="45787D81" w14:textId="77777777" w:rsidR="00DB13DF" w:rsidRDefault="00DB13DF" w:rsidP="00710EDE">
            <w:pPr>
              <w:ind w:left="0" w:hanging="2"/>
              <w:rPr>
                <w:rFonts w:ascii="Arial" w:eastAsia="Arial" w:hAnsi="Arial" w:cs="Arial"/>
                <w:sz w:val="18"/>
                <w:szCs w:val="18"/>
              </w:rPr>
            </w:pPr>
          </w:p>
        </w:tc>
        <w:tc>
          <w:tcPr>
            <w:tcW w:w="1275" w:type="dxa"/>
          </w:tcPr>
          <w:p w14:paraId="3A739A66" w14:textId="77777777" w:rsidR="00DB13DF" w:rsidRDefault="00DB13DF" w:rsidP="00710EDE">
            <w:pPr>
              <w:ind w:left="0" w:hanging="2"/>
              <w:rPr>
                <w:rFonts w:ascii="Arial" w:eastAsia="Arial" w:hAnsi="Arial" w:cs="Arial"/>
                <w:sz w:val="18"/>
                <w:szCs w:val="18"/>
              </w:rPr>
            </w:pPr>
          </w:p>
        </w:tc>
        <w:tc>
          <w:tcPr>
            <w:tcW w:w="833" w:type="dxa"/>
          </w:tcPr>
          <w:p w14:paraId="7FF72167" w14:textId="77777777" w:rsidR="00DB13DF" w:rsidRDefault="00DB13DF" w:rsidP="00710EDE">
            <w:pPr>
              <w:ind w:left="0" w:hanging="2"/>
              <w:rPr>
                <w:rFonts w:ascii="Arial" w:eastAsia="Arial" w:hAnsi="Arial" w:cs="Arial"/>
                <w:sz w:val="18"/>
                <w:szCs w:val="18"/>
              </w:rPr>
            </w:pPr>
          </w:p>
        </w:tc>
      </w:tr>
      <w:tr w:rsidR="00DB13DF" w14:paraId="141433A5" w14:textId="77777777" w:rsidTr="00710EDE">
        <w:tc>
          <w:tcPr>
            <w:tcW w:w="5495" w:type="dxa"/>
          </w:tcPr>
          <w:p w14:paraId="390B197E" w14:textId="77777777" w:rsidR="00DB13DF" w:rsidRDefault="00DB13DF" w:rsidP="00710EDE">
            <w:pPr>
              <w:ind w:left="0" w:hanging="2"/>
              <w:rPr>
                <w:rFonts w:ascii="Arial" w:eastAsia="Arial" w:hAnsi="Arial" w:cs="Arial"/>
                <w:sz w:val="18"/>
                <w:szCs w:val="18"/>
              </w:rPr>
            </w:pPr>
            <w:r>
              <w:rPr>
                <w:rFonts w:ascii="Arial" w:eastAsia="Arial" w:hAnsi="Arial" w:cs="Arial"/>
                <w:sz w:val="18"/>
                <w:szCs w:val="18"/>
              </w:rPr>
              <w:t>Financiación de programas educativos o cursos (contratación de personal, alquiler de instalaciones…)</w:t>
            </w:r>
          </w:p>
        </w:tc>
        <w:tc>
          <w:tcPr>
            <w:tcW w:w="1276" w:type="dxa"/>
          </w:tcPr>
          <w:p w14:paraId="79DDBDCD" w14:textId="77777777" w:rsidR="00DB13DF" w:rsidRDefault="00DB13DF" w:rsidP="00710EDE">
            <w:pPr>
              <w:ind w:left="0" w:hanging="2"/>
              <w:rPr>
                <w:rFonts w:ascii="Arial" w:eastAsia="Arial" w:hAnsi="Arial" w:cs="Arial"/>
                <w:sz w:val="18"/>
                <w:szCs w:val="18"/>
              </w:rPr>
            </w:pPr>
          </w:p>
        </w:tc>
        <w:tc>
          <w:tcPr>
            <w:tcW w:w="1275" w:type="dxa"/>
          </w:tcPr>
          <w:p w14:paraId="4AC7692B" w14:textId="77777777" w:rsidR="00DB13DF" w:rsidRDefault="00DB13DF" w:rsidP="00710EDE">
            <w:pPr>
              <w:ind w:left="0" w:hanging="2"/>
              <w:rPr>
                <w:rFonts w:ascii="Arial" w:eastAsia="Arial" w:hAnsi="Arial" w:cs="Arial"/>
                <w:sz w:val="18"/>
                <w:szCs w:val="18"/>
              </w:rPr>
            </w:pPr>
          </w:p>
        </w:tc>
        <w:tc>
          <w:tcPr>
            <w:tcW w:w="833" w:type="dxa"/>
          </w:tcPr>
          <w:p w14:paraId="5F1A6EA9" w14:textId="77777777" w:rsidR="00DB13DF" w:rsidRDefault="00DB13DF" w:rsidP="00710EDE">
            <w:pPr>
              <w:ind w:left="0" w:hanging="2"/>
              <w:rPr>
                <w:rFonts w:ascii="Arial" w:eastAsia="Arial" w:hAnsi="Arial" w:cs="Arial"/>
                <w:sz w:val="18"/>
                <w:szCs w:val="18"/>
              </w:rPr>
            </w:pPr>
          </w:p>
        </w:tc>
      </w:tr>
      <w:tr w:rsidR="00DB13DF" w14:paraId="5C23E010" w14:textId="77777777" w:rsidTr="00710EDE">
        <w:tc>
          <w:tcPr>
            <w:tcW w:w="5495" w:type="dxa"/>
          </w:tcPr>
          <w:p w14:paraId="660E0A25" w14:textId="77777777" w:rsidR="00DB13DF" w:rsidRDefault="00DB13DF" w:rsidP="00710EDE">
            <w:pPr>
              <w:ind w:left="0" w:hanging="2"/>
              <w:rPr>
                <w:rFonts w:ascii="Arial" w:eastAsia="Arial" w:hAnsi="Arial" w:cs="Arial"/>
                <w:sz w:val="18"/>
                <w:szCs w:val="18"/>
              </w:rPr>
            </w:pPr>
            <w:r>
              <w:rPr>
                <w:rFonts w:ascii="Arial" w:eastAsia="Arial" w:hAnsi="Arial" w:cs="Arial"/>
                <w:sz w:val="18"/>
                <w:szCs w:val="18"/>
              </w:rPr>
              <w:t>Financiación por participar en una investigación</w:t>
            </w:r>
          </w:p>
        </w:tc>
        <w:tc>
          <w:tcPr>
            <w:tcW w:w="1276" w:type="dxa"/>
          </w:tcPr>
          <w:p w14:paraId="43A8190A" w14:textId="77777777" w:rsidR="00DB13DF" w:rsidRDefault="00DB13DF" w:rsidP="00710EDE">
            <w:pPr>
              <w:ind w:left="0" w:hanging="2"/>
              <w:rPr>
                <w:rFonts w:ascii="Arial" w:eastAsia="Arial" w:hAnsi="Arial" w:cs="Arial"/>
                <w:sz w:val="18"/>
                <w:szCs w:val="18"/>
              </w:rPr>
            </w:pPr>
          </w:p>
        </w:tc>
        <w:tc>
          <w:tcPr>
            <w:tcW w:w="1275" w:type="dxa"/>
          </w:tcPr>
          <w:p w14:paraId="22D5682E" w14:textId="77777777" w:rsidR="00DB13DF" w:rsidRDefault="00DB13DF" w:rsidP="00710EDE">
            <w:pPr>
              <w:ind w:left="0" w:hanging="2"/>
              <w:rPr>
                <w:rFonts w:ascii="Arial" w:eastAsia="Arial" w:hAnsi="Arial" w:cs="Arial"/>
                <w:sz w:val="18"/>
                <w:szCs w:val="18"/>
              </w:rPr>
            </w:pPr>
          </w:p>
        </w:tc>
        <w:tc>
          <w:tcPr>
            <w:tcW w:w="833" w:type="dxa"/>
          </w:tcPr>
          <w:p w14:paraId="700A747D" w14:textId="77777777" w:rsidR="00DB13DF" w:rsidRDefault="00DB13DF" w:rsidP="00710EDE">
            <w:pPr>
              <w:ind w:left="0" w:hanging="2"/>
              <w:rPr>
                <w:rFonts w:ascii="Arial" w:eastAsia="Arial" w:hAnsi="Arial" w:cs="Arial"/>
                <w:sz w:val="18"/>
                <w:szCs w:val="18"/>
              </w:rPr>
            </w:pPr>
          </w:p>
        </w:tc>
      </w:tr>
      <w:tr w:rsidR="00DB13DF" w14:paraId="1585AE2A" w14:textId="77777777" w:rsidTr="00710EDE">
        <w:tc>
          <w:tcPr>
            <w:tcW w:w="5495" w:type="dxa"/>
          </w:tcPr>
          <w:p w14:paraId="67579B01" w14:textId="77777777" w:rsidR="00DB13DF" w:rsidRDefault="00DB13DF" w:rsidP="00710EDE">
            <w:pPr>
              <w:ind w:left="0" w:hanging="2"/>
              <w:rPr>
                <w:rFonts w:ascii="Arial" w:eastAsia="Arial" w:hAnsi="Arial" w:cs="Arial"/>
                <w:sz w:val="18"/>
                <w:szCs w:val="18"/>
              </w:rPr>
            </w:pPr>
            <w:r>
              <w:rPr>
                <w:rFonts w:ascii="Arial" w:eastAsia="Arial" w:hAnsi="Arial" w:cs="Arial"/>
                <w:sz w:val="18"/>
                <w:szCs w:val="18"/>
              </w:rPr>
              <w:t>Consultoría para una compañía farmacéutica/otras tecnologías</w:t>
            </w:r>
          </w:p>
        </w:tc>
        <w:tc>
          <w:tcPr>
            <w:tcW w:w="1276" w:type="dxa"/>
          </w:tcPr>
          <w:p w14:paraId="26E2635C" w14:textId="77777777" w:rsidR="00DB13DF" w:rsidRDefault="00DB13DF" w:rsidP="00710EDE">
            <w:pPr>
              <w:ind w:left="0" w:hanging="2"/>
              <w:rPr>
                <w:rFonts w:ascii="Arial" w:eastAsia="Arial" w:hAnsi="Arial" w:cs="Arial"/>
                <w:sz w:val="18"/>
                <w:szCs w:val="18"/>
              </w:rPr>
            </w:pPr>
          </w:p>
        </w:tc>
        <w:tc>
          <w:tcPr>
            <w:tcW w:w="1275" w:type="dxa"/>
          </w:tcPr>
          <w:p w14:paraId="560A8CC6" w14:textId="77777777" w:rsidR="00DB13DF" w:rsidRDefault="00DB13DF" w:rsidP="00710EDE">
            <w:pPr>
              <w:ind w:left="0" w:hanging="2"/>
              <w:rPr>
                <w:rFonts w:ascii="Arial" w:eastAsia="Arial" w:hAnsi="Arial" w:cs="Arial"/>
                <w:sz w:val="18"/>
                <w:szCs w:val="18"/>
              </w:rPr>
            </w:pPr>
          </w:p>
        </w:tc>
        <w:tc>
          <w:tcPr>
            <w:tcW w:w="833" w:type="dxa"/>
          </w:tcPr>
          <w:p w14:paraId="6DC7654A" w14:textId="77777777" w:rsidR="00DB13DF" w:rsidRDefault="00DB13DF" w:rsidP="00710EDE">
            <w:pPr>
              <w:ind w:left="0" w:hanging="2"/>
              <w:rPr>
                <w:rFonts w:ascii="Arial" w:eastAsia="Arial" w:hAnsi="Arial" w:cs="Arial"/>
                <w:sz w:val="18"/>
                <w:szCs w:val="18"/>
              </w:rPr>
            </w:pPr>
          </w:p>
        </w:tc>
      </w:tr>
      <w:tr w:rsidR="00DB13DF" w14:paraId="4A84C31D" w14:textId="77777777" w:rsidTr="00710EDE">
        <w:tc>
          <w:tcPr>
            <w:tcW w:w="5495" w:type="dxa"/>
          </w:tcPr>
          <w:p w14:paraId="4477327C" w14:textId="77777777" w:rsidR="00DB13DF" w:rsidRDefault="00DB13DF" w:rsidP="00710EDE">
            <w:pPr>
              <w:ind w:left="0" w:hanging="2"/>
              <w:rPr>
                <w:rFonts w:ascii="Arial" w:eastAsia="Arial" w:hAnsi="Arial" w:cs="Arial"/>
                <w:sz w:val="18"/>
                <w:szCs w:val="18"/>
              </w:rPr>
            </w:pPr>
            <w:r>
              <w:rPr>
                <w:rFonts w:ascii="Arial" w:eastAsia="Arial" w:hAnsi="Arial" w:cs="Arial"/>
                <w:sz w:val="18"/>
                <w:szCs w:val="18"/>
              </w:rPr>
              <w:t>Accionista o con intereses comerciales en una compañía</w:t>
            </w:r>
          </w:p>
        </w:tc>
        <w:tc>
          <w:tcPr>
            <w:tcW w:w="1276" w:type="dxa"/>
          </w:tcPr>
          <w:p w14:paraId="2BD8A5DA" w14:textId="77777777" w:rsidR="00DB13DF" w:rsidRDefault="00DB13DF" w:rsidP="00710EDE">
            <w:pPr>
              <w:ind w:left="0" w:hanging="2"/>
              <w:rPr>
                <w:rFonts w:ascii="Arial" w:eastAsia="Arial" w:hAnsi="Arial" w:cs="Arial"/>
                <w:sz w:val="18"/>
                <w:szCs w:val="18"/>
              </w:rPr>
            </w:pPr>
          </w:p>
        </w:tc>
        <w:tc>
          <w:tcPr>
            <w:tcW w:w="1275" w:type="dxa"/>
          </w:tcPr>
          <w:p w14:paraId="315F57C4" w14:textId="77777777" w:rsidR="00DB13DF" w:rsidRDefault="00DB13DF" w:rsidP="00710EDE">
            <w:pPr>
              <w:ind w:left="0" w:hanging="2"/>
              <w:rPr>
                <w:rFonts w:ascii="Arial" w:eastAsia="Arial" w:hAnsi="Arial" w:cs="Arial"/>
                <w:sz w:val="18"/>
                <w:szCs w:val="18"/>
              </w:rPr>
            </w:pPr>
          </w:p>
        </w:tc>
        <w:tc>
          <w:tcPr>
            <w:tcW w:w="833" w:type="dxa"/>
          </w:tcPr>
          <w:p w14:paraId="31B6BD31" w14:textId="77777777" w:rsidR="00DB13DF" w:rsidRDefault="00DB13DF" w:rsidP="00710EDE">
            <w:pPr>
              <w:ind w:left="0" w:hanging="2"/>
              <w:rPr>
                <w:rFonts w:ascii="Arial" w:eastAsia="Arial" w:hAnsi="Arial" w:cs="Arial"/>
                <w:sz w:val="18"/>
                <w:szCs w:val="18"/>
              </w:rPr>
            </w:pPr>
          </w:p>
        </w:tc>
      </w:tr>
      <w:tr w:rsidR="00DB13DF" w14:paraId="5CFA7E06" w14:textId="77777777" w:rsidTr="00710EDE">
        <w:tc>
          <w:tcPr>
            <w:tcW w:w="5495" w:type="dxa"/>
          </w:tcPr>
          <w:p w14:paraId="623DFFDB" w14:textId="77777777" w:rsidR="00DB13DF" w:rsidRDefault="00DB13DF" w:rsidP="00710EDE">
            <w:pPr>
              <w:ind w:left="0" w:hanging="2"/>
              <w:rPr>
                <w:rFonts w:ascii="Arial" w:eastAsia="Arial" w:hAnsi="Arial" w:cs="Arial"/>
                <w:sz w:val="18"/>
                <w:szCs w:val="18"/>
              </w:rPr>
            </w:pPr>
            <w:r>
              <w:rPr>
                <w:rFonts w:ascii="Arial" w:eastAsia="Arial" w:hAnsi="Arial" w:cs="Arial"/>
                <w:sz w:val="18"/>
                <w:szCs w:val="18"/>
              </w:rPr>
              <w:t>Intereses económicos en una empresa privada relacionada con la salud (propietario, empleado, accionista, consulta privada…), que puede ser significativo en relación a la autoría del informe</w:t>
            </w:r>
          </w:p>
        </w:tc>
        <w:tc>
          <w:tcPr>
            <w:tcW w:w="1276" w:type="dxa"/>
          </w:tcPr>
          <w:p w14:paraId="7F8D69F8" w14:textId="77777777" w:rsidR="00DB13DF" w:rsidRDefault="00DB13DF" w:rsidP="00710EDE">
            <w:pPr>
              <w:ind w:left="0" w:hanging="2"/>
              <w:rPr>
                <w:rFonts w:ascii="Arial" w:eastAsia="Arial" w:hAnsi="Arial" w:cs="Arial"/>
                <w:sz w:val="18"/>
                <w:szCs w:val="18"/>
              </w:rPr>
            </w:pPr>
          </w:p>
        </w:tc>
        <w:tc>
          <w:tcPr>
            <w:tcW w:w="1275" w:type="dxa"/>
          </w:tcPr>
          <w:p w14:paraId="6F274122" w14:textId="77777777" w:rsidR="00DB13DF" w:rsidRDefault="00DB13DF" w:rsidP="00710EDE">
            <w:pPr>
              <w:ind w:left="0" w:hanging="2"/>
              <w:rPr>
                <w:rFonts w:ascii="Arial" w:eastAsia="Arial" w:hAnsi="Arial" w:cs="Arial"/>
                <w:sz w:val="18"/>
                <w:szCs w:val="18"/>
              </w:rPr>
            </w:pPr>
          </w:p>
        </w:tc>
        <w:tc>
          <w:tcPr>
            <w:tcW w:w="833" w:type="dxa"/>
          </w:tcPr>
          <w:p w14:paraId="4FFAA0DF" w14:textId="77777777" w:rsidR="00DB13DF" w:rsidRDefault="00DB13DF" w:rsidP="00710EDE">
            <w:pPr>
              <w:ind w:left="0" w:hanging="2"/>
              <w:rPr>
                <w:rFonts w:ascii="Arial" w:eastAsia="Arial" w:hAnsi="Arial" w:cs="Arial"/>
                <w:sz w:val="18"/>
                <w:szCs w:val="18"/>
              </w:rPr>
            </w:pPr>
          </w:p>
        </w:tc>
      </w:tr>
      <w:tr w:rsidR="00DB13DF" w14:paraId="3F9F3B77" w14:textId="77777777" w:rsidTr="00710EDE">
        <w:tc>
          <w:tcPr>
            <w:tcW w:w="5495" w:type="dxa"/>
          </w:tcPr>
          <w:p w14:paraId="10C1A56B" w14:textId="77777777" w:rsidR="00DB13DF" w:rsidRDefault="00DB13DF" w:rsidP="00710EDE">
            <w:pPr>
              <w:ind w:left="0" w:hanging="2"/>
              <w:rPr>
                <w:rFonts w:ascii="Arial" w:eastAsia="Arial" w:hAnsi="Arial" w:cs="Arial"/>
                <w:sz w:val="18"/>
                <w:szCs w:val="18"/>
              </w:rPr>
            </w:pPr>
            <w:r>
              <w:rPr>
                <w:rFonts w:ascii="Arial" w:eastAsia="Arial" w:hAnsi="Arial" w:cs="Arial"/>
                <w:sz w:val="18"/>
                <w:szCs w:val="18"/>
              </w:rPr>
              <w:t>Conflictos de intereses de índole no económico que pueden ser significativos en relación a la autoría en la guía</w:t>
            </w:r>
          </w:p>
        </w:tc>
        <w:tc>
          <w:tcPr>
            <w:tcW w:w="1276" w:type="dxa"/>
          </w:tcPr>
          <w:p w14:paraId="6FF3A94C" w14:textId="77777777" w:rsidR="00DB13DF" w:rsidRDefault="00DB13DF" w:rsidP="00710EDE">
            <w:pPr>
              <w:ind w:left="0" w:hanging="2"/>
              <w:rPr>
                <w:rFonts w:ascii="Arial" w:eastAsia="Arial" w:hAnsi="Arial" w:cs="Arial"/>
                <w:sz w:val="18"/>
                <w:szCs w:val="18"/>
              </w:rPr>
            </w:pPr>
          </w:p>
        </w:tc>
        <w:tc>
          <w:tcPr>
            <w:tcW w:w="1275" w:type="dxa"/>
          </w:tcPr>
          <w:p w14:paraId="71B2C7FC" w14:textId="77777777" w:rsidR="00DB13DF" w:rsidRDefault="00DB13DF" w:rsidP="00710EDE">
            <w:pPr>
              <w:ind w:left="0" w:hanging="2"/>
              <w:rPr>
                <w:rFonts w:ascii="Arial" w:eastAsia="Arial" w:hAnsi="Arial" w:cs="Arial"/>
                <w:sz w:val="18"/>
                <w:szCs w:val="18"/>
              </w:rPr>
            </w:pPr>
          </w:p>
        </w:tc>
        <w:tc>
          <w:tcPr>
            <w:tcW w:w="833" w:type="dxa"/>
          </w:tcPr>
          <w:p w14:paraId="72AF06A7" w14:textId="77777777" w:rsidR="00DB13DF" w:rsidRDefault="00DB13DF" w:rsidP="00710EDE">
            <w:pPr>
              <w:ind w:left="0" w:hanging="2"/>
              <w:rPr>
                <w:rFonts w:ascii="Arial" w:eastAsia="Arial" w:hAnsi="Arial" w:cs="Arial"/>
                <w:sz w:val="18"/>
                <w:szCs w:val="18"/>
              </w:rPr>
            </w:pPr>
          </w:p>
        </w:tc>
      </w:tr>
      <w:tr w:rsidR="00DB13DF" w14:paraId="0975F937" w14:textId="77777777" w:rsidTr="00710EDE">
        <w:trPr>
          <w:trHeight w:val="220"/>
        </w:trPr>
        <w:tc>
          <w:tcPr>
            <w:tcW w:w="8879" w:type="dxa"/>
            <w:gridSpan w:val="4"/>
          </w:tcPr>
          <w:p w14:paraId="5AB91560" w14:textId="77777777" w:rsidR="00DB13DF" w:rsidRDefault="00DB13DF" w:rsidP="00710EDE">
            <w:pPr>
              <w:ind w:left="0" w:hanging="2"/>
              <w:jc w:val="both"/>
              <w:rPr>
                <w:rFonts w:ascii="Arial" w:eastAsia="Arial" w:hAnsi="Arial" w:cs="Arial"/>
                <w:sz w:val="18"/>
                <w:szCs w:val="18"/>
              </w:rPr>
            </w:pPr>
          </w:p>
        </w:tc>
      </w:tr>
    </w:tbl>
    <w:p w14:paraId="0DE677B1" w14:textId="77777777" w:rsidR="00DB13DF" w:rsidRDefault="00DB13DF" w:rsidP="00DB13DF">
      <w:pPr>
        <w:ind w:left="0" w:hanging="2"/>
        <w:rPr>
          <w:rFonts w:ascii="Arial" w:eastAsia="Arial" w:hAnsi="Arial" w:cs="Arial"/>
          <w:b/>
          <w:sz w:val="20"/>
          <w:szCs w:val="20"/>
        </w:rPr>
      </w:pPr>
    </w:p>
    <w:p w14:paraId="5D8A8A6E" w14:textId="77777777" w:rsidR="00DB13DF" w:rsidRDefault="00DB13DF" w:rsidP="00DB13DF">
      <w:pPr>
        <w:ind w:left="0" w:hanging="2"/>
        <w:rPr>
          <w:rFonts w:ascii="Arial" w:eastAsia="Arial" w:hAnsi="Arial" w:cs="Arial"/>
          <w:sz w:val="20"/>
          <w:szCs w:val="20"/>
        </w:rPr>
      </w:pPr>
      <w:r>
        <w:rPr>
          <w:rFonts w:ascii="Arial" w:eastAsia="Arial" w:hAnsi="Arial" w:cs="Arial"/>
          <w:b/>
          <w:sz w:val="20"/>
          <w:szCs w:val="20"/>
        </w:rPr>
        <w:t>B- Intereses no personales (</w:t>
      </w:r>
      <w:r>
        <w:rPr>
          <w:rFonts w:ascii="Arial" w:eastAsia="Arial" w:hAnsi="Arial" w:cs="Arial"/>
          <w:sz w:val="20"/>
          <w:szCs w:val="20"/>
        </w:rPr>
        <w:t>En caso afirmativo especificar</w:t>
      </w:r>
      <w:r>
        <w:rPr>
          <w:rFonts w:ascii="Arial" w:eastAsia="Arial" w:hAnsi="Arial" w:cs="Arial"/>
          <w:b/>
          <w:sz w:val="20"/>
          <w:szCs w:val="20"/>
        </w:rPr>
        <w:t xml:space="preserve">): </w:t>
      </w:r>
      <w:r>
        <w:rPr>
          <w:rFonts w:ascii="Arial" w:eastAsia="Arial" w:hAnsi="Arial" w:cs="Arial"/>
          <w:b/>
          <w:sz w:val="20"/>
          <w:szCs w:val="20"/>
        </w:rPr>
        <w:tab/>
      </w:r>
      <w:r>
        <w:rPr>
          <w:rFonts w:ascii="Arial" w:eastAsia="Arial" w:hAnsi="Arial" w:cs="Arial"/>
          <w:b/>
          <w:sz w:val="20"/>
          <w:szCs w:val="20"/>
        </w:rPr>
        <w:tab/>
      </w:r>
      <w:r>
        <w:rPr>
          <w:rFonts w:ascii="Noto Sans Symbols" w:eastAsia="Noto Sans Symbols" w:hAnsi="Noto Sans Symbols" w:cs="Noto Sans Symbols"/>
          <w:b/>
          <w:sz w:val="20"/>
          <w:szCs w:val="20"/>
        </w:rPr>
        <w:sym w:font="Symbol" w:char="F07F"/>
      </w:r>
      <w:r>
        <w:rPr>
          <w:rFonts w:ascii="Arial" w:eastAsia="Arial" w:hAnsi="Arial" w:cs="Arial"/>
          <w:b/>
          <w:sz w:val="20"/>
          <w:szCs w:val="20"/>
        </w:rPr>
        <w:t>SI</w:t>
      </w:r>
      <w:r>
        <w:rPr>
          <w:rFonts w:ascii="Arial" w:eastAsia="Arial" w:hAnsi="Arial" w:cs="Arial"/>
          <w:b/>
          <w:sz w:val="20"/>
          <w:szCs w:val="20"/>
        </w:rPr>
        <w:tab/>
      </w:r>
      <w:r>
        <w:rPr>
          <w:rFonts w:ascii="Arial" w:eastAsia="Arial" w:hAnsi="Arial" w:cs="Arial"/>
          <w:b/>
          <w:sz w:val="20"/>
          <w:szCs w:val="20"/>
        </w:rPr>
        <w:tab/>
      </w:r>
      <w:r>
        <w:rPr>
          <w:rFonts w:ascii="Noto Sans Symbols" w:eastAsia="Noto Sans Symbols" w:hAnsi="Noto Sans Symbols" w:cs="Noto Sans Symbols"/>
          <w:b/>
          <w:sz w:val="20"/>
          <w:szCs w:val="20"/>
        </w:rPr>
        <w:sym w:font="Wingdings" w:char="F078"/>
      </w:r>
      <w:r>
        <w:rPr>
          <w:rFonts w:ascii="Arial" w:eastAsia="Arial" w:hAnsi="Arial" w:cs="Arial"/>
          <w:b/>
          <w:sz w:val="20"/>
          <w:szCs w:val="20"/>
        </w:rPr>
        <w:t>NO</w:t>
      </w:r>
    </w:p>
    <w:p w14:paraId="26ED8297" w14:textId="77777777" w:rsidR="00DB13DF" w:rsidRDefault="00DB13DF" w:rsidP="00DB13DF">
      <w:pPr>
        <w:ind w:left="0" w:hanging="2"/>
        <w:rPr>
          <w:rFonts w:ascii="Arial" w:eastAsia="Arial" w:hAnsi="Arial" w:cs="Arial"/>
          <w:sz w:val="20"/>
          <w:szCs w:val="20"/>
        </w:rPr>
      </w:pPr>
      <w:r>
        <w:rPr>
          <w:rFonts w:ascii="Arial" w:eastAsia="Arial" w:hAnsi="Arial" w:cs="Arial"/>
          <w:b/>
          <w:sz w:val="20"/>
          <w:szCs w:val="20"/>
        </w:rPr>
        <w:t xml:space="preserve"> </w:t>
      </w:r>
    </w:p>
    <w:tbl>
      <w:tblPr>
        <w:tblStyle w:val="affffffffff7"/>
        <w:tblW w:w="9039"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9039"/>
      </w:tblGrid>
      <w:tr w:rsidR="00DB13DF" w14:paraId="36CF3730" w14:textId="77777777" w:rsidTr="00710EDE">
        <w:trPr>
          <w:trHeight w:val="220"/>
        </w:trPr>
        <w:tc>
          <w:tcPr>
            <w:tcW w:w="9039" w:type="dxa"/>
          </w:tcPr>
          <w:p w14:paraId="00B7B287" w14:textId="77777777" w:rsidR="00DB13DF" w:rsidRDefault="00DB13DF" w:rsidP="00710EDE">
            <w:pPr>
              <w:pBdr>
                <w:top w:val="nil"/>
                <w:left w:val="nil"/>
                <w:bottom w:val="nil"/>
                <w:right w:val="nil"/>
                <w:between w:val="nil"/>
              </w:pBdr>
              <w:spacing w:line="240" w:lineRule="auto"/>
              <w:ind w:left="0" w:hanging="2"/>
              <w:rPr>
                <w:rFonts w:ascii="Arial" w:eastAsia="Arial" w:hAnsi="Arial" w:cs="Arial"/>
                <w:sz w:val="20"/>
                <w:szCs w:val="20"/>
              </w:rPr>
            </w:pPr>
          </w:p>
          <w:tbl>
            <w:tblPr>
              <w:tblStyle w:val="affffffffff8"/>
              <w:tblW w:w="88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1276"/>
              <w:gridCol w:w="1275"/>
              <w:gridCol w:w="833"/>
            </w:tblGrid>
            <w:tr w:rsidR="00DB13DF" w14:paraId="5EC14FA8" w14:textId="77777777" w:rsidTr="00710EDE">
              <w:tc>
                <w:tcPr>
                  <w:tcW w:w="5495" w:type="dxa"/>
                </w:tcPr>
                <w:p w14:paraId="22488617" w14:textId="77777777" w:rsidR="00DB13DF" w:rsidRDefault="00DB13DF" w:rsidP="00710EDE">
                  <w:pPr>
                    <w:ind w:left="0" w:hanging="2"/>
                    <w:rPr>
                      <w:rFonts w:ascii="Arial" w:eastAsia="Arial" w:hAnsi="Arial" w:cs="Arial"/>
                      <w:sz w:val="18"/>
                      <w:szCs w:val="18"/>
                    </w:rPr>
                  </w:pPr>
                </w:p>
              </w:tc>
              <w:tc>
                <w:tcPr>
                  <w:tcW w:w="1276" w:type="dxa"/>
                </w:tcPr>
                <w:p w14:paraId="534CD7CD" w14:textId="77777777" w:rsidR="00DB13DF" w:rsidRDefault="00DB13DF" w:rsidP="00710EDE">
                  <w:pPr>
                    <w:ind w:left="0" w:hanging="2"/>
                    <w:rPr>
                      <w:rFonts w:ascii="Arial" w:eastAsia="Arial" w:hAnsi="Arial" w:cs="Arial"/>
                      <w:sz w:val="18"/>
                      <w:szCs w:val="18"/>
                    </w:rPr>
                  </w:pPr>
                  <w:r>
                    <w:rPr>
                      <w:rFonts w:ascii="Arial" w:eastAsia="Arial" w:hAnsi="Arial" w:cs="Arial"/>
                      <w:sz w:val="18"/>
                      <w:szCs w:val="18"/>
                    </w:rPr>
                    <w:t>Actividad</w:t>
                  </w:r>
                </w:p>
              </w:tc>
              <w:tc>
                <w:tcPr>
                  <w:tcW w:w="1275" w:type="dxa"/>
                </w:tcPr>
                <w:p w14:paraId="45FFC8B3" w14:textId="77777777" w:rsidR="00DB13DF" w:rsidRDefault="00DB13DF" w:rsidP="00710EDE">
                  <w:pPr>
                    <w:ind w:left="0" w:hanging="2"/>
                    <w:rPr>
                      <w:rFonts w:ascii="Arial" w:eastAsia="Arial" w:hAnsi="Arial" w:cs="Arial"/>
                      <w:sz w:val="18"/>
                      <w:szCs w:val="18"/>
                    </w:rPr>
                  </w:pPr>
                  <w:r>
                    <w:rPr>
                      <w:rFonts w:ascii="Arial" w:eastAsia="Arial" w:hAnsi="Arial" w:cs="Arial"/>
                      <w:sz w:val="18"/>
                      <w:szCs w:val="18"/>
                    </w:rPr>
                    <w:t>Institución</w:t>
                  </w:r>
                </w:p>
              </w:tc>
              <w:tc>
                <w:tcPr>
                  <w:tcW w:w="833" w:type="dxa"/>
                </w:tcPr>
                <w:p w14:paraId="00C34882" w14:textId="77777777" w:rsidR="00DB13DF" w:rsidRDefault="00DB13DF" w:rsidP="00710EDE">
                  <w:pPr>
                    <w:ind w:left="0" w:hanging="2"/>
                    <w:rPr>
                      <w:rFonts w:ascii="Arial" w:eastAsia="Arial" w:hAnsi="Arial" w:cs="Arial"/>
                      <w:sz w:val="18"/>
                      <w:szCs w:val="18"/>
                    </w:rPr>
                  </w:pPr>
                  <w:r>
                    <w:rPr>
                      <w:rFonts w:ascii="Arial" w:eastAsia="Arial" w:hAnsi="Arial" w:cs="Arial"/>
                      <w:sz w:val="18"/>
                      <w:szCs w:val="18"/>
                    </w:rPr>
                    <w:t>Fecha</w:t>
                  </w:r>
                </w:p>
              </w:tc>
            </w:tr>
            <w:tr w:rsidR="00DB13DF" w14:paraId="176CC79E" w14:textId="77777777" w:rsidTr="00710EDE">
              <w:tc>
                <w:tcPr>
                  <w:tcW w:w="5495" w:type="dxa"/>
                </w:tcPr>
                <w:p w14:paraId="3919D539" w14:textId="77777777" w:rsidR="00DB13DF" w:rsidRDefault="00DB13DF" w:rsidP="00710EDE">
                  <w:pPr>
                    <w:ind w:left="0" w:hanging="2"/>
                    <w:rPr>
                      <w:rFonts w:ascii="Arial" w:eastAsia="Arial" w:hAnsi="Arial" w:cs="Arial"/>
                      <w:sz w:val="18"/>
                      <w:szCs w:val="18"/>
                    </w:rPr>
                  </w:pPr>
                  <w:r>
                    <w:rPr>
                      <w:rFonts w:ascii="Arial" w:eastAsia="Arial" w:hAnsi="Arial" w:cs="Arial"/>
                      <w:sz w:val="18"/>
                      <w:szCs w:val="18"/>
                    </w:rPr>
                    <w:t>Financiación o ayudas económicas para la creación de la unidad o servicio</w:t>
                  </w:r>
                </w:p>
              </w:tc>
              <w:tc>
                <w:tcPr>
                  <w:tcW w:w="1276" w:type="dxa"/>
                </w:tcPr>
                <w:p w14:paraId="2F15ADF2" w14:textId="77777777" w:rsidR="00DB13DF" w:rsidRDefault="00DB13DF" w:rsidP="00710EDE">
                  <w:pPr>
                    <w:ind w:left="0" w:hanging="2"/>
                    <w:rPr>
                      <w:rFonts w:ascii="Arial" w:eastAsia="Arial" w:hAnsi="Arial" w:cs="Arial"/>
                      <w:sz w:val="18"/>
                      <w:szCs w:val="18"/>
                    </w:rPr>
                  </w:pPr>
                </w:p>
              </w:tc>
              <w:tc>
                <w:tcPr>
                  <w:tcW w:w="1275" w:type="dxa"/>
                </w:tcPr>
                <w:p w14:paraId="6DBEE644" w14:textId="77777777" w:rsidR="00DB13DF" w:rsidRDefault="00DB13DF" w:rsidP="00710EDE">
                  <w:pPr>
                    <w:ind w:left="0" w:hanging="2"/>
                    <w:rPr>
                      <w:rFonts w:ascii="Arial" w:eastAsia="Arial" w:hAnsi="Arial" w:cs="Arial"/>
                      <w:sz w:val="18"/>
                      <w:szCs w:val="18"/>
                    </w:rPr>
                  </w:pPr>
                </w:p>
              </w:tc>
              <w:tc>
                <w:tcPr>
                  <w:tcW w:w="833" w:type="dxa"/>
                </w:tcPr>
                <w:p w14:paraId="4F94B83C" w14:textId="77777777" w:rsidR="00DB13DF" w:rsidRDefault="00DB13DF" w:rsidP="00710EDE">
                  <w:pPr>
                    <w:ind w:left="0" w:hanging="2"/>
                    <w:rPr>
                      <w:rFonts w:ascii="Arial" w:eastAsia="Arial" w:hAnsi="Arial" w:cs="Arial"/>
                      <w:sz w:val="18"/>
                      <w:szCs w:val="18"/>
                    </w:rPr>
                  </w:pPr>
                </w:p>
              </w:tc>
            </w:tr>
            <w:tr w:rsidR="00DB13DF" w14:paraId="2193E4F8" w14:textId="77777777" w:rsidTr="00710EDE">
              <w:tc>
                <w:tcPr>
                  <w:tcW w:w="5495" w:type="dxa"/>
                </w:tcPr>
                <w:p w14:paraId="4332A881" w14:textId="77777777" w:rsidR="00DB13DF" w:rsidRDefault="00DB13DF" w:rsidP="00710EDE">
                  <w:pPr>
                    <w:ind w:left="0" w:hanging="2"/>
                    <w:rPr>
                      <w:rFonts w:ascii="Arial" w:eastAsia="Arial" w:hAnsi="Arial" w:cs="Arial"/>
                      <w:sz w:val="18"/>
                      <w:szCs w:val="18"/>
                    </w:rPr>
                  </w:pPr>
                  <w:r>
                    <w:rPr>
                      <w:rFonts w:ascii="Arial" w:eastAsia="Arial" w:hAnsi="Arial" w:cs="Arial"/>
                      <w:sz w:val="18"/>
                      <w:szCs w:val="18"/>
                    </w:rPr>
                    <w:lastRenderedPageBreak/>
                    <w:t>Dotación significativa de material a la unidad o servicio</w:t>
                  </w:r>
                </w:p>
              </w:tc>
              <w:tc>
                <w:tcPr>
                  <w:tcW w:w="1276" w:type="dxa"/>
                </w:tcPr>
                <w:p w14:paraId="097727DF" w14:textId="77777777" w:rsidR="00DB13DF" w:rsidRDefault="00DB13DF" w:rsidP="00710EDE">
                  <w:pPr>
                    <w:ind w:left="0" w:hanging="2"/>
                    <w:rPr>
                      <w:rFonts w:ascii="Arial" w:eastAsia="Arial" w:hAnsi="Arial" w:cs="Arial"/>
                      <w:sz w:val="18"/>
                      <w:szCs w:val="18"/>
                    </w:rPr>
                  </w:pPr>
                </w:p>
              </w:tc>
              <w:tc>
                <w:tcPr>
                  <w:tcW w:w="1275" w:type="dxa"/>
                </w:tcPr>
                <w:p w14:paraId="3B4142AB" w14:textId="77777777" w:rsidR="00DB13DF" w:rsidRDefault="00DB13DF" w:rsidP="00710EDE">
                  <w:pPr>
                    <w:ind w:left="0" w:hanging="2"/>
                    <w:rPr>
                      <w:rFonts w:ascii="Arial" w:eastAsia="Arial" w:hAnsi="Arial" w:cs="Arial"/>
                      <w:sz w:val="18"/>
                      <w:szCs w:val="18"/>
                    </w:rPr>
                  </w:pPr>
                </w:p>
              </w:tc>
              <w:tc>
                <w:tcPr>
                  <w:tcW w:w="833" w:type="dxa"/>
                </w:tcPr>
                <w:p w14:paraId="51A77DDA" w14:textId="77777777" w:rsidR="00DB13DF" w:rsidRDefault="00DB13DF" w:rsidP="00710EDE">
                  <w:pPr>
                    <w:ind w:left="0" w:hanging="2"/>
                    <w:rPr>
                      <w:rFonts w:ascii="Arial" w:eastAsia="Arial" w:hAnsi="Arial" w:cs="Arial"/>
                      <w:sz w:val="18"/>
                      <w:szCs w:val="18"/>
                    </w:rPr>
                  </w:pPr>
                </w:p>
              </w:tc>
            </w:tr>
            <w:tr w:rsidR="00DB13DF" w14:paraId="70E64FA8" w14:textId="77777777" w:rsidTr="00710EDE">
              <w:tc>
                <w:tcPr>
                  <w:tcW w:w="5495" w:type="dxa"/>
                </w:tcPr>
                <w:p w14:paraId="41C3D097" w14:textId="77777777" w:rsidR="00DB13DF" w:rsidRDefault="00DB13DF" w:rsidP="00710EDE">
                  <w:pPr>
                    <w:ind w:left="0" w:hanging="2"/>
                    <w:rPr>
                      <w:rFonts w:ascii="Arial" w:eastAsia="Arial" w:hAnsi="Arial" w:cs="Arial"/>
                      <w:sz w:val="18"/>
                      <w:szCs w:val="18"/>
                    </w:rPr>
                  </w:pPr>
                  <w:r>
                    <w:rPr>
                      <w:rFonts w:ascii="Arial" w:eastAsia="Arial" w:hAnsi="Arial" w:cs="Arial"/>
                      <w:sz w:val="18"/>
                      <w:szCs w:val="18"/>
                    </w:rPr>
                    <w:t>Contratación o ayudas económicas para contratar personal en la unidad o servicio</w:t>
                  </w:r>
                </w:p>
              </w:tc>
              <w:tc>
                <w:tcPr>
                  <w:tcW w:w="1276" w:type="dxa"/>
                </w:tcPr>
                <w:p w14:paraId="10260A2C" w14:textId="77777777" w:rsidR="00DB13DF" w:rsidRDefault="00DB13DF" w:rsidP="00710EDE">
                  <w:pPr>
                    <w:ind w:left="0" w:hanging="2"/>
                    <w:rPr>
                      <w:rFonts w:ascii="Arial" w:eastAsia="Arial" w:hAnsi="Arial" w:cs="Arial"/>
                      <w:sz w:val="18"/>
                      <w:szCs w:val="18"/>
                    </w:rPr>
                  </w:pPr>
                </w:p>
              </w:tc>
              <w:tc>
                <w:tcPr>
                  <w:tcW w:w="1275" w:type="dxa"/>
                </w:tcPr>
                <w:p w14:paraId="1E61013E" w14:textId="77777777" w:rsidR="00DB13DF" w:rsidRDefault="00DB13DF" w:rsidP="00710EDE">
                  <w:pPr>
                    <w:ind w:left="0" w:hanging="2"/>
                    <w:rPr>
                      <w:rFonts w:ascii="Arial" w:eastAsia="Arial" w:hAnsi="Arial" w:cs="Arial"/>
                      <w:sz w:val="18"/>
                      <w:szCs w:val="18"/>
                    </w:rPr>
                  </w:pPr>
                </w:p>
              </w:tc>
              <w:tc>
                <w:tcPr>
                  <w:tcW w:w="833" w:type="dxa"/>
                </w:tcPr>
                <w:p w14:paraId="0A797767" w14:textId="77777777" w:rsidR="00DB13DF" w:rsidRDefault="00DB13DF" w:rsidP="00710EDE">
                  <w:pPr>
                    <w:ind w:left="0" w:hanging="2"/>
                    <w:rPr>
                      <w:rFonts w:ascii="Arial" w:eastAsia="Arial" w:hAnsi="Arial" w:cs="Arial"/>
                      <w:sz w:val="18"/>
                      <w:szCs w:val="18"/>
                    </w:rPr>
                  </w:pPr>
                </w:p>
              </w:tc>
            </w:tr>
            <w:tr w:rsidR="00DB13DF" w14:paraId="4A5565C9" w14:textId="77777777" w:rsidTr="00710EDE">
              <w:tc>
                <w:tcPr>
                  <w:tcW w:w="5495" w:type="dxa"/>
                </w:tcPr>
                <w:p w14:paraId="4E8AC46F" w14:textId="77777777" w:rsidR="00DB13DF" w:rsidRDefault="00DB13DF" w:rsidP="00710EDE">
                  <w:pPr>
                    <w:ind w:left="0" w:hanging="2"/>
                    <w:rPr>
                      <w:rFonts w:ascii="Arial" w:eastAsia="Arial" w:hAnsi="Arial" w:cs="Arial"/>
                      <w:sz w:val="18"/>
                      <w:szCs w:val="18"/>
                    </w:rPr>
                  </w:pPr>
                  <w:r>
                    <w:rPr>
                      <w:rFonts w:ascii="Arial" w:eastAsia="Arial" w:hAnsi="Arial" w:cs="Arial"/>
                      <w:sz w:val="18"/>
                      <w:szCs w:val="18"/>
                    </w:rPr>
                    <w:t>Ayuda económica para la financiación de una investigación</w:t>
                  </w:r>
                </w:p>
              </w:tc>
              <w:tc>
                <w:tcPr>
                  <w:tcW w:w="1276" w:type="dxa"/>
                </w:tcPr>
                <w:p w14:paraId="3C9EBF73" w14:textId="77777777" w:rsidR="00DB13DF" w:rsidRDefault="00DB13DF" w:rsidP="00710EDE">
                  <w:pPr>
                    <w:ind w:left="0" w:hanging="2"/>
                    <w:rPr>
                      <w:rFonts w:ascii="Arial" w:eastAsia="Arial" w:hAnsi="Arial" w:cs="Arial"/>
                      <w:sz w:val="18"/>
                      <w:szCs w:val="18"/>
                    </w:rPr>
                  </w:pPr>
                </w:p>
              </w:tc>
              <w:tc>
                <w:tcPr>
                  <w:tcW w:w="1275" w:type="dxa"/>
                </w:tcPr>
                <w:p w14:paraId="3123728C" w14:textId="77777777" w:rsidR="00DB13DF" w:rsidRDefault="00DB13DF" w:rsidP="00710EDE">
                  <w:pPr>
                    <w:ind w:left="0" w:hanging="2"/>
                    <w:rPr>
                      <w:rFonts w:ascii="Arial" w:eastAsia="Arial" w:hAnsi="Arial" w:cs="Arial"/>
                      <w:sz w:val="18"/>
                      <w:szCs w:val="18"/>
                    </w:rPr>
                  </w:pPr>
                </w:p>
              </w:tc>
              <w:tc>
                <w:tcPr>
                  <w:tcW w:w="833" w:type="dxa"/>
                </w:tcPr>
                <w:p w14:paraId="37EE418C" w14:textId="77777777" w:rsidR="00DB13DF" w:rsidRDefault="00DB13DF" w:rsidP="00710EDE">
                  <w:pPr>
                    <w:ind w:left="0" w:hanging="2"/>
                    <w:rPr>
                      <w:rFonts w:ascii="Arial" w:eastAsia="Arial" w:hAnsi="Arial" w:cs="Arial"/>
                      <w:sz w:val="18"/>
                      <w:szCs w:val="18"/>
                    </w:rPr>
                  </w:pPr>
                </w:p>
              </w:tc>
            </w:tr>
            <w:tr w:rsidR="00DB13DF" w14:paraId="311C1D99" w14:textId="77777777" w:rsidTr="00710EDE">
              <w:tc>
                <w:tcPr>
                  <w:tcW w:w="5495" w:type="dxa"/>
                </w:tcPr>
                <w:p w14:paraId="492EA643" w14:textId="77777777" w:rsidR="00DB13DF" w:rsidRDefault="00DB13DF" w:rsidP="00710EDE">
                  <w:pPr>
                    <w:ind w:left="0" w:hanging="2"/>
                    <w:rPr>
                      <w:rFonts w:ascii="Arial" w:eastAsia="Arial" w:hAnsi="Arial" w:cs="Arial"/>
                      <w:sz w:val="18"/>
                      <w:szCs w:val="18"/>
                    </w:rPr>
                  </w:pPr>
                  <w:r>
                    <w:rPr>
                      <w:rFonts w:ascii="Arial" w:eastAsia="Arial" w:hAnsi="Arial" w:cs="Arial"/>
                      <w:sz w:val="18"/>
                      <w:szCs w:val="18"/>
                    </w:rPr>
                    <w:t>Financiación de programas educativos o cursos para la unidad</w:t>
                  </w:r>
                </w:p>
              </w:tc>
              <w:tc>
                <w:tcPr>
                  <w:tcW w:w="1276" w:type="dxa"/>
                </w:tcPr>
                <w:p w14:paraId="1DAD34CE" w14:textId="77777777" w:rsidR="00DB13DF" w:rsidRDefault="00DB13DF" w:rsidP="00710EDE">
                  <w:pPr>
                    <w:ind w:left="0" w:hanging="2"/>
                    <w:rPr>
                      <w:rFonts w:ascii="Arial" w:eastAsia="Arial" w:hAnsi="Arial" w:cs="Arial"/>
                      <w:sz w:val="18"/>
                      <w:szCs w:val="18"/>
                    </w:rPr>
                  </w:pPr>
                </w:p>
              </w:tc>
              <w:tc>
                <w:tcPr>
                  <w:tcW w:w="1275" w:type="dxa"/>
                </w:tcPr>
                <w:p w14:paraId="18CF7BDC" w14:textId="77777777" w:rsidR="00DB13DF" w:rsidRDefault="00DB13DF" w:rsidP="00710EDE">
                  <w:pPr>
                    <w:ind w:left="0" w:hanging="2"/>
                    <w:rPr>
                      <w:rFonts w:ascii="Arial" w:eastAsia="Arial" w:hAnsi="Arial" w:cs="Arial"/>
                      <w:sz w:val="18"/>
                      <w:szCs w:val="18"/>
                    </w:rPr>
                  </w:pPr>
                </w:p>
              </w:tc>
              <w:tc>
                <w:tcPr>
                  <w:tcW w:w="833" w:type="dxa"/>
                </w:tcPr>
                <w:p w14:paraId="6ACF6329" w14:textId="77777777" w:rsidR="00DB13DF" w:rsidRDefault="00DB13DF" w:rsidP="00710EDE">
                  <w:pPr>
                    <w:ind w:left="0" w:hanging="2"/>
                    <w:rPr>
                      <w:rFonts w:ascii="Arial" w:eastAsia="Arial" w:hAnsi="Arial" w:cs="Arial"/>
                      <w:sz w:val="18"/>
                      <w:szCs w:val="18"/>
                    </w:rPr>
                  </w:pPr>
                </w:p>
              </w:tc>
            </w:tr>
          </w:tbl>
          <w:p w14:paraId="1EA83A3F" w14:textId="77777777" w:rsidR="00DB13DF" w:rsidRDefault="00DB13DF" w:rsidP="00710EDE">
            <w:pPr>
              <w:pBdr>
                <w:top w:val="nil"/>
                <w:left w:val="nil"/>
                <w:bottom w:val="nil"/>
                <w:right w:val="nil"/>
                <w:between w:val="nil"/>
              </w:pBdr>
              <w:spacing w:line="240" w:lineRule="auto"/>
              <w:ind w:left="0" w:hanging="2"/>
              <w:rPr>
                <w:rFonts w:ascii="Arial" w:eastAsia="Arial" w:hAnsi="Arial" w:cs="Arial"/>
                <w:sz w:val="20"/>
                <w:szCs w:val="20"/>
              </w:rPr>
            </w:pPr>
          </w:p>
        </w:tc>
      </w:tr>
    </w:tbl>
    <w:p w14:paraId="4684FE09" w14:textId="77777777" w:rsidR="00DB13DF" w:rsidRDefault="00DB13DF" w:rsidP="00DB13DF">
      <w:pPr>
        <w:ind w:left="0" w:hanging="2"/>
        <w:rPr>
          <w:rFonts w:ascii="Arial" w:eastAsia="Arial" w:hAnsi="Arial" w:cs="Arial"/>
          <w:sz w:val="20"/>
          <w:szCs w:val="20"/>
        </w:rPr>
      </w:pPr>
    </w:p>
    <w:p w14:paraId="771271B0" w14:textId="77777777" w:rsidR="00DB13DF" w:rsidRDefault="00DB13DF" w:rsidP="00DB13DF">
      <w:pPr>
        <w:ind w:left="0" w:hanging="2"/>
        <w:rPr>
          <w:rFonts w:ascii="Arial" w:eastAsia="Arial" w:hAnsi="Arial" w:cs="Arial"/>
          <w:sz w:val="20"/>
          <w:szCs w:val="20"/>
        </w:rPr>
      </w:pPr>
      <w:r>
        <w:rPr>
          <w:rFonts w:ascii="Arial" w:eastAsia="Arial" w:hAnsi="Arial" w:cs="Arial"/>
          <w:b/>
          <w:sz w:val="20"/>
          <w:szCs w:val="20"/>
        </w:rPr>
        <w:t xml:space="preserve">C-Otros posibles conflictos de intereses no señalados en apartados anteriores (especificar) </w:t>
      </w:r>
    </w:p>
    <w:p w14:paraId="19A065A6" w14:textId="77777777" w:rsidR="00DB13DF" w:rsidRDefault="00DB13DF" w:rsidP="00DB13DF">
      <w:pPr>
        <w:ind w:left="0" w:hanging="2"/>
        <w:rPr>
          <w:rFonts w:ascii="Arial" w:eastAsia="Arial" w:hAnsi="Arial" w:cs="Arial"/>
          <w:sz w:val="20"/>
          <w:szCs w:val="20"/>
        </w:rPr>
      </w:pPr>
    </w:p>
    <w:p w14:paraId="39685CC2" w14:textId="77777777" w:rsidR="00DB13DF" w:rsidRDefault="00DB13DF" w:rsidP="00DB13DF">
      <w:pPr>
        <w:ind w:left="0" w:hanging="2"/>
        <w:rPr>
          <w:rFonts w:ascii="Arial" w:eastAsia="Arial" w:hAnsi="Arial" w:cs="Arial"/>
          <w:sz w:val="20"/>
          <w:szCs w:val="20"/>
        </w:rPr>
      </w:pPr>
    </w:p>
    <w:p w14:paraId="73BB54F1" w14:textId="77777777" w:rsidR="00DB13DF" w:rsidRDefault="00DB13DF" w:rsidP="00DB13DF">
      <w:pPr>
        <w:ind w:left="0" w:hanging="2"/>
        <w:rPr>
          <w:rFonts w:ascii="Arial" w:eastAsia="Arial" w:hAnsi="Arial" w:cs="Arial"/>
          <w:sz w:val="20"/>
          <w:szCs w:val="20"/>
        </w:rPr>
      </w:pPr>
    </w:p>
    <w:p w14:paraId="74B692EA" w14:textId="77777777" w:rsidR="00DB13DF" w:rsidRDefault="00DB13DF" w:rsidP="00DB13DF">
      <w:pPr>
        <w:ind w:left="0" w:hanging="2"/>
        <w:rPr>
          <w:rFonts w:ascii="Arial" w:eastAsia="Arial" w:hAnsi="Arial" w:cs="Arial"/>
          <w:sz w:val="20"/>
          <w:szCs w:val="20"/>
        </w:rPr>
      </w:pPr>
    </w:p>
    <w:p w14:paraId="1B2F1478" w14:textId="77777777" w:rsidR="00DB13DF" w:rsidRDefault="00DB13DF" w:rsidP="00DB13DF">
      <w:pPr>
        <w:ind w:left="0" w:hanging="2"/>
        <w:rPr>
          <w:rFonts w:ascii="Arial" w:eastAsia="Arial" w:hAnsi="Arial" w:cs="Arial"/>
          <w:b/>
          <w:sz w:val="20"/>
          <w:szCs w:val="20"/>
        </w:rPr>
      </w:pPr>
      <w:r>
        <w:rPr>
          <w:rFonts w:ascii="Arial" w:eastAsia="Arial" w:hAnsi="Arial" w:cs="Arial"/>
          <w:b/>
          <w:sz w:val="20"/>
          <w:szCs w:val="20"/>
        </w:rPr>
        <w:t>FECHA</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FIRMA</w:t>
      </w:r>
    </w:p>
    <w:p w14:paraId="2E9C9A0C" w14:textId="78310400" w:rsidR="008D7759" w:rsidRDefault="00DB13DF" w:rsidP="00DB13DF">
      <w:pPr>
        <w:suppressAutoHyphens w:val="0"/>
        <w:spacing w:line="240" w:lineRule="auto"/>
        <w:ind w:leftChars="0" w:left="0" w:firstLineChars="0"/>
        <w:textDirection w:val="lrTb"/>
        <w:textAlignment w:val="auto"/>
        <w:outlineLvl w:val="9"/>
        <w:rPr>
          <w:rFonts w:ascii="Arial" w:eastAsia="Arial" w:hAnsi="Arial" w:cs="Arial"/>
          <w:b/>
          <w:sz w:val="20"/>
          <w:szCs w:val="20"/>
        </w:rPr>
      </w:pPr>
      <w:r>
        <w:rPr>
          <w:rFonts w:ascii="Arial" w:eastAsia="Arial" w:hAnsi="Arial" w:cs="Arial"/>
          <w:b/>
          <w:sz w:val="20"/>
          <w:szCs w:val="20"/>
        </w:rPr>
        <w:t>19/09/2022</w:t>
      </w:r>
      <w:r w:rsidR="008D7759">
        <w:rPr>
          <w:rFonts w:ascii="Arial" w:eastAsia="Arial" w:hAnsi="Arial" w:cs="Arial"/>
          <w:b/>
          <w:sz w:val="20"/>
          <w:szCs w:val="20"/>
        </w:rPr>
        <w:br w:type="page"/>
      </w:r>
    </w:p>
    <w:p w14:paraId="27F5E07D" w14:textId="77777777" w:rsidR="008D7759" w:rsidRPr="00445062" w:rsidRDefault="008D7759" w:rsidP="008D7759">
      <w:pPr>
        <w:pBdr>
          <w:top w:val="nil"/>
          <w:left w:val="nil"/>
          <w:bottom w:val="nil"/>
          <w:right w:val="nil"/>
          <w:between w:val="nil"/>
        </w:pBdr>
        <w:spacing w:after="120" w:line="240" w:lineRule="auto"/>
        <w:ind w:left="0" w:hanging="2"/>
        <w:jc w:val="both"/>
        <w:rPr>
          <w:rFonts w:ascii="Arial" w:eastAsia="Arial" w:hAnsi="Arial" w:cs="Arial"/>
          <w:b/>
          <w:color w:val="000080"/>
          <w:sz w:val="20"/>
          <w:szCs w:val="20"/>
        </w:rPr>
      </w:pPr>
      <w:r>
        <w:rPr>
          <w:rFonts w:ascii="Arial" w:eastAsia="Arial" w:hAnsi="Arial" w:cs="Arial"/>
          <w:b/>
          <w:color w:val="000080"/>
          <w:sz w:val="20"/>
          <w:szCs w:val="20"/>
        </w:rPr>
        <w:lastRenderedPageBreak/>
        <w:t>ANEXO 2</w:t>
      </w:r>
      <w:r>
        <w:rPr>
          <w:rFonts w:ascii="Arial" w:eastAsia="Arial" w:hAnsi="Arial" w:cs="Arial"/>
          <w:color w:val="000080"/>
          <w:sz w:val="20"/>
          <w:szCs w:val="20"/>
        </w:rPr>
        <w:t xml:space="preserve">. </w:t>
      </w:r>
      <w:r>
        <w:rPr>
          <w:rFonts w:ascii="Arial" w:eastAsia="Arial" w:hAnsi="Arial" w:cs="Arial"/>
          <w:b/>
          <w:color w:val="000080"/>
          <w:sz w:val="20"/>
          <w:szCs w:val="20"/>
        </w:rPr>
        <w:t xml:space="preserve">HOJA DE INSTRUCCIONES PARA ALEGACIONES/PROPUESTAS AL BORRADOR DE INFORME DE EVALUACIÓN DE PONESIMOD </w:t>
      </w:r>
      <w:r w:rsidRPr="00445062">
        <w:rPr>
          <w:rFonts w:ascii="Arial" w:eastAsia="Arial" w:hAnsi="Arial" w:cs="Arial"/>
          <w:b/>
          <w:color w:val="000080"/>
          <w:sz w:val="20"/>
          <w:szCs w:val="20"/>
        </w:rPr>
        <w:t>en esclerosis múltiple recurrente-remitente</w:t>
      </w:r>
      <w:r>
        <w:rPr>
          <w:rFonts w:ascii="Arial" w:eastAsia="Arial" w:hAnsi="Arial" w:cs="Arial"/>
          <w:b/>
          <w:color w:val="000080"/>
          <w:sz w:val="20"/>
          <w:szCs w:val="20"/>
        </w:rPr>
        <w:t xml:space="preserve">.  </w:t>
      </w:r>
    </w:p>
    <w:p w14:paraId="1EB1F075" w14:textId="77777777" w:rsidR="008D7759" w:rsidRDefault="008D7759" w:rsidP="008D7759">
      <w:pPr>
        <w:ind w:left="0" w:hanging="2"/>
        <w:jc w:val="both"/>
        <w:rPr>
          <w:rFonts w:ascii="Arial" w:eastAsia="Arial" w:hAnsi="Arial" w:cs="Arial"/>
          <w:color w:val="000080"/>
          <w:sz w:val="20"/>
          <w:szCs w:val="20"/>
        </w:rPr>
      </w:pPr>
    </w:p>
    <w:p w14:paraId="2B627233" w14:textId="77777777" w:rsidR="008D7759" w:rsidRDefault="008D7759" w:rsidP="008D7759">
      <w:pPr>
        <w:ind w:left="0" w:hanging="2"/>
        <w:jc w:val="both"/>
        <w:rPr>
          <w:rFonts w:ascii="Arial" w:eastAsia="Arial" w:hAnsi="Arial" w:cs="Arial"/>
          <w:color w:val="000080"/>
          <w:sz w:val="20"/>
          <w:szCs w:val="20"/>
        </w:rPr>
      </w:pPr>
      <w:r>
        <w:rPr>
          <w:rFonts w:ascii="Arial" w:eastAsia="Arial" w:hAnsi="Arial" w:cs="Arial"/>
          <w:color w:val="000080"/>
          <w:sz w:val="20"/>
          <w:szCs w:val="20"/>
        </w:rPr>
        <w:t xml:space="preserve">Nombre persona que hace la alegación propuesta: </w:t>
      </w:r>
      <w:r>
        <w:rPr>
          <w:rFonts w:ascii="Arial" w:eastAsia="Arial" w:hAnsi="Arial" w:cs="Arial"/>
          <w:i/>
          <w:color w:val="000080"/>
          <w:sz w:val="20"/>
          <w:szCs w:val="20"/>
        </w:rPr>
        <w:t>Fernando Gil-Fournier (Market Access Partner) / Rocio Gomez (Medical Manager) / Lucia Ruiz (Pricing) / Alvaro Rico(Product Manager) / Elena Sepulvera (Regulatory affairs)</w:t>
      </w:r>
    </w:p>
    <w:p w14:paraId="7AC3E31E" w14:textId="77777777" w:rsidR="008D7759" w:rsidRDefault="008D7759" w:rsidP="008D7759">
      <w:pPr>
        <w:ind w:left="0" w:hanging="2"/>
        <w:jc w:val="both"/>
        <w:rPr>
          <w:rFonts w:ascii="Arial" w:eastAsia="Arial" w:hAnsi="Arial" w:cs="Arial"/>
          <w:color w:val="000080"/>
          <w:sz w:val="20"/>
          <w:szCs w:val="20"/>
        </w:rPr>
      </w:pPr>
    </w:p>
    <w:p w14:paraId="47ECF8DF" w14:textId="77777777" w:rsidR="008D7759" w:rsidRDefault="008D7759" w:rsidP="008D7759">
      <w:pPr>
        <w:ind w:left="0" w:hanging="2"/>
        <w:jc w:val="both"/>
        <w:rPr>
          <w:rFonts w:ascii="Arial" w:eastAsia="Arial" w:hAnsi="Arial" w:cs="Arial"/>
          <w:color w:val="000080"/>
          <w:sz w:val="20"/>
          <w:szCs w:val="20"/>
        </w:rPr>
      </w:pPr>
      <w:r>
        <w:rPr>
          <w:rFonts w:ascii="Arial" w:eastAsia="Arial" w:hAnsi="Arial" w:cs="Arial"/>
          <w:color w:val="000080"/>
          <w:sz w:val="20"/>
          <w:szCs w:val="20"/>
        </w:rPr>
        <w:t>Centro, sociedad o empresa:  Roche Farma España S.A.</w:t>
      </w:r>
    </w:p>
    <w:p w14:paraId="69147054" w14:textId="77777777" w:rsidR="008D7759" w:rsidRDefault="008D7759" w:rsidP="008D7759">
      <w:pPr>
        <w:ind w:left="0" w:hanging="2"/>
        <w:jc w:val="both"/>
        <w:rPr>
          <w:rFonts w:ascii="Arial" w:eastAsia="Arial" w:hAnsi="Arial" w:cs="Arial"/>
          <w:color w:val="000080"/>
          <w:sz w:val="20"/>
          <w:szCs w:val="20"/>
        </w:rPr>
      </w:pPr>
    </w:p>
    <w:p w14:paraId="5026473E" w14:textId="77777777" w:rsidR="008D7759" w:rsidRDefault="008D7759" w:rsidP="008D7759">
      <w:pPr>
        <w:ind w:left="0" w:hanging="2"/>
        <w:jc w:val="both"/>
        <w:rPr>
          <w:rFonts w:ascii="Arial" w:eastAsia="Arial" w:hAnsi="Arial" w:cs="Arial"/>
          <w:color w:val="000080"/>
          <w:sz w:val="20"/>
          <w:szCs w:val="20"/>
        </w:rPr>
      </w:pPr>
      <w:r>
        <w:rPr>
          <w:rFonts w:ascii="Arial" w:eastAsia="Arial" w:hAnsi="Arial" w:cs="Arial"/>
          <w:color w:val="000080"/>
          <w:sz w:val="20"/>
          <w:szCs w:val="20"/>
        </w:rPr>
        <w:t xml:space="preserve">Teléfono de contacto: 650974662 (Fernando Gil-Fournier); </w:t>
      </w:r>
    </w:p>
    <w:p w14:paraId="6787F19C" w14:textId="77777777" w:rsidR="008D7759" w:rsidRDefault="008D7759" w:rsidP="008D7759">
      <w:pPr>
        <w:ind w:left="0" w:hanging="2"/>
        <w:jc w:val="both"/>
        <w:rPr>
          <w:rFonts w:ascii="Arial" w:eastAsia="Arial" w:hAnsi="Arial" w:cs="Arial"/>
          <w:color w:val="000080"/>
          <w:sz w:val="20"/>
          <w:szCs w:val="20"/>
        </w:rPr>
      </w:pPr>
    </w:p>
    <w:p w14:paraId="654CD093" w14:textId="77777777" w:rsidR="008D7759" w:rsidRDefault="008D7759" w:rsidP="008D7759">
      <w:pPr>
        <w:ind w:left="0" w:hanging="2"/>
        <w:jc w:val="both"/>
        <w:rPr>
          <w:rFonts w:ascii="Arial" w:eastAsia="Arial" w:hAnsi="Arial" w:cs="Arial"/>
          <w:sz w:val="20"/>
          <w:szCs w:val="20"/>
        </w:rPr>
      </w:pPr>
      <w:r>
        <w:rPr>
          <w:rFonts w:ascii="Arial" w:eastAsia="Arial" w:hAnsi="Arial" w:cs="Arial"/>
          <w:color w:val="000080"/>
          <w:sz w:val="20"/>
          <w:szCs w:val="20"/>
        </w:rPr>
        <w:t xml:space="preserve">FÁRMACO: </w:t>
      </w:r>
      <w:r>
        <w:rPr>
          <w:rFonts w:ascii="Arial" w:eastAsia="Arial" w:hAnsi="Arial" w:cs="Arial"/>
          <w:i/>
          <w:color w:val="000080"/>
          <w:sz w:val="20"/>
          <w:szCs w:val="20"/>
        </w:rPr>
        <w:t>Ocrelizumab (Ocrevus)</w:t>
      </w:r>
    </w:p>
    <w:p w14:paraId="4EEA8E9D" w14:textId="77777777" w:rsidR="008D7759" w:rsidRDefault="008D7759" w:rsidP="008D7759">
      <w:pPr>
        <w:ind w:left="0" w:hanging="2"/>
        <w:jc w:val="both"/>
        <w:rPr>
          <w:rFonts w:ascii="Arial" w:eastAsia="Arial" w:hAnsi="Arial" w:cs="Arial"/>
          <w:sz w:val="20"/>
          <w:szCs w:val="20"/>
        </w:rPr>
      </w:pPr>
    </w:p>
    <w:p w14:paraId="176DF681" w14:textId="77777777" w:rsidR="008D7759" w:rsidRDefault="008D7759" w:rsidP="008D7759">
      <w:pPr>
        <w:ind w:left="0" w:hanging="2"/>
        <w:jc w:val="both"/>
        <w:rPr>
          <w:rFonts w:ascii="Arial" w:eastAsia="Arial" w:hAnsi="Arial" w:cs="Arial"/>
          <w:sz w:val="20"/>
          <w:szCs w:val="20"/>
        </w:rPr>
      </w:pPr>
    </w:p>
    <w:p w14:paraId="709661B1" w14:textId="77777777" w:rsidR="008D7759" w:rsidRDefault="008D7759" w:rsidP="008D7759">
      <w:pPr>
        <w:ind w:left="0" w:hanging="2"/>
        <w:jc w:val="both"/>
        <w:rPr>
          <w:rFonts w:ascii="Tahoma" w:eastAsia="Tahoma" w:hAnsi="Tahoma" w:cs="Tahoma"/>
          <w:sz w:val="28"/>
          <w:szCs w:val="28"/>
        </w:rPr>
      </w:pPr>
      <w:r>
        <w:rPr>
          <w:noProof/>
        </w:rPr>
        <mc:AlternateContent>
          <mc:Choice Requires="wps">
            <w:drawing>
              <wp:anchor distT="0" distB="0" distL="114300" distR="114300" simplePos="0" relativeHeight="251678720" behindDoc="0" locked="0" layoutInCell="1" hidden="0" allowOverlap="1" wp14:anchorId="04341ACC" wp14:editId="5DF4AAC5">
                <wp:simplePos x="0" y="0"/>
                <wp:positionH relativeFrom="column">
                  <wp:posOffset>-76199</wp:posOffset>
                </wp:positionH>
                <wp:positionV relativeFrom="paragraph">
                  <wp:posOffset>50800</wp:posOffset>
                </wp:positionV>
                <wp:extent cx="5953125" cy="6211570"/>
                <wp:effectExtent l="0" t="0" r="0" b="0"/>
                <wp:wrapNone/>
                <wp:docPr id="1" name="Rectángulo 1"/>
                <wp:cNvGraphicFramePr/>
                <a:graphic xmlns:a="http://schemas.openxmlformats.org/drawingml/2006/main">
                  <a:graphicData uri="http://schemas.microsoft.com/office/word/2010/wordprocessingShape">
                    <wps:wsp>
                      <wps:cNvSpPr/>
                      <wps:spPr>
                        <a:xfrm>
                          <a:off x="2374200" y="678978"/>
                          <a:ext cx="5943600" cy="62020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53D8F5F" w14:textId="77777777" w:rsidR="00D2182C" w:rsidRDefault="00D2182C" w:rsidP="008D7759">
                            <w:pPr>
                              <w:spacing w:after="120" w:line="480" w:lineRule="auto"/>
                              <w:ind w:left="0" w:hanging="2"/>
                            </w:pPr>
                            <w:r>
                              <w:rPr>
                                <w:rFonts w:ascii="Arial" w:eastAsia="Arial" w:hAnsi="Arial" w:cs="Arial"/>
                                <w:color w:val="000080"/>
                                <w:sz w:val="20"/>
                              </w:rPr>
                              <w:t>POR FAVOR, LEA ATENTAMENTE LAS SIGUIENTES INSTRUCCIONES</w:t>
                            </w:r>
                          </w:p>
                          <w:p w14:paraId="35B21903" w14:textId="77777777" w:rsidR="00D2182C" w:rsidRDefault="00D2182C" w:rsidP="008D7759">
                            <w:pPr>
                              <w:spacing w:after="120" w:line="480" w:lineRule="auto"/>
                              <w:ind w:left="0" w:hanging="2"/>
                            </w:pPr>
                            <w:r>
                              <w:rPr>
                                <w:rFonts w:ascii="Arial" w:eastAsia="Arial" w:hAnsi="Arial" w:cs="Arial"/>
                                <w:color w:val="000080"/>
                                <w:sz w:val="20"/>
                              </w:rPr>
                              <w:t xml:space="preserve">Le rogamos </w:t>
                            </w:r>
                            <w:r>
                              <w:rPr>
                                <w:rFonts w:ascii="Arial" w:eastAsia="Arial" w:hAnsi="Arial" w:cs="Arial"/>
                                <w:b/>
                                <w:color w:val="000080"/>
                                <w:sz w:val="20"/>
                                <w:u w:val="single"/>
                              </w:rPr>
                              <w:t>consigne en el recuadro del anexo 3 su propuesta</w:t>
                            </w:r>
                            <w:r>
                              <w:rPr>
                                <w:rFonts w:ascii="Arial" w:eastAsia="Arial" w:hAnsi="Arial" w:cs="Arial"/>
                                <w:color w:val="000080"/>
                                <w:sz w:val="20"/>
                              </w:rPr>
                              <w:t xml:space="preserve"> (donde indica texto de la alegación), justificándola, en su caso, con datos clínicos publicados. La propuesta ha de ceñirse a un punto específico del informe. Si tiene más de un aspecto sobre el que hacer una propuesta, por favor, rellene otro impreso (hasta máximo tres hojas). Le agradeceremos que sea lo más conciso posible y se ajuste a este espacio usando este mismo tipo de letra (Arial 10). Dado que GÉNESIS acepta propuestas de todos los agentes implicados, no podemos comprometernos a incorporar al proceso de revisión análisis más extensos ni hojas adicionales. GÉNESIS se reserva el derecho a hacer públicas las propuestas recibidas, junto con el informe definitivo.</w:t>
                            </w:r>
                          </w:p>
                          <w:p w14:paraId="0C765857" w14:textId="77777777" w:rsidR="00D2182C" w:rsidRDefault="00D2182C" w:rsidP="008D7759">
                            <w:pPr>
                              <w:spacing w:after="120" w:line="480" w:lineRule="auto"/>
                              <w:ind w:left="0" w:hanging="2"/>
                            </w:pPr>
                            <w:r>
                              <w:rPr>
                                <w:rFonts w:ascii="Arial" w:eastAsia="Arial" w:hAnsi="Arial" w:cs="Arial"/>
                                <w:color w:val="000080"/>
                                <w:sz w:val="20"/>
                              </w:rPr>
                              <w:t xml:space="preserve">No se admitirán alegaciones presentadas en otro formato distinto, ni como comentarios añadidos al propio texto, etc. </w:t>
                            </w:r>
                          </w:p>
                          <w:p w14:paraId="3327C9B0" w14:textId="77777777" w:rsidR="00D2182C" w:rsidRDefault="00D2182C" w:rsidP="008D7759">
                            <w:pPr>
                              <w:spacing w:after="120" w:line="480" w:lineRule="auto"/>
                              <w:ind w:left="0" w:hanging="2"/>
                            </w:pPr>
                            <w:r>
                              <w:rPr>
                                <w:rFonts w:ascii="Arial" w:eastAsia="Arial" w:hAnsi="Arial" w:cs="Arial"/>
                                <w:color w:val="000080"/>
                                <w:sz w:val="20"/>
                              </w:rPr>
                              <w:t xml:space="preserve">Si tiene alguna duda al respecto póngase en contacto con </w:t>
                            </w:r>
                          </w:p>
                          <w:p w14:paraId="187134BD" w14:textId="77777777" w:rsidR="00D2182C" w:rsidRDefault="00D2182C" w:rsidP="008D7759">
                            <w:pPr>
                              <w:spacing w:after="120" w:line="480" w:lineRule="auto"/>
                              <w:ind w:left="0" w:hanging="2"/>
                            </w:pPr>
                            <w:r>
                              <w:rPr>
                                <w:rFonts w:ascii="Arial" w:eastAsia="Arial" w:hAnsi="Arial" w:cs="Arial"/>
                                <w:color w:val="000080"/>
                                <w:sz w:val="20"/>
                              </w:rPr>
                              <w:t xml:space="preserve">Envíe este impreso por e-mail a:  . Se confirmará la recepción de las alegaciones vía e-mail. Si no recibe contestación en tres días, puede asegurarse de la recepción del impreso de alegaciones llamando al 91 571 44 87. </w:t>
                            </w:r>
                          </w:p>
                          <w:p w14:paraId="4A00FB4B" w14:textId="77777777" w:rsidR="00D2182C" w:rsidRDefault="00D2182C" w:rsidP="008D7759">
                            <w:pPr>
                              <w:spacing w:after="120" w:line="480" w:lineRule="auto"/>
                              <w:ind w:left="0" w:hanging="2"/>
                            </w:pPr>
                            <w:r>
                              <w:rPr>
                                <w:rFonts w:ascii="Arial" w:eastAsia="Arial" w:hAnsi="Arial" w:cs="Arial"/>
                                <w:color w:val="000080"/>
                                <w:sz w:val="20"/>
                              </w:rPr>
                              <w:t>Las propuestas presentadas en la forma y plazo previstos serán consideradas para la evaluación del fármaco y la redacción del informe definitivo. El grupo GENESIS se reserva el derecho de no incluir las alegaciones recibidas una vez pasado el plazo.</w:t>
                            </w:r>
                          </w:p>
                          <w:p w14:paraId="22B554C6" w14:textId="77777777" w:rsidR="00D2182C" w:rsidRDefault="00D2182C" w:rsidP="008D7759">
                            <w:pPr>
                              <w:spacing w:after="120" w:line="480" w:lineRule="auto"/>
                              <w:ind w:left="0" w:hanging="2"/>
                            </w:pPr>
                            <w:r>
                              <w:rPr>
                                <w:rFonts w:ascii="Arial" w:eastAsia="Arial" w:hAnsi="Arial" w:cs="Arial"/>
                                <w:color w:val="000080"/>
                                <w:sz w:val="20"/>
                              </w:rPr>
                              <w:t>Muchas gracias por su colaboración.</w:t>
                            </w:r>
                          </w:p>
                          <w:p w14:paraId="2181F251" w14:textId="77777777" w:rsidR="00D2182C" w:rsidRDefault="00D2182C" w:rsidP="008D7759">
                            <w:pPr>
                              <w:spacing w:after="120" w:line="480" w:lineRule="auto"/>
                              <w:ind w:left="0" w:hanging="2"/>
                            </w:pPr>
                          </w:p>
                          <w:p w14:paraId="1139E4B8" w14:textId="77777777" w:rsidR="00D2182C" w:rsidRDefault="00D2182C" w:rsidP="008D7759">
                            <w:pPr>
                              <w:spacing w:after="120" w:line="480" w:lineRule="auto"/>
                              <w:ind w:left="0" w:hanging="2"/>
                            </w:pPr>
                          </w:p>
                          <w:p w14:paraId="750831C5" w14:textId="77777777" w:rsidR="00D2182C" w:rsidRDefault="00D2182C" w:rsidP="008D7759">
                            <w:pPr>
                              <w:spacing w:after="120" w:line="480" w:lineRule="auto"/>
                              <w:ind w:left="0" w:hanging="2"/>
                            </w:pPr>
                          </w:p>
                          <w:p w14:paraId="566A44FB" w14:textId="77777777" w:rsidR="00D2182C" w:rsidRDefault="00D2182C" w:rsidP="008D7759">
                            <w:pPr>
                              <w:spacing w:after="120" w:line="480" w:lineRule="auto"/>
                              <w:ind w:left="0" w:hanging="2"/>
                            </w:pPr>
                          </w:p>
                          <w:p w14:paraId="45E5391C" w14:textId="77777777" w:rsidR="00D2182C" w:rsidRDefault="00D2182C" w:rsidP="008D7759">
                            <w:pPr>
                              <w:spacing w:after="120" w:line="480" w:lineRule="auto"/>
                              <w:ind w:left="0" w:hanging="2"/>
                            </w:pPr>
                          </w:p>
                          <w:p w14:paraId="05CCBE8B" w14:textId="77777777" w:rsidR="00D2182C" w:rsidRDefault="00D2182C" w:rsidP="008D7759">
                            <w:pPr>
                              <w:spacing w:after="120" w:line="480" w:lineRule="auto"/>
                              <w:ind w:left="0" w:hanging="2"/>
                            </w:pPr>
                          </w:p>
                          <w:p w14:paraId="1AB68608" w14:textId="77777777" w:rsidR="00D2182C" w:rsidRDefault="00D2182C" w:rsidP="008D7759">
                            <w:pPr>
                              <w:spacing w:after="120" w:line="480" w:lineRule="auto"/>
                              <w:ind w:left="0" w:hanging="2"/>
                            </w:pPr>
                          </w:p>
                          <w:p w14:paraId="6740A8D6" w14:textId="77777777" w:rsidR="00D2182C" w:rsidRDefault="00D2182C" w:rsidP="008D7759">
                            <w:pPr>
                              <w:spacing w:after="120" w:line="480" w:lineRule="auto"/>
                              <w:ind w:left="0" w:hanging="2"/>
                            </w:pPr>
                          </w:p>
                          <w:p w14:paraId="369A01F8" w14:textId="77777777" w:rsidR="00D2182C" w:rsidRDefault="00D2182C" w:rsidP="008D7759">
                            <w:pPr>
                              <w:spacing w:after="120" w:line="480" w:lineRule="auto"/>
                              <w:ind w:left="0" w:hanging="2"/>
                            </w:pPr>
                          </w:p>
                          <w:p w14:paraId="4D4A53F8" w14:textId="77777777" w:rsidR="00D2182C" w:rsidRDefault="00D2182C" w:rsidP="008D7759">
                            <w:pPr>
                              <w:spacing w:after="120" w:line="480" w:lineRule="auto"/>
                              <w:ind w:left="0" w:hanging="2"/>
                            </w:pPr>
                          </w:p>
                          <w:p w14:paraId="378438DF" w14:textId="77777777" w:rsidR="00D2182C" w:rsidRDefault="00D2182C" w:rsidP="008D7759">
                            <w:pPr>
                              <w:spacing w:after="120" w:line="480" w:lineRule="auto"/>
                              <w:ind w:left="0" w:hanging="2"/>
                            </w:pPr>
                          </w:p>
                          <w:p w14:paraId="66868C70" w14:textId="77777777" w:rsidR="00D2182C" w:rsidRDefault="00D2182C" w:rsidP="008D7759">
                            <w:pPr>
                              <w:spacing w:after="120" w:line="480" w:lineRule="auto"/>
                              <w:ind w:left="0" w:hanging="2"/>
                            </w:pPr>
                          </w:p>
                          <w:p w14:paraId="52C6A530" w14:textId="77777777" w:rsidR="00D2182C" w:rsidRDefault="00D2182C" w:rsidP="008D7759">
                            <w:pPr>
                              <w:spacing w:after="120" w:line="480" w:lineRule="auto"/>
                              <w:ind w:left="0" w:hanging="2"/>
                            </w:pPr>
                          </w:p>
                          <w:p w14:paraId="29BC0FFC" w14:textId="77777777" w:rsidR="00D2182C" w:rsidRDefault="00D2182C" w:rsidP="008D7759">
                            <w:pPr>
                              <w:spacing w:after="120" w:line="480" w:lineRule="auto"/>
                              <w:ind w:left="0" w:hanging="2"/>
                            </w:pPr>
                          </w:p>
                          <w:p w14:paraId="2EBDFF74" w14:textId="77777777" w:rsidR="00D2182C" w:rsidRDefault="00D2182C" w:rsidP="008D7759">
                            <w:pPr>
                              <w:spacing w:after="120" w:line="480" w:lineRule="auto"/>
                              <w:ind w:left="0" w:hanging="2"/>
                            </w:pPr>
                          </w:p>
                          <w:p w14:paraId="49FDD4DD" w14:textId="77777777" w:rsidR="00D2182C" w:rsidRDefault="00D2182C" w:rsidP="008D7759">
                            <w:pPr>
                              <w:spacing w:line="240" w:lineRule="auto"/>
                              <w:ind w:left="0" w:hanging="2"/>
                            </w:pPr>
                            <w:r>
                              <w:rPr>
                                <w:rFonts w:ascii="Arial" w:eastAsia="Arial" w:hAnsi="Arial" w:cs="Arial"/>
                                <w:color w:val="000000"/>
                              </w:rPr>
                              <w:t>Cita/s bibliográficas más relevantes relacionadas con la propuesta:</w:t>
                            </w:r>
                          </w:p>
                          <w:p w14:paraId="29DC0651" w14:textId="77777777" w:rsidR="00D2182C" w:rsidRDefault="00D2182C" w:rsidP="008D7759">
                            <w:pPr>
                              <w:spacing w:after="120" w:line="480" w:lineRule="auto"/>
                              <w:ind w:left="0" w:hanging="2"/>
                            </w:pPr>
                          </w:p>
                          <w:p w14:paraId="78EB17B5" w14:textId="77777777" w:rsidR="00D2182C" w:rsidRDefault="00D2182C" w:rsidP="008D7759">
                            <w:pPr>
                              <w:spacing w:after="120" w:line="480" w:lineRule="auto"/>
                              <w:ind w:left="0" w:hanging="2"/>
                            </w:pPr>
                          </w:p>
                          <w:p w14:paraId="6DF96320" w14:textId="77777777" w:rsidR="00D2182C" w:rsidRDefault="00D2182C" w:rsidP="008D7759">
                            <w:pPr>
                              <w:spacing w:after="120" w:line="480" w:lineRule="auto"/>
                              <w:ind w:left="0" w:hanging="2"/>
                            </w:pPr>
                          </w:p>
                          <w:p w14:paraId="135CC3E1" w14:textId="77777777" w:rsidR="00D2182C" w:rsidRDefault="00D2182C" w:rsidP="008D7759">
                            <w:pPr>
                              <w:spacing w:after="120" w:line="480" w:lineRule="auto"/>
                              <w:ind w:left="0" w:hanging="2"/>
                            </w:pPr>
                          </w:p>
                          <w:p w14:paraId="68D34EF3" w14:textId="77777777" w:rsidR="00D2182C" w:rsidRDefault="00D2182C" w:rsidP="008D7759">
                            <w:pPr>
                              <w:spacing w:after="120" w:line="480" w:lineRule="auto"/>
                              <w:ind w:left="0" w:hanging="2"/>
                            </w:pPr>
                          </w:p>
                          <w:p w14:paraId="0D88B3AC" w14:textId="77777777" w:rsidR="00D2182C" w:rsidRDefault="00D2182C" w:rsidP="008D7759">
                            <w:pPr>
                              <w:spacing w:after="120" w:line="480" w:lineRule="auto"/>
                              <w:ind w:left="0" w:hanging="2"/>
                            </w:pPr>
                          </w:p>
                          <w:p w14:paraId="50617678" w14:textId="77777777" w:rsidR="00D2182C" w:rsidRDefault="00D2182C" w:rsidP="008D7759">
                            <w:pPr>
                              <w:spacing w:after="120" w:line="480" w:lineRule="auto"/>
                              <w:ind w:left="0" w:hanging="2"/>
                            </w:pPr>
                          </w:p>
                          <w:p w14:paraId="460AC125" w14:textId="77777777" w:rsidR="00D2182C" w:rsidRDefault="00D2182C" w:rsidP="008D7759">
                            <w:pPr>
                              <w:spacing w:after="120" w:line="480" w:lineRule="auto"/>
                              <w:ind w:left="0" w:hanging="2"/>
                            </w:pPr>
                            <w:r>
                              <w:rPr>
                                <w:rFonts w:ascii="Arial" w:eastAsia="Arial" w:hAnsi="Arial" w:cs="Arial"/>
                                <w:color w:val="808080"/>
                                <w:sz w:val="20"/>
                              </w:rPr>
                              <w:t xml:space="preserve"> Le rogamos consigne en este recuadro el motivo de su propuesta, justificándolo si es posible con datos clínicos publicados (</w:t>
                            </w:r>
                            <w:r>
                              <w:rPr>
                                <w:rFonts w:ascii="Arial" w:eastAsia="Arial" w:hAnsi="Arial" w:cs="Arial"/>
                                <w:i/>
                                <w:color w:val="808080"/>
                                <w:sz w:val="20"/>
                              </w:rPr>
                              <w:t>las opiniones de expertos o guías de práctica clínica deben fundarse generalmente en resultados clínicos, y sería más interesante consignar éstos).</w:t>
                            </w:r>
                          </w:p>
                          <w:p w14:paraId="25A08355" w14:textId="77777777" w:rsidR="00D2182C" w:rsidRDefault="00D2182C" w:rsidP="008D7759">
                            <w:pPr>
                              <w:spacing w:after="120" w:line="480" w:lineRule="auto"/>
                              <w:ind w:left="0" w:hanging="2"/>
                            </w:pPr>
                          </w:p>
                          <w:p w14:paraId="19DB1405" w14:textId="77777777" w:rsidR="00D2182C" w:rsidRDefault="00D2182C" w:rsidP="008D7759">
                            <w:pPr>
                              <w:spacing w:after="120" w:line="480" w:lineRule="auto"/>
                              <w:ind w:left="0" w:hanging="2"/>
                            </w:pPr>
                            <w:r>
                              <w:rPr>
                                <w:rFonts w:ascii="Arial" w:eastAsia="Arial" w:hAnsi="Arial" w:cs="Arial"/>
                                <w:color w:val="808080"/>
                                <w:sz w:val="20"/>
                              </w:rPr>
                              <w:t xml:space="preserve">La propuesta debe ceñirse a un aspecto concreto del informe. Si tiene más de un aspecto sobre el que hacer una propuesta, por favor, rellene otro impreso (hasta tres). Le agradeceremos que sea lo más conciso posible y se ajuste a este espacio. </w:t>
                            </w:r>
                          </w:p>
                          <w:p w14:paraId="049BC9E1" w14:textId="77777777" w:rsidR="00D2182C" w:rsidRDefault="00D2182C" w:rsidP="008D7759">
                            <w:pPr>
                              <w:spacing w:after="120" w:line="480" w:lineRule="auto"/>
                              <w:ind w:left="0" w:hanging="2"/>
                            </w:pPr>
                          </w:p>
                          <w:p w14:paraId="679C69D8" w14:textId="77777777" w:rsidR="00D2182C" w:rsidRDefault="00D2182C" w:rsidP="008D7759">
                            <w:pPr>
                              <w:spacing w:after="120" w:line="480" w:lineRule="auto"/>
                              <w:ind w:left="0" w:hanging="2"/>
                            </w:pPr>
                            <w:r>
                              <w:rPr>
                                <w:rFonts w:ascii="Arial" w:eastAsia="Arial" w:hAnsi="Arial" w:cs="Arial"/>
                                <w:i/>
                                <w:color w:val="808080"/>
                                <w:sz w:val="20"/>
                              </w:rPr>
                              <w:t xml:space="preserve">Envíe este impreso por e-mail al Coordinador de la GFT de Hospitales de Andalucía (francisco.sierra.sspa@juntadeandalucia.es). Se confirmará la recepción a vuelta de correo. </w:t>
                            </w:r>
                          </w:p>
                          <w:p w14:paraId="76956AA4" w14:textId="77777777" w:rsidR="00D2182C" w:rsidRDefault="00D2182C" w:rsidP="008D7759">
                            <w:pPr>
                              <w:spacing w:after="120" w:line="480" w:lineRule="auto"/>
                              <w:ind w:left="0" w:hanging="2"/>
                            </w:pPr>
                          </w:p>
                          <w:p w14:paraId="5D291A59" w14:textId="77777777" w:rsidR="00D2182C" w:rsidRDefault="00D2182C" w:rsidP="008D7759">
                            <w:pPr>
                              <w:spacing w:after="120" w:line="480" w:lineRule="auto"/>
                              <w:ind w:left="0" w:hanging="2"/>
                            </w:pPr>
                          </w:p>
                          <w:p w14:paraId="0CE4C371" w14:textId="77777777" w:rsidR="00D2182C" w:rsidRDefault="00D2182C" w:rsidP="008D7759">
                            <w:pPr>
                              <w:spacing w:after="120" w:line="480" w:lineRule="auto"/>
                              <w:ind w:left="0" w:hanging="2"/>
                            </w:pPr>
                            <w:r>
                              <w:rPr>
                                <w:rFonts w:ascii="Arial" w:eastAsia="Arial" w:hAnsi="Arial" w:cs="Arial"/>
                                <w:i/>
                                <w:color w:val="808080"/>
                                <w:sz w:val="20"/>
                              </w:rPr>
                              <w:t>Las propuestas presentadas en la forma y plazo previstos serán valoradas por el Comité de Actualización de la GFT de Hospitales de Andalucía para la evaluación del fármaco y la redacción del informe definitivo. Muchas gracias por su colaboración.</w:t>
                            </w:r>
                          </w:p>
                          <w:p w14:paraId="3F2A8A3C" w14:textId="77777777" w:rsidR="00D2182C" w:rsidRDefault="00D2182C" w:rsidP="008D7759">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4341ACC" id="Rectángulo 1" o:spid="_x0000_s1040" style="position:absolute;left:0;text-align:left;margin-left:-6pt;margin-top:4pt;width:468.75pt;height:489.1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">
                <v:stroke startarrowwidth="narrow" startarrowlength="short" endarrowwidth="narrow" endarrowlength="short"/>
                <v:textbox inset="2.53958mm,1.2694mm,2.53958mm,1.2694mm">
                  <w:txbxContent>
                    <w:p w14:paraId="553D8F5F" w14:textId="77777777" w:rsidR="00D2182C" w:rsidRDefault="00D2182C" w:rsidP="008D7759">
                      <w:pPr>
                        <w:spacing w:after="120" w:line="480" w:lineRule="auto"/>
                        <w:ind w:left="0" w:hanging="2"/>
                      </w:pPr>
                      <w:r>
                        <w:rPr>
                          <w:rFonts w:ascii="Arial" w:eastAsia="Arial" w:hAnsi="Arial" w:cs="Arial"/>
                          <w:color w:val="000080"/>
                          <w:sz w:val="20"/>
                        </w:rPr>
                        <w:t>POR FAVOR, LEA ATENTAMENTE LAS SIGUIENTES INSTRUCCIONES</w:t>
                      </w:r>
                    </w:p>
                    <w:p w14:paraId="35B21903" w14:textId="77777777" w:rsidR="00D2182C" w:rsidRDefault="00D2182C" w:rsidP="008D7759">
                      <w:pPr>
                        <w:spacing w:after="120" w:line="480" w:lineRule="auto"/>
                        <w:ind w:left="0" w:hanging="2"/>
                      </w:pPr>
                      <w:r>
                        <w:rPr>
                          <w:rFonts w:ascii="Arial" w:eastAsia="Arial" w:hAnsi="Arial" w:cs="Arial"/>
                          <w:color w:val="000080"/>
                          <w:sz w:val="20"/>
                        </w:rPr>
                        <w:t xml:space="preserve">Le rogamos </w:t>
                      </w:r>
                      <w:r>
                        <w:rPr>
                          <w:rFonts w:ascii="Arial" w:eastAsia="Arial" w:hAnsi="Arial" w:cs="Arial"/>
                          <w:b/>
                          <w:color w:val="000080"/>
                          <w:sz w:val="20"/>
                          <w:u w:val="single"/>
                        </w:rPr>
                        <w:t>consigne en el recuadro del anexo 3 su propuesta</w:t>
                      </w:r>
                      <w:r>
                        <w:rPr>
                          <w:rFonts w:ascii="Arial" w:eastAsia="Arial" w:hAnsi="Arial" w:cs="Arial"/>
                          <w:color w:val="000080"/>
                          <w:sz w:val="20"/>
                        </w:rPr>
                        <w:t xml:space="preserve"> (donde indica texto de la alegación), justificándola, en su caso, con datos clínicos publicados. La propuesta ha de ceñirse a un punto específico del informe. Si tiene más de un aspecto sobre el que hacer una propuesta, por favor, rellene otro impreso (hasta máximo tres hojas). Le agradeceremos que sea lo más conciso posible y se ajuste a este espacio usando este mismo tipo de letra (Arial 10). Dado que GÉNESIS acepta propuestas de todos los agentes implicados, no podemos comprometernos a incorporar al proceso de revisión análisis más extensos ni hojas adicionales. GÉNESIS se reserva el derecho a hacer públicas las propuestas recibidas, junto con el informe definitivo.</w:t>
                      </w:r>
                    </w:p>
                    <w:p w14:paraId="0C765857" w14:textId="77777777" w:rsidR="00D2182C" w:rsidRDefault="00D2182C" w:rsidP="008D7759">
                      <w:pPr>
                        <w:spacing w:after="120" w:line="480" w:lineRule="auto"/>
                        <w:ind w:left="0" w:hanging="2"/>
                      </w:pPr>
                      <w:r>
                        <w:rPr>
                          <w:rFonts w:ascii="Arial" w:eastAsia="Arial" w:hAnsi="Arial" w:cs="Arial"/>
                          <w:color w:val="000080"/>
                          <w:sz w:val="20"/>
                        </w:rPr>
                        <w:t xml:space="preserve">No se admitirán alegaciones presentadas en otro formato distinto, ni como comentarios añadidos al propio texto, etc. </w:t>
                      </w:r>
                    </w:p>
                    <w:p w14:paraId="3327C9B0" w14:textId="77777777" w:rsidR="00D2182C" w:rsidRDefault="00D2182C" w:rsidP="008D7759">
                      <w:pPr>
                        <w:spacing w:after="120" w:line="480" w:lineRule="auto"/>
                        <w:ind w:left="0" w:hanging="2"/>
                      </w:pPr>
                      <w:r>
                        <w:rPr>
                          <w:rFonts w:ascii="Arial" w:eastAsia="Arial" w:hAnsi="Arial" w:cs="Arial"/>
                          <w:color w:val="000080"/>
                          <w:sz w:val="20"/>
                        </w:rPr>
                        <w:t xml:space="preserve">Si tiene alguna duda al respecto póngase en contacto con </w:t>
                      </w:r>
                    </w:p>
                    <w:p w14:paraId="187134BD" w14:textId="77777777" w:rsidR="00D2182C" w:rsidRDefault="00D2182C" w:rsidP="008D7759">
                      <w:pPr>
                        <w:spacing w:after="120" w:line="480" w:lineRule="auto"/>
                        <w:ind w:left="0" w:hanging="2"/>
                      </w:pPr>
                      <w:r>
                        <w:rPr>
                          <w:rFonts w:ascii="Arial" w:eastAsia="Arial" w:hAnsi="Arial" w:cs="Arial"/>
                          <w:color w:val="000080"/>
                          <w:sz w:val="20"/>
                        </w:rPr>
                        <w:t>Envíe este impreso por e-mail a:</w:t>
                      </w:r>
                      <w:proofErr w:type="gramStart"/>
                      <w:r>
                        <w:rPr>
                          <w:rFonts w:ascii="Arial" w:eastAsia="Arial" w:hAnsi="Arial" w:cs="Arial"/>
                          <w:color w:val="000080"/>
                          <w:sz w:val="20"/>
                        </w:rPr>
                        <w:t xml:space="preserve">  .</w:t>
                      </w:r>
                      <w:proofErr w:type="gramEnd"/>
                      <w:r>
                        <w:rPr>
                          <w:rFonts w:ascii="Arial" w:eastAsia="Arial" w:hAnsi="Arial" w:cs="Arial"/>
                          <w:color w:val="000080"/>
                          <w:sz w:val="20"/>
                        </w:rPr>
                        <w:t xml:space="preserve"> Se confirmará la recepción de las alegaciones vía e-mail. Si no recibe contestación en tres días, puede asegurarse de la recepción del impreso de alegaciones llamando al 91 571 44 87. </w:t>
                      </w:r>
                    </w:p>
                    <w:p w14:paraId="4A00FB4B" w14:textId="77777777" w:rsidR="00D2182C" w:rsidRDefault="00D2182C" w:rsidP="008D7759">
                      <w:pPr>
                        <w:spacing w:after="120" w:line="480" w:lineRule="auto"/>
                        <w:ind w:left="0" w:hanging="2"/>
                      </w:pPr>
                      <w:r>
                        <w:rPr>
                          <w:rFonts w:ascii="Arial" w:eastAsia="Arial" w:hAnsi="Arial" w:cs="Arial"/>
                          <w:color w:val="000080"/>
                          <w:sz w:val="20"/>
                        </w:rPr>
                        <w:t>Las propuestas presentadas en la forma y plazo previstos serán consideradas para la evaluación del fármaco y la redacción del informe definitivo. El grupo GENESIS se reserva el derecho de no incluir las alegaciones recibidas una vez pasado el plazo.</w:t>
                      </w:r>
                    </w:p>
                    <w:p w14:paraId="22B554C6" w14:textId="77777777" w:rsidR="00D2182C" w:rsidRDefault="00D2182C" w:rsidP="008D7759">
                      <w:pPr>
                        <w:spacing w:after="120" w:line="480" w:lineRule="auto"/>
                        <w:ind w:left="0" w:hanging="2"/>
                      </w:pPr>
                      <w:r>
                        <w:rPr>
                          <w:rFonts w:ascii="Arial" w:eastAsia="Arial" w:hAnsi="Arial" w:cs="Arial"/>
                          <w:color w:val="000080"/>
                          <w:sz w:val="20"/>
                        </w:rPr>
                        <w:t>Muchas gracias por su colaboración.</w:t>
                      </w:r>
                    </w:p>
                    <w:p w14:paraId="2181F251" w14:textId="77777777" w:rsidR="00D2182C" w:rsidRDefault="00D2182C" w:rsidP="008D7759">
                      <w:pPr>
                        <w:spacing w:after="120" w:line="480" w:lineRule="auto"/>
                        <w:ind w:left="0" w:hanging="2"/>
                      </w:pPr>
                    </w:p>
                    <w:p w14:paraId="1139E4B8" w14:textId="77777777" w:rsidR="00D2182C" w:rsidRDefault="00D2182C" w:rsidP="008D7759">
                      <w:pPr>
                        <w:spacing w:after="120" w:line="480" w:lineRule="auto"/>
                        <w:ind w:left="0" w:hanging="2"/>
                      </w:pPr>
                    </w:p>
                    <w:p w14:paraId="750831C5" w14:textId="77777777" w:rsidR="00D2182C" w:rsidRDefault="00D2182C" w:rsidP="008D7759">
                      <w:pPr>
                        <w:spacing w:after="120" w:line="480" w:lineRule="auto"/>
                        <w:ind w:left="0" w:hanging="2"/>
                      </w:pPr>
                    </w:p>
                    <w:p w14:paraId="566A44FB" w14:textId="77777777" w:rsidR="00D2182C" w:rsidRDefault="00D2182C" w:rsidP="008D7759">
                      <w:pPr>
                        <w:spacing w:after="120" w:line="480" w:lineRule="auto"/>
                        <w:ind w:left="0" w:hanging="2"/>
                      </w:pPr>
                    </w:p>
                    <w:p w14:paraId="45E5391C" w14:textId="77777777" w:rsidR="00D2182C" w:rsidRDefault="00D2182C" w:rsidP="008D7759">
                      <w:pPr>
                        <w:spacing w:after="120" w:line="480" w:lineRule="auto"/>
                        <w:ind w:left="0" w:hanging="2"/>
                      </w:pPr>
                    </w:p>
                    <w:p w14:paraId="05CCBE8B" w14:textId="77777777" w:rsidR="00D2182C" w:rsidRDefault="00D2182C" w:rsidP="008D7759">
                      <w:pPr>
                        <w:spacing w:after="120" w:line="480" w:lineRule="auto"/>
                        <w:ind w:left="0" w:hanging="2"/>
                      </w:pPr>
                    </w:p>
                    <w:p w14:paraId="1AB68608" w14:textId="77777777" w:rsidR="00D2182C" w:rsidRDefault="00D2182C" w:rsidP="008D7759">
                      <w:pPr>
                        <w:spacing w:after="120" w:line="480" w:lineRule="auto"/>
                        <w:ind w:left="0" w:hanging="2"/>
                      </w:pPr>
                    </w:p>
                    <w:p w14:paraId="6740A8D6" w14:textId="77777777" w:rsidR="00D2182C" w:rsidRDefault="00D2182C" w:rsidP="008D7759">
                      <w:pPr>
                        <w:spacing w:after="120" w:line="480" w:lineRule="auto"/>
                        <w:ind w:left="0" w:hanging="2"/>
                      </w:pPr>
                    </w:p>
                    <w:p w14:paraId="369A01F8" w14:textId="77777777" w:rsidR="00D2182C" w:rsidRDefault="00D2182C" w:rsidP="008D7759">
                      <w:pPr>
                        <w:spacing w:after="120" w:line="480" w:lineRule="auto"/>
                        <w:ind w:left="0" w:hanging="2"/>
                      </w:pPr>
                    </w:p>
                    <w:p w14:paraId="4D4A53F8" w14:textId="77777777" w:rsidR="00D2182C" w:rsidRDefault="00D2182C" w:rsidP="008D7759">
                      <w:pPr>
                        <w:spacing w:after="120" w:line="480" w:lineRule="auto"/>
                        <w:ind w:left="0" w:hanging="2"/>
                      </w:pPr>
                    </w:p>
                    <w:p w14:paraId="378438DF" w14:textId="77777777" w:rsidR="00D2182C" w:rsidRDefault="00D2182C" w:rsidP="008D7759">
                      <w:pPr>
                        <w:spacing w:after="120" w:line="480" w:lineRule="auto"/>
                        <w:ind w:left="0" w:hanging="2"/>
                      </w:pPr>
                    </w:p>
                    <w:p w14:paraId="66868C70" w14:textId="77777777" w:rsidR="00D2182C" w:rsidRDefault="00D2182C" w:rsidP="008D7759">
                      <w:pPr>
                        <w:spacing w:after="120" w:line="480" w:lineRule="auto"/>
                        <w:ind w:left="0" w:hanging="2"/>
                      </w:pPr>
                    </w:p>
                    <w:p w14:paraId="52C6A530" w14:textId="77777777" w:rsidR="00D2182C" w:rsidRDefault="00D2182C" w:rsidP="008D7759">
                      <w:pPr>
                        <w:spacing w:after="120" w:line="480" w:lineRule="auto"/>
                        <w:ind w:left="0" w:hanging="2"/>
                      </w:pPr>
                    </w:p>
                    <w:p w14:paraId="29BC0FFC" w14:textId="77777777" w:rsidR="00D2182C" w:rsidRDefault="00D2182C" w:rsidP="008D7759">
                      <w:pPr>
                        <w:spacing w:after="120" w:line="480" w:lineRule="auto"/>
                        <w:ind w:left="0" w:hanging="2"/>
                      </w:pPr>
                    </w:p>
                    <w:p w14:paraId="2EBDFF74" w14:textId="77777777" w:rsidR="00D2182C" w:rsidRDefault="00D2182C" w:rsidP="008D7759">
                      <w:pPr>
                        <w:spacing w:after="120" w:line="480" w:lineRule="auto"/>
                        <w:ind w:left="0" w:hanging="2"/>
                      </w:pPr>
                    </w:p>
                    <w:p w14:paraId="49FDD4DD" w14:textId="77777777" w:rsidR="00D2182C" w:rsidRDefault="00D2182C" w:rsidP="008D7759">
                      <w:pPr>
                        <w:spacing w:line="240" w:lineRule="auto"/>
                        <w:ind w:left="0" w:hanging="2"/>
                      </w:pPr>
                      <w:r>
                        <w:rPr>
                          <w:rFonts w:ascii="Arial" w:eastAsia="Arial" w:hAnsi="Arial" w:cs="Arial"/>
                          <w:color w:val="000000"/>
                        </w:rPr>
                        <w:t>Cita/s bibliográficas más relevantes relacionadas con la propuesta:</w:t>
                      </w:r>
                    </w:p>
                    <w:p w14:paraId="29DC0651" w14:textId="77777777" w:rsidR="00D2182C" w:rsidRDefault="00D2182C" w:rsidP="008D7759">
                      <w:pPr>
                        <w:spacing w:after="120" w:line="480" w:lineRule="auto"/>
                        <w:ind w:left="0" w:hanging="2"/>
                      </w:pPr>
                    </w:p>
                    <w:p w14:paraId="78EB17B5" w14:textId="77777777" w:rsidR="00D2182C" w:rsidRDefault="00D2182C" w:rsidP="008D7759">
                      <w:pPr>
                        <w:spacing w:after="120" w:line="480" w:lineRule="auto"/>
                        <w:ind w:left="0" w:hanging="2"/>
                      </w:pPr>
                    </w:p>
                    <w:p w14:paraId="6DF96320" w14:textId="77777777" w:rsidR="00D2182C" w:rsidRDefault="00D2182C" w:rsidP="008D7759">
                      <w:pPr>
                        <w:spacing w:after="120" w:line="480" w:lineRule="auto"/>
                        <w:ind w:left="0" w:hanging="2"/>
                      </w:pPr>
                    </w:p>
                    <w:p w14:paraId="135CC3E1" w14:textId="77777777" w:rsidR="00D2182C" w:rsidRDefault="00D2182C" w:rsidP="008D7759">
                      <w:pPr>
                        <w:spacing w:after="120" w:line="480" w:lineRule="auto"/>
                        <w:ind w:left="0" w:hanging="2"/>
                      </w:pPr>
                    </w:p>
                    <w:p w14:paraId="68D34EF3" w14:textId="77777777" w:rsidR="00D2182C" w:rsidRDefault="00D2182C" w:rsidP="008D7759">
                      <w:pPr>
                        <w:spacing w:after="120" w:line="480" w:lineRule="auto"/>
                        <w:ind w:left="0" w:hanging="2"/>
                      </w:pPr>
                    </w:p>
                    <w:p w14:paraId="0D88B3AC" w14:textId="77777777" w:rsidR="00D2182C" w:rsidRDefault="00D2182C" w:rsidP="008D7759">
                      <w:pPr>
                        <w:spacing w:after="120" w:line="480" w:lineRule="auto"/>
                        <w:ind w:left="0" w:hanging="2"/>
                      </w:pPr>
                    </w:p>
                    <w:p w14:paraId="50617678" w14:textId="77777777" w:rsidR="00D2182C" w:rsidRDefault="00D2182C" w:rsidP="008D7759">
                      <w:pPr>
                        <w:spacing w:after="120" w:line="480" w:lineRule="auto"/>
                        <w:ind w:left="0" w:hanging="2"/>
                      </w:pPr>
                    </w:p>
                    <w:p w14:paraId="460AC125" w14:textId="77777777" w:rsidR="00D2182C" w:rsidRDefault="00D2182C" w:rsidP="008D7759">
                      <w:pPr>
                        <w:spacing w:after="120" w:line="480" w:lineRule="auto"/>
                        <w:ind w:left="0" w:hanging="2"/>
                      </w:pPr>
                      <w:r>
                        <w:rPr>
                          <w:rFonts w:ascii="Arial" w:eastAsia="Arial" w:hAnsi="Arial" w:cs="Arial"/>
                          <w:color w:val="808080"/>
                          <w:sz w:val="20"/>
                        </w:rPr>
                        <w:t xml:space="preserve"> Le rogamos consigne en este recuadro el motivo de su propuesta, justificándolo si es posible con datos clínicos publicados (</w:t>
                      </w:r>
                      <w:r>
                        <w:rPr>
                          <w:rFonts w:ascii="Arial" w:eastAsia="Arial" w:hAnsi="Arial" w:cs="Arial"/>
                          <w:i/>
                          <w:color w:val="808080"/>
                          <w:sz w:val="20"/>
                        </w:rPr>
                        <w:t>las opiniones de expertos o guías de práctica clínica deben fundarse generalmente en resultados clínicos, y sería más interesante consignar éstos).</w:t>
                      </w:r>
                    </w:p>
                    <w:p w14:paraId="25A08355" w14:textId="77777777" w:rsidR="00D2182C" w:rsidRDefault="00D2182C" w:rsidP="008D7759">
                      <w:pPr>
                        <w:spacing w:after="120" w:line="480" w:lineRule="auto"/>
                        <w:ind w:left="0" w:hanging="2"/>
                      </w:pPr>
                    </w:p>
                    <w:p w14:paraId="19DB1405" w14:textId="77777777" w:rsidR="00D2182C" w:rsidRDefault="00D2182C" w:rsidP="008D7759">
                      <w:pPr>
                        <w:spacing w:after="120" w:line="480" w:lineRule="auto"/>
                        <w:ind w:left="0" w:hanging="2"/>
                      </w:pPr>
                      <w:r>
                        <w:rPr>
                          <w:rFonts w:ascii="Arial" w:eastAsia="Arial" w:hAnsi="Arial" w:cs="Arial"/>
                          <w:color w:val="808080"/>
                          <w:sz w:val="20"/>
                        </w:rPr>
                        <w:t xml:space="preserve">La propuesta debe ceñirse a un aspecto concreto del informe. Si tiene más de un aspecto sobre el que hacer una propuesta, por favor, rellene otro impreso (hasta tres). Le agradeceremos que sea lo más conciso posible y se ajuste a este espacio. </w:t>
                      </w:r>
                    </w:p>
                    <w:p w14:paraId="049BC9E1" w14:textId="77777777" w:rsidR="00D2182C" w:rsidRDefault="00D2182C" w:rsidP="008D7759">
                      <w:pPr>
                        <w:spacing w:after="120" w:line="480" w:lineRule="auto"/>
                        <w:ind w:left="0" w:hanging="2"/>
                      </w:pPr>
                    </w:p>
                    <w:p w14:paraId="679C69D8" w14:textId="77777777" w:rsidR="00D2182C" w:rsidRDefault="00D2182C" w:rsidP="008D7759">
                      <w:pPr>
                        <w:spacing w:after="120" w:line="480" w:lineRule="auto"/>
                        <w:ind w:left="0" w:hanging="2"/>
                      </w:pPr>
                      <w:r>
                        <w:rPr>
                          <w:rFonts w:ascii="Arial" w:eastAsia="Arial" w:hAnsi="Arial" w:cs="Arial"/>
                          <w:i/>
                          <w:color w:val="808080"/>
                          <w:sz w:val="20"/>
                        </w:rPr>
                        <w:t xml:space="preserve">Envíe este impreso por e-mail al Coordinador de la GFT de Hospitales de Andalucía (francisco.sierra.sspa@juntadeandalucia.es). Se confirmará la recepción a vuelta de correo. </w:t>
                      </w:r>
                    </w:p>
                    <w:p w14:paraId="76956AA4" w14:textId="77777777" w:rsidR="00D2182C" w:rsidRDefault="00D2182C" w:rsidP="008D7759">
                      <w:pPr>
                        <w:spacing w:after="120" w:line="480" w:lineRule="auto"/>
                        <w:ind w:left="0" w:hanging="2"/>
                      </w:pPr>
                    </w:p>
                    <w:p w14:paraId="5D291A59" w14:textId="77777777" w:rsidR="00D2182C" w:rsidRDefault="00D2182C" w:rsidP="008D7759">
                      <w:pPr>
                        <w:spacing w:after="120" w:line="480" w:lineRule="auto"/>
                        <w:ind w:left="0" w:hanging="2"/>
                      </w:pPr>
                    </w:p>
                    <w:p w14:paraId="0CE4C371" w14:textId="77777777" w:rsidR="00D2182C" w:rsidRDefault="00D2182C" w:rsidP="008D7759">
                      <w:pPr>
                        <w:spacing w:after="120" w:line="480" w:lineRule="auto"/>
                        <w:ind w:left="0" w:hanging="2"/>
                      </w:pPr>
                      <w:r>
                        <w:rPr>
                          <w:rFonts w:ascii="Arial" w:eastAsia="Arial" w:hAnsi="Arial" w:cs="Arial"/>
                          <w:i/>
                          <w:color w:val="808080"/>
                          <w:sz w:val="20"/>
                        </w:rPr>
                        <w:t>Las propuestas presentadas en la forma y plazo previstos serán valoradas por el Comité de Actualización de la GFT de Hospitales de Andalucía para la evaluación del fármaco y la redacción del informe definitivo. Muchas gracias por su colaboración.</w:t>
                      </w:r>
                    </w:p>
                    <w:p w14:paraId="3F2A8A3C" w14:textId="77777777" w:rsidR="00D2182C" w:rsidRDefault="00D2182C" w:rsidP="008D7759">
                      <w:pPr>
                        <w:spacing w:line="240" w:lineRule="auto"/>
                        <w:ind w:left="0" w:hanging="2"/>
                      </w:pPr>
                    </w:p>
                  </w:txbxContent>
                </v:textbox>
              </v:rect>
            </w:pict>
          </mc:Fallback>
        </mc:AlternateContent>
      </w:r>
    </w:p>
    <w:p w14:paraId="542EB14B" w14:textId="77777777" w:rsidR="008D7759" w:rsidRDefault="008D7759" w:rsidP="008D7759">
      <w:pPr>
        <w:ind w:left="1" w:hanging="3"/>
        <w:jc w:val="both"/>
        <w:rPr>
          <w:rFonts w:ascii="Tahoma" w:eastAsia="Tahoma" w:hAnsi="Tahoma" w:cs="Tahoma"/>
          <w:sz w:val="28"/>
          <w:szCs w:val="28"/>
        </w:rPr>
      </w:pPr>
    </w:p>
    <w:p w14:paraId="1E547CF7" w14:textId="77777777" w:rsidR="008D7759" w:rsidRDefault="008D7759" w:rsidP="008D7759">
      <w:pPr>
        <w:ind w:left="1" w:hanging="3"/>
        <w:jc w:val="both"/>
        <w:rPr>
          <w:rFonts w:ascii="Tahoma" w:eastAsia="Tahoma" w:hAnsi="Tahoma" w:cs="Tahoma"/>
          <w:sz w:val="28"/>
          <w:szCs w:val="28"/>
        </w:rPr>
      </w:pPr>
    </w:p>
    <w:p w14:paraId="2A4AC6BB" w14:textId="77777777" w:rsidR="008D7759" w:rsidRDefault="008D7759" w:rsidP="008D7759">
      <w:pPr>
        <w:ind w:left="1" w:hanging="3"/>
        <w:jc w:val="both"/>
        <w:rPr>
          <w:rFonts w:ascii="Tahoma" w:eastAsia="Tahoma" w:hAnsi="Tahoma" w:cs="Tahoma"/>
          <w:sz w:val="28"/>
          <w:szCs w:val="28"/>
        </w:rPr>
      </w:pPr>
    </w:p>
    <w:p w14:paraId="11B6B3DA" w14:textId="77777777" w:rsidR="008D7759" w:rsidRDefault="008D7759" w:rsidP="008D7759">
      <w:pPr>
        <w:ind w:left="1" w:hanging="3"/>
        <w:jc w:val="both"/>
        <w:rPr>
          <w:rFonts w:ascii="Tahoma" w:eastAsia="Tahoma" w:hAnsi="Tahoma" w:cs="Tahoma"/>
          <w:sz w:val="28"/>
          <w:szCs w:val="28"/>
        </w:rPr>
      </w:pPr>
    </w:p>
    <w:p w14:paraId="291E635A" w14:textId="77777777" w:rsidR="008D7759" w:rsidRDefault="008D7759" w:rsidP="008D7759">
      <w:pPr>
        <w:ind w:left="1" w:hanging="3"/>
        <w:jc w:val="both"/>
        <w:rPr>
          <w:rFonts w:ascii="Tahoma" w:eastAsia="Tahoma" w:hAnsi="Tahoma" w:cs="Tahoma"/>
          <w:sz w:val="28"/>
          <w:szCs w:val="28"/>
        </w:rPr>
      </w:pPr>
    </w:p>
    <w:p w14:paraId="0DD62D2B" w14:textId="77777777" w:rsidR="008D7759" w:rsidRDefault="008D7759" w:rsidP="008D7759">
      <w:pPr>
        <w:ind w:left="1" w:hanging="3"/>
        <w:jc w:val="both"/>
        <w:rPr>
          <w:rFonts w:ascii="Tahoma" w:eastAsia="Tahoma" w:hAnsi="Tahoma" w:cs="Tahoma"/>
          <w:sz w:val="28"/>
          <w:szCs w:val="28"/>
        </w:rPr>
      </w:pPr>
    </w:p>
    <w:p w14:paraId="6C8F8A4F" w14:textId="77777777" w:rsidR="008D7759" w:rsidRDefault="008D7759" w:rsidP="008D7759">
      <w:pPr>
        <w:ind w:left="1" w:hanging="3"/>
        <w:jc w:val="both"/>
        <w:rPr>
          <w:rFonts w:ascii="Tahoma" w:eastAsia="Tahoma" w:hAnsi="Tahoma" w:cs="Tahoma"/>
          <w:sz w:val="28"/>
          <w:szCs w:val="28"/>
        </w:rPr>
      </w:pPr>
    </w:p>
    <w:p w14:paraId="59B9E1AC" w14:textId="77777777" w:rsidR="008D7759" w:rsidRDefault="008D7759" w:rsidP="008D7759">
      <w:pPr>
        <w:ind w:left="1" w:hanging="3"/>
        <w:jc w:val="both"/>
        <w:rPr>
          <w:rFonts w:ascii="Tahoma" w:eastAsia="Tahoma" w:hAnsi="Tahoma" w:cs="Tahoma"/>
          <w:sz w:val="28"/>
          <w:szCs w:val="28"/>
        </w:rPr>
      </w:pPr>
    </w:p>
    <w:p w14:paraId="4B136FC1" w14:textId="77777777" w:rsidR="008D7759" w:rsidRDefault="008D7759" w:rsidP="008D7759">
      <w:pPr>
        <w:ind w:left="1" w:hanging="3"/>
        <w:jc w:val="both"/>
        <w:rPr>
          <w:rFonts w:ascii="Tahoma" w:eastAsia="Tahoma" w:hAnsi="Tahoma" w:cs="Tahoma"/>
          <w:sz w:val="28"/>
          <w:szCs w:val="28"/>
        </w:rPr>
      </w:pPr>
    </w:p>
    <w:p w14:paraId="43B32B03" w14:textId="77777777" w:rsidR="008D7759" w:rsidRDefault="008D7759" w:rsidP="008D7759">
      <w:pPr>
        <w:ind w:left="1" w:hanging="3"/>
        <w:jc w:val="both"/>
        <w:rPr>
          <w:rFonts w:ascii="Tahoma" w:eastAsia="Tahoma" w:hAnsi="Tahoma" w:cs="Tahoma"/>
          <w:sz w:val="28"/>
          <w:szCs w:val="28"/>
        </w:rPr>
      </w:pPr>
    </w:p>
    <w:p w14:paraId="4B85DB25" w14:textId="77777777" w:rsidR="008D7759" w:rsidRDefault="008D7759" w:rsidP="008D7759">
      <w:pPr>
        <w:ind w:left="1" w:hanging="3"/>
        <w:jc w:val="both"/>
        <w:rPr>
          <w:rFonts w:ascii="Tahoma" w:eastAsia="Tahoma" w:hAnsi="Tahoma" w:cs="Tahoma"/>
          <w:sz w:val="28"/>
          <w:szCs w:val="28"/>
        </w:rPr>
      </w:pPr>
    </w:p>
    <w:p w14:paraId="6934F819" w14:textId="77777777" w:rsidR="008D7759" w:rsidRDefault="008D7759" w:rsidP="008D7759">
      <w:pPr>
        <w:ind w:left="1" w:hanging="3"/>
        <w:jc w:val="both"/>
        <w:rPr>
          <w:rFonts w:ascii="Tahoma" w:eastAsia="Tahoma" w:hAnsi="Tahoma" w:cs="Tahoma"/>
          <w:sz w:val="28"/>
          <w:szCs w:val="28"/>
        </w:rPr>
      </w:pPr>
    </w:p>
    <w:p w14:paraId="301ED93C" w14:textId="77777777" w:rsidR="008D7759" w:rsidRDefault="008D7759" w:rsidP="008D7759">
      <w:pPr>
        <w:ind w:left="1" w:hanging="3"/>
        <w:jc w:val="both"/>
        <w:rPr>
          <w:rFonts w:ascii="Tahoma" w:eastAsia="Tahoma" w:hAnsi="Tahoma" w:cs="Tahoma"/>
          <w:sz w:val="28"/>
          <w:szCs w:val="28"/>
        </w:rPr>
      </w:pPr>
    </w:p>
    <w:p w14:paraId="2A8099D5" w14:textId="77777777" w:rsidR="008D7759" w:rsidRDefault="008D7759" w:rsidP="008D7759">
      <w:pPr>
        <w:ind w:left="1" w:hanging="3"/>
        <w:jc w:val="both"/>
        <w:rPr>
          <w:rFonts w:ascii="Tahoma" w:eastAsia="Tahoma" w:hAnsi="Tahoma" w:cs="Tahoma"/>
          <w:sz w:val="28"/>
          <w:szCs w:val="28"/>
        </w:rPr>
      </w:pPr>
    </w:p>
    <w:p w14:paraId="229A3B59" w14:textId="77777777" w:rsidR="008D7759" w:rsidRDefault="008D7759" w:rsidP="008D7759">
      <w:pPr>
        <w:ind w:left="1" w:hanging="3"/>
        <w:jc w:val="both"/>
        <w:rPr>
          <w:rFonts w:ascii="Tahoma" w:eastAsia="Tahoma" w:hAnsi="Tahoma" w:cs="Tahoma"/>
          <w:sz w:val="28"/>
          <w:szCs w:val="28"/>
        </w:rPr>
      </w:pPr>
    </w:p>
    <w:p w14:paraId="11E39D4D" w14:textId="77777777" w:rsidR="008D7759" w:rsidRDefault="008D7759" w:rsidP="008D7759">
      <w:pPr>
        <w:ind w:left="1" w:hanging="3"/>
        <w:jc w:val="both"/>
        <w:rPr>
          <w:rFonts w:ascii="Tahoma" w:eastAsia="Tahoma" w:hAnsi="Tahoma" w:cs="Tahoma"/>
          <w:sz w:val="28"/>
          <w:szCs w:val="28"/>
        </w:rPr>
      </w:pPr>
    </w:p>
    <w:p w14:paraId="64164FE3" w14:textId="77777777" w:rsidR="008D7759" w:rsidRDefault="008D7759" w:rsidP="008D7759">
      <w:pPr>
        <w:ind w:left="1" w:hanging="3"/>
        <w:jc w:val="both"/>
        <w:rPr>
          <w:rFonts w:ascii="Tahoma" w:eastAsia="Tahoma" w:hAnsi="Tahoma" w:cs="Tahoma"/>
          <w:sz w:val="28"/>
          <w:szCs w:val="28"/>
        </w:rPr>
      </w:pPr>
    </w:p>
    <w:p w14:paraId="4703AB27" w14:textId="77777777" w:rsidR="008D7759" w:rsidRDefault="008D7759" w:rsidP="008D7759">
      <w:pPr>
        <w:ind w:left="1" w:hanging="3"/>
        <w:jc w:val="both"/>
        <w:rPr>
          <w:rFonts w:ascii="Tahoma" w:eastAsia="Tahoma" w:hAnsi="Tahoma" w:cs="Tahoma"/>
          <w:sz w:val="28"/>
          <w:szCs w:val="28"/>
        </w:rPr>
      </w:pPr>
    </w:p>
    <w:p w14:paraId="72C9E263" w14:textId="77777777" w:rsidR="008D7759" w:rsidRDefault="008D7759" w:rsidP="008D7759">
      <w:pPr>
        <w:ind w:left="1" w:hanging="3"/>
        <w:jc w:val="both"/>
        <w:rPr>
          <w:rFonts w:ascii="Tahoma" w:eastAsia="Tahoma" w:hAnsi="Tahoma" w:cs="Tahoma"/>
          <w:sz w:val="28"/>
          <w:szCs w:val="28"/>
        </w:rPr>
      </w:pPr>
    </w:p>
    <w:p w14:paraId="45FEED65" w14:textId="77777777" w:rsidR="008D7759" w:rsidRDefault="008D7759" w:rsidP="008D7759">
      <w:pPr>
        <w:ind w:left="1" w:hanging="3"/>
        <w:jc w:val="both"/>
        <w:rPr>
          <w:rFonts w:ascii="Tahoma" w:eastAsia="Tahoma" w:hAnsi="Tahoma" w:cs="Tahoma"/>
          <w:sz w:val="28"/>
          <w:szCs w:val="28"/>
        </w:rPr>
      </w:pPr>
    </w:p>
    <w:p w14:paraId="5FE6183A" w14:textId="77777777" w:rsidR="008D7759" w:rsidRDefault="008D7759" w:rsidP="008D7759">
      <w:pPr>
        <w:ind w:left="0" w:hanging="2"/>
        <w:jc w:val="both"/>
        <w:rPr>
          <w:rFonts w:ascii="Tahoma" w:eastAsia="Tahoma" w:hAnsi="Tahoma" w:cs="Tahoma"/>
        </w:rPr>
      </w:pPr>
      <w:r>
        <w:rPr>
          <w:rFonts w:ascii="Tahoma" w:eastAsia="Tahoma" w:hAnsi="Tahoma" w:cs="Tahoma"/>
          <w:b/>
        </w:rPr>
        <w:t>Cita/s bibliográficas más relevantes relacionadas con la propuesta:</w:t>
      </w:r>
    </w:p>
    <w:p w14:paraId="193C4F6D" w14:textId="77777777" w:rsidR="008D7759" w:rsidRDefault="008D7759" w:rsidP="008D7759">
      <w:pPr>
        <w:pBdr>
          <w:top w:val="nil"/>
          <w:left w:val="nil"/>
          <w:bottom w:val="nil"/>
          <w:right w:val="nil"/>
          <w:between w:val="nil"/>
        </w:pBdr>
        <w:spacing w:line="240" w:lineRule="auto"/>
        <w:ind w:left="0" w:hanging="2"/>
        <w:jc w:val="both"/>
        <w:rPr>
          <w:rFonts w:ascii="Arial" w:eastAsia="Arial" w:hAnsi="Arial" w:cs="Arial"/>
          <w:color w:val="000080"/>
          <w:sz w:val="20"/>
          <w:szCs w:val="20"/>
        </w:rPr>
      </w:pPr>
    </w:p>
    <w:p w14:paraId="39BFC0B8" w14:textId="77777777" w:rsidR="008D7759" w:rsidRDefault="008D7759" w:rsidP="008D7759">
      <w:pPr>
        <w:pBdr>
          <w:top w:val="nil"/>
          <w:left w:val="nil"/>
          <w:bottom w:val="nil"/>
          <w:right w:val="nil"/>
          <w:between w:val="nil"/>
        </w:pBdr>
        <w:spacing w:before="280" w:after="280" w:line="240" w:lineRule="auto"/>
        <w:ind w:left="0" w:hanging="2"/>
        <w:jc w:val="both"/>
        <w:rPr>
          <w:rFonts w:ascii="Arial" w:eastAsia="Arial" w:hAnsi="Arial" w:cs="Arial"/>
          <w:color w:val="000080"/>
          <w:sz w:val="20"/>
          <w:szCs w:val="20"/>
        </w:rPr>
      </w:pPr>
      <w:r>
        <w:rPr>
          <w:rFonts w:ascii="Arial" w:eastAsia="Arial" w:hAnsi="Arial" w:cs="Arial"/>
          <w:color w:val="000080"/>
          <w:sz w:val="20"/>
          <w:szCs w:val="20"/>
        </w:rPr>
        <w:br/>
      </w:r>
    </w:p>
    <w:p w14:paraId="0C512E8F" w14:textId="77777777" w:rsidR="008D7759" w:rsidRDefault="008D7759" w:rsidP="008D7759">
      <w:pPr>
        <w:pBdr>
          <w:top w:val="nil"/>
          <w:left w:val="nil"/>
          <w:bottom w:val="nil"/>
          <w:right w:val="nil"/>
          <w:between w:val="nil"/>
        </w:pBdr>
        <w:spacing w:before="280" w:after="280" w:line="240" w:lineRule="auto"/>
        <w:ind w:left="0" w:hanging="2"/>
        <w:jc w:val="both"/>
        <w:rPr>
          <w:rFonts w:ascii="Arial" w:eastAsia="Arial" w:hAnsi="Arial" w:cs="Arial"/>
          <w:color w:val="000080"/>
          <w:sz w:val="20"/>
          <w:szCs w:val="20"/>
        </w:rPr>
      </w:pPr>
    </w:p>
    <w:p w14:paraId="7246C316" w14:textId="63C621FB" w:rsidR="008D7759" w:rsidRDefault="008D7759" w:rsidP="008D7759">
      <w:pPr>
        <w:ind w:leftChars="0" w:left="0" w:firstLineChars="0" w:firstLine="0"/>
        <w:jc w:val="both"/>
        <w:rPr>
          <w:rFonts w:ascii="Tahoma" w:eastAsia="Tahoma" w:hAnsi="Tahoma" w:cs="Tahoma"/>
          <w:color w:val="000080"/>
          <w:sz w:val="20"/>
          <w:szCs w:val="20"/>
        </w:rPr>
      </w:pPr>
    </w:p>
    <w:p w14:paraId="1FB70C0B" w14:textId="77777777" w:rsidR="008D7759" w:rsidRDefault="008D7759" w:rsidP="008D7759">
      <w:pPr>
        <w:ind w:left="0" w:hanging="2"/>
        <w:jc w:val="both"/>
        <w:rPr>
          <w:rFonts w:ascii="Arial" w:eastAsia="Arial" w:hAnsi="Arial" w:cs="Arial"/>
          <w:color w:val="000080"/>
          <w:sz w:val="20"/>
          <w:szCs w:val="20"/>
        </w:rPr>
      </w:pPr>
      <w:r>
        <w:rPr>
          <w:rFonts w:ascii="Arial" w:eastAsia="Arial" w:hAnsi="Arial" w:cs="Arial"/>
          <w:b/>
          <w:color w:val="000080"/>
          <w:sz w:val="20"/>
          <w:szCs w:val="20"/>
        </w:rPr>
        <w:t xml:space="preserve">ANEXO 3: IMPRESO DE PROPUESTAS Y ALEGACIONES AL BORRADOR PÚBLICO. </w:t>
      </w:r>
    </w:p>
    <w:p w14:paraId="4C55CEF2" w14:textId="77777777" w:rsidR="008D7759" w:rsidRDefault="008D7759" w:rsidP="008D7759">
      <w:pPr>
        <w:jc w:val="both"/>
        <w:rPr>
          <w:rFonts w:ascii="Arial" w:eastAsia="Arial" w:hAnsi="Arial" w:cs="Arial"/>
          <w:color w:val="000080"/>
          <w:sz w:val="8"/>
          <w:szCs w:val="8"/>
        </w:rPr>
      </w:pPr>
    </w:p>
    <w:p w14:paraId="12F108A9" w14:textId="77777777" w:rsidR="008D7759" w:rsidRDefault="008D7759" w:rsidP="008D7759">
      <w:pPr>
        <w:ind w:left="0" w:hanging="2"/>
        <w:jc w:val="both"/>
        <w:rPr>
          <w:rFonts w:ascii="Arial" w:eastAsia="Arial" w:hAnsi="Arial" w:cs="Arial"/>
          <w:color w:val="000080"/>
          <w:sz w:val="20"/>
          <w:szCs w:val="20"/>
        </w:rPr>
      </w:pPr>
      <w:r>
        <w:rPr>
          <w:rFonts w:ascii="Arial" w:eastAsia="Arial" w:hAnsi="Arial" w:cs="Arial"/>
          <w:b/>
          <w:color w:val="000080"/>
          <w:sz w:val="20"/>
          <w:szCs w:val="20"/>
        </w:rPr>
        <w:t>Tutor: Consignar aquí el/los nombre/s del tutor/es</w:t>
      </w:r>
    </w:p>
    <w:p w14:paraId="43E600B4" w14:textId="77777777" w:rsidR="008D7759" w:rsidRDefault="008D7759" w:rsidP="008D7759">
      <w:pPr>
        <w:jc w:val="both"/>
        <w:rPr>
          <w:rFonts w:ascii="Arial" w:eastAsia="Arial" w:hAnsi="Arial" w:cs="Arial"/>
          <w:color w:val="000080"/>
          <w:sz w:val="8"/>
          <w:szCs w:val="8"/>
        </w:rPr>
      </w:pPr>
    </w:p>
    <w:tbl>
      <w:tblPr>
        <w:tblW w:w="10218" w:type="dxa"/>
        <w:tblInd w:w="-65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929"/>
        <w:gridCol w:w="8013"/>
        <w:gridCol w:w="1276"/>
      </w:tblGrid>
      <w:tr w:rsidR="008D7759" w14:paraId="2A3FDFD0" w14:textId="77777777" w:rsidTr="00D2182C">
        <w:tc>
          <w:tcPr>
            <w:tcW w:w="929" w:type="dxa"/>
          </w:tcPr>
          <w:p w14:paraId="69B5D3E7" w14:textId="77777777" w:rsidR="008D7759" w:rsidRPr="003025EF" w:rsidRDefault="008D7759" w:rsidP="00D2182C">
            <w:pPr>
              <w:ind w:left="0" w:hanging="2"/>
              <w:jc w:val="both"/>
              <w:rPr>
                <w:rFonts w:ascii="Arial" w:eastAsia="Arial" w:hAnsi="Arial" w:cs="Arial"/>
                <w:color w:val="000080"/>
                <w:sz w:val="16"/>
                <w:szCs w:val="16"/>
              </w:rPr>
            </w:pPr>
            <w:r>
              <w:rPr>
                <w:rFonts w:ascii="Arial" w:eastAsia="Arial" w:hAnsi="Arial" w:cs="Arial"/>
                <w:color w:val="000080"/>
                <w:sz w:val="16"/>
                <w:szCs w:val="16"/>
              </w:rPr>
              <w:t>Fernando Gil-Fournier</w:t>
            </w:r>
          </w:p>
          <w:p w14:paraId="7F8F2EF0" w14:textId="77777777" w:rsidR="008D7759" w:rsidRPr="003025EF" w:rsidRDefault="008D7759" w:rsidP="00D2182C">
            <w:pPr>
              <w:ind w:left="0" w:hanging="2"/>
              <w:jc w:val="both"/>
              <w:rPr>
                <w:rFonts w:ascii="Arial" w:eastAsia="Arial" w:hAnsi="Arial" w:cs="Arial"/>
                <w:color w:val="000080"/>
                <w:sz w:val="16"/>
                <w:szCs w:val="16"/>
              </w:rPr>
            </w:pPr>
          </w:p>
          <w:p w14:paraId="3308AE37" w14:textId="77777777" w:rsidR="008D7759" w:rsidRPr="003025EF" w:rsidRDefault="008D7759" w:rsidP="00D2182C">
            <w:pPr>
              <w:ind w:left="0" w:hanging="2"/>
              <w:jc w:val="both"/>
              <w:rPr>
                <w:rFonts w:ascii="Arial" w:eastAsia="Arial" w:hAnsi="Arial" w:cs="Arial"/>
                <w:color w:val="000080"/>
                <w:sz w:val="16"/>
                <w:szCs w:val="16"/>
              </w:rPr>
            </w:pPr>
            <w:r w:rsidRPr="003025EF">
              <w:rPr>
                <w:rFonts w:ascii="Arial" w:eastAsia="Arial" w:hAnsi="Arial" w:cs="Arial"/>
                <w:i/>
                <w:color w:val="000080"/>
                <w:sz w:val="16"/>
                <w:szCs w:val="16"/>
              </w:rPr>
              <w:t>Market Access</w:t>
            </w:r>
          </w:p>
          <w:p w14:paraId="6F1045BA" w14:textId="77777777" w:rsidR="008D7759" w:rsidRPr="003025EF" w:rsidRDefault="008D7759" w:rsidP="00D2182C">
            <w:pPr>
              <w:ind w:left="0" w:hanging="2"/>
              <w:jc w:val="both"/>
              <w:rPr>
                <w:rFonts w:ascii="Arial" w:eastAsia="Arial" w:hAnsi="Arial" w:cs="Arial"/>
                <w:color w:val="000080"/>
                <w:sz w:val="16"/>
                <w:szCs w:val="16"/>
              </w:rPr>
            </w:pPr>
          </w:p>
          <w:p w14:paraId="5E4FD0ED" w14:textId="77777777" w:rsidR="008D7759" w:rsidRDefault="008D7759" w:rsidP="00D2182C">
            <w:pPr>
              <w:ind w:left="0" w:hanging="2"/>
              <w:jc w:val="both"/>
              <w:rPr>
                <w:rFonts w:ascii="Arial" w:eastAsia="Arial" w:hAnsi="Arial" w:cs="Arial"/>
                <w:color w:val="000080"/>
                <w:sz w:val="20"/>
                <w:szCs w:val="20"/>
              </w:rPr>
            </w:pPr>
            <w:r w:rsidRPr="003025EF">
              <w:rPr>
                <w:rFonts w:ascii="Arial" w:eastAsia="Arial" w:hAnsi="Arial" w:cs="Arial"/>
                <w:color w:val="000080"/>
                <w:sz w:val="16"/>
                <w:szCs w:val="16"/>
              </w:rPr>
              <w:t>Roche Farma España S.A.</w:t>
            </w:r>
          </w:p>
        </w:tc>
        <w:tc>
          <w:tcPr>
            <w:tcW w:w="8013" w:type="dxa"/>
          </w:tcPr>
          <w:p w14:paraId="370F04B7" w14:textId="77777777" w:rsidR="008D7759" w:rsidRDefault="008D7759" w:rsidP="00D2182C">
            <w:pPr>
              <w:pBdr>
                <w:top w:val="nil"/>
                <w:left w:val="nil"/>
                <w:bottom w:val="nil"/>
                <w:right w:val="nil"/>
                <w:between w:val="nil"/>
              </w:pBdr>
              <w:ind w:left="0" w:hanging="2"/>
              <w:jc w:val="both"/>
              <w:rPr>
                <w:rFonts w:ascii="Arial" w:eastAsia="Arial" w:hAnsi="Arial" w:cs="Arial"/>
                <w:b/>
                <w:color w:val="000080"/>
                <w:sz w:val="18"/>
                <w:szCs w:val="18"/>
              </w:rPr>
            </w:pPr>
            <w:r w:rsidRPr="009C3EBF">
              <w:rPr>
                <w:rFonts w:ascii="Arial" w:eastAsia="Arial" w:hAnsi="Arial" w:cs="Arial"/>
                <w:b/>
                <w:color w:val="000080"/>
                <w:sz w:val="18"/>
                <w:szCs w:val="18"/>
              </w:rPr>
              <w:t xml:space="preserve">Alegación 1: </w:t>
            </w:r>
            <w:r>
              <w:rPr>
                <w:rFonts w:ascii="Arial" w:eastAsia="Arial" w:hAnsi="Arial" w:cs="Arial"/>
                <w:b/>
                <w:color w:val="000080"/>
                <w:sz w:val="18"/>
                <w:szCs w:val="18"/>
              </w:rPr>
              <w:t>Efectos adversos de Ocrelizumab Pag. 8 Tabla 4</w:t>
            </w:r>
          </w:p>
          <w:p w14:paraId="5634BA8B" w14:textId="77777777" w:rsidR="008D7759" w:rsidRDefault="008D7759" w:rsidP="00D2182C">
            <w:pPr>
              <w:pBdr>
                <w:top w:val="nil"/>
                <w:left w:val="nil"/>
                <w:bottom w:val="nil"/>
                <w:right w:val="nil"/>
                <w:between w:val="nil"/>
              </w:pBdr>
              <w:ind w:left="0" w:hanging="2"/>
              <w:jc w:val="both"/>
              <w:rPr>
                <w:rFonts w:ascii="Arial" w:eastAsia="Arial" w:hAnsi="Arial" w:cs="Arial"/>
                <w:b/>
                <w:color w:val="000080"/>
                <w:sz w:val="18"/>
                <w:szCs w:val="18"/>
              </w:rPr>
            </w:pPr>
          </w:p>
          <w:p w14:paraId="3FE54D13" w14:textId="77777777" w:rsidR="008D7759" w:rsidRPr="00800892" w:rsidRDefault="008D7759" w:rsidP="00D2182C">
            <w:pPr>
              <w:pBdr>
                <w:top w:val="nil"/>
                <w:left w:val="nil"/>
                <w:bottom w:val="nil"/>
                <w:right w:val="nil"/>
                <w:between w:val="nil"/>
              </w:pBdr>
              <w:ind w:left="0" w:hanging="2"/>
              <w:jc w:val="both"/>
              <w:rPr>
                <w:rFonts w:ascii="Arial" w:eastAsia="Arial" w:hAnsi="Arial" w:cs="Arial"/>
                <w:color w:val="000080"/>
                <w:sz w:val="18"/>
                <w:szCs w:val="18"/>
              </w:rPr>
            </w:pPr>
            <w:r w:rsidRPr="00800892">
              <w:rPr>
                <w:rFonts w:ascii="Arial" w:eastAsia="Arial" w:hAnsi="Arial" w:cs="Arial"/>
                <w:color w:val="000080"/>
                <w:sz w:val="18"/>
                <w:szCs w:val="18"/>
              </w:rPr>
              <w:t>Los efectos adversos de depresión y dolor de espalda no se reflejan en el informe EPAR</w:t>
            </w:r>
            <w:r>
              <w:rPr>
                <w:rFonts w:ascii="Arial" w:eastAsia="Arial" w:hAnsi="Arial" w:cs="Arial"/>
                <w:color w:val="000080"/>
                <w:sz w:val="18"/>
                <w:szCs w:val="18"/>
              </w:rPr>
              <w:t>.</w:t>
            </w:r>
            <w:r>
              <w:t xml:space="preserve"> </w:t>
            </w:r>
            <w:r>
              <w:rPr>
                <w:rFonts w:ascii="Arial" w:eastAsia="Arial" w:hAnsi="Arial" w:cs="Arial"/>
                <w:color w:val="000080"/>
                <w:sz w:val="18"/>
                <w:szCs w:val="18"/>
              </w:rPr>
              <w:t xml:space="preserve">3.4. Unfavourable effects </w:t>
            </w:r>
            <w:r w:rsidRPr="00800892">
              <w:rPr>
                <w:rFonts w:ascii="Arial" w:eastAsia="Arial" w:hAnsi="Arial" w:cs="Arial"/>
                <w:color w:val="000080"/>
                <w:sz w:val="18"/>
                <w:szCs w:val="18"/>
              </w:rPr>
              <w:t>pag</w:t>
            </w:r>
            <w:r>
              <w:rPr>
                <w:rFonts w:ascii="Arial" w:eastAsia="Arial" w:hAnsi="Arial" w:cs="Arial"/>
                <w:color w:val="000080"/>
                <w:sz w:val="18"/>
                <w:szCs w:val="18"/>
              </w:rPr>
              <w:t>ina</w:t>
            </w:r>
            <w:r w:rsidRPr="00800892">
              <w:rPr>
                <w:rFonts w:ascii="Arial" w:eastAsia="Arial" w:hAnsi="Arial" w:cs="Arial"/>
                <w:color w:val="000080"/>
                <w:sz w:val="18"/>
                <w:szCs w:val="18"/>
              </w:rPr>
              <w:t xml:space="preserve"> 170 (adjuntamos documento)</w:t>
            </w:r>
          </w:p>
        </w:tc>
        <w:tc>
          <w:tcPr>
            <w:tcW w:w="1276" w:type="dxa"/>
          </w:tcPr>
          <w:p w14:paraId="5ACA9EED" w14:textId="77777777" w:rsidR="008D7759" w:rsidRDefault="008D7759" w:rsidP="00D2182C">
            <w:pPr>
              <w:ind w:left="0" w:hanging="2"/>
              <w:jc w:val="both"/>
              <w:rPr>
                <w:rFonts w:ascii="Arial Narrow" w:eastAsia="Arial Narrow" w:hAnsi="Arial Narrow" w:cs="Arial Narrow"/>
                <w:color w:val="000080"/>
                <w:sz w:val="20"/>
                <w:szCs w:val="20"/>
              </w:rPr>
            </w:pPr>
            <w:r>
              <w:rPr>
                <w:rFonts w:ascii="Arial Narrow" w:eastAsia="Arial Narrow" w:hAnsi="Arial Narrow" w:cs="Arial Narrow"/>
                <w:color w:val="000080"/>
                <w:sz w:val="20"/>
                <w:szCs w:val="20"/>
              </w:rPr>
              <w:t>Aceptada (retirado de la tabla)</w:t>
            </w:r>
          </w:p>
        </w:tc>
      </w:tr>
    </w:tbl>
    <w:p w14:paraId="6F79EFBF" w14:textId="77777777" w:rsidR="008D7759" w:rsidRPr="00D72ACB" w:rsidRDefault="008D7759" w:rsidP="008D7759">
      <w:pPr>
        <w:ind w:leftChars="0" w:left="0" w:firstLineChars="0" w:hanging="2"/>
        <w:textDirection w:val="lrTb"/>
        <w:rPr>
          <w:rFonts w:ascii="Arial" w:eastAsia="Arial" w:hAnsi="Arial" w:cs="Arial"/>
          <w:color w:val="222222"/>
          <w:sz w:val="16"/>
          <w:szCs w:val="20"/>
        </w:rPr>
      </w:pPr>
    </w:p>
    <w:p w14:paraId="33EF73A4" w14:textId="77777777" w:rsidR="008D7759" w:rsidRPr="00D72ACB" w:rsidRDefault="008D7759" w:rsidP="008D7759">
      <w:pPr>
        <w:ind w:left="0" w:hanging="2"/>
        <w:jc w:val="both"/>
        <w:rPr>
          <w:rFonts w:ascii="Arial" w:eastAsia="Arial" w:hAnsi="Arial" w:cs="Arial"/>
          <w:color w:val="222222"/>
          <w:sz w:val="16"/>
          <w:szCs w:val="20"/>
        </w:rPr>
      </w:pPr>
    </w:p>
    <w:p w14:paraId="028F76AE" w14:textId="1AB3F257" w:rsidR="008D7759" w:rsidRDefault="008D7759">
      <w:pPr>
        <w:suppressAutoHyphens w:val="0"/>
        <w:spacing w:line="240" w:lineRule="auto"/>
        <w:ind w:leftChars="0" w:left="0" w:firstLineChars="0"/>
        <w:textDirection w:val="lrTb"/>
        <w:textAlignment w:val="auto"/>
        <w:outlineLvl w:val="9"/>
        <w:rPr>
          <w:rFonts w:ascii="Arial" w:eastAsia="Arial" w:hAnsi="Arial" w:cs="Arial"/>
          <w:sz w:val="20"/>
          <w:szCs w:val="20"/>
        </w:rPr>
      </w:pPr>
      <w:r>
        <w:rPr>
          <w:rFonts w:ascii="Arial" w:eastAsia="Arial" w:hAnsi="Arial" w:cs="Arial"/>
          <w:sz w:val="20"/>
          <w:szCs w:val="20"/>
        </w:rPr>
        <w:br w:type="page"/>
      </w:r>
    </w:p>
    <w:p w14:paraId="14B67BE0" w14:textId="77777777" w:rsidR="008D7759" w:rsidRPr="00AF2224" w:rsidRDefault="008D7759" w:rsidP="008D7759">
      <w:pPr>
        <w:pStyle w:val="Textoindependiente"/>
        <w:ind w:left="0" w:hanging="2"/>
        <w:jc w:val="both"/>
        <w:rPr>
          <w:rFonts w:ascii="Arial" w:hAnsi="Arial" w:cs="Arial"/>
          <w:b/>
          <w:color w:val="000080"/>
          <w:sz w:val="20"/>
          <w:szCs w:val="20"/>
        </w:rPr>
      </w:pPr>
      <w:r w:rsidRPr="00AF2224">
        <w:rPr>
          <w:rFonts w:ascii="Arial" w:hAnsi="Arial" w:cs="Arial"/>
          <w:b/>
          <w:color w:val="000080"/>
          <w:sz w:val="20"/>
          <w:szCs w:val="20"/>
        </w:rPr>
        <w:lastRenderedPageBreak/>
        <w:t>ANEXO 2</w:t>
      </w:r>
      <w:r w:rsidRPr="00AF2224">
        <w:rPr>
          <w:rFonts w:ascii="Arial" w:hAnsi="Arial" w:cs="Arial"/>
          <w:color w:val="000080"/>
          <w:sz w:val="20"/>
          <w:szCs w:val="20"/>
        </w:rPr>
        <w:t xml:space="preserve">. </w:t>
      </w:r>
      <w:hyperlink r:id="rId39" w:history="1"/>
      <w:hyperlink r:id="rId40" w:history="1"/>
      <w:hyperlink r:id="rId41" w:history="1"/>
      <w:hyperlink r:id="rId42" w:history="1"/>
      <w:r w:rsidRPr="00AF2224">
        <w:rPr>
          <w:rFonts w:ascii="Arial" w:hAnsi="Arial" w:cs="Arial"/>
          <w:b/>
          <w:color w:val="000080"/>
          <w:sz w:val="20"/>
          <w:szCs w:val="20"/>
        </w:rPr>
        <w:t xml:space="preserve">HOJA DE INSTRUCCIONES PARA ALEGACIONES/PROPUESTAS AL BORRADOR DE INFORME DE EVALUACIÓN DE FÁRMACO _ PATOLOGÍA.  </w:t>
      </w:r>
    </w:p>
    <w:p w14:paraId="37BB06F5" w14:textId="77777777" w:rsidR="008D7759" w:rsidRPr="00AF2224" w:rsidRDefault="008D7759" w:rsidP="008D7759">
      <w:pPr>
        <w:ind w:left="0" w:hanging="2"/>
        <w:jc w:val="both"/>
        <w:rPr>
          <w:rFonts w:ascii="Arial" w:hAnsi="Arial" w:cs="Arial"/>
          <w:b/>
          <w:color w:val="000080"/>
          <w:sz w:val="20"/>
          <w:szCs w:val="20"/>
        </w:rPr>
      </w:pPr>
    </w:p>
    <w:p w14:paraId="1D06C2E4" w14:textId="77777777" w:rsidR="008D7759" w:rsidRPr="00AF2224" w:rsidRDefault="008D7759" w:rsidP="008D7759">
      <w:pPr>
        <w:ind w:left="0" w:hanging="2"/>
        <w:jc w:val="both"/>
        <w:rPr>
          <w:rFonts w:ascii="Arial" w:hAnsi="Arial" w:cs="Arial"/>
          <w:color w:val="000080"/>
          <w:sz w:val="20"/>
          <w:szCs w:val="20"/>
        </w:rPr>
      </w:pPr>
      <w:r w:rsidRPr="00AF2224">
        <w:rPr>
          <w:rFonts w:ascii="Arial" w:hAnsi="Arial" w:cs="Arial"/>
          <w:color w:val="000080"/>
          <w:sz w:val="20"/>
          <w:szCs w:val="20"/>
        </w:rPr>
        <w:t xml:space="preserve">Nombre persona que hace la alegación propuesta: </w:t>
      </w:r>
      <w:r>
        <w:rPr>
          <w:rFonts w:ascii="Arial" w:hAnsi="Arial" w:cs="Arial"/>
          <w:color w:val="000080"/>
          <w:sz w:val="20"/>
          <w:szCs w:val="20"/>
        </w:rPr>
        <w:t>Tatiana Caraballo López/ Macarena Alcalá Galán</w:t>
      </w:r>
    </w:p>
    <w:p w14:paraId="276F6F29" w14:textId="77777777" w:rsidR="008D7759" w:rsidRPr="00983243" w:rsidRDefault="008D7759" w:rsidP="008D7759">
      <w:pPr>
        <w:ind w:left="0" w:hanging="2"/>
        <w:jc w:val="both"/>
        <w:rPr>
          <w:rFonts w:ascii="Arial" w:hAnsi="Arial" w:cs="Arial"/>
          <w:color w:val="000080"/>
          <w:sz w:val="20"/>
          <w:szCs w:val="20"/>
          <w:lang w:val="en-US"/>
        </w:rPr>
      </w:pPr>
      <w:r w:rsidRPr="00983243">
        <w:rPr>
          <w:rFonts w:ascii="Arial" w:hAnsi="Arial" w:cs="Arial"/>
          <w:color w:val="000080"/>
          <w:sz w:val="20"/>
          <w:szCs w:val="20"/>
          <w:lang w:val="en-US"/>
        </w:rPr>
        <w:t>Cargo que ocupa: Medical Advisor/ Market Access and H</w:t>
      </w:r>
      <w:r>
        <w:rPr>
          <w:rFonts w:ascii="Arial" w:hAnsi="Arial" w:cs="Arial"/>
          <w:color w:val="000080"/>
          <w:sz w:val="20"/>
          <w:szCs w:val="20"/>
          <w:lang w:val="en-US"/>
        </w:rPr>
        <w:t>ealth Economics</w:t>
      </w:r>
    </w:p>
    <w:p w14:paraId="7908328F" w14:textId="77777777" w:rsidR="008D7759" w:rsidRPr="00F33489" w:rsidRDefault="008D7759" w:rsidP="008D7759">
      <w:pPr>
        <w:ind w:left="0" w:hanging="2"/>
        <w:jc w:val="both"/>
        <w:rPr>
          <w:rFonts w:ascii="Arial" w:hAnsi="Arial" w:cs="Arial"/>
          <w:color w:val="000080"/>
          <w:sz w:val="20"/>
          <w:szCs w:val="20"/>
        </w:rPr>
      </w:pPr>
      <w:r w:rsidRPr="00AF2224">
        <w:rPr>
          <w:rFonts w:ascii="Arial" w:hAnsi="Arial" w:cs="Arial"/>
          <w:color w:val="000080"/>
          <w:sz w:val="20"/>
          <w:szCs w:val="20"/>
        </w:rPr>
        <w:t xml:space="preserve">Centro, sociedad o empresa: </w:t>
      </w:r>
      <w:r w:rsidRPr="00F33489">
        <w:rPr>
          <w:rFonts w:ascii="Arial" w:hAnsi="Arial"/>
          <w:color w:val="000080"/>
          <w:sz w:val="20"/>
        </w:rPr>
        <w:t>Janssen-Cilag S.A.</w:t>
      </w:r>
    </w:p>
    <w:p w14:paraId="4A88A0C5" w14:textId="77777777" w:rsidR="008D7759" w:rsidRDefault="008D7759" w:rsidP="008D7759">
      <w:pPr>
        <w:ind w:left="0" w:hanging="2"/>
        <w:jc w:val="both"/>
        <w:rPr>
          <w:rFonts w:ascii="Arial" w:hAnsi="Arial" w:cs="Arial"/>
          <w:color w:val="000080"/>
          <w:sz w:val="20"/>
          <w:szCs w:val="20"/>
        </w:rPr>
      </w:pPr>
      <w:r w:rsidRPr="00AF2224">
        <w:rPr>
          <w:rFonts w:ascii="Arial" w:hAnsi="Arial" w:cs="Arial"/>
          <w:color w:val="000080"/>
          <w:sz w:val="20"/>
          <w:szCs w:val="20"/>
        </w:rPr>
        <w:t>Teléfono de contacto:</w:t>
      </w:r>
      <w:r>
        <w:rPr>
          <w:rFonts w:ascii="Arial" w:hAnsi="Arial" w:cs="Arial"/>
          <w:color w:val="000080"/>
          <w:sz w:val="20"/>
          <w:szCs w:val="20"/>
        </w:rPr>
        <w:t xml:space="preserve"> </w:t>
      </w:r>
      <w:r w:rsidRPr="00983243">
        <w:rPr>
          <w:rFonts w:ascii="Arial" w:hAnsi="Arial" w:cs="Arial"/>
          <w:color w:val="000080"/>
          <w:sz w:val="20"/>
          <w:szCs w:val="20"/>
        </w:rPr>
        <w:t>672 638000</w:t>
      </w:r>
      <w:r>
        <w:rPr>
          <w:rFonts w:ascii="Arial" w:hAnsi="Arial" w:cs="Arial"/>
          <w:color w:val="000080"/>
          <w:sz w:val="20"/>
          <w:szCs w:val="20"/>
        </w:rPr>
        <w:t>/ 661 209709</w:t>
      </w:r>
    </w:p>
    <w:p w14:paraId="768C731D" w14:textId="77777777" w:rsidR="008D7759" w:rsidRDefault="008D7759" w:rsidP="008D7759">
      <w:pPr>
        <w:ind w:left="0" w:hanging="2"/>
        <w:jc w:val="both"/>
        <w:rPr>
          <w:rFonts w:ascii="Arial" w:hAnsi="Arial" w:cs="Arial"/>
          <w:color w:val="000080"/>
          <w:sz w:val="20"/>
          <w:szCs w:val="20"/>
        </w:rPr>
      </w:pPr>
    </w:p>
    <w:p w14:paraId="05291FAB" w14:textId="77777777" w:rsidR="008D7759" w:rsidRDefault="008D7759" w:rsidP="008D7759">
      <w:pPr>
        <w:ind w:left="0" w:hanging="2"/>
        <w:jc w:val="both"/>
        <w:rPr>
          <w:rFonts w:ascii="Arial" w:hAnsi="Arial" w:cs="Arial"/>
          <w:b/>
          <w:bCs/>
          <w:sz w:val="20"/>
          <w:szCs w:val="20"/>
        </w:rPr>
      </w:pPr>
      <w:r>
        <w:rPr>
          <w:rFonts w:ascii="Arial" w:hAnsi="Arial" w:cs="Arial"/>
          <w:color w:val="000080"/>
          <w:sz w:val="20"/>
          <w:szCs w:val="20"/>
        </w:rPr>
        <w:t>FÁRMACO</w:t>
      </w:r>
      <w:r w:rsidRPr="009A50FF">
        <w:rPr>
          <w:rFonts w:ascii="Arial" w:hAnsi="Arial" w:cs="Arial"/>
          <w:color w:val="000080"/>
          <w:sz w:val="20"/>
          <w:szCs w:val="20"/>
        </w:rPr>
        <w:t xml:space="preserve">: </w:t>
      </w:r>
      <w:r>
        <w:rPr>
          <w:rFonts w:ascii="Arial" w:hAnsi="Arial" w:cs="Arial"/>
          <w:color w:val="000080"/>
          <w:sz w:val="20"/>
          <w:szCs w:val="20"/>
        </w:rPr>
        <w:t>PONVORY (Ponesimod)</w:t>
      </w:r>
    </w:p>
    <w:p w14:paraId="15B0879D" w14:textId="77777777" w:rsidR="008D7759" w:rsidRDefault="008D7759" w:rsidP="008D7759">
      <w:pPr>
        <w:ind w:left="0" w:hanging="2"/>
        <w:jc w:val="both"/>
        <w:rPr>
          <w:rFonts w:ascii="Arial" w:hAnsi="Arial" w:cs="Arial"/>
          <w:b/>
          <w:bCs/>
          <w:sz w:val="20"/>
          <w:szCs w:val="20"/>
        </w:rPr>
      </w:pPr>
    </w:p>
    <w:p w14:paraId="304F571F" w14:textId="77777777" w:rsidR="008D7759" w:rsidRPr="00D04BE1" w:rsidRDefault="008D7759" w:rsidP="008D7759">
      <w:pPr>
        <w:ind w:left="0" w:hanging="2"/>
        <w:jc w:val="both"/>
        <w:rPr>
          <w:rFonts w:ascii="Arial" w:hAnsi="Arial" w:cs="Arial"/>
          <w:b/>
          <w:bCs/>
          <w:sz w:val="20"/>
          <w:szCs w:val="20"/>
        </w:rPr>
      </w:pPr>
      <w:r>
        <w:rPr>
          <w:rFonts w:ascii="Arial" w:hAnsi="Arial" w:cs="Arial"/>
          <w:color w:val="000080"/>
          <w:sz w:val="20"/>
          <w:szCs w:val="20"/>
        </w:rPr>
        <w:t>INDICACIÓN/ES: Esclerosis múltiple recurrente</w:t>
      </w:r>
    </w:p>
    <w:p w14:paraId="6ECE05DE" w14:textId="77777777" w:rsidR="008D7759" w:rsidRPr="00B62A75" w:rsidRDefault="008D7759" w:rsidP="008D7759">
      <w:pPr>
        <w:ind w:left="0" w:hanging="2"/>
        <w:jc w:val="both"/>
        <w:rPr>
          <w:rFonts w:ascii="Arial" w:hAnsi="Arial" w:cs="Arial"/>
          <w:sz w:val="20"/>
          <w:szCs w:val="20"/>
        </w:rPr>
      </w:pPr>
    </w:p>
    <w:p w14:paraId="70C40C08" w14:textId="61C3CF60" w:rsidR="008D7759" w:rsidRDefault="008D7759" w:rsidP="008D7759">
      <w:pPr>
        <w:ind w:left="0" w:hanging="2"/>
        <w:jc w:val="both"/>
        <w:rPr>
          <w:rFonts w:ascii="Tahoma" w:hAnsi="Tahoma"/>
          <w:b/>
          <w:sz w:val="28"/>
        </w:rPr>
      </w:pPr>
      <w:r>
        <w:rPr>
          <w:noProof/>
        </w:rPr>
        <mc:AlternateContent>
          <mc:Choice Requires="wps">
            <w:drawing>
              <wp:anchor distT="0" distB="0" distL="114300" distR="114300" simplePos="0" relativeHeight="251680768" behindDoc="0" locked="0" layoutInCell="0" allowOverlap="1" wp14:anchorId="1F1C4ED7" wp14:editId="219810A8">
                <wp:simplePos x="0" y="0"/>
                <wp:positionH relativeFrom="column">
                  <wp:posOffset>-74295</wp:posOffset>
                </wp:positionH>
                <wp:positionV relativeFrom="paragraph">
                  <wp:posOffset>65405</wp:posOffset>
                </wp:positionV>
                <wp:extent cx="5943600" cy="6202045"/>
                <wp:effectExtent l="5715" t="6350" r="13335" b="11430"/>
                <wp:wrapNone/>
                <wp:docPr id="2" name="Cuadro de tex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6202045"/>
                        </a:xfrm>
                        <a:prstGeom prst="rect">
                          <a:avLst/>
                        </a:prstGeom>
                        <a:solidFill>
                          <a:srgbClr val="FFFFFF"/>
                        </a:solidFill>
                        <a:ln w="9525">
                          <a:solidFill>
                            <a:srgbClr val="000000"/>
                          </a:solidFill>
                          <a:miter lim="800000"/>
                          <a:headEnd/>
                          <a:tailEnd/>
                        </a:ln>
                      </wps:spPr>
                      <wps:txbx>
                        <w:txbxContent>
                          <w:p w14:paraId="1C09500B" w14:textId="77777777" w:rsidR="00D2182C" w:rsidRDefault="00D2182C" w:rsidP="008D7759">
                            <w:pPr>
                              <w:pStyle w:val="Textoindependiente2"/>
                              <w:ind w:left="0" w:hanging="2"/>
                              <w:rPr>
                                <w:rFonts w:ascii="Arial" w:hAnsi="Arial"/>
                                <w:color w:val="000080"/>
                                <w:sz w:val="20"/>
                              </w:rPr>
                            </w:pPr>
                            <w:r>
                              <w:rPr>
                                <w:rFonts w:ascii="Arial" w:hAnsi="Arial"/>
                                <w:color w:val="000080"/>
                                <w:sz w:val="20"/>
                              </w:rPr>
                              <w:t>POR FAVOR, LEA ATENTAMENTE LAS SIGUIENTES INSTRUCCIONES</w:t>
                            </w:r>
                          </w:p>
                          <w:p w14:paraId="2C5089D8" w14:textId="77777777" w:rsidR="00D2182C" w:rsidRDefault="00D2182C" w:rsidP="008D7759">
                            <w:pPr>
                              <w:pStyle w:val="Textoindependiente2"/>
                              <w:ind w:left="0" w:hanging="2"/>
                              <w:rPr>
                                <w:rFonts w:ascii="Arial" w:hAnsi="Arial"/>
                                <w:color w:val="000080"/>
                                <w:sz w:val="20"/>
                              </w:rPr>
                            </w:pPr>
                            <w:r>
                              <w:rPr>
                                <w:rFonts w:ascii="Arial" w:hAnsi="Arial"/>
                                <w:color w:val="000080"/>
                                <w:sz w:val="20"/>
                              </w:rPr>
                              <w:t xml:space="preserve">Le rogamos </w:t>
                            </w:r>
                            <w:r w:rsidRPr="006B0D10">
                              <w:rPr>
                                <w:rFonts w:ascii="Arial" w:hAnsi="Arial"/>
                                <w:b/>
                                <w:color w:val="000080"/>
                                <w:sz w:val="20"/>
                                <w:u w:val="single"/>
                              </w:rPr>
                              <w:t>consigne en el recuadro del anexo 3 su propuesta</w:t>
                            </w:r>
                            <w:r>
                              <w:rPr>
                                <w:rFonts w:ascii="Arial" w:hAnsi="Arial"/>
                                <w:color w:val="000080"/>
                                <w:sz w:val="20"/>
                              </w:rPr>
                              <w:t xml:space="preserve"> (donde indica texto de la alegación), justificándola, en su caso, con datos clínicos publicados. La propuesta ha de ceñirse a un punto específico del informe. Si tiene más de un aspecto sobre el que hacer una propuesta, por favor, rellene otro impreso (hasta máximo tres hojas). Le agradeceremos que sea lo más conciso posible y se ajuste a este espacio usando este mismo tipo de letra (Arial 10). Dado que GÉNESIS acepta propuestas de todos los agentes implicados, no podemos comprometernos a incorporar al proceso de revisión análisis más extensos ni hojas adicionales. GÉNESIS se reserva el derecho a hacer públicas las propuestas recibidas, junto con el informe definitivo.</w:t>
                            </w:r>
                          </w:p>
                          <w:p w14:paraId="28C4E0C3" w14:textId="77777777" w:rsidR="00D2182C" w:rsidRDefault="00D2182C" w:rsidP="008D7759">
                            <w:pPr>
                              <w:pStyle w:val="Textoindependiente2"/>
                              <w:ind w:left="0" w:hanging="2"/>
                              <w:rPr>
                                <w:rFonts w:ascii="Arial" w:hAnsi="Arial"/>
                                <w:color w:val="000080"/>
                                <w:sz w:val="20"/>
                              </w:rPr>
                            </w:pPr>
                            <w:r>
                              <w:rPr>
                                <w:rFonts w:ascii="Arial" w:hAnsi="Arial"/>
                                <w:color w:val="000080"/>
                                <w:sz w:val="20"/>
                              </w:rPr>
                              <w:t xml:space="preserve">No se admitirán alegaciones presentadas en otro formato distinto, ni como comentarios añadidos al propio texto, etc. </w:t>
                            </w:r>
                          </w:p>
                          <w:p w14:paraId="23EF62A5" w14:textId="77777777" w:rsidR="00D2182C" w:rsidRDefault="00D2182C" w:rsidP="008D7759">
                            <w:pPr>
                              <w:pStyle w:val="Textoindependiente2"/>
                              <w:ind w:left="0" w:hanging="2"/>
                              <w:rPr>
                                <w:rFonts w:ascii="Arial" w:hAnsi="Arial"/>
                                <w:color w:val="000080"/>
                                <w:sz w:val="20"/>
                              </w:rPr>
                            </w:pPr>
                            <w:r>
                              <w:rPr>
                                <w:rFonts w:ascii="Arial" w:hAnsi="Arial"/>
                                <w:color w:val="000080"/>
                                <w:sz w:val="20"/>
                              </w:rPr>
                              <w:t xml:space="preserve">Si tiene alguna duda al respecto póngase en contacto con </w:t>
                            </w:r>
                            <w:hyperlink r:id="rId43" w:history="1">
                              <w:r w:rsidRPr="00753EB4">
                                <w:rPr>
                                  <w:rStyle w:val="Hipervnculo"/>
                                  <w:rFonts w:ascii="Arial" w:hAnsi="Arial" w:cs="Arial"/>
                                  <w:color w:val="000080"/>
                                  <w:sz w:val="20"/>
                                  <w:szCs w:val="20"/>
                                </w:rPr>
                                <w:t>informesgenesis@sefh.es</w:t>
                              </w:r>
                            </w:hyperlink>
                          </w:p>
                          <w:p w14:paraId="31A82A8F" w14:textId="77777777" w:rsidR="00D2182C" w:rsidRDefault="00D2182C" w:rsidP="008D7759">
                            <w:pPr>
                              <w:pStyle w:val="Textoindependiente2"/>
                              <w:ind w:left="0" w:hanging="2"/>
                              <w:rPr>
                                <w:rFonts w:ascii="Arial" w:hAnsi="Arial"/>
                                <w:color w:val="000080"/>
                                <w:sz w:val="20"/>
                              </w:rPr>
                            </w:pPr>
                            <w:r w:rsidRPr="00BB72C2">
                              <w:rPr>
                                <w:rFonts w:ascii="Arial" w:hAnsi="Arial"/>
                                <w:color w:val="000080"/>
                                <w:sz w:val="20"/>
                              </w:rPr>
                              <w:t>Envíe</w:t>
                            </w:r>
                            <w:r>
                              <w:rPr>
                                <w:rFonts w:ascii="Arial" w:hAnsi="Arial"/>
                                <w:color w:val="000080"/>
                                <w:sz w:val="20"/>
                              </w:rPr>
                              <w:t xml:space="preserve"> este impreso por e-mail a: </w:t>
                            </w:r>
                            <w:hyperlink r:id="rId44" w:history="1">
                              <w:r w:rsidRPr="00753EB4">
                                <w:rPr>
                                  <w:rStyle w:val="Hipervnculo"/>
                                  <w:rFonts w:ascii="Arial" w:hAnsi="Arial" w:cs="Arial"/>
                                  <w:color w:val="000080"/>
                                  <w:sz w:val="20"/>
                                  <w:szCs w:val="20"/>
                                </w:rPr>
                                <w:t>informesgenesis@sefh.es</w:t>
                              </w:r>
                            </w:hyperlink>
                            <w:r>
                              <w:rPr>
                                <w:rFonts w:ascii="Arial" w:hAnsi="Arial"/>
                                <w:color w:val="000080"/>
                                <w:sz w:val="20"/>
                              </w:rPr>
                              <w:t xml:space="preserve"> . Se confirmará la recepción de las alegaciones vía e-mail. Si no recibe contestación en tres días, puede asegurarse de la recepción del impreso de alegaciones llamando al 91 571 44 87. </w:t>
                            </w:r>
                          </w:p>
                          <w:p w14:paraId="1B7588E4" w14:textId="77777777" w:rsidR="00D2182C" w:rsidRDefault="00D2182C" w:rsidP="008D7759">
                            <w:pPr>
                              <w:pStyle w:val="Textoindependiente2"/>
                              <w:ind w:left="0" w:hanging="2"/>
                              <w:rPr>
                                <w:rFonts w:ascii="Arial" w:hAnsi="Arial"/>
                                <w:color w:val="000080"/>
                                <w:sz w:val="20"/>
                              </w:rPr>
                            </w:pPr>
                            <w:r>
                              <w:rPr>
                                <w:rFonts w:ascii="Arial" w:hAnsi="Arial"/>
                                <w:color w:val="000080"/>
                                <w:sz w:val="20"/>
                              </w:rPr>
                              <w:t xml:space="preserve">Las propuestas presentadas en la forma y plazo previstos serán consideradas para la evaluación del fármaco y la redacción del informe definitivo. </w:t>
                            </w:r>
                            <w:r w:rsidRPr="00AA10F9">
                              <w:rPr>
                                <w:rFonts w:ascii="Arial" w:hAnsi="Arial"/>
                                <w:color w:val="000080"/>
                                <w:sz w:val="20"/>
                              </w:rPr>
                              <w:t>El grupo GENESIS se reserva el derecho de no incluir las alegaciones recibidas una vez pasado el plazo</w:t>
                            </w:r>
                            <w:r>
                              <w:rPr>
                                <w:rFonts w:ascii="Arial" w:hAnsi="Arial"/>
                                <w:color w:val="000080"/>
                                <w:sz w:val="20"/>
                              </w:rPr>
                              <w:t>.</w:t>
                            </w:r>
                          </w:p>
                          <w:p w14:paraId="07115D9C" w14:textId="77777777" w:rsidR="00D2182C" w:rsidRDefault="00D2182C" w:rsidP="008D7759">
                            <w:pPr>
                              <w:pStyle w:val="Textoindependiente2"/>
                              <w:ind w:left="0" w:hanging="2"/>
                              <w:rPr>
                                <w:rFonts w:ascii="Arial" w:hAnsi="Arial"/>
                                <w:color w:val="000080"/>
                                <w:sz w:val="20"/>
                              </w:rPr>
                            </w:pPr>
                            <w:r>
                              <w:rPr>
                                <w:rFonts w:ascii="Arial" w:hAnsi="Arial"/>
                                <w:color w:val="000080"/>
                                <w:sz w:val="20"/>
                              </w:rPr>
                              <w:t>Muchas gracias por su colaboración.</w:t>
                            </w:r>
                          </w:p>
                          <w:p w14:paraId="4040E7CA" w14:textId="77777777" w:rsidR="00D2182C" w:rsidRDefault="00D2182C" w:rsidP="008D7759">
                            <w:pPr>
                              <w:pStyle w:val="Textoindependiente2"/>
                              <w:ind w:left="0" w:hanging="2"/>
                              <w:rPr>
                                <w:rFonts w:ascii="Arial" w:hAnsi="Arial"/>
                                <w:b/>
                                <w:color w:val="808080"/>
                                <w:sz w:val="20"/>
                              </w:rPr>
                            </w:pPr>
                          </w:p>
                          <w:p w14:paraId="1508FA1D" w14:textId="77777777" w:rsidR="00D2182C" w:rsidRDefault="00D2182C" w:rsidP="008D7759">
                            <w:pPr>
                              <w:pStyle w:val="Textoindependiente2"/>
                              <w:ind w:left="0" w:hanging="2"/>
                              <w:rPr>
                                <w:rFonts w:ascii="Arial" w:hAnsi="Arial"/>
                                <w:b/>
                                <w:color w:val="808080"/>
                                <w:sz w:val="20"/>
                              </w:rPr>
                            </w:pPr>
                          </w:p>
                          <w:p w14:paraId="146FFA30" w14:textId="77777777" w:rsidR="00D2182C" w:rsidRDefault="00D2182C" w:rsidP="008D7759">
                            <w:pPr>
                              <w:pStyle w:val="Textoindependiente2"/>
                              <w:ind w:left="0" w:hanging="2"/>
                              <w:rPr>
                                <w:b/>
                                <w:i/>
                                <w:color w:val="808080"/>
                              </w:rPr>
                            </w:pPr>
                          </w:p>
                          <w:p w14:paraId="26DDBA23" w14:textId="77777777" w:rsidR="00D2182C" w:rsidRDefault="00D2182C" w:rsidP="008D7759">
                            <w:pPr>
                              <w:pStyle w:val="Textoindependiente2"/>
                              <w:ind w:left="0" w:hanging="2"/>
                              <w:rPr>
                                <w:b/>
                                <w:i/>
                                <w:color w:val="808080"/>
                              </w:rPr>
                            </w:pPr>
                          </w:p>
                          <w:p w14:paraId="233A9B1F" w14:textId="77777777" w:rsidR="00D2182C" w:rsidRDefault="00D2182C" w:rsidP="008D7759">
                            <w:pPr>
                              <w:pStyle w:val="Textoindependiente2"/>
                              <w:ind w:left="0" w:hanging="2"/>
                              <w:rPr>
                                <w:b/>
                                <w:i/>
                                <w:color w:val="808080"/>
                              </w:rPr>
                            </w:pPr>
                          </w:p>
                          <w:p w14:paraId="1A5DB5E7" w14:textId="77777777" w:rsidR="00D2182C" w:rsidRDefault="00D2182C" w:rsidP="008D7759">
                            <w:pPr>
                              <w:pStyle w:val="Textoindependiente2"/>
                              <w:ind w:left="0" w:hanging="2"/>
                              <w:rPr>
                                <w:b/>
                                <w:i/>
                                <w:color w:val="808080"/>
                              </w:rPr>
                            </w:pPr>
                          </w:p>
                          <w:p w14:paraId="181816E4" w14:textId="77777777" w:rsidR="00D2182C" w:rsidRDefault="00D2182C" w:rsidP="008D7759">
                            <w:pPr>
                              <w:pStyle w:val="Textoindependiente2"/>
                              <w:ind w:left="0" w:hanging="2"/>
                              <w:rPr>
                                <w:b/>
                                <w:i/>
                                <w:color w:val="808080"/>
                              </w:rPr>
                            </w:pPr>
                          </w:p>
                          <w:p w14:paraId="6F32F69A" w14:textId="77777777" w:rsidR="00D2182C" w:rsidRDefault="00D2182C" w:rsidP="008D7759">
                            <w:pPr>
                              <w:pStyle w:val="Textoindependiente2"/>
                              <w:ind w:left="0" w:hanging="2"/>
                              <w:rPr>
                                <w:b/>
                                <w:i/>
                                <w:color w:val="808080"/>
                              </w:rPr>
                            </w:pPr>
                          </w:p>
                          <w:p w14:paraId="112B609E" w14:textId="77777777" w:rsidR="00D2182C" w:rsidRDefault="00D2182C" w:rsidP="008D7759">
                            <w:pPr>
                              <w:pStyle w:val="Textoindependiente2"/>
                              <w:ind w:left="0" w:hanging="2"/>
                              <w:rPr>
                                <w:b/>
                                <w:i/>
                                <w:color w:val="808080"/>
                              </w:rPr>
                            </w:pPr>
                          </w:p>
                          <w:p w14:paraId="48264BD0" w14:textId="77777777" w:rsidR="00D2182C" w:rsidRDefault="00D2182C" w:rsidP="008D7759">
                            <w:pPr>
                              <w:pStyle w:val="Textoindependiente2"/>
                              <w:ind w:left="0" w:hanging="2"/>
                              <w:rPr>
                                <w:b/>
                                <w:i/>
                                <w:color w:val="808080"/>
                              </w:rPr>
                            </w:pPr>
                          </w:p>
                          <w:p w14:paraId="0037502B" w14:textId="77777777" w:rsidR="00D2182C" w:rsidRDefault="00D2182C" w:rsidP="008D7759">
                            <w:pPr>
                              <w:pStyle w:val="Textoindependiente2"/>
                              <w:ind w:left="0" w:hanging="2"/>
                              <w:rPr>
                                <w:b/>
                                <w:i/>
                                <w:color w:val="808080"/>
                              </w:rPr>
                            </w:pPr>
                          </w:p>
                          <w:p w14:paraId="650B40C9" w14:textId="77777777" w:rsidR="00D2182C" w:rsidRDefault="00D2182C" w:rsidP="008D7759">
                            <w:pPr>
                              <w:pStyle w:val="Textoindependiente2"/>
                              <w:ind w:left="0" w:hanging="2"/>
                              <w:rPr>
                                <w:b/>
                                <w:i/>
                                <w:color w:val="808080"/>
                              </w:rPr>
                            </w:pPr>
                          </w:p>
                          <w:p w14:paraId="7BC13D94" w14:textId="77777777" w:rsidR="00D2182C" w:rsidRDefault="00D2182C" w:rsidP="008D7759">
                            <w:pPr>
                              <w:pStyle w:val="Textoindependiente2"/>
                              <w:ind w:left="0" w:hanging="2"/>
                              <w:rPr>
                                <w:b/>
                                <w:i/>
                                <w:color w:val="808080"/>
                              </w:rPr>
                            </w:pPr>
                          </w:p>
                          <w:p w14:paraId="3F6447D5" w14:textId="77777777" w:rsidR="00D2182C" w:rsidRDefault="00D2182C" w:rsidP="008D7759">
                            <w:pPr>
                              <w:pStyle w:val="Textoindependiente2"/>
                              <w:ind w:left="0" w:hanging="2"/>
                              <w:rPr>
                                <w:b/>
                                <w:i/>
                                <w:color w:val="808080"/>
                              </w:rPr>
                            </w:pPr>
                          </w:p>
                          <w:p w14:paraId="052493F8" w14:textId="77777777" w:rsidR="00D2182C" w:rsidRDefault="00D2182C" w:rsidP="008D7759">
                            <w:pPr>
                              <w:pStyle w:val="Textoindependiente2"/>
                              <w:ind w:left="0" w:hanging="2"/>
                              <w:rPr>
                                <w:b/>
                                <w:i/>
                                <w:color w:val="808080"/>
                              </w:rPr>
                            </w:pPr>
                          </w:p>
                          <w:p w14:paraId="674D3F8C" w14:textId="77777777" w:rsidR="00D2182C" w:rsidRDefault="00D2182C" w:rsidP="008D7759">
                            <w:pPr>
                              <w:ind w:left="0" w:hanging="2"/>
                              <w:rPr>
                                <w:rFonts w:ascii="Arial" w:hAnsi="Arial"/>
                              </w:rPr>
                            </w:pPr>
                            <w:r>
                              <w:rPr>
                                <w:rFonts w:ascii="Arial" w:hAnsi="Arial"/>
                              </w:rPr>
                              <w:t>Cita/s bibliográficas más relevantes relacionadas con la propuesta:</w:t>
                            </w:r>
                          </w:p>
                          <w:p w14:paraId="198BCF61" w14:textId="77777777" w:rsidR="00D2182C" w:rsidRDefault="00D2182C" w:rsidP="008D7759">
                            <w:pPr>
                              <w:pStyle w:val="Textoindependiente2"/>
                              <w:ind w:left="0" w:hanging="2"/>
                              <w:rPr>
                                <w:rFonts w:ascii="Tahoma" w:hAnsi="Tahoma"/>
                                <w:color w:val="808080"/>
                                <w:sz w:val="20"/>
                              </w:rPr>
                            </w:pPr>
                          </w:p>
                          <w:p w14:paraId="239F76D6" w14:textId="77777777" w:rsidR="00D2182C" w:rsidRDefault="00D2182C" w:rsidP="008D7759">
                            <w:pPr>
                              <w:pStyle w:val="Textoindependiente2"/>
                              <w:ind w:left="0" w:hanging="2"/>
                              <w:rPr>
                                <w:color w:val="808080"/>
                                <w:sz w:val="20"/>
                              </w:rPr>
                            </w:pPr>
                          </w:p>
                          <w:p w14:paraId="379EA4DE" w14:textId="77777777" w:rsidR="00D2182C" w:rsidRDefault="00D2182C" w:rsidP="008D7759">
                            <w:pPr>
                              <w:pStyle w:val="Textoindependiente2"/>
                              <w:ind w:left="0" w:hanging="2"/>
                              <w:rPr>
                                <w:color w:val="808080"/>
                                <w:sz w:val="20"/>
                              </w:rPr>
                            </w:pPr>
                          </w:p>
                          <w:p w14:paraId="5C27AA2B" w14:textId="77777777" w:rsidR="00D2182C" w:rsidRDefault="00D2182C" w:rsidP="008D7759">
                            <w:pPr>
                              <w:pStyle w:val="Textoindependiente2"/>
                              <w:ind w:left="0" w:hanging="2"/>
                              <w:rPr>
                                <w:color w:val="808080"/>
                                <w:sz w:val="20"/>
                              </w:rPr>
                            </w:pPr>
                          </w:p>
                          <w:p w14:paraId="78B8256F" w14:textId="77777777" w:rsidR="00D2182C" w:rsidRDefault="00D2182C" w:rsidP="008D7759">
                            <w:pPr>
                              <w:pStyle w:val="Textoindependiente2"/>
                              <w:ind w:left="0" w:hanging="2"/>
                              <w:rPr>
                                <w:color w:val="808080"/>
                                <w:sz w:val="20"/>
                              </w:rPr>
                            </w:pPr>
                          </w:p>
                          <w:p w14:paraId="4B811028" w14:textId="77777777" w:rsidR="00D2182C" w:rsidRDefault="00D2182C" w:rsidP="008D7759">
                            <w:pPr>
                              <w:pStyle w:val="Textoindependiente2"/>
                              <w:ind w:left="0" w:hanging="2"/>
                              <w:rPr>
                                <w:color w:val="808080"/>
                                <w:sz w:val="20"/>
                              </w:rPr>
                            </w:pPr>
                          </w:p>
                          <w:p w14:paraId="315599B0" w14:textId="77777777" w:rsidR="00D2182C" w:rsidRDefault="00D2182C" w:rsidP="008D7759">
                            <w:pPr>
                              <w:pStyle w:val="Textoindependiente2"/>
                              <w:ind w:left="0" w:hanging="2"/>
                              <w:rPr>
                                <w:color w:val="808080"/>
                                <w:sz w:val="20"/>
                              </w:rPr>
                            </w:pPr>
                          </w:p>
                          <w:p w14:paraId="3BF5AF88" w14:textId="77777777" w:rsidR="00D2182C" w:rsidRDefault="00D2182C" w:rsidP="008D7759">
                            <w:pPr>
                              <w:pStyle w:val="Textoindependiente2"/>
                              <w:ind w:left="0" w:hanging="2"/>
                              <w:rPr>
                                <w:i/>
                                <w:color w:val="808080"/>
                                <w:sz w:val="20"/>
                              </w:rPr>
                            </w:pPr>
                            <w:r>
                              <w:rPr>
                                <w:color w:val="808080"/>
                                <w:sz w:val="20"/>
                              </w:rPr>
                              <w:t xml:space="preserve"> Le rogamos consigne en este recuadro el motivo de su propuesta, justificándolo si es posible con datos clínicos publicados (</w:t>
                            </w:r>
                            <w:r>
                              <w:rPr>
                                <w:i/>
                                <w:color w:val="808080"/>
                                <w:sz w:val="20"/>
                              </w:rPr>
                              <w:t>las opiniones de expertos o guías de práctica clínica deben fundarse generalmente en resultados clínicos, y sería más interesante consignar éstos).</w:t>
                            </w:r>
                          </w:p>
                          <w:p w14:paraId="5B5BCFE4" w14:textId="77777777" w:rsidR="00D2182C" w:rsidRDefault="00D2182C" w:rsidP="008D7759">
                            <w:pPr>
                              <w:pStyle w:val="Textoindependiente2"/>
                              <w:ind w:left="0" w:hanging="2"/>
                              <w:rPr>
                                <w:color w:val="808080"/>
                                <w:sz w:val="20"/>
                              </w:rPr>
                            </w:pPr>
                          </w:p>
                          <w:p w14:paraId="6C4355B6" w14:textId="77777777" w:rsidR="00D2182C" w:rsidRDefault="00D2182C" w:rsidP="008D7759">
                            <w:pPr>
                              <w:pStyle w:val="Textoindependiente2"/>
                              <w:ind w:left="0" w:hanging="2"/>
                              <w:rPr>
                                <w:color w:val="808080"/>
                                <w:sz w:val="20"/>
                              </w:rPr>
                            </w:pPr>
                            <w:r>
                              <w:rPr>
                                <w:color w:val="808080"/>
                                <w:sz w:val="20"/>
                              </w:rPr>
                              <w:t xml:space="preserve">La propuesta debe ceñirse a un aspecto concreto del informe. Si tiene más de un aspecto sobre el que hacer una propuesta, por favor, rellene otro impreso (hasta tres). Le agradeceremos que sea lo más conciso posible y se ajuste a este espacio. </w:t>
                            </w:r>
                          </w:p>
                          <w:p w14:paraId="6E3C18EE" w14:textId="77777777" w:rsidR="00D2182C" w:rsidRDefault="00D2182C" w:rsidP="008D7759">
                            <w:pPr>
                              <w:pStyle w:val="Textoindependiente2"/>
                              <w:ind w:left="0" w:hanging="2"/>
                              <w:rPr>
                                <w:color w:val="808080"/>
                                <w:sz w:val="20"/>
                              </w:rPr>
                            </w:pPr>
                          </w:p>
                          <w:p w14:paraId="12955F5F" w14:textId="77777777" w:rsidR="00D2182C" w:rsidRDefault="00D2182C" w:rsidP="008D7759">
                            <w:pPr>
                              <w:pStyle w:val="Textoindependiente2"/>
                              <w:ind w:left="0" w:hanging="2"/>
                              <w:rPr>
                                <w:i/>
                                <w:color w:val="808080"/>
                                <w:sz w:val="20"/>
                              </w:rPr>
                            </w:pPr>
                            <w:r>
                              <w:rPr>
                                <w:i/>
                                <w:color w:val="808080"/>
                                <w:sz w:val="20"/>
                              </w:rPr>
                              <w:t xml:space="preserve">Envíe este impreso por e-mail al Coordinador de </w:t>
                            </w:r>
                            <w:smartTag w:uri="urn:schemas-microsoft-com:office:smarttags" w:element="PersonName">
                              <w:smartTagPr>
                                <w:attr w:name="ProductID" w:val="la GFT"/>
                              </w:smartTagPr>
                              <w:r>
                                <w:rPr>
                                  <w:i/>
                                  <w:color w:val="808080"/>
                                  <w:sz w:val="20"/>
                                </w:rPr>
                                <w:t>la GFT</w:t>
                              </w:r>
                            </w:smartTag>
                            <w:r>
                              <w:rPr>
                                <w:i/>
                                <w:color w:val="808080"/>
                                <w:sz w:val="20"/>
                              </w:rPr>
                              <w:t xml:space="preserve"> de Hospitales de Andalucía (francisco.sierra.sspa@juntadeandalucia.es). Se confirmará la recepción a vuelta de correo. </w:t>
                            </w:r>
                          </w:p>
                          <w:p w14:paraId="07786B33" w14:textId="77777777" w:rsidR="00D2182C" w:rsidRDefault="00D2182C" w:rsidP="008D7759">
                            <w:pPr>
                              <w:pStyle w:val="Textoindependiente2"/>
                              <w:ind w:left="0" w:hanging="2"/>
                              <w:rPr>
                                <w:i/>
                                <w:color w:val="808080"/>
                                <w:sz w:val="20"/>
                              </w:rPr>
                            </w:pPr>
                          </w:p>
                          <w:p w14:paraId="31B53308" w14:textId="77777777" w:rsidR="00D2182C" w:rsidRDefault="00D2182C" w:rsidP="008D7759">
                            <w:pPr>
                              <w:pStyle w:val="Textoindependiente2"/>
                              <w:ind w:left="0" w:hanging="2"/>
                              <w:rPr>
                                <w:i/>
                                <w:color w:val="808080"/>
                                <w:sz w:val="20"/>
                              </w:rPr>
                            </w:pPr>
                          </w:p>
                          <w:p w14:paraId="0F7399E5" w14:textId="77777777" w:rsidR="00D2182C" w:rsidRDefault="00D2182C" w:rsidP="008D7759">
                            <w:pPr>
                              <w:pStyle w:val="Textoindependiente2"/>
                              <w:ind w:left="0" w:hanging="2"/>
                              <w:rPr>
                                <w:b/>
                                <w:i/>
                                <w:color w:val="808080"/>
                                <w:sz w:val="20"/>
                              </w:rPr>
                            </w:pPr>
                            <w:r>
                              <w:rPr>
                                <w:i/>
                                <w:color w:val="808080"/>
                                <w:sz w:val="20"/>
                              </w:rPr>
                              <w:t xml:space="preserve">Las propuestas presentadas en la forma y plazo previstos serán valoradas por el Comité de Actualización de </w:t>
                            </w:r>
                            <w:smartTag w:uri="urn:schemas-microsoft-com:office:smarttags" w:element="PersonName">
                              <w:smartTagPr>
                                <w:attr w:name="ProductID" w:val="la GFT"/>
                              </w:smartTagPr>
                              <w:r>
                                <w:rPr>
                                  <w:i/>
                                  <w:color w:val="808080"/>
                                  <w:sz w:val="20"/>
                                </w:rPr>
                                <w:t>la GFT</w:t>
                              </w:r>
                            </w:smartTag>
                            <w:r>
                              <w:rPr>
                                <w:i/>
                                <w:color w:val="808080"/>
                                <w:sz w:val="20"/>
                              </w:rPr>
                              <w:t xml:space="preserve"> de Hospitales de Andalucía para la evaluación del fármaco y la redacción del informe definitivo. Muchas gracias por su colaboración.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C4ED7" id="_x0000_t202" coordsize="21600,21600" o:spt="202" path="m,l,21600r21600,l21600,xe">
                <v:stroke joinstyle="miter"/>
                <v:path gradientshapeok="t" o:connecttype="rect"/>
              </v:shapetype>
              <v:shape id="Cuadro de texto 2" o:spid="_x0000_s1041" type="#_x0000_t202" style="position:absolute;left:0;text-align:left;margin-left:-5.85pt;margin-top:5.15pt;width:468pt;height:48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" o:allowincell="f">
                <o:lock v:ext="edit" aspectratio="t"/>
                <v:textbox>
                  <w:txbxContent>
                    <w:p w14:paraId="1C09500B" w14:textId="77777777" w:rsidR="00D2182C" w:rsidRDefault="00D2182C" w:rsidP="008D7759">
                      <w:pPr>
                        <w:pStyle w:val="Textoindependiente2"/>
                        <w:ind w:left="0" w:hanging="2"/>
                        <w:rPr>
                          <w:rFonts w:ascii="Arial" w:hAnsi="Arial"/>
                          <w:color w:val="000080"/>
                          <w:sz w:val="20"/>
                        </w:rPr>
                      </w:pPr>
                      <w:r>
                        <w:rPr>
                          <w:rFonts w:ascii="Arial" w:hAnsi="Arial"/>
                          <w:color w:val="000080"/>
                          <w:sz w:val="20"/>
                        </w:rPr>
                        <w:t>POR FAVOR, LEA ATENTAMENTE LAS SIGUIENTES INSTRUCCIONES</w:t>
                      </w:r>
                    </w:p>
                    <w:p w14:paraId="2C5089D8" w14:textId="77777777" w:rsidR="00D2182C" w:rsidRDefault="00D2182C" w:rsidP="008D7759">
                      <w:pPr>
                        <w:pStyle w:val="Textoindependiente2"/>
                        <w:ind w:left="0" w:hanging="2"/>
                        <w:rPr>
                          <w:rFonts w:ascii="Arial" w:hAnsi="Arial"/>
                          <w:color w:val="000080"/>
                          <w:sz w:val="20"/>
                        </w:rPr>
                      </w:pPr>
                      <w:r>
                        <w:rPr>
                          <w:rFonts w:ascii="Arial" w:hAnsi="Arial"/>
                          <w:color w:val="000080"/>
                          <w:sz w:val="20"/>
                        </w:rPr>
                        <w:t xml:space="preserve">Le rogamos </w:t>
                      </w:r>
                      <w:r w:rsidRPr="006B0D10">
                        <w:rPr>
                          <w:rFonts w:ascii="Arial" w:hAnsi="Arial"/>
                          <w:b/>
                          <w:color w:val="000080"/>
                          <w:sz w:val="20"/>
                          <w:u w:val="single"/>
                        </w:rPr>
                        <w:t>consigne en el recuadro del anexo 3 su propuesta</w:t>
                      </w:r>
                      <w:r>
                        <w:rPr>
                          <w:rFonts w:ascii="Arial" w:hAnsi="Arial"/>
                          <w:color w:val="000080"/>
                          <w:sz w:val="20"/>
                        </w:rPr>
                        <w:t xml:space="preserve"> (donde indica texto de la alegación), justificándola, en su caso, con datos clínicos publicados. La propuesta ha de ceñirse a un punto específico del informe. Si tiene más de un aspecto sobre el que hacer una propuesta, por favor, rellene otro impreso (hasta máximo tres hojas). Le agradeceremos que sea lo más conciso posible y se ajuste a este espacio usando este mismo tipo de letra (Arial 10). Dado que GÉNESIS acepta propuestas de todos los agentes implicados, no podemos comprometernos a incorporar al proceso de revisión análisis más extensos ni hojas adicionales. GÉNESIS se reserva el derecho a hacer públicas las propuestas recibidas, junto con el informe definitivo.</w:t>
                      </w:r>
                    </w:p>
                    <w:p w14:paraId="28C4E0C3" w14:textId="77777777" w:rsidR="00D2182C" w:rsidRDefault="00D2182C" w:rsidP="008D7759">
                      <w:pPr>
                        <w:pStyle w:val="Textoindependiente2"/>
                        <w:ind w:left="0" w:hanging="2"/>
                        <w:rPr>
                          <w:rFonts w:ascii="Arial" w:hAnsi="Arial"/>
                          <w:color w:val="000080"/>
                          <w:sz w:val="20"/>
                        </w:rPr>
                      </w:pPr>
                      <w:r>
                        <w:rPr>
                          <w:rFonts w:ascii="Arial" w:hAnsi="Arial"/>
                          <w:color w:val="000080"/>
                          <w:sz w:val="20"/>
                        </w:rPr>
                        <w:t xml:space="preserve">No se admitirán alegaciones presentadas en otro formato distinto, ni como comentarios añadidos al propio texto, etc. </w:t>
                      </w:r>
                    </w:p>
                    <w:p w14:paraId="23EF62A5" w14:textId="77777777" w:rsidR="00D2182C" w:rsidRDefault="00D2182C" w:rsidP="008D7759">
                      <w:pPr>
                        <w:pStyle w:val="Textoindependiente2"/>
                        <w:ind w:left="0" w:hanging="2"/>
                        <w:rPr>
                          <w:rFonts w:ascii="Arial" w:hAnsi="Arial"/>
                          <w:color w:val="000080"/>
                          <w:sz w:val="20"/>
                        </w:rPr>
                      </w:pPr>
                      <w:r>
                        <w:rPr>
                          <w:rFonts w:ascii="Arial" w:hAnsi="Arial"/>
                          <w:color w:val="000080"/>
                          <w:sz w:val="20"/>
                        </w:rPr>
                        <w:t xml:space="preserve">Si tiene alguna duda al respecto póngase en contacto con </w:t>
                      </w:r>
                      <w:hyperlink r:id="rId45" w:history="1">
                        <w:r w:rsidRPr="00753EB4">
                          <w:rPr>
                            <w:rStyle w:val="Hipervnculo"/>
                            <w:rFonts w:ascii="Arial" w:hAnsi="Arial" w:cs="Arial"/>
                            <w:color w:val="000080"/>
                            <w:sz w:val="20"/>
                            <w:szCs w:val="20"/>
                          </w:rPr>
                          <w:t>informesgenesis@sefh.es</w:t>
                        </w:r>
                      </w:hyperlink>
                    </w:p>
                    <w:p w14:paraId="31A82A8F" w14:textId="77777777" w:rsidR="00D2182C" w:rsidRDefault="00D2182C" w:rsidP="008D7759">
                      <w:pPr>
                        <w:pStyle w:val="Textoindependiente2"/>
                        <w:ind w:left="0" w:hanging="2"/>
                        <w:rPr>
                          <w:rFonts w:ascii="Arial" w:hAnsi="Arial"/>
                          <w:color w:val="000080"/>
                          <w:sz w:val="20"/>
                        </w:rPr>
                      </w:pPr>
                      <w:r w:rsidRPr="00BB72C2">
                        <w:rPr>
                          <w:rFonts w:ascii="Arial" w:hAnsi="Arial"/>
                          <w:color w:val="000080"/>
                          <w:sz w:val="20"/>
                        </w:rPr>
                        <w:t>Envíe</w:t>
                      </w:r>
                      <w:r>
                        <w:rPr>
                          <w:rFonts w:ascii="Arial" w:hAnsi="Arial"/>
                          <w:color w:val="000080"/>
                          <w:sz w:val="20"/>
                        </w:rPr>
                        <w:t xml:space="preserve"> este impreso por e-mail a: </w:t>
                      </w:r>
                      <w:hyperlink r:id="rId46" w:history="1">
                        <w:r w:rsidRPr="00753EB4">
                          <w:rPr>
                            <w:rStyle w:val="Hipervnculo"/>
                            <w:rFonts w:ascii="Arial" w:hAnsi="Arial" w:cs="Arial"/>
                            <w:color w:val="000080"/>
                            <w:sz w:val="20"/>
                            <w:szCs w:val="20"/>
                          </w:rPr>
                          <w:t>informesgenesis@sefh.es</w:t>
                        </w:r>
                      </w:hyperlink>
                      <w:r>
                        <w:rPr>
                          <w:rFonts w:ascii="Arial" w:hAnsi="Arial"/>
                          <w:color w:val="000080"/>
                          <w:sz w:val="20"/>
                        </w:rPr>
                        <w:t xml:space="preserve"> . Se confirmará la recepción de las alegaciones vía e-mail. Si no recibe contestación en tres días, puede asegurarse de la recepción del impreso de alegaciones llamando al 91 571 44 87. </w:t>
                      </w:r>
                    </w:p>
                    <w:p w14:paraId="1B7588E4" w14:textId="77777777" w:rsidR="00D2182C" w:rsidRDefault="00D2182C" w:rsidP="008D7759">
                      <w:pPr>
                        <w:pStyle w:val="Textoindependiente2"/>
                        <w:ind w:left="0" w:hanging="2"/>
                        <w:rPr>
                          <w:rFonts w:ascii="Arial" w:hAnsi="Arial"/>
                          <w:color w:val="000080"/>
                          <w:sz w:val="20"/>
                        </w:rPr>
                      </w:pPr>
                      <w:r>
                        <w:rPr>
                          <w:rFonts w:ascii="Arial" w:hAnsi="Arial"/>
                          <w:color w:val="000080"/>
                          <w:sz w:val="20"/>
                        </w:rPr>
                        <w:t xml:space="preserve">Las propuestas presentadas en la forma y plazo previstos serán consideradas para la evaluación del fármaco y la redacción del informe definitivo. </w:t>
                      </w:r>
                      <w:r w:rsidRPr="00AA10F9">
                        <w:rPr>
                          <w:rFonts w:ascii="Arial" w:hAnsi="Arial"/>
                          <w:color w:val="000080"/>
                          <w:sz w:val="20"/>
                        </w:rPr>
                        <w:t>El grupo GENESIS se reserva el derecho de no incluir las alegaciones recibidas una vez pasado el plazo</w:t>
                      </w:r>
                      <w:r>
                        <w:rPr>
                          <w:rFonts w:ascii="Arial" w:hAnsi="Arial"/>
                          <w:color w:val="000080"/>
                          <w:sz w:val="20"/>
                        </w:rPr>
                        <w:t>.</w:t>
                      </w:r>
                    </w:p>
                    <w:p w14:paraId="07115D9C" w14:textId="77777777" w:rsidR="00D2182C" w:rsidRDefault="00D2182C" w:rsidP="008D7759">
                      <w:pPr>
                        <w:pStyle w:val="Textoindependiente2"/>
                        <w:ind w:left="0" w:hanging="2"/>
                        <w:rPr>
                          <w:rFonts w:ascii="Arial" w:hAnsi="Arial"/>
                          <w:color w:val="000080"/>
                          <w:sz w:val="20"/>
                        </w:rPr>
                      </w:pPr>
                      <w:r>
                        <w:rPr>
                          <w:rFonts w:ascii="Arial" w:hAnsi="Arial"/>
                          <w:color w:val="000080"/>
                          <w:sz w:val="20"/>
                        </w:rPr>
                        <w:t>Muchas gracias por su colaboración.</w:t>
                      </w:r>
                    </w:p>
                    <w:p w14:paraId="4040E7CA" w14:textId="77777777" w:rsidR="00D2182C" w:rsidRDefault="00D2182C" w:rsidP="008D7759">
                      <w:pPr>
                        <w:pStyle w:val="Textoindependiente2"/>
                        <w:ind w:left="0" w:hanging="2"/>
                        <w:rPr>
                          <w:rFonts w:ascii="Arial" w:hAnsi="Arial"/>
                          <w:b/>
                          <w:color w:val="808080"/>
                          <w:sz w:val="20"/>
                        </w:rPr>
                      </w:pPr>
                    </w:p>
                    <w:p w14:paraId="1508FA1D" w14:textId="77777777" w:rsidR="00D2182C" w:rsidRDefault="00D2182C" w:rsidP="008D7759">
                      <w:pPr>
                        <w:pStyle w:val="Textoindependiente2"/>
                        <w:ind w:left="0" w:hanging="2"/>
                        <w:rPr>
                          <w:rFonts w:ascii="Arial" w:hAnsi="Arial"/>
                          <w:b/>
                          <w:color w:val="808080"/>
                          <w:sz w:val="20"/>
                        </w:rPr>
                      </w:pPr>
                    </w:p>
                    <w:p w14:paraId="146FFA30" w14:textId="77777777" w:rsidR="00D2182C" w:rsidRDefault="00D2182C" w:rsidP="008D7759">
                      <w:pPr>
                        <w:pStyle w:val="Textoindependiente2"/>
                        <w:ind w:left="0" w:hanging="2"/>
                        <w:rPr>
                          <w:b/>
                          <w:i/>
                          <w:color w:val="808080"/>
                        </w:rPr>
                      </w:pPr>
                    </w:p>
                    <w:p w14:paraId="26DDBA23" w14:textId="77777777" w:rsidR="00D2182C" w:rsidRDefault="00D2182C" w:rsidP="008D7759">
                      <w:pPr>
                        <w:pStyle w:val="Textoindependiente2"/>
                        <w:ind w:left="0" w:hanging="2"/>
                        <w:rPr>
                          <w:b/>
                          <w:i/>
                          <w:color w:val="808080"/>
                        </w:rPr>
                      </w:pPr>
                    </w:p>
                    <w:p w14:paraId="233A9B1F" w14:textId="77777777" w:rsidR="00D2182C" w:rsidRDefault="00D2182C" w:rsidP="008D7759">
                      <w:pPr>
                        <w:pStyle w:val="Textoindependiente2"/>
                        <w:ind w:left="0" w:hanging="2"/>
                        <w:rPr>
                          <w:b/>
                          <w:i/>
                          <w:color w:val="808080"/>
                        </w:rPr>
                      </w:pPr>
                    </w:p>
                    <w:p w14:paraId="1A5DB5E7" w14:textId="77777777" w:rsidR="00D2182C" w:rsidRDefault="00D2182C" w:rsidP="008D7759">
                      <w:pPr>
                        <w:pStyle w:val="Textoindependiente2"/>
                        <w:ind w:left="0" w:hanging="2"/>
                        <w:rPr>
                          <w:b/>
                          <w:i/>
                          <w:color w:val="808080"/>
                        </w:rPr>
                      </w:pPr>
                    </w:p>
                    <w:p w14:paraId="181816E4" w14:textId="77777777" w:rsidR="00D2182C" w:rsidRDefault="00D2182C" w:rsidP="008D7759">
                      <w:pPr>
                        <w:pStyle w:val="Textoindependiente2"/>
                        <w:ind w:left="0" w:hanging="2"/>
                        <w:rPr>
                          <w:b/>
                          <w:i/>
                          <w:color w:val="808080"/>
                        </w:rPr>
                      </w:pPr>
                    </w:p>
                    <w:p w14:paraId="6F32F69A" w14:textId="77777777" w:rsidR="00D2182C" w:rsidRDefault="00D2182C" w:rsidP="008D7759">
                      <w:pPr>
                        <w:pStyle w:val="Textoindependiente2"/>
                        <w:ind w:left="0" w:hanging="2"/>
                        <w:rPr>
                          <w:b/>
                          <w:i/>
                          <w:color w:val="808080"/>
                        </w:rPr>
                      </w:pPr>
                    </w:p>
                    <w:p w14:paraId="112B609E" w14:textId="77777777" w:rsidR="00D2182C" w:rsidRDefault="00D2182C" w:rsidP="008D7759">
                      <w:pPr>
                        <w:pStyle w:val="Textoindependiente2"/>
                        <w:ind w:left="0" w:hanging="2"/>
                        <w:rPr>
                          <w:b/>
                          <w:i/>
                          <w:color w:val="808080"/>
                        </w:rPr>
                      </w:pPr>
                    </w:p>
                    <w:p w14:paraId="48264BD0" w14:textId="77777777" w:rsidR="00D2182C" w:rsidRDefault="00D2182C" w:rsidP="008D7759">
                      <w:pPr>
                        <w:pStyle w:val="Textoindependiente2"/>
                        <w:ind w:left="0" w:hanging="2"/>
                        <w:rPr>
                          <w:b/>
                          <w:i/>
                          <w:color w:val="808080"/>
                        </w:rPr>
                      </w:pPr>
                    </w:p>
                    <w:p w14:paraId="0037502B" w14:textId="77777777" w:rsidR="00D2182C" w:rsidRDefault="00D2182C" w:rsidP="008D7759">
                      <w:pPr>
                        <w:pStyle w:val="Textoindependiente2"/>
                        <w:ind w:left="0" w:hanging="2"/>
                        <w:rPr>
                          <w:b/>
                          <w:i/>
                          <w:color w:val="808080"/>
                        </w:rPr>
                      </w:pPr>
                    </w:p>
                    <w:p w14:paraId="650B40C9" w14:textId="77777777" w:rsidR="00D2182C" w:rsidRDefault="00D2182C" w:rsidP="008D7759">
                      <w:pPr>
                        <w:pStyle w:val="Textoindependiente2"/>
                        <w:ind w:left="0" w:hanging="2"/>
                        <w:rPr>
                          <w:b/>
                          <w:i/>
                          <w:color w:val="808080"/>
                        </w:rPr>
                      </w:pPr>
                    </w:p>
                    <w:p w14:paraId="7BC13D94" w14:textId="77777777" w:rsidR="00D2182C" w:rsidRDefault="00D2182C" w:rsidP="008D7759">
                      <w:pPr>
                        <w:pStyle w:val="Textoindependiente2"/>
                        <w:ind w:left="0" w:hanging="2"/>
                        <w:rPr>
                          <w:b/>
                          <w:i/>
                          <w:color w:val="808080"/>
                        </w:rPr>
                      </w:pPr>
                    </w:p>
                    <w:p w14:paraId="3F6447D5" w14:textId="77777777" w:rsidR="00D2182C" w:rsidRDefault="00D2182C" w:rsidP="008D7759">
                      <w:pPr>
                        <w:pStyle w:val="Textoindependiente2"/>
                        <w:ind w:left="0" w:hanging="2"/>
                        <w:rPr>
                          <w:b/>
                          <w:i/>
                          <w:color w:val="808080"/>
                        </w:rPr>
                      </w:pPr>
                    </w:p>
                    <w:p w14:paraId="052493F8" w14:textId="77777777" w:rsidR="00D2182C" w:rsidRDefault="00D2182C" w:rsidP="008D7759">
                      <w:pPr>
                        <w:pStyle w:val="Textoindependiente2"/>
                        <w:ind w:left="0" w:hanging="2"/>
                        <w:rPr>
                          <w:b/>
                          <w:i/>
                          <w:color w:val="808080"/>
                        </w:rPr>
                      </w:pPr>
                    </w:p>
                    <w:p w14:paraId="674D3F8C" w14:textId="77777777" w:rsidR="00D2182C" w:rsidRDefault="00D2182C" w:rsidP="008D7759">
                      <w:pPr>
                        <w:ind w:left="0" w:hanging="2"/>
                        <w:rPr>
                          <w:rFonts w:ascii="Arial" w:hAnsi="Arial"/>
                        </w:rPr>
                      </w:pPr>
                      <w:r>
                        <w:rPr>
                          <w:rFonts w:ascii="Arial" w:hAnsi="Arial"/>
                        </w:rPr>
                        <w:t>Cita/s bibliográficas más relevantes relacionadas con la propuesta:</w:t>
                      </w:r>
                    </w:p>
                    <w:p w14:paraId="198BCF61" w14:textId="77777777" w:rsidR="00D2182C" w:rsidRDefault="00D2182C" w:rsidP="008D7759">
                      <w:pPr>
                        <w:pStyle w:val="Textoindependiente2"/>
                        <w:ind w:left="0" w:hanging="2"/>
                        <w:rPr>
                          <w:rFonts w:ascii="Tahoma" w:hAnsi="Tahoma"/>
                          <w:color w:val="808080"/>
                          <w:sz w:val="20"/>
                        </w:rPr>
                      </w:pPr>
                    </w:p>
                    <w:p w14:paraId="239F76D6" w14:textId="77777777" w:rsidR="00D2182C" w:rsidRDefault="00D2182C" w:rsidP="008D7759">
                      <w:pPr>
                        <w:pStyle w:val="Textoindependiente2"/>
                        <w:ind w:left="0" w:hanging="2"/>
                        <w:rPr>
                          <w:color w:val="808080"/>
                          <w:sz w:val="20"/>
                        </w:rPr>
                      </w:pPr>
                    </w:p>
                    <w:p w14:paraId="379EA4DE" w14:textId="77777777" w:rsidR="00D2182C" w:rsidRDefault="00D2182C" w:rsidP="008D7759">
                      <w:pPr>
                        <w:pStyle w:val="Textoindependiente2"/>
                        <w:ind w:left="0" w:hanging="2"/>
                        <w:rPr>
                          <w:color w:val="808080"/>
                          <w:sz w:val="20"/>
                        </w:rPr>
                      </w:pPr>
                    </w:p>
                    <w:p w14:paraId="5C27AA2B" w14:textId="77777777" w:rsidR="00D2182C" w:rsidRDefault="00D2182C" w:rsidP="008D7759">
                      <w:pPr>
                        <w:pStyle w:val="Textoindependiente2"/>
                        <w:ind w:left="0" w:hanging="2"/>
                        <w:rPr>
                          <w:color w:val="808080"/>
                          <w:sz w:val="20"/>
                        </w:rPr>
                      </w:pPr>
                    </w:p>
                    <w:p w14:paraId="78B8256F" w14:textId="77777777" w:rsidR="00D2182C" w:rsidRDefault="00D2182C" w:rsidP="008D7759">
                      <w:pPr>
                        <w:pStyle w:val="Textoindependiente2"/>
                        <w:ind w:left="0" w:hanging="2"/>
                        <w:rPr>
                          <w:color w:val="808080"/>
                          <w:sz w:val="20"/>
                        </w:rPr>
                      </w:pPr>
                    </w:p>
                    <w:p w14:paraId="4B811028" w14:textId="77777777" w:rsidR="00D2182C" w:rsidRDefault="00D2182C" w:rsidP="008D7759">
                      <w:pPr>
                        <w:pStyle w:val="Textoindependiente2"/>
                        <w:ind w:left="0" w:hanging="2"/>
                        <w:rPr>
                          <w:color w:val="808080"/>
                          <w:sz w:val="20"/>
                        </w:rPr>
                      </w:pPr>
                    </w:p>
                    <w:p w14:paraId="315599B0" w14:textId="77777777" w:rsidR="00D2182C" w:rsidRDefault="00D2182C" w:rsidP="008D7759">
                      <w:pPr>
                        <w:pStyle w:val="Textoindependiente2"/>
                        <w:ind w:left="0" w:hanging="2"/>
                        <w:rPr>
                          <w:color w:val="808080"/>
                          <w:sz w:val="20"/>
                        </w:rPr>
                      </w:pPr>
                    </w:p>
                    <w:p w14:paraId="3BF5AF88" w14:textId="77777777" w:rsidR="00D2182C" w:rsidRDefault="00D2182C" w:rsidP="008D7759">
                      <w:pPr>
                        <w:pStyle w:val="Textoindependiente2"/>
                        <w:ind w:left="0" w:hanging="2"/>
                        <w:rPr>
                          <w:i/>
                          <w:color w:val="808080"/>
                          <w:sz w:val="20"/>
                        </w:rPr>
                      </w:pPr>
                      <w:r>
                        <w:rPr>
                          <w:color w:val="808080"/>
                          <w:sz w:val="20"/>
                        </w:rPr>
                        <w:t xml:space="preserve"> Le rogamos consigne en este recuadro el motivo de su propuesta, justificándolo si es posible con datos clínicos publicados (</w:t>
                      </w:r>
                      <w:r>
                        <w:rPr>
                          <w:i/>
                          <w:color w:val="808080"/>
                          <w:sz w:val="20"/>
                        </w:rPr>
                        <w:t>las opiniones de expertos o guías de práctica clínica deben fundarse generalmente en resultados clínicos, y sería más interesante consignar éstos).</w:t>
                      </w:r>
                    </w:p>
                    <w:p w14:paraId="5B5BCFE4" w14:textId="77777777" w:rsidR="00D2182C" w:rsidRDefault="00D2182C" w:rsidP="008D7759">
                      <w:pPr>
                        <w:pStyle w:val="Textoindependiente2"/>
                        <w:ind w:left="0" w:hanging="2"/>
                        <w:rPr>
                          <w:color w:val="808080"/>
                          <w:sz w:val="20"/>
                        </w:rPr>
                      </w:pPr>
                    </w:p>
                    <w:p w14:paraId="6C4355B6" w14:textId="77777777" w:rsidR="00D2182C" w:rsidRDefault="00D2182C" w:rsidP="008D7759">
                      <w:pPr>
                        <w:pStyle w:val="Textoindependiente2"/>
                        <w:ind w:left="0" w:hanging="2"/>
                        <w:rPr>
                          <w:color w:val="808080"/>
                          <w:sz w:val="20"/>
                        </w:rPr>
                      </w:pPr>
                      <w:r>
                        <w:rPr>
                          <w:color w:val="808080"/>
                          <w:sz w:val="20"/>
                        </w:rPr>
                        <w:t xml:space="preserve">La propuesta debe ceñirse a un aspecto concreto del informe. Si tiene más de un aspecto sobre el que hacer una propuesta, por favor, rellene otro impreso (hasta tres). Le agradeceremos que sea lo más conciso posible y se ajuste a este espacio. </w:t>
                      </w:r>
                    </w:p>
                    <w:p w14:paraId="6E3C18EE" w14:textId="77777777" w:rsidR="00D2182C" w:rsidRDefault="00D2182C" w:rsidP="008D7759">
                      <w:pPr>
                        <w:pStyle w:val="Textoindependiente2"/>
                        <w:ind w:left="0" w:hanging="2"/>
                        <w:rPr>
                          <w:color w:val="808080"/>
                          <w:sz w:val="20"/>
                        </w:rPr>
                      </w:pPr>
                    </w:p>
                    <w:p w14:paraId="12955F5F" w14:textId="77777777" w:rsidR="00D2182C" w:rsidRDefault="00D2182C" w:rsidP="008D7759">
                      <w:pPr>
                        <w:pStyle w:val="Textoindependiente2"/>
                        <w:ind w:left="0" w:hanging="2"/>
                        <w:rPr>
                          <w:i/>
                          <w:color w:val="808080"/>
                          <w:sz w:val="20"/>
                        </w:rPr>
                      </w:pPr>
                      <w:r>
                        <w:rPr>
                          <w:i/>
                          <w:color w:val="808080"/>
                          <w:sz w:val="20"/>
                        </w:rPr>
                        <w:t xml:space="preserve">Envíe este impreso por e-mail al Coordinador de </w:t>
                      </w:r>
                      <w:smartTag w:uri="urn:schemas-microsoft-com:office:smarttags" w:element="PersonName">
                        <w:smartTagPr>
                          <w:attr w:name="ProductID" w:val="la GFT"/>
                        </w:smartTagPr>
                        <w:r>
                          <w:rPr>
                            <w:i/>
                            <w:color w:val="808080"/>
                            <w:sz w:val="20"/>
                          </w:rPr>
                          <w:t>la GFT</w:t>
                        </w:r>
                      </w:smartTag>
                      <w:r>
                        <w:rPr>
                          <w:i/>
                          <w:color w:val="808080"/>
                          <w:sz w:val="20"/>
                        </w:rPr>
                        <w:t xml:space="preserve"> de Hospitales de Andalucía (francisco.sierra.sspa@juntadeandalucia.es). Se confirmará la recepción a vuelta de correo. </w:t>
                      </w:r>
                    </w:p>
                    <w:p w14:paraId="07786B33" w14:textId="77777777" w:rsidR="00D2182C" w:rsidRDefault="00D2182C" w:rsidP="008D7759">
                      <w:pPr>
                        <w:pStyle w:val="Textoindependiente2"/>
                        <w:ind w:left="0" w:hanging="2"/>
                        <w:rPr>
                          <w:i/>
                          <w:color w:val="808080"/>
                          <w:sz w:val="20"/>
                        </w:rPr>
                      </w:pPr>
                    </w:p>
                    <w:p w14:paraId="31B53308" w14:textId="77777777" w:rsidR="00D2182C" w:rsidRDefault="00D2182C" w:rsidP="008D7759">
                      <w:pPr>
                        <w:pStyle w:val="Textoindependiente2"/>
                        <w:ind w:left="0" w:hanging="2"/>
                        <w:rPr>
                          <w:i/>
                          <w:color w:val="808080"/>
                          <w:sz w:val="20"/>
                        </w:rPr>
                      </w:pPr>
                    </w:p>
                    <w:p w14:paraId="0F7399E5" w14:textId="77777777" w:rsidR="00D2182C" w:rsidRDefault="00D2182C" w:rsidP="008D7759">
                      <w:pPr>
                        <w:pStyle w:val="Textoindependiente2"/>
                        <w:ind w:left="0" w:hanging="2"/>
                        <w:rPr>
                          <w:b/>
                          <w:i/>
                          <w:color w:val="808080"/>
                          <w:sz w:val="20"/>
                        </w:rPr>
                      </w:pPr>
                      <w:r>
                        <w:rPr>
                          <w:i/>
                          <w:color w:val="808080"/>
                          <w:sz w:val="20"/>
                        </w:rPr>
                        <w:t xml:space="preserve">Las propuestas presentadas en la forma y plazo previstos serán valoradas por el Comité de Actualización de </w:t>
                      </w:r>
                      <w:smartTag w:uri="urn:schemas-microsoft-com:office:smarttags" w:element="PersonName">
                        <w:smartTagPr>
                          <w:attr w:name="ProductID" w:val="la GFT"/>
                        </w:smartTagPr>
                        <w:r>
                          <w:rPr>
                            <w:i/>
                            <w:color w:val="808080"/>
                            <w:sz w:val="20"/>
                          </w:rPr>
                          <w:t>la GFT</w:t>
                        </w:r>
                      </w:smartTag>
                      <w:r>
                        <w:rPr>
                          <w:i/>
                          <w:color w:val="808080"/>
                          <w:sz w:val="20"/>
                        </w:rPr>
                        <w:t xml:space="preserve"> de Hospitales de Andalucía para la evaluación del fármaco y la redacción del informe definitivo. Muchas gracias por su colaboración.</w:t>
                      </w:r>
                    </w:p>
                  </w:txbxContent>
                </v:textbox>
              </v:shape>
            </w:pict>
          </mc:Fallback>
        </mc:AlternateContent>
      </w:r>
    </w:p>
    <w:p w14:paraId="2C0E8ECF" w14:textId="77777777" w:rsidR="008D7759" w:rsidRDefault="008D7759" w:rsidP="008D7759">
      <w:pPr>
        <w:ind w:left="1" w:hanging="3"/>
        <w:jc w:val="both"/>
        <w:rPr>
          <w:rFonts w:ascii="Tahoma" w:hAnsi="Tahoma"/>
          <w:b/>
          <w:sz w:val="28"/>
        </w:rPr>
      </w:pPr>
    </w:p>
    <w:p w14:paraId="45897770" w14:textId="77777777" w:rsidR="008D7759" w:rsidRDefault="008D7759" w:rsidP="008D7759">
      <w:pPr>
        <w:ind w:left="1" w:hanging="3"/>
        <w:jc w:val="both"/>
        <w:rPr>
          <w:rFonts w:ascii="Tahoma" w:hAnsi="Tahoma"/>
          <w:b/>
          <w:sz w:val="28"/>
        </w:rPr>
      </w:pPr>
    </w:p>
    <w:p w14:paraId="45B7CE2B" w14:textId="77777777" w:rsidR="008D7759" w:rsidRDefault="008D7759" w:rsidP="008D7759">
      <w:pPr>
        <w:ind w:left="1" w:hanging="3"/>
        <w:jc w:val="both"/>
        <w:rPr>
          <w:rFonts w:ascii="Tahoma" w:hAnsi="Tahoma"/>
          <w:b/>
          <w:sz w:val="28"/>
        </w:rPr>
      </w:pPr>
    </w:p>
    <w:p w14:paraId="376D103A" w14:textId="77777777" w:rsidR="008D7759" w:rsidRDefault="008D7759" w:rsidP="008D7759">
      <w:pPr>
        <w:ind w:left="1" w:hanging="3"/>
        <w:jc w:val="both"/>
        <w:rPr>
          <w:rFonts w:ascii="Tahoma" w:hAnsi="Tahoma"/>
          <w:b/>
          <w:sz w:val="28"/>
        </w:rPr>
      </w:pPr>
    </w:p>
    <w:p w14:paraId="6E145B48" w14:textId="77777777" w:rsidR="008D7759" w:rsidRDefault="008D7759" w:rsidP="008D7759">
      <w:pPr>
        <w:ind w:left="1" w:hanging="3"/>
        <w:jc w:val="both"/>
        <w:rPr>
          <w:rFonts w:ascii="Tahoma" w:hAnsi="Tahoma"/>
          <w:b/>
          <w:sz w:val="28"/>
        </w:rPr>
      </w:pPr>
    </w:p>
    <w:p w14:paraId="1DFECDAC" w14:textId="77777777" w:rsidR="008D7759" w:rsidRDefault="008D7759" w:rsidP="008D7759">
      <w:pPr>
        <w:ind w:left="1" w:hanging="3"/>
        <w:jc w:val="both"/>
        <w:rPr>
          <w:rFonts w:ascii="Tahoma" w:hAnsi="Tahoma"/>
          <w:b/>
          <w:sz w:val="28"/>
        </w:rPr>
      </w:pPr>
    </w:p>
    <w:p w14:paraId="53250458" w14:textId="77777777" w:rsidR="008D7759" w:rsidRDefault="008D7759" w:rsidP="008D7759">
      <w:pPr>
        <w:ind w:left="1" w:hanging="3"/>
        <w:jc w:val="both"/>
        <w:rPr>
          <w:rFonts w:ascii="Tahoma" w:hAnsi="Tahoma"/>
          <w:b/>
          <w:sz w:val="28"/>
        </w:rPr>
      </w:pPr>
    </w:p>
    <w:p w14:paraId="4E247B09" w14:textId="77777777" w:rsidR="008D7759" w:rsidRDefault="008D7759" w:rsidP="008D7759">
      <w:pPr>
        <w:ind w:left="1" w:hanging="3"/>
        <w:jc w:val="both"/>
        <w:rPr>
          <w:rFonts w:ascii="Tahoma" w:hAnsi="Tahoma"/>
          <w:b/>
          <w:sz w:val="28"/>
        </w:rPr>
      </w:pPr>
    </w:p>
    <w:p w14:paraId="6890E4A7" w14:textId="77777777" w:rsidR="008D7759" w:rsidRDefault="008D7759" w:rsidP="008D7759">
      <w:pPr>
        <w:ind w:left="1" w:hanging="3"/>
        <w:jc w:val="both"/>
        <w:rPr>
          <w:rFonts w:ascii="Tahoma" w:hAnsi="Tahoma"/>
          <w:b/>
          <w:sz w:val="28"/>
        </w:rPr>
      </w:pPr>
    </w:p>
    <w:p w14:paraId="19A0D973" w14:textId="77777777" w:rsidR="008D7759" w:rsidRDefault="008D7759" w:rsidP="008D7759">
      <w:pPr>
        <w:ind w:left="1" w:hanging="3"/>
        <w:jc w:val="both"/>
        <w:rPr>
          <w:rFonts w:ascii="Tahoma" w:hAnsi="Tahoma"/>
          <w:b/>
          <w:sz w:val="28"/>
        </w:rPr>
      </w:pPr>
    </w:p>
    <w:p w14:paraId="4AC2D124" w14:textId="77777777" w:rsidR="008D7759" w:rsidRDefault="008D7759" w:rsidP="008D7759">
      <w:pPr>
        <w:ind w:left="1" w:hanging="3"/>
        <w:jc w:val="both"/>
        <w:rPr>
          <w:rFonts w:ascii="Tahoma" w:hAnsi="Tahoma"/>
          <w:b/>
          <w:sz w:val="28"/>
        </w:rPr>
      </w:pPr>
    </w:p>
    <w:p w14:paraId="2EDE2D0B" w14:textId="77777777" w:rsidR="008D7759" w:rsidRDefault="008D7759" w:rsidP="008D7759">
      <w:pPr>
        <w:ind w:left="1" w:hanging="3"/>
        <w:jc w:val="both"/>
        <w:rPr>
          <w:rFonts w:ascii="Tahoma" w:hAnsi="Tahoma"/>
          <w:b/>
          <w:sz w:val="28"/>
        </w:rPr>
      </w:pPr>
    </w:p>
    <w:p w14:paraId="1C72C61B" w14:textId="77777777" w:rsidR="008D7759" w:rsidRDefault="008D7759" w:rsidP="008D7759">
      <w:pPr>
        <w:ind w:left="1" w:hanging="3"/>
        <w:jc w:val="both"/>
        <w:rPr>
          <w:rFonts w:ascii="Tahoma" w:hAnsi="Tahoma"/>
          <w:b/>
          <w:sz w:val="28"/>
        </w:rPr>
      </w:pPr>
    </w:p>
    <w:p w14:paraId="7A26BBBE" w14:textId="77777777" w:rsidR="008D7759" w:rsidRDefault="008D7759" w:rsidP="008D7759">
      <w:pPr>
        <w:ind w:left="1" w:hanging="3"/>
        <w:jc w:val="both"/>
        <w:rPr>
          <w:rFonts w:ascii="Tahoma" w:hAnsi="Tahoma"/>
          <w:b/>
          <w:sz w:val="28"/>
        </w:rPr>
      </w:pPr>
    </w:p>
    <w:p w14:paraId="3AFD623B" w14:textId="77777777" w:rsidR="008D7759" w:rsidRDefault="008D7759" w:rsidP="008D7759">
      <w:pPr>
        <w:ind w:left="1" w:hanging="3"/>
        <w:jc w:val="both"/>
        <w:rPr>
          <w:rFonts w:ascii="Tahoma" w:hAnsi="Tahoma"/>
          <w:b/>
          <w:sz w:val="28"/>
        </w:rPr>
      </w:pPr>
    </w:p>
    <w:p w14:paraId="25AE552A" w14:textId="77777777" w:rsidR="008D7759" w:rsidRDefault="008D7759" w:rsidP="008D7759">
      <w:pPr>
        <w:ind w:left="1" w:hanging="3"/>
        <w:jc w:val="both"/>
        <w:rPr>
          <w:rFonts w:ascii="Tahoma" w:hAnsi="Tahoma"/>
          <w:b/>
          <w:sz w:val="28"/>
        </w:rPr>
      </w:pPr>
    </w:p>
    <w:p w14:paraId="2C05FD08" w14:textId="77777777" w:rsidR="008D7759" w:rsidRDefault="008D7759" w:rsidP="008D7759">
      <w:pPr>
        <w:ind w:left="1" w:hanging="3"/>
        <w:jc w:val="both"/>
        <w:rPr>
          <w:rFonts w:ascii="Tahoma" w:hAnsi="Tahoma"/>
          <w:b/>
          <w:sz w:val="28"/>
        </w:rPr>
      </w:pPr>
    </w:p>
    <w:p w14:paraId="7CC8EE66" w14:textId="77777777" w:rsidR="008D7759" w:rsidRDefault="008D7759" w:rsidP="008D7759">
      <w:pPr>
        <w:ind w:left="1" w:hanging="3"/>
        <w:jc w:val="both"/>
        <w:rPr>
          <w:rFonts w:ascii="Tahoma" w:hAnsi="Tahoma"/>
          <w:b/>
          <w:sz w:val="28"/>
        </w:rPr>
      </w:pPr>
    </w:p>
    <w:p w14:paraId="436EBEBC" w14:textId="77777777" w:rsidR="008D7759" w:rsidRDefault="008D7759" w:rsidP="008D7759">
      <w:pPr>
        <w:ind w:left="1" w:hanging="3"/>
        <w:jc w:val="both"/>
        <w:rPr>
          <w:rFonts w:ascii="Tahoma" w:hAnsi="Tahoma"/>
          <w:b/>
          <w:sz w:val="28"/>
        </w:rPr>
      </w:pPr>
    </w:p>
    <w:p w14:paraId="0A97F98F" w14:textId="77777777" w:rsidR="008D7759" w:rsidRDefault="008D7759" w:rsidP="008D7759">
      <w:pPr>
        <w:ind w:left="1" w:hanging="3"/>
        <w:jc w:val="both"/>
        <w:rPr>
          <w:rFonts w:ascii="Tahoma" w:hAnsi="Tahoma"/>
          <w:b/>
          <w:sz w:val="28"/>
        </w:rPr>
      </w:pPr>
    </w:p>
    <w:p w14:paraId="034D8C77" w14:textId="77777777" w:rsidR="008D7759" w:rsidRDefault="008D7759" w:rsidP="008D7759">
      <w:pPr>
        <w:ind w:left="0" w:hanging="2"/>
        <w:jc w:val="both"/>
        <w:rPr>
          <w:rFonts w:ascii="Tahoma" w:hAnsi="Tahoma"/>
          <w:b/>
        </w:rPr>
      </w:pPr>
      <w:r>
        <w:rPr>
          <w:rFonts w:ascii="Tahoma" w:hAnsi="Tahoma"/>
          <w:b/>
        </w:rPr>
        <w:t>Cita/s bibliográficas más relevantes relacionadas con la propuesta:</w:t>
      </w:r>
    </w:p>
    <w:p w14:paraId="51125678" w14:textId="77777777" w:rsidR="008D7759" w:rsidRDefault="008D7759" w:rsidP="008D7759">
      <w:pPr>
        <w:pStyle w:val="Textoindependiente3"/>
        <w:ind w:left="0" w:hanging="2"/>
        <w:rPr>
          <w:color w:val="000080"/>
          <w:sz w:val="20"/>
        </w:rPr>
      </w:pPr>
    </w:p>
    <w:p w14:paraId="478C1E00" w14:textId="77777777" w:rsidR="008D7759" w:rsidRDefault="008D7759" w:rsidP="008D7759">
      <w:pPr>
        <w:pStyle w:val="NormalWeb"/>
        <w:ind w:left="0" w:hanging="2"/>
        <w:jc w:val="both"/>
        <w:rPr>
          <w:color w:val="000080"/>
          <w:sz w:val="20"/>
        </w:rPr>
      </w:pPr>
      <w:r>
        <w:rPr>
          <w:color w:val="000080"/>
          <w:sz w:val="20"/>
        </w:rPr>
        <w:br/>
      </w:r>
    </w:p>
    <w:p w14:paraId="6567BFC3" w14:textId="77777777" w:rsidR="008D7759" w:rsidRDefault="008D7759" w:rsidP="008D7759">
      <w:pPr>
        <w:pStyle w:val="NormalWeb"/>
        <w:ind w:left="0" w:hanging="2"/>
        <w:jc w:val="both"/>
        <w:rPr>
          <w:color w:val="000080"/>
          <w:sz w:val="20"/>
        </w:rPr>
      </w:pPr>
    </w:p>
    <w:p w14:paraId="58348CE8" w14:textId="77777777" w:rsidR="008D7759" w:rsidRDefault="008D7759" w:rsidP="008D7759">
      <w:pPr>
        <w:pStyle w:val="NormalWeb"/>
        <w:ind w:left="0" w:hanging="2"/>
        <w:jc w:val="both"/>
        <w:rPr>
          <w:color w:val="000080"/>
          <w:sz w:val="20"/>
        </w:rPr>
      </w:pPr>
    </w:p>
    <w:p w14:paraId="730E7DCA" w14:textId="77777777" w:rsidR="008D7759" w:rsidRDefault="008D7759" w:rsidP="008D7759">
      <w:pPr>
        <w:pStyle w:val="NormalWeb"/>
        <w:ind w:left="0" w:hanging="2"/>
        <w:jc w:val="both"/>
        <w:rPr>
          <w:color w:val="000080"/>
          <w:sz w:val="20"/>
        </w:rPr>
      </w:pPr>
    </w:p>
    <w:p w14:paraId="0DFCA29A" w14:textId="77777777" w:rsidR="008D7759" w:rsidRDefault="008D7759" w:rsidP="008D7759">
      <w:pPr>
        <w:ind w:left="0" w:hanging="2"/>
        <w:jc w:val="both"/>
        <w:rPr>
          <w:rFonts w:ascii="Tahoma" w:hAnsi="Tahoma"/>
          <w:b/>
          <w:color w:val="000080"/>
          <w:sz w:val="20"/>
        </w:rPr>
      </w:pPr>
    </w:p>
    <w:p w14:paraId="2FF696EF" w14:textId="77777777" w:rsidR="008D7759" w:rsidRDefault="008D7759" w:rsidP="008D7759">
      <w:pPr>
        <w:ind w:left="0" w:hanging="2"/>
        <w:jc w:val="both"/>
        <w:rPr>
          <w:rFonts w:ascii="Tahoma" w:hAnsi="Tahoma"/>
          <w:b/>
          <w:color w:val="000080"/>
          <w:sz w:val="20"/>
        </w:rPr>
      </w:pPr>
    </w:p>
    <w:p w14:paraId="22091004" w14:textId="77777777" w:rsidR="008D7759" w:rsidRDefault="008D7759" w:rsidP="008D7759">
      <w:pPr>
        <w:ind w:left="0" w:hanging="2"/>
        <w:jc w:val="both"/>
        <w:rPr>
          <w:rFonts w:ascii="Arial" w:hAnsi="Arial" w:cs="Arial"/>
          <w:b/>
          <w:color w:val="000080"/>
          <w:sz w:val="20"/>
        </w:rPr>
      </w:pPr>
      <w:r w:rsidRPr="00F06E7B">
        <w:rPr>
          <w:rFonts w:ascii="Arial" w:hAnsi="Arial" w:cs="Arial"/>
          <w:b/>
          <w:color w:val="000080"/>
          <w:sz w:val="20"/>
        </w:rPr>
        <w:t xml:space="preserve">ANEXO 3: </w:t>
      </w:r>
      <w:r>
        <w:rPr>
          <w:rFonts w:ascii="Arial" w:hAnsi="Arial" w:cs="Arial"/>
          <w:b/>
          <w:color w:val="000080"/>
          <w:sz w:val="20"/>
        </w:rPr>
        <w:t xml:space="preserve">IMPRESO DE </w:t>
      </w:r>
      <w:r w:rsidRPr="00F06E7B">
        <w:rPr>
          <w:rFonts w:ascii="Arial" w:hAnsi="Arial" w:cs="Arial"/>
          <w:b/>
          <w:color w:val="000080"/>
          <w:sz w:val="20"/>
        </w:rPr>
        <w:t>PROPUESTAS Y ALEGACIONES AL</w:t>
      </w:r>
      <w:r>
        <w:rPr>
          <w:rFonts w:ascii="Arial" w:hAnsi="Arial" w:cs="Arial"/>
          <w:b/>
          <w:color w:val="000080"/>
          <w:sz w:val="20"/>
        </w:rPr>
        <w:t xml:space="preserve"> BORRADOR PÚBLICO. </w:t>
      </w:r>
    </w:p>
    <w:p w14:paraId="50B81DFA" w14:textId="77777777" w:rsidR="008D7759" w:rsidRPr="00F06E7B" w:rsidRDefault="008D7759" w:rsidP="008D7759">
      <w:pPr>
        <w:ind w:left="0" w:hanging="2"/>
        <w:jc w:val="both"/>
        <w:rPr>
          <w:rFonts w:ascii="Arial" w:hAnsi="Arial" w:cs="Arial"/>
          <w:b/>
          <w:color w:val="000080"/>
          <w:sz w:val="20"/>
        </w:rPr>
      </w:pPr>
    </w:p>
    <w:p w14:paraId="4262E653" w14:textId="77777777" w:rsidR="008D7759" w:rsidRPr="00F06E7B" w:rsidRDefault="008D7759" w:rsidP="008D7759">
      <w:pPr>
        <w:ind w:left="0" w:hanging="2"/>
        <w:jc w:val="both"/>
        <w:rPr>
          <w:rFonts w:ascii="Arial" w:hAnsi="Arial" w:cs="Arial"/>
          <w:b/>
          <w:color w:val="000080"/>
          <w:sz w:val="20"/>
        </w:rPr>
      </w:pPr>
      <w:r w:rsidRPr="00F06E7B">
        <w:rPr>
          <w:rFonts w:ascii="Arial" w:hAnsi="Arial" w:cs="Arial"/>
          <w:b/>
          <w:color w:val="000080"/>
          <w:sz w:val="20"/>
        </w:rPr>
        <w:t xml:space="preserve">Tutor: </w:t>
      </w:r>
      <w:r w:rsidRPr="00AA10F9">
        <w:rPr>
          <w:rFonts w:ascii="Arial" w:hAnsi="Arial" w:cs="Arial"/>
          <w:b/>
          <w:color w:val="000080"/>
          <w:sz w:val="20"/>
        </w:rPr>
        <w:t>Consignar aquí el/los nombre/s del tutor/es</w:t>
      </w:r>
    </w:p>
    <w:p w14:paraId="672AC435" w14:textId="77777777" w:rsidR="008D7759" w:rsidRPr="00F06E7B" w:rsidRDefault="008D7759" w:rsidP="008D7759">
      <w:pPr>
        <w:ind w:left="0" w:hanging="2"/>
        <w:jc w:val="both"/>
        <w:rPr>
          <w:rFonts w:ascii="Arial" w:hAnsi="Arial" w:cs="Arial"/>
          <w:b/>
          <w:color w:val="000080"/>
          <w:sz w:val="20"/>
        </w:rPr>
      </w:pPr>
    </w:p>
    <w:tbl>
      <w:tblPr>
        <w:tblW w:w="10643" w:type="dxa"/>
        <w:tblInd w:w="-65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1E0" w:firstRow="1" w:lastRow="1" w:firstColumn="1" w:lastColumn="1" w:noHBand="0" w:noVBand="0"/>
      </w:tblPr>
      <w:tblGrid>
        <w:gridCol w:w="1080"/>
        <w:gridCol w:w="7920"/>
        <w:gridCol w:w="1643"/>
      </w:tblGrid>
      <w:tr w:rsidR="008D7759" w14:paraId="5BD3762B" w14:textId="77777777" w:rsidTr="00D2182C">
        <w:tc>
          <w:tcPr>
            <w:tcW w:w="10643" w:type="dxa"/>
            <w:gridSpan w:val="3"/>
          </w:tcPr>
          <w:p w14:paraId="6EB61F16" w14:textId="77777777" w:rsidR="008D7759" w:rsidRDefault="008D7759" w:rsidP="00D2182C">
            <w:pPr>
              <w:ind w:left="0" w:hanging="2"/>
              <w:jc w:val="both"/>
              <w:rPr>
                <w:rFonts w:ascii="Arial" w:hAnsi="Arial"/>
                <w:color w:val="000080"/>
                <w:sz w:val="20"/>
              </w:rPr>
            </w:pPr>
            <w:r>
              <w:rPr>
                <w:rFonts w:ascii="Arial" w:hAnsi="Arial"/>
                <w:color w:val="000080"/>
                <w:sz w:val="20"/>
              </w:rPr>
              <w:t xml:space="preserve"> Alegaciones al borrador público (MAXIMO 3 IMPRESOS)</w:t>
            </w:r>
          </w:p>
        </w:tc>
      </w:tr>
      <w:tr w:rsidR="008D7759" w:rsidRPr="0049452E" w14:paraId="3DEC2CD2" w14:textId="77777777" w:rsidTr="00D2182C">
        <w:tc>
          <w:tcPr>
            <w:tcW w:w="1080" w:type="dxa"/>
          </w:tcPr>
          <w:p w14:paraId="5A692E1B" w14:textId="77777777" w:rsidR="008D7759" w:rsidRPr="00977470" w:rsidRDefault="008D7759" w:rsidP="00D2182C">
            <w:pPr>
              <w:ind w:left="0" w:hanging="2"/>
              <w:jc w:val="both"/>
              <w:rPr>
                <w:rFonts w:ascii="Arial" w:hAnsi="Arial"/>
                <w:color w:val="000080"/>
                <w:sz w:val="18"/>
                <w:szCs w:val="22"/>
              </w:rPr>
            </w:pPr>
            <w:r w:rsidRPr="00977470">
              <w:rPr>
                <w:rFonts w:ascii="Arial" w:hAnsi="Arial"/>
                <w:color w:val="000080"/>
                <w:sz w:val="18"/>
                <w:szCs w:val="22"/>
              </w:rPr>
              <w:t>Tatiana Caraballo (Medical Advisor,</w:t>
            </w:r>
          </w:p>
          <w:p w14:paraId="101A9D86" w14:textId="77777777" w:rsidR="008D7759" w:rsidRPr="00977470" w:rsidRDefault="008D7759" w:rsidP="00D2182C">
            <w:pPr>
              <w:ind w:left="0" w:hanging="2"/>
              <w:jc w:val="both"/>
              <w:rPr>
                <w:rFonts w:ascii="Arial" w:hAnsi="Arial"/>
                <w:color w:val="000080"/>
                <w:sz w:val="18"/>
                <w:szCs w:val="22"/>
              </w:rPr>
            </w:pPr>
            <w:r w:rsidRPr="00977470">
              <w:rPr>
                <w:rFonts w:ascii="Arial" w:hAnsi="Arial"/>
                <w:color w:val="000080"/>
                <w:sz w:val="18"/>
                <w:szCs w:val="22"/>
              </w:rPr>
              <w:t>Janssen-Cilag SA)</w:t>
            </w:r>
          </w:p>
          <w:p w14:paraId="6819DDBE" w14:textId="77777777" w:rsidR="008D7759" w:rsidRDefault="008D7759" w:rsidP="00D2182C">
            <w:pPr>
              <w:ind w:left="0" w:hanging="2"/>
              <w:jc w:val="both"/>
              <w:rPr>
                <w:rFonts w:ascii="Arial" w:hAnsi="Arial"/>
                <w:color w:val="000080"/>
                <w:sz w:val="20"/>
              </w:rPr>
            </w:pPr>
          </w:p>
        </w:tc>
        <w:tc>
          <w:tcPr>
            <w:tcW w:w="7920" w:type="dxa"/>
          </w:tcPr>
          <w:p w14:paraId="435CA77A" w14:textId="77777777" w:rsidR="008D7759" w:rsidRDefault="008D7759" w:rsidP="00D2182C">
            <w:pPr>
              <w:ind w:left="0" w:hanging="2"/>
              <w:jc w:val="both"/>
              <w:rPr>
                <w:rFonts w:ascii="Arial" w:eastAsia="Arial" w:hAnsi="Arial" w:cs="Arial"/>
                <w:color w:val="000099"/>
                <w:sz w:val="20"/>
                <w:szCs w:val="20"/>
              </w:rPr>
            </w:pPr>
            <w:r w:rsidRPr="00F42E74">
              <w:rPr>
                <w:rFonts w:ascii="Arial" w:eastAsia="Arial" w:hAnsi="Arial" w:cs="Arial"/>
                <w:b/>
                <w:bCs/>
                <w:color w:val="000099"/>
                <w:sz w:val="20"/>
                <w:szCs w:val="20"/>
              </w:rPr>
              <w:t xml:space="preserve">Tabla </w:t>
            </w:r>
            <w:r>
              <w:rPr>
                <w:rFonts w:ascii="Arial" w:eastAsia="Arial" w:hAnsi="Arial" w:cs="Arial"/>
                <w:b/>
                <w:bCs/>
                <w:color w:val="000099"/>
                <w:sz w:val="20"/>
                <w:szCs w:val="20"/>
              </w:rPr>
              <w:t xml:space="preserve">4, </w:t>
            </w:r>
            <w:r w:rsidRPr="0012366B">
              <w:rPr>
                <w:rFonts w:ascii="Arial" w:eastAsia="Arial" w:hAnsi="Arial" w:cs="Arial"/>
                <w:b/>
                <w:bCs/>
                <w:color w:val="000099"/>
                <w:sz w:val="20"/>
                <w:szCs w:val="20"/>
              </w:rPr>
              <w:t>Características diferenciales comparadas con otras alternativas similares</w:t>
            </w:r>
            <w:r w:rsidRPr="00F42E74">
              <w:rPr>
                <w:rFonts w:ascii="Arial" w:eastAsia="Arial" w:hAnsi="Arial" w:cs="Arial"/>
                <w:b/>
                <w:bCs/>
                <w:color w:val="000099"/>
                <w:sz w:val="20"/>
                <w:szCs w:val="20"/>
              </w:rPr>
              <w:t xml:space="preserve"> (página </w:t>
            </w:r>
            <w:r>
              <w:rPr>
                <w:rFonts w:ascii="Arial" w:eastAsia="Arial" w:hAnsi="Arial" w:cs="Arial"/>
                <w:b/>
                <w:bCs/>
                <w:color w:val="000099"/>
                <w:sz w:val="20"/>
                <w:szCs w:val="20"/>
              </w:rPr>
              <w:t>7</w:t>
            </w:r>
            <w:r w:rsidRPr="00F42E74">
              <w:rPr>
                <w:rFonts w:ascii="Arial" w:eastAsia="Arial" w:hAnsi="Arial" w:cs="Arial"/>
                <w:b/>
                <w:bCs/>
                <w:color w:val="000099"/>
                <w:sz w:val="20"/>
                <w:szCs w:val="20"/>
              </w:rPr>
              <w:t xml:space="preserve">): </w:t>
            </w:r>
            <w:r>
              <w:rPr>
                <w:rFonts w:ascii="Arial" w:eastAsia="Arial" w:hAnsi="Arial" w:cs="Arial"/>
                <w:color w:val="000099"/>
                <w:sz w:val="20"/>
                <w:szCs w:val="20"/>
              </w:rPr>
              <w:t>En “otras características diferenciales” se debería mencionar para ponesimod la r</w:t>
            </w:r>
            <w:r w:rsidRPr="0012366B">
              <w:rPr>
                <w:rFonts w:ascii="Arial" w:eastAsia="Arial" w:hAnsi="Arial" w:cs="Arial"/>
                <w:color w:val="000099"/>
                <w:sz w:val="20"/>
                <w:szCs w:val="20"/>
              </w:rPr>
              <w:t>eversibilidad del efecto sobre el recuento linfocitario</w:t>
            </w:r>
            <w:r>
              <w:rPr>
                <w:rFonts w:ascii="Arial" w:eastAsia="Arial" w:hAnsi="Arial" w:cs="Arial"/>
                <w:color w:val="000099"/>
                <w:sz w:val="20"/>
                <w:szCs w:val="20"/>
              </w:rPr>
              <w:t>, debido a la relevancia de esta característica y la diferenciación que supone frente al resto de alternativas.</w:t>
            </w:r>
          </w:p>
          <w:p w14:paraId="5491CAE9" w14:textId="77777777" w:rsidR="008D7759" w:rsidRDefault="008D7759" w:rsidP="00D2182C">
            <w:pPr>
              <w:ind w:left="0" w:hanging="2"/>
              <w:jc w:val="both"/>
              <w:rPr>
                <w:rFonts w:ascii="Arial" w:eastAsia="Arial" w:hAnsi="Arial" w:cs="Arial"/>
                <w:color w:val="000099"/>
                <w:sz w:val="20"/>
                <w:szCs w:val="20"/>
              </w:rPr>
            </w:pPr>
          </w:p>
          <w:p w14:paraId="78223371" w14:textId="77777777" w:rsidR="008D7759" w:rsidRPr="003046C2" w:rsidRDefault="008D7759" w:rsidP="00D2182C">
            <w:pPr>
              <w:ind w:left="0" w:hanging="2"/>
              <w:jc w:val="both"/>
              <w:rPr>
                <w:rFonts w:ascii="Arial" w:hAnsi="Arial"/>
                <w:color w:val="000080"/>
                <w:sz w:val="20"/>
              </w:rPr>
            </w:pPr>
            <w:r>
              <w:rPr>
                <w:rFonts w:ascii="Arial" w:eastAsia="Arial" w:hAnsi="Arial" w:cs="Arial"/>
                <w:color w:val="000099"/>
                <w:sz w:val="20"/>
                <w:szCs w:val="20"/>
              </w:rPr>
              <w:t xml:space="preserve">Proponemos incluir la información disponible en la ficha técnica de Ponesimod: </w:t>
            </w:r>
            <w:r w:rsidRPr="003046C2">
              <w:rPr>
                <w:rFonts w:ascii="Arial" w:eastAsia="Arial" w:hAnsi="Arial" w:cs="Arial"/>
                <w:i/>
                <w:iCs/>
                <w:color w:val="000099"/>
                <w:sz w:val="20"/>
                <w:szCs w:val="20"/>
              </w:rPr>
              <w:t>“</w:t>
            </w:r>
            <w:r w:rsidRPr="003046C2">
              <w:rPr>
                <w:rFonts w:ascii="Arial" w:hAnsi="Arial"/>
                <w:i/>
                <w:iCs/>
                <w:color w:val="000080"/>
                <w:sz w:val="20"/>
              </w:rPr>
              <w:t>los recuentos linfocitarios volvieron al rango normal en &gt;90 % de los sujetos sanos 1 semana después de la interrupción del tratamiento. Durante el programa de desarrollo clínico, los recuentos linfocitarios periféricos volvieron al rango normal durante la semana siguiente a la interrupción del tratamiento con ponesimod”.</w:t>
            </w:r>
            <w:r w:rsidRPr="003046C2">
              <w:rPr>
                <w:rFonts w:ascii="Arial" w:hAnsi="Arial"/>
                <w:color w:val="000080"/>
                <w:sz w:val="20"/>
                <w:vertAlign w:val="superscript"/>
              </w:rPr>
              <w:t>1</w:t>
            </w:r>
          </w:p>
          <w:p w14:paraId="531C7E58" w14:textId="77777777" w:rsidR="008D7759" w:rsidRDefault="008D7759" w:rsidP="00D2182C">
            <w:pPr>
              <w:ind w:left="0" w:hanging="2"/>
              <w:jc w:val="both"/>
              <w:rPr>
                <w:rFonts w:ascii="Arial" w:hAnsi="Arial"/>
                <w:color w:val="000080"/>
                <w:sz w:val="20"/>
              </w:rPr>
            </w:pPr>
          </w:p>
        </w:tc>
        <w:tc>
          <w:tcPr>
            <w:tcW w:w="1643" w:type="dxa"/>
          </w:tcPr>
          <w:p w14:paraId="0727DF66" w14:textId="77777777" w:rsidR="008D7759" w:rsidRPr="0049452E" w:rsidRDefault="008D7759" w:rsidP="00D2182C">
            <w:pPr>
              <w:shd w:val="clear" w:color="auto" w:fill="FFFFFF"/>
              <w:ind w:left="0" w:hanging="2"/>
              <w:jc w:val="both"/>
              <w:rPr>
                <w:rFonts w:ascii="Arial Narrow" w:hAnsi="Arial Narrow"/>
                <w:color w:val="000080"/>
                <w:sz w:val="18"/>
                <w:szCs w:val="18"/>
                <w:lang w:val="es-ES_tradnl"/>
              </w:rPr>
            </w:pPr>
            <w:r w:rsidRPr="0049452E">
              <w:rPr>
                <w:rFonts w:ascii="Arial Narrow" w:hAnsi="Arial Narrow"/>
                <w:color w:val="000080"/>
                <w:sz w:val="18"/>
                <w:szCs w:val="18"/>
                <w:lang w:val="es-ES_tradnl"/>
              </w:rPr>
              <w:t>Respuesta Tutor</w:t>
            </w:r>
          </w:p>
          <w:p w14:paraId="1FB1EEF9" w14:textId="77777777" w:rsidR="008D7759" w:rsidRPr="0049452E" w:rsidRDefault="008D7759" w:rsidP="00D2182C">
            <w:pPr>
              <w:shd w:val="clear" w:color="auto" w:fill="FFFFFF"/>
              <w:ind w:left="0" w:hanging="2"/>
              <w:rPr>
                <w:rFonts w:ascii="Arial Narrow" w:hAnsi="Arial Narrow"/>
                <w:color w:val="000080"/>
                <w:sz w:val="18"/>
                <w:szCs w:val="18"/>
                <w:lang w:val="es-ES_tradnl"/>
              </w:rPr>
            </w:pPr>
            <w:r w:rsidRPr="0049452E">
              <w:rPr>
                <w:rFonts w:ascii="Arial Narrow" w:hAnsi="Arial Narrow"/>
                <w:color w:val="000080"/>
                <w:sz w:val="18"/>
                <w:szCs w:val="18"/>
                <w:lang w:val="es-ES_tradnl"/>
              </w:rPr>
              <w:t>Aceptado. Incorporado a la tabla: “El recuento linfocitario</w:t>
            </w:r>
          </w:p>
          <w:p w14:paraId="082992AA" w14:textId="77777777" w:rsidR="008D7759" w:rsidRPr="0049452E" w:rsidRDefault="008D7759" w:rsidP="00D2182C">
            <w:pPr>
              <w:shd w:val="clear" w:color="auto" w:fill="FFFFFF"/>
              <w:ind w:left="0" w:hanging="2"/>
              <w:jc w:val="both"/>
              <w:rPr>
                <w:rFonts w:ascii="Arial Narrow" w:hAnsi="Arial Narrow"/>
                <w:color w:val="000080"/>
                <w:sz w:val="18"/>
                <w:szCs w:val="18"/>
                <w:lang w:val="es-ES_tradnl"/>
              </w:rPr>
            </w:pPr>
            <w:r w:rsidRPr="0049452E">
              <w:rPr>
                <w:rFonts w:ascii="Arial Narrow" w:hAnsi="Arial Narrow"/>
                <w:color w:val="000080"/>
                <w:sz w:val="18"/>
                <w:szCs w:val="18"/>
                <w:lang w:val="es-ES_tradnl"/>
              </w:rPr>
              <w:t>Volvió a VN &gt;90 % de los sujetos sanos 1 semana tras  la interrupción del tratamiento.”</w:t>
            </w:r>
          </w:p>
        </w:tc>
      </w:tr>
      <w:tr w:rsidR="008D7759" w:rsidRPr="0049452E" w14:paraId="61B292AA" w14:textId="77777777" w:rsidTr="00D2182C">
        <w:tc>
          <w:tcPr>
            <w:tcW w:w="1080" w:type="dxa"/>
          </w:tcPr>
          <w:p w14:paraId="28803C72" w14:textId="77777777" w:rsidR="008D7759" w:rsidRPr="00977470" w:rsidRDefault="008D7759" w:rsidP="00D2182C">
            <w:pPr>
              <w:ind w:left="0" w:hanging="2"/>
              <w:jc w:val="both"/>
              <w:rPr>
                <w:rFonts w:ascii="Arial" w:hAnsi="Arial"/>
                <w:color w:val="000080"/>
                <w:sz w:val="18"/>
                <w:szCs w:val="22"/>
              </w:rPr>
            </w:pPr>
            <w:r w:rsidRPr="00977470">
              <w:rPr>
                <w:rFonts w:ascii="Arial" w:hAnsi="Arial"/>
                <w:color w:val="000080"/>
                <w:sz w:val="18"/>
                <w:szCs w:val="22"/>
              </w:rPr>
              <w:t>Tatiana Caraballo (Medical Advisor,</w:t>
            </w:r>
          </w:p>
          <w:p w14:paraId="5A9BB82E" w14:textId="77777777" w:rsidR="008D7759" w:rsidRPr="00977470" w:rsidRDefault="008D7759" w:rsidP="00D2182C">
            <w:pPr>
              <w:ind w:left="0" w:hanging="2"/>
              <w:jc w:val="both"/>
              <w:rPr>
                <w:rFonts w:ascii="Arial" w:hAnsi="Arial"/>
                <w:color w:val="000080"/>
                <w:sz w:val="18"/>
                <w:szCs w:val="22"/>
              </w:rPr>
            </w:pPr>
            <w:r w:rsidRPr="00977470">
              <w:rPr>
                <w:rFonts w:ascii="Arial" w:hAnsi="Arial"/>
                <w:color w:val="000080"/>
                <w:sz w:val="18"/>
                <w:szCs w:val="22"/>
              </w:rPr>
              <w:t>Janssen-Cilag SA)</w:t>
            </w:r>
          </w:p>
          <w:p w14:paraId="22F5A397" w14:textId="77777777" w:rsidR="008D7759" w:rsidRPr="00977470" w:rsidRDefault="008D7759" w:rsidP="00D2182C">
            <w:pPr>
              <w:ind w:left="0" w:hanging="2"/>
              <w:jc w:val="both"/>
              <w:rPr>
                <w:rFonts w:ascii="Arial" w:hAnsi="Arial"/>
                <w:color w:val="000080"/>
                <w:sz w:val="18"/>
                <w:szCs w:val="22"/>
              </w:rPr>
            </w:pPr>
          </w:p>
        </w:tc>
        <w:tc>
          <w:tcPr>
            <w:tcW w:w="7920" w:type="dxa"/>
          </w:tcPr>
          <w:p w14:paraId="44919A64" w14:textId="77777777" w:rsidR="008D7759" w:rsidRPr="00F42E74" w:rsidRDefault="008D7759" w:rsidP="00D2182C">
            <w:pPr>
              <w:ind w:left="0" w:hanging="2"/>
              <w:jc w:val="both"/>
              <w:rPr>
                <w:rFonts w:ascii="Arial" w:eastAsia="Arial" w:hAnsi="Arial" w:cs="Arial"/>
                <w:color w:val="000099"/>
                <w:sz w:val="20"/>
                <w:szCs w:val="20"/>
              </w:rPr>
            </w:pPr>
            <w:r w:rsidRPr="00F42E74">
              <w:rPr>
                <w:rFonts w:ascii="Arial" w:eastAsia="Arial" w:hAnsi="Arial" w:cs="Arial"/>
                <w:b/>
                <w:bCs/>
                <w:color w:val="000099"/>
                <w:sz w:val="20"/>
                <w:szCs w:val="20"/>
              </w:rPr>
              <w:t xml:space="preserve">Tabla 8 (página 16): </w:t>
            </w:r>
            <w:r>
              <w:rPr>
                <w:rFonts w:ascii="Arial" w:eastAsia="Arial" w:hAnsi="Arial" w:cs="Arial"/>
                <w:color w:val="000099"/>
                <w:sz w:val="20"/>
                <w:szCs w:val="20"/>
              </w:rPr>
              <w:t>S</w:t>
            </w:r>
            <w:r w:rsidRPr="00F42E74">
              <w:rPr>
                <w:rFonts w:ascii="Arial" w:eastAsia="Arial" w:hAnsi="Arial" w:cs="Arial"/>
                <w:color w:val="000099"/>
                <w:sz w:val="20"/>
                <w:szCs w:val="20"/>
              </w:rPr>
              <w:t>e deberían incluir los objetivos exploratorios preespecificados ‘atrofia cerebral total’, ‘NEDA3’ y ‘NEDA4’</w:t>
            </w:r>
            <w:r>
              <w:rPr>
                <w:rFonts w:ascii="Arial" w:eastAsia="Arial" w:hAnsi="Arial" w:cs="Arial"/>
                <w:color w:val="000099"/>
                <w:sz w:val="20"/>
                <w:szCs w:val="20"/>
                <w:vertAlign w:val="superscript"/>
              </w:rPr>
              <w:t>2,3</w:t>
            </w:r>
          </w:p>
          <w:p w14:paraId="20DCD38F" w14:textId="77777777" w:rsidR="008D7759" w:rsidRPr="00F42E74" w:rsidRDefault="008D7759" w:rsidP="00D2182C">
            <w:pPr>
              <w:ind w:left="0" w:hanging="2"/>
              <w:jc w:val="both"/>
              <w:rPr>
                <w:rFonts w:ascii="Arial" w:eastAsia="Arial" w:hAnsi="Arial" w:cs="Arial"/>
                <w:b/>
                <w:bCs/>
                <w:color w:val="000099"/>
                <w:sz w:val="20"/>
                <w:szCs w:val="20"/>
              </w:rPr>
            </w:pPr>
            <w:r>
              <w:rPr>
                <w:rFonts w:ascii="Arial" w:eastAsia="Arial" w:hAnsi="Arial" w:cs="Arial"/>
                <w:b/>
                <w:bCs/>
                <w:color w:val="000099"/>
                <w:sz w:val="20"/>
                <w:szCs w:val="20"/>
              </w:rPr>
              <w:t xml:space="preserve">Proponemos </w:t>
            </w:r>
            <w:r w:rsidRPr="00F42E74">
              <w:rPr>
                <w:rFonts w:ascii="Arial" w:eastAsia="Arial" w:hAnsi="Arial" w:cs="Arial"/>
                <w:b/>
                <w:bCs/>
                <w:color w:val="000099"/>
                <w:sz w:val="20"/>
                <w:szCs w:val="20"/>
              </w:rPr>
              <w:t xml:space="preserve">incluir: </w:t>
            </w:r>
            <w:r w:rsidRPr="00F42E74">
              <w:rPr>
                <w:rFonts w:ascii="Arial" w:eastAsia="Arial" w:hAnsi="Arial" w:cs="Arial"/>
                <w:i/>
                <w:iCs/>
                <w:color w:val="000099"/>
                <w:sz w:val="20"/>
                <w:szCs w:val="20"/>
              </w:rPr>
              <w:t xml:space="preserve">“resultados exploratorios de interés” </w:t>
            </w:r>
          </w:p>
          <w:p w14:paraId="52ACD7A2" w14:textId="77777777" w:rsidR="008D7759" w:rsidRPr="00F42E74" w:rsidRDefault="008D7759" w:rsidP="008D7759">
            <w:pPr>
              <w:numPr>
                <w:ilvl w:val="0"/>
                <w:numId w:val="29"/>
              </w:numPr>
              <w:suppressAutoHyphens w:val="0"/>
              <w:spacing w:line="240" w:lineRule="auto"/>
              <w:ind w:leftChars="0" w:left="0" w:firstLineChars="0" w:hanging="2"/>
              <w:jc w:val="both"/>
              <w:textDirection w:val="lrTb"/>
              <w:textAlignment w:val="auto"/>
              <w:outlineLvl w:val="9"/>
              <w:rPr>
                <w:rFonts w:ascii="Arial" w:eastAsia="Arial" w:hAnsi="Arial" w:cs="Arial"/>
                <w:b/>
                <w:bCs/>
                <w:color w:val="000099"/>
                <w:sz w:val="20"/>
                <w:szCs w:val="20"/>
              </w:rPr>
            </w:pPr>
            <w:r w:rsidRPr="00F42E74">
              <w:rPr>
                <w:rFonts w:ascii="Arial" w:eastAsia="Arial" w:hAnsi="Arial" w:cs="Arial"/>
                <w:i/>
                <w:iCs/>
                <w:color w:val="000099"/>
                <w:sz w:val="20"/>
                <w:szCs w:val="20"/>
              </w:rPr>
              <w:t>“atrofia cerebral total (cambio porcentual medio desde el basal a semana 108; Ponesimod = -0,91; Teriflunomida = -1,35; reducción relativa del 27,2%, p&lt;0,0001)”</w:t>
            </w:r>
          </w:p>
          <w:p w14:paraId="4BD95504" w14:textId="77777777" w:rsidR="008D7759" w:rsidRPr="00D66C64" w:rsidRDefault="008D7759" w:rsidP="008D7759">
            <w:pPr>
              <w:numPr>
                <w:ilvl w:val="0"/>
                <w:numId w:val="29"/>
              </w:numPr>
              <w:suppressAutoHyphens w:val="0"/>
              <w:spacing w:line="240" w:lineRule="auto"/>
              <w:ind w:leftChars="0" w:left="0" w:firstLineChars="0" w:hanging="2"/>
              <w:jc w:val="both"/>
              <w:textDirection w:val="lrTb"/>
              <w:textAlignment w:val="auto"/>
              <w:outlineLvl w:val="9"/>
              <w:rPr>
                <w:rFonts w:ascii="Arial" w:eastAsia="Arial" w:hAnsi="Arial" w:cs="Arial"/>
                <w:b/>
                <w:bCs/>
                <w:color w:val="000099"/>
                <w:sz w:val="20"/>
                <w:szCs w:val="20"/>
              </w:rPr>
            </w:pPr>
            <w:r w:rsidRPr="00F42E74">
              <w:rPr>
                <w:rFonts w:ascii="Arial" w:eastAsia="Arial" w:hAnsi="Arial" w:cs="Arial"/>
                <w:i/>
                <w:iCs/>
                <w:color w:val="000099"/>
                <w:sz w:val="20"/>
                <w:szCs w:val="20"/>
              </w:rPr>
              <w:t>“NEDA 3 medio estimado, % (95% LC) Ponesimod =25%; Teriflunomida =16,4%; p&lt;0,001)”</w:t>
            </w:r>
          </w:p>
          <w:p w14:paraId="6B9F5B42" w14:textId="77777777" w:rsidR="008D7759" w:rsidRPr="00F42E74" w:rsidRDefault="008D7759" w:rsidP="008D7759">
            <w:pPr>
              <w:numPr>
                <w:ilvl w:val="0"/>
                <w:numId w:val="29"/>
              </w:numPr>
              <w:suppressAutoHyphens w:val="0"/>
              <w:spacing w:line="240" w:lineRule="auto"/>
              <w:ind w:leftChars="0" w:left="0" w:firstLineChars="0" w:hanging="2"/>
              <w:jc w:val="both"/>
              <w:textDirection w:val="lrTb"/>
              <w:textAlignment w:val="auto"/>
              <w:outlineLvl w:val="9"/>
              <w:rPr>
                <w:rFonts w:ascii="Arial" w:eastAsia="Arial" w:hAnsi="Arial" w:cs="Arial"/>
                <w:b/>
                <w:bCs/>
                <w:color w:val="000099"/>
                <w:sz w:val="20"/>
                <w:szCs w:val="20"/>
              </w:rPr>
            </w:pPr>
            <w:r w:rsidRPr="00F42E74">
              <w:rPr>
                <w:rFonts w:ascii="Arial" w:eastAsia="Arial" w:hAnsi="Arial" w:cs="Arial"/>
                <w:i/>
                <w:iCs/>
                <w:color w:val="000099"/>
                <w:sz w:val="20"/>
                <w:szCs w:val="20"/>
              </w:rPr>
              <w:t>“NEDA 4 medio estimado, % (95% LC) Ponesimod=11,4%; Teriflunomida=6,5%; p=0,003).</w:t>
            </w:r>
          </w:p>
        </w:tc>
        <w:tc>
          <w:tcPr>
            <w:tcW w:w="1643" w:type="dxa"/>
          </w:tcPr>
          <w:p w14:paraId="5B7CE6E4" w14:textId="77777777" w:rsidR="008D7759" w:rsidRPr="0049452E" w:rsidRDefault="008D7759" w:rsidP="00D2182C">
            <w:pPr>
              <w:shd w:val="clear" w:color="auto" w:fill="FFFFFF"/>
              <w:ind w:left="0" w:hanging="2"/>
              <w:jc w:val="both"/>
              <w:rPr>
                <w:rFonts w:ascii="Arial Narrow" w:hAnsi="Arial Narrow"/>
                <w:color w:val="000080"/>
                <w:sz w:val="18"/>
                <w:szCs w:val="18"/>
                <w:lang w:val="es-ES_tradnl"/>
              </w:rPr>
            </w:pPr>
            <w:r w:rsidRPr="0049452E">
              <w:rPr>
                <w:rFonts w:ascii="Arial Narrow" w:hAnsi="Arial Narrow"/>
                <w:color w:val="000080"/>
                <w:sz w:val="18"/>
                <w:szCs w:val="18"/>
                <w:lang w:val="es-ES_tradnl"/>
              </w:rPr>
              <w:t>No se incluye, la finalidad de la tabla es identificar si la variable es subrogada o directa</w:t>
            </w:r>
          </w:p>
        </w:tc>
      </w:tr>
      <w:tr w:rsidR="008D7759" w:rsidRPr="0049452E" w14:paraId="315EBA2D" w14:textId="77777777" w:rsidTr="00D2182C">
        <w:tc>
          <w:tcPr>
            <w:tcW w:w="1080" w:type="dxa"/>
          </w:tcPr>
          <w:p w14:paraId="1AB17BCC" w14:textId="77777777" w:rsidR="008D7759" w:rsidRPr="00977470" w:rsidRDefault="008D7759" w:rsidP="00D2182C">
            <w:pPr>
              <w:ind w:left="0" w:hanging="2"/>
              <w:jc w:val="both"/>
              <w:rPr>
                <w:rFonts w:ascii="Arial" w:hAnsi="Arial"/>
                <w:color w:val="000080"/>
                <w:sz w:val="18"/>
                <w:szCs w:val="22"/>
              </w:rPr>
            </w:pPr>
            <w:r w:rsidRPr="00977470">
              <w:rPr>
                <w:rFonts w:ascii="Arial" w:hAnsi="Arial"/>
                <w:color w:val="000080"/>
                <w:sz w:val="18"/>
                <w:szCs w:val="22"/>
              </w:rPr>
              <w:t>Tatiana Caraballo (Medical Advisor,</w:t>
            </w:r>
          </w:p>
          <w:p w14:paraId="25E6F423" w14:textId="77777777" w:rsidR="008D7759" w:rsidRPr="00977470" w:rsidRDefault="008D7759" w:rsidP="00D2182C">
            <w:pPr>
              <w:ind w:left="0" w:hanging="2"/>
              <w:jc w:val="both"/>
              <w:rPr>
                <w:rFonts w:ascii="Arial" w:hAnsi="Arial"/>
                <w:color w:val="000080"/>
                <w:sz w:val="18"/>
                <w:szCs w:val="22"/>
              </w:rPr>
            </w:pPr>
            <w:r w:rsidRPr="00977470">
              <w:rPr>
                <w:rFonts w:ascii="Arial" w:hAnsi="Arial"/>
                <w:color w:val="000080"/>
                <w:sz w:val="18"/>
                <w:szCs w:val="22"/>
              </w:rPr>
              <w:t>Janssen-Cilag SA)</w:t>
            </w:r>
          </w:p>
          <w:p w14:paraId="2830B0F1" w14:textId="77777777" w:rsidR="008D7759" w:rsidRDefault="008D7759" w:rsidP="00D2182C">
            <w:pPr>
              <w:ind w:left="0" w:hanging="2"/>
              <w:jc w:val="both"/>
              <w:rPr>
                <w:rFonts w:ascii="Arial" w:hAnsi="Arial"/>
                <w:color w:val="000080"/>
                <w:sz w:val="20"/>
              </w:rPr>
            </w:pPr>
          </w:p>
        </w:tc>
        <w:tc>
          <w:tcPr>
            <w:tcW w:w="7920" w:type="dxa"/>
          </w:tcPr>
          <w:p w14:paraId="6F00D94D" w14:textId="77777777" w:rsidR="008D7759" w:rsidRPr="00F42E74" w:rsidRDefault="008D7759" w:rsidP="00D2182C">
            <w:pPr>
              <w:ind w:left="0" w:hanging="2"/>
              <w:jc w:val="both"/>
              <w:rPr>
                <w:rFonts w:ascii="Arial" w:hAnsi="Arial"/>
                <w:color w:val="000099"/>
                <w:sz w:val="20"/>
                <w:szCs w:val="20"/>
              </w:rPr>
            </w:pPr>
            <w:r w:rsidRPr="00F42E74">
              <w:rPr>
                <w:rFonts w:ascii="Arial" w:eastAsia="Arial" w:hAnsi="Arial" w:cs="Arial"/>
                <w:b/>
                <w:bCs/>
                <w:color w:val="000099"/>
                <w:sz w:val="20"/>
                <w:szCs w:val="20"/>
              </w:rPr>
              <w:t xml:space="preserve">Variables (pág. 19): </w:t>
            </w:r>
            <w:r>
              <w:rPr>
                <w:rFonts w:ascii="Arial" w:eastAsia="Arial" w:hAnsi="Arial" w:cs="Arial"/>
                <w:color w:val="000099"/>
                <w:sz w:val="20"/>
                <w:szCs w:val="20"/>
              </w:rPr>
              <w:t>Las variables de discapacidad confirmada a 12 y 24 semanas fueron ambas preespecificadas como variables secundarias en el estudio</w:t>
            </w:r>
            <w:r w:rsidRPr="00D66952">
              <w:rPr>
                <w:rFonts w:ascii="Arial" w:eastAsia="Arial" w:hAnsi="Arial" w:cs="Arial"/>
                <w:color w:val="000099"/>
                <w:sz w:val="20"/>
                <w:szCs w:val="20"/>
                <w:vertAlign w:val="superscript"/>
              </w:rPr>
              <w:t>2</w:t>
            </w:r>
            <w:r>
              <w:rPr>
                <w:rFonts w:ascii="Arial" w:eastAsia="Arial" w:hAnsi="Arial" w:cs="Arial"/>
                <w:color w:val="000099"/>
                <w:sz w:val="20"/>
                <w:szCs w:val="20"/>
                <w:vertAlign w:val="superscript"/>
              </w:rPr>
              <w:t>,3</w:t>
            </w:r>
            <w:r>
              <w:rPr>
                <w:rFonts w:ascii="Arial" w:eastAsia="Arial" w:hAnsi="Arial" w:cs="Arial"/>
                <w:color w:val="000099"/>
                <w:sz w:val="20"/>
                <w:szCs w:val="20"/>
              </w:rPr>
              <w:t xml:space="preserve">. Sin embargo, en el texto del documento se establece que </w:t>
            </w:r>
            <w:r w:rsidRPr="00F42E74">
              <w:rPr>
                <w:rFonts w:ascii="Arial" w:eastAsia="Arial" w:hAnsi="Arial" w:cs="Arial"/>
                <w:b/>
                <w:bCs/>
                <w:color w:val="000099"/>
                <w:sz w:val="20"/>
                <w:szCs w:val="20"/>
              </w:rPr>
              <w:t>“…</w:t>
            </w:r>
            <w:r w:rsidRPr="00F42E74">
              <w:rPr>
                <w:rFonts w:ascii="Arial" w:eastAsia="Arial" w:hAnsi="Arial" w:cs="Arial"/>
                <w:color w:val="000099"/>
                <w:sz w:val="20"/>
                <w:szCs w:val="20"/>
              </w:rPr>
              <w:t>aunque en el estudio se estudian las variables de progresión de la discapacidad confirmada a las 12 semanas y a las 24 semanas, únicamente se considera como variable secundaria la progresión a las 12 semanas, y la progresión a las 24 semanas se considera como variable exploratoria, siendo esta variable más relevante para establecer la progresión de discapacidad”.</w:t>
            </w:r>
          </w:p>
          <w:p w14:paraId="0E9D5151" w14:textId="77777777" w:rsidR="008D7759" w:rsidRPr="00613E27" w:rsidRDefault="008D7759" w:rsidP="00D2182C">
            <w:pPr>
              <w:ind w:left="0" w:hanging="2"/>
              <w:jc w:val="both"/>
              <w:rPr>
                <w:rFonts w:ascii="Arial" w:hAnsi="Arial"/>
                <w:color w:val="000099"/>
                <w:sz w:val="20"/>
                <w:szCs w:val="20"/>
              </w:rPr>
            </w:pPr>
            <w:r>
              <w:rPr>
                <w:rFonts w:ascii="Arial" w:eastAsia="Arial" w:hAnsi="Arial" w:cs="Arial"/>
                <w:b/>
                <w:bCs/>
                <w:color w:val="000099"/>
                <w:sz w:val="20"/>
                <w:szCs w:val="20"/>
              </w:rPr>
              <w:t>Proponemos sustituir el párrafo anterior por este otro</w:t>
            </w:r>
            <w:r w:rsidRPr="00F42E74">
              <w:rPr>
                <w:rFonts w:ascii="Arial" w:eastAsia="Arial" w:hAnsi="Arial" w:cs="Arial"/>
                <w:color w:val="000099"/>
                <w:sz w:val="20"/>
                <w:szCs w:val="20"/>
              </w:rPr>
              <w:t xml:space="preserve">: </w:t>
            </w:r>
            <w:r w:rsidRPr="00F42E74">
              <w:rPr>
                <w:rFonts w:ascii="Arial" w:eastAsia="Arial" w:hAnsi="Arial" w:cs="Arial"/>
                <w:i/>
                <w:iCs/>
                <w:color w:val="000099"/>
                <w:sz w:val="20"/>
                <w:szCs w:val="20"/>
              </w:rPr>
              <w:t>“</w:t>
            </w:r>
            <w:r w:rsidRPr="00F42E74">
              <w:rPr>
                <w:rFonts w:ascii="Arial" w:eastAsia="Arial" w:hAnsi="Arial" w:cs="Arial"/>
                <w:b/>
                <w:bCs/>
                <w:i/>
                <w:iCs/>
                <w:color w:val="000099"/>
                <w:sz w:val="20"/>
                <w:szCs w:val="20"/>
              </w:rPr>
              <w:t>“…</w:t>
            </w:r>
            <w:r w:rsidRPr="00F42E74">
              <w:rPr>
                <w:rFonts w:ascii="Arial" w:eastAsia="Arial" w:hAnsi="Arial" w:cs="Arial"/>
                <w:i/>
                <w:iCs/>
                <w:color w:val="000099"/>
                <w:sz w:val="20"/>
                <w:szCs w:val="20"/>
              </w:rPr>
              <w:t>en el estudio se estudian las variables de progresión de la discapacidad confirmada a las 12 semanas y a las 24 semanas, ambas preespecificadas como variables secundarias. En base al modelo de análisis estadístico jerarquizado propuesto en el ensayo, solo se evaluarían con el nivel alfa completo aquellas variables en las que el objetivo secundario precedente fuera estadísticamente significativo vs Teriflunomida. En el caso de la acumulación de discapacidad confirmada a 24 semanas solo se pudo evaluar de manera exploratoria ya que el objetivo anterior (acumulación de discapacidad confirmada a 12 semanas) no fue significativamente distinto entre los brazos de tratamiento”</w:t>
            </w:r>
          </w:p>
        </w:tc>
        <w:tc>
          <w:tcPr>
            <w:tcW w:w="1643" w:type="dxa"/>
          </w:tcPr>
          <w:p w14:paraId="44454B18" w14:textId="77777777" w:rsidR="008D7759" w:rsidRPr="0049452E" w:rsidRDefault="008D7759" w:rsidP="00D2182C">
            <w:pPr>
              <w:shd w:val="clear" w:color="auto" w:fill="FFFFFF"/>
              <w:ind w:left="0" w:hanging="2"/>
              <w:jc w:val="both"/>
              <w:rPr>
                <w:rFonts w:ascii="Arial Narrow" w:hAnsi="Arial Narrow"/>
                <w:color w:val="000080"/>
                <w:sz w:val="18"/>
                <w:szCs w:val="18"/>
                <w:lang w:val="es-ES_tradnl"/>
              </w:rPr>
            </w:pPr>
            <w:r w:rsidRPr="0049452E">
              <w:rPr>
                <w:rFonts w:ascii="Arial Narrow" w:hAnsi="Arial Narrow"/>
                <w:color w:val="000080"/>
                <w:sz w:val="18"/>
                <w:szCs w:val="18"/>
                <w:lang w:val="es-ES_tradnl"/>
              </w:rPr>
              <w:t>Aceptado e incorporado</w:t>
            </w:r>
          </w:p>
        </w:tc>
      </w:tr>
      <w:tr w:rsidR="008D7759" w:rsidRPr="0049452E" w14:paraId="060A8D4C" w14:textId="77777777" w:rsidTr="00D2182C">
        <w:tc>
          <w:tcPr>
            <w:tcW w:w="1080" w:type="dxa"/>
          </w:tcPr>
          <w:p w14:paraId="1A191DC0" w14:textId="77777777" w:rsidR="008D7759" w:rsidRPr="00977470" w:rsidRDefault="008D7759" w:rsidP="00D2182C">
            <w:pPr>
              <w:ind w:left="0" w:hanging="2"/>
              <w:jc w:val="both"/>
              <w:rPr>
                <w:rFonts w:ascii="Arial" w:hAnsi="Arial"/>
                <w:color w:val="000080"/>
                <w:sz w:val="18"/>
                <w:szCs w:val="22"/>
              </w:rPr>
            </w:pPr>
            <w:r w:rsidRPr="00977470">
              <w:rPr>
                <w:rFonts w:ascii="Arial" w:hAnsi="Arial"/>
                <w:color w:val="000080"/>
                <w:sz w:val="18"/>
                <w:szCs w:val="22"/>
              </w:rPr>
              <w:t>Tatiana Caraballo (Medical Advisor,</w:t>
            </w:r>
          </w:p>
          <w:p w14:paraId="50971A94" w14:textId="77777777" w:rsidR="008D7759" w:rsidRPr="00977470" w:rsidRDefault="008D7759" w:rsidP="00D2182C">
            <w:pPr>
              <w:ind w:left="0" w:hanging="2"/>
              <w:jc w:val="both"/>
              <w:rPr>
                <w:rFonts w:ascii="Arial" w:hAnsi="Arial"/>
                <w:color w:val="000080"/>
                <w:sz w:val="18"/>
                <w:szCs w:val="22"/>
              </w:rPr>
            </w:pPr>
            <w:r w:rsidRPr="00977470">
              <w:rPr>
                <w:rFonts w:ascii="Arial" w:hAnsi="Arial"/>
                <w:color w:val="000080"/>
                <w:sz w:val="18"/>
                <w:szCs w:val="22"/>
              </w:rPr>
              <w:t>Janssen-Cilag SA)</w:t>
            </w:r>
          </w:p>
          <w:p w14:paraId="4FE372B6" w14:textId="77777777" w:rsidR="008D7759" w:rsidRDefault="008D7759" w:rsidP="00D2182C">
            <w:pPr>
              <w:ind w:left="0" w:hanging="2"/>
              <w:jc w:val="both"/>
              <w:rPr>
                <w:rFonts w:ascii="Arial" w:hAnsi="Arial"/>
                <w:color w:val="000080"/>
                <w:sz w:val="20"/>
              </w:rPr>
            </w:pPr>
          </w:p>
        </w:tc>
        <w:tc>
          <w:tcPr>
            <w:tcW w:w="7920" w:type="dxa"/>
          </w:tcPr>
          <w:p w14:paraId="63B48CE0" w14:textId="77777777" w:rsidR="008D7759" w:rsidRPr="00F42E74" w:rsidRDefault="008D7759" w:rsidP="00D2182C">
            <w:pPr>
              <w:ind w:left="0" w:hanging="2"/>
              <w:jc w:val="both"/>
              <w:rPr>
                <w:rFonts w:ascii="Arial" w:eastAsia="Arial" w:hAnsi="Arial" w:cs="Arial"/>
                <w:color w:val="000099"/>
                <w:sz w:val="20"/>
                <w:szCs w:val="20"/>
              </w:rPr>
            </w:pPr>
            <w:r w:rsidRPr="00F42E74">
              <w:rPr>
                <w:rFonts w:ascii="Arial" w:hAnsi="Arial" w:cs="Arial"/>
                <w:b/>
                <w:bCs/>
                <w:color w:val="000099"/>
                <w:sz w:val="20"/>
                <w:szCs w:val="20"/>
              </w:rPr>
              <w:t>Análisis de subgrupos (página 20)</w:t>
            </w:r>
            <w:r w:rsidRPr="00F42E74">
              <w:rPr>
                <w:rFonts w:ascii="Arial" w:hAnsi="Arial" w:cs="Arial"/>
                <w:color w:val="000099"/>
                <w:sz w:val="20"/>
                <w:szCs w:val="20"/>
              </w:rPr>
              <w:t>: “</w:t>
            </w:r>
            <w:r w:rsidRPr="00F42E74">
              <w:rPr>
                <w:rFonts w:ascii="Arial" w:eastAsia="Arial" w:hAnsi="Arial" w:cs="Arial"/>
                <w:color w:val="000099"/>
                <w:sz w:val="20"/>
                <w:szCs w:val="20"/>
              </w:rPr>
              <w:t xml:space="preserve">En el análisis de subgrupos, preespecificado, de la TAR </w:t>
            </w:r>
            <w:r w:rsidRPr="00F42E74">
              <w:rPr>
                <w:rFonts w:ascii="Arial" w:eastAsia="Arial" w:hAnsi="Arial" w:cs="Arial"/>
                <w:i/>
                <w:color w:val="000099"/>
                <w:sz w:val="20"/>
                <w:szCs w:val="20"/>
              </w:rPr>
              <w:t>según el tipo esclerosis múltiple</w:t>
            </w:r>
            <w:r w:rsidRPr="00F42E74">
              <w:rPr>
                <w:rFonts w:ascii="Arial" w:eastAsia="Arial" w:hAnsi="Arial" w:cs="Arial"/>
                <w:color w:val="000099"/>
                <w:sz w:val="20"/>
                <w:szCs w:val="20"/>
              </w:rPr>
              <w:t xml:space="preserve">, no hubo diferencias estadísticamente significativas entre los grupos (EMRR y EMSP), p* de interacción=0,3032. Únicamente 15 pacientes fueron diagnosticados de EM Secundaria Progresiva EMSP. El resultado de este subgrupo es favorable para los pacientes tratados con teriflunomida (RR= 1,299 IC95% 0,538 3,134)”. </w:t>
            </w:r>
          </w:p>
          <w:p w14:paraId="208D68A2" w14:textId="77777777" w:rsidR="008D7759" w:rsidRPr="00613E27" w:rsidRDefault="008D7759" w:rsidP="00D2182C">
            <w:pPr>
              <w:ind w:left="0" w:hanging="2"/>
              <w:jc w:val="both"/>
              <w:rPr>
                <w:rFonts w:ascii="Arial" w:eastAsia="Arial" w:hAnsi="Arial" w:cs="Arial"/>
                <w:i/>
                <w:iCs/>
                <w:color w:val="000099"/>
                <w:sz w:val="20"/>
                <w:szCs w:val="20"/>
              </w:rPr>
            </w:pPr>
            <w:r>
              <w:rPr>
                <w:rFonts w:ascii="Arial" w:eastAsia="Arial" w:hAnsi="Arial" w:cs="Arial"/>
                <w:b/>
                <w:bCs/>
                <w:color w:val="000099"/>
                <w:sz w:val="20"/>
                <w:szCs w:val="20"/>
              </w:rPr>
              <w:lastRenderedPageBreak/>
              <w:t>Proponemos añadir a continuación del texto anterior:</w:t>
            </w:r>
            <w:r w:rsidRPr="00F42E74">
              <w:rPr>
                <w:rFonts w:ascii="Arial" w:eastAsia="Arial" w:hAnsi="Arial" w:cs="Arial"/>
                <w:color w:val="000099"/>
                <w:sz w:val="20"/>
                <w:szCs w:val="20"/>
              </w:rPr>
              <w:t xml:space="preserve"> </w:t>
            </w:r>
            <w:r w:rsidRPr="00D66952">
              <w:rPr>
                <w:rFonts w:ascii="Arial" w:eastAsia="Arial" w:hAnsi="Arial" w:cs="Arial"/>
                <w:i/>
                <w:iCs/>
                <w:color w:val="000099"/>
                <w:sz w:val="20"/>
                <w:szCs w:val="20"/>
              </w:rPr>
              <w:t>L</w:t>
            </w:r>
            <w:r w:rsidRPr="00F42E74">
              <w:rPr>
                <w:rFonts w:ascii="Arial" w:eastAsia="Arial" w:hAnsi="Arial" w:cs="Arial"/>
                <w:i/>
                <w:iCs/>
                <w:color w:val="000099"/>
                <w:sz w:val="20"/>
                <w:szCs w:val="20"/>
              </w:rPr>
              <w:t>as autoridades regulatorias consideraron</w:t>
            </w:r>
            <w:r>
              <w:rPr>
                <w:rFonts w:ascii="Arial" w:eastAsia="Arial" w:hAnsi="Arial" w:cs="Arial"/>
                <w:i/>
                <w:iCs/>
                <w:color w:val="000099"/>
                <w:sz w:val="20"/>
                <w:szCs w:val="20"/>
              </w:rPr>
              <w:t>,</w:t>
            </w:r>
            <w:r w:rsidRPr="00F42E74">
              <w:rPr>
                <w:rFonts w:ascii="Arial" w:eastAsia="Arial" w:hAnsi="Arial" w:cs="Arial"/>
                <w:i/>
                <w:iCs/>
                <w:color w:val="000099"/>
                <w:sz w:val="20"/>
                <w:szCs w:val="20"/>
              </w:rPr>
              <w:t xml:space="preserve"> de acuerdo con la guía para la investigación de productos medicinales para el tratamiento de la Esclerosis Múltiple</w:t>
            </w:r>
            <w:r w:rsidRPr="00BC2FC7">
              <w:rPr>
                <w:rFonts w:ascii="Arial" w:eastAsia="Arial" w:hAnsi="Arial" w:cs="Arial"/>
                <w:color w:val="000099"/>
                <w:sz w:val="20"/>
                <w:szCs w:val="20"/>
                <w:vertAlign w:val="superscript"/>
              </w:rPr>
              <w:t>3</w:t>
            </w:r>
            <w:r w:rsidRPr="00D66C64">
              <w:rPr>
                <w:rFonts w:ascii="Arial" w:eastAsia="Arial" w:hAnsi="Arial" w:cs="Arial"/>
                <w:color w:val="000099"/>
                <w:sz w:val="20"/>
                <w:szCs w:val="20"/>
              </w:rPr>
              <w:t>,</w:t>
            </w:r>
            <w:r w:rsidRPr="00F42E74">
              <w:rPr>
                <w:rFonts w:ascii="Arial" w:eastAsia="Arial" w:hAnsi="Arial" w:cs="Arial"/>
                <w:i/>
                <w:iCs/>
                <w:color w:val="000099"/>
                <w:sz w:val="20"/>
                <w:szCs w:val="20"/>
              </w:rPr>
              <w:t xml:space="preserve"> que la eficacia en términos de tasa anualizada de recaídas observada en pacientes con EMRR puede ser extrapolada a pacientes EMSP”.</w:t>
            </w:r>
            <w:r>
              <w:rPr>
                <w:rFonts w:ascii="Arial" w:eastAsia="Arial" w:hAnsi="Arial" w:cs="Arial"/>
                <w:i/>
                <w:iCs/>
                <w:color w:val="000099"/>
                <w:sz w:val="20"/>
                <w:szCs w:val="20"/>
                <w:vertAlign w:val="superscript"/>
              </w:rPr>
              <w:t>4</w:t>
            </w:r>
          </w:p>
        </w:tc>
        <w:tc>
          <w:tcPr>
            <w:tcW w:w="1643" w:type="dxa"/>
          </w:tcPr>
          <w:p w14:paraId="6BF3E0F8" w14:textId="77777777" w:rsidR="008D7759" w:rsidRPr="0049452E" w:rsidRDefault="008D7759" w:rsidP="00D2182C">
            <w:pPr>
              <w:ind w:left="0" w:hanging="2"/>
              <w:jc w:val="both"/>
              <w:rPr>
                <w:rFonts w:ascii="Arial Narrow" w:hAnsi="Arial Narrow"/>
                <w:color w:val="000080"/>
                <w:sz w:val="18"/>
                <w:szCs w:val="18"/>
                <w:lang w:val="es-ES_tradnl"/>
              </w:rPr>
            </w:pPr>
            <w:r w:rsidRPr="0049452E">
              <w:rPr>
                <w:rFonts w:ascii="Arial Narrow" w:hAnsi="Arial Narrow"/>
                <w:color w:val="000080"/>
                <w:sz w:val="18"/>
                <w:szCs w:val="18"/>
                <w:lang w:val="es-ES_tradnl"/>
              </w:rPr>
              <w:lastRenderedPageBreak/>
              <w:t>No aceptado, La bibliografía propuesta es de 2015 pero no ha sido aceptado de forma unánime ese criterio.</w:t>
            </w:r>
          </w:p>
        </w:tc>
      </w:tr>
      <w:tr w:rsidR="008D7759" w14:paraId="2102BEB9" w14:textId="77777777" w:rsidTr="00D2182C">
        <w:tc>
          <w:tcPr>
            <w:tcW w:w="1080" w:type="dxa"/>
          </w:tcPr>
          <w:p w14:paraId="5DDB522E" w14:textId="77777777" w:rsidR="008D7759" w:rsidRPr="00977470" w:rsidRDefault="008D7759" w:rsidP="00D2182C">
            <w:pPr>
              <w:ind w:left="0" w:hanging="2"/>
              <w:jc w:val="both"/>
              <w:rPr>
                <w:rFonts w:ascii="Arial" w:hAnsi="Arial"/>
                <w:color w:val="000080"/>
                <w:sz w:val="18"/>
                <w:szCs w:val="22"/>
              </w:rPr>
            </w:pPr>
            <w:r w:rsidRPr="00977470">
              <w:rPr>
                <w:rFonts w:ascii="Arial" w:hAnsi="Arial"/>
                <w:color w:val="000080"/>
                <w:sz w:val="18"/>
                <w:szCs w:val="22"/>
              </w:rPr>
              <w:lastRenderedPageBreak/>
              <w:t>Tatiana Caraballo (Medical Advisor,</w:t>
            </w:r>
          </w:p>
          <w:p w14:paraId="41ECAA0B" w14:textId="77777777" w:rsidR="008D7759" w:rsidRPr="00977470" w:rsidRDefault="008D7759" w:rsidP="00D2182C">
            <w:pPr>
              <w:ind w:left="0" w:hanging="2"/>
              <w:jc w:val="both"/>
              <w:rPr>
                <w:rFonts w:ascii="Arial" w:hAnsi="Arial"/>
                <w:color w:val="000080"/>
                <w:sz w:val="18"/>
                <w:szCs w:val="22"/>
              </w:rPr>
            </w:pPr>
            <w:r w:rsidRPr="00977470">
              <w:rPr>
                <w:rFonts w:ascii="Arial" w:hAnsi="Arial"/>
                <w:color w:val="000080"/>
                <w:sz w:val="18"/>
                <w:szCs w:val="22"/>
              </w:rPr>
              <w:t>Janssen-Cilag SA)</w:t>
            </w:r>
          </w:p>
          <w:p w14:paraId="2F444116" w14:textId="77777777" w:rsidR="008D7759" w:rsidRDefault="008D7759" w:rsidP="00D2182C">
            <w:pPr>
              <w:ind w:left="0" w:hanging="2"/>
              <w:jc w:val="both"/>
              <w:rPr>
                <w:rFonts w:ascii="Arial" w:hAnsi="Arial"/>
                <w:color w:val="000080"/>
                <w:sz w:val="20"/>
              </w:rPr>
            </w:pPr>
          </w:p>
        </w:tc>
        <w:tc>
          <w:tcPr>
            <w:tcW w:w="7920" w:type="dxa"/>
          </w:tcPr>
          <w:p w14:paraId="6881C1B5" w14:textId="77777777" w:rsidR="008D7759" w:rsidRPr="00F42E74" w:rsidRDefault="008D7759" w:rsidP="00D2182C">
            <w:pPr>
              <w:ind w:left="0" w:hanging="2"/>
              <w:jc w:val="both"/>
              <w:rPr>
                <w:rFonts w:ascii="Arial" w:eastAsia="Arial" w:hAnsi="Arial" w:cs="Arial"/>
                <w:color w:val="000099"/>
                <w:sz w:val="20"/>
                <w:szCs w:val="20"/>
              </w:rPr>
            </w:pPr>
            <w:r w:rsidRPr="00F42E74">
              <w:rPr>
                <w:rFonts w:ascii="Arial" w:hAnsi="Arial"/>
                <w:b/>
                <w:bCs/>
                <w:color w:val="000099"/>
                <w:sz w:val="20"/>
                <w:szCs w:val="20"/>
              </w:rPr>
              <w:t>Relevancia clínica de los resultados estudio OPTIMUM</w:t>
            </w:r>
            <w:r w:rsidRPr="00F42E74">
              <w:rPr>
                <w:rFonts w:ascii="Arial" w:hAnsi="Arial"/>
                <w:color w:val="000099"/>
                <w:sz w:val="20"/>
                <w:szCs w:val="20"/>
              </w:rPr>
              <w:t xml:space="preserve"> </w:t>
            </w:r>
            <w:r w:rsidRPr="00F42E74">
              <w:rPr>
                <w:rFonts w:ascii="Arial" w:hAnsi="Arial"/>
                <w:b/>
                <w:bCs/>
                <w:color w:val="000099"/>
                <w:sz w:val="20"/>
                <w:szCs w:val="20"/>
              </w:rPr>
              <w:t>(pág. 23):</w:t>
            </w:r>
            <w:r w:rsidRPr="00F42E74">
              <w:rPr>
                <w:rFonts w:ascii="Arial" w:hAnsi="Arial"/>
                <w:color w:val="000099"/>
                <w:sz w:val="20"/>
                <w:szCs w:val="20"/>
              </w:rPr>
              <w:t xml:space="preserve"> “</w:t>
            </w:r>
            <w:r w:rsidRPr="00F42E74">
              <w:rPr>
                <w:rFonts w:ascii="Arial" w:eastAsia="Arial" w:hAnsi="Arial" w:cs="Arial"/>
                <w:color w:val="000099"/>
                <w:sz w:val="20"/>
                <w:szCs w:val="20"/>
              </w:rPr>
              <w:t xml:space="preserve">Para la variable de progresión de la discapacidad EDSS, tanto a las 12 semanas como a las 24 semanas, no hubo diferencias estadísticamente significativas entre los grupos”. </w:t>
            </w:r>
          </w:p>
          <w:p w14:paraId="54F118FD" w14:textId="77777777" w:rsidR="008D7759" w:rsidRPr="005407EC" w:rsidRDefault="008D7759" w:rsidP="00D2182C">
            <w:pPr>
              <w:ind w:left="0" w:hanging="2"/>
              <w:jc w:val="both"/>
              <w:rPr>
                <w:rFonts w:ascii="Arial" w:hAnsi="Arial"/>
                <w:color w:val="000080"/>
                <w:sz w:val="20"/>
              </w:rPr>
            </w:pPr>
            <w:r>
              <w:rPr>
                <w:rFonts w:ascii="Arial" w:eastAsia="Arial" w:hAnsi="Arial" w:cs="Arial"/>
                <w:b/>
                <w:bCs/>
                <w:color w:val="000099"/>
                <w:sz w:val="20"/>
                <w:szCs w:val="20"/>
              </w:rPr>
              <w:t>Proponemos</w:t>
            </w:r>
            <w:r w:rsidRPr="00F42E74">
              <w:rPr>
                <w:rFonts w:ascii="Arial" w:eastAsia="Arial" w:hAnsi="Arial" w:cs="Arial"/>
                <w:b/>
                <w:bCs/>
                <w:color w:val="000099"/>
                <w:sz w:val="20"/>
                <w:szCs w:val="20"/>
              </w:rPr>
              <w:t xml:space="preserve"> </w:t>
            </w:r>
            <w:r>
              <w:rPr>
                <w:rFonts w:ascii="Arial" w:eastAsia="Arial" w:hAnsi="Arial" w:cs="Arial"/>
                <w:b/>
                <w:bCs/>
                <w:color w:val="000099"/>
                <w:sz w:val="20"/>
                <w:szCs w:val="20"/>
              </w:rPr>
              <w:t>añadir a continuación</w:t>
            </w:r>
            <w:r w:rsidRPr="00F42E74">
              <w:rPr>
                <w:rFonts w:ascii="Arial" w:eastAsia="Arial" w:hAnsi="Arial" w:cs="Arial"/>
                <w:b/>
                <w:bCs/>
                <w:color w:val="000099"/>
                <w:sz w:val="20"/>
                <w:szCs w:val="20"/>
              </w:rPr>
              <w:t>:</w:t>
            </w:r>
            <w:r w:rsidRPr="00F42E74">
              <w:rPr>
                <w:rFonts w:ascii="Arial" w:eastAsia="Arial" w:hAnsi="Arial" w:cs="Arial"/>
                <w:color w:val="000099"/>
                <w:sz w:val="20"/>
                <w:szCs w:val="20"/>
              </w:rPr>
              <w:t xml:space="preserve"> </w:t>
            </w:r>
            <w:r>
              <w:rPr>
                <w:rFonts w:ascii="Arial" w:eastAsia="Arial" w:hAnsi="Arial" w:cs="Arial"/>
                <w:color w:val="000099"/>
                <w:sz w:val="20"/>
                <w:szCs w:val="20"/>
              </w:rPr>
              <w:t>S</w:t>
            </w:r>
            <w:r w:rsidRPr="00F42E74">
              <w:rPr>
                <w:rFonts w:ascii="Arial" w:eastAsia="Arial" w:hAnsi="Arial" w:cs="Arial"/>
                <w:color w:val="000099"/>
                <w:sz w:val="20"/>
                <w:szCs w:val="20"/>
              </w:rPr>
              <w:t xml:space="preserve">in embargo, </w:t>
            </w:r>
            <w:r w:rsidRPr="00F42E74">
              <w:rPr>
                <w:rFonts w:ascii="Arial" w:eastAsia="Arial" w:hAnsi="Arial" w:cs="Arial"/>
                <w:i/>
                <w:iCs/>
                <w:color w:val="000099"/>
                <w:sz w:val="20"/>
                <w:szCs w:val="20"/>
              </w:rPr>
              <w:t>cabe destacar que Teriflunomida es el único FAME que cuenta con dos ensayos clínicos independientes en el que muestra un efecto estadísticamente significativo y favorable a teriflunomida en la acumulación de discapacidad acumulada. Adicionalmente, dado el perfil de paciente incluido en el ensayo OPTIMUM (pacientes con un nivel de discapacidad media inicial bajo [EDSS 2,6] un 83,5% con EDSS basales de 3,5 puntos o menos y la baja tasas de eventos de progresión vistos para Teriflunomida y Ponesimod a lo largo de 2 años de estudio</w:t>
            </w:r>
            <w:r>
              <w:rPr>
                <w:rFonts w:ascii="Arial" w:eastAsia="Arial" w:hAnsi="Arial" w:cs="Arial"/>
                <w:i/>
                <w:iCs/>
                <w:color w:val="000099"/>
                <w:sz w:val="20"/>
                <w:szCs w:val="20"/>
              </w:rPr>
              <w:t>)</w:t>
            </w:r>
            <w:r w:rsidRPr="00F42E74">
              <w:rPr>
                <w:rFonts w:ascii="Arial" w:eastAsia="Arial" w:hAnsi="Arial" w:cs="Arial"/>
                <w:i/>
                <w:iCs/>
                <w:color w:val="000099"/>
                <w:sz w:val="20"/>
                <w:szCs w:val="20"/>
              </w:rPr>
              <w:t>, apuntan a una limitación en el diseño de este para detectar diferencias entre tratamientos respecto de esta variable”.</w:t>
            </w:r>
            <w:r>
              <w:rPr>
                <w:rFonts w:ascii="Arial" w:eastAsia="Arial" w:hAnsi="Arial" w:cs="Arial"/>
                <w:color w:val="000099"/>
                <w:sz w:val="20"/>
                <w:szCs w:val="20"/>
                <w:vertAlign w:val="superscript"/>
              </w:rPr>
              <w:t>3</w:t>
            </w:r>
          </w:p>
        </w:tc>
        <w:tc>
          <w:tcPr>
            <w:tcW w:w="1643" w:type="dxa"/>
          </w:tcPr>
          <w:p w14:paraId="405892C1" w14:textId="77777777" w:rsidR="008D7759" w:rsidRDefault="008D7759" w:rsidP="00D2182C">
            <w:pPr>
              <w:ind w:left="0" w:hanging="2"/>
              <w:jc w:val="both"/>
              <w:rPr>
                <w:rFonts w:ascii="Arial Narrow" w:hAnsi="Arial Narrow"/>
                <w:color w:val="000080"/>
                <w:sz w:val="18"/>
              </w:rPr>
            </w:pPr>
            <w:r>
              <w:rPr>
                <w:rFonts w:ascii="Arial Narrow" w:hAnsi="Arial Narrow"/>
                <w:color w:val="000080"/>
                <w:sz w:val="18"/>
              </w:rPr>
              <w:t>No se acepta</w:t>
            </w:r>
          </w:p>
        </w:tc>
      </w:tr>
      <w:tr w:rsidR="008D7759" w14:paraId="45844345" w14:textId="77777777" w:rsidTr="00D2182C">
        <w:tc>
          <w:tcPr>
            <w:tcW w:w="1080" w:type="dxa"/>
          </w:tcPr>
          <w:p w14:paraId="015B7310" w14:textId="77777777" w:rsidR="008D7759" w:rsidRPr="00977470" w:rsidRDefault="008D7759" w:rsidP="00D2182C">
            <w:pPr>
              <w:ind w:left="0" w:hanging="2"/>
              <w:jc w:val="both"/>
              <w:rPr>
                <w:rFonts w:ascii="Arial" w:hAnsi="Arial"/>
                <w:color w:val="000080"/>
                <w:sz w:val="18"/>
                <w:szCs w:val="22"/>
              </w:rPr>
            </w:pPr>
            <w:r w:rsidRPr="00977470">
              <w:rPr>
                <w:rFonts w:ascii="Arial" w:hAnsi="Arial"/>
                <w:color w:val="000080"/>
                <w:sz w:val="18"/>
                <w:szCs w:val="22"/>
              </w:rPr>
              <w:t>Tatiana Caraballo (Medical Advisor,</w:t>
            </w:r>
          </w:p>
          <w:p w14:paraId="2C59D49A" w14:textId="77777777" w:rsidR="008D7759" w:rsidRPr="00977470" w:rsidRDefault="008D7759" w:rsidP="00D2182C">
            <w:pPr>
              <w:ind w:left="0" w:hanging="2"/>
              <w:jc w:val="both"/>
              <w:rPr>
                <w:rFonts w:ascii="Arial" w:hAnsi="Arial"/>
                <w:color w:val="000080"/>
                <w:sz w:val="18"/>
                <w:szCs w:val="22"/>
              </w:rPr>
            </w:pPr>
            <w:r w:rsidRPr="00977470">
              <w:rPr>
                <w:rFonts w:ascii="Arial" w:hAnsi="Arial"/>
                <w:color w:val="000080"/>
                <w:sz w:val="18"/>
                <w:szCs w:val="22"/>
              </w:rPr>
              <w:t>Janssen-Cilag SA)</w:t>
            </w:r>
          </w:p>
          <w:p w14:paraId="0D3DDCBC" w14:textId="77777777" w:rsidR="008D7759" w:rsidRDefault="008D7759" w:rsidP="00D2182C">
            <w:pPr>
              <w:ind w:left="0" w:hanging="2"/>
              <w:jc w:val="both"/>
              <w:rPr>
                <w:rFonts w:ascii="Arial" w:hAnsi="Arial"/>
                <w:color w:val="000080"/>
                <w:sz w:val="20"/>
              </w:rPr>
            </w:pPr>
          </w:p>
        </w:tc>
        <w:tc>
          <w:tcPr>
            <w:tcW w:w="7920" w:type="dxa"/>
          </w:tcPr>
          <w:p w14:paraId="1949CD89" w14:textId="77777777" w:rsidR="008D7759" w:rsidRPr="00F42E74" w:rsidRDefault="008D7759" w:rsidP="00D2182C">
            <w:pPr>
              <w:ind w:left="0" w:hanging="2"/>
              <w:jc w:val="both"/>
              <w:rPr>
                <w:rFonts w:ascii="Arial" w:hAnsi="Arial"/>
                <w:color w:val="000099"/>
                <w:sz w:val="20"/>
                <w:szCs w:val="20"/>
              </w:rPr>
            </w:pPr>
            <w:r w:rsidRPr="00F42E74">
              <w:rPr>
                <w:rFonts w:ascii="Arial" w:hAnsi="Arial"/>
                <w:b/>
                <w:bCs/>
                <w:color w:val="000099"/>
                <w:sz w:val="20"/>
                <w:szCs w:val="20"/>
              </w:rPr>
              <w:t>Relevancia clínica de los resultados estudio OPTIMUM</w:t>
            </w:r>
            <w:r w:rsidRPr="00F42E74">
              <w:rPr>
                <w:rFonts w:ascii="Arial" w:hAnsi="Arial"/>
                <w:color w:val="000099"/>
                <w:sz w:val="20"/>
                <w:szCs w:val="20"/>
              </w:rPr>
              <w:t xml:space="preserve"> </w:t>
            </w:r>
            <w:r w:rsidRPr="00F42E74">
              <w:rPr>
                <w:rFonts w:ascii="Arial" w:hAnsi="Arial"/>
                <w:b/>
                <w:bCs/>
                <w:color w:val="000099"/>
                <w:sz w:val="20"/>
                <w:szCs w:val="20"/>
              </w:rPr>
              <w:t>(pág. 23):</w:t>
            </w:r>
            <w:r w:rsidRPr="00F42E74">
              <w:rPr>
                <w:rFonts w:ascii="Arial" w:hAnsi="Arial"/>
                <w:color w:val="000099"/>
                <w:sz w:val="20"/>
                <w:szCs w:val="20"/>
              </w:rPr>
              <w:t xml:space="preserve"> </w:t>
            </w:r>
          </w:p>
          <w:p w14:paraId="3F5EC990" w14:textId="77777777" w:rsidR="008D7759" w:rsidRPr="005407EC" w:rsidRDefault="008D7759" w:rsidP="00D2182C">
            <w:pPr>
              <w:ind w:left="0" w:hanging="2"/>
              <w:jc w:val="both"/>
              <w:rPr>
                <w:rFonts w:ascii="Arial" w:hAnsi="Arial"/>
                <w:color w:val="000080"/>
                <w:sz w:val="20"/>
              </w:rPr>
            </w:pPr>
            <w:r>
              <w:rPr>
                <w:rFonts w:ascii="Arial" w:hAnsi="Arial"/>
                <w:color w:val="000099"/>
                <w:sz w:val="20"/>
                <w:szCs w:val="20"/>
              </w:rPr>
              <w:t xml:space="preserve">En relación al punto anterior y para dar mayor soporte a la evidencia disponible sobre el beneficio de Ponesimod sobre la progresión de la discapacidad, </w:t>
            </w:r>
            <w:r w:rsidRPr="00D66952">
              <w:rPr>
                <w:rFonts w:ascii="Arial" w:hAnsi="Arial"/>
                <w:b/>
                <w:bCs/>
                <w:color w:val="000099"/>
                <w:sz w:val="20"/>
                <w:szCs w:val="20"/>
              </w:rPr>
              <w:t>p</w:t>
            </w:r>
            <w:r>
              <w:rPr>
                <w:rFonts w:ascii="Arial" w:hAnsi="Arial"/>
                <w:b/>
                <w:bCs/>
                <w:color w:val="000099"/>
                <w:sz w:val="20"/>
                <w:szCs w:val="20"/>
              </w:rPr>
              <w:t>roponemos añadir</w:t>
            </w:r>
            <w:r w:rsidRPr="00F42E74">
              <w:rPr>
                <w:rFonts w:ascii="Arial" w:hAnsi="Arial"/>
                <w:b/>
                <w:bCs/>
                <w:color w:val="000099"/>
                <w:sz w:val="20"/>
                <w:szCs w:val="20"/>
              </w:rPr>
              <w:t>:</w:t>
            </w:r>
            <w:r w:rsidRPr="00F42E74">
              <w:rPr>
                <w:rFonts w:ascii="Arial" w:hAnsi="Arial"/>
                <w:color w:val="000099"/>
                <w:sz w:val="20"/>
                <w:szCs w:val="20"/>
              </w:rPr>
              <w:t xml:space="preserve"> “</w:t>
            </w:r>
            <w:r w:rsidRPr="00F42E74">
              <w:rPr>
                <w:rFonts w:ascii="Arial" w:eastAsia="Arial" w:hAnsi="Arial" w:cs="Arial"/>
                <w:i/>
                <w:iCs/>
                <w:color w:val="000099"/>
                <w:sz w:val="20"/>
                <w:szCs w:val="20"/>
              </w:rPr>
              <w:t>Además, entre los objetivos exploratorios del estudio se evaluó la atrofia cerebral total (variable correlacionada con la progresión de la discapacidad a medio y largo plazo en publicaciones previas). El resultado tras 2 años de estudio mostró una diferencia favorable y significativa para Ponesimod vs Teriflunomida (diferencia de 0,34%; p&lt;0,0001), apuntando a que el efecto de Ponesimod no se restringe al control de la TAR o la acumulación de lesiones a corto plazo, implicando también una prevención de la acumulación del daño tisular cerebral”.</w:t>
            </w:r>
            <w:r>
              <w:rPr>
                <w:rFonts w:ascii="Arial" w:eastAsia="Arial" w:hAnsi="Arial" w:cs="Arial"/>
                <w:color w:val="000099"/>
                <w:sz w:val="20"/>
                <w:szCs w:val="20"/>
                <w:vertAlign w:val="superscript"/>
              </w:rPr>
              <w:t>3</w:t>
            </w:r>
          </w:p>
        </w:tc>
        <w:tc>
          <w:tcPr>
            <w:tcW w:w="1643" w:type="dxa"/>
          </w:tcPr>
          <w:p w14:paraId="326771C4" w14:textId="77777777" w:rsidR="008D7759" w:rsidRDefault="008D7759" w:rsidP="00D2182C">
            <w:pPr>
              <w:ind w:left="0" w:hanging="2"/>
              <w:jc w:val="both"/>
              <w:rPr>
                <w:rFonts w:ascii="Arial Narrow" w:hAnsi="Arial Narrow"/>
                <w:color w:val="000080"/>
                <w:sz w:val="18"/>
              </w:rPr>
            </w:pPr>
            <w:r>
              <w:rPr>
                <w:rFonts w:ascii="Arial Narrow" w:hAnsi="Arial Narrow"/>
                <w:color w:val="000080"/>
                <w:sz w:val="18"/>
              </w:rPr>
              <w:t>No se acepta</w:t>
            </w:r>
          </w:p>
        </w:tc>
      </w:tr>
      <w:tr w:rsidR="008D7759" w:rsidRPr="00B85BA6" w14:paraId="4EA63306" w14:textId="77777777" w:rsidTr="00D2182C">
        <w:tc>
          <w:tcPr>
            <w:tcW w:w="1080" w:type="dxa"/>
          </w:tcPr>
          <w:p w14:paraId="7E158A73" w14:textId="77777777" w:rsidR="008D7759" w:rsidRPr="00977470" w:rsidRDefault="008D7759" w:rsidP="00D2182C">
            <w:pPr>
              <w:ind w:left="0" w:hanging="2"/>
              <w:jc w:val="both"/>
              <w:rPr>
                <w:rFonts w:ascii="Arial" w:hAnsi="Arial"/>
                <w:color w:val="000080"/>
                <w:sz w:val="18"/>
                <w:szCs w:val="22"/>
              </w:rPr>
            </w:pPr>
            <w:r w:rsidRPr="00977470">
              <w:rPr>
                <w:rFonts w:ascii="Arial" w:hAnsi="Arial"/>
                <w:color w:val="000080"/>
                <w:sz w:val="18"/>
                <w:szCs w:val="22"/>
              </w:rPr>
              <w:t>Tatiana Caraballo (Medical Advisor,</w:t>
            </w:r>
          </w:p>
          <w:p w14:paraId="1B6D5C8F" w14:textId="77777777" w:rsidR="008D7759" w:rsidRPr="00977470" w:rsidRDefault="008D7759" w:rsidP="00D2182C">
            <w:pPr>
              <w:ind w:left="0" w:hanging="2"/>
              <w:jc w:val="both"/>
              <w:rPr>
                <w:rFonts w:ascii="Arial" w:hAnsi="Arial"/>
                <w:color w:val="000080"/>
                <w:sz w:val="18"/>
                <w:szCs w:val="22"/>
              </w:rPr>
            </w:pPr>
            <w:r w:rsidRPr="00977470">
              <w:rPr>
                <w:rFonts w:ascii="Arial" w:hAnsi="Arial"/>
                <w:color w:val="000080"/>
                <w:sz w:val="18"/>
                <w:szCs w:val="22"/>
              </w:rPr>
              <w:t>Janssen-Cilag SA)</w:t>
            </w:r>
          </w:p>
          <w:p w14:paraId="4D849A50" w14:textId="77777777" w:rsidR="008D7759" w:rsidRDefault="008D7759" w:rsidP="00D2182C">
            <w:pPr>
              <w:ind w:left="0" w:hanging="2"/>
              <w:jc w:val="both"/>
              <w:rPr>
                <w:rFonts w:ascii="Arial" w:hAnsi="Arial"/>
                <w:color w:val="000080"/>
                <w:sz w:val="20"/>
              </w:rPr>
            </w:pPr>
          </w:p>
        </w:tc>
        <w:tc>
          <w:tcPr>
            <w:tcW w:w="7920" w:type="dxa"/>
          </w:tcPr>
          <w:p w14:paraId="7320CA06" w14:textId="77777777" w:rsidR="008D7759" w:rsidRPr="00F42E74" w:rsidRDefault="008D7759" w:rsidP="00D2182C">
            <w:pPr>
              <w:ind w:left="0" w:hanging="2"/>
              <w:jc w:val="both"/>
              <w:rPr>
                <w:rFonts w:ascii="Arial" w:hAnsi="Arial"/>
                <w:color w:val="000099"/>
                <w:sz w:val="20"/>
                <w:szCs w:val="20"/>
              </w:rPr>
            </w:pPr>
            <w:r w:rsidRPr="00F42E74">
              <w:rPr>
                <w:rFonts w:ascii="Arial" w:hAnsi="Arial"/>
                <w:b/>
                <w:bCs/>
                <w:color w:val="000099"/>
                <w:sz w:val="20"/>
                <w:szCs w:val="20"/>
              </w:rPr>
              <w:t>Relevancia clínica de los resultados estudio OPTIMUM</w:t>
            </w:r>
            <w:r w:rsidRPr="00F42E74">
              <w:rPr>
                <w:rFonts w:ascii="Arial" w:hAnsi="Arial"/>
                <w:color w:val="000099"/>
                <w:sz w:val="20"/>
                <w:szCs w:val="20"/>
              </w:rPr>
              <w:t xml:space="preserve"> </w:t>
            </w:r>
            <w:r w:rsidRPr="00F42E74">
              <w:rPr>
                <w:rFonts w:ascii="Arial" w:hAnsi="Arial"/>
                <w:b/>
                <w:bCs/>
                <w:color w:val="000099"/>
                <w:sz w:val="20"/>
                <w:szCs w:val="20"/>
              </w:rPr>
              <w:t>(pág. 23):</w:t>
            </w:r>
            <w:r w:rsidRPr="00F42E74">
              <w:rPr>
                <w:rFonts w:ascii="Arial" w:hAnsi="Arial"/>
                <w:color w:val="000099"/>
                <w:sz w:val="20"/>
                <w:szCs w:val="20"/>
              </w:rPr>
              <w:t xml:space="preserve"> </w:t>
            </w:r>
          </w:p>
          <w:p w14:paraId="4BF335A6" w14:textId="77777777" w:rsidR="008D7759" w:rsidRDefault="008D7759" w:rsidP="00D2182C">
            <w:pPr>
              <w:ind w:left="0" w:hanging="2"/>
              <w:jc w:val="both"/>
              <w:rPr>
                <w:rFonts w:ascii="Arial" w:hAnsi="Arial"/>
                <w:color w:val="000080"/>
                <w:sz w:val="20"/>
              </w:rPr>
            </w:pPr>
            <w:r>
              <w:rPr>
                <w:rFonts w:ascii="Arial" w:hAnsi="Arial"/>
                <w:color w:val="000099"/>
                <w:sz w:val="20"/>
                <w:szCs w:val="20"/>
              </w:rPr>
              <w:t xml:space="preserve">En relación al punto anterior y para dar mayor soporte a la evidencia disponible sobre el beneficio de Ponesimod sobre la progresión de la discapacidad, </w:t>
            </w:r>
            <w:r w:rsidRPr="00D66952">
              <w:rPr>
                <w:rFonts w:ascii="Arial" w:hAnsi="Arial"/>
                <w:b/>
                <w:bCs/>
                <w:color w:val="000099"/>
                <w:sz w:val="20"/>
                <w:szCs w:val="20"/>
              </w:rPr>
              <w:t>p</w:t>
            </w:r>
            <w:r>
              <w:rPr>
                <w:rFonts w:ascii="Arial" w:hAnsi="Arial"/>
                <w:b/>
                <w:bCs/>
                <w:color w:val="000099"/>
                <w:sz w:val="20"/>
                <w:szCs w:val="20"/>
              </w:rPr>
              <w:t xml:space="preserve">roponemos </w:t>
            </w:r>
            <w:r w:rsidRPr="00F42E74">
              <w:rPr>
                <w:rFonts w:ascii="Arial" w:hAnsi="Arial"/>
                <w:b/>
                <w:bCs/>
                <w:color w:val="000099"/>
                <w:sz w:val="20"/>
                <w:szCs w:val="20"/>
              </w:rPr>
              <w:t xml:space="preserve"> </w:t>
            </w:r>
            <w:r>
              <w:rPr>
                <w:rFonts w:ascii="Arial" w:hAnsi="Arial"/>
                <w:b/>
                <w:bCs/>
                <w:color w:val="000099"/>
                <w:sz w:val="20"/>
                <w:szCs w:val="20"/>
              </w:rPr>
              <w:t>añad</w:t>
            </w:r>
            <w:r w:rsidRPr="00F42E74">
              <w:rPr>
                <w:rFonts w:ascii="Arial" w:hAnsi="Arial"/>
                <w:b/>
                <w:bCs/>
                <w:color w:val="000099"/>
                <w:sz w:val="20"/>
                <w:szCs w:val="20"/>
              </w:rPr>
              <w:t>ir:</w:t>
            </w:r>
            <w:r w:rsidRPr="00F42E74">
              <w:rPr>
                <w:rFonts w:ascii="Arial" w:hAnsi="Arial"/>
                <w:color w:val="000099"/>
                <w:sz w:val="20"/>
                <w:szCs w:val="20"/>
              </w:rPr>
              <w:t xml:space="preserve"> “</w:t>
            </w:r>
            <w:r w:rsidRPr="00F42E74">
              <w:rPr>
                <w:rFonts w:ascii="Arial" w:hAnsi="Arial"/>
                <w:i/>
                <w:iCs/>
                <w:color w:val="000099"/>
                <w:sz w:val="20"/>
                <w:szCs w:val="20"/>
              </w:rPr>
              <w:t>Por último, también se incluyeron como objetivos exploratorios el porcentaje de pacientes que cumplieron criterios NEDA 3 y NEDA 4 tras dos años de estudio en ambos brazos de tratamiento.</w:t>
            </w:r>
            <w:r w:rsidRPr="00F42E74">
              <w:rPr>
                <w:rFonts w:ascii="Arial" w:hAnsi="Arial"/>
                <w:color w:val="000099"/>
                <w:sz w:val="20"/>
                <w:szCs w:val="20"/>
              </w:rPr>
              <w:t xml:space="preserve"> </w:t>
            </w:r>
            <w:r w:rsidRPr="00F42E74">
              <w:rPr>
                <w:rFonts w:ascii="Arial" w:eastAsia="Arial" w:hAnsi="Arial" w:cs="Arial"/>
                <w:i/>
                <w:iCs/>
                <w:color w:val="000099"/>
                <w:sz w:val="20"/>
                <w:szCs w:val="20"/>
              </w:rPr>
              <w:t>Los resultados mostraron que un numero significativamente superior de pacientes tratados con Ponesimod cumplían con los criterios NEDA 3 (p&lt;0,001) y NEDA 4 (p=0,003)”.</w:t>
            </w:r>
            <w:r w:rsidRPr="005407EC">
              <w:rPr>
                <w:rFonts w:ascii="Arial" w:eastAsia="Arial" w:hAnsi="Arial" w:cs="Arial"/>
                <w:color w:val="000099"/>
                <w:sz w:val="20"/>
                <w:szCs w:val="20"/>
                <w:vertAlign w:val="superscript"/>
              </w:rPr>
              <w:t xml:space="preserve"> </w:t>
            </w:r>
            <w:r>
              <w:rPr>
                <w:rFonts w:ascii="Arial" w:eastAsia="Arial" w:hAnsi="Arial" w:cs="Arial"/>
                <w:color w:val="000099"/>
                <w:sz w:val="20"/>
                <w:szCs w:val="20"/>
                <w:vertAlign w:val="superscript"/>
              </w:rPr>
              <w:t>3</w:t>
            </w:r>
          </w:p>
        </w:tc>
        <w:tc>
          <w:tcPr>
            <w:tcW w:w="1643" w:type="dxa"/>
          </w:tcPr>
          <w:p w14:paraId="4C5E09AE" w14:textId="77777777" w:rsidR="008D7759" w:rsidRDefault="008D7759" w:rsidP="00D2182C">
            <w:pPr>
              <w:ind w:left="0" w:hanging="2"/>
              <w:jc w:val="both"/>
              <w:rPr>
                <w:rFonts w:ascii="Arial Narrow" w:hAnsi="Arial Narrow"/>
                <w:color w:val="000080"/>
                <w:sz w:val="18"/>
              </w:rPr>
            </w:pPr>
            <w:r>
              <w:rPr>
                <w:rFonts w:ascii="Arial Narrow" w:hAnsi="Arial Narrow"/>
                <w:color w:val="000080"/>
                <w:sz w:val="18"/>
              </w:rPr>
              <w:t xml:space="preserve">Aceptado: incluido como </w:t>
            </w:r>
            <w:r w:rsidRPr="00B85BA6">
              <w:rPr>
                <w:rFonts w:ascii="Arial Narrow" w:hAnsi="Arial Narrow"/>
                <w:color w:val="000080"/>
                <w:sz w:val="18"/>
              </w:rPr>
              <w:t>Para la variable de progresión de la discapacidad EDSS, tanto a las 12 semanas como a las 24 semanas, no hubo diferencias estadísticamente significativas entre los grupos, aunque en un análisis posterior se observó que en el grupo tratado con ponesimod más pacientes cumplían con los criterios NEDA 3 (p&lt;0,001) y NEDA 4 (p=0,003)</w:t>
            </w:r>
          </w:p>
        </w:tc>
      </w:tr>
      <w:tr w:rsidR="008D7759" w14:paraId="4CC9503C" w14:textId="77777777" w:rsidTr="00D2182C">
        <w:tc>
          <w:tcPr>
            <w:tcW w:w="1080" w:type="dxa"/>
          </w:tcPr>
          <w:p w14:paraId="59004CB6" w14:textId="77777777" w:rsidR="008D7759" w:rsidRPr="00977470" w:rsidRDefault="008D7759" w:rsidP="00D2182C">
            <w:pPr>
              <w:ind w:left="0" w:hanging="2"/>
              <w:rPr>
                <w:rFonts w:ascii="Arial" w:hAnsi="Arial"/>
                <w:color w:val="000080"/>
                <w:sz w:val="18"/>
                <w:szCs w:val="22"/>
                <w:lang w:val="en-US"/>
              </w:rPr>
            </w:pPr>
            <w:r w:rsidRPr="00977470">
              <w:rPr>
                <w:rFonts w:ascii="Arial" w:hAnsi="Arial"/>
                <w:color w:val="000080"/>
                <w:sz w:val="18"/>
                <w:szCs w:val="22"/>
                <w:lang w:val="en-US"/>
              </w:rPr>
              <w:t>Macarena</w:t>
            </w:r>
            <w:r>
              <w:rPr>
                <w:rFonts w:ascii="Arial" w:hAnsi="Arial"/>
                <w:color w:val="000080"/>
                <w:sz w:val="18"/>
                <w:szCs w:val="22"/>
                <w:lang w:val="en-US"/>
              </w:rPr>
              <w:t xml:space="preserve"> </w:t>
            </w:r>
            <w:r w:rsidRPr="00977470">
              <w:rPr>
                <w:rFonts w:ascii="Arial" w:hAnsi="Arial"/>
                <w:color w:val="000080"/>
                <w:sz w:val="18"/>
                <w:szCs w:val="22"/>
                <w:lang w:val="en-US"/>
              </w:rPr>
              <w:t>Alcalá</w:t>
            </w:r>
          </w:p>
          <w:p w14:paraId="7B8BD2A8" w14:textId="77777777" w:rsidR="008D7759" w:rsidRPr="00977470" w:rsidRDefault="008D7759" w:rsidP="00D2182C">
            <w:pPr>
              <w:ind w:left="0" w:hanging="2"/>
              <w:rPr>
                <w:rFonts w:ascii="Arial" w:hAnsi="Arial"/>
                <w:color w:val="000080"/>
                <w:sz w:val="18"/>
                <w:szCs w:val="22"/>
                <w:lang w:val="en-US"/>
              </w:rPr>
            </w:pPr>
            <w:r w:rsidRPr="00977470">
              <w:rPr>
                <w:rFonts w:ascii="Arial" w:hAnsi="Arial"/>
                <w:color w:val="000080"/>
                <w:sz w:val="18"/>
                <w:szCs w:val="22"/>
                <w:lang w:val="en-US"/>
              </w:rPr>
              <w:t xml:space="preserve">(Market Access &amp; Health Economics, </w:t>
            </w:r>
          </w:p>
          <w:p w14:paraId="3E1D707E" w14:textId="77777777" w:rsidR="008D7759" w:rsidRPr="00977470" w:rsidRDefault="008D7759" w:rsidP="00D2182C">
            <w:pPr>
              <w:ind w:left="0" w:hanging="2"/>
              <w:rPr>
                <w:rFonts w:ascii="Arial" w:hAnsi="Arial"/>
                <w:color w:val="000080"/>
                <w:sz w:val="18"/>
                <w:szCs w:val="22"/>
              </w:rPr>
            </w:pPr>
            <w:r w:rsidRPr="00977470">
              <w:rPr>
                <w:rFonts w:ascii="Arial" w:hAnsi="Arial"/>
                <w:color w:val="000080"/>
                <w:sz w:val="18"/>
                <w:szCs w:val="22"/>
              </w:rPr>
              <w:t>Janssen-Cilag SA)</w:t>
            </w:r>
          </w:p>
          <w:p w14:paraId="0A715630" w14:textId="77777777" w:rsidR="008D7759" w:rsidRDefault="008D7759" w:rsidP="00D2182C">
            <w:pPr>
              <w:ind w:left="0" w:hanging="2"/>
              <w:jc w:val="both"/>
              <w:rPr>
                <w:rFonts w:ascii="Arial" w:hAnsi="Arial"/>
                <w:color w:val="000080"/>
                <w:sz w:val="20"/>
              </w:rPr>
            </w:pPr>
          </w:p>
        </w:tc>
        <w:tc>
          <w:tcPr>
            <w:tcW w:w="7920" w:type="dxa"/>
          </w:tcPr>
          <w:p w14:paraId="39041CB2" w14:textId="77777777" w:rsidR="008D7759" w:rsidRPr="00977470" w:rsidRDefault="008D7759" w:rsidP="00D2182C">
            <w:pPr>
              <w:ind w:left="0" w:hanging="2"/>
              <w:rPr>
                <w:rFonts w:ascii="Arial" w:hAnsi="Arial" w:cs="Arial"/>
                <w:b/>
                <w:bCs/>
                <w:color w:val="000080"/>
                <w:sz w:val="20"/>
                <w:szCs w:val="20"/>
              </w:rPr>
            </w:pPr>
            <w:r>
              <w:rPr>
                <w:rFonts w:ascii="Arial" w:hAnsi="Arial" w:cs="Arial"/>
                <w:b/>
                <w:bCs/>
                <w:color w:val="000080"/>
                <w:sz w:val="20"/>
                <w:szCs w:val="20"/>
              </w:rPr>
              <w:t>Área económica (Punto 7, páginas 34 a 37)</w:t>
            </w:r>
          </w:p>
          <w:p w14:paraId="6DCDA769" w14:textId="77777777" w:rsidR="008D7759" w:rsidRPr="00344223" w:rsidRDefault="008D7759" w:rsidP="00D2182C">
            <w:pPr>
              <w:ind w:left="0" w:hanging="2"/>
              <w:rPr>
                <w:rStyle w:val="Hipervnculo"/>
                <w:rFonts w:ascii="Arial" w:hAnsi="Arial" w:cs="Arial"/>
                <w:sz w:val="20"/>
                <w:szCs w:val="20"/>
              </w:rPr>
            </w:pPr>
            <w:r w:rsidRPr="00344223">
              <w:rPr>
                <w:rFonts w:ascii="Arial" w:hAnsi="Arial" w:cs="Arial"/>
                <w:color w:val="000080"/>
                <w:sz w:val="20"/>
                <w:szCs w:val="20"/>
              </w:rPr>
              <w:t>El pasado 5 de mayo de 2022 se acordaron las condiciones de precio y financiación de Ponvory por parte de la Comisión Interministerial de Precios de los Medicamentos.</w:t>
            </w:r>
            <w:r>
              <w:rPr>
                <w:rFonts w:ascii="Arial" w:hAnsi="Arial" w:cs="Arial"/>
                <w:color w:val="000080"/>
                <w:sz w:val="20"/>
                <w:szCs w:val="20"/>
                <w:vertAlign w:val="superscript"/>
              </w:rPr>
              <w:t>5</w:t>
            </w:r>
            <w:r w:rsidRPr="00344223">
              <w:rPr>
                <w:rFonts w:ascii="Arial" w:hAnsi="Arial" w:cs="Arial"/>
                <w:color w:val="000080"/>
                <w:sz w:val="20"/>
                <w:szCs w:val="20"/>
              </w:rPr>
              <w:t xml:space="preserve"> </w:t>
            </w:r>
          </w:p>
          <w:p w14:paraId="059C63AE" w14:textId="77777777" w:rsidR="008D7759" w:rsidRPr="00344223" w:rsidRDefault="008D7759" w:rsidP="00D2182C">
            <w:pPr>
              <w:ind w:left="0" w:hanging="2"/>
              <w:rPr>
                <w:rFonts w:ascii="Arial" w:hAnsi="Arial" w:cs="Arial"/>
                <w:color w:val="000080"/>
                <w:sz w:val="20"/>
                <w:szCs w:val="20"/>
              </w:rPr>
            </w:pPr>
            <w:r w:rsidRPr="00344223">
              <w:rPr>
                <w:rFonts w:ascii="Arial" w:hAnsi="Arial" w:cs="Arial"/>
                <w:color w:val="000080"/>
                <w:sz w:val="20"/>
                <w:szCs w:val="20"/>
              </w:rPr>
              <w:t>El PVL notificado establecido para las diferentes presentaciones de Ponvory es el siguiente:</w:t>
            </w:r>
          </w:p>
          <w:p w14:paraId="5BA8B97D" w14:textId="77777777" w:rsidR="008D7759" w:rsidRPr="001F0B5E" w:rsidRDefault="008D7759" w:rsidP="00D2182C">
            <w:pPr>
              <w:ind w:left="0" w:hanging="2"/>
              <w:rPr>
                <w:rFonts w:ascii="Arial" w:hAnsi="Arial" w:cs="Arial"/>
                <w:i/>
                <w:iCs/>
                <w:color w:val="000080"/>
                <w:sz w:val="20"/>
                <w:szCs w:val="20"/>
              </w:rPr>
            </w:pPr>
            <w:r w:rsidRPr="001F0B5E">
              <w:rPr>
                <w:rFonts w:ascii="Arial" w:hAnsi="Arial" w:cs="Arial"/>
                <w:i/>
                <w:iCs/>
                <w:color w:val="000080"/>
                <w:sz w:val="20"/>
                <w:szCs w:val="20"/>
              </w:rPr>
              <w:t>-PONVORY 20 mg. 28 COMPRIMIDOS RECUBIERTOS CON PELICULA (CN 731144): 1.374,78 €</w:t>
            </w:r>
          </w:p>
          <w:p w14:paraId="72E0E1D9" w14:textId="77777777" w:rsidR="008D7759" w:rsidRPr="001F0B5E" w:rsidRDefault="008D7759" w:rsidP="00D2182C">
            <w:pPr>
              <w:ind w:left="0" w:hanging="2"/>
              <w:rPr>
                <w:rFonts w:ascii="Arial" w:hAnsi="Arial" w:cs="Arial"/>
                <w:i/>
                <w:iCs/>
                <w:color w:val="000080"/>
                <w:sz w:val="20"/>
                <w:szCs w:val="20"/>
              </w:rPr>
            </w:pPr>
            <w:r w:rsidRPr="001F0B5E">
              <w:rPr>
                <w:rFonts w:ascii="Arial" w:hAnsi="Arial" w:cs="Arial"/>
                <w:i/>
                <w:iCs/>
                <w:color w:val="000080"/>
                <w:sz w:val="20"/>
                <w:szCs w:val="20"/>
              </w:rPr>
              <w:t>-PONVORY 2, 3, 4, 5, 6, 7, 8, 9 y 10 mg. 14 COMPRIMIDOS RECUBIERTOS CON</w:t>
            </w:r>
          </w:p>
          <w:p w14:paraId="3845422F" w14:textId="77777777" w:rsidR="008D7759" w:rsidRPr="001F0B5E" w:rsidRDefault="008D7759" w:rsidP="00D2182C">
            <w:pPr>
              <w:ind w:left="0" w:hanging="2"/>
              <w:rPr>
                <w:rFonts w:ascii="Arial" w:hAnsi="Arial" w:cs="Arial"/>
                <w:i/>
                <w:iCs/>
                <w:color w:val="000080"/>
                <w:sz w:val="20"/>
                <w:szCs w:val="20"/>
              </w:rPr>
            </w:pPr>
            <w:r w:rsidRPr="001F0B5E">
              <w:rPr>
                <w:rFonts w:ascii="Arial" w:hAnsi="Arial" w:cs="Arial"/>
                <w:i/>
                <w:iCs/>
                <w:color w:val="000080"/>
                <w:sz w:val="20"/>
                <w:szCs w:val="20"/>
              </w:rPr>
              <w:t>PELICULA (CN 731145): 687,39 €</w:t>
            </w:r>
          </w:p>
          <w:p w14:paraId="5408E4C2" w14:textId="77777777" w:rsidR="008D7759" w:rsidRPr="00344223" w:rsidRDefault="008D7759" w:rsidP="00D2182C">
            <w:pPr>
              <w:ind w:left="0" w:hanging="2"/>
              <w:rPr>
                <w:rFonts w:ascii="Arial" w:hAnsi="Arial" w:cs="Arial"/>
                <w:color w:val="000080"/>
                <w:sz w:val="20"/>
                <w:szCs w:val="20"/>
              </w:rPr>
            </w:pPr>
            <w:r w:rsidRPr="00344223">
              <w:rPr>
                <w:rFonts w:ascii="Arial" w:hAnsi="Arial" w:cs="Arial"/>
                <w:color w:val="000080"/>
                <w:sz w:val="20"/>
                <w:szCs w:val="20"/>
              </w:rPr>
              <w:lastRenderedPageBreak/>
              <w:t xml:space="preserve">Por ello, </w:t>
            </w:r>
            <w:r w:rsidRPr="00344223">
              <w:rPr>
                <w:rFonts w:ascii="Arial" w:hAnsi="Arial" w:cs="Arial"/>
                <w:b/>
                <w:bCs/>
                <w:color w:val="000080"/>
                <w:sz w:val="20"/>
                <w:szCs w:val="20"/>
              </w:rPr>
              <w:t>proponemos que se tome en consideración dicho precio tanto en la tabla 1 del informe</w:t>
            </w:r>
            <w:r w:rsidRPr="00344223">
              <w:rPr>
                <w:rFonts w:ascii="Arial" w:hAnsi="Arial" w:cs="Arial"/>
                <w:color w:val="000080"/>
                <w:sz w:val="20"/>
                <w:szCs w:val="20"/>
              </w:rPr>
              <w:t xml:space="preserve"> (“Presentaciones y precio”, página 2), </w:t>
            </w:r>
            <w:r w:rsidRPr="00344223">
              <w:rPr>
                <w:rFonts w:ascii="Arial" w:hAnsi="Arial" w:cs="Arial"/>
                <w:b/>
                <w:bCs/>
                <w:color w:val="000080"/>
                <w:sz w:val="20"/>
                <w:szCs w:val="20"/>
              </w:rPr>
              <w:t>como en los apartados correspondientes a la evaluación económica</w:t>
            </w:r>
            <w:r w:rsidRPr="00344223">
              <w:rPr>
                <w:rFonts w:ascii="Arial" w:hAnsi="Arial" w:cs="Arial"/>
                <w:color w:val="000080"/>
                <w:sz w:val="20"/>
                <w:szCs w:val="20"/>
              </w:rPr>
              <w:t xml:space="preserve"> (páginas 34 a 37).</w:t>
            </w:r>
          </w:p>
          <w:p w14:paraId="743CBE97" w14:textId="77777777" w:rsidR="008D7759" w:rsidRPr="00344223" w:rsidRDefault="008D7759" w:rsidP="00D2182C">
            <w:pPr>
              <w:ind w:left="0" w:hanging="2"/>
              <w:rPr>
                <w:rFonts w:ascii="Arial" w:hAnsi="Arial" w:cs="Arial"/>
                <w:color w:val="000080"/>
                <w:sz w:val="20"/>
                <w:szCs w:val="20"/>
              </w:rPr>
            </w:pPr>
            <w:r w:rsidRPr="00344223">
              <w:rPr>
                <w:rFonts w:ascii="Arial" w:hAnsi="Arial" w:cs="Arial"/>
                <w:color w:val="000080"/>
                <w:sz w:val="20"/>
                <w:szCs w:val="20"/>
              </w:rPr>
              <w:t>No obstante, como es habitual, el PVL financiado real para el Sistema Nacional de Salud, que se acuerda de forma confidencial, difiere considerablemente de este PVL notificado, suponiendo un menor precio de los envases y en consecuencia en el coste del tratamiento y el coste incremental frente a las alternativas disponibles.</w:t>
            </w:r>
          </w:p>
          <w:p w14:paraId="59689812" w14:textId="77777777" w:rsidR="008D7759" w:rsidRPr="00344223" w:rsidRDefault="008D7759" w:rsidP="00D2182C">
            <w:pPr>
              <w:ind w:left="0" w:hanging="2"/>
              <w:rPr>
                <w:rFonts w:ascii="Arial" w:hAnsi="Arial" w:cs="Arial"/>
                <w:color w:val="000080"/>
                <w:sz w:val="20"/>
                <w:szCs w:val="20"/>
              </w:rPr>
            </w:pPr>
          </w:p>
          <w:p w14:paraId="1C9ED610" w14:textId="77777777" w:rsidR="008D7759" w:rsidRPr="00344223" w:rsidRDefault="008D7759" w:rsidP="00D2182C">
            <w:pPr>
              <w:ind w:left="0" w:hanging="2"/>
              <w:rPr>
                <w:rFonts w:ascii="Arial" w:hAnsi="Arial" w:cs="Arial"/>
                <w:color w:val="000080"/>
                <w:sz w:val="20"/>
                <w:szCs w:val="20"/>
              </w:rPr>
            </w:pPr>
            <w:r w:rsidRPr="00344223">
              <w:rPr>
                <w:rFonts w:ascii="Arial" w:hAnsi="Arial" w:cs="Arial"/>
                <w:color w:val="000080"/>
                <w:sz w:val="20"/>
                <w:szCs w:val="20"/>
              </w:rPr>
              <w:t>En la citada resolución, se establece la financiación de Ponvory para el tratamiento de pacientes adultos con formas recurrentes de esclerosis múltiple (EMR) con enfermedad activa definida conforme a las características clínicas o estudios de imagen. Así, la financiación de Ponvory está aprobada para toda su indicación en ficha técnica</w:t>
            </w:r>
            <w:r>
              <w:rPr>
                <w:rFonts w:ascii="Arial" w:hAnsi="Arial" w:cs="Arial"/>
                <w:color w:val="000080"/>
                <w:sz w:val="20"/>
                <w:szCs w:val="20"/>
                <w:vertAlign w:val="superscript"/>
              </w:rPr>
              <w:t>1</w:t>
            </w:r>
            <w:r w:rsidRPr="00344223">
              <w:rPr>
                <w:rFonts w:ascii="Arial" w:hAnsi="Arial" w:cs="Arial"/>
                <w:color w:val="000080"/>
                <w:sz w:val="20"/>
                <w:szCs w:val="20"/>
              </w:rPr>
              <w:t>, sin restricciones. Además, el Grupo Coordinador de Revalmed ha adoptado el Informe de Posicionamiento Terapéutico (IPT) definitivo para Ponvory</w:t>
            </w:r>
            <w:r>
              <w:rPr>
                <w:rFonts w:ascii="Arial" w:hAnsi="Arial" w:cs="Arial"/>
                <w:color w:val="000080"/>
                <w:sz w:val="20"/>
                <w:szCs w:val="20"/>
                <w:vertAlign w:val="superscript"/>
              </w:rPr>
              <w:t>6</w:t>
            </w:r>
            <w:r w:rsidRPr="00344223">
              <w:rPr>
                <w:rFonts w:ascii="Arial" w:hAnsi="Arial" w:cs="Arial"/>
                <w:color w:val="000080"/>
                <w:sz w:val="20"/>
                <w:szCs w:val="20"/>
              </w:rPr>
              <w:t>. El IPT concluye que, “</w:t>
            </w:r>
            <w:r w:rsidRPr="00344223">
              <w:rPr>
                <w:rFonts w:ascii="Arial" w:hAnsi="Arial" w:cs="Arial"/>
                <w:i/>
                <w:iCs/>
                <w:color w:val="000080"/>
                <w:sz w:val="20"/>
                <w:szCs w:val="20"/>
              </w:rPr>
              <w:t>de acuerdo a su perfil de eficacia, ponesimod podría considerarse en primera línea como una alternativa a teriflunomida, en el tratamiento de pacientes adultos con formas recurrentes de esclerosis múltiple (EMR) con enfermedad activa definida por características clínicas o de imagen</w:t>
            </w:r>
            <w:r w:rsidRPr="00344223">
              <w:rPr>
                <w:rFonts w:ascii="Arial" w:hAnsi="Arial" w:cs="Arial"/>
                <w:color w:val="000080"/>
                <w:sz w:val="20"/>
                <w:szCs w:val="20"/>
              </w:rPr>
              <w:t xml:space="preserve">”. Dadas las condiciones de financiación sin restricciones y el posicionamiento terapéutico como alternativa de primera línea de tratamiento, </w:t>
            </w:r>
            <w:r w:rsidRPr="00344223">
              <w:rPr>
                <w:rFonts w:ascii="Arial" w:hAnsi="Arial" w:cs="Arial"/>
                <w:b/>
                <w:bCs/>
                <w:color w:val="000080"/>
                <w:sz w:val="20"/>
                <w:szCs w:val="20"/>
              </w:rPr>
              <w:t xml:space="preserve">proponemos que Ponesimod sea evaluado en el presente documento como un tratamiento de primera línea, y como tal, sea comparado en términos de coste eficacia con otras alternativas de primera línea en el apartado de evaluación económica, en concreto frente a teriflunomida, </w:t>
            </w:r>
            <w:r w:rsidRPr="00344223">
              <w:rPr>
                <w:rFonts w:ascii="Arial" w:hAnsi="Arial" w:cs="Arial"/>
                <w:color w:val="000080"/>
                <w:sz w:val="20"/>
                <w:szCs w:val="20"/>
              </w:rPr>
              <w:t>que sería el comparador más adecuado dado que Ponesimod ha demostrado superioridad frente a teriflunomida (también de primera línea) mediante comparación directa en el ensayo pivotal</w:t>
            </w:r>
            <w:r>
              <w:rPr>
                <w:rFonts w:ascii="Arial" w:hAnsi="Arial" w:cs="Arial"/>
                <w:color w:val="000080"/>
                <w:sz w:val="20"/>
                <w:szCs w:val="20"/>
                <w:vertAlign w:val="superscript"/>
              </w:rPr>
              <w:t>2,3</w:t>
            </w:r>
            <w:r w:rsidRPr="00344223">
              <w:rPr>
                <w:rFonts w:ascii="Arial" w:hAnsi="Arial" w:cs="Arial"/>
                <w:color w:val="000080"/>
                <w:sz w:val="20"/>
                <w:szCs w:val="20"/>
              </w:rPr>
              <w:t>.</w:t>
            </w:r>
          </w:p>
          <w:p w14:paraId="1486F064" w14:textId="77777777" w:rsidR="008D7759" w:rsidRPr="00344223" w:rsidRDefault="008D7759" w:rsidP="00D2182C">
            <w:pPr>
              <w:ind w:left="0" w:hanging="2"/>
              <w:rPr>
                <w:rFonts w:ascii="Arial" w:hAnsi="Arial" w:cs="Arial"/>
                <w:color w:val="000080"/>
                <w:sz w:val="20"/>
                <w:szCs w:val="20"/>
              </w:rPr>
            </w:pPr>
          </w:p>
          <w:p w14:paraId="17C0F83C" w14:textId="77777777" w:rsidR="008D7759" w:rsidRPr="00344223" w:rsidRDefault="008D7759" w:rsidP="00D2182C">
            <w:pPr>
              <w:ind w:left="0" w:hanging="2"/>
              <w:rPr>
                <w:rFonts w:ascii="Arial" w:hAnsi="Arial" w:cs="Arial"/>
                <w:color w:val="000080"/>
                <w:sz w:val="20"/>
                <w:szCs w:val="20"/>
              </w:rPr>
            </w:pPr>
            <w:r w:rsidRPr="00344223">
              <w:rPr>
                <w:rFonts w:ascii="Arial" w:hAnsi="Arial" w:cs="Arial"/>
                <w:color w:val="000080"/>
                <w:sz w:val="20"/>
                <w:szCs w:val="20"/>
              </w:rPr>
              <w:t xml:space="preserve">Con todo lo anterior, </w:t>
            </w:r>
            <w:r w:rsidRPr="00344223">
              <w:rPr>
                <w:rFonts w:ascii="Arial" w:hAnsi="Arial" w:cs="Arial"/>
                <w:b/>
                <w:bCs/>
                <w:color w:val="000080"/>
                <w:sz w:val="20"/>
                <w:szCs w:val="20"/>
              </w:rPr>
              <w:t>proponemos que las tablas de análisis de coste-efectividad del punto 7.3.2.1 contemplen los siguientes supuestos, todos ellos frente a teriflunomida</w:t>
            </w:r>
            <w:r w:rsidRPr="00344223">
              <w:rPr>
                <w:rFonts w:ascii="Arial" w:hAnsi="Arial" w:cs="Arial"/>
                <w:color w:val="000080"/>
                <w:sz w:val="20"/>
                <w:szCs w:val="20"/>
              </w:rPr>
              <w:t xml:space="preserve">: </w:t>
            </w:r>
          </w:p>
          <w:p w14:paraId="60FFC959" w14:textId="77777777" w:rsidR="008D7759" w:rsidRPr="001F0B5E" w:rsidRDefault="008D7759" w:rsidP="00D2182C">
            <w:pPr>
              <w:ind w:left="0" w:hanging="2"/>
              <w:rPr>
                <w:rFonts w:ascii="Arial" w:hAnsi="Arial" w:cs="Arial"/>
                <w:i/>
                <w:iCs/>
                <w:color w:val="000080"/>
                <w:sz w:val="20"/>
                <w:szCs w:val="20"/>
              </w:rPr>
            </w:pPr>
            <w:r w:rsidRPr="001F0B5E">
              <w:rPr>
                <w:rFonts w:ascii="Arial" w:hAnsi="Arial" w:cs="Arial"/>
                <w:i/>
                <w:iCs/>
                <w:color w:val="000080"/>
                <w:sz w:val="20"/>
                <w:szCs w:val="20"/>
              </w:rPr>
              <w:t xml:space="preserve">   -Supuesto 1: Considerando como precio de ponesimod el PVL notificado aprobado por la CIPM en Mayo de 2022 + IVA (coste anual 18.630,07 €), disminuir 0.088 eventos anuales costaría 49.455 €.</w:t>
            </w:r>
          </w:p>
          <w:p w14:paraId="4FDC33F9" w14:textId="77777777" w:rsidR="008D7759" w:rsidRPr="001F0B5E" w:rsidRDefault="008D7759" w:rsidP="00D2182C">
            <w:pPr>
              <w:ind w:left="0" w:hanging="2"/>
              <w:rPr>
                <w:rFonts w:ascii="Arial" w:hAnsi="Arial" w:cs="Arial"/>
                <w:i/>
                <w:iCs/>
                <w:color w:val="000080"/>
                <w:sz w:val="20"/>
                <w:szCs w:val="20"/>
              </w:rPr>
            </w:pPr>
            <w:r w:rsidRPr="001F0B5E">
              <w:rPr>
                <w:rFonts w:ascii="Arial" w:hAnsi="Arial" w:cs="Arial"/>
                <w:i/>
                <w:iCs/>
                <w:color w:val="000080"/>
                <w:sz w:val="20"/>
                <w:szCs w:val="20"/>
              </w:rPr>
              <w:t xml:space="preserve">   -Supuesto 2: Considerando que el PVL financiado de Ponesimod </w:t>
            </w:r>
            <w:r>
              <w:rPr>
                <w:rFonts w:ascii="Arial" w:hAnsi="Arial" w:cs="Arial"/>
                <w:i/>
                <w:iCs/>
                <w:color w:val="000080"/>
                <w:sz w:val="20"/>
                <w:szCs w:val="20"/>
              </w:rPr>
              <w:t xml:space="preserve">fuese </w:t>
            </w:r>
            <w:r w:rsidRPr="001F0B5E">
              <w:rPr>
                <w:rFonts w:ascii="Arial" w:hAnsi="Arial" w:cs="Arial"/>
                <w:i/>
                <w:iCs/>
                <w:color w:val="000080"/>
                <w:sz w:val="20"/>
                <w:szCs w:val="20"/>
              </w:rPr>
              <w:t>un 30% menor que el PVL notificado (coste anual 13.046,66 €), disminuir 0.088 eventos anuales no tendría ningún coste incremental para el sistema, e incluso supondría un ahorro de 13.992,50 €.</w:t>
            </w:r>
          </w:p>
          <w:p w14:paraId="4DC2ACBA" w14:textId="77777777" w:rsidR="008D7759" w:rsidRPr="001F0B5E" w:rsidRDefault="008D7759" w:rsidP="00D2182C">
            <w:pPr>
              <w:ind w:left="0" w:hanging="2"/>
              <w:rPr>
                <w:rFonts w:ascii="Arial" w:hAnsi="Arial" w:cs="Arial"/>
                <w:i/>
                <w:iCs/>
                <w:color w:val="000080"/>
                <w:sz w:val="20"/>
                <w:szCs w:val="20"/>
              </w:rPr>
            </w:pPr>
            <w:r w:rsidRPr="001F0B5E">
              <w:rPr>
                <w:rFonts w:ascii="Arial" w:hAnsi="Arial" w:cs="Arial"/>
                <w:i/>
                <w:iCs/>
                <w:color w:val="000080"/>
                <w:sz w:val="20"/>
                <w:szCs w:val="20"/>
              </w:rPr>
              <w:t xml:space="preserve">   -Supuesto 3:</w:t>
            </w:r>
            <w:r w:rsidRPr="001F0B5E">
              <w:rPr>
                <w:rFonts w:ascii="Arial" w:hAnsi="Arial" w:cs="Arial"/>
                <w:i/>
                <w:iCs/>
                <w:sz w:val="20"/>
                <w:szCs w:val="20"/>
              </w:rPr>
              <w:t xml:space="preserve"> </w:t>
            </w:r>
            <w:r w:rsidRPr="001F0B5E">
              <w:rPr>
                <w:rFonts w:ascii="Arial" w:hAnsi="Arial" w:cs="Arial"/>
                <w:i/>
                <w:iCs/>
                <w:color w:val="000080"/>
                <w:sz w:val="20"/>
                <w:szCs w:val="20"/>
              </w:rPr>
              <w:t xml:space="preserve">Considerando que el PVL financiado de ponesimod </w:t>
            </w:r>
            <w:r>
              <w:rPr>
                <w:rFonts w:ascii="Arial" w:hAnsi="Arial" w:cs="Arial"/>
                <w:i/>
                <w:iCs/>
                <w:color w:val="000080"/>
                <w:sz w:val="20"/>
                <w:szCs w:val="20"/>
              </w:rPr>
              <w:t>fuese</w:t>
            </w:r>
            <w:r w:rsidRPr="001F0B5E">
              <w:rPr>
                <w:rFonts w:ascii="Arial" w:hAnsi="Arial" w:cs="Arial"/>
                <w:i/>
                <w:iCs/>
                <w:color w:val="000080"/>
                <w:sz w:val="20"/>
                <w:szCs w:val="20"/>
              </w:rPr>
              <w:t xml:space="preserve"> un 50% menor que el PVL notificado (coste anual 9.319,10 €), disminuir 0.088 eventos anuales no tendría ningún coste incremental para el sistema, e incluso supondría un ahorro de 56.351,11 €.</w:t>
            </w:r>
          </w:p>
          <w:p w14:paraId="40692A2C" w14:textId="77777777" w:rsidR="008D7759" w:rsidRPr="00344223" w:rsidRDefault="008D7759" w:rsidP="00D2182C">
            <w:pPr>
              <w:ind w:left="0" w:hanging="2"/>
              <w:rPr>
                <w:rFonts w:ascii="Arial" w:hAnsi="Arial" w:cs="Arial"/>
                <w:color w:val="000080"/>
                <w:sz w:val="20"/>
                <w:szCs w:val="20"/>
              </w:rPr>
            </w:pPr>
          </w:p>
          <w:p w14:paraId="1D83A238" w14:textId="77777777" w:rsidR="008D7759" w:rsidRPr="005407EC" w:rsidRDefault="008D7759" w:rsidP="00D2182C">
            <w:pPr>
              <w:ind w:left="0" w:hanging="2"/>
              <w:rPr>
                <w:rFonts w:ascii="Arial" w:hAnsi="Arial" w:cs="Arial"/>
                <w:b/>
                <w:bCs/>
                <w:color w:val="000080"/>
                <w:sz w:val="20"/>
                <w:szCs w:val="20"/>
              </w:rPr>
            </w:pPr>
            <w:r w:rsidRPr="00344223">
              <w:rPr>
                <w:rFonts w:ascii="Arial" w:hAnsi="Arial" w:cs="Arial"/>
                <w:color w:val="000080"/>
                <w:sz w:val="20"/>
                <w:szCs w:val="20"/>
              </w:rPr>
              <w:t>Por los motivos expuestos anteriormente y las respectivas referencias citadas</w:t>
            </w:r>
            <w:r w:rsidRPr="00344223">
              <w:rPr>
                <w:rFonts w:ascii="Arial" w:hAnsi="Arial" w:cs="Arial"/>
                <w:color w:val="000080"/>
                <w:sz w:val="20"/>
                <w:szCs w:val="20"/>
                <w:vertAlign w:val="superscript"/>
              </w:rPr>
              <w:t>1</w:t>
            </w:r>
            <w:r>
              <w:rPr>
                <w:rFonts w:ascii="Arial" w:hAnsi="Arial" w:cs="Arial"/>
                <w:color w:val="000080"/>
                <w:sz w:val="20"/>
                <w:szCs w:val="20"/>
                <w:vertAlign w:val="superscript"/>
              </w:rPr>
              <w:t>,2,5,6</w:t>
            </w:r>
            <w:r w:rsidRPr="00344223">
              <w:rPr>
                <w:rFonts w:ascii="Arial" w:hAnsi="Arial" w:cs="Arial"/>
                <w:color w:val="000080"/>
                <w:sz w:val="20"/>
                <w:szCs w:val="20"/>
              </w:rPr>
              <w:t xml:space="preserve">, </w:t>
            </w:r>
            <w:r w:rsidRPr="00344223">
              <w:rPr>
                <w:rFonts w:ascii="Arial" w:hAnsi="Arial" w:cs="Arial"/>
                <w:b/>
                <w:bCs/>
                <w:color w:val="000080"/>
                <w:sz w:val="20"/>
                <w:szCs w:val="20"/>
              </w:rPr>
              <w:t xml:space="preserve">proponemos que en </w:t>
            </w:r>
            <w:r>
              <w:rPr>
                <w:rFonts w:ascii="Arial" w:hAnsi="Arial" w:cs="Arial"/>
                <w:b/>
                <w:bCs/>
                <w:color w:val="000080"/>
                <w:sz w:val="20"/>
                <w:szCs w:val="20"/>
              </w:rPr>
              <w:t>el</w:t>
            </w:r>
            <w:r w:rsidRPr="00344223">
              <w:rPr>
                <w:rFonts w:ascii="Arial" w:hAnsi="Arial" w:cs="Arial"/>
                <w:b/>
                <w:bCs/>
                <w:color w:val="000080"/>
                <w:sz w:val="20"/>
                <w:szCs w:val="20"/>
              </w:rPr>
              <w:t xml:space="preserve"> apartado 7.4 (estimación del impacto presupuestario) Ponesimod sea igualmente considerado un tratamiento de primera línea.</w:t>
            </w:r>
          </w:p>
        </w:tc>
        <w:tc>
          <w:tcPr>
            <w:tcW w:w="1643" w:type="dxa"/>
          </w:tcPr>
          <w:p w14:paraId="5DF2F5B7" w14:textId="77777777" w:rsidR="008D7759" w:rsidRDefault="008D7759" w:rsidP="00D2182C">
            <w:pPr>
              <w:ind w:left="0" w:hanging="2"/>
              <w:jc w:val="both"/>
              <w:rPr>
                <w:rFonts w:ascii="Arial Narrow" w:hAnsi="Arial Narrow"/>
                <w:color w:val="000080"/>
                <w:sz w:val="18"/>
              </w:rPr>
            </w:pPr>
            <w:r>
              <w:rPr>
                <w:rFonts w:ascii="Arial Narrow" w:hAnsi="Arial Narrow"/>
                <w:color w:val="000080"/>
                <w:sz w:val="18"/>
              </w:rPr>
              <w:lastRenderedPageBreak/>
              <w:t>NO es cierto, lo que indica IPT es: “</w:t>
            </w:r>
            <w:r w:rsidRPr="00344223">
              <w:rPr>
                <w:rFonts w:ascii="Arial" w:hAnsi="Arial" w:cs="Arial"/>
                <w:i/>
                <w:iCs/>
                <w:color w:val="000080"/>
                <w:sz w:val="20"/>
                <w:szCs w:val="20"/>
              </w:rPr>
              <w:t xml:space="preserve">, ponesimod </w:t>
            </w:r>
            <w:r w:rsidRPr="00396113">
              <w:rPr>
                <w:rFonts w:ascii="Arial" w:hAnsi="Arial" w:cs="Arial"/>
                <w:b/>
                <w:i/>
                <w:iCs/>
                <w:color w:val="000080"/>
                <w:sz w:val="20"/>
                <w:szCs w:val="20"/>
              </w:rPr>
              <w:t>podría considerarse</w:t>
            </w:r>
            <w:r w:rsidRPr="00344223">
              <w:rPr>
                <w:rFonts w:ascii="Arial" w:hAnsi="Arial" w:cs="Arial"/>
                <w:i/>
                <w:iCs/>
                <w:color w:val="000080"/>
                <w:sz w:val="20"/>
                <w:szCs w:val="20"/>
              </w:rPr>
              <w:t xml:space="preserve"> en primera línea como una alternativa a teriflunomida, en el tratamiento de </w:t>
            </w:r>
            <w:r w:rsidRPr="00344223">
              <w:rPr>
                <w:rFonts w:ascii="Arial" w:hAnsi="Arial" w:cs="Arial"/>
                <w:i/>
                <w:iCs/>
                <w:color w:val="000080"/>
                <w:sz w:val="20"/>
                <w:szCs w:val="20"/>
              </w:rPr>
              <w:lastRenderedPageBreak/>
              <w:t xml:space="preserve">pacientes adultos con formas recurrentes de esclerosis múltiple (EMR) </w:t>
            </w:r>
            <w:r w:rsidRPr="00396113">
              <w:rPr>
                <w:rFonts w:ascii="Arial" w:hAnsi="Arial" w:cs="Arial"/>
                <w:b/>
                <w:i/>
                <w:iCs/>
                <w:color w:val="000080"/>
                <w:sz w:val="20"/>
                <w:szCs w:val="20"/>
              </w:rPr>
              <w:t>con enfermedad activa</w:t>
            </w:r>
            <w:r w:rsidRPr="00344223">
              <w:rPr>
                <w:rFonts w:ascii="Arial" w:hAnsi="Arial" w:cs="Arial"/>
                <w:i/>
                <w:iCs/>
                <w:color w:val="000080"/>
                <w:sz w:val="20"/>
                <w:szCs w:val="20"/>
              </w:rPr>
              <w:t xml:space="preserve"> definida por características clínicas o de image</w:t>
            </w:r>
            <w:r>
              <w:rPr>
                <w:rFonts w:ascii="Arial" w:hAnsi="Arial" w:cs="Arial"/>
                <w:i/>
                <w:iCs/>
                <w:color w:val="000080"/>
                <w:sz w:val="20"/>
                <w:szCs w:val="20"/>
              </w:rPr>
              <w:t>n”</w:t>
            </w:r>
          </w:p>
        </w:tc>
      </w:tr>
      <w:tr w:rsidR="008D7759" w14:paraId="197880F2" w14:textId="77777777" w:rsidTr="00D2182C">
        <w:tc>
          <w:tcPr>
            <w:tcW w:w="1080" w:type="dxa"/>
          </w:tcPr>
          <w:p w14:paraId="6217F712" w14:textId="77777777" w:rsidR="008D7759" w:rsidRPr="00977470" w:rsidRDefault="008D7759" w:rsidP="00D2182C">
            <w:pPr>
              <w:ind w:left="0" w:hanging="2"/>
              <w:rPr>
                <w:rFonts w:ascii="Arial" w:hAnsi="Arial"/>
                <w:color w:val="000080"/>
                <w:sz w:val="18"/>
                <w:szCs w:val="22"/>
                <w:lang w:val="en-US"/>
              </w:rPr>
            </w:pPr>
            <w:r w:rsidRPr="00977470">
              <w:rPr>
                <w:rFonts w:ascii="Arial" w:hAnsi="Arial"/>
                <w:color w:val="000080"/>
                <w:sz w:val="18"/>
                <w:szCs w:val="22"/>
                <w:lang w:val="en-US"/>
              </w:rPr>
              <w:lastRenderedPageBreak/>
              <w:t>Macarena</w:t>
            </w:r>
            <w:r>
              <w:rPr>
                <w:rFonts w:ascii="Arial" w:hAnsi="Arial"/>
                <w:color w:val="000080"/>
                <w:sz w:val="18"/>
                <w:szCs w:val="22"/>
                <w:lang w:val="en-US"/>
              </w:rPr>
              <w:t xml:space="preserve"> </w:t>
            </w:r>
            <w:r w:rsidRPr="00977470">
              <w:rPr>
                <w:rFonts w:ascii="Arial" w:hAnsi="Arial"/>
                <w:color w:val="000080"/>
                <w:sz w:val="18"/>
                <w:szCs w:val="22"/>
                <w:lang w:val="en-US"/>
              </w:rPr>
              <w:t>Alcalá</w:t>
            </w:r>
          </w:p>
          <w:p w14:paraId="4C6E4F3F" w14:textId="77777777" w:rsidR="008D7759" w:rsidRPr="00977470" w:rsidRDefault="008D7759" w:rsidP="00D2182C">
            <w:pPr>
              <w:ind w:left="0" w:hanging="2"/>
              <w:rPr>
                <w:rFonts w:ascii="Arial" w:hAnsi="Arial"/>
                <w:color w:val="000080"/>
                <w:sz w:val="18"/>
                <w:szCs w:val="22"/>
                <w:lang w:val="en-US"/>
              </w:rPr>
            </w:pPr>
            <w:r w:rsidRPr="00977470">
              <w:rPr>
                <w:rFonts w:ascii="Arial" w:hAnsi="Arial"/>
                <w:color w:val="000080"/>
                <w:sz w:val="18"/>
                <w:szCs w:val="22"/>
                <w:lang w:val="en-US"/>
              </w:rPr>
              <w:t xml:space="preserve">(Market Access &amp; Health Economics, </w:t>
            </w:r>
          </w:p>
          <w:p w14:paraId="3EE2F855" w14:textId="77777777" w:rsidR="008D7759" w:rsidRPr="00977470" w:rsidRDefault="008D7759" w:rsidP="00D2182C">
            <w:pPr>
              <w:ind w:left="0" w:hanging="2"/>
              <w:rPr>
                <w:rFonts w:ascii="Arial" w:hAnsi="Arial"/>
                <w:color w:val="000080"/>
                <w:sz w:val="18"/>
                <w:szCs w:val="22"/>
              </w:rPr>
            </w:pPr>
            <w:r w:rsidRPr="00977470">
              <w:rPr>
                <w:rFonts w:ascii="Arial" w:hAnsi="Arial"/>
                <w:color w:val="000080"/>
                <w:sz w:val="18"/>
                <w:szCs w:val="22"/>
              </w:rPr>
              <w:t>Janssen-Cilag SA)</w:t>
            </w:r>
          </w:p>
          <w:p w14:paraId="245DA38E" w14:textId="77777777" w:rsidR="008D7759" w:rsidRDefault="008D7759" w:rsidP="00D2182C">
            <w:pPr>
              <w:ind w:left="0" w:hanging="2"/>
              <w:jc w:val="both"/>
              <w:rPr>
                <w:rFonts w:ascii="Arial" w:hAnsi="Arial"/>
                <w:color w:val="000080"/>
                <w:sz w:val="20"/>
              </w:rPr>
            </w:pPr>
          </w:p>
        </w:tc>
        <w:tc>
          <w:tcPr>
            <w:tcW w:w="7920" w:type="dxa"/>
          </w:tcPr>
          <w:p w14:paraId="37584DC9" w14:textId="77777777" w:rsidR="008D7759" w:rsidRDefault="008D7759" w:rsidP="00D2182C">
            <w:pPr>
              <w:ind w:left="0" w:hanging="2"/>
              <w:rPr>
                <w:rFonts w:ascii="Arial" w:hAnsi="Arial" w:cs="Arial"/>
                <w:b/>
                <w:bCs/>
                <w:color w:val="000080"/>
                <w:sz w:val="20"/>
                <w:szCs w:val="20"/>
              </w:rPr>
            </w:pPr>
            <w:r>
              <w:rPr>
                <w:rFonts w:ascii="Arial" w:hAnsi="Arial" w:cs="Arial"/>
                <w:b/>
                <w:bCs/>
                <w:color w:val="000080"/>
                <w:sz w:val="20"/>
                <w:szCs w:val="20"/>
              </w:rPr>
              <w:t xml:space="preserve">Punto </w:t>
            </w:r>
            <w:r w:rsidRPr="00344223">
              <w:rPr>
                <w:rFonts w:ascii="Arial" w:hAnsi="Arial" w:cs="Arial"/>
                <w:b/>
                <w:bCs/>
                <w:color w:val="000080"/>
                <w:sz w:val="20"/>
                <w:szCs w:val="20"/>
              </w:rPr>
              <w:t>9</w:t>
            </w:r>
            <w:r>
              <w:rPr>
                <w:rFonts w:ascii="Arial" w:hAnsi="Arial" w:cs="Arial"/>
                <w:b/>
                <w:bCs/>
                <w:color w:val="000080"/>
                <w:sz w:val="20"/>
                <w:szCs w:val="20"/>
              </w:rPr>
              <w:t xml:space="preserve">, apartado B) </w:t>
            </w:r>
            <w:r w:rsidRPr="00613E27">
              <w:rPr>
                <w:rFonts w:ascii="Arial" w:hAnsi="Arial" w:cs="Arial"/>
                <w:b/>
                <w:bCs/>
                <w:color w:val="000080"/>
                <w:sz w:val="20"/>
                <w:szCs w:val="20"/>
              </w:rPr>
              <w:t>Coste, coste-eficacia incremental e impacto presupuestario</w:t>
            </w:r>
            <w:r>
              <w:rPr>
                <w:rFonts w:ascii="Arial" w:hAnsi="Arial" w:cs="Arial"/>
                <w:b/>
                <w:bCs/>
                <w:color w:val="000080"/>
                <w:sz w:val="20"/>
                <w:szCs w:val="20"/>
              </w:rPr>
              <w:t xml:space="preserve"> </w:t>
            </w:r>
            <w:r w:rsidRPr="00613E27">
              <w:rPr>
                <w:rFonts w:ascii="Arial" w:hAnsi="Arial" w:cs="Arial"/>
                <w:b/>
                <w:bCs/>
                <w:color w:val="000080"/>
                <w:sz w:val="20"/>
                <w:szCs w:val="20"/>
              </w:rPr>
              <w:t>(página 38)</w:t>
            </w:r>
          </w:p>
          <w:p w14:paraId="51ACF1A2" w14:textId="77777777" w:rsidR="008D7759" w:rsidRDefault="008D7759" w:rsidP="00D2182C">
            <w:pPr>
              <w:ind w:left="0" w:hanging="2"/>
              <w:rPr>
                <w:rFonts w:ascii="Arial" w:hAnsi="Arial" w:cs="Arial"/>
                <w:b/>
                <w:bCs/>
                <w:color w:val="000080"/>
                <w:sz w:val="20"/>
                <w:szCs w:val="20"/>
              </w:rPr>
            </w:pPr>
          </w:p>
          <w:p w14:paraId="72BEB6FB" w14:textId="77777777" w:rsidR="008D7759" w:rsidRPr="00344223" w:rsidRDefault="008D7759" w:rsidP="00D2182C">
            <w:pPr>
              <w:ind w:left="0" w:hanging="2"/>
              <w:rPr>
                <w:rFonts w:ascii="Arial" w:hAnsi="Arial" w:cs="Arial"/>
                <w:b/>
                <w:bCs/>
                <w:color w:val="000080"/>
                <w:sz w:val="20"/>
                <w:szCs w:val="20"/>
              </w:rPr>
            </w:pPr>
            <w:r w:rsidRPr="00344223">
              <w:rPr>
                <w:rFonts w:ascii="Arial" w:hAnsi="Arial" w:cs="Arial"/>
                <w:color w:val="000080"/>
                <w:sz w:val="20"/>
                <w:szCs w:val="20"/>
              </w:rPr>
              <w:t>Por los motivos expuestos anteriormente y las respectivas referencias citadas</w:t>
            </w:r>
            <w:r w:rsidRPr="00344223">
              <w:rPr>
                <w:rFonts w:ascii="Arial" w:hAnsi="Arial" w:cs="Arial"/>
                <w:color w:val="000080"/>
                <w:sz w:val="20"/>
                <w:szCs w:val="20"/>
                <w:vertAlign w:val="superscript"/>
              </w:rPr>
              <w:t>1</w:t>
            </w:r>
            <w:r>
              <w:rPr>
                <w:rFonts w:ascii="Arial" w:hAnsi="Arial" w:cs="Arial"/>
                <w:color w:val="000080"/>
                <w:sz w:val="20"/>
                <w:szCs w:val="20"/>
                <w:vertAlign w:val="superscript"/>
              </w:rPr>
              <w:t>,2,5,6</w:t>
            </w:r>
            <w:r w:rsidRPr="00344223">
              <w:rPr>
                <w:rFonts w:ascii="Arial" w:hAnsi="Arial" w:cs="Arial"/>
                <w:color w:val="000080"/>
                <w:sz w:val="20"/>
                <w:szCs w:val="20"/>
              </w:rPr>
              <w:t xml:space="preserve">, </w:t>
            </w:r>
            <w:r w:rsidRPr="00344223">
              <w:rPr>
                <w:rFonts w:ascii="Arial" w:hAnsi="Arial" w:cs="Arial"/>
                <w:b/>
                <w:bCs/>
                <w:color w:val="000080"/>
                <w:sz w:val="20"/>
                <w:szCs w:val="20"/>
              </w:rPr>
              <w:t xml:space="preserve">proponemos que en </w:t>
            </w:r>
            <w:r>
              <w:rPr>
                <w:rFonts w:ascii="Arial" w:hAnsi="Arial" w:cs="Arial"/>
                <w:b/>
                <w:bCs/>
                <w:color w:val="000080"/>
                <w:sz w:val="20"/>
                <w:szCs w:val="20"/>
              </w:rPr>
              <w:t>el</w:t>
            </w:r>
            <w:r w:rsidRPr="00344223">
              <w:rPr>
                <w:rFonts w:ascii="Arial" w:hAnsi="Arial" w:cs="Arial"/>
                <w:b/>
                <w:bCs/>
                <w:color w:val="000080"/>
                <w:sz w:val="20"/>
                <w:szCs w:val="20"/>
              </w:rPr>
              <w:t xml:space="preserve"> apartado </w:t>
            </w:r>
            <w:r>
              <w:rPr>
                <w:rFonts w:ascii="Arial" w:hAnsi="Arial" w:cs="Arial"/>
                <w:b/>
                <w:bCs/>
                <w:color w:val="000080"/>
                <w:sz w:val="20"/>
                <w:szCs w:val="20"/>
              </w:rPr>
              <w:t>p</w:t>
            </w:r>
            <w:r w:rsidRPr="00344223">
              <w:rPr>
                <w:rFonts w:ascii="Arial" w:hAnsi="Arial" w:cs="Arial"/>
                <w:b/>
                <w:bCs/>
                <w:color w:val="000080"/>
                <w:sz w:val="20"/>
                <w:szCs w:val="20"/>
              </w:rPr>
              <w:t>onesimod sea igualmente considerado un tratamiento de primera línea</w:t>
            </w:r>
            <w:r>
              <w:rPr>
                <w:rFonts w:ascii="Arial" w:hAnsi="Arial" w:cs="Arial"/>
                <w:b/>
                <w:bCs/>
                <w:color w:val="000080"/>
                <w:sz w:val="20"/>
                <w:szCs w:val="20"/>
              </w:rPr>
              <w:t>, para pacientes con enfermedad activa.</w:t>
            </w:r>
          </w:p>
          <w:p w14:paraId="197EA0F0" w14:textId="77777777" w:rsidR="008D7759" w:rsidRPr="00613E27" w:rsidRDefault="008D7759" w:rsidP="00D2182C">
            <w:pPr>
              <w:ind w:left="0" w:hanging="2"/>
              <w:rPr>
                <w:rFonts w:ascii="Arial" w:hAnsi="Arial" w:cs="Arial"/>
                <w:color w:val="000080"/>
                <w:sz w:val="20"/>
                <w:szCs w:val="20"/>
                <w:u w:val="single"/>
              </w:rPr>
            </w:pPr>
          </w:p>
        </w:tc>
        <w:tc>
          <w:tcPr>
            <w:tcW w:w="1643" w:type="dxa"/>
          </w:tcPr>
          <w:p w14:paraId="29F0E471" w14:textId="77777777" w:rsidR="008D7759" w:rsidRDefault="008D7759" w:rsidP="00D2182C">
            <w:pPr>
              <w:ind w:left="0" w:hanging="2"/>
              <w:jc w:val="both"/>
              <w:rPr>
                <w:rFonts w:ascii="Arial Narrow" w:hAnsi="Arial Narrow"/>
                <w:color w:val="000080"/>
                <w:sz w:val="18"/>
              </w:rPr>
            </w:pPr>
            <w:r>
              <w:rPr>
                <w:rFonts w:ascii="Arial Narrow" w:hAnsi="Arial Narrow"/>
                <w:color w:val="000080"/>
                <w:sz w:val="18"/>
              </w:rPr>
              <w:t>NO es cierto, lo que indica IPT es: “</w:t>
            </w:r>
            <w:r w:rsidRPr="00344223">
              <w:rPr>
                <w:rFonts w:ascii="Arial" w:hAnsi="Arial" w:cs="Arial"/>
                <w:i/>
                <w:iCs/>
                <w:color w:val="000080"/>
                <w:sz w:val="20"/>
                <w:szCs w:val="20"/>
              </w:rPr>
              <w:t xml:space="preserve">, ponesimod </w:t>
            </w:r>
            <w:r w:rsidRPr="00396113">
              <w:rPr>
                <w:rFonts w:ascii="Arial" w:hAnsi="Arial" w:cs="Arial"/>
                <w:b/>
                <w:i/>
                <w:iCs/>
                <w:color w:val="000080"/>
                <w:sz w:val="20"/>
                <w:szCs w:val="20"/>
              </w:rPr>
              <w:t>podría considerarse</w:t>
            </w:r>
            <w:r w:rsidRPr="00344223">
              <w:rPr>
                <w:rFonts w:ascii="Arial" w:hAnsi="Arial" w:cs="Arial"/>
                <w:i/>
                <w:iCs/>
                <w:color w:val="000080"/>
                <w:sz w:val="20"/>
                <w:szCs w:val="20"/>
              </w:rPr>
              <w:t xml:space="preserve"> en primera línea como una alternativa a teriflunomida, en el tratamiento de pacientes </w:t>
            </w:r>
            <w:r w:rsidRPr="00344223">
              <w:rPr>
                <w:rFonts w:ascii="Arial" w:hAnsi="Arial" w:cs="Arial"/>
                <w:i/>
                <w:iCs/>
                <w:color w:val="000080"/>
                <w:sz w:val="20"/>
                <w:szCs w:val="20"/>
              </w:rPr>
              <w:lastRenderedPageBreak/>
              <w:t xml:space="preserve">adultos con formas recurrentes de esclerosis múltiple (EMR) </w:t>
            </w:r>
            <w:r w:rsidRPr="00396113">
              <w:rPr>
                <w:rFonts w:ascii="Arial" w:hAnsi="Arial" w:cs="Arial"/>
                <w:b/>
                <w:i/>
                <w:iCs/>
                <w:color w:val="000080"/>
                <w:sz w:val="20"/>
                <w:szCs w:val="20"/>
              </w:rPr>
              <w:t>con enfermedad activa</w:t>
            </w:r>
            <w:r w:rsidRPr="00344223">
              <w:rPr>
                <w:rFonts w:ascii="Arial" w:hAnsi="Arial" w:cs="Arial"/>
                <w:i/>
                <w:iCs/>
                <w:color w:val="000080"/>
                <w:sz w:val="20"/>
                <w:szCs w:val="20"/>
              </w:rPr>
              <w:t xml:space="preserve"> definida por características clínicas o de image</w:t>
            </w:r>
            <w:r>
              <w:rPr>
                <w:rFonts w:ascii="Arial" w:hAnsi="Arial" w:cs="Arial"/>
                <w:i/>
                <w:iCs/>
                <w:color w:val="000080"/>
                <w:sz w:val="20"/>
                <w:szCs w:val="20"/>
              </w:rPr>
              <w:t>n”</w:t>
            </w:r>
          </w:p>
        </w:tc>
      </w:tr>
      <w:tr w:rsidR="008D7759" w14:paraId="5F2EFD39" w14:textId="77777777" w:rsidTr="00D2182C">
        <w:tc>
          <w:tcPr>
            <w:tcW w:w="1080" w:type="dxa"/>
          </w:tcPr>
          <w:p w14:paraId="3EF778BD" w14:textId="77777777" w:rsidR="008D7759" w:rsidRPr="00977470" w:rsidRDefault="008D7759" w:rsidP="00D2182C">
            <w:pPr>
              <w:ind w:left="0" w:hanging="2"/>
              <w:jc w:val="both"/>
              <w:rPr>
                <w:rFonts w:ascii="Arial" w:hAnsi="Arial"/>
                <w:color w:val="000080"/>
                <w:sz w:val="18"/>
                <w:szCs w:val="22"/>
              </w:rPr>
            </w:pPr>
            <w:r w:rsidRPr="00977470">
              <w:rPr>
                <w:rFonts w:ascii="Arial" w:hAnsi="Arial"/>
                <w:color w:val="000080"/>
                <w:sz w:val="18"/>
                <w:szCs w:val="22"/>
              </w:rPr>
              <w:lastRenderedPageBreak/>
              <w:t>Tatiana Caraballo (Medical Advisor,</w:t>
            </w:r>
          </w:p>
          <w:p w14:paraId="36DFC6AC" w14:textId="77777777" w:rsidR="008D7759" w:rsidRPr="00977470" w:rsidRDefault="008D7759" w:rsidP="00D2182C">
            <w:pPr>
              <w:ind w:left="0" w:hanging="2"/>
              <w:jc w:val="both"/>
              <w:rPr>
                <w:rFonts w:ascii="Arial" w:hAnsi="Arial"/>
                <w:color w:val="000080"/>
                <w:sz w:val="18"/>
                <w:szCs w:val="22"/>
              </w:rPr>
            </w:pPr>
            <w:r w:rsidRPr="00977470">
              <w:rPr>
                <w:rFonts w:ascii="Arial" w:hAnsi="Arial"/>
                <w:color w:val="000080"/>
                <w:sz w:val="18"/>
                <w:szCs w:val="22"/>
              </w:rPr>
              <w:t>Janssen-Cilag SA)</w:t>
            </w:r>
          </w:p>
          <w:p w14:paraId="41D5906C" w14:textId="77777777" w:rsidR="008D7759" w:rsidRPr="00977470" w:rsidRDefault="008D7759" w:rsidP="00D2182C">
            <w:pPr>
              <w:ind w:left="0" w:hanging="2"/>
              <w:rPr>
                <w:rFonts w:ascii="Arial" w:hAnsi="Arial"/>
                <w:color w:val="000080"/>
                <w:sz w:val="18"/>
                <w:szCs w:val="22"/>
                <w:lang w:val="en-US"/>
              </w:rPr>
            </w:pPr>
          </w:p>
        </w:tc>
        <w:tc>
          <w:tcPr>
            <w:tcW w:w="7920" w:type="dxa"/>
          </w:tcPr>
          <w:p w14:paraId="39125434" w14:textId="77777777" w:rsidR="008D7759" w:rsidRDefault="008D7759" w:rsidP="00D2182C">
            <w:pPr>
              <w:ind w:left="0" w:hanging="2"/>
              <w:rPr>
                <w:rFonts w:ascii="Arial" w:hAnsi="Arial" w:cs="Arial"/>
                <w:b/>
                <w:bCs/>
                <w:color w:val="000080"/>
                <w:sz w:val="20"/>
                <w:szCs w:val="20"/>
              </w:rPr>
            </w:pPr>
            <w:r>
              <w:rPr>
                <w:rFonts w:ascii="Arial" w:hAnsi="Arial" w:cs="Arial"/>
                <w:b/>
                <w:bCs/>
                <w:color w:val="000080"/>
                <w:sz w:val="20"/>
                <w:szCs w:val="20"/>
              </w:rPr>
              <w:t xml:space="preserve">Punto </w:t>
            </w:r>
            <w:r w:rsidRPr="00344223">
              <w:rPr>
                <w:rFonts w:ascii="Arial" w:hAnsi="Arial" w:cs="Arial"/>
                <w:b/>
                <w:bCs/>
                <w:color w:val="000080"/>
                <w:sz w:val="20"/>
                <w:szCs w:val="20"/>
              </w:rPr>
              <w:t>9</w:t>
            </w:r>
            <w:r>
              <w:rPr>
                <w:rFonts w:ascii="Arial" w:hAnsi="Arial" w:cs="Arial"/>
                <w:b/>
                <w:bCs/>
                <w:color w:val="000080"/>
                <w:sz w:val="20"/>
                <w:szCs w:val="20"/>
              </w:rPr>
              <w:t xml:space="preserve"> (</w:t>
            </w:r>
            <w:r w:rsidRPr="00977470">
              <w:rPr>
                <w:rFonts w:ascii="Arial" w:hAnsi="Arial" w:cs="Arial"/>
                <w:b/>
                <w:bCs/>
                <w:color w:val="000080"/>
                <w:sz w:val="20"/>
                <w:szCs w:val="20"/>
              </w:rPr>
              <w:t>Resumen de los aspectos más significativos</w:t>
            </w:r>
            <w:r>
              <w:rPr>
                <w:rFonts w:ascii="Arial" w:hAnsi="Arial" w:cs="Arial"/>
                <w:b/>
                <w:bCs/>
                <w:color w:val="000080"/>
                <w:sz w:val="20"/>
                <w:szCs w:val="20"/>
              </w:rPr>
              <w:t>), apartado A) A</w:t>
            </w:r>
            <w:r w:rsidRPr="00977470">
              <w:rPr>
                <w:rFonts w:ascii="Arial" w:hAnsi="Arial" w:cs="Arial"/>
                <w:b/>
                <w:bCs/>
                <w:color w:val="000080"/>
                <w:sz w:val="20"/>
                <w:szCs w:val="20"/>
              </w:rPr>
              <w:t xml:space="preserve">spectos clínico-terapéuticos </w:t>
            </w:r>
            <w:r w:rsidRPr="00613E27">
              <w:rPr>
                <w:rFonts w:ascii="Arial" w:hAnsi="Arial" w:cs="Arial"/>
                <w:b/>
                <w:bCs/>
                <w:color w:val="000080"/>
                <w:sz w:val="20"/>
                <w:szCs w:val="20"/>
              </w:rPr>
              <w:t>(página 38)</w:t>
            </w:r>
          </w:p>
          <w:p w14:paraId="0F3527FC" w14:textId="77777777" w:rsidR="008D7759" w:rsidRDefault="008D7759" w:rsidP="00D2182C">
            <w:pPr>
              <w:ind w:left="0" w:hanging="2"/>
              <w:rPr>
                <w:rFonts w:ascii="Arial" w:hAnsi="Arial" w:cs="Arial"/>
                <w:color w:val="000080"/>
                <w:sz w:val="20"/>
                <w:szCs w:val="20"/>
              </w:rPr>
            </w:pPr>
            <w:r w:rsidRPr="00977470">
              <w:rPr>
                <w:rFonts w:ascii="Arial" w:hAnsi="Arial" w:cs="Arial"/>
                <w:color w:val="000080"/>
                <w:sz w:val="20"/>
                <w:szCs w:val="20"/>
              </w:rPr>
              <w:t>Al resumir la eficacia demostrada por Ponesimod en las variables secundarias del estudio OPTIMUM, no se ha mencionado la variable secundaria de “número de lesiones únicas activas (CUALs)”</w:t>
            </w:r>
            <w:r>
              <w:rPr>
                <w:rFonts w:ascii="Arial" w:hAnsi="Arial" w:cs="Arial"/>
                <w:color w:val="000080"/>
                <w:sz w:val="20"/>
                <w:szCs w:val="20"/>
              </w:rPr>
              <w:t>.</w:t>
            </w:r>
          </w:p>
          <w:p w14:paraId="054BA0E7" w14:textId="77777777" w:rsidR="008D7759" w:rsidRPr="00977470" w:rsidRDefault="008D7759" w:rsidP="00D2182C">
            <w:pPr>
              <w:ind w:left="0" w:hanging="2"/>
              <w:rPr>
                <w:rFonts w:ascii="Arial" w:hAnsi="Arial" w:cs="Arial"/>
                <w:color w:val="000080"/>
                <w:sz w:val="20"/>
                <w:szCs w:val="20"/>
              </w:rPr>
            </w:pPr>
            <w:r w:rsidRPr="00F42D8C">
              <w:rPr>
                <w:rFonts w:ascii="Arial" w:hAnsi="Arial" w:cs="Arial"/>
                <w:b/>
                <w:bCs/>
                <w:color w:val="000099"/>
                <w:sz w:val="20"/>
                <w:szCs w:val="20"/>
              </w:rPr>
              <w:t>Proponemos incluir en el párrafo relativo a las variables secundarias el siguiente párrafo</w:t>
            </w:r>
            <w:r>
              <w:rPr>
                <w:rFonts w:ascii="Arial" w:hAnsi="Arial" w:cs="Arial"/>
                <w:color w:val="000080"/>
                <w:sz w:val="20"/>
                <w:szCs w:val="20"/>
              </w:rPr>
              <w:t xml:space="preserve">: </w:t>
            </w:r>
            <w:r w:rsidRPr="0012366B">
              <w:rPr>
                <w:rFonts w:ascii="Arial" w:hAnsi="Arial" w:cs="Arial"/>
                <w:i/>
                <w:iCs/>
                <w:color w:val="000080"/>
                <w:sz w:val="20"/>
                <w:szCs w:val="20"/>
              </w:rPr>
              <w:t>“Ponesimod demostró superioridad a teriflunomida estadísticamente significativa en la reducción del número de lesiones únicas activas (CUALs) en resonancia magnética. Ponesimod mostró una reducción del número de CUALs del 56% aproximadamente en comparación con teriflunomida”</w:t>
            </w:r>
            <w:r>
              <w:rPr>
                <w:rFonts w:ascii="Arial" w:hAnsi="Arial" w:cs="Arial"/>
                <w:color w:val="000080"/>
                <w:sz w:val="20"/>
                <w:szCs w:val="20"/>
              </w:rPr>
              <w:t>.</w:t>
            </w:r>
            <w:r>
              <w:rPr>
                <w:rFonts w:ascii="Arial" w:hAnsi="Arial" w:cs="Arial"/>
                <w:color w:val="000080"/>
                <w:sz w:val="20"/>
                <w:szCs w:val="20"/>
                <w:vertAlign w:val="superscript"/>
              </w:rPr>
              <w:t>3</w:t>
            </w:r>
          </w:p>
        </w:tc>
        <w:tc>
          <w:tcPr>
            <w:tcW w:w="1643" w:type="dxa"/>
          </w:tcPr>
          <w:p w14:paraId="416873CB" w14:textId="77777777" w:rsidR="008D7759" w:rsidRDefault="008D7759" w:rsidP="00D2182C">
            <w:pPr>
              <w:ind w:left="0" w:hanging="2"/>
              <w:jc w:val="both"/>
              <w:rPr>
                <w:rFonts w:ascii="Arial Narrow" w:hAnsi="Arial Narrow"/>
                <w:color w:val="000080"/>
                <w:sz w:val="18"/>
              </w:rPr>
            </w:pPr>
            <w:r>
              <w:rPr>
                <w:rFonts w:ascii="Arial Narrow" w:hAnsi="Arial Narrow"/>
                <w:color w:val="000080"/>
                <w:sz w:val="18"/>
              </w:rPr>
              <w:t>Aceptada : “</w:t>
            </w:r>
            <w:r w:rsidRPr="00B85BA6">
              <w:rPr>
                <w:rFonts w:ascii="Arial Narrow" w:hAnsi="Arial Narrow"/>
                <w:color w:val="000080"/>
                <w:sz w:val="18"/>
              </w:rPr>
              <w:t>En relación a las variables secundarias, Ponesimod demostró superioridad en la reducción del número de lesiones únicas activas (CUALs) en resonancia magnética (reducción del número de CUALs del 56%),”</w:t>
            </w:r>
          </w:p>
        </w:tc>
      </w:tr>
    </w:tbl>
    <w:p w14:paraId="28B562AD" w14:textId="77777777" w:rsidR="008D7759" w:rsidRDefault="008D7759" w:rsidP="008D7759">
      <w:pPr>
        <w:ind w:left="0" w:hanging="2"/>
      </w:pPr>
    </w:p>
    <w:p w14:paraId="51976110" w14:textId="77777777" w:rsidR="008D7759" w:rsidRPr="00173DD8" w:rsidRDefault="008D7759" w:rsidP="008D7759">
      <w:pPr>
        <w:ind w:left="0" w:hanging="2"/>
        <w:jc w:val="both"/>
        <w:rPr>
          <w:rFonts w:ascii="Arial" w:hAnsi="Arial"/>
          <w:color w:val="000080"/>
          <w:sz w:val="16"/>
          <w:szCs w:val="20"/>
        </w:rPr>
      </w:pPr>
      <w:r w:rsidRPr="00173DD8">
        <w:rPr>
          <w:rFonts w:ascii="Arial" w:hAnsi="Arial"/>
          <w:color w:val="000080"/>
          <w:sz w:val="16"/>
          <w:szCs w:val="20"/>
        </w:rPr>
        <w:t xml:space="preserve">Referencias: </w:t>
      </w:r>
    </w:p>
    <w:p w14:paraId="377370F7" w14:textId="77777777" w:rsidR="008D7759" w:rsidRPr="00173DD8" w:rsidRDefault="008D7759" w:rsidP="008D7759">
      <w:pPr>
        <w:numPr>
          <w:ilvl w:val="0"/>
          <w:numId w:val="30"/>
        </w:numPr>
        <w:suppressAutoHyphens w:val="0"/>
        <w:spacing w:line="240" w:lineRule="auto"/>
        <w:ind w:leftChars="0" w:left="0" w:firstLineChars="0" w:hanging="2"/>
        <w:textDirection w:val="lrTb"/>
        <w:textAlignment w:val="auto"/>
        <w:outlineLvl w:val="9"/>
        <w:rPr>
          <w:rFonts w:ascii="Arial" w:hAnsi="Arial"/>
          <w:color w:val="000080"/>
          <w:sz w:val="16"/>
          <w:szCs w:val="20"/>
        </w:rPr>
      </w:pPr>
      <w:r w:rsidRPr="00173DD8">
        <w:rPr>
          <w:rFonts w:ascii="Arial" w:hAnsi="Arial"/>
          <w:color w:val="000080"/>
          <w:sz w:val="16"/>
          <w:szCs w:val="20"/>
        </w:rPr>
        <w:t xml:space="preserve">AEMPS. Ficha técnica de Ponesimod, 2022. Disponible en: </w:t>
      </w:r>
      <w:hyperlink r:id="rId47" w:history="1">
        <w:r w:rsidRPr="00173DD8">
          <w:rPr>
            <w:rStyle w:val="Hipervnculo"/>
            <w:rFonts w:ascii="Arial" w:hAnsi="Arial"/>
            <w:sz w:val="16"/>
            <w:szCs w:val="20"/>
          </w:rPr>
          <w:t>https://cima.aemps.es/cima/pdfs/ft/1211550002/FT_1211550002.pdf</w:t>
        </w:r>
      </w:hyperlink>
    </w:p>
    <w:p w14:paraId="62C17883" w14:textId="77777777" w:rsidR="008D7759" w:rsidRPr="00173DD8" w:rsidRDefault="008D7759" w:rsidP="008D7759">
      <w:pPr>
        <w:ind w:left="0" w:hanging="2"/>
        <w:rPr>
          <w:rFonts w:ascii="Arial" w:hAnsi="Arial"/>
          <w:color w:val="000080"/>
          <w:sz w:val="16"/>
          <w:szCs w:val="20"/>
        </w:rPr>
      </w:pPr>
    </w:p>
    <w:p w14:paraId="3339300D" w14:textId="77777777" w:rsidR="008D7759" w:rsidRPr="00173DD8" w:rsidRDefault="008D7759" w:rsidP="008D7759">
      <w:pPr>
        <w:numPr>
          <w:ilvl w:val="0"/>
          <w:numId w:val="30"/>
        </w:numPr>
        <w:suppressAutoHyphens w:val="0"/>
        <w:spacing w:line="240" w:lineRule="auto"/>
        <w:ind w:leftChars="0" w:left="0" w:firstLineChars="0" w:hanging="2"/>
        <w:textDirection w:val="lrTb"/>
        <w:textAlignment w:val="auto"/>
        <w:outlineLvl w:val="9"/>
        <w:rPr>
          <w:rFonts w:ascii="Arial" w:hAnsi="Arial"/>
          <w:color w:val="000080"/>
          <w:sz w:val="16"/>
          <w:szCs w:val="20"/>
        </w:rPr>
      </w:pPr>
      <w:r w:rsidRPr="00173DD8">
        <w:rPr>
          <w:rFonts w:ascii="Arial" w:hAnsi="Arial"/>
          <w:color w:val="000080"/>
          <w:sz w:val="16"/>
          <w:szCs w:val="20"/>
          <w:lang w:val="en-US"/>
        </w:rPr>
        <w:t xml:space="preserve">CHMP Assessment Report  PONVORY 25/03/2021 EMA/CHMP/206970/2021. </w:t>
      </w:r>
      <w:r w:rsidRPr="00173DD8">
        <w:rPr>
          <w:rFonts w:ascii="Arial" w:hAnsi="Arial"/>
          <w:color w:val="000080"/>
          <w:sz w:val="16"/>
          <w:szCs w:val="20"/>
        </w:rPr>
        <w:t xml:space="preserve">Disponible en: </w:t>
      </w:r>
      <w:hyperlink r:id="rId48" w:history="1">
        <w:r w:rsidRPr="00173DD8">
          <w:rPr>
            <w:rStyle w:val="Hipervnculo"/>
            <w:rFonts w:ascii="Arial" w:hAnsi="Arial"/>
            <w:sz w:val="16"/>
            <w:szCs w:val="20"/>
          </w:rPr>
          <w:t>https://www.ema.europa.eu/en/documents/assessment-report/ponvory-epar-public-assessment-report_en.pdf</w:t>
        </w:r>
      </w:hyperlink>
    </w:p>
    <w:p w14:paraId="33F5433B" w14:textId="77777777" w:rsidR="008D7759" w:rsidRPr="00173DD8" w:rsidRDefault="008D7759" w:rsidP="008D7759">
      <w:pPr>
        <w:ind w:left="0" w:hanging="2"/>
        <w:rPr>
          <w:rFonts w:ascii="Arial" w:hAnsi="Arial"/>
          <w:color w:val="000080"/>
          <w:sz w:val="16"/>
          <w:szCs w:val="20"/>
        </w:rPr>
      </w:pPr>
      <w:r w:rsidRPr="00173DD8">
        <w:rPr>
          <w:rFonts w:ascii="Arial" w:hAnsi="Arial"/>
          <w:color w:val="000080"/>
          <w:sz w:val="16"/>
          <w:szCs w:val="20"/>
        </w:rPr>
        <w:t xml:space="preserve"> </w:t>
      </w:r>
    </w:p>
    <w:p w14:paraId="63210679" w14:textId="77777777" w:rsidR="008D7759" w:rsidRPr="00173DD8" w:rsidRDefault="008D7759" w:rsidP="008D7759">
      <w:pPr>
        <w:numPr>
          <w:ilvl w:val="0"/>
          <w:numId w:val="30"/>
        </w:numPr>
        <w:suppressAutoHyphens w:val="0"/>
        <w:spacing w:line="240" w:lineRule="auto"/>
        <w:ind w:leftChars="0" w:left="0" w:firstLineChars="0" w:hanging="2"/>
        <w:textDirection w:val="lrTb"/>
        <w:textAlignment w:val="auto"/>
        <w:outlineLvl w:val="9"/>
        <w:rPr>
          <w:rFonts w:ascii="Arial" w:hAnsi="Arial"/>
          <w:color w:val="000080"/>
          <w:sz w:val="16"/>
          <w:szCs w:val="20"/>
        </w:rPr>
      </w:pPr>
      <w:r w:rsidRPr="00173DD8">
        <w:rPr>
          <w:rFonts w:ascii="Arial" w:hAnsi="Arial"/>
          <w:color w:val="000080"/>
          <w:sz w:val="16"/>
          <w:szCs w:val="20"/>
          <w:lang w:val="en-US"/>
        </w:rPr>
        <w:t xml:space="preserve">Kappos L et al., Ponesimod Compared With Teriflunomide in Patients With Relapsing Multiple Sclerosis in the Active-Comparator Phase 3 OPTIMUM Study: A Randomized Clinical Trial. </w:t>
      </w:r>
      <w:r w:rsidRPr="00173DD8">
        <w:rPr>
          <w:rFonts w:ascii="Arial" w:hAnsi="Arial"/>
          <w:color w:val="000080"/>
          <w:sz w:val="16"/>
          <w:szCs w:val="20"/>
        </w:rPr>
        <w:t>JAMA Neurol. 2021 May 1;78(5):558-567</w:t>
      </w:r>
    </w:p>
    <w:p w14:paraId="05023A36" w14:textId="77777777" w:rsidR="008D7759" w:rsidRPr="00173DD8" w:rsidRDefault="008D7759" w:rsidP="008D7759">
      <w:pPr>
        <w:ind w:left="0" w:hanging="2"/>
        <w:rPr>
          <w:rFonts w:ascii="Arial" w:hAnsi="Arial"/>
          <w:color w:val="000080"/>
          <w:sz w:val="16"/>
          <w:szCs w:val="20"/>
        </w:rPr>
      </w:pPr>
    </w:p>
    <w:p w14:paraId="417FCC76" w14:textId="77777777" w:rsidR="008D7759" w:rsidRPr="00173DD8" w:rsidRDefault="008D7759" w:rsidP="008D7759">
      <w:pPr>
        <w:numPr>
          <w:ilvl w:val="0"/>
          <w:numId w:val="30"/>
        </w:numPr>
        <w:suppressAutoHyphens w:val="0"/>
        <w:spacing w:line="240" w:lineRule="auto"/>
        <w:ind w:leftChars="0" w:left="0" w:firstLineChars="0" w:hanging="2"/>
        <w:textDirection w:val="lrTb"/>
        <w:textAlignment w:val="auto"/>
        <w:outlineLvl w:val="9"/>
        <w:rPr>
          <w:rFonts w:ascii="Arial" w:hAnsi="Arial"/>
          <w:color w:val="000080"/>
          <w:sz w:val="16"/>
          <w:szCs w:val="20"/>
        </w:rPr>
      </w:pPr>
      <w:r w:rsidRPr="00173DD8">
        <w:rPr>
          <w:rFonts w:ascii="Arial" w:hAnsi="Arial"/>
          <w:color w:val="000080"/>
          <w:sz w:val="16"/>
          <w:szCs w:val="20"/>
        </w:rPr>
        <w:t xml:space="preserve">Guía para la investigación de productos medicinales para el tratamiento de la Esclerosis Múltiple, 2015. EMA/CHMP/771815/2011, Rev. 2). Disponible en: </w:t>
      </w:r>
      <w:hyperlink r:id="rId49" w:history="1">
        <w:r w:rsidRPr="00173DD8">
          <w:rPr>
            <w:rStyle w:val="Hipervnculo"/>
            <w:rFonts w:ascii="Arial" w:hAnsi="Arial"/>
            <w:sz w:val="16"/>
            <w:szCs w:val="20"/>
          </w:rPr>
          <w:t>https://www.ema.europa.eu/en/documents/scientific-guideline/guideline-clinical-investigation-medicinal-products-treatment-multiple-sclerosis_en-0.pdf</w:t>
        </w:r>
      </w:hyperlink>
    </w:p>
    <w:p w14:paraId="5ED39019" w14:textId="77777777" w:rsidR="008D7759" w:rsidRPr="00173DD8" w:rsidRDefault="008D7759" w:rsidP="008D7759">
      <w:pPr>
        <w:pStyle w:val="Prrafodelista"/>
        <w:ind w:left="0" w:hanging="2"/>
        <w:rPr>
          <w:rFonts w:ascii="Arial" w:hAnsi="Arial"/>
          <w:color w:val="000080"/>
          <w:sz w:val="16"/>
          <w:szCs w:val="20"/>
        </w:rPr>
      </w:pPr>
    </w:p>
    <w:p w14:paraId="754C08FD" w14:textId="77777777" w:rsidR="008D7759" w:rsidRPr="00173DD8" w:rsidRDefault="008D7759" w:rsidP="008D7759">
      <w:pPr>
        <w:ind w:left="0" w:hanging="2"/>
        <w:rPr>
          <w:rFonts w:ascii="Arial" w:hAnsi="Arial"/>
          <w:color w:val="000080"/>
          <w:sz w:val="16"/>
          <w:szCs w:val="20"/>
        </w:rPr>
      </w:pPr>
    </w:p>
    <w:p w14:paraId="0101C00F" w14:textId="77777777" w:rsidR="008D7759" w:rsidRPr="00173DD8" w:rsidRDefault="008D7759" w:rsidP="008D7759">
      <w:pPr>
        <w:numPr>
          <w:ilvl w:val="0"/>
          <w:numId w:val="30"/>
        </w:numPr>
        <w:suppressAutoHyphens w:val="0"/>
        <w:spacing w:line="240" w:lineRule="auto"/>
        <w:ind w:leftChars="0" w:left="0" w:firstLineChars="0" w:hanging="2"/>
        <w:textDirection w:val="lrTb"/>
        <w:textAlignment w:val="auto"/>
        <w:outlineLvl w:val="9"/>
        <w:rPr>
          <w:rFonts w:ascii="Arial" w:hAnsi="Arial"/>
          <w:color w:val="000080"/>
          <w:sz w:val="16"/>
          <w:szCs w:val="20"/>
        </w:rPr>
      </w:pPr>
      <w:r w:rsidRPr="00173DD8">
        <w:rPr>
          <w:rFonts w:ascii="Arial" w:hAnsi="Arial"/>
          <w:color w:val="000080"/>
          <w:sz w:val="16"/>
          <w:szCs w:val="20"/>
        </w:rPr>
        <w:t xml:space="preserve">Ministerio de Sanidad del Gobierno de España. Acuerdos de la reunión de la comisión interministerial de precios de los medicamentos, Sesión 224 de 5 de mayo de 2022. Disponible  en: </w:t>
      </w:r>
      <w:hyperlink r:id="rId50" w:history="1">
        <w:r w:rsidRPr="00173DD8">
          <w:rPr>
            <w:rStyle w:val="Hipervnculo"/>
            <w:rFonts w:ascii="Arial" w:hAnsi="Arial"/>
            <w:sz w:val="16"/>
            <w:szCs w:val="20"/>
          </w:rPr>
          <w:t>https://www.sanidad.gob.es/profesionales/farmacia/pdf/20220602_ACUERDOS_CIPM_224.pdf</w:t>
        </w:r>
      </w:hyperlink>
    </w:p>
    <w:p w14:paraId="3B31B386" w14:textId="77777777" w:rsidR="008D7759" w:rsidRPr="00173DD8" w:rsidRDefault="008D7759" w:rsidP="008D7759">
      <w:pPr>
        <w:pStyle w:val="Prrafodelista"/>
        <w:ind w:left="0" w:hanging="2"/>
        <w:rPr>
          <w:rFonts w:ascii="Arial" w:hAnsi="Arial"/>
          <w:color w:val="000080"/>
          <w:sz w:val="16"/>
          <w:szCs w:val="20"/>
        </w:rPr>
      </w:pPr>
    </w:p>
    <w:p w14:paraId="7CC0FEBC" w14:textId="77777777" w:rsidR="008D7759" w:rsidRPr="00173DD8" w:rsidRDefault="008D7759" w:rsidP="008D7759">
      <w:pPr>
        <w:ind w:left="0" w:hanging="2"/>
        <w:rPr>
          <w:rFonts w:ascii="Arial" w:hAnsi="Arial"/>
          <w:color w:val="000080"/>
          <w:sz w:val="16"/>
          <w:szCs w:val="20"/>
        </w:rPr>
      </w:pPr>
    </w:p>
    <w:p w14:paraId="12F95C8C" w14:textId="743C8852" w:rsidR="00576C8D" w:rsidRDefault="008D7759" w:rsidP="008D7759">
      <w:pPr>
        <w:numPr>
          <w:ilvl w:val="0"/>
          <w:numId w:val="30"/>
        </w:numPr>
        <w:suppressAutoHyphens w:val="0"/>
        <w:spacing w:line="240" w:lineRule="auto"/>
        <w:ind w:leftChars="0" w:left="0" w:firstLineChars="0" w:hanging="2"/>
        <w:textDirection w:val="lrTb"/>
        <w:textAlignment w:val="auto"/>
        <w:outlineLvl w:val="9"/>
        <w:rPr>
          <w:rFonts w:ascii="Arial" w:hAnsi="Arial"/>
          <w:color w:val="000080"/>
          <w:sz w:val="16"/>
          <w:szCs w:val="20"/>
        </w:rPr>
      </w:pPr>
      <w:r w:rsidRPr="00173DD8">
        <w:rPr>
          <w:rFonts w:ascii="Arial" w:hAnsi="Arial"/>
          <w:color w:val="000080"/>
          <w:sz w:val="16"/>
          <w:szCs w:val="20"/>
        </w:rPr>
        <w:t>Informe de posicionamiento terapéutico de Ponesimod.</w:t>
      </w:r>
    </w:p>
    <w:p w14:paraId="5146AA33" w14:textId="77777777" w:rsidR="00576C8D" w:rsidRDefault="00576C8D">
      <w:pPr>
        <w:suppressAutoHyphens w:val="0"/>
        <w:spacing w:line="240" w:lineRule="auto"/>
        <w:ind w:leftChars="0" w:left="0" w:firstLineChars="0"/>
        <w:textDirection w:val="lrTb"/>
        <w:textAlignment w:val="auto"/>
        <w:outlineLvl w:val="9"/>
        <w:rPr>
          <w:rFonts w:ascii="Arial" w:hAnsi="Arial"/>
          <w:color w:val="000080"/>
          <w:sz w:val="16"/>
          <w:szCs w:val="20"/>
        </w:rPr>
      </w:pPr>
      <w:r>
        <w:rPr>
          <w:rFonts w:ascii="Arial" w:hAnsi="Arial"/>
          <w:color w:val="000080"/>
          <w:sz w:val="16"/>
          <w:szCs w:val="20"/>
        </w:rPr>
        <w:br w:type="page"/>
      </w:r>
    </w:p>
    <w:p w14:paraId="799C582D" w14:textId="77777777" w:rsidR="00576C8D" w:rsidRPr="00AF2224" w:rsidRDefault="00576C8D" w:rsidP="00576C8D">
      <w:pPr>
        <w:pStyle w:val="Textoindependiente"/>
        <w:ind w:left="0" w:hanging="2"/>
        <w:jc w:val="both"/>
        <w:rPr>
          <w:rFonts w:ascii="Arial" w:hAnsi="Arial" w:cs="Arial"/>
          <w:b/>
          <w:color w:val="000080"/>
          <w:sz w:val="20"/>
          <w:szCs w:val="20"/>
        </w:rPr>
      </w:pPr>
      <w:r w:rsidRPr="00AF2224">
        <w:rPr>
          <w:rFonts w:ascii="Arial" w:hAnsi="Arial" w:cs="Arial"/>
          <w:b/>
          <w:color w:val="000080"/>
          <w:sz w:val="20"/>
          <w:szCs w:val="20"/>
        </w:rPr>
        <w:lastRenderedPageBreak/>
        <w:t>ANEXO 2</w:t>
      </w:r>
      <w:r w:rsidRPr="00AF2224">
        <w:rPr>
          <w:rFonts w:ascii="Arial" w:hAnsi="Arial" w:cs="Arial"/>
          <w:color w:val="000080"/>
          <w:sz w:val="20"/>
          <w:szCs w:val="20"/>
        </w:rPr>
        <w:t xml:space="preserve">. </w:t>
      </w:r>
      <w:hyperlink r:id="rId51" w:history="1"/>
      <w:hyperlink r:id="rId52" w:history="1"/>
      <w:hyperlink r:id="rId53" w:history="1"/>
      <w:hyperlink r:id="rId54" w:history="1"/>
      <w:r w:rsidRPr="00AF2224">
        <w:rPr>
          <w:rFonts w:ascii="Arial" w:hAnsi="Arial" w:cs="Arial"/>
          <w:b/>
          <w:color w:val="000080"/>
          <w:sz w:val="20"/>
          <w:szCs w:val="20"/>
        </w:rPr>
        <w:t xml:space="preserve">HOJA DE INSTRUCCIONES PARA ALEGACIONES/PROPUESTAS AL BORRADOR DE INFORME DE EVALUACIÓN DE FÁRMACO _ PATOLOGÍA.  </w:t>
      </w:r>
    </w:p>
    <w:p w14:paraId="7DEFA8E9" w14:textId="77777777" w:rsidR="00576C8D" w:rsidRPr="00AF2224" w:rsidRDefault="00576C8D" w:rsidP="00576C8D">
      <w:pPr>
        <w:ind w:left="0" w:hanging="2"/>
        <w:jc w:val="both"/>
        <w:rPr>
          <w:rFonts w:ascii="Arial" w:hAnsi="Arial" w:cs="Arial"/>
          <w:b/>
          <w:color w:val="000080"/>
          <w:sz w:val="20"/>
          <w:szCs w:val="20"/>
        </w:rPr>
      </w:pPr>
    </w:p>
    <w:p w14:paraId="6E2FE881" w14:textId="77777777" w:rsidR="00576C8D" w:rsidRPr="00AF2224" w:rsidRDefault="00576C8D" w:rsidP="00576C8D">
      <w:pPr>
        <w:ind w:left="0" w:hanging="2"/>
        <w:jc w:val="both"/>
        <w:rPr>
          <w:rFonts w:ascii="Arial" w:hAnsi="Arial" w:cs="Arial"/>
          <w:color w:val="000080"/>
          <w:sz w:val="20"/>
          <w:szCs w:val="20"/>
        </w:rPr>
      </w:pPr>
      <w:r w:rsidRPr="00AF2224">
        <w:rPr>
          <w:rFonts w:ascii="Arial" w:hAnsi="Arial" w:cs="Arial"/>
          <w:color w:val="000080"/>
          <w:sz w:val="20"/>
          <w:szCs w:val="20"/>
        </w:rPr>
        <w:t xml:space="preserve">Nombre persona que hace la alegación propuesta: </w:t>
      </w:r>
      <w:r>
        <w:rPr>
          <w:rFonts w:ascii="Arial" w:hAnsi="Arial" w:cs="Arial"/>
          <w:color w:val="000080"/>
          <w:sz w:val="20"/>
          <w:szCs w:val="20"/>
        </w:rPr>
        <w:t>Juan Luis López-Belmonte</w:t>
      </w:r>
    </w:p>
    <w:p w14:paraId="3EF7926D" w14:textId="77777777" w:rsidR="00576C8D" w:rsidRPr="00AF2224" w:rsidRDefault="00576C8D" w:rsidP="00576C8D">
      <w:pPr>
        <w:ind w:left="0" w:hanging="2"/>
        <w:jc w:val="both"/>
        <w:rPr>
          <w:rFonts w:ascii="Arial" w:hAnsi="Arial" w:cs="Arial"/>
          <w:color w:val="000080"/>
          <w:sz w:val="20"/>
          <w:szCs w:val="20"/>
        </w:rPr>
      </w:pPr>
      <w:r w:rsidRPr="00AF2224">
        <w:rPr>
          <w:rFonts w:ascii="Arial" w:hAnsi="Arial" w:cs="Arial"/>
          <w:color w:val="000080"/>
          <w:sz w:val="20"/>
          <w:szCs w:val="20"/>
        </w:rPr>
        <w:t>Cargo que ocupa:</w:t>
      </w:r>
      <w:r>
        <w:rPr>
          <w:rFonts w:ascii="Arial" w:hAnsi="Arial" w:cs="Arial"/>
          <w:color w:val="000080"/>
          <w:sz w:val="20"/>
          <w:szCs w:val="20"/>
        </w:rPr>
        <w:t xml:space="preserve"> Acceso al Mercado </w:t>
      </w:r>
    </w:p>
    <w:p w14:paraId="3AB9394A" w14:textId="77777777" w:rsidR="00576C8D" w:rsidRPr="00AF2224" w:rsidRDefault="00576C8D" w:rsidP="00576C8D">
      <w:pPr>
        <w:ind w:left="0" w:hanging="2"/>
        <w:jc w:val="both"/>
        <w:rPr>
          <w:rFonts w:ascii="Arial" w:hAnsi="Arial" w:cs="Arial"/>
          <w:color w:val="000080"/>
          <w:sz w:val="20"/>
          <w:szCs w:val="20"/>
        </w:rPr>
      </w:pPr>
      <w:r w:rsidRPr="00AF2224">
        <w:rPr>
          <w:rFonts w:ascii="Arial" w:hAnsi="Arial" w:cs="Arial"/>
          <w:color w:val="000080"/>
          <w:sz w:val="20"/>
          <w:szCs w:val="20"/>
        </w:rPr>
        <w:t xml:space="preserve">Centro, sociedad o empresa: </w:t>
      </w:r>
      <w:r>
        <w:rPr>
          <w:rFonts w:ascii="Arial" w:hAnsi="Arial" w:cs="Arial"/>
          <w:color w:val="000080"/>
          <w:sz w:val="20"/>
          <w:szCs w:val="20"/>
        </w:rPr>
        <w:t xml:space="preserve">Sanofi </w:t>
      </w:r>
    </w:p>
    <w:p w14:paraId="6ED78F9E" w14:textId="77777777" w:rsidR="00576C8D" w:rsidRDefault="00576C8D" w:rsidP="00576C8D">
      <w:pPr>
        <w:ind w:left="0" w:hanging="2"/>
        <w:jc w:val="both"/>
        <w:rPr>
          <w:rFonts w:ascii="Arial" w:hAnsi="Arial" w:cs="Arial"/>
          <w:color w:val="000080"/>
          <w:sz w:val="20"/>
          <w:szCs w:val="20"/>
        </w:rPr>
      </w:pPr>
      <w:r w:rsidRPr="00AF2224">
        <w:rPr>
          <w:rFonts w:ascii="Arial" w:hAnsi="Arial" w:cs="Arial"/>
          <w:color w:val="000080"/>
          <w:sz w:val="20"/>
          <w:szCs w:val="20"/>
        </w:rPr>
        <w:t>Teléfono de contacto:</w:t>
      </w:r>
      <w:r>
        <w:rPr>
          <w:rFonts w:ascii="Arial" w:hAnsi="Arial" w:cs="Arial"/>
          <w:color w:val="000080"/>
          <w:sz w:val="20"/>
          <w:szCs w:val="20"/>
        </w:rPr>
        <w:t>628 278 854</w:t>
      </w:r>
    </w:p>
    <w:p w14:paraId="5EAD8207" w14:textId="77777777" w:rsidR="00576C8D" w:rsidRDefault="00576C8D" w:rsidP="00576C8D">
      <w:pPr>
        <w:ind w:left="0" w:hanging="2"/>
        <w:jc w:val="both"/>
        <w:rPr>
          <w:rFonts w:ascii="Arial" w:hAnsi="Arial" w:cs="Arial"/>
          <w:color w:val="000080"/>
          <w:sz w:val="20"/>
          <w:szCs w:val="20"/>
        </w:rPr>
      </w:pPr>
    </w:p>
    <w:p w14:paraId="41623A75" w14:textId="77777777" w:rsidR="00576C8D" w:rsidRDefault="00576C8D" w:rsidP="00576C8D">
      <w:pPr>
        <w:ind w:left="0" w:hanging="2"/>
        <w:jc w:val="both"/>
        <w:rPr>
          <w:rFonts w:ascii="Arial" w:hAnsi="Arial" w:cs="Arial"/>
          <w:b/>
          <w:bCs/>
          <w:sz w:val="20"/>
          <w:szCs w:val="20"/>
        </w:rPr>
      </w:pPr>
      <w:r>
        <w:rPr>
          <w:rFonts w:ascii="Arial" w:hAnsi="Arial" w:cs="Arial"/>
          <w:color w:val="000080"/>
          <w:sz w:val="20"/>
          <w:szCs w:val="20"/>
        </w:rPr>
        <w:t>FÁRMACO</w:t>
      </w:r>
      <w:r w:rsidRPr="009A50FF">
        <w:rPr>
          <w:rFonts w:ascii="Arial" w:hAnsi="Arial" w:cs="Arial"/>
          <w:color w:val="000080"/>
          <w:sz w:val="20"/>
          <w:szCs w:val="20"/>
        </w:rPr>
        <w:t xml:space="preserve">: </w:t>
      </w:r>
      <w:r>
        <w:rPr>
          <w:rFonts w:ascii="Arial" w:hAnsi="Arial" w:cs="Arial"/>
          <w:color w:val="000080"/>
          <w:sz w:val="20"/>
          <w:szCs w:val="20"/>
        </w:rPr>
        <w:t>Ponesimob (Ponvory)</w:t>
      </w:r>
    </w:p>
    <w:p w14:paraId="70697444" w14:textId="77777777" w:rsidR="00576C8D" w:rsidRDefault="00576C8D" w:rsidP="00576C8D">
      <w:pPr>
        <w:ind w:left="0" w:hanging="2"/>
        <w:jc w:val="both"/>
        <w:rPr>
          <w:rFonts w:ascii="Arial" w:hAnsi="Arial" w:cs="Arial"/>
          <w:b/>
          <w:bCs/>
          <w:sz w:val="20"/>
          <w:szCs w:val="20"/>
        </w:rPr>
      </w:pPr>
    </w:p>
    <w:p w14:paraId="189E45C6" w14:textId="77777777" w:rsidR="00576C8D" w:rsidRPr="00D04BE1" w:rsidRDefault="00576C8D" w:rsidP="00576C8D">
      <w:pPr>
        <w:ind w:left="0" w:hanging="2"/>
        <w:jc w:val="both"/>
        <w:rPr>
          <w:rFonts w:ascii="Arial" w:hAnsi="Arial" w:cs="Arial"/>
          <w:b/>
          <w:bCs/>
          <w:sz w:val="20"/>
          <w:szCs w:val="20"/>
        </w:rPr>
      </w:pPr>
      <w:r>
        <w:rPr>
          <w:rFonts w:ascii="Arial" w:hAnsi="Arial" w:cs="Arial"/>
          <w:color w:val="000080"/>
          <w:sz w:val="20"/>
          <w:szCs w:val="20"/>
        </w:rPr>
        <w:t xml:space="preserve">INDICACIÓN/ES: </w:t>
      </w:r>
      <w:r w:rsidRPr="002E2677">
        <w:rPr>
          <w:rFonts w:ascii="Arial" w:hAnsi="Arial" w:cs="Arial"/>
          <w:color w:val="000080"/>
          <w:sz w:val="20"/>
          <w:szCs w:val="20"/>
        </w:rPr>
        <w:t>Tratamiento de pacientes adultos con formas recurrentes de esclerosis múltiple (EMR) con enfermedad activa definida conforme a las características clínicas o estudios de imagen.</w:t>
      </w:r>
    </w:p>
    <w:p w14:paraId="0AE77428" w14:textId="77777777" w:rsidR="00576C8D" w:rsidRDefault="00576C8D" w:rsidP="00576C8D">
      <w:pPr>
        <w:ind w:left="0" w:hanging="2"/>
        <w:jc w:val="both"/>
        <w:rPr>
          <w:rFonts w:ascii="Arial" w:hAnsi="Arial" w:cs="Arial"/>
        </w:rPr>
      </w:pPr>
    </w:p>
    <w:p w14:paraId="6C5FD0FC" w14:textId="77777777" w:rsidR="00576C8D" w:rsidRPr="00B62A75" w:rsidRDefault="00576C8D" w:rsidP="00576C8D">
      <w:pPr>
        <w:ind w:left="0" w:hanging="2"/>
        <w:jc w:val="both"/>
        <w:rPr>
          <w:rFonts w:ascii="Arial" w:hAnsi="Arial" w:cs="Arial"/>
          <w:sz w:val="20"/>
          <w:szCs w:val="20"/>
        </w:rPr>
      </w:pPr>
    </w:p>
    <w:p w14:paraId="32E14510" w14:textId="77777777" w:rsidR="00576C8D" w:rsidRDefault="00576C8D" w:rsidP="00576C8D">
      <w:pPr>
        <w:ind w:left="0" w:hanging="2"/>
        <w:jc w:val="both"/>
        <w:rPr>
          <w:rFonts w:ascii="Tahoma" w:hAnsi="Tahoma"/>
          <w:b/>
          <w:sz w:val="28"/>
        </w:rPr>
      </w:pPr>
      <w:r>
        <w:rPr>
          <w:noProof/>
        </w:rPr>
        <mc:AlternateContent>
          <mc:Choice Requires="wps">
            <w:drawing>
              <wp:anchor distT="0" distB="0" distL="114300" distR="114300" simplePos="0" relativeHeight="251682816" behindDoc="0" locked="0" layoutInCell="0" allowOverlap="1" wp14:anchorId="4C0E1E2E" wp14:editId="54A8AA05">
                <wp:simplePos x="0" y="0"/>
                <wp:positionH relativeFrom="column">
                  <wp:posOffset>-74295</wp:posOffset>
                </wp:positionH>
                <wp:positionV relativeFrom="paragraph">
                  <wp:posOffset>65405</wp:posOffset>
                </wp:positionV>
                <wp:extent cx="5943600" cy="62020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6202045"/>
                        </a:xfrm>
                        <a:prstGeom prst="rect">
                          <a:avLst/>
                        </a:prstGeom>
                        <a:solidFill>
                          <a:srgbClr val="FFFFFF"/>
                        </a:solidFill>
                        <a:ln w="9525">
                          <a:solidFill>
                            <a:srgbClr val="000000"/>
                          </a:solidFill>
                          <a:miter lim="800000"/>
                          <a:headEnd/>
                          <a:tailEnd/>
                        </a:ln>
                      </wps:spPr>
                      <wps:txbx>
                        <w:txbxContent>
                          <w:p w14:paraId="18E2B6C8" w14:textId="77777777" w:rsidR="00D2182C" w:rsidRDefault="00D2182C" w:rsidP="00576C8D">
                            <w:pPr>
                              <w:pStyle w:val="Textoindependiente2"/>
                              <w:ind w:left="0" w:hanging="2"/>
                              <w:rPr>
                                <w:rFonts w:ascii="Arial" w:hAnsi="Arial"/>
                                <w:color w:val="000080"/>
                                <w:sz w:val="20"/>
                              </w:rPr>
                            </w:pPr>
                            <w:r>
                              <w:rPr>
                                <w:rFonts w:ascii="Arial" w:hAnsi="Arial"/>
                                <w:color w:val="000080"/>
                                <w:sz w:val="20"/>
                              </w:rPr>
                              <w:t>POR FAVOR, LEA ATENTAMENTE LAS SIGUIENTES INSTRUCCIONES</w:t>
                            </w:r>
                          </w:p>
                          <w:p w14:paraId="4C8AE6AE" w14:textId="77777777" w:rsidR="00D2182C" w:rsidRDefault="00D2182C" w:rsidP="00576C8D">
                            <w:pPr>
                              <w:pStyle w:val="Textoindependiente2"/>
                              <w:ind w:left="0" w:hanging="2"/>
                              <w:rPr>
                                <w:rFonts w:ascii="Arial" w:hAnsi="Arial"/>
                                <w:color w:val="000080"/>
                                <w:sz w:val="20"/>
                              </w:rPr>
                            </w:pPr>
                            <w:r>
                              <w:rPr>
                                <w:rFonts w:ascii="Arial" w:hAnsi="Arial"/>
                                <w:color w:val="000080"/>
                                <w:sz w:val="20"/>
                              </w:rPr>
                              <w:t xml:space="preserve">Le rogamos </w:t>
                            </w:r>
                            <w:r w:rsidRPr="006B0D10">
                              <w:rPr>
                                <w:rFonts w:ascii="Arial" w:hAnsi="Arial"/>
                                <w:b/>
                                <w:color w:val="000080"/>
                                <w:sz w:val="20"/>
                                <w:u w:val="single"/>
                              </w:rPr>
                              <w:t>consigne en el recuadro del anexo 3 su propuesta</w:t>
                            </w:r>
                            <w:r>
                              <w:rPr>
                                <w:rFonts w:ascii="Arial" w:hAnsi="Arial"/>
                                <w:color w:val="000080"/>
                                <w:sz w:val="20"/>
                              </w:rPr>
                              <w:t xml:space="preserve"> (donde indica texto de la alegación), justificándola, en su caso, con datos clínicos publicados. La propuesta ha de ceñirse a un punto específico del informe. Si tiene más de un aspecto sobre el que hacer una propuesta, por favor, rellene otro impreso (hasta máximo tres hojas). Le agradeceremos que sea lo más conciso posible y se ajuste a este espacio usando este mismo tipo de letra (Arial 10). Dado que GÉNESIS acepta propuestas de todos los agentes implicados, no podemos comprometernos a incorporar al proceso de revisión análisis más extensos ni hojas adicionales. GÉNESIS se reserva el derecho a hacer públicas las propuestas recibidas, junto con el informe definitivo.</w:t>
                            </w:r>
                          </w:p>
                          <w:p w14:paraId="07C07AC1" w14:textId="77777777" w:rsidR="00D2182C" w:rsidRDefault="00D2182C" w:rsidP="00576C8D">
                            <w:pPr>
                              <w:pStyle w:val="Textoindependiente2"/>
                              <w:ind w:left="0" w:hanging="2"/>
                              <w:rPr>
                                <w:rFonts w:ascii="Arial" w:hAnsi="Arial"/>
                                <w:color w:val="000080"/>
                                <w:sz w:val="20"/>
                              </w:rPr>
                            </w:pPr>
                            <w:r>
                              <w:rPr>
                                <w:rFonts w:ascii="Arial" w:hAnsi="Arial"/>
                                <w:color w:val="000080"/>
                                <w:sz w:val="20"/>
                              </w:rPr>
                              <w:t xml:space="preserve">No se admitirán alegaciones presentadas en otro formato distinto, ni como comentarios añadidos al propio texto, etc. </w:t>
                            </w:r>
                          </w:p>
                          <w:p w14:paraId="7E31F3E9" w14:textId="77777777" w:rsidR="00D2182C" w:rsidRDefault="00D2182C" w:rsidP="00576C8D">
                            <w:pPr>
                              <w:pStyle w:val="Textoindependiente2"/>
                              <w:ind w:left="0" w:hanging="2"/>
                              <w:rPr>
                                <w:rFonts w:ascii="Arial" w:hAnsi="Arial"/>
                                <w:color w:val="000080"/>
                                <w:sz w:val="20"/>
                              </w:rPr>
                            </w:pPr>
                            <w:r>
                              <w:rPr>
                                <w:rFonts w:ascii="Arial" w:hAnsi="Arial"/>
                                <w:color w:val="000080"/>
                                <w:sz w:val="20"/>
                              </w:rPr>
                              <w:t xml:space="preserve">Si tiene alguna duda al respecto póngase en contacto con </w:t>
                            </w:r>
                            <w:hyperlink r:id="rId55" w:history="1">
                              <w:r w:rsidRPr="00753EB4">
                                <w:rPr>
                                  <w:rStyle w:val="Hipervnculo"/>
                                  <w:rFonts w:ascii="Arial" w:hAnsi="Arial" w:cs="Arial"/>
                                  <w:color w:val="000080"/>
                                  <w:sz w:val="20"/>
                                  <w:szCs w:val="20"/>
                                </w:rPr>
                                <w:t>informesgenesis@sefh.es</w:t>
                              </w:r>
                            </w:hyperlink>
                          </w:p>
                          <w:p w14:paraId="5D671B84" w14:textId="77777777" w:rsidR="00D2182C" w:rsidRDefault="00D2182C" w:rsidP="00576C8D">
                            <w:pPr>
                              <w:pStyle w:val="Textoindependiente2"/>
                              <w:ind w:left="0" w:hanging="2"/>
                              <w:rPr>
                                <w:rFonts w:ascii="Arial" w:hAnsi="Arial"/>
                                <w:color w:val="000080"/>
                                <w:sz w:val="20"/>
                              </w:rPr>
                            </w:pPr>
                            <w:r w:rsidRPr="00BB72C2">
                              <w:rPr>
                                <w:rFonts w:ascii="Arial" w:hAnsi="Arial"/>
                                <w:color w:val="000080"/>
                                <w:sz w:val="20"/>
                              </w:rPr>
                              <w:t>Envíe</w:t>
                            </w:r>
                            <w:r>
                              <w:rPr>
                                <w:rFonts w:ascii="Arial" w:hAnsi="Arial"/>
                                <w:color w:val="000080"/>
                                <w:sz w:val="20"/>
                              </w:rPr>
                              <w:t xml:space="preserve"> este impreso por e-mail a: </w:t>
                            </w:r>
                            <w:hyperlink r:id="rId56" w:history="1">
                              <w:r w:rsidRPr="00753EB4">
                                <w:rPr>
                                  <w:rStyle w:val="Hipervnculo"/>
                                  <w:rFonts w:ascii="Arial" w:hAnsi="Arial" w:cs="Arial"/>
                                  <w:color w:val="000080"/>
                                  <w:sz w:val="20"/>
                                  <w:szCs w:val="20"/>
                                </w:rPr>
                                <w:t>informesgenesis@sefh.es</w:t>
                              </w:r>
                            </w:hyperlink>
                            <w:r>
                              <w:rPr>
                                <w:rFonts w:ascii="Arial" w:hAnsi="Arial"/>
                                <w:color w:val="000080"/>
                                <w:sz w:val="20"/>
                              </w:rPr>
                              <w:t xml:space="preserve"> . Se confirmará la recepción de las alegaciones vía e-mail. Si no recibe contestación en tres días, puede asegurarse de la recepción del impreso de alegaciones llamando al 91 571 44 87. </w:t>
                            </w:r>
                          </w:p>
                          <w:p w14:paraId="57978A1E" w14:textId="77777777" w:rsidR="00D2182C" w:rsidRDefault="00D2182C" w:rsidP="00576C8D">
                            <w:pPr>
                              <w:pStyle w:val="Textoindependiente2"/>
                              <w:ind w:left="0" w:hanging="2"/>
                              <w:rPr>
                                <w:rFonts w:ascii="Arial" w:hAnsi="Arial"/>
                                <w:color w:val="000080"/>
                                <w:sz w:val="20"/>
                              </w:rPr>
                            </w:pPr>
                            <w:r>
                              <w:rPr>
                                <w:rFonts w:ascii="Arial" w:hAnsi="Arial"/>
                                <w:color w:val="000080"/>
                                <w:sz w:val="20"/>
                              </w:rPr>
                              <w:t xml:space="preserve">Las propuestas presentadas en la forma y plazo previstos serán consideradas para la evaluación del fármaco y la redacción del informe definitivo. </w:t>
                            </w:r>
                            <w:r w:rsidRPr="00AA10F9">
                              <w:rPr>
                                <w:rFonts w:ascii="Arial" w:hAnsi="Arial"/>
                                <w:color w:val="000080"/>
                                <w:sz w:val="20"/>
                              </w:rPr>
                              <w:t>El grupo GENESIS se reserva el derecho de no incluir las alegaciones recibidas una vez pasado el plazo</w:t>
                            </w:r>
                            <w:r>
                              <w:rPr>
                                <w:rFonts w:ascii="Arial" w:hAnsi="Arial"/>
                                <w:color w:val="000080"/>
                                <w:sz w:val="20"/>
                              </w:rPr>
                              <w:t>.</w:t>
                            </w:r>
                          </w:p>
                          <w:p w14:paraId="6B9A81B4" w14:textId="77777777" w:rsidR="00D2182C" w:rsidRDefault="00D2182C" w:rsidP="00576C8D">
                            <w:pPr>
                              <w:pStyle w:val="Textoindependiente2"/>
                              <w:ind w:left="0" w:hanging="2"/>
                              <w:rPr>
                                <w:rFonts w:ascii="Arial" w:hAnsi="Arial"/>
                                <w:color w:val="000080"/>
                                <w:sz w:val="20"/>
                              </w:rPr>
                            </w:pPr>
                            <w:r>
                              <w:rPr>
                                <w:rFonts w:ascii="Arial" w:hAnsi="Arial"/>
                                <w:color w:val="000080"/>
                                <w:sz w:val="20"/>
                              </w:rPr>
                              <w:t>Muchas gracias por su colaboración.</w:t>
                            </w:r>
                          </w:p>
                          <w:p w14:paraId="216ECA4F" w14:textId="77777777" w:rsidR="00D2182C" w:rsidRDefault="00D2182C" w:rsidP="00576C8D">
                            <w:pPr>
                              <w:pStyle w:val="Textoindependiente2"/>
                              <w:ind w:left="0" w:hanging="2"/>
                              <w:rPr>
                                <w:rFonts w:ascii="Arial" w:hAnsi="Arial"/>
                                <w:b/>
                                <w:color w:val="808080"/>
                                <w:sz w:val="20"/>
                              </w:rPr>
                            </w:pPr>
                          </w:p>
                          <w:p w14:paraId="3253EC2D" w14:textId="77777777" w:rsidR="00D2182C" w:rsidRDefault="00D2182C" w:rsidP="00576C8D">
                            <w:pPr>
                              <w:pStyle w:val="Textoindependiente2"/>
                              <w:ind w:left="0" w:hanging="2"/>
                              <w:rPr>
                                <w:rFonts w:ascii="Arial" w:hAnsi="Arial"/>
                                <w:b/>
                                <w:color w:val="808080"/>
                                <w:sz w:val="20"/>
                              </w:rPr>
                            </w:pPr>
                          </w:p>
                          <w:p w14:paraId="58984C05" w14:textId="77777777" w:rsidR="00D2182C" w:rsidRDefault="00D2182C" w:rsidP="00576C8D">
                            <w:pPr>
                              <w:pStyle w:val="Textoindependiente2"/>
                              <w:ind w:left="0" w:hanging="2"/>
                              <w:rPr>
                                <w:b/>
                                <w:i/>
                                <w:color w:val="808080"/>
                              </w:rPr>
                            </w:pPr>
                          </w:p>
                          <w:p w14:paraId="65A93534" w14:textId="77777777" w:rsidR="00D2182C" w:rsidRDefault="00D2182C" w:rsidP="00576C8D">
                            <w:pPr>
                              <w:pStyle w:val="Textoindependiente2"/>
                              <w:ind w:left="0" w:hanging="2"/>
                              <w:rPr>
                                <w:b/>
                                <w:i/>
                                <w:color w:val="808080"/>
                              </w:rPr>
                            </w:pPr>
                          </w:p>
                          <w:p w14:paraId="276B007B" w14:textId="77777777" w:rsidR="00D2182C" w:rsidRDefault="00D2182C" w:rsidP="00576C8D">
                            <w:pPr>
                              <w:pStyle w:val="Textoindependiente2"/>
                              <w:ind w:left="0" w:hanging="2"/>
                              <w:rPr>
                                <w:b/>
                                <w:i/>
                                <w:color w:val="808080"/>
                              </w:rPr>
                            </w:pPr>
                          </w:p>
                          <w:p w14:paraId="4EFE3A6F" w14:textId="77777777" w:rsidR="00D2182C" w:rsidRDefault="00D2182C" w:rsidP="00576C8D">
                            <w:pPr>
                              <w:pStyle w:val="Textoindependiente2"/>
                              <w:ind w:left="0" w:hanging="2"/>
                              <w:rPr>
                                <w:b/>
                                <w:i/>
                                <w:color w:val="808080"/>
                              </w:rPr>
                            </w:pPr>
                          </w:p>
                          <w:p w14:paraId="0A14A6AB" w14:textId="77777777" w:rsidR="00D2182C" w:rsidRDefault="00D2182C" w:rsidP="00576C8D">
                            <w:pPr>
                              <w:pStyle w:val="Textoindependiente2"/>
                              <w:ind w:left="0" w:hanging="2"/>
                              <w:rPr>
                                <w:b/>
                                <w:i/>
                                <w:color w:val="808080"/>
                              </w:rPr>
                            </w:pPr>
                          </w:p>
                          <w:p w14:paraId="554AA8A4" w14:textId="77777777" w:rsidR="00D2182C" w:rsidRDefault="00D2182C" w:rsidP="00576C8D">
                            <w:pPr>
                              <w:pStyle w:val="Textoindependiente2"/>
                              <w:ind w:left="0" w:hanging="2"/>
                              <w:rPr>
                                <w:b/>
                                <w:i/>
                                <w:color w:val="808080"/>
                              </w:rPr>
                            </w:pPr>
                          </w:p>
                          <w:p w14:paraId="2C347019" w14:textId="77777777" w:rsidR="00D2182C" w:rsidRDefault="00D2182C" w:rsidP="00576C8D">
                            <w:pPr>
                              <w:pStyle w:val="Textoindependiente2"/>
                              <w:ind w:left="0" w:hanging="2"/>
                              <w:rPr>
                                <w:b/>
                                <w:i/>
                                <w:color w:val="808080"/>
                              </w:rPr>
                            </w:pPr>
                          </w:p>
                          <w:p w14:paraId="72BD44B9" w14:textId="77777777" w:rsidR="00D2182C" w:rsidRDefault="00D2182C" w:rsidP="00576C8D">
                            <w:pPr>
                              <w:pStyle w:val="Textoindependiente2"/>
                              <w:ind w:left="0" w:hanging="2"/>
                              <w:rPr>
                                <w:b/>
                                <w:i/>
                                <w:color w:val="808080"/>
                              </w:rPr>
                            </w:pPr>
                          </w:p>
                          <w:p w14:paraId="62025EA6" w14:textId="77777777" w:rsidR="00D2182C" w:rsidRDefault="00D2182C" w:rsidP="00576C8D">
                            <w:pPr>
                              <w:pStyle w:val="Textoindependiente2"/>
                              <w:ind w:left="0" w:hanging="2"/>
                              <w:rPr>
                                <w:b/>
                                <w:i/>
                                <w:color w:val="808080"/>
                              </w:rPr>
                            </w:pPr>
                          </w:p>
                          <w:p w14:paraId="0FF5E072" w14:textId="77777777" w:rsidR="00D2182C" w:rsidRDefault="00D2182C" w:rsidP="00576C8D">
                            <w:pPr>
                              <w:pStyle w:val="Textoindependiente2"/>
                              <w:ind w:left="0" w:hanging="2"/>
                              <w:rPr>
                                <w:b/>
                                <w:i/>
                                <w:color w:val="808080"/>
                              </w:rPr>
                            </w:pPr>
                          </w:p>
                          <w:p w14:paraId="66B03C98" w14:textId="77777777" w:rsidR="00D2182C" w:rsidRDefault="00D2182C" w:rsidP="00576C8D">
                            <w:pPr>
                              <w:pStyle w:val="Textoindependiente2"/>
                              <w:ind w:left="0" w:hanging="2"/>
                              <w:rPr>
                                <w:b/>
                                <w:i/>
                                <w:color w:val="808080"/>
                              </w:rPr>
                            </w:pPr>
                          </w:p>
                          <w:p w14:paraId="1211827E" w14:textId="77777777" w:rsidR="00D2182C" w:rsidRDefault="00D2182C" w:rsidP="00576C8D">
                            <w:pPr>
                              <w:pStyle w:val="Textoindependiente2"/>
                              <w:ind w:left="0" w:hanging="2"/>
                              <w:rPr>
                                <w:b/>
                                <w:i/>
                                <w:color w:val="808080"/>
                              </w:rPr>
                            </w:pPr>
                          </w:p>
                          <w:p w14:paraId="44C7C522" w14:textId="77777777" w:rsidR="00D2182C" w:rsidRDefault="00D2182C" w:rsidP="00576C8D">
                            <w:pPr>
                              <w:pStyle w:val="Textoindependiente2"/>
                              <w:ind w:left="0" w:hanging="2"/>
                              <w:rPr>
                                <w:b/>
                                <w:i/>
                                <w:color w:val="808080"/>
                              </w:rPr>
                            </w:pPr>
                          </w:p>
                          <w:p w14:paraId="3EE28D62" w14:textId="77777777" w:rsidR="00D2182C" w:rsidRDefault="00D2182C" w:rsidP="00576C8D">
                            <w:pPr>
                              <w:ind w:left="0" w:hanging="2"/>
                              <w:rPr>
                                <w:rFonts w:ascii="Arial" w:hAnsi="Arial"/>
                              </w:rPr>
                            </w:pPr>
                            <w:r>
                              <w:rPr>
                                <w:rFonts w:ascii="Arial" w:hAnsi="Arial"/>
                              </w:rPr>
                              <w:t>Cita/s bibliográficas más relevantes relacionadas con la propuesta:</w:t>
                            </w:r>
                          </w:p>
                          <w:p w14:paraId="1456AEE3" w14:textId="77777777" w:rsidR="00D2182C" w:rsidRDefault="00D2182C" w:rsidP="00576C8D">
                            <w:pPr>
                              <w:pStyle w:val="Textoindependiente2"/>
                              <w:ind w:left="0" w:hanging="2"/>
                              <w:rPr>
                                <w:rFonts w:ascii="Tahoma" w:hAnsi="Tahoma"/>
                                <w:color w:val="808080"/>
                                <w:sz w:val="20"/>
                              </w:rPr>
                            </w:pPr>
                          </w:p>
                          <w:p w14:paraId="5C7FFC7A" w14:textId="77777777" w:rsidR="00D2182C" w:rsidRDefault="00D2182C" w:rsidP="00576C8D">
                            <w:pPr>
                              <w:pStyle w:val="Textoindependiente2"/>
                              <w:ind w:left="0" w:hanging="2"/>
                              <w:rPr>
                                <w:color w:val="808080"/>
                                <w:sz w:val="20"/>
                              </w:rPr>
                            </w:pPr>
                          </w:p>
                          <w:p w14:paraId="3505AF22" w14:textId="77777777" w:rsidR="00D2182C" w:rsidRDefault="00D2182C" w:rsidP="00576C8D">
                            <w:pPr>
                              <w:pStyle w:val="Textoindependiente2"/>
                              <w:ind w:left="0" w:hanging="2"/>
                              <w:rPr>
                                <w:color w:val="808080"/>
                                <w:sz w:val="20"/>
                              </w:rPr>
                            </w:pPr>
                          </w:p>
                          <w:p w14:paraId="361C8AE3" w14:textId="77777777" w:rsidR="00D2182C" w:rsidRDefault="00D2182C" w:rsidP="00576C8D">
                            <w:pPr>
                              <w:pStyle w:val="Textoindependiente2"/>
                              <w:ind w:left="0" w:hanging="2"/>
                              <w:rPr>
                                <w:color w:val="808080"/>
                                <w:sz w:val="20"/>
                              </w:rPr>
                            </w:pPr>
                          </w:p>
                          <w:p w14:paraId="0008F0A6" w14:textId="77777777" w:rsidR="00D2182C" w:rsidRDefault="00D2182C" w:rsidP="00576C8D">
                            <w:pPr>
                              <w:pStyle w:val="Textoindependiente2"/>
                              <w:ind w:left="0" w:hanging="2"/>
                              <w:rPr>
                                <w:color w:val="808080"/>
                                <w:sz w:val="20"/>
                              </w:rPr>
                            </w:pPr>
                          </w:p>
                          <w:p w14:paraId="7204BD09" w14:textId="77777777" w:rsidR="00D2182C" w:rsidRDefault="00D2182C" w:rsidP="00576C8D">
                            <w:pPr>
                              <w:pStyle w:val="Textoindependiente2"/>
                              <w:ind w:left="0" w:hanging="2"/>
                              <w:rPr>
                                <w:color w:val="808080"/>
                                <w:sz w:val="20"/>
                              </w:rPr>
                            </w:pPr>
                          </w:p>
                          <w:p w14:paraId="3AD4ECF8" w14:textId="77777777" w:rsidR="00D2182C" w:rsidRDefault="00D2182C" w:rsidP="00576C8D">
                            <w:pPr>
                              <w:pStyle w:val="Textoindependiente2"/>
                              <w:ind w:left="0" w:hanging="2"/>
                              <w:rPr>
                                <w:color w:val="808080"/>
                                <w:sz w:val="20"/>
                              </w:rPr>
                            </w:pPr>
                          </w:p>
                          <w:p w14:paraId="1593C089" w14:textId="77777777" w:rsidR="00D2182C" w:rsidRDefault="00D2182C" w:rsidP="00576C8D">
                            <w:pPr>
                              <w:pStyle w:val="Textoindependiente2"/>
                              <w:ind w:left="0" w:hanging="2"/>
                              <w:rPr>
                                <w:i/>
                                <w:color w:val="808080"/>
                                <w:sz w:val="20"/>
                              </w:rPr>
                            </w:pPr>
                            <w:r>
                              <w:rPr>
                                <w:color w:val="808080"/>
                                <w:sz w:val="20"/>
                              </w:rPr>
                              <w:t xml:space="preserve"> Le rogamos consigne en este recuadro el motivo de su propuesta, justificándolo si es posible con datos clínicos publicados (</w:t>
                            </w:r>
                            <w:r>
                              <w:rPr>
                                <w:i/>
                                <w:color w:val="808080"/>
                                <w:sz w:val="20"/>
                              </w:rPr>
                              <w:t>las opiniones de expertos o guías de práctica clínica deben fundarse generalmente en resultados clínicos, y sería más interesante consignar éstos).</w:t>
                            </w:r>
                          </w:p>
                          <w:p w14:paraId="604E0476" w14:textId="77777777" w:rsidR="00D2182C" w:rsidRDefault="00D2182C" w:rsidP="00576C8D">
                            <w:pPr>
                              <w:pStyle w:val="Textoindependiente2"/>
                              <w:ind w:left="0" w:hanging="2"/>
                              <w:rPr>
                                <w:color w:val="808080"/>
                                <w:sz w:val="20"/>
                              </w:rPr>
                            </w:pPr>
                          </w:p>
                          <w:p w14:paraId="2C0E01A7" w14:textId="77777777" w:rsidR="00D2182C" w:rsidRDefault="00D2182C" w:rsidP="00576C8D">
                            <w:pPr>
                              <w:pStyle w:val="Textoindependiente2"/>
                              <w:ind w:left="0" w:hanging="2"/>
                              <w:rPr>
                                <w:color w:val="808080"/>
                                <w:sz w:val="20"/>
                              </w:rPr>
                            </w:pPr>
                            <w:r>
                              <w:rPr>
                                <w:color w:val="808080"/>
                                <w:sz w:val="20"/>
                              </w:rPr>
                              <w:t xml:space="preserve">La propuesta debe ceñirse a un aspecto concreto del informe. Si tiene más de un aspecto sobre el que hacer una propuesta, por favor, rellene otro impreso (hasta tres). Le agradeceremos que sea lo más conciso posible y se ajuste a este espacio. </w:t>
                            </w:r>
                          </w:p>
                          <w:p w14:paraId="306234E4" w14:textId="77777777" w:rsidR="00D2182C" w:rsidRDefault="00D2182C" w:rsidP="00576C8D">
                            <w:pPr>
                              <w:pStyle w:val="Textoindependiente2"/>
                              <w:ind w:left="0" w:hanging="2"/>
                              <w:rPr>
                                <w:color w:val="808080"/>
                                <w:sz w:val="20"/>
                              </w:rPr>
                            </w:pPr>
                          </w:p>
                          <w:p w14:paraId="4293E4C5" w14:textId="77777777" w:rsidR="00D2182C" w:rsidRDefault="00D2182C" w:rsidP="00576C8D">
                            <w:pPr>
                              <w:pStyle w:val="Textoindependiente2"/>
                              <w:ind w:left="0" w:hanging="2"/>
                              <w:rPr>
                                <w:i/>
                                <w:color w:val="808080"/>
                                <w:sz w:val="20"/>
                              </w:rPr>
                            </w:pPr>
                            <w:r>
                              <w:rPr>
                                <w:i/>
                                <w:color w:val="808080"/>
                                <w:sz w:val="20"/>
                              </w:rPr>
                              <w:t xml:space="preserve">Envíe este impreso por e-mail al Coordinador de la GFT de Hospitales de Andalucía (francisco.sierra.sspa@juntadeandalucia.es). Se confirmará la recepción a vuelta de correo. </w:t>
                            </w:r>
                          </w:p>
                          <w:p w14:paraId="3EBC4085" w14:textId="77777777" w:rsidR="00D2182C" w:rsidRDefault="00D2182C" w:rsidP="00576C8D">
                            <w:pPr>
                              <w:pStyle w:val="Textoindependiente2"/>
                              <w:ind w:left="0" w:hanging="2"/>
                              <w:rPr>
                                <w:i/>
                                <w:color w:val="808080"/>
                                <w:sz w:val="20"/>
                              </w:rPr>
                            </w:pPr>
                          </w:p>
                          <w:p w14:paraId="5703F7D2" w14:textId="77777777" w:rsidR="00D2182C" w:rsidRDefault="00D2182C" w:rsidP="00576C8D">
                            <w:pPr>
                              <w:pStyle w:val="Textoindependiente2"/>
                              <w:ind w:left="0" w:hanging="2"/>
                              <w:rPr>
                                <w:i/>
                                <w:color w:val="808080"/>
                                <w:sz w:val="20"/>
                              </w:rPr>
                            </w:pPr>
                          </w:p>
                          <w:p w14:paraId="4E471465" w14:textId="77777777" w:rsidR="00D2182C" w:rsidRDefault="00D2182C" w:rsidP="00576C8D">
                            <w:pPr>
                              <w:pStyle w:val="Textoindependiente2"/>
                              <w:ind w:left="0" w:hanging="2"/>
                              <w:rPr>
                                <w:b/>
                                <w:i/>
                                <w:color w:val="808080"/>
                                <w:sz w:val="20"/>
                              </w:rPr>
                            </w:pPr>
                            <w:r>
                              <w:rPr>
                                <w:i/>
                                <w:color w:val="808080"/>
                                <w:sz w:val="20"/>
                              </w:rPr>
                              <w:t>Las propuestas presentadas en la forma y plazo previstos serán valoradas por el Comité de Actualización de la GFT de Hospitales de Andalucía para la evaluación del fármaco y la redacción del informe definitivo. Muchas gracias por su colaboración.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E1E2E" id="Text Box 2" o:spid="_x0000_s1042" type="#_x0000_t202" style="position:absolute;left:0;text-align:left;margin-left:-5.85pt;margin-top:5.15pt;width:468pt;height:48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" o:allowincell="f">
                <v:path arrowok="t"/>
                <v:textbox>
                  <w:txbxContent>
                    <w:p w14:paraId="18E2B6C8" w14:textId="77777777" w:rsidR="00D2182C" w:rsidRDefault="00D2182C" w:rsidP="00576C8D">
                      <w:pPr>
                        <w:pStyle w:val="Textoindependiente2"/>
                        <w:ind w:left="0" w:hanging="2"/>
                        <w:rPr>
                          <w:rFonts w:ascii="Arial" w:hAnsi="Arial"/>
                          <w:color w:val="000080"/>
                          <w:sz w:val="20"/>
                        </w:rPr>
                      </w:pPr>
                      <w:r>
                        <w:rPr>
                          <w:rFonts w:ascii="Arial" w:hAnsi="Arial"/>
                          <w:color w:val="000080"/>
                          <w:sz w:val="20"/>
                        </w:rPr>
                        <w:t>POR FAVOR, LEA ATENTAMENTE LAS SIGUIENTES INSTRUCCIONES</w:t>
                      </w:r>
                    </w:p>
                    <w:p w14:paraId="4C8AE6AE" w14:textId="77777777" w:rsidR="00D2182C" w:rsidRDefault="00D2182C" w:rsidP="00576C8D">
                      <w:pPr>
                        <w:pStyle w:val="Textoindependiente2"/>
                        <w:ind w:left="0" w:hanging="2"/>
                        <w:rPr>
                          <w:rFonts w:ascii="Arial" w:hAnsi="Arial"/>
                          <w:color w:val="000080"/>
                          <w:sz w:val="20"/>
                        </w:rPr>
                      </w:pPr>
                      <w:r>
                        <w:rPr>
                          <w:rFonts w:ascii="Arial" w:hAnsi="Arial"/>
                          <w:color w:val="000080"/>
                          <w:sz w:val="20"/>
                        </w:rPr>
                        <w:t xml:space="preserve">Le rogamos </w:t>
                      </w:r>
                      <w:r w:rsidRPr="006B0D10">
                        <w:rPr>
                          <w:rFonts w:ascii="Arial" w:hAnsi="Arial"/>
                          <w:b/>
                          <w:color w:val="000080"/>
                          <w:sz w:val="20"/>
                          <w:u w:val="single"/>
                        </w:rPr>
                        <w:t>consigne en el recuadro del anexo 3 su propuesta</w:t>
                      </w:r>
                      <w:r>
                        <w:rPr>
                          <w:rFonts w:ascii="Arial" w:hAnsi="Arial"/>
                          <w:color w:val="000080"/>
                          <w:sz w:val="20"/>
                        </w:rPr>
                        <w:t xml:space="preserve"> (donde indica texto de la alegación), justificándola, en su caso, con datos clínicos publicados. La propuesta ha de ceñirse a un punto específico del informe. Si tiene más de un aspecto sobre el que hacer una propuesta, por favor, rellene otro impreso (hasta máximo tres hojas). Le agradeceremos que sea lo más conciso posible y se ajuste a este espacio usando este mismo tipo de letra (Arial 10). Dado que GÉNESIS acepta propuestas de todos los agentes implicados, no podemos comprometernos a incorporar al proceso de revisión análisis más extensos ni hojas adicionales. GÉNESIS se reserva el derecho a hacer públicas las propuestas recibidas, junto con el informe definitivo.</w:t>
                      </w:r>
                    </w:p>
                    <w:p w14:paraId="07C07AC1" w14:textId="77777777" w:rsidR="00D2182C" w:rsidRDefault="00D2182C" w:rsidP="00576C8D">
                      <w:pPr>
                        <w:pStyle w:val="Textoindependiente2"/>
                        <w:ind w:left="0" w:hanging="2"/>
                        <w:rPr>
                          <w:rFonts w:ascii="Arial" w:hAnsi="Arial"/>
                          <w:color w:val="000080"/>
                          <w:sz w:val="20"/>
                        </w:rPr>
                      </w:pPr>
                      <w:r>
                        <w:rPr>
                          <w:rFonts w:ascii="Arial" w:hAnsi="Arial"/>
                          <w:color w:val="000080"/>
                          <w:sz w:val="20"/>
                        </w:rPr>
                        <w:t xml:space="preserve">No se admitirán alegaciones presentadas en otro formato distinto, ni como comentarios añadidos al propio texto, etc. </w:t>
                      </w:r>
                    </w:p>
                    <w:p w14:paraId="7E31F3E9" w14:textId="77777777" w:rsidR="00D2182C" w:rsidRDefault="00D2182C" w:rsidP="00576C8D">
                      <w:pPr>
                        <w:pStyle w:val="Textoindependiente2"/>
                        <w:ind w:left="0" w:hanging="2"/>
                        <w:rPr>
                          <w:rFonts w:ascii="Arial" w:hAnsi="Arial"/>
                          <w:color w:val="000080"/>
                          <w:sz w:val="20"/>
                        </w:rPr>
                      </w:pPr>
                      <w:r>
                        <w:rPr>
                          <w:rFonts w:ascii="Arial" w:hAnsi="Arial"/>
                          <w:color w:val="000080"/>
                          <w:sz w:val="20"/>
                        </w:rPr>
                        <w:t xml:space="preserve">Si tiene alguna duda al respecto póngase en contacto con </w:t>
                      </w:r>
                      <w:hyperlink r:id="rId57" w:history="1">
                        <w:r w:rsidRPr="00753EB4">
                          <w:rPr>
                            <w:rStyle w:val="Hipervnculo"/>
                            <w:rFonts w:ascii="Arial" w:hAnsi="Arial" w:cs="Arial"/>
                            <w:color w:val="000080"/>
                            <w:sz w:val="20"/>
                            <w:szCs w:val="20"/>
                          </w:rPr>
                          <w:t>informesgenesis@sefh.es</w:t>
                        </w:r>
                      </w:hyperlink>
                    </w:p>
                    <w:p w14:paraId="5D671B84" w14:textId="77777777" w:rsidR="00D2182C" w:rsidRDefault="00D2182C" w:rsidP="00576C8D">
                      <w:pPr>
                        <w:pStyle w:val="Textoindependiente2"/>
                        <w:ind w:left="0" w:hanging="2"/>
                        <w:rPr>
                          <w:rFonts w:ascii="Arial" w:hAnsi="Arial"/>
                          <w:color w:val="000080"/>
                          <w:sz w:val="20"/>
                        </w:rPr>
                      </w:pPr>
                      <w:r w:rsidRPr="00BB72C2">
                        <w:rPr>
                          <w:rFonts w:ascii="Arial" w:hAnsi="Arial"/>
                          <w:color w:val="000080"/>
                          <w:sz w:val="20"/>
                        </w:rPr>
                        <w:t>Envíe</w:t>
                      </w:r>
                      <w:r>
                        <w:rPr>
                          <w:rFonts w:ascii="Arial" w:hAnsi="Arial"/>
                          <w:color w:val="000080"/>
                          <w:sz w:val="20"/>
                        </w:rPr>
                        <w:t xml:space="preserve"> este impreso por e-mail a: </w:t>
                      </w:r>
                      <w:hyperlink r:id="rId58" w:history="1">
                        <w:r w:rsidRPr="00753EB4">
                          <w:rPr>
                            <w:rStyle w:val="Hipervnculo"/>
                            <w:rFonts w:ascii="Arial" w:hAnsi="Arial" w:cs="Arial"/>
                            <w:color w:val="000080"/>
                            <w:sz w:val="20"/>
                            <w:szCs w:val="20"/>
                          </w:rPr>
                          <w:t>informesgenesis@sefh.es</w:t>
                        </w:r>
                      </w:hyperlink>
                      <w:r>
                        <w:rPr>
                          <w:rFonts w:ascii="Arial" w:hAnsi="Arial"/>
                          <w:color w:val="000080"/>
                          <w:sz w:val="20"/>
                        </w:rPr>
                        <w:t xml:space="preserve"> . Se confirmará la recepción de las alegaciones vía e-mail. Si no recibe contestación en tres días, puede asegurarse de la recepción del impreso de alegaciones llamando al 91 571 44 87. </w:t>
                      </w:r>
                    </w:p>
                    <w:p w14:paraId="57978A1E" w14:textId="77777777" w:rsidR="00D2182C" w:rsidRDefault="00D2182C" w:rsidP="00576C8D">
                      <w:pPr>
                        <w:pStyle w:val="Textoindependiente2"/>
                        <w:ind w:left="0" w:hanging="2"/>
                        <w:rPr>
                          <w:rFonts w:ascii="Arial" w:hAnsi="Arial"/>
                          <w:color w:val="000080"/>
                          <w:sz w:val="20"/>
                        </w:rPr>
                      </w:pPr>
                      <w:r>
                        <w:rPr>
                          <w:rFonts w:ascii="Arial" w:hAnsi="Arial"/>
                          <w:color w:val="000080"/>
                          <w:sz w:val="20"/>
                        </w:rPr>
                        <w:t xml:space="preserve">Las propuestas presentadas en la forma y plazo previstos serán consideradas para la evaluación del fármaco y la redacción del informe definitivo. </w:t>
                      </w:r>
                      <w:r w:rsidRPr="00AA10F9">
                        <w:rPr>
                          <w:rFonts w:ascii="Arial" w:hAnsi="Arial"/>
                          <w:color w:val="000080"/>
                          <w:sz w:val="20"/>
                        </w:rPr>
                        <w:t>El grupo GENESIS se reserva el derecho de no incluir las alegaciones recibidas una vez pasado el plazo</w:t>
                      </w:r>
                      <w:r>
                        <w:rPr>
                          <w:rFonts w:ascii="Arial" w:hAnsi="Arial"/>
                          <w:color w:val="000080"/>
                          <w:sz w:val="20"/>
                        </w:rPr>
                        <w:t>.</w:t>
                      </w:r>
                    </w:p>
                    <w:p w14:paraId="6B9A81B4" w14:textId="77777777" w:rsidR="00D2182C" w:rsidRDefault="00D2182C" w:rsidP="00576C8D">
                      <w:pPr>
                        <w:pStyle w:val="Textoindependiente2"/>
                        <w:ind w:left="0" w:hanging="2"/>
                        <w:rPr>
                          <w:rFonts w:ascii="Arial" w:hAnsi="Arial"/>
                          <w:color w:val="000080"/>
                          <w:sz w:val="20"/>
                        </w:rPr>
                      </w:pPr>
                      <w:r>
                        <w:rPr>
                          <w:rFonts w:ascii="Arial" w:hAnsi="Arial"/>
                          <w:color w:val="000080"/>
                          <w:sz w:val="20"/>
                        </w:rPr>
                        <w:t>Muchas gracias por su colaboración.</w:t>
                      </w:r>
                    </w:p>
                    <w:p w14:paraId="216ECA4F" w14:textId="77777777" w:rsidR="00D2182C" w:rsidRDefault="00D2182C" w:rsidP="00576C8D">
                      <w:pPr>
                        <w:pStyle w:val="Textoindependiente2"/>
                        <w:ind w:left="0" w:hanging="2"/>
                        <w:rPr>
                          <w:rFonts w:ascii="Arial" w:hAnsi="Arial"/>
                          <w:b/>
                          <w:color w:val="808080"/>
                          <w:sz w:val="20"/>
                        </w:rPr>
                      </w:pPr>
                    </w:p>
                    <w:p w14:paraId="3253EC2D" w14:textId="77777777" w:rsidR="00D2182C" w:rsidRDefault="00D2182C" w:rsidP="00576C8D">
                      <w:pPr>
                        <w:pStyle w:val="Textoindependiente2"/>
                        <w:ind w:left="0" w:hanging="2"/>
                        <w:rPr>
                          <w:rFonts w:ascii="Arial" w:hAnsi="Arial"/>
                          <w:b/>
                          <w:color w:val="808080"/>
                          <w:sz w:val="20"/>
                        </w:rPr>
                      </w:pPr>
                    </w:p>
                    <w:p w14:paraId="58984C05" w14:textId="77777777" w:rsidR="00D2182C" w:rsidRDefault="00D2182C" w:rsidP="00576C8D">
                      <w:pPr>
                        <w:pStyle w:val="Textoindependiente2"/>
                        <w:ind w:left="0" w:hanging="2"/>
                        <w:rPr>
                          <w:b/>
                          <w:i/>
                          <w:color w:val="808080"/>
                        </w:rPr>
                      </w:pPr>
                    </w:p>
                    <w:p w14:paraId="65A93534" w14:textId="77777777" w:rsidR="00D2182C" w:rsidRDefault="00D2182C" w:rsidP="00576C8D">
                      <w:pPr>
                        <w:pStyle w:val="Textoindependiente2"/>
                        <w:ind w:left="0" w:hanging="2"/>
                        <w:rPr>
                          <w:b/>
                          <w:i/>
                          <w:color w:val="808080"/>
                        </w:rPr>
                      </w:pPr>
                    </w:p>
                    <w:p w14:paraId="276B007B" w14:textId="77777777" w:rsidR="00D2182C" w:rsidRDefault="00D2182C" w:rsidP="00576C8D">
                      <w:pPr>
                        <w:pStyle w:val="Textoindependiente2"/>
                        <w:ind w:left="0" w:hanging="2"/>
                        <w:rPr>
                          <w:b/>
                          <w:i/>
                          <w:color w:val="808080"/>
                        </w:rPr>
                      </w:pPr>
                    </w:p>
                    <w:p w14:paraId="4EFE3A6F" w14:textId="77777777" w:rsidR="00D2182C" w:rsidRDefault="00D2182C" w:rsidP="00576C8D">
                      <w:pPr>
                        <w:pStyle w:val="Textoindependiente2"/>
                        <w:ind w:left="0" w:hanging="2"/>
                        <w:rPr>
                          <w:b/>
                          <w:i/>
                          <w:color w:val="808080"/>
                        </w:rPr>
                      </w:pPr>
                    </w:p>
                    <w:p w14:paraId="0A14A6AB" w14:textId="77777777" w:rsidR="00D2182C" w:rsidRDefault="00D2182C" w:rsidP="00576C8D">
                      <w:pPr>
                        <w:pStyle w:val="Textoindependiente2"/>
                        <w:ind w:left="0" w:hanging="2"/>
                        <w:rPr>
                          <w:b/>
                          <w:i/>
                          <w:color w:val="808080"/>
                        </w:rPr>
                      </w:pPr>
                    </w:p>
                    <w:p w14:paraId="554AA8A4" w14:textId="77777777" w:rsidR="00D2182C" w:rsidRDefault="00D2182C" w:rsidP="00576C8D">
                      <w:pPr>
                        <w:pStyle w:val="Textoindependiente2"/>
                        <w:ind w:left="0" w:hanging="2"/>
                        <w:rPr>
                          <w:b/>
                          <w:i/>
                          <w:color w:val="808080"/>
                        </w:rPr>
                      </w:pPr>
                    </w:p>
                    <w:p w14:paraId="2C347019" w14:textId="77777777" w:rsidR="00D2182C" w:rsidRDefault="00D2182C" w:rsidP="00576C8D">
                      <w:pPr>
                        <w:pStyle w:val="Textoindependiente2"/>
                        <w:ind w:left="0" w:hanging="2"/>
                        <w:rPr>
                          <w:b/>
                          <w:i/>
                          <w:color w:val="808080"/>
                        </w:rPr>
                      </w:pPr>
                    </w:p>
                    <w:p w14:paraId="72BD44B9" w14:textId="77777777" w:rsidR="00D2182C" w:rsidRDefault="00D2182C" w:rsidP="00576C8D">
                      <w:pPr>
                        <w:pStyle w:val="Textoindependiente2"/>
                        <w:ind w:left="0" w:hanging="2"/>
                        <w:rPr>
                          <w:b/>
                          <w:i/>
                          <w:color w:val="808080"/>
                        </w:rPr>
                      </w:pPr>
                    </w:p>
                    <w:p w14:paraId="62025EA6" w14:textId="77777777" w:rsidR="00D2182C" w:rsidRDefault="00D2182C" w:rsidP="00576C8D">
                      <w:pPr>
                        <w:pStyle w:val="Textoindependiente2"/>
                        <w:ind w:left="0" w:hanging="2"/>
                        <w:rPr>
                          <w:b/>
                          <w:i/>
                          <w:color w:val="808080"/>
                        </w:rPr>
                      </w:pPr>
                    </w:p>
                    <w:p w14:paraId="0FF5E072" w14:textId="77777777" w:rsidR="00D2182C" w:rsidRDefault="00D2182C" w:rsidP="00576C8D">
                      <w:pPr>
                        <w:pStyle w:val="Textoindependiente2"/>
                        <w:ind w:left="0" w:hanging="2"/>
                        <w:rPr>
                          <w:b/>
                          <w:i/>
                          <w:color w:val="808080"/>
                        </w:rPr>
                      </w:pPr>
                    </w:p>
                    <w:p w14:paraId="66B03C98" w14:textId="77777777" w:rsidR="00D2182C" w:rsidRDefault="00D2182C" w:rsidP="00576C8D">
                      <w:pPr>
                        <w:pStyle w:val="Textoindependiente2"/>
                        <w:ind w:left="0" w:hanging="2"/>
                        <w:rPr>
                          <w:b/>
                          <w:i/>
                          <w:color w:val="808080"/>
                        </w:rPr>
                      </w:pPr>
                    </w:p>
                    <w:p w14:paraId="1211827E" w14:textId="77777777" w:rsidR="00D2182C" w:rsidRDefault="00D2182C" w:rsidP="00576C8D">
                      <w:pPr>
                        <w:pStyle w:val="Textoindependiente2"/>
                        <w:ind w:left="0" w:hanging="2"/>
                        <w:rPr>
                          <w:b/>
                          <w:i/>
                          <w:color w:val="808080"/>
                        </w:rPr>
                      </w:pPr>
                    </w:p>
                    <w:p w14:paraId="44C7C522" w14:textId="77777777" w:rsidR="00D2182C" w:rsidRDefault="00D2182C" w:rsidP="00576C8D">
                      <w:pPr>
                        <w:pStyle w:val="Textoindependiente2"/>
                        <w:ind w:left="0" w:hanging="2"/>
                        <w:rPr>
                          <w:b/>
                          <w:i/>
                          <w:color w:val="808080"/>
                        </w:rPr>
                      </w:pPr>
                    </w:p>
                    <w:p w14:paraId="3EE28D62" w14:textId="77777777" w:rsidR="00D2182C" w:rsidRDefault="00D2182C" w:rsidP="00576C8D">
                      <w:pPr>
                        <w:ind w:left="0" w:hanging="2"/>
                        <w:rPr>
                          <w:rFonts w:ascii="Arial" w:hAnsi="Arial"/>
                        </w:rPr>
                      </w:pPr>
                      <w:r>
                        <w:rPr>
                          <w:rFonts w:ascii="Arial" w:hAnsi="Arial"/>
                        </w:rPr>
                        <w:t>Cita/s bibliográficas más relevantes relacionadas con la propuesta:</w:t>
                      </w:r>
                    </w:p>
                    <w:p w14:paraId="1456AEE3" w14:textId="77777777" w:rsidR="00D2182C" w:rsidRDefault="00D2182C" w:rsidP="00576C8D">
                      <w:pPr>
                        <w:pStyle w:val="Textoindependiente2"/>
                        <w:ind w:left="0" w:hanging="2"/>
                        <w:rPr>
                          <w:rFonts w:ascii="Tahoma" w:hAnsi="Tahoma"/>
                          <w:color w:val="808080"/>
                          <w:sz w:val="20"/>
                        </w:rPr>
                      </w:pPr>
                    </w:p>
                    <w:p w14:paraId="5C7FFC7A" w14:textId="77777777" w:rsidR="00D2182C" w:rsidRDefault="00D2182C" w:rsidP="00576C8D">
                      <w:pPr>
                        <w:pStyle w:val="Textoindependiente2"/>
                        <w:ind w:left="0" w:hanging="2"/>
                        <w:rPr>
                          <w:color w:val="808080"/>
                          <w:sz w:val="20"/>
                        </w:rPr>
                      </w:pPr>
                    </w:p>
                    <w:p w14:paraId="3505AF22" w14:textId="77777777" w:rsidR="00D2182C" w:rsidRDefault="00D2182C" w:rsidP="00576C8D">
                      <w:pPr>
                        <w:pStyle w:val="Textoindependiente2"/>
                        <w:ind w:left="0" w:hanging="2"/>
                        <w:rPr>
                          <w:color w:val="808080"/>
                          <w:sz w:val="20"/>
                        </w:rPr>
                      </w:pPr>
                    </w:p>
                    <w:p w14:paraId="361C8AE3" w14:textId="77777777" w:rsidR="00D2182C" w:rsidRDefault="00D2182C" w:rsidP="00576C8D">
                      <w:pPr>
                        <w:pStyle w:val="Textoindependiente2"/>
                        <w:ind w:left="0" w:hanging="2"/>
                        <w:rPr>
                          <w:color w:val="808080"/>
                          <w:sz w:val="20"/>
                        </w:rPr>
                      </w:pPr>
                    </w:p>
                    <w:p w14:paraId="0008F0A6" w14:textId="77777777" w:rsidR="00D2182C" w:rsidRDefault="00D2182C" w:rsidP="00576C8D">
                      <w:pPr>
                        <w:pStyle w:val="Textoindependiente2"/>
                        <w:ind w:left="0" w:hanging="2"/>
                        <w:rPr>
                          <w:color w:val="808080"/>
                          <w:sz w:val="20"/>
                        </w:rPr>
                      </w:pPr>
                    </w:p>
                    <w:p w14:paraId="7204BD09" w14:textId="77777777" w:rsidR="00D2182C" w:rsidRDefault="00D2182C" w:rsidP="00576C8D">
                      <w:pPr>
                        <w:pStyle w:val="Textoindependiente2"/>
                        <w:ind w:left="0" w:hanging="2"/>
                        <w:rPr>
                          <w:color w:val="808080"/>
                          <w:sz w:val="20"/>
                        </w:rPr>
                      </w:pPr>
                    </w:p>
                    <w:p w14:paraId="3AD4ECF8" w14:textId="77777777" w:rsidR="00D2182C" w:rsidRDefault="00D2182C" w:rsidP="00576C8D">
                      <w:pPr>
                        <w:pStyle w:val="Textoindependiente2"/>
                        <w:ind w:left="0" w:hanging="2"/>
                        <w:rPr>
                          <w:color w:val="808080"/>
                          <w:sz w:val="20"/>
                        </w:rPr>
                      </w:pPr>
                    </w:p>
                    <w:p w14:paraId="1593C089" w14:textId="77777777" w:rsidR="00D2182C" w:rsidRDefault="00D2182C" w:rsidP="00576C8D">
                      <w:pPr>
                        <w:pStyle w:val="Textoindependiente2"/>
                        <w:ind w:left="0" w:hanging="2"/>
                        <w:rPr>
                          <w:i/>
                          <w:color w:val="808080"/>
                          <w:sz w:val="20"/>
                        </w:rPr>
                      </w:pPr>
                      <w:r>
                        <w:rPr>
                          <w:color w:val="808080"/>
                          <w:sz w:val="20"/>
                        </w:rPr>
                        <w:t xml:space="preserve"> Le rogamos consigne en este recuadro el motivo de su propuesta, justificándolo si es posible con datos clínicos publicados (</w:t>
                      </w:r>
                      <w:r>
                        <w:rPr>
                          <w:i/>
                          <w:color w:val="808080"/>
                          <w:sz w:val="20"/>
                        </w:rPr>
                        <w:t>las opiniones de expertos o guías de práctica clínica deben fundarse generalmente en resultados clínicos, y sería más interesante consignar éstos).</w:t>
                      </w:r>
                    </w:p>
                    <w:p w14:paraId="604E0476" w14:textId="77777777" w:rsidR="00D2182C" w:rsidRDefault="00D2182C" w:rsidP="00576C8D">
                      <w:pPr>
                        <w:pStyle w:val="Textoindependiente2"/>
                        <w:ind w:left="0" w:hanging="2"/>
                        <w:rPr>
                          <w:color w:val="808080"/>
                          <w:sz w:val="20"/>
                        </w:rPr>
                      </w:pPr>
                    </w:p>
                    <w:p w14:paraId="2C0E01A7" w14:textId="77777777" w:rsidR="00D2182C" w:rsidRDefault="00D2182C" w:rsidP="00576C8D">
                      <w:pPr>
                        <w:pStyle w:val="Textoindependiente2"/>
                        <w:ind w:left="0" w:hanging="2"/>
                        <w:rPr>
                          <w:color w:val="808080"/>
                          <w:sz w:val="20"/>
                        </w:rPr>
                      </w:pPr>
                      <w:r>
                        <w:rPr>
                          <w:color w:val="808080"/>
                          <w:sz w:val="20"/>
                        </w:rPr>
                        <w:t xml:space="preserve">La propuesta debe ceñirse a un aspecto concreto del informe. Si tiene más de un aspecto sobre el que hacer una propuesta, por favor, rellene otro impreso (hasta tres). Le agradeceremos que sea lo más conciso posible y se ajuste a este espacio. </w:t>
                      </w:r>
                    </w:p>
                    <w:p w14:paraId="306234E4" w14:textId="77777777" w:rsidR="00D2182C" w:rsidRDefault="00D2182C" w:rsidP="00576C8D">
                      <w:pPr>
                        <w:pStyle w:val="Textoindependiente2"/>
                        <w:ind w:left="0" w:hanging="2"/>
                        <w:rPr>
                          <w:color w:val="808080"/>
                          <w:sz w:val="20"/>
                        </w:rPr>
                      </w:pPr>
                    </w:p>
                    <w:p w14:paraId="4293E4C5" w14:textId="77777777" w:rsidR="00D2182C" w:rsidRDefault="00D2182C" w:rsidP="00576C8D">
                      <w:pPr>
                        <w:pStyle w:val="Textoindependiente2"/>
                        <w:ind w:left="0" w:hanging="2"/>
                        <w:rPr>
                          <w:i/>
                          <w:color w:val="808080"/>
                          <w:sz w:val="20"/>
                        </w:rPr>
                      </w:pPr>
                      <w:r>
                        <w:rPr>
                          <w:i/>
                          <w:color w:val="808080"/>
                          <w:sz w:val="20"/>
                        </w:rPr>
                        <w:t xml:space="preserve">Envíe este impreso por e-mail al Coordinador de la GFT de Hospitales de Andalucía (francisco.sierra.sspa@juntadeandalucia.es). Se confirmará la recepción a vuelta de correo. </w:t>
                      </w:r>
                    </w:p>
                    <w:p w14:paraId="3EBC4085" w14:textId="77777777" w:rsidR="00D2182C" w:rsidRDefault="00D2182C" w:rsidP="00576C8D">
                      <w:pPr>
                        <w:pStyle w:val="Textoindependiente2"/>
                        <w:ind w:left="0" w:hanging="2"/>
                        <w:rPr>
                          <w:i/>
                          <w:color w:val="808080"/>
                          <w:sz w:val="20"/>
                        </w:rPr>
                      </w:pPr>
                    </w:p>
                    <w:p w14:paraId="5703F7D2" w14:textId="77777777" w:rsidR="00D2182C" w:rsidRDefault="00D2182C" w:rsidP="00576C8D">
                      <w:pPr>
                        <w:pStyle w:val="Textoindependiente2"/>
                        <w:ind w:left="0" w:hanging="2"/>
                        <w:rPr>
                          <w:i/>
                          <w:color w:val="808080"/>
                          <w:sz w:val="20"/>
                        </w:rPr>
                      </w:pPr>
                    </w:p>
                    <w:p w14:paraId="4E471465" w14:textId="77777777" w:rsidR="00D2182C" w:rsidRDefault="00D2182C" w:rsidP="00576C8D">
                      <w:pPr>
                        <w:pStyle w:val="Textoindependiente2"/>
                        <w:ind w:left="0" w:hanging="2"/>
                        <w:rPr>
                          <w:b/>
                          <w:i/>
                          <w:color w:val="808080"/>
                          <w:sz w:val="20"/>
                        </w:rPr>
                      </w:pPr>
                      <w:r>
                        <w:rPr>
                          <w:i/>
                          <w:color w:val="808080"/>
                          <w:sz w:val="20"/>
                        </w:rPr>
                        <w:t>Las propuestas presentadas en la forma y plazo previstos serán valoradas por el Comité de Actualización de la GFT de Hospitales de Andalucía para la evaluación del fármaco y la redacción del informe definitivo. Muchas gracias por su colaboración.</w:t>
                      </w:r>
                    </w:p>
                  </w:txbxContent>
                </v:textbox>
              </v:shape>
            </w:pict>
          </mc:Fallback>
        </mc:AlternateContent>
      </w:r>
    </w:p>
    <w:p w14:paraId="072357D9" w14:textId="77777777" w:rsidR="00576C8D" w:rsidRDefault="00576C8D" w:rsidP="00576C8D">
      <w:pPr>
        <w:ind w:left="1" w:hanging="3"/>
        <w:jc w:val="both"/>
        <w:rPr>
          <w:rFonts w:ascii="Tahoma" w:hAnsi="Tahoma"/>
          <w:b/>
          <w:sz w:val="28"/>
        </w:rPr>
      </w:pPr>
    </w:p>
    <w:p w14:paraId="71EDDBEC" w14:textId="77777777" w:rsidR="00576C8D" w:rsidRDefault="00576C8D" w:rsidP="00576C8D">
      <w:pPr>
        <w:ind w:left="1" w:hanging="3"/>
        <w:jc w:val="both"/>
        <w:rPr>
          <w:rFonts w:ascii="Tahoma" w:hAnsi="Tahoma"/>
          <w:b/>
          <w:sz w:val="28"/>
        </w:rPr>
      </w:pPr>
    </w:p>
    <w:p w14:paraId="4D1AE080" w14:textId="77777777" w:rsidR="00576C8D" w:rsidRDefault="00576C8D" w:rsidP="00576C8D">
      <w:pPr>
        <w:ind w:left="1" w:hanging="3"/>
        <w:jc w:val="both"/>
        <w:rPr>
          <w:rFonts w:ascii="Tahoma" w:hAnsi="Tahoma"/>
          <w:b/>
          <w:sz w:val="28"/>
        </w:rPr>
      </w:pPr>
    </w:p>
    <w:p w14:paraId="1B235A68" w14:textId="77777777" w:rsidR="00576C8D" w:rsidRDefault="00576C8D" w:rsidP="00576C8D">
      <w:pPr>
        <w:ind w:left="1" w:hanging="3"/>
        <w:jc w:val="both"/>
        <w:rPr>
          <w:rFonts w:ascii="Tahoma" w:hAnsi="Tahoma"/>
          <w:b/>
          <w:sz w:val="28"/>
        </w:rPr>
      </w:pPr>
    </w:p>
    <w:p w14:paraId="364FFB55" w14:textId="77777777" w:rsidR="00576C8D" w:rsidRDefault="00576C8D" w:rsidP="00576C8D">
      <w:pPr>
        <w:ind w:left="1" w:hanging="3"/>
        <w:jc w:val="both"/>
        <w:rPr>
          <w:rFonts w:ascii="Tahoma" w:hAnsi="Tahoma"/>
          <w:b/>
          <w:sz w:val="28"/>
        </w:rPr>
      </w:pPr>
    </w:p>
    <w:p w14:paraId="3569C485" w14:textId="77777777" w:rsidR="00576C8D" w:rsidRDefault="00576C8D" w:rsidP="00576C8D">
      <w:pPr>
        <w:ind w:left="1" w:hanging="3"/>
        <w:jc w:val="both"/>
        <w:rPr>
          <w:rFonts w:ascii="Tahoma" w:hAnsi="Tahoma"/>
          <w:b/>
          <w:sz w:val="28"/>
        </w:rPr>
      </w:pPr>
    </w:p>
    <w:p w14:paraId="35A4F796" w14:textId="77777777" w:rsidR="00576C8D" w:rsidRDefault="00576C8D" w:rsidP="00576C8D">
      <w:pPr>
        <w:ind w:left="1" w:hanging="3"/>
        <w:jc w:val="both"/>
        <w:rPr>
          <w:rFonts w:ascii="Tahoma" w:hAnsi="Tahoma"/>
          <w:b/>
          <w:sz w:val="28"/>
        </w:rPr>
      </w:pPr>
    </w:p>
    <w:p w14:paraId="14BB0418" w14:textId="77777777" w:rsidR="00576C8D" w:rsidRDefault="00576C8D" w:rsidP="00576C8D">
      <w:pPr>
        <w:ind w:left="1" w:hanging="3"/>
        <w:jc w:val="both"/>
        <w:rPr>
          <w:rFonts w:ascii="Tahoma" w:hAnsi="Tahoma"/>
          <w:b/>
          <w:sz w:val="28"/>
        </w:rPr>
      </w:pPr>
    </w:p>
    <w:p w14:paraId="6598D4F3" w14:textId="77777777" w:rsidR="00576C8D" w:rsidRDefault="00576C8D" w:rsidP="00576C8D">
      <w:pPr>
        <w:ind w:left="1" w:hanging="3"/>
        <w:jc w:val="both"/>
        <w:rPr>
          <w:rFonts w:ascii="Tahoma" w:hAnsi="Tahoma"/>
          <w:b/>
          <w:sz w:val="28"/>
        </w:rPr>
      </w:pPr>
    </w:p>
    <w:p w14:paraId="332E4C04" w14:textId="77777777" w:rsidR="00576C8D" w:rsidRDefault="00576C8D" w:rsidP="00576C8D">
      <w:pPr>
        <w:ind w:left="1" w:hanging="3"/>
        <w:jc w:val="both"/>
        <w:rPr>
          <w:rFonts w:ascii="Tahoma" w:hAnsi="Tahoma"/>
          <w:b/>
          <w:sz w:val="28"/>
        </w:rPr>
      </w:pPr>
    </w:p>
    <w:p w14:paraId="1226F1D9" w14:textId="77777777" w:rsidR="00576C8D" w:rsidRDefault="00576C8D" w:rsidP="00576C8D">
      <w:pPr>
        <w:ind w:left="1" w:hanging="3"/>
        <w:jc w:val="both"/>
        <w:rPr>
          <w:rFonts w:ascii="Tahoma" w:hAnsi="Tahoma"/>
          <w:b/>
          <w:sz w:val="28"/>
        </w:rPr>
      </w:pPr>
    </w:p>
    <w:p w14:paraId="7B18D4BD" w14:textId="77777777" w:rsidR="00576C8D" w:rsidRDefault="00576C8D" w:rsidP="00576C8D">
      <w:pPr>
        <w:ind w:left="1" w:hanging="3"/>
        <w:jc w:val="both"/>
        <w:rPr>
          <w:rFonts w:ascii="Tahoma" w:hAnsi="Tahoma"/>
          <w:b/>
          <w:sz w:val="28"/>
        </w:rPr>
      </w:pPr>
    </w:p>
    <w:p w14:paraId="02A65EBC" w14:textId="77777777" w:rsidR="00576C8D" w:rsidRDefault="00576C8D" w:rsidP="00576C8D">
      <w:pPr>
        <w:ind w:left="1" w:hanging="3"/>
        <w:jc w:val="both"/>
        <w:rPr>
          <w:rFonts w:ascii="Tahoma" w:hAnsi="Tahoma"/>
          <w:b/>
          <w:sz w:val="28"/>
        </w:rPr>
      </w:pPr>
    </w:p>
    <w:p w14:paraId="438D0061" w14:textId="77777777" w:rsidR="00576C8D" w:rsidRDefault="00576C8D" w:rsidP="00576C8D">
      <w:pPr>
        <w:ind w:left="1" w:hanging="3"/>
        <w:jc w:val="both"/>
        <w:rPr>
          <w:rFonts w:ascii="Tahoma" w:hAnsi="Tahoma"/>
          <w:b/>
          <w:sz w:val="28"/>
        </w:rPr>
      </w:pPr>
    </w:p>
    <w:p w14:paraId="135457EB" w14:textId="77777777" w:rsidR="00576C8D" w:rsidRDefault="00576C8D" w:rsidP="00576C8D">
      <w:pPr>
        <w:ind w:left="1" w:hanging="3"/>
        <w:jc w:val="both"/>
        <w:rPr>
          <w:rFonts w:ascii="Tahoma" w:hAnsi="Tahoma"/>
          <w:b/>
          <w:sz w:val="28"/>
        </w:rPr>
      </w:pPr>
    </w:p>
    <w:p w14:paraId="25BD9236" w14:textId="77777777" w:rsidR="00576C8D" w:rsidRDefault="00576C8D" w:rsidP="00576C8D">
      <w:pPr>
        <w:ind w:left="1" w:hanging="3"/>
        <w:jc w:val="both"/>
        <w:rPr>
          <w:rFonts w:ascii="Tahoma" w:hAnsi="Tahoma"/>
          <w:b/>
          <w:sz w:val="28"/>
        </w:rPr>
      </w:pPr>
    </w:p>
    <w:p w14:paraId="749EF22A" w14:textId="77777777" w:rsidR="00576C8D" w:rsidRDefault="00576C8D" w:rsidP="00576C8D">
      <w:pPr>
        <w:ind w:left="1" w:hanging="3"/>
        <w:jc w:val="both"/>
        <w:rPr>
          <w:rFonts w:ascii="Tahoma" w:hAnsi="Tahoma"/>
          <w:b/>
          <w:sz w:val="28"/>
        </w:rPr>
      </w:pPr>
    </w:p>
    <w:p w14:paraId="10BD1937" w14:textId="77777777" w:rsidR="00576C8D" w:rsidRDefault="00576C8D" w:rsidP="00576C8D">
      <w:pPr>
        <w:ind w:left="1" w:hanging="3"/>
        <w:jc w:val="both"/>
        <w:rPr>
          <w:rFonts w:ascii="Tahoma" w:hAnsi="Tahoma"/>
          <w:b/>
          <w:sz w:val="28"/>
        </w:rPr>
      </w:pPr>
    </w:p>
    <w:p w14:paraId="417D1272" w14:textId="77777777" w:rsidR="00576C8D" w:rsidRDefault="00576C8D" w:rsidP="00576C8D">
      <w:pPr>
        <w:ind w:left="1" w:hanging="3"/>
        <w:jc w:val="both"/>
        <w:rPr>
          <w:rFonts w:ascii="Tahoma" w:hAnsi="Tahoma"/>
          <w:b/>
          <w:sz w:val="28"/>
        </w:rPr>
      </w:pPr>
    </w:p>
    <w:p w14:paraId="7639737B" w14:textId="77777777" w:rsidR="00576C8D" w:rsidRDefault="00576C8D" w:rsidP="00576C8D">
      <w:pPr>
        <w:ind w:left="1" w:hanging="3"/>
        <w:jc w:val="both"/>
        <w:rPr>
          <w:rFonts w:ascii="Tahoma" w:hAnsi="Tahoma"/>
          <w:b/>
          <w:sz w:val="28"/>
        </w:rPr>
      </w:pPr>
    </w:p>
    <w:p w14:paraId="15102E3F" w14:textId="77777777" w:rsidR="00576C8D" w:rsidRDefault="00576C8D" w:rsidP="00576C8D">
      <w:pPr>
        <w:ind w:left="0" w:hanging="2"/>
        <w:jc w:val="both"/>
        <w:rPr>
          <w:rFonts w:ascii="Tahoma" w:hAnsi="Tahoma"/>
          <w:b/>
        </w:rPr>
      </w:pPr>
      <w:r>
        <w:rPr>
          <w:rFonts w:ascii="Tahoma" w:hAnsi="Tahoma"/>
          <w:b/>
        </w:rPr>
        <w:t>Cita/s bibliográficas más relevantes relacionadas con la propuesta:</w:t>
      </w:r>
    </w:p>
    <w:p w14:paraId="28CAE468" w14:textId="77777777" w:rsidR="00576C8D" w:rsidRDefault="00576C8D" w:rsidP="00576C8D">
      <w:pPr>
        <w:pStyle w:val="Textoindependiente3"/>
        <w:ind w:left="0" w:hanging="2"/>
        <w:rPr>
          <w:color w:val="000080"/>
          <w:sz w:val="20"/>
        </w:rPr>
      </w:pPr>
    </w:p>
    <w:p w14:paraId="0AA92222" w14:textId="77777777" w:rsidR="00576C8D" w:rsidRDefault="00576C8D" w:rsidP="00576C8D">
      <w:pPr>
        <w:pStyle w:val="NormalWeb"/>
        <w:ind w:left="0" w:hanging="2"/>
        <w:jc w:val="both"/>
        <w:rPr>
          <w:color w:val="000080"/>
          <w:sz w:val="20"/>
        </w:rPr>
      </w:pPr>
      <w:r>
        <w:rPr>
          <w:color w:val="000080"/>
          <w:sz w:val="20"/>
        </w:rPr>
        <w:br/>
      </w:r>
    </w:p>
    <w:p w14:paraId="158F163F" w14:textId="77777777" w:rsidR="00576C8D" w:rsidRDefault="00576C8D" w:rsidP="00576C8D">
      <w:pPr>
        <w:pStyle w:val="NormalWeb"/>
        <w:ind w:left="0" w:hanging="2"/>
        <w:jc w:val="both"/>
        <w:rPr>
          <w:color w:val="000080"/>
          <w:sz w:val="20"/>
        </w:rPr>
      </w:pPr>
    </w:p>
    <w:p w14:paraId="2D552297" w14:textId="77777777" w:rsidR="00576C8D" w:rsidRDefault="00576C8D" w:rsidP="00576C8D">
      <w:pPr>
        <w:pStyle w:val="NormalWeb"/>
        <w:ind w:left="0" w:hanging="2"/>
        <w:jc w:val="both"/>
        <w:rPr>
          <w:color w:val="000080"/>
          <w:sz w:val="20"/>
        </w:rPr>
      </w:pPr>
    </w:p>
    <w:p w14:paraId="361CBB12" w14:textId="77777777" w:rsidR="00576C8D" w:rsidRDefault="00576C8D" w:rsidP="00576C8D">
      <w:pPr>
        <w:pStyle w:val="NormalWeb"/>
        <w:ind w:left="0" w:hanging="2"/>
        <w:jc w:val="both"/>
        <w:rPr>
          <w:color w:val="000080"/>
          <w:sz w:val="20"/>
        </w:rPr>
      </w:pPr>
    </w:p>
    <w:p w14:paraId="07416E92" w14:textId="77777777" w:rsidR="00576C8D" w:rsidRDefault="00576C8D" w:rsidP="00576C8D">
      <w:pPr>
        <w:pStyle w:val="NormalWeb"/>
        <w:ind w:left="0" w:hanging="2"/>
        <w:jc w:val="both"/>
        <w:rPr>
          <w:color w:val="000080"/>
          <w:sz w:val="20"/>
        </w:rPr>
      </w:pPr>
    </w:p>
    <w:p w14:paraId="743B8006" w14:textId="77777777" w:rsidR="00576C8D" w:rsidRDefault="00576C8D" w:rsidP="00576C8D">
      <w:pPr>
        <w:ind w:left="0" w:hanging="2"/>
        <w:jc w:val="both"/>
        <w:rPr>
          <w:rFonts w:ascii="Tahoma" w:hAnsi="Tahoma"/>
          <w:b/>
          <w:color w:val="000080"/>
          <w:sz w:val="20"/>
        </w:rPr>
      </w:pPr>
    </w:p>
    <w:p w14:paraId="29AB4DBB" w14:textId="77777777" w:rsidR="00576C8D" w:rsidRDefault="00576C8D" w:rsidP="00576C8D">
      <w:pPr>
        <w:ind w:left="0" w:hanging="2"/>
        <w:jc w:val="both"/>
        <w:rPr>
          <w:rFonts w:ascii="Tahoma" w:hAnsi="Tahoma"/>
          <w:b/>
          <w:color w:val="000080"/>
          <w:sz w:val="20"/>
        </w:rPr>
      </w:pPr>
    </w:p>
    <w:p w14:paraId="2BD1D9F9" w14:textId="77777777" w:rsidR="00576C8D" w:rsidRDefault="00576C8D" w:rsidP="00576C8D">
      <w:pPr>
        <w:ind w:left="0" w:hanging="2"/>
        <w:jc w:val="both"/>
        <w:rPr>
          <w:rFonts w:ascii="Tahoma" w:hAnsi="Tahoma"/>
          <w:b/>
          <w:color w:val="000080"/>
          <w:sz w:val="20"/>
        </w:rPr>
      </w:pPr>
    </w:p>
    <w:p w14:paraId="2CA3F389" w14:textId="77777777" w:rsidR="00576C8D" w:rsidRDefault="00576C8D" w:rsidP="00576C8D">
      <w:pPr>
        <w:ind w:left="0" w:hanging="2"/>
        <w:jc w:val="both"/>
        <w:rPr>
          <w:rFonts w:ascii="Tahoma" w:hAnsi="Tahoma"/>
          <w:b/>
          <w:color w:val="000080"/>
          <w:sz w:val="20"/>
        </w:rPr>
      </w:pPr>
    </w:p>
    <w:p w14:paraId="28C28C96" w14:textId="77777777" w:rsidR="00576C8D" w:rsidRDefault="00576C8D" w:rsidP="00576C8D">
      <w:pPr>
        <w:ind w:left="0" w:hanging="2"/>
        <w:jc w:val="both"/>
        <w:rPr>
          <w:rFonts w:ascii="Arial" w:hAnsi="Arial" w:cs="Arial"/>
          <w:b/>
          <w:color w:val="000080"/>
          <w:sz w:val="20"/>
        </w:rPr>
      </w:pPr>
      <w:r w:rsidRPr="00F06E7B">
        <w:rPr>
          <w:rFonts w:ascii="Arial" w:hAnsi="Arial" w:cs="Arial"/>
          <w:b/>
          <w:color w:val="000080"/>
          <w:sz w:val="20"/>
        </w:rPr>
        <w:t xml:space="preserve">ANEXO 3: </w:t>
      </w:r>
      <w:r>
        <w:rPr>
          <w:rFonts w:ascii="Arial" w:hAnsi="Arial" w:cs="Arial"/>
          <w:b/>
          <w:color w:val="000080"/>
          <w:sz w:val="20"/>
        </w:rPr>
        <w:t xml:space="preserve">IMPRESO DE </w:t>
      </w:r>
      <w:r w:rsidRPr="00F06E7B">
        <w:rPr>
          <w:rFonts w:ascii="Arial" w:hAnsi="Arial" w:cs="Arial"/>
          <w:b/>
          <w:color w:val="000080"/>
          <w:sz w:val="20"/>
        </w:rPr>
        <w:t>PROPUESTAS Y ALEGACIONES AL</w:t>
      </w:r>
      <w:r>
        <w:rPr>
          <w:rFonts w:ascii="Arial" w:hAnsi="Arial" w:cs="Arial"/>
          <w:b/>
          <w:color w:val="000080"/>
          <w:sz w:val="20"/>
        </w:rPr>
        <w:t xml:space="preserve"> BORRADOR PÚBLICO. </w:t>
      </w:r>
    </w:p>
    <w:p w14:paraId="4A982AB6" w14:textId="77777777" w:rsidR="00576C8D" w:rsidRPr="00F06E7B" w:rsidRDefault="00576C8D" w:rsidP="00576C8D">
      <w:pPr>
        <w:ind w:left="0" w:hanging="2"/>
        <w:jc w:val="both"/>
        <w:rPr>
          <w:rFonts w:ascii="Arial" w:hAnsi="Arial" w:cs="Arial"/>
          <w:b/>
          <w:color w:val="000080"/>
          <w:sz w:val="20"/>
        </w:rPr>
      </w:pPr>
    </w:p>
    <w:p w14:paraId="4AAB6840" w14:textId="77777777" w:rsidR="00576C8D" w:rsidRPr="00F06E7B" w:rsidRDefault="00576C8D" w:rsidP="00576C8D">
      <w:pPr>
        <w:ind w:left="0" w:hanging="2"/>
        <w:jc w:val="both"/>
        <w:rPr>
          <w:rFonts w:ascii="Arial" w:hAnsi="Arial" w:cs="Arial"/>
          <w:b/>
          <w:color w:val="000080"/>
          <w:sz w:val="20"/>
        </w:rPr>
      </w:pPr>
      <w:r w:rsidRPr="00F06E7B">
        <w:rPr>
          <w:rFonts w:ascii="Arial" w:hAnsi="Arial" w:cs="Arial"/>
          <w:b/>
          <w:color w:val="000080"/>
          <w:sz w:val="20"/>
        </w:rPr>
        <w:t xml:space="preserve">Tutor: </w:t>
      </w:r>
      <w:r w:rsidRPr="00AA10F9">
        <w:rPr>
          <w:rFonts w:ascii="Arial" w:hAnsi="Arial" w:cs="Arial"/>
          <w:b/>
          <w:color w:val="000080"/>
          <w:sz w:val="20"/>
        </w:rPr>
        <w:t>Consignar aquí el/los nombre/s del tutor/es</w:t>
      </w:r>
    </w:p>
    <w:p w14:paraId="2CCB3AD0" w14:textId="77777777" w:rsidR="00576C8D" w:rsidRPr="00F06E7B" w:rsidRDefault="00576C8D" w:rsidP="00576C8D">
      <w:pPr>
        <w:ind w:left="0" w:hanging="2"/>
        <w:jc w:val="both"/>
        <w:rPr>
          <w:rFonts w:ascii="Arial" w:hAnsi="Arial" w:cs="Arial"/>
          <w:b/>
          <w:color w:val="000080"/>
          <w:sz w:val="20"/>
        </w:rPr>
      </w:pPr>
    </w:p>
    <w:tbl>
      <w:tblPr>
        <w:tblW w:w="10676" w:type="dxa"/>
        <w:tblInd w:w="-65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1E0" w:firstRow="1" w:lastRow="1" w:firstColumn="1" w:lastColumn="1" w:noHBand="0" w:noVBand="0"/>
      </w:tblPr>
      <w:tblGrid>
        <w:gridCol w:w="2205"/>
        <w:gridCol w:w="7087"/>
        <w:gridCol w:w="1384"/>
      </w:tblGrid>
      <w:tr w:rsidR="00576C8D" w14:paraId="7E06DE6A" w14:textId="77777777" w:rsidTr="00D2182C">
        <w:tc>
          <w:tcPr>
            <w:tcW w:w="10676" w:type="dxa"/>
            <w:gridSpan w:val="3"/>
          </w:tcPr>
          <w:p w14:paraId="0B9C160E" w14:textId="77777777" w:rsidR="00576C8D" w:rsidRDefault="00576C8D" w:rsidP="00D2182C">
            <w:pPr>
              <w:ind w:left="0" w:hanging="2"/>
              <w:jc w:val="both"/>
              <w:rPr>
                <w:rFonts w:ascii="Arial" w:hAnsi="Arial"/>
                <w:color w:val="000080"/>
                <w:sz w:val="20"/>
              </w:rPr>
            </w:pPr>
            <w:r>
              <w:rPr>
                <w:rFonts w:ascii="Arial" w:hAnsi="Arial"/>
                <w:color w:val="000080"/>
                <w:sz w:val="20"/>
              </w:rPr>
              <w:t xml:space="preserve"> Alegaciones al borrador público (MAXIMO 3 IMPRESOS)</w:t>
            </w:r>
          </w:p>
        </w:tc>
      </w:tr>
      <w:tr w:rsidR="00576C8D" w14:paraId="4ECB63DC" w14:textId="77777777" w:rsidTr="00D2182C">
        <w:tc>
          <w:tcPr>
            <w:tcW w:w="2205" w:type="dxa"/>
          </w:tcPr>
          <w:p w14:paraId="688F85B6" w14:textId="77777777" w:rsidR="00576C8D" w:rsidRDefault="00576C8D" w:rsidP="00D2182C">
            <w:pPr>
              <w:ind w:left="0" w:hanging="2"/>
              <w:jc w:val="both"/>
              <w:rPr>
                <w:rFonts w:ascii="Arial" w:hAnsi="Arial"/>
                <w:color w:val="000080"/>
                <w:sz w:val="20"/>
              </w:rPr>
            </w:pPr>
            <w:r>
              <w:rPr>
                <w:rFonts w:ascii="Arial" w:hAnsi="Arial"/>
                <w:color w:val="000080"/>
                <w:sz w:val="20"/>
              </w:rPr>
              <w:t xml:space="preserve">Autor.: </w:t>
            </w:r>
            <w:r w:rsidRPr="00D2654E">
              <w:rPr>
                <w:rFonts w:ascii="Arial" w:hAnsi="Arial"/>
                <w:b/>
                <w:bCs/>
                <w:color w:val="000080"/>
                <w:sz w:val="20"/>
              </w:rPr>
              <w:t>Juan Luis López-Belmonte</w:t>
            </w:r>
            <w:r>
              <w:rPr>
                <w:rFonts w:ascii="Arial" w:hAnsi="Arial"/>
                <w:color w:val="000080"/>
                <w:sz w:val="20"/>
              </w:rPr>
              <w:t xml:space="preserve"> Cargo: </w:t>
            </w:r>
            <w:r w:rsidRPr="00D2654E">
              <w:rPr>
                <w:rFonts w:ascii="Arial" w:hAnsi="Arial"/>
                <w:b/>
                <w:bCs/>
                <w:color w:val="000080"/>
                <w:sz w:val="20"/>
              </w:rPr>
              <w:t>Acceso al mercado</w:t>
            </w:r>
          </w:p>
          <w:p w14:paraId="65098509" w14:textId="77777777" w:rsidR="00576C8D" w:rsidRDefault="00576C8D" w:rsidP="00D2182C">
            <w:pPr>
              <w:ind w:left="0" w:hanging="2"/>
              <w:jc w:val="both"/>
              <w:rPr>
                <w:rFonts w:ascii="Arial" w:hAnsi="Arial"/>
                <w:color w:val="000080"/>
                <w:sz w:val="20"/>
              </w:rPr>
            </w:pPr>
            <w:r>
              <w:rPr>
                <w:rFonts w:ascii="Arial" w:hAnsi="Arial"/>
                <w:color w:val="000080"/>
                <w:sz w:val="20"/>
              </w:rPr>
              <w:t xml:space="preserve">Centro, sociedad o empresa. </w:t>
            </w:r>
            <w:r w:rsidRPr="00D2654E">
              <w:rPr>
                <w:rFonts w:ascii="Arial" w:hAnsi="Arial"/>
                <w:b/>
                <w:bCs/>
                <w:color w:val="000080"/>
                <w:sz w:val="20"/>
              </w:rPr>
              <w:t>Sanofi</w:t>
            </w:r>
            <w:r>
              <w:rPr>
                <w:rFonts w:ascii="Arial" w:hAnsi="Arial"/>
                <w:color w:val="000080"/>
                <w:sz w:val="20"/>
              </w:rPr>
              <w:t xml:space="preserve"> </w:t>
            </w:r>
          </w:p>
        </w:tc>
        <w:tc>
          <w:tcPr>
            <w:tcW w:w="7087" w:type="dxa"/>
          </w:tcPr>
          <w:p w14:paraId="39419604" w14:textId="77777777" w:rsidR="00576C8D" w:rsidRDefault="00576C8D" w:rsidP="00D2182C">
            <w:pPr>
              <w:ind w:left="0" w:hanging="2"/>
              <w:jc w:val="both"/>
              <w:rPr>
                <w:rFonts w:ascii="Arial" w:eastAsia="Arial" w:hAnsi="Arial" w:cs="Arial"/>
                <w:b/>
                <w:color w:val="000000"/>
                <w:sz w:val="18"/>
                <w:szCs w:val="18"/>
              </w:rPr>
            </w:pPr>
            <w:r w:rsidRPr="00D2654E">
              <w:rPr>
                <w:rFonts w:ascii="Arial" w:eastAsia="Arial" w:hAnsi="Arial" w:cs="Arial"/>
                <w:bCs/>
                <w:color w:val="000000"/>
                <w:sz w:val="18"/>
                <w:szCs w:val="18"/>
              </w:rPr>
              <w:t>Tabla 4. Características diferenciales comparadas con otras alternativas similares. Columna teriflunamida, fila: Otras características diferenciales. Texto “Monitorizar PA, ALT, GGT, y recuento sanguíneo completo.Contraindicado en IH grave (Child_Pugh C) Teratógeno”</w:t>
            </w:r>
            <w:r w:rsidRPr="00D2654E">
              <w:rPr>
                <w:rFonts w:ascii="Arial" w:eastAsia="Arial" w:hAnsi="Arial" w:cs="Arial"/>
                <w:b/>
                <w:color w:val="000000"/>
                <w:sz w:val="18"/>
                <w:szCs w:val="18"/>
              </w:rPr>
              <w:t>.</w:t>
            </w:r>
            <w:r>
              <w:rPr>
                <w:rFonts w:ascii="Arial" w:eastAsia="Arial" w:hAnsi="Arial" w:cs="Arial"/>
                <w:b/>
                <w:color w:val="000000"/>
                <w:sz w:val="18"/>
                <w:szCs w:val="18"/>
              </w:rPr>
              <w:t xml:space="preserve"> </w:t>
            </w:r>
          </w:p>
          <w:p w14:paraId="2424F8F0" w14:textId="77777777" w:rsidR="00576C8D" w:rsidRDefault="00576C8D" w:rsidP="00D2182C">
            <w:pPr>
              <w:ind w:left="0" w:hanging="2"/>
              <w:jc w:val="both"/>
              <w:rPr>
                <w:rFonts w:ascii="Arial" w:eastAsia="Arial" w:hAnsi="Arial" w:cs="Arial"/>
                <w:b/>
                <w:color w:val="000000"/>
                <w:sz w:val="18"/>
                <w:szCs w:val="18"/>
              </w:rPr>
            </w:pPr>
          </w:p>
          <w:p w14:paraId="396ECEBA" w14:textId="77777777" w:rsidR="00576C8D" w:rsidRPr="00D2654E" w:rsidRDefault="00576C8D" w:rsidP="00D2182C">
            <w:pPr>
              <w:ind w:left="0" w:hanging="2"/>
              <w:jc w:val="both"/>
              <w:rPr>
                <w:rFonts w:ascii="Arial" w:eastAsia="Arial" w:hAnsi="Arial" w:cs="Arial"/>
                <w:b/>
                <w:color w:val="000000"/>
                <w:sz w:val="18"/>
                <w:szCs w:val="18"/>
              </w:rPr>
            </w:pPr>
            <w:r>
              <w:rPr>
                <w:rFonts w:ascii="Arial" w:eastAsia="Arial" w:hAnsi="Arial" w:cs="Arial"/>
                <w:b/>
                <w:color w:val="000000"/>
                <w:sz w:val="18"/>
                <w:szCs w:val="18"/>
              </w:rPr>
              <w:t>Propuesta de texto alternativo: “</w:t>
            </w:r>
            <w:r w:rsidRPr="00D2654E">
              <w:rPr>
                <w:rFonts w:ascii="Arial" w:eastAsia="Arial" w:hAnsi="Arial" w:cs="Arial"/>
                <w:b/>
                <w:color w:val="000000"/>
                <w:sz w:val="18"/>
                <w:szCs w:val="18"/>
              </w:rPr>
              <w:t>Una toma al día vía oral. Requiere monitorización antes y durante el tratamiento. Contraindicado</w:t>
            </w:r>
            <w:r>
              <w:rPr>
                <w:rFonts w:ascii="Arial" w:eastAsia="Arial" w:hAnsi="Arial" w:cs="Arial"/>
                <w:b/>
                <w:color w:val="000000"/>
                <w:sz w:val="18"/>
                <w:szCs w:val="18"/>
              </w:rPr>
              <w:t xml:space="preserve"> </w:t>
            </w:r>
            <w:r w:rsidRPr="00D2654E">
              <w:rPr>
                <w:rFonts w:ascii="Arial" w:eastAsia="Arial" w:hAnsi="Arial" w:cs="Arial"/>
                <w:b/>
                <w:color w:val="000000"/>
                <w:sz w:val="18"/>
                <w:szCs w:val="18"/>
              </w:rPr>
              <w:t>en IH grave (Child_Pugh C)</w:t>
            </w:r>
          </w:p>
          <w:p w14:paraId="6AFD909B" w14:textId="77777777" w:rsidR="00576C8D" w:rsidRDefault="00576C8D" w:rsidP="00D2182C">
            <w:pPr>
              <w:ind w:left="0" w:hanging="2"/>
              <w:jc w:val="both"/>
              <w:rPr>
                <w:rFonts w:ascii="Arial" w:eastAsia="Arial" w:hAnsi="Arial" w:cs="Arial"/>
                <w:b/>
                <w:color w:val="000000"/>
                <w:sz w:val="18"/>
                <w:szCs w:val="18"/>
              </w:rPr>
            </w:pPr>
            <w:r w:rsidRPr="00D2654E">
              <w:rPr>
                <w:rFonts w:ascii="Arial" w:eastAsia="Arial" w:hAnsi="Arial" w:cs="Arial"/>
                <w:b/>
                <w:color w:val="000000"/>
                <w:sz w:val="18"/>
                <w:szCs w:val="18"/>
              </w:rPr>
              <w:t>y en</w:t>
            </w:r>
            <w:r>
              <w:rPr>
                <w:rFonts w:ascii="Arial" w:eastAsia="Arial" w:hAnsi="Arial" w:cs="Arial"/>
                <w:b/>
                <w:color w:val="000000"/>
                <w:sz w:val="18"/>
                <w:szCs w:val="18"/>
              </w:rPr>
              <w:t xml:space="preserve"> embarazadas. </w:t>
            </w:r>
          </w:p>
          <w:p w14:paraId="1CA17EC0" w14:textId="77777777" w:rsidR="00576C8D" w:rsidRDefault="00576C8D" w:rsidP="00D2182C">
            <w:pPr>
              <w:ind w:left="0" w:hanging="2"/>
              <w:jc w:val="both"/>
              <w:rPr>
                <w:rFonts w:ascii="Arial" w:eastAsia="Arial" w:hAnsi="Arial" w:cs="Arial"/>
                <w:b/>
                <w:color w:val="000000"/>
                <w:sz w:val="18"/>
                <w:szCs w:val="18"/>
              </w:rPr>
            </w:pPr>
          </w:p>
          <w:p w14:paraId="7A8849B6" w14:textId="77777777" w:rsidR="00576C8D" w:rsidRPr="00D2654E" w:rsidRDefault="00576C8D" w:rsidP="00D2182C">
            <w:pPr>
              <w:ind w:left="0" w:hanging="2"/>
              <w:jc w:val="both"/>
              <w:rPr>
                <w:rFonts w:ascii="Arial" w:eastAsia="Arial" w:hAnsi="Arial" w:cs="Arial"/>
                <w:b/>
                <w:color w:val="000000"/>
                <w:sz w:val="18"/>
                <w:szCs w:val="18"/>
              </w:rPr>
            </w:pPr>
            <w:r w:rsidRPr="00292890">
              <w:rPr>
                <w:rFonts w:ascii="Arial" w:eastAsia="Arial" w:hAnsi="Arial" w:cs="Arial"/>
                <w:bCs/>
                <w:color w:val="000000"/>
                <w:sz w:val="18"/>
                <w:szCs w:val="18"/>
              </w:rPr>
              <w:t xml:space="preserve">Justificación: </w:t>
            </w:r>
            <w:r>
              <w:rPr>
                <w:rFonts w:ascii="Arial" w:eastAsia="Arial" w:hAnsi="Arial" w:cs="Arial"/>
                <w:bCs/>
                <w:color w:val="000000"/>
                <w:sz w:val="18"/>
                <w:szCs w:val="18"/>
              </w:rPr>
              <w:t xml:space="preserve">Proponemos un texto en línea con las especificaciones realizadas en el resto de las moléculas incorporadas en la tabla 4. </w:t>
            </w:r>
          </w:p>
        </w:tc>
        <w:tc>
          <w:tcPr>
            <w:tcW w:w="1384" w:type="dxa"/>
          </w:tcPr>
          <w:p w14:paraId="5980D3A3" w14:textId="77777777" w:rsidR="00576C8D" w:rsidRDefault="00576C8D" w:rsidP="00D2182C">
            <w:pPr>
              <w:ind w:left="0" w:hanging="2"/>
              <w:jc w:val="both"/>
              <w:rPr>
                <w:rFonts w:ascii="Tahoma" w:hAnsi="Tahoma"/>
                <w:color w:val="000080"/>
                <w:sz w:val="18"/>
              </w:rPr>
            </w:pPr>
            <w:r>
              <w:rPr>
                <w:rFonts w:ascii="Tahoma" w:hAnsi="Tahoma"/>
                <w:color w:val="000080"/>
                <w:sz w:val="18"/>
              </w:rPr>
              <w:t>Respuesta Tutor</w:t>
            </w:r>
          </w:p>
          <w:p w14:paraId="3E43EC42" w14:textId="77777777" w:rsidR="00576C8D" w:rsidRDefault="00576C8D" w:rsidP="00D2182C">
            <w:pPr>
              <w:ind w:left="0" w:hanging="2"/>
              <w:jc w:val="both"/>
              <w:rPr>
                <w:rFonts w:ascii="Tahoma" w:hAnsi="Tahoma"/>
                <w:color w:val="000080"/>
                <w:sz w:val="18"/>
              </w:rPr>
            </w:pPr>
            <w:r>
              <w:rPr>
                <w:rFonts w:ascii="Tahoma" w:hAnsi="Tahoma"/>
                <w:color w:val="000080"/>
                <w:sz w:val="18"/>
              </w:rPr>
              <w:t>Aceptada</w:t>
            </w:r>
          </w:p>
        </w:tc>
      </w:tr>
      <w:tr w:rsidR="00576C8D" w14:paraId="76FF5A35" w14:textId="77777777" w:rsidTr="00D2182C">
        <w:tc>
          <w:tcPr>
            <w:tcW w:w="2205" w:type="dxa"/>
          </w:tcPr>
          <w:p w14:paraId="6BC2DE7D" w14:textId="77777777" w:rsidR="00576C8D" w:rsidRDefault="00576C8D" w:rsidP="00D2182C">
            <w:pPr>
              <w:ind w:left="0" w:hanging="2"/>
              <w:jc w:val="both"/>
              <w:rPr>
                <w:rFonts w:ascii="Arial" w:hAnsi="Arial"/>
                <w:color w:val="000080"/>
                <w:sz w:val="20"/>
              </w:rPr>
            </w:pPr>
            <w:r>
              <w:rPr>
                <w:rFonts w:ascii="Arial" w:hAnsi="Arial"/>
                <w:color w:val="000080"/>
                <w:sz w:val="20"/>
              </w:rPr>
              <w:t>Autor. Cargo. Centro, sociedad o empresa.</w:t>
            </w:r>
          </w:p>
        </w:tc>
        <w:tc>
          <w:tcPr>
            <w:tcW w:w="7087" w:type="dxa"/>
          </w:tcPr>
          <w:p w14:paraId="2DDE4D02" w14:textId="77777777" w:rsidR="00576C8D" w:rsidRDefault="00576C8D" w:rsidP="00D2182C">
            <w:pPr>
              <w:ind w:left="0" w:hanging="2"/>
              <w:jc w:val="both"/>
              <w:rPr>
                <w:rFonts w:ascii="Arial" w:hAnsi="Arial"/>
                <w:color w:val="000080"/>
                <w:sz w:val="20"/>
              </w:rPr>
            </w:pPr>
            <w:r>
              <w:rPr>
                <w:rFonts w:ascii="Arial" w:hAnsi="Arial"/>
                <w:color w:val="000080"/>
                <w:sz w:val="20"/>
              </w:rPr>
              <w:t>Texto de la alegación</w:t>
            </w:r>
          </w:p>
        </w:tc>
        <w:tc>
          <w:tcPr>
            <w:tcW w:w="1384" w:type="dxa"/>
          </w:tcPr>
          <w:p w14:paraId="443D1946" w14:textId="77777777" w:rsidR="00576C8D" w:rsidRDefault="00576C8D" w:rsidP="00D2182C">
            <w:pPr>
              <w:shd w:val="clear" w:color="auto" w:fill="FFFFFF"/>
              <w:ind w:left="0" w:hanging="2"/>
              <w:jc w:val="both"/>
              <w:rPr>
                <w:rFonts w:ascii="Arial" w:hAnsi="Arial"/>
                <w:color w:val="000080"/>
                <w:sz w:val="16"/>
                <w:lang w:val="es-ES_tradnl"/>
              </w:rPr>
            </w:pPr>
          </w:p>
        </w:tc>
      </w:tr>
      <w:tr w:rsidR="00576C8D" w14:paraId="5F671FFE" w14:textId="77777777" w:rsidTr="00D2182C">
        <w:tc>
          <w:tcPr>
            <w:tcW w:w="2205" w:type="dxa"/>
          </w:tcPr>
          <w:p w14:paraId="3D34A3E8" w14:textId="77777777" w:rsidR="00576C8D" w:rsidRDefault="00576C8D" w:rsidP="00D2182C">
            <w:pPr>
              <w:ind w:left="0" w:hanging="2"/>
              <w:jc w:val="both"/>
              <w:rPr>
                <w:rFonts w:ascii="Arial" w:hAnsi="Arial"/>
                <w:color w:val="000080"/>
                <w:sz w:val="20"/>
              </w:rPr>
            </w:pPr>
            <w:r>
              <w:rPr>
                <w:rFonts w:ascii="Arial" w:hAnsi="Arial"/>
                <w:color w:val="000080"/>
                <w:sz w:val="20"/>
              </w:rPr>
              <w:t>Autor. Cargo. Centro, sociedad o empresa.</w:t>
            </w:r>
          </w:p>
        </w:tc>
        <w:tc>
          <w:tcPr>
            <w:tcW w:w="7087" w:type="dxa"/>
          </w:tcPr>
          <w:p w14:paraId="2780D07A" w14:textId="77777777" w:rsidR="00576C8D" w:rsidRDefault="00576C8D" w:rsidP="00D2182C">
            <w:pPr>
              <w:ind w:left="0" w:hanging="2"/>
              <w:jc w:val="both"/>
              <w:rPr>
                <w:rFonts w:ascii="Arial" w:hAnsi="Arial"/>
                <w:color w:val="000080"/>
                <w:sz w:val="20"/>
              </w:rPr>
            </w:pPr>
            <w:r>
              <w:rPr>
                <w:rFonts w:ascii="Arial" w:hAnsi="Arial"/>
                <w:color w:val="000080"/>
                <w:sz w:val="20"/>
              </w:rPr>
              <w:t>Texto de la alegación</w:t>
            </w:r>
          </w:p>
        </w:tc>
        <w:tc>
          <w:tcPr>
            <w:tcW w:w="1384" w:type="dxa"/>
          </w:tcPr>
          <w:p w14:paraId="13CA9FF4" w14:textId="77777777" w:rsidR="00576C8D" w:rsidRDefault="00576C8D" w:rsidP="00D2182C">
            <w:pPr>
              <w:ind w:left="0" w:hanging="2"/>
              <w:jc w:val="both"/>
              <w:rPr>
                <w:rFonts w:ascii="Arial" w:hAnsi="Arial"/>
                <w:color w:val="000080"/>
                <w:sz w:val="16"/>
                <w:lang w:val="es-ES_tradnl"/>
              </w:rPr>
            </w:pPr>
          </w:p>
        </w:tc>
      </w:tr>
      <w:tr w:rsidR="00576C8D" w14:paraId="52A57EB2" w14:textId="77777777" w:rsidTr="00D2182C">
        <w:tc>
          <w:tcPr>
            <w:tcW w:w="2205" w:type="dxa"/>
          </w:tcPr>
          <w:p w14:paraId="124330A3" w14:textId="77777777" w:rsidR="00576C8D" w:rsidRDefault="00576C8D" w:rsidP="00D2182C">
            <w:pPr>
              <w:ind w:left="0" w:hanging="2"/>
              <w:jc w:val="both"/>
              <w:rPr>
                <w:rFonts w:ascii="Arial" w:hAnsi="Arial"/>
                <w:color w:val="000080"/>
                <w:sz w:val="20"/>
              </w:rPr>
            </w:pPr>
            <w:r>
              <w:rPr>
                <w:rFonts w:ascii="Arial" w:hAnsi="Arial"/>
                <w:color w:val="000080"/>
                <w:sz w:val="20"/>
              </w:rPr>
              <w:t>Autor. Cargo. Centro, sociedad o empresa.</w:t>
            </w:r>
          </w:p>
        </w:tc>
        <w:tc>
          <w:tcPr>
            <w:tcW w:w="7087" w:type="dxa"/>
          </w:tcPr>
          <w:p w14:paraId="36AD9D21" w14:textId="77777777" w:rsidR="00576C8D" w:rsidRDefault="00576C8D" w:rsidP="00D2182C">
            <w:pPr>
              <w:ind w:left="0" w:hanging="2"/>
              <w:jc w:val="both"/>
              <w:rPr>
                <w:rFonts w:ascii="Arial" w:hAnsi="Arial"/>
                <w:color w:val="000080"/>
                <w:sz w:val="20"/>
              </w:rPr>
            </w:pPr>
            <w:r>
              <w:rPr>
                <w:rFonts w:ascii="Arial" w:hAnsi="Arial"/>
                <w:color w:val="000080"/>
                <w:sz w:val="20"/>
              </w:rPr>
              <w:t>Texto de la alegación</w:t>
            </w:r>
          </w:p>
        </w:tc>
        <w:tc>
          <w:tcPr>
            <w:tcW w:w="1384" w:type="dxa"/>
          </w:tcPr>
          <w:p w14:paraId="3D71D281" w14:textId="77777777" w:rsidR="00576C8D" w:rsidRDefault="00576C8D" w:rsidP="00D2182C">
            <w:pPr>
              <w:ind w:left="0" w:hanging="2"/>
              <w:jc w:val="both"/>
              <w:rPr>
                <w:rFonts w:ascii="Arial Narrow" w:hAnsi="Arial Narrow"/>
                <w:color w:val="000080"/>
                <w:sz w:val="18"/>
              </w:rPr>
            </w:pPr>
          </w:p>
        </w:tc>
      </w:tr>
      <w:tr w:rsidR="00576C8D" w14:paraId="0FBF932D" w14:textId="77777777" w:rsidTr="00D2182C">
        <w:tc>
          <w:tcPr>
            <w:tcW w:w="2205" w:type="dxa"/>
          </w:tcPr>
          <w:p w14:paraId="31FA58B8" w14:textId="77777777" w:rsidR="00576C8D" w:rsidRDefault="00576C8D" w:rsidP="00D2182C">
            <w:pPr>
              <w:ind w:left="0" w:hanging="2"/>
              <w:jc w:val="both"/>
              <w:rPr>
                <w:rFonts w:ascii="Arial" w:hAnsi="Arial"/>
                <w:color w:val="000080"/>
                <w:sz w:val="20"/>
              </w:rPr>
            </w:pPr>
            <w:r>
              <w:rPr>
                <w:rFonts w:ascii="Arial" w:hAnsi="Arial"/>
                <w:color w:val="000080"/>
                <w:sz w:val="20"/>
              </w:rPr>
              <w:t>Autor. Cargo. Centro, sociedad o empresa.</w:t>
            </w:r>
          </w:p>
        </w:tc>
        <w:tc>
          <w:tcPr>
            <w:tcW w:w="7087" w:type="dxa"/>
          </w:tcPr>
          <w:p w14:paraId="6C2A4D74" w14:textId="77777777" w:rsidR="00576C8D" w:rsidRDefault="00576C8D" w:rsidP="00D2182C">
            <w:pPr>
              <w:ind w:left="0" w:hanging="2"/>
              <w:jc w:val="both"/>
              <w:rPr>
                <w:rFonts w:ascii="Arial" w:hAnsi="Arial"/>
                <w:color w:val="000080"/>
                <w:sz w:val="20"/>
              </w:rPr>
            </w:pPr>
            <w:r>
              <w:rPr>
                <w:rFonts w:ascii="Arial" w:hAnsi="Arial"/>
                <w:color w:val="000080"/>
                <w:sz w:val="20"/>
              </w:rPr>
              <w:t>Texto de la alegación</w:t>
            </w:r>
          </w:p>
        </w:tc>
        <w:tc>
          <w:tcPr>
            <w:tcW w:w="1384" w:type="dxa"/>
          </w:tcPr>
          <w:p w14:paraId="2DEA4757" w14:textId="77777777" w:rsidR="00576C8D" w:rsidRDefault="00576C8D" w:rsidP="00D2182C">
            <w:pPr>
              <w:ind w:left="0" w:hanging="2"/>
              <w:jc w:val="both"/>
              <w:rPr>
                <w:rFonts w:ascii="Arial Narrow" w:hAnsi="Arial Narrow"/>
                <w:color w:val="000080"/>
                <w:sz w:val="18"/>
              </w:rPr>
            </w:pPr>
          </w:p>
        </w:tc>
      </w:tr>
    </w:tbl>
    <w:p w14:paraId="437DCC29" w14:textId="77777777" w:rsidR="00576C8D" w:rsidRDefault="00576C8D" w:rsidP="00576C8D">
      <w:pPr>
        <w:ind w:left="0" w:hanging="2"/>
      </w:pPr>
    </w:p>
    <w:p w14:paraId="7CBCDB78" w14:textId="39FEBDEC" w:rsidR="00576C8D" w:rsidRDefault="00576C8D">
      <w:pPr>
        <w:suppressAutoHyphens w:val="0"/>
        <w:spacing w:line="240" w:lineRule="auto"/>
        <w:ind w:leftChars="0" w:left="0" w:firstLineChars="0"/>
        <w:textDirection w:val="lrTb"/>
        <w:textAlignment w:val="auto"/>
        <w:outlineLvl w:val="9"/>
        <w:rPr>
          <w:rFonts w:ascii="Arial" w:hAnsi="Arial"/>
          <w:color w:val="000080"/>
          <w:sz w:val="16"/>
          <w:szCs w:val="20"/>
        </w:rPr>
      </w:pPr>
      <w:r>
        <w:rPr>
          <w:rFonts w:ascii="Arial" w:hAnsi="Arial"/>
          <w:color w:val="000080"/>
          <w:sz w:val="16"/>
          <w:szCs w:val="20"/>
        </w:rPr>
        <w:br w:type="page"/>
      </w:r>
    </w:p>
    <w:p w14:paraId="537F0922" w14:textId="77777777" w:rsidR="00576C8D" w:rsidRPr="00AF2224" w:rsidRDefault="00576C8D" w:rsidP="00576C8D">
      <w:pPr>
        <w:pStyle w:val="Textoindependiente"/>
        <w:ind w:left="0" w:hanging="2"/>
        <w:jc w:val="both"/>
        <w:rPr>
          <w:rFonts w:ascii="Arial" w:hAnsi="Arial" w:cs="Arial"/>
          <w:b/>
          <w:color w:val="000080"/>
          <w:sz w:val="20"/>
          <w:szCs w:val="20"/>
        </w:rPr>
      </w:pPr>
      <w:r w:rsidRPr="00AF2224">
        <w:rPr>
          <w:rFonts w:ascii="Arial" w:hAnsi="Arial" w:cs="Arial"/>
          <w:b/>
          <w:color w:val="000080"/>
          <w:sz w:val="20"/>
          <w:szCs w:val="20"/>
        </w:rPr>
        <w:lastRenderedPageBreak/>
        <w:t>ANEXO 2</w:t>
      </w:r>
      <w:r w:rsidRPr="00AF2224">
        <w:rPr>
          <w:rFonts w:ascii="Arial" w:hAnsi="Arial" w:cs="Arial"/>
          <w:color w:val="000080"/>
          <w:sz w:val="20"/>
          <w:szCs w:val="20"/>
        </w:rPr>
        <w:t xml:space="preserve">. </w:t>
      </w:r>
      <w:hyperlink r:id="rId59" w:history="1"/>
      <w:hyperlink r:id="rId60" w:history="1"/>
      <w:hyperlink r:id="rId61" w:history="1"/>
      <w:hyperlink r:id="rId62" w:history="1"/>
      <w:r w:rsidRPr="00AF2224">
        <w:rPr>
          <w:rFonts w:ascii="Arial" w:hAnsi="Arial" w:cs="Arial"/>
          <w:b/>
          <w:color w:val="000080"/>
          <w:sz w:val="20"/>
          <w:szCs w:val="20"/>
        </w:rPr>
        <w:t xml:space="preserve">HOJA DE INSTRUCCIONES PARA ALEGACIONES/PROPUESTAS AL BORRADOR DE INFORME DE EVALUACIÓN DE FÁRMACO _ PATOLOGÍA.  </w:t>
      </w:r>
    </w:p>
    <w:p w14:paraId="4B8E3192" w14:textId="77777777" w:rsidR="00576C8D" w:rsidRPr="00AF2224" w:rsidRDefault="00576C8D" w:rsidP="00576C8D">
      <w:pPr>
        <w:ind w:left="0" w:hanging="2"/>
        <w:jc w:val="both"/>
        <w:rPr>
          <w:rFonts w:ascii="Arial" w:hAnsi="Arial" w:cs="Arial"/>
          <w:b/>
          <w:color w:val="000080"/>
          <w:sz w:val="20"/>
          <w:szCs w:val="20"/>
        </w:rPr>
      </w:pPr>
    </w:p>
    <w:p w14:paraId="29108E2C" w14:textId="77777777" w:rsidR="00576C8D" w:rsidRPr="00AF2224" w:rsidRDefault="00576C8D" w:rsidP="00576C8D">
      <w:pPr>
        <w:ind w:left="0" w:hanging="2"/>
        <w:jc w:val="both"/>
        <w:rPr>
          <w:rFonts w:ascii="Arial" w:hAnsi="Arial" w:cs="Arial"/>
          <w:color w:val="000080"/>
          <w:sz w:val="20"/>
          <w:szCs w:val="20"/>
        </w:rPr>
      </w:pPr>
      <w:r w:rsidRPr="00AF2224">
        <w:rPr>
          <w:rFonts w:ascii="Arial" w:hAnsi="Arial" w:cs="Arial"/>
          <w:color w:val="000080"/>
          <w:sz w:val="20"/>
          <w:szCs w:val="20"/>
        </w:rPr>
        <w:t xml:space="preserve">Nombre persona que hace la alegación propuesta: </w:t>
      </w:r>
      <w:r>
        <w:rPr>
          <w:rFonts w:ascii="Arial" w:hAnsi="Arial" w:cs="Arial"/>
          <w:color w:val="000080"/>
          <w:sz w:val="20"/>
          <w:szCs w:val="20"/>
        </w:rPr>
        <w:t>Ana M López González</w:t>
      </w:r>
    </w:p>
    <w:p w14:paraId="7B2B098B" w14:textId="77777777" w:rsidR="00576C8D" w:rsidRPr="00AF2224" w:rsidRDefault="00576C8D" w:rsidP="00576C8D">
      <w:pPr>
        <w:ind w:left="0" w:hanging="2"/>
        <w:jc w:val="both"/>
        <w:rPr>
          <w:rFonts w:ascii="Arial" w:hAnsi="Arial" w:cs="Arial"/>
          <w:color w:val="000080"/>
          <w:sz w:val="20"/>
          <w:szCs w:val="20"/>
        </w:rPr>
      </w:pPr>
      <w:r w:rsidRPr="00AF2224">
        <w:rPr>
          <w:rFonts w:ascii="Arial" w:hAnsi="Arial" w:cs="Arial"/>
          <w:color w:val="000080"/>
          <w:sz w:val="20"/>
          <w:szCs w:val="20"/>
        </w:rPr>
        <w:t>Cargo que ocupa:</w:t>
      </w:r>
      <w:r>
        <w:rPr>
          <w:rFonts w:ascii="Arial" w:hAnsi="Arial" w:cs="Arial"/>
          <w:color w:val="000080"/>
          <w:sz w:val="20"/>
          <w:szCs w:val="20"/>
        </w:rPr>
        <w:t xml:space="preserve"> Coordinadora grupo GEAFEN</w:t>
      </w:r>
    </w:p>
    <w:p w14:paraId="3D1A185A" w14:textId="77777777" w:rsidR="00576C8D" w:rsidRPr="00AF2224" w:rsidRDefault="00576C8D" w:rsidP="00576C8D">
      <w:pPr>
        <w:ind w:left="0" w:hanging="2"/>
        <w:jc w:val="both"/>
        <w:rPr>
          <w:rFonts w:ascii="Arial" w:hAnsi="Arial" w:cs="Arial"/>
          <w:color w:val="000080"/>
          <w:sz w:val="20"/>
          <w:szCs w:val="20"/>
        </w:rPr>
      </w:pPr>
      <w:r w:rsidRPr="00AF2224">
        <w:rPr>
          <w:rFonts w:ascii="Arial" w:hAnsi="Arial" w:cs="Arial"/>
          <w:color w:val="000080"/>
          <w:sz w:val="20"/>
          <w:szCs w:val="20"/>
        </w:rPr>
        <w:t xml:space="preserve">Centro, sociedad o empresa: </w:t>
      </w:r>
      <w:r>
        <w:rPr>
          <w:rFonts w:ascii="Arial" w:hAnsi="Arial" w:cs="Arial"/>
          <w:color w:val="000080"/>
          <w:sz w:val="20"/>
          <w:szCs w:val="20"/>
        </w:rPr>
        <w:t>SEFH</w:t>
      </w:r>
    </w:p>
    <w:p w14:paraId="2D24FC1A" w14:textId="77777777" w:rsidR="00576C8D" w:rsidRDefault="00576C8D" w:rsidP="00576C8D">
      <w:pPr>
        <w:ind w:left="0" w:hanging="2"/>
        <w:jc w:val="both"/>
        <w:rPr>
          <w:rFonts w:ascii="Arial" w:hAnsi="Arial" w:cs="Arial"/>
          <w:color w:val="000080"/>
          <w:sz w:val="20"/>
          <w:szCs w:val="20"/>
        </w:rPr>
      </w:pPr>
      <w:r w:rsidRPr="00AF2224">
        <w:rPr>
          <w:rFonts w:ascii="Arial" w:hAnsi="Arial" w:cs="Arial"/>
          <w:color w:val="000080"/>
          <w:sz w:val="20"/>
          <w:szCs w:val="20"/>
        </w:rPr>
        <w:t>Teléfono de contacto:</w:t>
      </w:r>
      <w:r>
        <w:rPr>
          <w:rFonts w:ascii="Arial" w:hAnsi="Arial" w:cs="Arial"/>
          <w:color w:val="000080"/>
          <w:sz w:val="20"/>
          <w:szCs w:val="20"/>
        </w:rPr>
        <w:t xml:space="preserve"> 649 42 71 32</w:t>
      </w:r>
    </w:p>
    <w:p w14:paraId="7EE84F41" w14:textId="77777777" w:rsidR="00576C8D" w:rsidRDefault="00576C8D" w:rsidP="00576C8D">
      <w:pPr>
        <w:ind w:left="0" w:hanging="2"/>
        <w:jc w:val="both"/>
        <w:rPr>
          <w:rFonts w:ascii="Arial" w:hAnsi="Arial" w:cs="Arial"/>
          <w:color w:val="000080"/>
          <w:sz w:val="20"/>
          <w:szCs w:val="20"/>
        </w:rPr>
      </w:pPr>
    </w:p>
    <w:p w14:paraId="31355A57" w14:textId="77777777" w:rsidR="00576C8D" w:rsidRDefault="00576C8D" w:rsidP="00576C8D">
      <w:pPr>
        <w:ind w:left="0" w:hanging="2"/>
        <w:jc w:val="both"/>
        <w:rPr>
          <w:rFonts w:ascii="Arial" w:hAnsi="Arial" w:cs="Arial"/>
          <w:b/>
          <w:bCs/>
          <w:sz w:val="20"/>
          <w:szCs w:val="20"/>
        </w:rPr>
      </w:pPr>
      <w:r>
        <w:rPr>
          <w:rFonts w:ascii="Arial" w:hAnsi="Arial" w:cs="Arial"/>
          <w:color w:val="000080"/>
          <w:sz w:val="20"/>
          <w:szCs w:val="20"/>
        </w:rPr>
        <w:t>FÁRMACO: PONESIMOD</w:t>
      </w:r>
    </w:p>
    <w:p w14:paraId="66D77A78" w14:textId="77777777" w:rsidR="00576C8D" w:rsidRDefault="00576C8D" w:rsidP="00576C8D">
      <w:pPr>
        <w:ind w:left="0" w:hanging="2"/>
        <w:jc w:val="both"/>
        <w:rPr>
          <w:rFonts w:ascii="Arial" w:hAnsi="Arial" w:cs="Arial"/>
          <w:b/>
          <w:bCs/>
          <w:sz w:val="20"/>
          <w:szCs w:val="20"/>
        </w:rPr>
      </w:pPr>
    </w:p>
    <w:p w14:paraId="738236A4" w14:textId="77777777" w:rsidR="00576C8D" w:rsidRPr="00D04BE1" w:rsidRDefault="00576C8D" w:rsidP="00576C8D">
      <w:pPr>
        <w:ind w:left="0" w:hanging="2"/>
        <w:jc w:val="both"/>
        <w:rPr>
          <w:rFonts w:ascii="Arial" w:hAnsi="Arial" w:cs="Arial"/>
          <w:b/>
          <w:bCs/>
          <w:sz w:val="20"/>
          <w:szCs w:val="20"/>
        </w:rPr>
      </w:pPr>
      <w:r>
        <w:rPr>
          <w:rFonts w:ascii="Arial" w:hAnsi="Arial" w:cs="Arial"/>
          <w:color w:val="000080"/>
          <w:sz w:val="20"/>
          <w:szCs w:val="20"/>
        </w:rPr>
        <w:t>INDICACIÓN/ES: Esclerosis múltiple remitente-recurrente</w:t>
      </w:r>
    </w:p>
    <w:p w14:paraId="657724BE" w14:textId="77777777" w:rsidR="00576C8D" w:rsidRDefault="00576C8D" w:rsidP="00576C8D">
      <w:pPr>
        <w:ind w:left="0" w:hanging="2"/>
        <w:jc w:val="both"/>
        <w:rPr>
          <w:rFonts w:ascii="Arial" w:hAnsi="Arial" w:cs="Arial"/>
        </w:rPr>
      </w:pPr>
    </w:p>
    <w:p w14:paraId="26C96DE8" w14:textId="77777777" w:rsidR="00576C8D" w:rsidRPr="00B62A75" w:rsidRDefault="00576C8D" w:rsidP="00576C8D">
      <w:pPr>
        <w:ind w:left="0" w:hanging="2"/>
        <w:jc w:val="both"/>
        <w:rPr>
          <w:rFonts w:ascii="Arial" w:hAnsi="Arial" w:cs="Arial"/>
          <w:sz w:val="20"/>
          <w:szCs w:val="20"/>
        </w:rPr>
      </w:pPr>
    </w:p>
    <w:p w14:paraId="188A31CE" w14:textId="32746A97" w:rsidR="00576C8D" w:rsidRDefault="00576C8D" w:rsidP="00576C8D">
      <w:pPr>
        <w:ind w:left="0" w:hanging="2"/>
        <w:jc w:val="both"/>
        <w:rPr>
          <w:rFonts w:ascii="Tahoma" w:hAnsi="Tahoma"/>
          <w:b/>
          <w:sz w:val="28"/>
        </w:rPr>
      </w:pPr>
      <w:r>
        <w:rPr>
          <w:noProof/>
        </w:rPr>
        <mc:AlternateContent>
          <mc:Choice Requires="wps">
            <w:drawing>
              <wp:anchor distT="0" distB="0" distL="114300" distR="114300" simplePos="0" relativeHeight="251684864" behindDoc="0" locked="0" layoutInCell="0" allowOverlap="1" wp14:anchorId="1882C6F0" wp14:editId="49B7FD12">
                <wp:simplePos x="0" y="0"/>
                <wp:positionH relativeFrom="column">
                  <wp:posOffset>-74295</wp:posOffset>
                </wp:positionH>
                <wp:positionV relativeFrom="paragraph">
                  <wp:posOffset>65405</wp:posOffset>
                </wp:positionV>
                <wp:extent cx="5943600" cy="6202045"/>
                <wp:effectExtent l="5715" t="6985" r="13335" b="10795"/>
                <wp:wrapNone/>
                <wp:docPr id="4" name="Cuadro de text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6202045"/>
                        </a:xfrm>
                        <a:prstGeom prst="rect">
                          <a:avLst/>
                        </a:prstGeom>
                        <a:solidFill>
                          <a:srgbClr val="FFFFFF"/>
                        </a:solidFill>
                        <a:ln w="9525">
                          <a:solidFill>
                            <a:srgbClr val="000000"/>
                          </a:solidFill>
                          <a:miter lim="800000"/>
                          <a:headEnd/>
                          <a:tailEnd/>
                        </a:ln>
                      </wps:spPr>
                      <wps:txbx>
                        <w:txbxContent>
                          <w:p w14:paraId="6C16AFBD" w14:textId="77777777" w:rsidR="00D2182C" w:rsidRDefault="00D2182C" w:rsidP="00576C8D">
                            <w:pPr>
                              <w:pStyle w:val="Textoindependiente2"/>
                              <w:ind w:left="0" w:hanging="2"/>
                              <w:rPr>
                                <w:rFonts w:ascii="Arial" w:hAnsi="Arial"/>
                                <w:color w:val="000080"/>
                                <w:sz w:val="20"/>
                              </w:rPr>
                            </w:pPr>
                            <w:r>
                              <w:rPr>
                                <w:rFonts w:ascii="Arial" w:hAnsi="Arial"/>
                                <w:color w:val="000080"/>
                                <w:sz w:val="20"/>
                              </w:rPr>
                              <w:t>POR FAVOR, LEA ATENTAMENTE LAS SIGUIENTES INSTRUCCIONES</w:t>
                            </w:r>
                          </w:p>
                          <w:p w14:paraId="3D60DB99" w14:textId="77777777" w:rsidR="00D2182C" w:rsidRDefault="00D2182C" w:rsidP="00576C8D">
                            <w:pPr>
                              <w:pStyle w:val="Textoindependiente2"/>
                              <w:ind w:left="0" w:hanging="2"/>
                              <w:rPr>
                                <w:rFonts w:ascii="Arial" w:hAnsi="Arial"/>
                                <w:color w:val="000080"/>
                                <w:sz w:val="20"/>
                              </w:rPr>
                            </w:pPr>
                            <w:r>
                              <w:rPr>
                                <w:rFonts w:ascii="Arial" w:hAnsi="Arial"/>
                                <w:color w:val="000080"/>
                                <w:sz w:val="20"/>
                              </w:rPr>
                              <w:t xml:space="preserve">Le rogamos </w:t>
                            </w:r>
                            <w:r w:rsidRPr="006B0D10">
                              <w:rPr>
                                <w:rFonts w:ascii="Arial" w:hAnsi="Arial"/>
                                <w:b/>
                                <w:color w:val="000080"/>
                                <w:sz w:val="20"/>
                                <w:u w:val="single"/>
                              </w:rPr>
                              <w:t>consigne en el recuadro del anexo 3 su propuesta</w:t>
                            </w:r>
                            <w:r>
                              <w:rPr>
                                <w:rFonts w:ascii="Arial" w:hAnsi="Arial"/>
                                <w:color w:val="000080"/>
                                <w:sz w:val="20"/>
                              </w:rPr>
                              <w:t xml:space="preserve"> (donde indica texto de la alegación), justificándola, en su caso, con datos clínicos publicados. La propuesta ha de ceñirse a un punto específico del informe. Si tiene más de un aspecto sobre el que hacer una propuesta, por favor, rellene otro impreso (hasta máximo tres hojas). Le agradeceremos que sea lo más conciso posible y se ajuste a este espacio usando este mismo tipo de letra (Arial 10). Dado que GÉNESIS acepta propuestas de todos los agentes implicados, no podemos comprometernos a incorporar al proceso de revisión análisis más extensos ni hojas adicionales. GÉNESIS se reserva el derecho a hacer públicas las propuestas recibidas, junto con el informe definitivo.</w:t>
                            </w:r>
                          </w:p>
                          <w:p w14:paraId="47D552D3" w14:textId="77777777" w:rsidR="00D2182C" w:rsidRDefault="00D2182C" w:rsidP="00576C8D">
                            <w:pPr>
                              <w:pStyle w:val="Textoindependiente2"/>
                              <w:ind w:left="0" w:hanging="2"/>
                              <w:rPr>
                                <w:rFonts w:ascii="Arial" w:hAnsi="Arial"/>
                                <w:color w:val="000080"/>
                                <w:sz w:val="20"/>
                              </w:rPr>
                            </w:pPr>
                            <w:r>
                              <w:rPr>
                                <w:rFonts w:ascii="Arial" w:hAnsi="Arial"/>
                                <w:color w:val="000080"/>
                                <w:sz w:val="20"/>
                              </w:rPr>
                              <w:t xml:space="preserve">No se admitirán alegaciones presentadas en otro formato distinto, ni como comentarios añadidos al propio texto, etc. </w:t>
                            </w:r>
                          </w:p>
                          <w:p w14:paraId="5DD7451D" w14:textId="77777777" w:rsidR="00D2182C" w:rsidRDefault="00D2182C" w:rsidP="00576C8D">
                            <w:pPr>
                              <w:pStyle w:val="Textoindependiente2"/>
                              <w:ind w:left="0" w:hanging="2"/>
                              <w:rPr>
                                <w:rFonts w:ascii="Arial" w:hAnsi="Arial"/>
                                <w:color w:val="000080"/>
                                <w:sz w:val="20"/>
                              </w:rPr>
                            </w:pPr>
                            <w:r>
                              <w:rPr>
                                <w:rFonts w:ascii="Arial" w:hAnsi="Arial"/>
                                <w:color w:val="000080"/>
                                <w:sz w:val="20"/>
                              </w:rPr>
                              <w:t xml:space="preserve">Si tiene alguna duda al respecto póngase en contacto con </w:t>
                            </w:r>
                            <w:hyperlink r:id="rId63" w:history="1">
                              <w:r w:rsidRPr="00753EB4">
                                <w:rPr>
                                  <w:rStyle w:val="Hipervnculo"/>
                                  <w:rFonts w:ascii="Arial" w:hAnsi="Arial" w:cs="Arial"/>
                                  <w:color w:val="000080"/>
                                  <w:sz w:val="20"/>
                                  <w:szCs w:val="20"/>
                                </w:rPr>
                                <w:t>informesgenesis@sefh.es</w:t>
                              </w:r>
                            </w:hyperlink>
                          </w:p>
                          <w:p w14:paraId="268348EC" w14:textId="77777777" w:rsidR="00D2182C" w:rsidRDefault="00D2182C" w:rsidP="00576C8D">
                            <w:pPr>
                              <w:pStyle w:val="Textoindependiente2"/>
                              <w:ind w:left="0" w:hanging="2"/>
                              <w:rPr>
                                <w:rFonts w:ascii="Arial" w:hAnsi="Arial"/>
                                <w:color w:val="000080"/>
                                <w:sz w:val="20"/>
                              </w:rPr>
                            </w:pPr>
                            <w:r w:rsidRPr="00BB72C2">
                              <w:rPr>
                                <w:rFonts w:ascii="Arial" w:hAnsi="Arial"/>
                                <w:color w:val="000080"/>
                                <w:sz w:val="20"/>
                              </w:rPr>
                              <w:t>Envíe</w:t>
                            </w:r>
                            <w:r>
                              <w:rPr>
                                <w:rFonts w:ascii="Arial" w:hAnsi="Arial"/>
                                <w:color w:val="000080"/>
                                <w:sz w:val="20"/>
                              </w:rPr>
                              <w:t xml:space="preserve"> este impreso por e-mail a: </w:t>
                            </w:r>
                            <w:hyperlink r:id="rId64" w:history="1">
                              <w:r w:rsidRPr="00753EB4">
                                <w:rPr>
                                  <w:rStyle w:val="Hipervnculo"/>
                                  <w:rFonts w:ascii="Arial" w:hAnsi="Arial" w:cs="Arial"/>
                                  <w:color w:val="000080"/>
                                  <w:sz w:val="20"/>
                                  <w:szCs w:val="20"/>
                                </w:rPr>
                                <w:t>informesgenesis@sefh.es</w:t>
                              </w:r>
                            </w:hyperlink>
                            <w:r>
                              <w:rPr>
                                <w:rFonts w:ascii="Arial" w:hAnsi="Arial"/>
                                <w:color w:val="000080"/>
                                <w:sz w:val="20"/>
                              </w:rPr>
                              <w:t xml:space="preserve"> . Se confirmará la recepción de las alegaciones vía e-mail. Si no recibe contestación en tres días, puede asegurarse de la recepción del impreso de alegaciones llamando al 91 571 44 87. </w:t>
                            </w:r>
                          </w:p>
                          <w:p w14:paraId="159141FB" w14:textId="77777777" w:rsidR="00D2182C" w:rsidRDefault="00D2182C" w:rsidP="00576C8D">
                            <w:pPr>
                              <w:pStyle w:val="Textoindependiente2"/>
                              <w:ind w:left="0" w:hanging="2"/>
                              <w:rPr>
                                <w:rFonts w:ascii="Arial" w:hAnsi="Arial"/>
                                <w:color w:val="000080"/>
                                <w:sz w:val="20"/>
                              </w:rPr>
                            </w:pPr>
                            <w:r>
                              <w:rPr>
                                <w:rFonts w:ascii="Arial" w:hAnsi="Arial"/>
                                <w:color w:val="000080"/>
                                <w:sz w:val="20"/>
                              </w:rPr>
                              <w:t xml:space="preserve">Las propuestas presentadas en la forma y plazo previstos serán consideradas para la evaluación del fármaco y la redacción del informe definitivo. </w:t>
                            </w:r>
                            <w:r w:rsidRPr="00AA10F9">
                              <w:rPr>
                                <w:rFonts w:ascii="Arial" w:hAnsi="Arial"/>
                                <w:color w:val="000080"/>
                                <w:sz w:val="20"/>
                              </w:rPr>
                              <w:t>El grupo GENESIS se reserva el derecho de no incluir las alegaciones recibidas una vez pasado el plazo</w:t>
                            </w:r>
                            <w:r>
                              <w:rPr>
                                <w:rFonts w:ascii="Arial" w:hAnsi="Arial"/>
                                <w:color w:val="000080"/>
                                <w:sz w:val="20"/>
                              </w:rPr>
                              <w:t>.</w:t>
                            </w:r>
                          </w:p>
                          <w:p w14:paraId="009CEF29" w14:textId="77777777" w:rsidR="00D2182C" w:rsidRDefault="00D2182C" w:rsidP="00576C8D">
                            <w:pPr>
                              <w:pStyle w:val="Textoindependiente2"/>
                              <w:ind w:left="0" w:hanging="2"/>
                              <w:rPr>
                                <w:rFonts w:ascii="Arial" w:hAnsi="Arial"/>
                                <w:color w:val="000080"/>
                                <w:sz w:val="20"/>
                              </w:rPr>
                            </w:pPr>
                            <w:r>
                              <w:rPr>
                                <w:rFonts w:ascii="Arial" w:hAnsi="Arial"/>
                                <w:color w:val="000080"/>
                                <w:sz w:val="20"/>
                              </w:rPr>
                              <w:t>Muchas gracias por su colaboración.</w:t>
                            </w:r>
                          </w:p>
                          <w:p w14:paraId="1F8FBB7B" w14:textId="77777777" w:rsidR="00D2182C" w:rsidRDefault="00D2182C" w:rsidP="00576C8D">
                            <w:pPr>
                              <w:pStyle w:val="Textoindependiente2"/>
                              <w:ind w:left="0" w:hanging="2"/>
                              <w:rPr>
                                <w:rFonts w:ascii="Arial" w:hAnsi="Arial"/>
                                <w:b/>
                                <w:color w:val="808080"/>
                                <w:sz w:val="20"/>
                              </w:rPr>
                            </w:pPr>
                          </w:p>
                          <w:p w14:paraId="68183161" w14:textId="77777777" w:rsidR="00D2182C" w:rsidRDefault="00D2182C" w:rsidP="00576C8D">
                            <w:pPr>
                              <w:pStyle w:val="Textoindependiente2"/>
                              <w:ind w:left="0" w:hanging="2"/>
                              <w:rPr>
                                <w:rFonts w:ascii="Arial" w:hAnsi="Arial"/>
                                <w:b/>
                                <w:color w:val="808080"/>
                                <w:sz w:val="20"/>
                              </w:rPr>
                            </w:pPr>
                          </w:p>
                          <w:p w14:paraId="032B3776" w14:textId="77777777" w:rsidR="00D2182C" w:rsidRDefault="00D2182C" w:rsidP="00576C8D">
                            <w:pPr>
                              <w:pStyle w:val="Textoindependiente2"/>
                              <w:ind w:left="0" w:hanging="2"/>
                              <w:rPr>
                                <w:b/>
                                <w:i/>
                                <w:color w:val="808080"/>
                              </w:rPr>
                            </w:pPr>
                          </w:p>
                          <w:p w14:paraId="2BFB642A" w14:textId="77777777" w:rsidR="00D2182C" w:rsidRDefault="00D2182C" w:rsidP="00576C8D">
                            <w:pPr>
                              <w:pStyle w:val="Textoindependiente2"/>
                              <w:ind w:left="0" w:hanging="2"/>
                              <w:rPr>
                                <w:b/>
                                <w:i/>
                                <w:color w:val="808080"/>
                              </w:rPr>
                            </w:pPr>
                          </w:p>
                          <w:p w14:paraId="663E5EDF" w14:textId="77777777" w:rsidR="00D2182C" w:rsidRDefault="00D2182C" w:rsidP="00576C8D">
                            <w:pPr>
                              <w:pStyle w:val="Textoindependiente2"/>
                              <w:ind w:left="0" w:hanging="2"/>
                              <w:rPr>
                                <w:b/>
                                <w:i/>
                                <w:color w:val="808080"/>
                              </w:rPr>
                            </w:pPr>
                          </w:p>
                          <w:p w14:paraId="01CA8A06" w14:textId="77777777" w:rsidR="00D2182C" w:rsidRDefault="00D2182C" w:rsidP="00576C8D">
                            <w:pPr>
                              <w:pStyle w:val="Textoindependiente2"/>
                              <w:ind w:left="0" w:hanging="2"/>
                              <w:rPr>
                                <w:b/>
                                <w:i/>
                                <w:color w:val="808080"/>
                              </w:rPr>
                            </w:pPr>
                          </w:p>
                          <w:p w14:paraId="521DC911" w14:textId="77777777" w:rsidR="00D2182C" w:rsidRDefault="00D2182C" w:rsidP="00576C8D">
                            <w:pPr>
                              <w:pStyle w:val="Textoindependiente2"/>
                              <w:ind w:left="0" w:hanging="2"/>
                              <w:rPr>
                                <w:b/>
                                <w:i/>
                                <w:color w:val="808080"/>
                              </w:rPr>
                            </w:pPr>
                          </w:p>
                          <w:p w14:paraId="5BB7768E" w14:textId="77777777" w:rsidR="00D2182C" w:rsidRDefault="00D2182C" w:rsidP="00576C8D">
                            <w:pPr>
                              <w:pStyle w:val="Textoindependiente2"/>
                              <w:ind w:left="0" w:hanging="2"/>
                              <w:rPr>
                                <w:b/>
                                <w:i/>
                                <w:color w:val="808080"/>
                              </w:rPr>
                            </w:pPr>
                          </w:p>
                          <w:p w14:paraId="284C0D37" w14:textId="77777777" w:rsidR="00D2182C" w:rsidRDefault="00D2182C" w:rsidP="00576C8D">
                            <w:pPr>
                              <w:pStyle w:val="Textoindependiente2"/>
                              <w:ind w:left="0" w:hanging="2"/>
                              <w:rPr>
                                <w:b/>
                                <w:i/>
                                <w:color w:val="808080"/>
                              </w:rPr>
                            </w:pPr>
                          </w:p>
                          <w:p w14:paraId="08A3B27A" w14:textId="77777777" w:rsidR="00D2182C" w:rsidRDefault="00D2182C" w:rsidP="00576C8D">
                            <w:pPr>
                              <w:pStyle w:val="Textoindependiente2"/>
                              <w:ind w:left="0" w:hanging="2"/>
                              <w:rPr>
                                <w:b/>
                                <w:i/>
                                <w:color w:val="808080"/>
                              </w:rPr>
                            </w:pPr>
                          </w:p>
                          <w:p w14:paraId="0B02AE57" w14:textId="77777777" w:rsidR="00D2182C" w:rsidRDefault="00D2182C" w:rsidP="00576C8D">
                            <w:pPr>
                              <w:pStyle w:val="Textoindependiente2"/>
                              <w:ind w:left="0" w:hanging="2"/>
                              <w:rPr>
                                <w:b/>
                                <w:i/>
                                <w:color w:val="808080"/>
                              </w:rPr>
                            </w:pPr>
                          </w:p>
                          <w:p w14:paraId="00E7060B" w14:textId="77777777" w:rsidR="00D2182C" w:rsidRDefault="00D2182C" w:rsidP="00576C8D">
                            <w:pPr>
                              <w:pStyle w:val="Textoindependiente2"/>
                              <w:ind w:left="0" w:hanging="2"/>
                              <w:rPr>
                                <w:b/>
                                <w:i/>
                                <w:color w:val="808080"/>
                              </w:rPr>
                            </w:pPr>
                          </w:p>
                          <w:p w14:paraId="39DF7D95" w14:textId="77777777" w:rsidR="00D2182C" w:rsidRDefault="00D2182C" w:rsidP="00576C8D">
                            <w:pPr>
                              <w:pStyle w:val="Textoindependiente2"/>
                              <w:ind w:left="0" w:hanging="2"/>
                              <w:rPr>
                                <w:b/>
                                <w:i/>
                                <w:color w:val="808080"/>
                              </w:rPr>
                            </w:pPr>
                          </w:p>
                          <w:p w14:paraId="4DE18FB3" w14:textId="77777777" w:rsidR="00D2182C" w:rsidRDefault="00D2182C" w:rsidP="00576C8D">
                            <w:pPr>
                              <w:pStyle w:val="Textoindependiente2"/>
                              <w:ind w:left="0" w:hanging="2"/>
                              <w:rPr>
                                <w:b/>
                                <w:i/>
                                <w:color w:val="808080"/>
                              </w:rPr>
                            </w:pPr>
                          </w:p>
                          <w:p w14:paraId="6152B1C6" w14:textId="77777777" w:rsidR="00D2182C" w:rsidRDefault="00D2182C" w:rsidP="00576C8D">
                            <w:pPr>
                              <w:pStyle w:val="Textoindependiente2"/>
                              <w:ind w:left="0" w:hanging="2"/>
                              <w:rPr>
                                <w:b/>
                                <w:i/>
                                <w:color w:val="808080"/>
                              </w:rPr>
                            </w:pPr>
                          </w:p>
                          <w:p w14:paraId="3C7ADA69" w14:textId="77777777" w:rsidR="00D2182C" w:rsidRDefault="00D2182C" w:rsidP="00576C8D">
                            <w:pPr>
                              <w:ind w:left="0" w:hanging="2"/>
                              <w:rPr>
                                <w:rFonts w:ascii="Arial" w:hAnsi="Arial"/>
                              </w:rPr>
                            </w:pPr>
                            <w:r>
                              <w:rPr>
                                <w:rFonts w:ascii="Arial" w:hAnsi="Arial"/>
                              </w:rPr>
                              <w:t>Cita/s bibliográficas más relevantes relacionadas con la propuesta:</w:t>
                            </w:r>
                          </w:p>
                          <w:p w14:paraId="5019D40C" w14:textId="77777777" w:rsidR="00D2182C" w:rsidRDefault="00D2182C" w:rsidP="00576C8D">
                            <w:pPr>
                              <w:pStyle w:val="Textoindependiente2"/>
                              <w:ind w:left="0" w:hanging="2"/>
                              <w:rPr>
                                <w:rFonts w:ascii="Tahoma" w:hAnsi="Tahoma"/>
                                <w:color w:val="808080"/>
                                <w:sz w:val="20"/>
                              </w:rPr>
                            </w:pPr>
                          </w:p>
                          <w:p w14:paraId="09E8AB67" w14:textId="77777777" w:rsidR="00D2182C" w:rsidRDefault="00D2182C" w:rsidP="00576C8D">
                            <w:pPr>
                              <w:pStyle w:val="Textoindependiente2"/>
                              <w:ind w:left="0" w:hanging="2"/>
                              <w:rPr>
                                <w:color w:val="808080"/>
                                <w:sz w:val="20"/>
                              </w:rPr>
                            </w:pPr>
                          </w:p>
                          <w:p w14:paraId="3E043621" w14:textId="77777777" w:rsidR="00D2182C" w:rsidRDefault="00D2182C" w:rsidP="00576C8D">
                            <w:pPr>
                              <w:pStyle w:val="Textoindependiente2"/>
                              <w:ind w:left="0" w:hanging="2"/>
                              <w:rPr>
                                <w:color w:val="808080"/>
                                <w:sz w:val="20"/>
                              </w:rPr>
                            </w:pPr>
                          </w:p>
                          <w:p w14:paraId="429D742B" w14:textId="77777777" w:rsidR="00D2182C" w:rsidRDefault="00D2182C" w:rsidP="00576C8D">
                            <w:pPr>
                              <w:pStyle w:val="Textoindependiente2"/>
                              <w:ind w:left="0" w:hanging="2"/>
                              <w:rPr>
                                <w:color w:val="808080"/>
                                <w:sz w:val="20"/>
                              </w:rPr>
                            </w:pPr>
                          </w:p>
                          <w:p w14:paraId="2D7E69D8" w14:textId="77777777" w:rsidR="00D2182C" w:rsidRDefault="00D2182C" w:rsidP="00576C8D">
                            <w:pPr>
                              <w:pStyle w:val="Textoindependiente2"/>
                              <w:ind w:left="0" w:hanging="2"/>
                              <w:rPr>
                                <w:color w:val="808080"/>
                                <w:sz w:val="20"/>
                              </w:rPr>
                            </w:pPr>
                          </w:p>
                          <w:p w14:paraId="65AF3D3D" w14:textId="77777777" w:rsidR="00D2182C" w:rsidRDefault="00D2182C" w:rsidP="00576C8D">
                            <w:pPr>
                              <w:pStyle w:val="Textoindependiente2"/>
                              <w:ind w:left="0" w:hanging="2"/>
                              <w:rPr>
                                <w:color w:val="808080"/>
                                <w:sz w:val="20"/>
                              </w:rPr>
                            </w:pPr>
                          </w:p>
                          <w:p w14:paraId="0ECD28BA" w14:textId="77777777" w:rsidR="00D2182C" w:rsidRDefault="00D2182C" w:rsidP="00576C8D">
                            <w:pPr>
                              <w:pStyle w:val="Textoindependiente2"/>
                              <w:ind w:left="0" w:hanging="2"/>
                              <w:rPr>
                                <w:color w:val="808080"/>
                                <w:sz w:val="20"/>
                              </w:rPr>
                            </w:pPr>
                          </w:p>
                          <w:p w14:paraId="6FA019B2" w14:textId="77777777" w:rsidR="00D2182C" w:rsidRDefault="00D2182C" w:rsidP="00576C8D">
                            <w:pPr>
                              <w:pStyle w:val="Textoindependiente2"/>
                              <w:ind w:left="0" w:hanging="2"/>
                              <w:rPr>
                                <w:i/>
                                <w:color w:val="808080"/>
                                <w:sz w:val="20"/>
                              </w:rPr>
                            </w:pPr>
                            <w:r>
                              <w:rPr>
                                <w:color w:val="808080"/>
                                <w:sz w:val="20"/>
                              </w:rPr>
                              <w:t xml:space="preserve"> Le rogamos consigne en este recuadro el motivo de su propuesta, justificándolo si es posible con datos clínicos publicados (</w:t>
                            </w:r>
                            <w:r>
                              <w:rPr>
                                <w:i/>
                                <w:color w:val="808080"/>
                                <w:sz w:val="20"/>
                              </w:rPr>
                              <w:t>las opiniones de expertos o guías de práctica clínica deben fundarse generalmente en resultados clínicos, y sería más interesante consignar éstos).</w:t>
                            </w:r>
                          </w:p>
                          <w:p w14:paraId="6C06AF5B" w14:textId="77777777" w:rsidR="00D2182C" w:rsidRDefault="00D2182C" w:rsidP="00576C8D">
                            <w:pPr>
                              <w:pStyle w:val="Textoindependiente2"/>
                              <w:ind w:left="0" w:hanging="2"/>
                              <w:rPr>
                                <w:color w:val="808080"/>
                                <w:sz w:val="20"/>
                              </w:rPr>
                            </w:pPr>
                          </w:p>
                          <w:p w14:paraId="57823343" w14:textId="77777777" w:rsidR="00D2182C" w:rsidRDefault="00D2182C" w:rsidP="00576C8D">
                            <w:pPr>
                              <w:pStyle w:val="Textoindependiente2"/>
                              <w:ind w:left="0" w:hanging="2"/>
                              <w:rPr>
                                <w:color w:val="808080"/>
                                <w:sz w:val="20"/>
                              </w:rPr>
                            </w:pPr>
                            <w:r>
                              <w:rPr>
                                <w:color w:val="808080"/>
                                <w:sz w:val="20"/>
                              </w:rPr>
                              <w:t xml:space="preserve">La propuesta debe ceñirse a un aspecto concreto del informe. Si tiene más de un aspecto sobre el que hacer una propuesta, por favor, rellene otro impreso (hasta tres). Le agradeceremos que sea lo más conciso posible y se ajuste a este espacio. </w:t>
                            </w:r>
                          </w:p>
                          <w:p w14:paraId="38F57F43" w14:textId="77777777" w:rsidR="00D2182C" w:rsidRDefault="00D2182C" w:rsidP="00576C8D">
                            <w:pPr>
                              <w:pStyle w:val="Textoindependiente2"/>
                              <w:ind w:left="0" w:hanging="2"/>
                              <w:rPr>
                                <w:color w:val="808080"/>
                                <w:sz w:val="20"/>
                              </w:rPr>
                            </w:pPr>
                          </w:p>
                          <w:p w14:paraId="3D1FF2B9" w14:textId="77777777" w:rsidR="00D2182C" w:rsidRDefault="00D2182C" w:rsidP="00576C8D">
                            <w:pPr>
                              <w:pStyle w:val="Textoindependiente2"/>
                              <w:ind w:left="0" w:hanging="2"/>
                              <w:rPr>
                                <w:i/>
                                <w:color w:val="808080"/>
                                <w:sz w:val="20"/>
                              </w:rPr>
                            </w:pPr>
                            <w:r>
                              <w:rPr>
                                <w:i/>
                                <w:color w:val="808080"/>
                                <w:sz w:val="20"/>
                              </w:rPr>
                              <w:t xml:space="preserve">Envíe este impreso por e-mail al Coordinador de </w:t>
                            </w:r>
                            <w:smartTag w:uri="urn:schemas-microsoft-com:office:smarttags" w:element="PersonName">
                              <w:smartTagPr>
                                <w:attr w:name="ProductID" w:val="la GFT"/>
                              </w:smartTagPr>
                              <w:r>
                                <w:rPr>
                                  <w:i/>
                                  <w:color w:val="808080"/>
                                  <w:sz w:val="20"/>
                                </w:rPr>
                                <w:t>la GFT</w:t>
                              </w:r>
                            </w:smartTag>
                            <w:r>
                              <w:rPr>
                                <w:i/>
                                <w:color w:val="808080"/>
                                <w:sz w:val="20"/>
                              </w:rPr>
                              <w:t xml:space="preserve"> de Hospitales de Andalucía (francisco.sierra.sspa@juntadeandalucia.es). Se confirmará la recepción a vuelta de correo. </w:t>
                            </w:r>
                          </w:p>
                          <w:p w14:paraId="0DAF84B1" w14:textId="77777777" w:rsidR="00D2182C" w:rsidRDefault="00D2182C" w:rsidP="00576C8D">
                            <w:pPr>
                              <w:pStyle w:val="Textoindependiente2"/>
                              <w:ind w:left="0" w:hanging="2"/>
                              <w:rPr>
                                <w:i/>
                                <w:color w:val="808080"/>
                                <w:sz w:val="20"/>
                              </w:rPr>
                            </w:pPr>
                          </w:p>
                          <w:p w14:paraId="218239D8" w14:textId="77777777" w:rsidR="00D2182C" w:rsidRDefault="00D2182C" w:rsidP="00576C8D">
                            <w:pPr>
                              <w:pStyle w:val="Textoindependiente2"/>
                              <w:ind w:left="0" w:hanging="2"/>
                              <w:rPr>
                                <w:i/>
                                <w:color w:val="808080"/>
                                <w:sz w:val="20"/>
                              </w:rPr>
                            </w:pPr>
                          </w:p>
                          <w:p w14:paraId="1BF1C825" w14:textId="77777777" w:rsidR="00D2182C" w:rsidRDefault="00D2182C" w:rsidP="00576C8D">
                            <w:pPr>
                              <w:pStyle w:val="Textoindependiente2"/>
                              <w:ind w:left="0" w:hanging="2"/>
                              <w:rPr>
                                <w:b/>
                                <w:i/>
                                <w:color w:val="808080"/>
                                <w:sz w:val="20"/>
                              </w:rPr>
                            </w:pPr>
                            <w:r>
                              <w:rPr>
                                <w:i/>
                                <w:color w:val="808080"/>
                                <w:sz w:val="20"/>
                              </w:rPr>
                              <w:t xml:space="preserve">Las propuestas presentadas en la forma y plazo previstos serán valoradas por el Comité de Actualización de </w:t>
                            </w:r>
                            <w:smartTag w:uri="urn:schemas-microsoft-com:office:smarttags" w:element="PersonName">
                              <w:smartTagPr>
                                <w:attr w:name="ProductID" w:val="la GFT"/>
                              </w:smartTagPr>
                              <w:r>
                                <w:rPr>
                                  <w:i/>
                                  <w:color w:val="808080"/>
                                  <w:sz w:val="20"/>
                                </w:rPr>
                                <w:t>la GFT</w:t>
                              </w:r>
                            </w:smartTag>
                            <w:r>
                              <w:rPr>
                                <w:i/>
                                <w:color w:val="808080"/>
                                <w:sz w:val="20"/>
                              </w:rPr>
                              <w:t xml:space="preserve"> de Hospitales de Andalucía para la evaluación del fármaco y la redacción del informe definitivo. Muchas gracias por su colaboración.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2C6F0" id="Cuadro de texto 4" o:spid="_x0000_s1043" type="#_x0000_t202" style="position:absolute;left:0;text-align:left;margin-left:-5.85pt;margin-top:5.15pt;width:468pt;height:48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" o:allowincell="f">
                <o:lock v:ext="edit" aspectratio="t"/>
                <v:textbox>
                  <w:txbxContent>
                    <w:p w14:paraId="6C16AFBD" w14:textId="77777777" w:rsidR="00D2182C" w:rsidRDefault="00D2182C" w:rsidP="00576C8D">
                      <w:pPr>
                        <w:pStyle w:val="Textoindependiente2"/>
                        <w:ind w:left="0" w:hanging="2"/>
                        <w:rPr>
                          <w:rFonts w:ascii="Arial" w:hAnsi="Arial"/>
                          <w:color w:val="000080"/>
                          <w:sz w:val="20"/>
                        </w:rPr>
                      </w:pPr>
                      <w:r>
                        <w:rPr>
                          <w:rFonts w:ascii="Arial" w:hAnsi="Arial"/>
                          <w:color w:val="000080"/>
                          <w:sz w:val="20"/>
                        </w:rPr>
                        <w:t>POR FAVOR, LEA ATENTAMENTE LAS SIGUIENTES INSTRUCCIONES</w:t>
                      </w:r>
                    </w:p>
                    <w:p w14:paraId="3D60DB99" w14:textId="77777777" w:rsidR="00D2182C" w:rsidRDefault="00D2182C" w:rsidP="00576C8D">
                      <w:pPr>
                        <w:pStyle w:val="Textoindependiente2"/>
                        <w:ind w:left="0" w:hanging="2"/>
                        <w:rPr>
                          <w:rFonts w:ascii="Arial" w:hAnsi="Arial"/>
                          <w:color w:val="000080"/>
                          <w:sz w:val="20"/>
                        </w:rPr>
                      </w:pPr>
                      <w:r>
                        <w:rPr>
                          <w:rFonts w:ascii="Arial" w:hAnsi="Arial"/>
                          <w:color w:val="000080"/>
                          <w:sz w:val="20"/>
                        </w:rPr>
                        <w:t xml:space="preserve">Le rogamos </w:t>
                      </w:r>
                      <w:r w:rsidRPr="006B0D10">
                        <w:rPr>
                          <w:rFonts w:ascii="Arial" w:hAnsi="Arial"/>
                          <w:b/>
                          <w:color w:val="000080"/>
                          <w:sz w:val="20"/>
                          <w:u w:val="single"/>
                        </w:rPr>
                        <w:t>consigne en el recuadro del anexo 3 su propuesta</w:t>
                      </w:r>
                      <w:r>
                        <w:rPr>
                          <w:rFonts w:ascii="Arial" w:hAnsi="Arial"/>
                          <w:color w:val="000080"/>
                          <w:sz w:val="20"/>
                        </w:rPr>
                        <w:t xml:space="preserve"> (donde indica texto de la alegación), justificándola, en su caso, con datos clínicos publicados. La propuesta ha de ceñirse a un punto específico del informe. Si tiene más de un aspecto sobre el que hacer una propuesta, por favor, rellene otro impreso (hasta máximo tres hojas). Le agradeceremos que sea lo más conciso posible y se ajuste a este espacio usando este mismo tipo de letra (Arial 10). Dado que GÉNESIS acepta propuestas de todos los agentes implicados, no podemos comprometernos a incorporar al proceso de revisión análisis más extensos ni hojas adicionales. GÉNESIS se reserva el derecho a hacer públicas las propuestas recibidas, junto con el informe definitivo.</w:t>
                      </w:r>
                    </w:p>
                    <w:p w14:paraId="47D552D3" w14:textId="77777777" w:rsidR="00D2182C" w:rsidRDefault="00D2182C" w:rsidP="00576C8D">
                      <w:pPr>
                        <w:pStyle w:val="Textoindependiente2"/>
                        <w:ind w:left="0" w:hanging="2"/>
                        <w:rPr>
                          <w:rFonts w:ascii="Arial" w:hAnsi="Arial"/>
                          <w:color w:val="000080"/>
                          <w:sz w:val="20"/>
                        </w:rPr>
                      </w:pPr>
                      <w:r>
                        <w:rPr>
                          <w:rFonts w:ascii="Arial" w:hAnsi="Arial"/>
                          <w:color w:val="000080"/>
                          <w:sz w:val="20"/>
                        </w:rPr>
                        <w:t xml:space="preserve">No se admitirán alegaciones presentadas en otro formato distinto, ni como comentarios añadidos al propio texto, etc. </w:t>
                      </w:r>
                    </w:p>
                    <w:p w14:paraId="5DD7451D" w14:textId="77777777" w:rsidR="00D2182C" w:rsidRDefault="00D2182C" w:rsidP="00576C8D">
                      <w:pPr>
                        <w:pStyle w:val="Textoindependiente2"/>
                        <w:ind w:left="0" w:hanging="2"/>
                        <w:rPr>
                          <w:rFonts w:ascii="Arial" w:hAnsi="Arial"/>
                          <w:color w:val="000080"/>
                          <w:sz w:val="20"/>
                        </w:rPr>
                      </w:pPr>
                      <w:r>
                        <w:rPr>
                          <w:rFonts w:ascii="Arial" w:hAnsi="Arial"/>
                          <w:color w:val="000080"/>
                          <w:sz w:val="20"/>
                        </w:rPr>
                        <w:t xml:space="preserve">Si tiene alguna duda al respecto póngase en contacto con </w:t>
                      </w:r>
                      <w:hyperlink r:id="rId65" w:history="1">
                        <w:r w:rsidRPr="00753EB4">
                          <w:rPr>
                            <w:rStyle w:val="Hipervnculo"/>
                            <w:rFonts w:ascii="Arial" w:hAnsi="Arial" w:cs="Arial"/>
                            <w:color w:val="000080"/>
                            <w:sz w:val="20"/>
                            <w:szCs w:val="20"/>
                          </w:rPr>
                          <w:t>informesgenesis@sefh.es</w:t>
                        </w:r>
                      </w:hyperlink>
                    </w:p>
                    <w:p w14:paraId="268348EC" w14:textId="77777777" w:rsidR="00D2182C" w:rsidRDefault="00D2182C" w:rsidP="00576C8D">
                      <w:pPr>
                        <w:pStyle w:val="Textoindependiente2"/>
                        <w:ind w:left="0" w:hanging="2"/>
                        <w:rPr>
                          <w:rFonts w:ascii="Arial" w:hAnsi="Arial"/>
                          <w:color w:val="000080"/>
                          <w:sz w:val="20"/>
                        </w:rPr>
                      </w:pPr>
                      <w:r w:rsidRPr="00BB72C2">
                        <w:rPr>
                          <w:rFonts w:ascii="Arial" w:hAnsi="Arial"/>
                          <w:color w:val="000080"/>
                          <w:sz w:val="20"/>
                        </w:rPr>
                        <w:t>Envíe</w:t>
                      </w:r>
                      <w:r>
                        <w:rPr>
                          <w:rFonts w:ascii="Arial" w:hAnsi="Arial"/>
                          <w:color w:val="000080"/>
                          <w:sz w:val="20"/>
                        </w:rPr>
                        <w:t xml:space="preserve"> este impreso por e-mail a: </w:t>
                      </w:r>
                      <w:hyperlink r:id="rId66" w:history="1">
                        <w:r w:rsidRPr="00753EB4">
                          <w:rPr>
                            <w:rStyle w:val="Hipervnculo"/>
                            <w:rFonts w:ascii="Arial" w:hAnsi="Arial" w:cs="Arial"/>
                            <w:color w:val="000080"/>
                            <w:sz w:val="20"/>
                            <w:szCs w:val="20"/>
                          </w:rPr>
                          <w:t>informesgenesis@sefh.es</w:t>
                        </w:r>
                      </w:hyperlink>
                      <w:r>
                        <w:rPr>
                          <w:rFonts w:ascii="Arial" w:hAnsi="Arial"/>
                          <w:color w:val="000080"/>
                          <w:sz w:val="20"/>
                        </w:rPr>
                        <w:t xml:space="preserve"> . Se confirmará la recepción de las alegaciones vía e-mail. Si no recibe contestación en tres días, puede asegurarse de la recepción del impreso de alegaciones llamando al 91 571 44 87. </w:t>
                      </w:r>
                    </w:p>
                    <w:p w14:paraId="159141FB" w14:textId="77777777" w:rsidR="00D2182C" w:rsidRDefault="00D2182C" w:rsidP="00576C8D">
                      <w:pPr>
                        <w:pStyle w:val="Textoindependiente2"/>
                        <w:ind w:left="0" w:hanging="2"/>
                        <w:rPr>
                          <w:rFonts w:ascii="Arial" w:hAnsi="Arial"/>
                          <w:color w:val="000080"/>
                          <w:sz w:val="20"/>
                        </w:rPr>
                      </w:pPr>
                      <w:r>
                        <w:rPr>
                          <w:rFonts w:ascii="Arial" w:hAnsi="Arial"/>
                          <w:color w:val="000080"/>
                          <w:sz w:val="20"/>
                        </w:rPr>
                        <w:t xml:space="preserve">Las propuestas presentadas en la forma y plazo previstos serán consideradas para la evaluación del fármaco y la redacción del informe definitivo. </w:t>
                      </w:r>
                      <w:r w:rsidRPr="00AA10F9">
                        <w:rPr>
                          <w:rFonts w:ascii="Arial" w:hAnsi="Arial"/>
                          <w:color w:val="000080"/>
                          <w:sz w:val="20"/>
                        </w:rPr>
                        <w:t>El grupo GENESIS se reserva el derecho de no incluir las alegaciones recibidas una vez pasado el plazo</w:t>
                      </w:r>
                      <w:r>
                        <w:rPr>
                          <w:rFonts w:ascii="Arial" w:hAnsi="Arial"/>
                          <w:color w:val="000080"/>
                          <w:sz w:val="20"/>
                        </w:rPr>
                        <w:t>.</w:t>
                      </w:r>
                    </w:p>
                    <w:p w14:paraId="009CEF29" w14:textId="77777777" w:rsidR="00D2182C" w:rsidRDefault="00D2182C" w:rsidP="00576C8D">
                      <w:pPr>
                        <w:pStyle w:val="Textoindependiente2"/>
                        <w:ind w:left="0" w:hanging="2"/>
                        <w:rPr>
                          <w:rFonts w:ascii="Arial" w:hAnsi="Arial"/>
                          <w:color w:val="000080"/>
                          <w:sz w:val="20"/>
                        </w:rPr>
                      </w:pPr>
                      <w:r>
                        <w:rPr>
                          <w:rFonts w:ascii="Arial" w:hAnsi="Arial"/>
                          <w:color w:val="000080"/>
                          <w:sz w:val="20"/>
                        </w:rPr>
                        <w:t>Muchas gracias por su colaboración.</w:t>
                      </w:r>
                    </w:p>
                    <w:p w14:paraId="1F8FBB7B" w14:textId="77777777" w:rsidR="00D2182C" w:rsidRDefault="00D2182C" w:rsidP="00576C8D">
                      <w:pPr>
                        <w:pStyle w:val="Textoindependiente2"/>
                        <w:ind w:left="0" w:hanging="2"/>
                        <w:rPr>
                          <w:rFonts w:ascii="Arial" w:hAnsi="Arial"/>
                          <w:b/>
                          <w:color w:val="808080"/>
                          <w:sz w:val="20"/>
                        </w:rPr>
                      </w:pPr>
                    </w:p>
                    <w:p w14:paraId="68183161" w14:textId="77777777" w:rsidR="00D2182C" w:rsidRDefault="00D2182C" w:rsidP="00576C8D">
                      <w:pPr>
                        <w:pStyle w:val="Textoindependiente2"/>
                        <w:ind w:left="0" w:hanging="2"/>
                        <w:rPr>
                          <w:rFonts w:ascii="Arial" w:hAnsi="Arial"/>
                          <w:b/>
                          <w:color w:val="808080"/>
                          <w:sz w:val="20"/>
                        </w:rPr>
                      </w:pPr>
                    </w:p>
                    <w:p w14:paraId="032B3776" w14:textId="77777777" w:rsidR="00D2182C" w:rsidRDefault="00D2182C" w:rsidP="00576C8D">
                      <w:pPr>
                        <w:pStyle w:val="Textoindependiente2"/>
                        <w:ind w:left="0" w:hanging="2"/>
                        <w:rPr>
                          <w:b/>
                          <w:i/>
                          <w:color w:val="808080"/>
                        </w:rPr>
                      </w:pPr>
                    </w:p>
                    <w:p w14:paraId="2BFB642A" w14:textId="77777777" w:rsidR="00D2182C" w:rsidRDefault="00D2182C" w:rsidP="00576C8D">
                      <w:pPr>
                        <w:pStyle w:val="Textoindependiente2"/>
                        <w:ind w:left="0" w:hanging="2"/>
                        <w:rPr>
                          <w:b/>
                          <w:i/>
                          <w:color w:val="808080"/>
                        </w:rPr>
                      </w:pPr>
                    </w:p>
                    <w:p w14:paraId="663E5EDF" w14:textId="77777777" w:rsidR="00D2182C" w:rsidRDefault="00D2182C" w:rsidP="00576C8D">
                      <w:pPr>
                        <w:pStyle w:val="Textoindependiente2"/>
                        <w:ind w:left="0" w:hanging="2"/>
                        <w:rPr>
                          <w:b/>
                          <w:i/>
                          <w:color w:val="808080"/>
                        </w:rPr>
                      </w:pPr>
                    </w:p>
                    <w:p w14:paraId="01CA8A06" w14:textId="77777777" w:rsidR="00D2182C" w:rsidRDefault="00D2182C" w:rsidP="00576C8D">
                      <w:pPr>
                        <w:pStyle w:val="Textoindependiente2"/>
                        <w:ind w:left="0" w:hanging="2"/>
                        <w:rPr>
                          <w:b/>
                          <w:i/>
                          <w:color w:val="808080"/>
                        </w:rPr>
                      </w:pPr>
                    </w:p>
                    <w:p w14:paraId="521DC911" w14:textId="77777777" w:rsidR="00D2182C" w:rsidRDefault="00D2182C" w:rsidP="00576C8D">
                      <w:pPr>
                        <w:pStyle w:val="Textoindependiente2"/>
                        <w:ind w:left="0" w:hanging="2"/>
                        <w:rPr>
                          <w:b/>
                          <w:i/>
                          <w:color w:val="808080"/>
                        </w:rPr>
                      </w:pPr>
                    </w:p>
                    <w:p w14:paraId="5BB7768E" w14:textId="77777777" w:rsidR="00D2182C" w:rsidRDefault="00D2182C" w:rsidP="00576C8D">
                      <w:pPr>
                        <w:pStyle w:val="Textoindependiente2"/>
                        <w:ind w:left="0" w:hanging="2"/>
                        <w:rPr>
                          <w:b/>
                          <w:i/>
                          <w:color w:val="808080"/>
                        </w:rPr>
                      </w:pPr>
                    </w:p>
                    <w:p w14:paraId="284C0D37" w14:textId="77777777" w:rsidR="00D2182C" w:rsidRDefault="00D2182C" w:rsidP="00576C8D">
                      <w:pPr>
                        <w:pStyle w:val="Textoindependiente2"/>
                        <w:ind w:left="0" w:hanging="2"/>
                        <w:rPr>
                          <w:b/>
                          <w:i/>
                          <w:color w:val="808080"/>
                        </w:rPr>
                      </w:pPr>
                    </w:p>
                    <w:p w14:paraId="08A3B27A" w14:textId="77777777" w:rsidR="00D2182C" w:rsidRDefault="00D2182C" w:rsidP="00576C8D">
                      <w:pPr>
                        <w:pStyle w:val="Textoindependiente2"/>
                        <w:ind w:left="0" w:hanging="2"/>
                        <w:rPr>
                          <w:b/>
                          <w:i/>
                          <w:color w:val="808080"/>
                        </w:rPr>
                      </w:pPr>
                    </w:p>
                    <w:p w14:paraId="0B02AE57" w14:textId="77777777" w:rsidR="00D2182C" w:rsidRDefault="00D2182C" w:rsidP="00576C8D">
                      <w:pPr>
                        <w:pStyle w:val="Textoindependiente2"/>
                        <w:ind w:left="0" w:hanging="2"/>
                        <w:rPr>
                          <w:b/>
                          <w:i/>
                          <w:color w:val="808080"/>
                        </w:rPr>
                      </w:pPr>
                    </w:p>
                    <w:p w14:paraId="00E7060B" w14:textId="77777777" w:rsidR="00D2182C" w:rsidRDefault="00D2182C" w:rsidP="00576C8D">
                      <w:pPr>
                        <w:pStyle w:val="Textoindependiente2"/>
                        <w:ind w:left="0" w:hanging="2"/>
                        <w:rPr>
                          <w:b/>
                          <w:i/>
                          <w:color w:val="808080"/>
                        </w:rPr>
                      </w:pPr>
                    </w:p>
                    <w:p w14:paraId="39DF7D95" w14:textId="77777777" w:rsidR="00D2182C" w:rsidRDefault="00D2182C" w:rsidP="00576C8D">
                      <w:pPr>
                        <w:pStyle w:val="Textoindependiente2"/>
                        <w:ind w:left="0" w:hanging="2"/>
                        <w:rPr>
                          <w:b/>
                          <w:i/>
                          <w:color w:val="808080"/>
                        </w:rPr>
                      </w:pPr>
                    </w:p>
                    <w:p w14:paraId="4DE18FB3" w14:textId="77777777" w:rsidR="00D2182C" w:rsidRDefault="00D2182C" w:rsidP="00576C8D">
                      <w:pPr>
                        <w:pStyle w:val="Textoindependiente2"/>
                        <w:ind w:left="0" w:hanging="2"/>
                        <w:rPr>
                          <w:b/>
                          <w:i/>
                          <w:color w:val="808080"/>
                        </w:rPr>
                      </w:pPr>
                    </w:p>
                    <w:p w14:paraId="6152B1C6" w14:textId="77777777" w:rsidR="00D2182C" w:rsidRDefault="00D2182C" w:rsidP="00576C8D">
                      <w:pPr>
                        <w:pStyle w:val="Textoindependiente2"/>
                        <w:ind w:left="0" w:hanging="2"/>
                        <w:rPr>
                          <w:b/>
                          <w:i/>
                          <w:color w:val="808080"/>
                        </w:rPr>
                      </w:pPr>
                    </w:p>
                    <w:p w14:paraId="3C7ADA69" w14:textId="77777777" w:rsidR="00D2182C" w:rsidRDefault="00D2182C" w:rsidP="00576C8D">
                      <w:pPr>
                        <w:ind w:left="0" w:hanging="2"/>
                        <w:rPr>
                          <w:rFonts w:ascii="Arial" w:hAnsi="Arial"/>
                        </w:rPr>
                      </w:pPr>
                      <w:r>
                        <w:rPr>
                          <w:rFonts w:ascii="Arial" w:hAnsi="Arial"/>
                        </w:rPr>
                        <w:t>Cita/s bibliográficas más relevantes relacionadas con la propuesta:</w:t>
                      </w:r>
                    </w:p>
                    <w:p w14:paraId="5019D40C" w14:textId="77777777" w:rsidR="00D2182C" w:rsidRDefault="00D2182C" w:rsidP="00576C8D">
                      <w:pPr>
                        <w:pStyle w:val="Textoindependiente2"/>
                        <w:ind w:left="0" w:hanging="2"/>
                        <w:rPr>
                          <w:rFonts w:ascii="Tahoma" w:hAnsi="Tahoma"/>
                          <w:color w:val="808080"/>
                          <w:sz w:val="20"/>
                        </w:rPr>
                      </w:pPr>
                    </w:p>
                    <w:p w14:paraId="09E8AB67" w14:textId="77777777" w:rsidR="00D2182C" w:rsidRDefault="00D2182C" w:rsidP="00576C8D">
                      <w:pPr>
                        <w:pStyle w:val="Textoindependiente2"/>
                        <w:ind w:left="0" w:hanging="2"/>
                        <w:rPr>
                          <w:color w:val="808080"/>
                          <w:sz w:val="20"/>
                        </w:rPr>
                      </w:pPr>
                    </w:p>
                    <w:p w14:paraId="3E043621" w14:textId="77777777" w:rsidR="00D2182C" w:rsidRDefault="00D2182C" w:rsidP="00576C8D">
                      <w:pPr>
                        <w:pStyle w:val="Textoindependiente2"/>
                        <w:ind w:left="0" w:hanging="2"/>
                        <w:rPr>
                          <w:color w:val="808080"/>
                          <w:sz w:val="20"/>
                        </w:rPr>
                      </w:pPr>
                    </w:p>
                    <w:p w14:paraId="429D742B" w14:textId="77777777" w:rsidR="00D2182C" w:rsidRDefault="00D2182C" w:rsidP="00576C8D">
                      <w:pPr>
                        <w:pStyle w:val="Textoindependiente2"/>
                        <w:ind w:left="0" w:hanging="2"/>
                        <w:rPr>
                          <w:color w:val="808080"/>
                          <w:sz w:val="20"/>
                        </w:rPr>
                      </w:pPr>
                    </w:p>
                    <w:p w14:paraId="2D7E69D8" w14:textId="77777777" w:rsidR="00D2182C" w:rsidRDefault="00D2182C" w:rsidP="00576C8D">
                      <w:pPr>
                        <w:pStyle w:val="Textoindependiente2"/>
                        <w:ind w:left="0" w:hanging="2"/>
                        <w:rPr>
                          <w:color w:val="808080"/>
                          <w:sz w:val="20"/>
                        </w:rPr>
                      </w:pPr>
                    </w:p>
                    <w:p w14:paraId="65AF3D3D" w14:textId="77777777" w:rsidR="00D2182C" w:rsidRDefault="00D2182C" w:rsidP="00576C8D">
                      <w:pPr>
                        <w:pStyle w:val="Textoindependiente2"/>
                        <w:ind w:left="0" w:hanging="2"/>
                        <w:rPr>
                          <w:color w:val="808080"/>
                          <w:sz w:val="20"/>
                        </w:rPr>
                      </w:pPr>
                    </w:p>
                    <w:p w14:paraId="0ECD28BA" w14:textId="77777777" w:rsidR="00D2182C" w:rsidRDefault="00D2182C" w:rsidP="00576C8D">
                      <w:pPr>
                        <w:pStyle w:val="Textoindependiente2"/>
                        <w:ind w:left="0" w:hanging="2"/>
                        <w:rPr>
                          <w:color w:val="808080"/>
                          <w:sz w:val="20"/>
                        </w:rPr>
                      </w:pPr>
                    </w:p>
                    <w:p w14:paraId="6FA019B2" w14:textId="77777777" w:rsidR="00D2182C" w:rsidRDefault="00D2182C" w:rsidP="00576C8D">
                      <w:pPr>
                        <w:pStyle w:val="Textoindependiente2"/>
                        <w:ind w:left="0" w:hanging="2"/>
                        <w:rPr>
                          <w:i/>
                          <w:color w:val="808080"/>
                          <w:sz w:val="20"/>
                        </w:rPr>
                      </w:pPr>
                      <w:r>
                        <w:rPr>
                          <w:color w:val="808080"/>
                          <w:sz w:val="20"/>
                        </w:rPr>
                        <w:t xml:space="preserve"> Le rogamos consigne en este recuadro el motivo de su propuesta, justificándolo si es posible con datos clínicos publicados (</w:t>
                      </w:r>
                      <w:r>
                        <w:rPr>
                          <w:i/>
                          <w:color w:val="808080"/>
                          <w:sz w:val="20"/>
                        </w:rPr>
                        <w:t>las opiniones de expertos o guías de práctica clínica deben fundarse generalmente en resultados clínicos, y sería más interesante consignar éstos).</w:t>
                      </w:r>
                    </w:p>
                    <w:p w14:paraId="6C06AF5B" w14:textId="77777777" w:rsidR="00D2182C" w:rsidRDefault="00D2182C" w:rsidP="00576C8D">
                      <w:pPr>
                        <w:pStyle w:val="Textoindependiente2"/>
                        <w:ind w:left="0" w:hanging="2"/>
                        <w:rPr>
                          <w:color w:val="808080"/>
                          <w:sz w:val="20"/>
                        </w:rPr>
                      </w:pPr>
                    </w:p>
                    <w:p w14:paraId="57823343" w14:textId="77777777" w:rsidR="00D2182C" w:rsidRDefault="00D2182C" w:rsidP="00576C8D">
                      <w:pPr>
                        <w:pStyle w:val="Textoindependiente2"/>
                        <w:ind w:left="0" w:hanging="2"/>
                        <w:rPr>
                          <w:color w:val="808080"/>
                          <w:sz w:val="20"/>
                        </w:rPr>
                      </w:pPr>
                      <w:r>
                        <w:rPr>
                          <w:color w:val="808080"/>
                          <w:sz w:val="20"/>
                        </w:rPr>
                        <w:t xml:space="preserve">La propuesta debe ceñirse a un aspecto concreto del informe. Si tiene más de un aspecto sobre el que hacer una propuesta, por favor, rellene otro impreso (hasta tres). Le agradeceremos que sea lo más conciso posible y se ajuste a este espacio. </w:t>
                      </w:r>
                    </w:p>
                    <w:p w14:paraId="38F57F43" w14:textId="77777777" w:rsidR="00D2182C" w:rsidRDefault="00D2182C" w:rsidP="00576C8D">
                      <w:pPr>
                        <w:pStyle w:val="Textoindependiente2"/>
                        <w:ind w:left="0" w:hanging="2"/>
                        <w:rPr>
                          <w:color w:val="808080"/>
                          <w:sz w:val="20"/>
                        </w:rPr>
                      </w:pPr>
                    </w:p>
                    <w:p w14:paraId="3D1FF2B9" w14:textId="77777777" w:rsidR="00D2182C" w:rsidRDefault="00D2182C" w:rsidP="00576C8D">
                      <w:pPr>
                        <w:pStyle w:val="Textoindependiente2"/>
                        <w:ind w:left="0" w:hanging="2"/>
                        <w:rPr>
                          <w:i/>
                          <w:color w:val="808080"/>
                          <w:sz w:val="20"/>
                        </w:rPr>
                      </w:pPr>
                      <w:r>
                        <w:rPr>
                          <w:i/>
                          <w:color w:val="808080"/>
                          <w:sz w:val="20"/>
                        </w:rPr>
                        <w:t xml:space="preserve">Envíe este impreso por e-mail al Coordinador de </w:t>
                      </w:r>
                      <w:smartTag w:uri="urn:schemas-microsoft-com:office:smarttags" w:element="PersonName">
                        <w:smartTagPr>
                          <w:attr w:name="ProductID" w:val="la GFT"/>
                        </w:smartTagPr>
                        <w:r>
                          <w:rPr>
                            <w:i/>
                            <w:color w:val="808080"/>
                            <w:sz w:val="20"/>
                          </w:rPr>
                          <w:t>la GFT</w:t>
                        </w:r>
                      </w:smartTag>
                      <w:r>
                        <w:rPr>
                          <w:i/>
                          <w:color w:val="808080"/>
                          <w:sz w:val="20"/>
                        </w:rPr>
                        <w:t xml:space="preserve"> de Hospitales de Andalucía (francisco.sierra.sspa@juntadeandalucia.es). Se confirmará la recepción a vuelta de correo. </w:t>
                      </w:r>
                    </w:p>
                    <w:p w14:paraId="0DAF84B1" w14:textId="77777777" w:rsidR="00D2182C" w:rsidRDefault="00D2182C" w:rsidP="00576C8D">
                      <w:pPr>
                        <w:pStyle w:val="Textoindependiente2"/>
                        <w:ind w:left="0" w:hanging="2"/>
                        <w:rPr>
                          <w:i/>
                          <w:color w:val="808080"/>
                          <w:sz w:val="20"/>
                        </w:rPr>
                      </w:pPr>
                    </w:p>
                    <w:p w14:paraId="218239D8" w14:textId="77777777" w:rsidR="00D2182C" w:rsidRDefault="00D2182C" w:rsidP="00576C8D">
                      <w:pPr>
                        <w:pStyle w:val="Textoindependiente2"/>
                        <w:ind w:left="0" w:hanging="2"/>
                        <w:rPr>
                          <w:i/>
                          <w:color w:val="808080"/>
                          <w:sz w:val="20"/>
                        </w:rPr>
                      </w:pPr>
                    </w:p>
                    <w:p w14:paraId="1BF1C825" w14:textId="77777777" w:rsidR="00D2182C" w:rsidRDefault="00D2182C" w:rsidP="00576C8D">
                      <w:pPr>
                        <w:pStyle w:val="Textoindependiente2"/>
                        <w:ind w:left="0" w:hanging="2"/>
                        <w:rPr>
                          <w:b/>
                          <w:i/>
                          <w:color w:val="808080"/>
                          <w:sz w:val="20"/>
                        </w:rPr>
                      </w:pPr>
                      <w:r>
                        <w:rPr>
                          <w:i/>
                          <w:color w:val="808080"/>
                          <w:sz w:val="20"/>
                        </w:rPr>
                        <w:t xml:space="preserve">Las propuestas presentadas en la forma y plazo previstos serán valoradas por el Comité de Actualización de </w:t>
                      </w:r>
                      <w:smartTag w:uri="urn:schemas-microsoft-com:office:smarttags" w:element="PersonName">
                        <w:smartTagPr>
                          <w:attr w:name="ProductID" w:val="la GFT"/>
                        </w:smartTagPr>
                        <w:r>
                          <w:rPr>
                            <w:i/>
                            <w:color w:val="808080"/>
                            <w:sz w:val="20"/>
                          </w:rPr>
                          <w:t>la GFT</w:t>
                        </w:r>
                      </w:smartTag>
                      <w:r>
                        <w:rPr>
                          <w:i/>
                          <w:color w:val="808080"/>
                          <w:sz w:val="20"/>
                        </w:rPr>
                        <w:t xml:space="preserve"> de Hospitales de Andalucía para la evaluación del fármaco y la redacción del informe definitivo. Muchas gracias por su colaboración.</w:t>
                      </w:r>
                    </w:p>
                  </w:txbxContent>
                </v:textbox>
              </v:shape>
            </w:pict>
          </mc:Fallback>
        </mc:AlternateContent>
      </w:r>
    </w:p>
    <w:p w14:paraId="08A55B1F" w14:textId="77777777" w:rsidR="00576C8D" w:rsidRDefault="00576C8D" w:rsidP="00576C8D">
      <w:pPr>
        <w:ind w:left="1" w:hanging="3"/>
        <w:jc w:val="both"/>
        <w:rPr>
          <w:rFonts w:ascii="Tahoma" w:hAnsi="Tahoma"/>
          <w:b/>
          <w:sz w:val="28"/>
        </w:rPr>
      </w:pPr>
    </w:p>
    <w:p w14:paraId="4AA558FA" w14:textId="77777777" w:rsidR="00576C8D" w:rsidRDefault="00576C8D" w:rsidP="00576C8D">
      <w:pPr>
        <w:ind w:left="1" w:hanging="3"/>
        <w:jc w:val="both"/>
        <w:rPr>
          <w:rFonts w:ascii="Tahoma" w:hAnsi="Tahoma"/>
          <w:b/>
          <w:sz w:val="28"/>
        </w:rPr>
      </w:pPr>
    </w:p>
    <w:p w14:paraId="445348CF" w14:textId="77777777" w:rsidR="00576C8D" w:rsidRDefault="00576C8D" w:rsidP="00576C8D">
      <w:pPr>
        <w:ind w:left="1" w:hanging="3"/>
        <w:jc w:val="both"/>
        <w:rPr>
          <w:rFonts w:ascii="Tahoma" w:hAnsi="Tahoma"/>
          <w:b/>
          <w:sz w:val="28"/>
        </w:rPr>
      </w:pPr>
    </w:p>
    <w:p w14:paraId="4A1D0CCF" w14:textId="77777777" w:rsidR="00576C8D" w:rsidRDefault="00576C8D" w:rsidP="00576C8D">
      <w:pPr>
        <w:ind w:left="1" w:hanging="3"/>
        <w:jc w:val="both"/>
        <w:rPr>
          <w:rFonts w:ascii="Tahoma" w:hAnsi="Tahoma"/>
          <w:b/>
          <w:sz w:val="28"/>
        </w:rPr>
      </w:pPr>
    </w:p>
    <w:p w14:paraId="57813258" w14:textId="77777777" w:rsidR="00576C8D" w:rsidRDefault="00576C8D" w:rsidP="00576C8D">
      <w:pPr>
        <w:ind w:left="1" w:hanging="3"/>
        <w:jc w:val="both"/>
        <w:rPr>
          <w:rFonts w:ascii="Tahoma" w:hAnsi="Tahoma"/>
          <w:b/>
          <w:sz w:val="28"/>
        </w:rPr>
      </w:pPr>
    </w:p>
    <w:p w14:paraId="12754F4F" w14:textId="77777777" w:rsidR="00576C8D" w:rsidRDefault="00576C8D" w:rsidP="00576C8D">
      <w:pPr>
        <w:ind w:left="1" w:hanging="3"/>
        <w:jc w:val="both"/>
        <w:rPr>
          <w:rFonts w:ascii="Tahoma" w:hAnsi="Tahoma"/>
          <w:b/>
          <w:sz w:val="28"/>
        </w:rPr>
      </w:pPr>
    </w:p>
    <w:p w14:paraId="39704E69" w14:textId="77777777" w:rsidR="00576C8D" w:rsidRDefault="00576C8D" w:rsidP="00576C8D">
      <w:pPr>
        <w:ind w:left="1" w:hanging="3"/>
        <w:jc w:val="both"/>
        <w:rPr>
          <w:rFonts w:ascii="Tahoma" w:hAnsi="Tahoma"/>
          <w:b/>
          <w:sz w:val="28"/>
        </w:rPr>
      </w:pPr>
    </w:p>
    <w:p w14:paraId="247CDB47" w14:textId="77777777" w:rsidR="00576C8D" w:rsidRDefault="00576C8D" w:rsidP="00576C8D">
      <w:pPr>
        <w:ind w:left="1" w:hanging="3"/>
        <w:jc w:val="both"/>
        <w:rPr>
          <w:rFonts w:ascii="Tahoma" w:hAnsi="Tahoma"/>
          <w:b/>
          <w:sz w:val="28"/>
        </w:rPr>
      </w:pPr>
    </w:p>
    <w:p w14:paraId="64F4F10E" w14:textId="77777777" w:rsidR="00576C8D" w:rsidRDefault="00576C8D" w:rsidP="00576C8D">
      <w:pPr>
        <w:ind w:left="1" w:hanging="3"/>
        <w:jc w:val="both"/>
        <w:rPr>
          <w:rFonts w:ascii="Tahoma" w:hAnsi="Tahoma"/>
          <w:b/>
          <w:sz w:val="28"/>
        </w:rPr>
      </w:pPr>
    </w:p>
    <w:p w14:paraId="23D0A41E" w14:textId="77777777" w:rsidR="00576C8D" w:rsidRDefault="00576C8D" w:rsidP="00576C8D">
      <w:pPr>
        <w:ind w:left="1" w:hanging="3"/>
        <w:jc w:val="both"/>
        <w:rPr>
          <w:rFonts w:ascii="Tahoma" w:hAnsi="Tahoma"/>
          <w:b/>
          <w:sz w:val="28"/>
        </w:rPr>
      </w:pPr>
    </w:p>
    <w:p w14:paraId="1634DA4F" w14:textId="77777777" w:rsidR="00576C8D" w:rsidRDefault="00576C8D" w:rsidP="00576C8D">
      <w:pPr>
        <w:ind w:left="1" w:hanging="3"/>
        <w:jc w:val="both"/>
        <w:rPr>
          <w:rFonts w:ascii="Tahoma" w:hAnsi="Tahoma"/>
          <w:b/>
          <w:sz w:val="28"/>
        </w:rPr>
      </w:pPr>
    </w:p>
    <w:p w14:paraId="04A7C026" w14:textId="77777777" w:rsidR="00576C8D" w:rsidRDefault="00576C8D" w:rsidP="00576C8D">
      <w:pPr>
        <w:ind w:left="1" w:hanging="3"/>
        <w:jc w:val="both"/>
        <w:rPr>
          <w:rFonts w:ascii="Tahoma" w:hAnsi="Tahoma"/>
          <w:b/>
          <w:sz w:val="28"/>
        </w:rPr>
      </w:pPr>
    </w:p>
    <w:p w14:paraId="3283352B" w14:textId="77777777" w:rsidR="00576C8D" w:rsidRDefault="00576C8D" w:rsidP="00576C8D">
      <w:pPr>
        <w:ind w:left="1" w:hanging="3"/>
        <w:jc w:val="both"/>
        <w:rPr>
          <w:rFonts w:ascii="Tahoma" w:hAnsi="Tahoma"/>
          <w:b/>
          <w:sz w:val="28"/>
        </w:rPr>
      </w:pPr>
    </w:p>
    <w:p w14:paraId="6E9B7169" w14:textId="77777777" w:rsidR="00576C8D" w:rsidRDefault="00576C8D" w:rsidP="00576C8D">
      <w:pPr>
        <w:ind w:left="1" w:hanging="3"/>
        <w:jc w:val="both"/>
        <w:rPr>
          <w:rFonts w:ascii="Tahoma" w:hAnsi="Tahoma"/>
          <w:b/>
          <w:sz w:val="28"/>
        </w:rPr>
      </w:pPr>
    </w:p>
    <w:p w14:paraId="5C5AAB39" w14:textId="77777777" w:rsidR="00576C8D" w:rsidRDefault="00576C8D" w:rsidP="00576C8D">
      <w:pPr>
        <w:ind w:left="1" w:hanging="3"/>
        <w:jc w:val="both"/>
        <w:rPr>
          <w:rFonts w:ascii="Tahoma" w:hAnsi="Tahoma"/>
          <w:b/>
          <w:sz w:val="28"/>
        </w:rPr>
      </w:pPr>
    </w:p>
    <w:p w14:paraId="1D67A112" w14:textId="77777777" w:rsidR="00576C8D" w:rsidRDefault="00576C8D" w:rsidP="00576C8D">
      <w:pPr>
        <w:ind w:left="1" w:hanging="3"/>
        <w:jc w:val="both"/>
        <w:rPr>
          <w:rFonts w:ascii="Tahoma" w:hAnsi="Tahoma"/>
          <w:b/>
          <w:sz w:val="28"/>
        </w:rPr>
      </w:pPr>
    </w:p>
    <w:p w14:paraId="2B9AF094" w14:textId="77777777" w:rsidR="00576C8D" w:rsidRDefault="00576C8D" w:rsidP="00576C8D">
      <w:pPr>
        <w:ind w:left="1" w:hanging="3"/>
        <w:jc w:val="both"/>
        <w:rPr>
          <w:rFonts w:ascii="Tahoma" w:hAnsi="Tahoma"/>
          <w:b/>
          <w:sz w:val="28"/>
        </w:rPr>
      </w:pPr>
    </w:p>
    <w:p w14:paraId="720C2AB7" w14:textId="77777777" w:rsidR="00576C8D" w:rsidRDefault="00576C8D" w:rsidP="00576C8D">
      <w:pPr>
        <w:ind w:left="1" w:hanging="3"/>
        <w:jc w:val="both"/>
        <w:rPr>
          <w:rFonts w:ascii="Tahoma" w:hAnsi="Tahoma"/>
          <w:b/>
          <w:sz w:val="28"/>
        </w:rPr>
      </w:pPr>
    </w:p>
    <w:p w14:paraId="57CF9D39" w14:textId="77777777" w:rsidR="00576C8D" w:rsidRDefault="00576C8D" w:rsidP="00576C8D">
      <w:pPr>
        <w:ind w:left="1" w:hanging="3"/>
        <w:jc w:val="both"/>
        <w:rPr>
          <w:rFonts w:ascii="Tahoma" w:hAnsi="Tahoma"/>
          <w:b/>
          <w:sz w:val="28"/>
        </w:rPr>
      </w:pPr>
    </w:p>
    <w:p w14:paraId="52CF7F87" w14:textId="77777777" w:rsidR="00576C8D" w:rsidRDefault="00576C8D" w:rsidP="00576C8D">
      <w:pPr>
        <w:ind w:left="1" w:hanging="3"/>
        <w:jc w:val="both"/>
        <w:rPr>
          <w:rFonts w:ascii="Tahoma" w:hAnsi="Tahoma"/>
          <w:b/>
          <w:sz w:val="28"/>
        </w:rPr>
      </w:pPr>
    </w:p>
    <w:p w14:paraId="7D5C467D" w14:textId="77777777" w:rsidR="00576C8D" w:rsidRDefault="00576C8D" w:rsidP="00576C8D">
      <w:pPr>
        <w:ind w:left="0" w:hanging="2"/>
        <w:jc w:val="both"/>
        <w:rPr>
          <w:rFonts w:ascii="Tahoma" w:hAnsi="Tahoma"/>
          <w:b/>
        </w:rPr>
      </w:pPr>
      <w:r>
        <w:rPr>
          <w:rFonts w:ascii="Tahoma" w:hAnsi="Tahoma"/>
          <w:b/>
        </w:rPr>
        <w:t>Cita/s bibliográficas más relevantes relacionadas con la propuesta:</w:t>
      </w:r>
    </w:p>
    <w:p w14:paraId="5809318E" w14:textId="77777777" w:rsidR="00576C8D" w:rsidRDefault="00576C8D" w:rsidP="00576C8D">
      <w:pPr>
        <w:pStyle w:val="Textoindependiente3"/>
        <w:ind w:left="0" w:hanging="2"/>
        <w:rPr>
          <w:color w:val="000080"/>
          <w:sz w:val="20"/>
        </w:rPr>
      </w:pPr>
    </w:p>
    <w:p w14:paraId="73BEF012" w14:textId="77777777" w:rsidR="00576C8D" w:rsidRDefault="00576C8D" w:rsidP="00576C8D">
      <w:pPr>
        <w:pStyle w:val="NormalWeb"/>
        <w:ind w:left="0" w:hanging="2"/>
        <w:jc w:val="both"/>
        <w:rPr>
          <w:color w:val="000080"/>
          <w:sz w:val="20"/>
        </w:rPr>
      </w:pPr>
      <w:r>
        <w:rPr>
          <w:color w:val="000080"/>
          <w:sz w:val="20"/>
        </w:rPr>
        <w:br/>
      </w:r>
    </w:p>
    <w:p w14:paraId="7F0CDA6C" w14:textId="77777777" w:rsidR="00576C8D" w:rsidRDefault="00576C8D" w:rsidP="00576C8D">
      <w:pPr>
        <w:pStyle w:val="NormalWeb"/>
        <w:ind w:left="0" w:hanging="2"/>
        <w:jc w:val="both"/>
        <w:rPr>
          <w:color w:val="000080"/>
          <w:sz w:val="20"/>
        </w:rPr>
      </w:pPr>
    </w:p>
    <w:p w14:paraId="2B24530D" w14:textId="77777777" w:rsidR="00576C8D" w:rsidRDefault="00576C8D" w:rsidP="00576C8D">
      <w:pPr>
        <w:pStyle w:val="NormalWeb"/>
        <w:ind w:left="0" w:hanging="2"/>
        <w:jc w:val="both"/>
        <w:rPr>
          <w:color w:val="000080"/>
          <w:sz w:val="20"/>
        </w:rPr>
      </w:pPr>
    </w:p>
    <w:p w14:paraId="2B92F044" w14:textId="77777777" w:rsidR="00576C8D" w:rsidRDefault="00576C8D" w:rsidP="00576C8D">
      <w:pPr>
        <w:pStyle w:val="NormalWeb"/>
        <w:ind w:left="0" w:hanging="2"/>
        <w:jc w:val="both"/>
        <w:rPr>
          <w:color w:val="000080"/>
          <w:sz w:val="20"/>
        </w:rPr>
      </w:pPr>
    </w:p>
    <w:p w14:paraId="3F1832AD" w14:textId="77777777" w:rsidR="00576C8D" w:rsidRDefault="00576C8D" w:rsidP="00576C8D">
      <w:pPr>
        <w:pStyle w:val="NormalWeb"/>
        <w:ind w:left="0" w:hanging="2"/>
        <w:jc w:val="both"/>
        <w:rPr>
          <w:color w:val="000080"/>
          <w:sz w:val="20"/>
        </w:rPr>
      </w:pPr>
    </w:p>
    <w:p w14:paraId="1E5CE5C0" w14:textId="77777777" w:rsidR="00576C8D" w:rsidRDefault="00576C8D" w:rsidP="00576C8D">
      <w:pPr>
        <w:ind w:left="0" w:hanging="2"/>
        <w:jc w:val="both"/>
        <w:rPr>
          <w:rFonts w:ascii="Tahoma" w:hAnsi="Tahoma"/>
          <w:b/>
          <w:color w:val="000080"/>
          <w:sz w:val="20"/>
        </w:rPr>
      </w:pPr>
    </w:p>
    <w:p w14:paraId="6CE6B47D" w14:textId="77777777" w:rsidR="00576C8D" w:rsidRDefault="00576C8D" w:rsidP="00576C8D">
      <w:pPr>
        <w:ind w:left="0" w:hanging="2"/>
        <w:jc w:val="both"/>
        <w:rPr>
          <w:rFonts w:ascii="Tahoma" w:hAnsi="Tahoma"/>
          <w:b/>
          <w:color w:val="000080"/>
          <w:sz w:val="20"/>
        </w:rPr>
      </w:pPr>
    </w:p>
    <w:p w14:paraId="69A71306" w14:textId="77777777" w:rsidR="00576C8D" w:rsidRDefault="00576C8D" w:rsidP="00576C8D">
      <w:pPr>
        <w:ind w:left="0" w:hanging="2"/>
        <w:jc w:val="both"/>
        <w:rPr>
          <w:rFonts w:ascii="Tahoma" w:hAnsi="Tahoma"/>
          <w:b/>
          <w:color w:val="000080"/>
          <w:sz w:val="20"/>
        </w:rPr>
      </w:pPr>
    </w:p>
    <w:p w14:paraId="4991B182" w14:textId="77777777" w:rsidR="00576C8D" w:rsidRDefault="00576C8D" w:rsidP="00576C8D">
      <w:pPr>
        <w:ind w:left="0" w:hanging="2"/>
        <w:jc w:val="both"/>
        <w:rPr>
          <w:rFonts w:ascii="Tahoma" w:hAnsi="Tahoma"/>
          <w:b/>
          <w:color w:val="000080"/>
          <w:sz w:val="20"/>
        </w:rPr>
      </w:pPr>
    </w:p>
    <w:p w14:paraId="7553AA61" w14:textId="77777777" w:rsidR="00576C8D" w:rsidRDefault="00576C8D" w:rsidP="00576C8D">
      <w:pPr>
        <w:ind w:left="0" w:hanging="2"/>
        <w:jc w:val="both"/>
        <w:rPr>
          <w:rFonts w:ascii="Arial" w:hAnsi="Arial" w:cs="Arial"/>
          <w:b/>
          <w:color w:val="000080"/>
          <w:sz w:val="20"/>
        </w:rPr>
      </w:pPr>
      <w:r w:rsidRPr="00F06E7B">
        <w:rPr>
          <w:rFonts w:ascii="Arial" w:hAnsi="Arial" w:cs="Arial"/>
          <w:b/>
          <w:color w:val="000080"/>
          <w:sz w:val="20"/>
        </w:rPr>
        <w:t xml:space="preserve">ANEXO 3: </w:t>
      </w:r>
      <w:r>
        <w:rPr>
          <w:rFonts w:ascii="Arial" w:hAnsi="Arial" w:cs="Arial"/>
          <w:b/>
          <w:color w:val="000080"/>
          <w:sz w:val="20"/>
        </w:rPr>
        <w:t xml:space="preserve">IMPRESO DE </w:t>
      </w:r>
      <w:r w:rsidRPr="00F06E7B">
        <w:rPr>
          <w:rFonts w:ascii="Arial" w:hAnsi="Arial" w:cs="Arial"/>
          <w:b/>
          <w:color w:val="000080"/>
          <w:sz w:val="20"/>
        </w:rPr>
        <w:t>PROPUESTAS Y ALEGACIONES AL</w:t>
      </w:r>
      <w:r>
        <w:rPr>
          <w:rFonts w:ascii="Arial" w:hAnsi="Arial" w:cs="Arial"/>
          <w:b/>
          <w:color w:val="000080"/>
          <w:sz w:val="20"/>
        </w:rPr>
        <w:t xml:space="preserve"> BORRADOR PÚBLICO. </w:t>
      </w:r>
    </w:p>
    <w:p w14:paraId="25BC497F" w14:textId="77777777" w:rsidR="00576C8D" w:rsidRPr="00F06E7B" w:rsidRDefault="00576C8D" w:rsidP="00576C8D">
      <w:pPr>
        <w:ind w:left="0" w:hanging="2"/>
        <w:jc w:val="both"/>
        <w:rPr>
          <w:rFonts w:ascii="Arial" w:hAnsi="Arial" w:cs="Arial"/>
          <w:b/>
          <w:color w:val="000080"/>
          <w:sz w:val="20"/>
        </w:rPr>
      </w:pPr>
    </w:p>
    <w:p w14:paraId="435C4329" w14:textId="77777777" w:rsidR="00576C8D" w:rsidRPr="00F06E7B" w:rsidRDefault="00576C8D" w:rsidP="00576C8D">
      <w:pPr>
        <w:ind w:left="0" w:hanging="2"/>
        <w:jc w:val="both"/>
        <w:rPr>
          <w:rFonts w:ascii="Arial" w:hAnsi="Arial" w:cs="Arial"/>
          <w:b/>
          <w:color w:val="000080"/>
          <w:sz w:val="20"/>
        </w:rPr>
      </w:pPr>
      <w:r w:rsidRPr="00F06E7B">
        <w:rPr>
          <w:rFonts w:ascii="Arial" w:hAnsi="Arial" w:cs="Arial"/>
          <w:b/>
          <w:color w:val="000080"/>
          <w:sz w:val="20"/>
        </w:rPr>
        <w:t xml:space="preserve">Tutor: </w:t>
      </w:r>
      <w:r w:rsidRPr="00AA10F9">
        <w:rPr>
          <w:rFonts w:ascii="Arial" w:hAnsi="Arial" w:cs="Arial"/>
          <w:b/>
          <w:color w:val="000080"/>
          <w:sz w:val="20"/>
        </w:rPr>
        <w:t>Consignar aquí el/los nombre/s del tutor/es</w:t>
      </w:r>
    </w:p>
    <w:p w14:paraId="4589544F" w14:textId="77777777" w:rsidR="00576C8D" w:rsidRPr="00F06E7B" w:rsidRDefault="00576C8D" w:rsidP="00576C8D">
      <w:pPr>
        <w:ind w:left="0" w:hanging="2"/>
        <w:jc w:val="both"/>
        <w:rPr>
          <w:rFonts w:ascii="Arial" w:hAnsi="Arial" w:cs="Arial"/>
          <w:b/>
          <w:color w:val="000080"/>
          <w:sz w:val="20"/>
        </w:rPr>
      </w:pPr>
    </w:p>
    <w:tbl>
      <w:tblPr>
        <w:tblW w:w="10676" w:type="dxa"/>
        <w:tblInd w:w="-65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1E0" w:firstRow="1" w:lastRow="1" w:firstColumn="1" w:lastColumn="1" w:noHBand="0" w:noVBand="0"/>
      </w:tblPr>
      <w:tblGrid>
        <w:gridCol w:w="1080"/>
        <w:gridCol w:w="7920"/>
        <w:gridCol w:w="1676"/>
      </w:tblGrid>
      <w:tr w:rsidR="00576C8D" w14:paraId="46FECD8F" w14:textId="77777777" w:rsidTr="00D2182C">
        <w:tc>
          <w:tcPr>
            <w:tcW w:w="10676" w:type="dxa"/>
            <w:gridSpan w:val="3"/>
          </w:tcPr>
          <w:p w14:paraId="4074416D" w14:textId="77777777" w:rsidR="00576C8D" w:rsidRDefault="00576C8D" w:rsidP="00D2182C">
            <w:pPr>
              <w:ind w:left="0" w:hanging="2"/>
              <w:jc w:val="both"/>
              <w:rPr>
                <w:rFonts w:ascii="Arial" w:hAnsi="Arial"/>
                <w:color w:val="000080"/>
                <w:sz w:val="20"/>
              </w:rPr>
            </w:pPr>
            <w:r>
              <w:rPr>
                <w:rFonts w:ascii="Arial" w:hAnsi="Arial"/>
                <w:color w:val="000080"/>
                <w:sz w:val="20"/>
              </w:rPr>
              <w:t xml:space="preserve"> Alegaciones al borrador público (MAXIMO 3 IMPRESOS)</w:t>
            </w:r>
          </w:p>
        </w:tc>
      </w:tr>
      <w:tr w:rsidR="00576C8D" w14:paraId="4D374180" w14:textId="77777777" w:rsidTr="00D2182C">
        <w:tc>
          <w:tcPr>
            <w:tcW w:w="1080" w:type="dxa"/>
          </w:tcPr>
          <w:p w14:paraId="3820D46C" w14:textId="77777777" w:rsidR="00576C8D" w:rsidRDefault="00576C8D" w:rsidP="00D2182C">
            <w:pPr>
              <w:ind w:left="0" w:hanging="2"/>
              <w:jc w:val="both"/>
              <w:rPr>
                <w:rFonts w:ascii="Arial" w:hAnsi="Arial"/>
                <w:color w:val="000080"/>
                <w:sz w:val="20"/>
              </w:rPr>
            </w:pPr>
            <w:r>
              <w:rPr>
                <w:rFonts w:ascii="Arial" w:hAnsi="Arial"/>
                <w:color w:val="000080"/>
                <w:sz w:val="20"/>
              </w:rPr>
              <w:t>ANA LOPEZ. COORDINADORA GEAFEN-SEFH</w:t>
            </w:r>
          </w:p>
        </w:tc>
        <w:tc>
          <w:tcPr>
            <w:tcW w:w="7920" w:type="dxa"/>
          </w:tcPr>
          <w:p w14:paraId="5E81F52B" w14:textId="77777777" w:rsidR="00576C8D" w:rsidRDefault="00576C8D" w:rsidP="00D2182C">
            <w:pPr>
              <w:ind w:left="0" w:hanging="2"/>
              <w:jc w:val="both"/>
              <w:rPr>
                <w:rFonts w:ascii="Arial" w:hAnsi="Arial"/>
                <w:color w:val="000080"/>
                <w:sz w:val="20"/>
              </w:rPr>
            </w:pPr>
            <w:r>
              <w:rPr>
                <w:rFonts w:ascii="Arial" w:hAnsi="Arial"/>
                <w:color w:val="000080"/>
                <w:sz w:val="20"/>
              </w:rPr>
              <w:t>Texto de la propuesta</w:t>
            </w:r>
          </w:p>
          <w:p w14:paraId="3AA76CD4" w14:textId="77777777" w:rsidR="00576C8D" w:rsidRDefault="00576C8D" w:rsidP="00D2182C">
            <w:pPr>
              <w:ind w:left="0" w:hanging="2"/>
              <w:jc w:val="both"/>
              <w:rPr>
                <w:rFonts w:ascii="Arial" w:hAnsi="Arial"/>
                <w:color w:val="000080"/>
                <w:sz w:val="20"/>
              </w:rPr>
            </w:pPr>
            <w:r>
              <w:rPr>
                <w:rFonts w:ascii="Arial" w:hAnsi="Arial"/>
                <w:color w:val="000080"/>
                <w:sz w:val="20"/>
              </w:rPr>
              <w:t>-Valoren modificar la denominación de tasa anualizada de recaída por tasa anualizada de brotes (TAB). En los IPT aparece así la variable.</w:t>
            </w:r>
          </w:p>
        </w:tc>
        <w:tc>
          <w:tcPr>
            <w:tcW w:w="1676" w:type="dxa"/>
          </w:tcPr>
          <w:p w14:paraId="4406E4AC" w14:textId="77777777" w:rsidR="00576C8D" w:rsidRPr="000D4DD4" w:rsidRDefault="00576C8D" w:rsidP="00D2182C">
            <w:pPr>
              <w:ind w:left="0" w:hanging="2"/>
              <w:jc w:val="both"/>
              <w:rPr>
                <w:rFonts w:ascii="Arial Narrow" w:hAnsi="Arial Narrow"/>
                <w:color w:val="000080"/>
                <w:sz w:val="18"/>
              </w:rPr>
            </w:pPr>
            <w:r w:rsidRPr="000D4DD4">
              <w:rPr>
                <w:rFonts w:ascii="Arial Narrow" w:hAnsi="Arial Narrow"/>
                <w:color w:val="000080"/>
                <w:sz w:val="18"/>
              </w:rPr>
              <w:t>Respuesta Tutor</w:t>
            </w:r>
          </w:p>
          <w:p w14:paraId="577F644A" w14:textId="77777777" w:rsidR="00576C8D" w:rsidRPr="000D4DD4" w:rsidRDefault="00576C8D" w:rsidP="00D2182C">
            <w:pPr>
              <w:ind w:left="0" w:hanging="2"/>
              <w:jc w:val="both"/>
              <w:rPr>
                <w:rFonts w:ascii="Arial Narrow" w:hAnsi="Arial Narrow"/>
                <w:color w:val="000080"/>
                <w:sz w:val="18"/>
              </w:rPr>
            </w:pPr>
            <w:r w:rsidRPr="000D4DD4">
              <w:rPr>
                <w:rFonts w:ascii="Arial Narrow" w:hAnsi="Arial Narrow"/>
                <w:color w:val="000080"/>
                <w:sz w:val="18"/>
              </w:rPr>
              <w:t>Aceptada, incluida ambas (en todas las apreciaciones pertinentes)</w:t>
            </w:r>
          </w:p>
        </w:tc>
      </w:tr>
      <w:tr w:rsidR="00576C8D" w14:paraId="758F334B" w14:textId="77777777" w:rsidTr="00D2182C">
        <w:tc>
          <w:tcPr>
            <w:tcW w:w="1080" w:type="dxa"/>
          </w:tcPr>
          <w:p w14:paraId="5BD8A470" w14:textId="77777777" w:rsidR="00576C8D" w:rsidRDefault="00576C8D" w:rsidP="00D2182C">
            <w:pPr>
              <w:ind w:left="0" w:hanging="2"/>
              <w:jc w:val="both"/>
              <w:rPr>
                <w:rFonts w:ascii="Arial" w:hAnsi="Arial"/>
                <w:color w:val="000080"/>
                <w:sz w:val="20"/>
              </w:rPr>
            </w:pPr>
            <w:r>
              <w:rPr>
                <w:rFonts w:ascii="Arial" w:hAnsi="Arial"/>
                <w:color w:val="000080"/>
                <w:sz w:val="20"/>
              </w:rPr>
              <w:t>ANA LOPEZ. COORDINADORA GEAFEN-SEFH.</w:t>
            </w:r>
          </w:p>
        </w:tc>
        <w:tc>
          <w:tcPr>
            <w:tcW w:w="7920" w:type="dxa"/>
          </w:tcPr>
          <w:p w14:paraId="21294DD5" w14:textId="77777777" w:rsidR="00576C8D" w:rsidRDefault="00576C8D" w:rsidP="00D2182C">
            <w:pPr>
              <w:ind w:left="0" w:hanging="2"/>
              <w:jc w:val="both"/>
              <w:rPr>
                <w:rFonts w:ascii="Arial" w:hAnsi="Arial"/>
                <w:color w:val="000080"/>
                <w:sz w:val="20"/>
              </w:rPr>
            </w:pPr>
            <w:r>
              <w:rPr>
                <w:rFonts w:ascii="Arial" w:hAnsi="Arial"/>
                <w:color w:val="000080"/>
                <w:sz w:val="20"/>
              </w:rPr>
              <w:t>Texto de la propuesta</w:t>
            </w:r>
          </w:p>
          <w:p w14:paraId="489BA27F" w14:textId="77777777" w:rsidR="00576C8D" w:rsidRDefault="00576C8D" w:rsidP="00D2182C">
            <w:pPr>
              <w:ind w:left="0" w:hanging="2"/>
              <w:jc w:val="both"/>
              <w:rPr>
                <w:rFonts w:ascii="Arial" w:hAnsi="Arial"/>
                <w:color w:val="000080"/>
                <w:sz w:val="20"/>
              </w:rPr>
            </w:pPr>
            <w:r>
              <w:rPr>
                <w:rFonts w:ascii="Arial" w:hAnsi="Arial"/>
                <w:color w:val="000080"/>
                <w:sz w:val="20"/>
              </w:rPr>
              <w:t xml:space="preserve">-Valoren indicar que la escala </w:t>
            </w:r>
            <w:r w:rsidRPr="00CB5CCB">
              <w:rPr>
                <w:rFonts w:ascii="Arial" w:hAnsi="Arial"/>
                <w:color w:val="000080"/>
                <w:sz w:val="20"/>
              </w:rPr>
              <w:t>FSIQ-RMS</w:t>
            </w:r>
            <w:r>
              <w:rPr>
                <w:rFonts w:ascii="Arial" w:hAnsi="Arial"/>
                <w:color w:val="000080"/>
                <w:sz w:val="20"/>
              </w:rPr>
              <w:t xml:space="preserve"> está validada para PROM (ver EECC OPTIMUM)</w:t>
            </w:r>
          </w:p>
        </w:tc>
        <w:tc>
          <w:tcPr>
            <w:tcW w:w="1676" w:type="dxa"/>
          </w:tcPr>
          <w:p w14:paraId="15B5ABDE" w14:textId="77777777" w:rsidR="00576C8D" w:rsidRPr="000D4DD4" w:rsidRDefault="00576C8D" w:rsidP="00D2182C">
            <w:pPr>
              <w:shd w:val="clear" w:color="auto" w:fill="FFFFFF"/>
              <w:ind w:left="0" w:hanging="2"/>
              <w:jc w:val="both"/>
              <w:rPr>
                <w:rFonts w:ascii="Arial Narrow" w:hAnsi="Arial Narrow"/>
                <w:color w:val="000080"/>
                <w:sz w:val="16"/>
                <w:lang w:val="es-ES_tradnl"/>
              </w:rPr>
            </w:pPr>
            <w:r w:rsidRPr="000D4DD4">
              <w:rPr>
                <w:rFonts w:ascii="Arial Narrow" w:hAnsi="Arial Narrow"/>
                <w:color w:val="000080"/>
                <w:sz w:val="18"/>
              </w:rPr>
              <w:t>Aceptada (pg 29)</w:t>
            </w:r>
          </w:p>
        </w:tc>
      </w:tr>
      <w:tr w:rsidR="00576C8D" w14:paraId="7C5AC2DB" w14:textId="77777777" w:rsidTr="00D2182C">
        <w:tc>
          <w:tcPr>
            <w:tcW w:w="1080" w:type="dxa"/>
          </w:tcPr>
          <w:p w14:paraId="11AFC7AC" w14:textId="77777777" w:rsidR="00576C8D" w:rsidRDefault="00576C8D" w:rsidP="00D2182C">
            <w:pPr>
              <w:ind w:left="0" w:hanging="2"/>
              <w:jc w:val="both"/>
              <w:rPr>
                <w:rFonts w:ascii="Arial" w:hAnsi="Arial"/>
                <w:color w:val="000080"/>
                <w:sz w:val="20"/>
              </w:rPr>
            </w:pPr>
            <w:r>
              <w:rPr>
                <w:rFonts w:ascii="Arial" w:hAnsi="Arial"/>
                <w:color w:val="000080"/>
                <w:sz w:val="20"/>
              </w:rPr>
              <w:t>ANA LOPEZ. COORDINADORA GEAFEN-SEFH</w:t>
            </w:r>
          </w:p>
        </w:tc>
        <w:tc>
          <w:tcPr>
            <w:tcW w:w="7920" w:type="dxa"/>
          </w:tcPr>
          <w:p w14:paraId="1F8BDC0A" w14:textId="77777777" w:rsidR="00576C8D" w:rsidRDefault="00576C8D" w:rsidP="00D2182C">
            <w:pPr>
              <w:ind w:left="0" w:hanging="2"/>
              <w:jc w:val="both"/>
              <w:rPr>
                <w:rFonts w:ascii="Arial" w:hAnsi="Arial"/>
                <w:color w:val="000080"/>
                <w:sz w:val="20"/>
              </w:rPr>
            </w:pPr>
            <w:r>
              <w:rPr>
                <w:rFonts w:ascii="Arial" w:hAnsi="Arial"/>
                <w:color w:val="000080"/>
                <w:sz w:val="20"/>
              </w:rPr>
              <w:t>Texto de la propuesta</w:t>
            </w:r>
          </w:p>
          <w:p w14:paraId="53853B35" w14:textId="77777777" w:rsidR="00576C8D" w:rsidRDefault="00576C8D" w:rsidP="00D2182C">
            <w:pPr>
              <w:ind w:left="0" w:hanging="2"/>
              <w:jc w:val="both"/>
              <w:rPr>
                <w:rFonts w:ascii="Arial" w:hAnsi="Arial"/>
                <w:color w:val="000080"/>
                <w:sz w:val="20"/>
              </w:rPr>
            </w:pPr>
            <w:r>
              <w:rPr>
                <w:rFonts w:ascii="Arial" w:hAnsi="Arial"/>
                <w:color w:val="000080"/>
                <w:sz w:val="20"/>
              </w:rPr>
              <w:t xml:space="preserve">-Valorad explicar en leyenda de la tabla o en el texto cuando la p de interacción en el análisis por subgrupos tiene significación estadística o no, valorad indicar los valores para evitar la confusión con valores de p </w:t>
            </w:r>
            <w:r>
              <w:rPr>
                <w:rFonts w:ascii="Arial" w:hAnsi="Arial" w:cs="Arial"/>
                <w:color w:val="000080"/>
                <w:sz w:val="20"/>
              </w:rPr>
              <w:t xml:space="preserve">≤ </w:t>
            </w:r>
            <w:r>
              <w:rPr>
                <w:rFonts w:ascii="Arial" w:hAnsi="Arial"/>
                <w:color w:val="000080"/>
                <w:sz w:val="20"/>
              </w:rPr>
              <w:t>0,05.</w:t>
            </w:r>
          </w:p>
        </w:tc>
        <w:tc>
          <w:tcPr>
            <w:tcW w:w="1676" w:type="dxa"/>
          </w:tcPr>
          <w:p w14:paraId="393D3659" w14:textId="77777777" w:rsidR="00576C8D" w:rsidRPr="000D4DD4" w:rsidRDefault="00576C8D" w:rsidP="00D2182C">
            <w:pPr>
              <w:ind w:left="0" w:hanging="2"/>
              <w:jc w:val="both"/>
              <w:rPr>
                <w:rFonts w:ascii="Arial Narrow" w:hAnsi="Arial Narrow"/>
                <w:color w:val="000080"/>
                <w:sz w:val="18"/>
              </w:rPr>
            </w:pPr>
            <w:r w:rsidRPr="000D4DD4">
              <w:rPr>
                <w:rFonts w:ascii="Arial Narrow" w:hAnsi="Arial Narrow"/>
                <w:color w:val="000080"/>
                <w:sz w:val="18"/>
              </w:rPr>
              <w:t>No procede (es la base del análisis de subgrupos conocer el significado de p)</w:t>
            </w:r>
          </w:p>
        </w:tc>
      </w:tr>
    </w:tbl>
    <w:p w14:paraId="40F2332F" w14:textId="77777777" w:rsidR="00576C8D" w:rsidRDefault="00576C8D" w:rsidP="00576C8D">
      <w:pPr>
        <w:ind w:left="0" w:hanging="2"/>
      </w:pPr>
    </w:p>
    <w:p w14:paraId="7CC8D867" w14:textId="662C6DC0" w:rsidR="00585FFC" w:rsidRDefault="00585FFC">
      <w:pPr>
        <w:suppressAutoHyphens w:val="0"/>
        <w:spacing w:line="240" w:lineRule="auto"/>
        <w:ind w:leftChars="0" w:left="0" w:firstLineChars="0"/>
        <w:textDirection w:val="lrTb"/>
        <w:textAlignment w:val="auto"/>
        <w:outlineLvl w:val="9"/>
        <w:rPr>
          <w:rFonts w:ascii="Arial" w:hAnsi="Arial"/>
          <w:color w:val="000080"/>
          <w:sz w:val="16"/>
          <w:szCs w:val="20"/>
        </w:rPr>
      </w:pPr>
      <w:r>
        <w:rPr>
          <w:rFonts w:ascii="Arial" w:hAnsi="Arial"/>
          <w:color w:val="000080"/>
          <w:sz w:val="16"/>
          <w:szCs w:val="20"/>
        </w:rPr>
        <w:br w:type="page"/>
      </w:r>
    </w:p>
    <w:p w14:paraId="2E3EDDB2" w14:textId="77777777" w:rsidR="00585FFC" w:rsidRPr="005C1613" w:rsidRDefault="00585FFC" w:rsidP="00585FFC">
      <w:pPr>
        <w:ind w:left="0" w:hanging="2"/>
        <w:rPr>
          <w:rFonts w:ascii="Arial" w:hAnsi="Arial" w:cs="Arial"/>
          <w:b/>
          <w:szCs w:val="6"/>
          <w:lang w:val="es-ES_tradnl"/>
        </w:rPr>
      </w:pPr>
      <w:r w:rsidRPr="005C1613">
        <w:rPr>
          <w:rFonts w:ascii="Arial" w:hAnsi="Arial" w:cs="Arial"/>
          <w:b/>
          <w:szCs w:val="6"/>
          <w:lang w:val="es-ES_tradnl"/>
        </w:rPr>
        <w:lastRenderedPageBreak/>
        <w:t>FE DE ERRATAS</w:t>
      </w:r>
    </w:p>
    <w:p w14:paraId="3CCBC397" w14:textId="77777777" w:rsidR="00585FFC" w:rsidRDefault="00585FFC" w:rsidP="00585FFC">
      <w:pPr>
        <w:ind w:left="0" w:hanging="2"/>
        <w:jc w:val="both"/>
        <w:rPr>
          <w:rFonts w:ascii="Arial" w:hAnsi="Arial" w:cs="Arial"/>
          <w:b/>
          <w:bCs/>
          <w:color w:val="C00000"/>
          <w:sz w:val="20"/>
          <w:szCs w:val="20"/>
        </w:rPr>
      </w:pPr>
    </w:p>
    <w:p w14:paraId="701B4E18" w14:textId="77777777" w:rsidR="00585FFC" w:rsidRDefault="00585FFC" w:rsidP="00585FFC">
      <w:pPr>
        <w:ind w:left="0" w:hanging="2"/>
        <w:jc w:val="both"/>
        <w:rPr>
          <w:rFonts w:ascii="Arial" w:hAnsi="Arial" w:cs="Arial"/>
          <w:b/>
          <w:bCs/>
          <w:color w:val="C00000"/>
          <w:sz w:val="20"/>
          <w:szCs w:val="20"/>
        </w:rPr>
      </w:pPr>
      <w:r w:rsidRPr="005D6012">
        <w:rPr>
          <w:rFonts w:ascii="Arial" w:hAnsi="Arial" w:cs="Arial"/>
          <w:b/>
          <w:bCs/>
          <w:color w:val="C00000"/>
          <w:sz w:val="20"/>
          <w:szCs w:val="20"/>
        </w:rPr>
        <w:t xml:space="preserve">Página </w:t>
      </w:r>
      <w:r>
        <w:rPr>
          <w:rFonts w:ascii="Arial" w:hAnsi="Arial" w:cs="Arial"/>
          <w:b/>
          <w:bCs/>
          <w:color w:val="C00000"/>
          <w:sz w:val="20"/>
          <w:szCs w:val="20"/>
        </w:rPr>
        <w:t>1</w:t>
      </w:r>
      <w:r w:rsidRPr="005D6012">
        <w:rPr>
          <w:rFonts w:ascii="Arial" w:hAnsi="Arial" w:cs="Arial"/>
          <w:b/>
          <w:bCs/>
          <w:color w:val="C00000"/>
          <w:sz w:val="20"/>
          <w:szCs w:val="20"/>
        </w:rPr>
        <w:t xml:space="preserve"> </w:t>
      </w:r>
      <w:r w:rsidRPr="005D6012">
        <w:rPr>
          <w:rFonts w:ascii="Arial" w:hAnsi="Arial" w:cs="Arial"/>
          <w:color w:val="C00000"/>
          <w:sz w:val="20"/>
          <w:szCs w:val="20"/>
        </w:rPr>
        <w:t>(</w:t>
      </w:r>
      <w:r>
        <w:rPr>
          <w:rFonts w:ascii="Arial" w:hAnsi="Arial" w:cs="Arial"/>
          <w:color w:val="C00000"/>
          <w:sz w:val="20"/>
          <w:szCs w:val="20"/>
        </w:rPr>
        <w:t>Título)</w:t>
      </w:r>
    </w:p>
    <w:p w14:paraId="628FF18B" w14:textId="77777777" w:rsidR="00585FFC" w:rsidRPr="005D6012" w:rsidRDefault="00585FFC" w:rsidP="00585FFC">
      <w:pPr>
        <w:ind w:left="0" w:hanging="2"/>
        <w:jc w:val="both"/>
        <w:rPr>
          <w:rFonts w:ascii="Arial" w:hAnsi="Arial" w:cs="Arial"/>
          <w:b/>
          <w:bCs/>
          <w:color w:val="C00000"/>
          <w:sz w:val="20"/>
          <w:szCs w:val="20"/>
        </w:rPr>
      </w:pPr>
    </w:p>
    <w:p w14:paraId="47324108" w14:textId="77777777" w:rsidR="00585FFC" w:rsidRPr="005D6012" w:rsidRDefault="00585FFC" w:rsidP="00585FFC">
      <w:pPr>
        <w:ind w:left="0" w:hanging="2"/>
        <w:jc w:val="both"/>
        <w:rPr>
          <w:rFonts w:ascii="Arial" w:hAnsi="Arial" w:cs="Arial"/>
          <w:sz w:val="20"/>
          <w:szCs w:val="20"/>
        </w:rPr>
      </w:pPr>
      <w:r>
        <w:rPr>
          <w:rFonts w:ascii="Arial" w:hAnsi="Arial" w:cs="Arial"/>
          <w:sz w:val="20"/>
          <w:szCs w:val="20"/>
        </w:rPr>
        <w:t xml:space="preserve">Dada la indicación aprobada para Ponesimod en su ficha técnica (“formas recurrentes de esclerosis múltiple </w:t>
      </w:r>
      <w:r w:rsidRPr="007B1AFF">
        <w:rPr>
          <w:rFonts w:ascii="Arial" w:hAnsi="Arial" w:cs="Arial"/>
          <w:sz w:val="20"/>
          <w:szCs w:val="20"/>
        </w:rPr>
        <w:t>(EMR) con enfermedad activa</w:t>
      </w:r>
      <w:r>
        <w:rPr>
          <w:rFonts w:ascii="Arial" w:hAnsi="Arial" w:cs="Arial"/>
          <w:sz w:val="20"/>
          <w:szCs w:val="20"/>
        </w:rPr>
        <w:t>”, la evidencia proporcionada por el ensayo clínico pivotal OPTIMUM y la evaluación realizada por el Grupo Coordinador de Revalmed en el informe de posicionamiento terapéutico de Ponesimod (“en</w:t>
      </w:r>
      <w:r w:rsidRPr="00E1642C">
        <w:rPr>
          <w:rFonts w:ascii="Arial" w:hAnsi="Arial" w:cs="Arial"/>
          <w:sz w:val="20"/>
          <w:szCs w:val="20"/>
        </w:rPr>
        <w:t xml:space="preserve"> Esclerosis Múltiple Recidivante</w:t>
      </w:r>
      <w:r>
        <w:rPr>
          <w:rFonts w:ascii="Arial" w:hAnsi="Arial" w:cs="Arial"/>
          <w:sz w:val="20"/>
          <w:szCs w:val="20"/>
        </w:rPr>
        <w:t>”, el presente informe GENESIS debería titularse “</w:t>
      </w:r>
      <w:r w:rsidRPr="00E1642C">
        <w:rPr>
          <w:rFonts w:ascii="Arial" w:hAnsi="Arial" w:cs="Arial"/>
          <w:sz w:val="20"/>
          <w:szCs w:val="20"/>
        </w:rPr>
        <w:t>PONESIMOD</w:t>
      </w:r>
      <w:r>
        <w:rPr>
          <w:rFonts w:ascii="Arial" w:hAnsi="Arial" w:cs="Arial"/>
          <w:sz w:val="20"/>
          <w:szCs w:val="20"/>
        </w:rPr>
        <w:t xml:space="preserve"> </w:t>
      </w:r>
      <w:r w:rsidRPr="00E1642C">
        <w:rPr>
          <w:rFonts w:ascii="Arial" w:hAnsi="Arial" w:cs="Arial"/>
          <w:sz w:val="20"/>
          <w:szCs w:val="20"/>
        </w:rPr>
        <w:t>en esclerosis múltiple recurrente</w:t>
      </w:r>
      <w:r>
        <w:rPr>
          <w:rFonts w:ascii="Arial" w:hAnsi="Arial" w:cs="Arial"/>
          <w:sz w:val="20"/>
          <w:szCs w:val="20"/>
        </w:rPr>
        <w:t>” o “</w:t>
      </w:r>
      <w:r w:rsidRPr="00E1642C">
        <w:rPr>
          <w:rFonts w:ascii="Arial" w:hAnsi="Arial" w:cs="Arial"/>
          <w:sz w:val="20"/>
          <w:szCs w:val="20"/>
        </w:rPr>
        <w:t>PONESIMOD</w:t>
      </w:r>
      <w:r>
        <w:rPr>
          <w:rFonts w:ascii="Arial" w:hAnsi="Arial" w:cs="Arial"/>
          <w:sz w:val="20"/>
          <w:szCs w:val="20"/>
        </w:rPr>
        <w:t xml:space="preserve"> </w:t>
      </w:r>
      <w:r w:rsidRPr="00E1642C">
        <w:rPr>
          <w:rFonts w:ascii="Arial" w:hAnsi="Arial" w:cs="Arial"/>
          <w:sz w:val="20"/>
          <w:szCs w:val="20"/>
        </w:rPr>
        <w:t>en esclerosis múltiple rec</w:t>
      </w:r>
      <w:r>
        <w:rPr>
          <w:rFonts w:ascii="Arial" w:hAnsi="Arial" w:cs="Arial"/>
          <w:sz w:val="20"/>
          <w:szCs w:val="20"/>
        </w:rPr>
        <w:t>idivante”</w:t>
      </w:r>
    </w:p>
    <w:p w14:paraId="6DF59A15" w14:textId="77777777" w:rsidR="00585FFC" w:rsidRPr="005D6012" w:rsidRDefault="00585FFC" w:rsidP="00585FFC">
      <w:pPr>
        <w:pStyle w:val="Prrafodelista"/>
        <w:ind w:left="0" w:hanging="2"/>
        <w:jc w:val="both"/>
        <w:rPr>
          <w:rFonts w:ascii="Arial" w:hAnsi="Arial" w:cs="Arial"/>
          <w:i/>
          <w:iCs/>
          <w:sz w:val="20"/>
          <w:szCs w:val="20"/>
        </w:rPr>
      </w:pPr>
    </w:p>
    <w:p w14:paraId="02251117" w14:textId="77777777" w:rsidR="00585FFC" w:rsidRPr="005D6012" w:rsidRDefault="00585FFC" w:rsidP="00585FFC">
      <w:pPr>
        <w:pStyle w:val="Prrafodelista"/>
        <w:shd w:val="clear" w:color="auto" w:fill="DBE5F1" w:themeFill="accent1" w:themeFillTint="33"/>
        <w:ind w:left="0" w:hanging="2"/>
        <w:jc w:val="both"/>
        <w:rPr>
          <w:rFonts w:ascii="Arial" w:eastAsiaTheme="minorHAnsi" w:hAnsi="Arial" w:cs="Arial"/>
          <w:b/>
          <w:bCs/>
          <w:i/>
          <w:iCs/>
          <w:color w:val="0070C0"/>
          <w:sz w:val="20"/>
          <w:szCs w:val="20"/>
          <w:lang w:eastAsia="en-US"/>
        </w:rPr>
      </w:pPr>
      <w:r w:rsidRPr="005D6012">
        <w:rPr>
          <w:rFonts w:ascii="Arial" w:eastAsiaTheme="minorHAnsi" w:hAnsi="Arial" w:cs="Arial"/>
          <w:b/>
          <w:bCs/>
          <w:i/>
          <w:iCs/>
          <w:color w:val="0070C0"/>
          <w:sz w:val="20"/>
          <w:szCs w:val="20"/>
          <w:lang w:eastAsia="en-US"/>
        </w:rPr>
        <w:t>Texto original</w:t>
      </w:r>
    </w:p>
    <w:p w14:paraId="630D63C3" w14:textId="77777777" w:rsidR="00585FFC" w:rsidRDefault="00585FFC" w:rsidP="00585FFC">
      <w:pPr>
        <w:ind w:left="0" w:hanging="2"/>
        <w:rPr>
          <w:rFonts w:ascii="Arial" w:hAnsi="Arial" w:cs="Arial"/>
          <w:i/>
          <w:iCs/>
          <w:color w:val="0070C0"/>
          <w:sz w:val="20"/>
          <w:szCs w:val="20"/>
        </w:rPr>
      </w:pPr>
      <w:r w:rsidRPr="002B6A87">
        <w:rPr>
          <w:rFonts w:ascii="Arial" w:hAnsi="Arial" w:cs="Arial"/>
          <w:i/>
          <w:iCs/>
          <w:color w:val="0070C0"/>
          <w:sz w:val="20"/>
          <w:szCs w:val="20"/>
        </w:rPr>
        <w:t>PONESIMOD</w:t>
      </w:r>
      <w:r>
        <w:rPr>
          <w:rFonts w:ascii="Arial" w:hAnsi="Arial" w:cs="Arial"/>
          <w:i/>
          <w:iCs/>
          <w:color w:val="0070C0"/>
          <w:sz w:val="20"/>
          <w:szCs w:val="20"/>
        </w:rPr>
        <w:t xml:space="preserve"> </w:t>
      </w:r>
      <w:r w:rsidRPr="002B6A87">
        <w:rPr>
          <w:rFonts w:ascii="Arial" w:hAnsi="Arial" w:cs="Arial"/>
          <w:i/>
          <w:iCs/>
          <w:color w:val="0070C0"/>
          <w:sz w:val="20"/>
          <w:szCs w:val="20"/>
        </w:rPr>
        <w:t>en esclerosis múltiple recurrente-remitente</w:t>
      </w:r>
    </w:p>
    <w:p w14:paraId="13B929D4" w14:textId="77777777" w:rsidR="00585FFC" w:rsidRPr="003A4941" w:rsidRDefault="00585FFC" w:rsidP="00585FFC">
      <w:pPr>
        <w:ind w:left="0" w:hanging="2"/>
        <w:rPr>
          <w:rFonts w:ascii="Arial" w:hAnsi="Arial" w:cs="Arial"/>
          <w:i/>
          <w:iCs/>
          <w:color w:val="0070C0"/>
          <w:sz w:val="20"/>
          <w:szCs w:val="20"/>
        </w:rPr>
      </w:pPr>
    </w:p>
    <w:p w14:paraId="41866968" w14:textId="77777777" w:rsidR="00585FFC" w:rsidRPr="005D6012" w:rsidRDefault="00585FFC" w:rsidP="00585FFC">
      <w:pPr>
        <w:pStyle w:val="Prrafodelista"/>
        <w:shd w:val="clear" w:color="auto" w:fill="F2F2F2" w:themeFill="background1" w:themeFillShade="F2"/>
        <w:ind w:left="0" w:hanging="2"/>
        <w:jc w:val="both"/>
        <w:rPr>
          <w:rFonts w:ascii="Arial" w:eastAsiaTheme="minorHAnsi" w:hAnsi="Arial" w:cs="Arial"/>
          <w:b/>
          <w:bCs/>
          <w:i/>
          <w:iCs/>
          <w:sz w:val="20"/>
          <w:szCs w:val="20"/>
          <w:lang w:eastAsia="en-US"/>
        </w:rPr>
      </w:pPr>
      <w:r w:rsidRPr="005D6012">
        <w:rPr>
          <w:rFonts w:ascii="Arial" w:eastAsiaTheme="minorHAnsi" w:hAnsi="Arial" w:cs="Arial"/>
          <w:b/>
          <w:bCs/>
          <w:i/>
          <w:iCs/>
          <w:sz w:val="20"/>
          <w:szCs w:val="20"/>
          <w:lang w:eastAsia="en-US"/>
        </w:rPr>
        <w:t>Se propone la siguiente redacción:</w:t>
      </w:r>
    </w:p>
    <w:p w14:paraId="5C8687E2" w14:textId="77777777" w:rsidR="00585FFC" w:rsidRDefault="00585FFC" w:rsidP="00585FFC">
      <w:pPr>
        <w:pBdr>
          <w:bottom w:val="single" w:sz="4" w:space="1" w:color="auto"/>
        </w:pBdr>
        <w:ind w:left="0" w:hanging="2"/>
        <w:jc w:val="both"/>
        <w:rPr>
          <w:rFonts w:ascii="Arial" w:hAnsi="Arial" w:cs="Arial"/>
          <w:i/>
          <w:iCs/>
          <w:sz w:val="20"/>
          <w:szCs w:val="20"/>
          <w:lang w:eastAsia="ar-SA"/>
        </w:rPr>
      </w:pPr>
      <w:r w:rsidRPr="007B1AFF">
        <w:rPr>
          <w:rFonts w:ascii="Arial" w:hAnsi="Arial" w:cs="Arial"/>
          <w:i/>
          <w:iCs/>
          <w:sz w:val="20"/>
          <w:szCs w:val="20"/>
          <w:lang w:eastAsia="ar-SA"/>
        </w:rPr>
        <w:t>PONESIMOD</w:t>
      </w:r>
      <w:r>
        <w:rPr>
          <w:rFonts w:ascii="Arial" w:hAnsi="Arial" w:cs="Arial"/>
          <w:i/>
          <w:iCs/>
          <w:sz w:val="20"/>
          <w:szCs w:val="20"/>
          <w:lang w:eastAsia="ar-SA"/>
        </w:rPr>
        <w:t xml:space="preserve"> </w:t>
      </w:r>
      <w:r w:rsidRPr="007B1AFF">
        <w:rPr>
          <w:rFonts w:ascii="Arial" w:hAnsi="Arial" w:cs="Arial"/>
          <w:i/>
          <w:iCs/>
          <w:sz w:val="20"/>
          <w:szCs w:val="20"/>
          <w:lang w:eastAsia="ar-SA"/>
        </w:rPr>
        <w:t xml:space="preserve">en esclerosis múltiple </w:t>
      </w:r>
      <w:r w:rsidRPr="007B1AFF">
        <w:rPr>
          <w:rFonts w:ascii="Arial" w:hAnsi="Arial" w:cs="Arial"/>
          <w:b/>
          <w:bCs/>
          <w:i/>
          <w:iCs/>
          <w:sz w:val="20"/>
          <w:szCs w:val="20"/>
          <w:lang w:eastAsia="ar-SA"/>
        </w:rPr>
        <w:t>r</w:t>
      </w:r>
      <w:r>
        <w:rPr>
          <w:rFonts w:ascii="Arial" w:hAnsi="Arial" w:cs="Arial"/>
          <w:b/>
          <w:bCs/>
          <w:i/>
          <w:iCs/>
          <w:sz w:val="20"/>
          <w:szCs w:val="20"/>
          <w:lang w:eastAsia="ar-SA"/>
        </w:rPr>
        <w:t>ecurrente (o r</w:t>
      </w:r>
      <w:r w:rsidRPr="007B1AFF">
        <w:rPr>
          <w:rFonts w:ascii="Arial" w:hAnsi="Arial" w:cs="Arial"/>
          <w:b/>
          <w:bCs/>
          <w:i/>
          <w:iCs/>
          <w:sz w:val="20"/>
          <w:szCs w:val="20"/>
          <w:lang w:eastAsia="ar-SA"/>
        </w:rPr>
        <w:t>ecidivante</w:t>
      </w:r>
      <w:r>
        <w:rPr>
          <w:rFonts w:ascii="Arial" w:hAnsi="Arial" w:cs="Arial"/>
          <w:i/>
          <w:iCs/>
          <w:sz w:val="20"/>
          <w:szCs w:val="20"/>
          <w:lang w:eastAsia="ar-SA"/>
        </w:rPr>
        <w:t>)</w:t>
      </w:r>
    </w:p>
    <w:p w14:paraId="3017BF6C" w14:textId="77777777" w:rsidR="00585FFC" w:rsidRPr="003A4941" w:rsidRDefault="00585FFC" w:rsidP="00585FFC">
      <w:pPr>
        <w:pBdr>
          <w:bottom w:val="single" w:sz="4" w:space="1" w:color="auto"/>
        </w:pBdr>
        <w:ind w:left="0" w:hanging="2"/>
        <w:jc w:val="both"/>
        <w:rPr>
          <w:rFonts w:ascii="Arial" w:hAnsi="Arial" w:cs="Arial"/>
          <w:i/>
          <w:iCs/>
          <w:sz w:val="20"/>
          <w:szCs w:val="20"/>
          <w:lang w:eastAsia="ar-SA"/>
        </w:rPr>
      </w:pPr>
    </w:p>
    <w:p w14:paraId="1A174F4E" w14:textId="77777777" w:rsidR="00585FFC" w:rsidRDefault="00585FFC" w:rsidP="00585FFC">
      <w:pPr>
        <w:pBdr>
          <w:bottom w:val="single" w:sz="4" w:space="1" w:color="auto"/>
        </w:pBdr>
        <w:ind w:left="0" w:hanging="2"/>
        <w:rPr>
          <w:rFonts w:ascii="Arial" w:hAnsi="Arial" w:cs="Arial"/>
          <w:i/>
          <w:iCs/>
          <w:sz w:val="20"/>
          <w:szCs w:val="20"/>
        </w:rPr>
      </w:pPr>
      <w:r w:rsidRPr="003A4941">
        <w:rPr>
          <w:rFonts w:ascii="Arial" w:hAnsi="Arial" w:cs="Arial"/>
          <w:i/>
          <w:iCs/>
          <w:sz w:val="20"/>
          <w:szCs w:val="20"/>
        </w:rPr>
        <w:t>Referencia</w:t>
      </w:r>
      <w:r>
        <w:rPr>
          <w:rFonts w:ascii="Arial" w:hAnsi="Arial" w:cs="Arial"/>
          <w:i/>
          <w:iCs/>
          <w:sz w:val="20"/>
          <w:szCs w:val="20"/>
        </w:rPr>
        <w:t>s</w:t>
      </w:r>
      <w:r w:rsidRPr="003A4941">
        <w:rPr>
          <w:rFonts w:ascii="Arial" w:hAnsi="Arial" w:cs="Arial"/>
          <w:i/>
          <w:iCs/>
          <w:sz w:val="20"/>
          <w:szCs w:val="20"/>
        </w:rPr>
        <w:t xml:space="preserve">: </w:t>
      </w:r>
    </w:p>
    <w:p w14:paraId="0B4A183D" w14:textId="77777777" w:rsidR="00585FFC" w:rsidRDefault="00585FFC" w:rsidP="00585FFC">
      <w:pPr>
        <w:pBdr>
          <w:bottom w:val="single" w:sz="4" w:space="1" w:color="auto"/>
        </w:pBdr>
        <w:ind w:left="0" w:hanging="2"/>
        <w:rPr>
          <w:rFonts w:ascii="Arial" w:hAnsi="Arial" w:cs="Arial"/>
          <w:i/>
          <w:iCs/>
          <w:sz w:val="20"/>
          <w:szCs w:val="20"/>
        </w:rPr>
      </w:pPr>
      <w:r>
        <w:rPr>
          <w:rFonts w:ascii="Arial" w:hAnsi="Arial" w:cs="Arial"/>
          <w:i/>
          <w:iCs/>
          <w:sz w:val="20"/>
          <w:szCs w:val="20"/>
        </w:rPr>
        <w:t>-</w:t>
      </w:r>
      <w:r w:rsidRPr="003A4941">
        <w:rPr>
          <w:rFonts w:ascii="Arial" w:hAnsi="Arial" w:cs="Arial"/>
          <w:i/>
          <w:iCs/>
          <w:sz w:val="20"/>
          <w:szCs w:val="20"/>
        </w:rPr>
        <w:t>Ficha técnica de Ponesimod</w:t>
      </w:r>
      <w:r>
        <w:rPr>
          <w:rFonts w:ascii="Arial" w:hAnsi="Arial" w:cs="Arial"/>
          <w:i/>
          <w:iCs/>
          <w:sz w:val="20"/>
          <w:szCs w:val="20"/>
        </w:rPr>
        <w:t xml:space="preserve">. AEMPS, </w:t>
      </w:r>
      <w:r w:rsidRPr="003A4941">
        <w:rPr>
          <w:rFonts w:ascii="Arial" w:hAnsi="Arial" w:cs="Arial"/>
          <w:i/>
          <w:iCs/>
          <w:sz w:val="20"/>
          <w:szCs w:val="20"/>
        </w:rPr>
        <w:t xml:space="preserve">2022. Disponible en: </w:t>
      </w:r>
      <w:hyperlink r:id="rId67" w:history="1">
        <w:r w:rsidRPr="000E0C02">
          <w:rPr>
            <w:rStyle w:val="Hipervnculo"/>
            <w:rFonts w:ascii="Arial" w:hAnsi="Arial" w:cs="Arial"/>
            <w:i/>
            <w:iCs/>
            <w:sz w:val="20"/>
            <w:szCs w:val="20"/>
          </w:rPr>
          <w:t>https://cima.aemps.es/cima/pdfs/ft/1211550002/FT_1211550002.pdf</w:t>
        </w:r>
      </w:hyperlink>
      <w:r>
        <w:rPr>
          <w:rFonts w:ascii="Arial" w:hAnsi="Arial" w:cs="Arial"/>
          <w:i/>
          <w:iCs/>
          <w:sz w:val="20"/>
          <w:szCs w:val="20"/>
        </w:rPr>
        <w:t xml:space="preserve">. </w:t>
      </w:r>
    </w:p>
    <w:p w14:paraId="349098C7" w14:textId="77777777" w:rsidR="00585FFC" w:rsidRPr="00585FFC" w:rsidRDefault="00585FFC" w:rsidP="00585FFC">
      <w:pPr>
        <w:pBdr>
          <w:bottom w:val="single" w:sz="4" w:space="1" w:color="auto"/>
        </w:pBdr>
        <w:ind w:left="0" w:hanging="2"/>
        <w:rPr>
          <w:rFonts w:ascii="Arial" w:hAnsi="Arial" w:cs="Arial"/>
          <w:i/>
          <w:iCs/>
          <w:sz w:val="20"/>
          <w:szCs w:val="20"/>
        </w:rPr>
      </w:pPr>
      <w:r w:rsidRPr="00585FFC">
        <w:rPr>
          <w:rFonts w:ascii="Arial" w:hAnsi="Arial" w:cs="Arial"/>
          <w:i/>
          <w:iCs/>
          <w:sz w:val="20"/>
          <w:szCs w:val="20"/>
        </w:rPr>
        <w:t>-Ensayo OPTIMUM: Kappos L et al.. JAMA Neurol. 2021 May 1;78(5):558-567</w:t>
      </w:r>
    </w:p>
    <w:p w14:paraId="2A41E21C" w14:textId="77777777" w:rsidR="00585FFC" w:rsidRPr="003A4941" w:rsidRDefault="00585FFC" w:rsidP="00585FFC">
      <w:pPr>
        <w:pBdr>
          <w:bottom w:val="single" w:sz="4" w:space="1" w:color="auto"/>
        </w:pBdr>
        <w:ind w:left="0" w:hanging="2"/>
        <w:rPr>
          <w:rFonts w:ascii="Arial" w:hAnsi="Arial" w:cs="Arial"/>
          <w:i/>
          <w:iCs/>
          <w:sz w:val="20"/>
          <w:szCs w:val="20"/>
        </w:rPr>
      </w:pPr>
      <w:r>
        <w:rPr>
          <w:rFonts w:ascii="Arial" w:hAnsi="Arial" w:cs="Arial"/>
          <w:i/>
          <w:iCs/>
          <w:sz w:val="20"/>
          <w:szCs w:val="20"/>
        </w:rPr>
        <w:t>Otras referencias: IPT adoptado de Ponesimod.</w:t>
      </w:r>
    </w:p>
    <w:p w14:paraId="3C8C2184" w14:textId="77777777" w:rsidR="00585FFC" w:rsidRPr="005D6012" w:rsidRDefault="00585FFC" w:rsidP="00585FFC">
      <w:pPr>
        <w:ind w:left="0" w:hanging="2"/>
        <w:jc w:val="both"/>
        <w:rPr>
          <w:rFonts w:ascii="Arial" w:hAnsi="Arial" w:cs="Arial"/>
          <w:b/>
          <w:bCs/>
          <w:color w:val="C00000"/>
          <w:sz w:val="20"/>
          <w:szCs w:val="20"/>
        </w:rPr>
      </w:pPr>
    </w:p>
    <w:p w14:paraId="66EE9A85" w14:textId="77777777" w:rsidR="00585FFC" w:rsidRDefault="00585FFC" w:rsidP="00585FFC">
      <w:pPr>
        <w:ind w:left="0" w:hanging="2"/>
        <w:jc w:val="both"/>
        <w:rPr>
          <w:rFonts w:ascii="Arial" w:hAnsi="Arial" w:cs="Arial"/>
          <w:b/>
          <w:bCs/>
          <w:color w:val="C00000"/>
          <w:sz w:val="20"/>
          <w:szCs w:val="20"/>
        </w:rPr>
      </w:pPr>
    </w:p>
    <w:p w14:paraId="6AAACACA" w14:textId="77777777" w:rsidR="00585FFC" w:rsidRDefault="00585FFC" w:rsidP="00585FFC">
      <w:pPr>
        <w:ind w:left="0" w:hanging="2"/>
        <w:jc w:val="both"/>
        <w:rPr>
          <w:rFonts w:ascii="Arial" w:hAnsi="Arial" w:cs="Arial"/>
          <w:b/>
          <w:bCs/>
          <w:color w:val="C00000"/>
          <w:sz w:val="20"/>
          <w:szCs w:val="20"/>
        </w:rPr>
      </w:pPr>
      <w:r w:rsidRPr="005D6012">
        <w:rPr>
          <w:rFonts w:ascii="Arial" w:hAnsi="Arial" w:cs="Arial"/>
          <w:b/>
          <w:bCs/>
          <w:color w:val="C00000"/>
          <w:sz w:val="20"/>
          <w:szCs w:val="20"/>
        </w:rPr>
        <w:t xml:space="preserve">Página </w:t>
      </w:r>
      <w:r>
        <w:rPr>
          <w:rFonts w:ascii="Arial" w:hAnsi="Arial" w:cs="Arial"/>
          <w:b/>
          <w:bCs/>
          <w:color w:val="C00000"/>
          <w:sz w:val="20"/>
          <w:szCs w:val="20"/>
        </w:rPr>
        <w:t>7</w:t>
      </w:r>
      <w:r w:rsidRPr="005D6012">
        <w:rPr>
          <w:rFonts w:ascii="Arial" w:hAnsi="Arial" w:cs="Arial"/>
          <w:b/>
          <w:bCs/>
          <w:color w:val="C00000"/>
          <w:sz w:val="20"/>
          <w:szCs w:val="20"/>
        </w:rPr>
        <w:t xml:space="preserve"> </w:t>
      </w:r>
      <w:r w:rsidRPr="005D6012">
        <w:rPr>
          <w:rFonts w:ascii="Arial" w:hAnsi="Arial" w:cs="Arial"/>
          <w:color w:val="C00000"/>
          <w:sz w:val="20"/>
          <w:szCs w:val="20"/>
        </w:rPr>
        <w:t>(</w:t>
      </w:r>
      <w:r>
        <w:rPr>
          <w:rFonts w:ascii="Arial" w:hAnsi="Arial" w:cs="Arial"/>
          <w:color w:val="C00000"/>
          <w:sz w:val="20"/>
          <w:szCs w:val="20"/>
        </w:rPr>
        <w:t xml:space="preserve">Tabla 4, </w:t>
      </w:r>
      <w:r w:rsidRPr="003A4941">
        <w:rPr>
          <w:rFonts w:ascii="Arial" w:hAnsi="Arial" w:cs="Arial"/>
          <w:color w:val="C00000"/>
          <w:sz w:val="20"/>
          <w:szCs w:val="20"/>
        </w:rPr>
        <w:t>Características diferenciales comparadas con otras alternativas similares</w:t>
      </w:r>
      <w:r w:rsidRPr="005D6012">
        <w:rPr>
          <w:rFonts w:ascii="Arial" w:hAnsi="Arial" w:cs="Arial"/>
          <w:b/>
          <w:bCs/>
          <w:color w:val="C00000"/>
          <w:sz w:val="20"/>
          <w:szCs w:val="20"/>
        </w:rPr>
        <w:t>)</w:t>
      </w:r>
    </w:p>
    <w:p w14:paraId="3532857E" w14:textId="77777777" w:rsidR="00585FFC" w:rsidRPr="005D6012" w:rsidRDefault="00585FFC" w:rsidP="00585FFC">
      <w:pPr>
        <w:ind w:left="0" w:hanging="2"/>
        <w:jc w:val="both"/>
        <w:rPr>
          <w:rFonts w:ascii="Arial" w:hAnsi="Arial" w:cs="Arial"/>
          <w:b/>
          <w:bCs/>
          <w:color w:val="C00000"/>
          <w:sz w:val="20"/>
          <w:szCs w:val="20"/>
        </w:rPr>
      </w:pPr>
    </w:p>
    <w:p w14:paraId="6E381201" w14:textId="77777777" w:rsidR="00585FFC" w:rsidRPr="005D6012" w:rsidRDefault="00585FFC" w:rsidP="00585FFC">
      <w:pPr>
        <w:ind w:left="0" w:hanging="2"/>
        <w:jc w:val="both"/>
        <w:rPr>
          <w:rFonts w:ascii="Arial" w:hAnsi="Arial" w:cs="Arial"/>
          <w:sz w:val="20"/>
          <w:szCs w:val="20"/>
        </w:rPr>
      </w:pPr>
      <w:r>
        <w:rPr>
          <w:rFonts w:ascii="Arial" w:hAnsi="Arial" w:cs="Arial"/>
          <w:sz w:val="20"/>
          <w:szCs w:val="20"/>
        </w:rPr>
        <w:t xml:space="preserve">En el apartado de “otras características diferenciales”, la información relativa a la necesidad de monitorización cardíaca para Ponesimod es incorrecta. </w:t>
      </w:r>
    </w:p>
    <w:p w14:paraId="7817AB64" w14:textId="77777777" w:rsidR="00585FFC" w:rsidRPr="005D6012" w:rsidRDefault="00585FFC" w:rsidP="00585FFC">
      <w:pPr>
        <w:pStyle w:val="Prrafodelista"/>
        <w:ind w:left="0" w:hanging="2"/>
        <w:jc w:val="both"/>
        <w:rPr>
          <w:rFonts w:ascii="Arial" w:hAnsi="Arial" w:cs="Arial"/>
          <w:i/>
          <w:iCs/>
          <w:sz w:val="20"/>
          <w:szCs w:val="20"/>
        </w:rPr>
      </w:pPr>
    </w:p>
    <w:p w14:paraId="3F17256C" w14:textId="77777777" w:rsidR="00585FFC" w:rsidRPr="005D6012" w:rsidRDefault="00585FFC" w:rsidP="00585FFC">
      <w:pPr>
        <w:pStyle w:val="Prrafodelista"/>
        <w:shd w:val="clear" w:color="auto" w:fill="DBE5F1" w:themeFill="accent1" w:themeFillTint="33"/>
        <w:ind w:left="0" w:hanging="2"/>
        <w:jc w:val="both"/>
        <w:rPr>
          <w:rFonts w:ascii="Arial" w:eastAsiaTheme="minorHAnsi" w:hAnsi="Arial" w:cs="Arial"/>
          <w:b/>
          <w:bCs/>
          <w:i/>
          <w:iCs/>
          <w:color w:val="0070C0"/>
          <w:sz w:val="20"/>
          <w:szCs w:val="20"/>
          <w:lang w:eastAsia="en-US"/>
        </w:rPr>
      </w:pPr>
      <w:r w:rsidRPr="005D6012">
        <w:rPr>
          <w:rFonts w:ascii="Arial" w:eastAsiaTheme="minorHAnsi" w:hAnsi="Arial" w:cs="Arial"/>
          <w:b/>
          <w:bCs/>
          <w:i/>
          <w:iCs/>
          <w:color w:val="0070C0"/>
          <w:sz w:val="20"/>
          <w:szCs w:val="20"/>
          <w:lang w:eastAsia="en-US"/>
        </w:rPr>
        <w:t>Texto original</w:t>
      </w:r>
    </w:p>
    <w:p w14:paraId="76037114" w14:textId="77777777" w:rsidR="00585FFC" w:rsidRDefault="00585FFC" w:rsidP="00585FFC">
      <w:pPr>
        <w:ind w:left="0" w:hanging="2"/>
        <w:rPr>
          <w:rFonts w:ascii="Arial" w:hAnsi="Arial" w:cs="Arial"/>
          <w:i/>
          <w:iCs/>
          <w:color w:val="0070C0"/>
          <w:sz w:val="20"/>
          <w:szCs w:val="20"/>
        </w:rPr>
      </w:pPr>
      <w:bookmarkStart w:id="132" w:name="_Hlk64661256"/>
      <w:r w:rsidRPr="003A4941">
        <w:rPr>
          <w:rFonts w:ascii="Arial" w:hAnsi="Arial" w:cs="Arial"/>
          <w:i/>
          <w:iCs/>
          <w:color w:val="0070C0"/>
          <w:sz w:val="20"/>
          <w:szCs w:val="20"/>
        </w:rPr>
        <w:t>Requiere monitorización</w:t>
      </w:r>
      <w:r>
        <w:rPr>
          <w:rFonts w:ascii="Arial" w:hAnsi="Arial" w:cs="Arial"/>
          <w:i/>
          <w:iCs/>
          <w:color w:val="0070C0"/>
          <w:sz w:val="20"/>
          <w:szCs w:val="20"/>
        </w:rPr>
        <w:t xml:space="preserve"> </w:t>
      </w:r>
      <w:r w:rsidRPr="003A4941">
        <w:rPr>
          <w:rFonts w:ascii="Arial" w:hAnsi="Arial" w:cs="Arial"/>
          <w:i/>
          <w:iCs/>
          <w:color w:val="0070C0"/>
          <w:sz w:val="20"/>
          <w:szCs w:val="20"/>
        </w:rPr>
        <w:t>tras la administración de la primera dosis.</w:t>
      </w:r>
    </w:p>
    <w:p w14:paraId="7D160C17" w14:textId="77777777" w:rsidR="00585FFC" w:rsidRPr="003A4941" w:rsidRDefault="00585FFC" w:rsidP="00585FFC">
      <w:pPr>
        <w:ind w:left="0" w:hanging="2"/>
        <w:rPr>
          <w:rFonts w:ascii="Arial" w:hAnsi="Arial" w:cs="Arial"/>
          <w:i/>
          <w:iCs/>
          <w:color w:val="0070C0"/>
          <w:sz w:val="20"/>
          <w:szCs w:val="20"/>
        </w:rPr>
      </w:pPr>
    </w:p>
    <w:p w14:paraId="51DACA10" w14:textId="77777777" w:rsidR="00585FFC" w:rsidRPr="005D6012" w:rsidRDefault="00585FFC" w:rsidP="00585FFC">
      <w:pPr>
        <w:pStyle w:val="Prrafodelista"/>
        <w:shd w:val="clear" w:color="auto" w:fill="F2F2F2" w:themeFill="background1" w:themeFillShade="F2"/>
        <w:ind w:left="0" w:hanging="2"/>
        <w:jc w:val="both"/>
        <w:rPr>
          <w:rFonts w:ascii="Arial" w:eastAsiaTheme="minorHAnsi" w:hAnsi="Arial" w:cs="Arial"/>
          <w:b/>
          <w:bCs/>
          <w:i/>
          <w:iCs/>
          <w:sz w:val="20"/>
          <w:szCs w:val="20"/>
          <w:lang w:eastAsia="en-US"/>
        </w:rPr>
      </w:pPr>
      <w:r w:rsidRPr="005D6012">
        <w:rPr>
          <w:rFonts w:ascii="Arial" w:eastAsiaTheme="minorHAnsi" w:hAnsi="Arial" w:cs="Arial"/>
          <w:b/>
          <w:bCs/>
          <w:i/>
          <w:iCs/>
          <w:sz w:val="20"/>
          <w:szCs w:val="20"/>
          <w:lang w:eastAsia="en-US"/>
        </w:rPr>
        <w:t>Se propone la siguiente redacción:</w:t>
      </w:r>
    </w:p>
    <w:bookmarkEnd w:id="132"/>
    <w:p w14:paraId="51869D74" w14:textId="77777777" w:rsidR="00585FFC" w:rsidRDefault="00585FFC" w:rsidP="00585FFC">
      <w:pPr>
        <w:pBdr>
          <w:bottom w:val="single" w:sz="4" w:space="1" w:color="auto"/>
        </w:pBdr>
        <w:ind w:left="0" w:hanging="2"/>
        <w:jc w:val="both"/>
        <w:rPr>
          <w:rFonts w:ascii="Arial" w:hAnsi="Arial" w:cs="Arial"/>
          <w:i/>
          <w:iCs/>
          <w:sz w:val="20"/>
          <w:szCs w:val="20"/>
          <w:lang w:eastAsia="ar-SA"/>
        </w:rPr>
      </w:pPr>
      <w:r>
        <w:rPr>
          <w:rFonts w:ascii="Arial" w:hAnsi="Arial" w:cs="Arial"/>
          <w:i/>
          <w:iCs/>
          <w:sz w:val="20"/>
          <w:szCs w:val="20"/>
          <w:lang w:eastAsia="ar-SA"/>
        </w:rPr>
        <w:t>S</w:t>
      </w:r>
      <w:r w:rsidRPr="003A4941">
        <w:rPr>
          <w:rFonts w:ascii="Arial" w:hAnsi="Arial" w:cs="Arial"/>
          <w:i/>
          <w:iCs/>
          <w:sz w:val="20"/>
          <w:szCs w:val="20"/>
          <w:lang w:eastAsia="ar-SA"/>
        </w:rPr>
        <w:t xml:space="preserve">e recomienda llevar a cabo una monitorización </w:t>
      </w:r>
      <w:r>
        <w:rPr>
          <w:rFonts w:ascii="Arial" w:hAnsi="Arial" w:cs="Arial"/>
          <w:i/>
          <w:iCs/>
          <w:sz w:val="20"/>
          <w:szCs w:val="20"/>
          <w:lang w:eastAsia="ar-SA"/>
        </w:rPr>
        <w:t>tras la administración de</w:t>
      </w:r>
      <w:r w:rsidRPr="003A4941">
        <w:rPr>
          <w:rFonts w:ascii="Arial" w:hAnsi="Arial" w:cs="Arial"/>
          <w:i/>
          <w:iCs/>
          <w:sz w:val="20"/>
          <w:szCs w:val="20"/>
          <w:lang w:eastAsia="ar-SA"/>
        </w:rPr>
        <w:t xml:space="preserve"> la primera dosis durante 4 horas </w:t>
      </w:r>
      <w:r>
        <w:rPr>
          <w:rFonts w:ascii="Arial" w:hAnsi="Arial" w:cs="Arial"/>
          <w:i/>
          <w:iCs/>
          <w:sz w:val="20"/>
          <w:szCs w:val="20"/>
          <w:lang w:eastAsia="ar-SA"/>
        </w:rPr>
        <w:t xml:space="preserve">únicamente </w:t>
      </w:r>
      <w:r w:rsidRPr="003A4941">
        <w:rPr>
          <w:rFonts w:ascii="Arial" w:hAnsi="Arial" w:cs="Arial"/>
          <w:i/>
          <w:iCs/>
          <w:sz w:val="20"/>
          <w:szCs w:val="20"/>
          <w:lang w:eastAsia="ar-SA"/>
        </w:rPr>
        <w:t>en pacientes con bradicardia sinusal [FC inferior a 55 latidos por minuto (lpm)], bloqueo AV de primer o segundo grado [tipo Mobitz I] o antecedentes de infarto de miocardio o insuficiencia cardíaca ocurridos más de 6 meses antes del inicio del tratamiento y que se encuentran en situación estable</w:t>
      </w:r>
      <w:r>
        <w:rPr>
          <w:rFonts w:ascii="Arial" w:hAnsi="Arial" w:cs="Arial"/>
          <w:i/>
          <w:iCs/>
          <w:sz w:val="20"/>
          <w:szCs w:val="20"/>
          <w:lang w:eastAsia="ar-SA"/>
        </w:rPr>
        <w:t>.</w:t>
      </w:r>
    </w:p>
    <w:p w14:paraId="34535C95" w14:textId="77777777" w:rsidR="00585FFC" w:rsidRDefault="00585FFC" w:rsidP="00585FFC">
      <w:pPr>
        <w:pBdr>
          <w:bottom w:val="single" w:sz="4" w:space="1" w:color="auto"/>
        </w:pBdr>
        <w:ind w:left="0" w:hanging="2"/>
        <w:jc w:val="both"/>
        <w:rPr>
          <w:rFonts w:ascii="Arial" w:hAnsi="Arial" w:cs="Arial"/>
          <w:b/>
          <w:bCs/>
          <w:color w:val="C00000"/>
          <w:sz w:val="20"/>
          <w:szCs w:val="20"/>
        </w:rPr>
      </w:pPr>
      <w:r>
        <w:rPr>
          <w:rFonts w:ascii="Arial" w:hAnsi="Arial" w:cs="Arial"/>
          <w:i/>
          <w:iCs/>
          <w:sz w:val="20"/>
          <w:szCs w:val="20"/>
          <w:lang w:eastAsia="ar-SA"/>
        </w:rPr>
        <w:t xml:space="preserve"> </w:t>
      </w:r>
    </w:p>
    <w:p w14:paraId="7D139A1D" w14:textId="77777777" w:rsidR="00585FFC" w:rsidRPr="003A4941" w:rsidRDefault="00585FFC" w:rsidP="00585FFC">
      <w:pPr>
        <w:pBdr>
          <w:bottom w:val="single" w:sz="4" w:space="1" w:color="auto"/>
        </w:pBdr>
        <w:ind w:left="0" w:hanging="2"/>
        <w:rPr>
          <w:rFonts w:ascii="Arial" w:hAnsi="Arial" w:cs="Arial"/>
          <w:i/>
          <w:iCs/>
          <w:sz w:val="20"/>
          <w:szCs w:val="20"/>
        </w:rPr>
      </w:pPr>
      <w:r w:rsidRPr="003A4941">
        <w:rPr>
          <w:rFonts w:ascii="Arial" w:hAnsi="Arial" w:cs="Arial"/>
          <w:i/>
          <w:iCs/>
          <w:sz w:val="20"/>
          <w:szCs w:val="20"/>
        </w:rPr>
        <w:t>Referencia:</w:t>
      </w:r>
    </w:p>
    <w:p w14:paraId="740C5081" w14:textId="77777777" w:rsidR="00585FFC" w:rsidRPr="003A4941" w:rsidRDefault="00585FFC" w:rsidP="00585FFC">
      <w:pPr>
        <w:pBdr>
          <w:bottom w:val="single" w:sz="4" w:space="1" w:color="auto"/>
        </w:pBdr>
        <w:ind w:left="0" w:hanging="2"/>
        <w:rPr>
          <w:rFonts w:ascii="Arial" w:hAnsi="Arial" w:cs="Arial"/>
          <w:i/>
          <w:iCs/>
          <w:sz w:val="20"/>
          <w:szCs w:val="20"/>
        </w:rPr>
      </w:pPr>
      <w:r w:rsidRPr="003A4941">
        <w:rPr>
          <w:rFonts w:ascii="Arial" w:hAnsi="Arial" w:cs="Arial"/>
          <w:i/>
          <w:iCs/>
          <w:sz w:val="20"/>
          <w:szCs w:val="20"/>
        </w:rPr>
        <w:t>Referencia: Ficha técnica de Ponesimod</w:t>
      </w:r>
      <w:r>
        <w:rPr>
          <w:rFonts w:ascii="Arial" w:hAnsi="Arial" w:cs="Arial"/>
          <w:i/>
          <w:iCs/>
          <w:sz w:val="20"/>
          <w:szCs w:val="20"/>
        </w:rPr>
        <w:t xml:space="preserve">. AEMPS, </w:t>
      </w:r>
      <w:r w:rsidRPr="003A4941">
        <w:rPr>
          <w:rFonts w:ascii="Arial" w:hAnsi="Arial" w:cs="Arial"/>
          <w:i/>
          <w:iCs/>
          <w:sz w:val="20"/>
          <w:szCs w:val="20"/>
        </w:rPr>
        <w:t>2022. Disponible en: https://cima.aemps.es/cima/pdfs/ft/1211550002/FT_1211550002.pdf</w:t>
      </w:r>
    </w:p>
    <w:p w14:paraId="17795C60" w14:textId="77777777" w:rsidR="00585FFC" w:rsidRPr="005D6012" w:rsidRDefault="00585FFC" w:rsidP="00585FFC">
      <w:pPr>
        <w:ind w:left="0" w:hanging="2"/>
        <w:jc w:val="both"/>
        <w:rPr>
          <w:rFonts w:ascii="Arial" w:hAnsi="Arial" w:cs="Arial"/>
          <w:b/>
          <w:bCs/>
          <w:color w:val="C00000"/>
          <w:sz w:val="20"/>
          <w:szCs w:val="20"/>
        </w:rPr>
      </w:pPr>
    </w:p>
    <w:p w14:paraId="25D99DED" w14:textId="77777777" w:rsidR="00585FFC" w:rsidRDefault="00585FFC" w:rsidP="00585FFC">
      <w:pPr>
        <w:ind w:left="0" w:hanging="2"/>
        <w:jc w:val="both"/>
        <w:rPr>
          <w:rFonts w:ascii="Arial" w:hAnsi="Arial" w:cs="Arial"/>
          <w:color w:val="C00000"/>
          <w:sz w:val="20"/>
          <w:szCs w:val="20"/>
        </w:rPr>
      </w:pPr>
      <w:r w:rsidRPr="005D6012">
        <w:rPr>
          <w:rFonts w:ascii="Arial" w:hAnsi="Arial" w:cs="Arial"/>
          <w:b/>
          <w:bCs/>
          <w:color w:val="C00000"/>
          <w:sz w:val="20"/>
          <w:szCs w:val="20"/>
        </w:rPr>
        <w:t xml:space="preserve">Página </w:t>
      </w:r>
      <w:r>
        <w:rPr>
          <w:rFonts w:ascii="Arial" w:hAnsi="Arial" w:cs="Arial"/>
          <w:b/>
          <w:bCs/>
          <w:color w:val="C00000"/>
          <w:sz w:val="20"/>
          <w:szCs w:val="20"/>
        </w:rPr>
        <w:t xml:space="preserve">12 </w:t>
      </w:r>
      <w:r>
        <w:rPr>
          <w:rFonts w:ascii="Arial" w:hAnsi="Arial" w:cs="Arial"/>
          <w:color w:val="C00000"/>
          <w:sz w:val="20"/>
          <w:szCs w:val="20"/>
        </w:rPr>
        <w:t xml:space="preserve">(Tabla 6, </w:t>
      </w:r>
      <w:r w:rsidRPr="00ED0BED">
        <w:rPr>
          <w:rFonts w:ascii="Arial" w:hAnsi="Arial" w:cs="Arial"/>
          <w:color w:val="C00000"/>
          <w:sz w:val="20"/>
          <w:szCs w:val="20"/>
        </w:rPr>
        <w:t xml:space="preserve">Ensayos clínicos aleatorizados) </w:t>
      </w:r>
    </w:p>
    <w:p w14:paraId="288C58C7" w14:textId="77777777" w:rsidR="00585FFC" w:rsidRPr="005D6012" w:rsidRDefault="00585FFC" w:rsidP="00585FFC">
      <w:pPr>
        <w:ind w:left="0" w:hanging="2"/>
        <w:jc w:val="both"/>
        <w:rPr>
          <w:rFonts w:ascii="Arial" w:eastAsiaTheme="minorHAnsi" w:hAnsi="Arial" w:cs="Arial"/>
          <w:color w:val="C00000"/>
          <w:sz w:val="20"/>
          <w:szCs w:val="20"/>
          <w:lang w:eastAsia="en-US"/>
        </w:rPr>
      </w:pPr>
    </w:p>
    <w:p w14:paraId="2B368F4E" w14:textId="77777777" w:rsidR="00585FFC" w:rsidRPr="005D6012" w:rsidRDefault="00585FFC" w:rsidP="00585FFC">
      <w:pPr>
        <w:ind w:left="0" w:hanging="2"/>
        <w:jc w:val="both"/>
        <w:rPr>
          <w:rFonts w:ascii="Arial" w:hAnsi="Arial" w:cs="Arial"/>
          <w:sz w:val="20"/>
          <w:szCs w:val="20"/>
        </w:rPr>
      </w:pPr>
      <w:r>
        <w:rPr>
          <w:rFonts w:ascii="Arial" w:hAnsi="Arial" w:cs="Arial"/>
          <w:sz w:val="20"/>
          <w:szCs w:val="20"/>
        </w:rPr>
        <w:t>Se indica que el estudio de extensión del fase 2 (</w:t>
      </w:r>
      <w:r w:rsidRPr="00ED0BED">
        <w:rPr>
          <w:rFonts w:ascii="Arial" w:hAnsi="Arial" w:cs="Arial"/>
          <w:sz w:val="20"/>
          <w:szCs w:val="20"/>
        </w:rPr>
        <w:t>NCT01093326</w:t>
      </w:r>
      <w:r>
        <w:rPr>
          <w:rFonts w:ascii="Arial" w:hAnsi="Arial" w:cs="Arial"/>
          <w:sz w:val="20"/>
          <w:szCs w:val="20"/>
        </w:rPr>
        <w:t>) no tiene</w:t>
      </w:r>
      <w:r w:rsidRPr="00ED0BED">
        <w:rPr>
          <w:rFonts w:ascii="Arial" w:hAnsi="Arial" w:cs="Arial"/>
          <w:sz w:val="20"/>
          <w:szCs w:val="20"/>
        </w:rPr>
        <w:t xml:space="preserve"> resultados</w:t>
      </w:r>
      <w:r>
        <w:rPr>
          <w:rFonts w:ascii="Arial" w:hAnsi="Arial" w:cs="Arial"/>
          <w:sz w:val="20"/>
          <w:szCs w:val="20"/>
        </w:rPr>
        <w:t xml:space="preserve"> disponibles. En el pasado mes de junio se publicó un artículo científico con los resultados de eficacia y seguridad de Ponesimod en los pacientes que completaros los períodos de tratamiento 1, 2 y 3 establecidos en el diseño del estudio (hasta 432 semanas). </w:t>
      </w:r>
    </w:p>
    <w:p w14:paraId="672461F9" w14:textId="77777777" w:rsidR="00585FFC" w:rsidRPr="005D6012" w:rsidRDefault="00585FFC" w:rsidP="00585FFC">
      <w:pPr>
        <w:pStyle w:val="Prrafodelista"/>
        <w:ind w:left="0" w:hanging="2"/>
        <w:jc w:val="both"/>
        <w:rPr>
          <w:rFonts w:ascii="Arial" w:eastAsiaTheme="minorHAnsi" w:hAnsi="Arial" w:cs="Arial"/>
          <w:b/>
          <w:bCs/>
          <w:i/>
          <w:iCs/>
          <w:color w:val="0070C0"/>
          <w:sz w:val="20"/>
          <w:szCs w:val="20"/>
          <w:lang w:eastAsia="en-US"/>
        </w:rPr>
      </w:pPr>
    </w:p>
    <w:p w14:paraId="79CF87F6" w14:textId="77777777" w:rsidR="00585FFC" w:rsidRPr="005D6012" w:rsidRDefault="00585FFC" w:rsidP="00585FFC">
      <w:pPr>
        <w:pStyle w:val="Prrafodelista"/>
        <w:shd w:val="clear" w:color="auto" w:fill="DBE5F1" w:themeFill="accent1" w:themeFillTint="33"/>
        <w:ind w:left="0" w:hanging="2"/>
        <w:jc w:val="both"/>
        <w:rPr>
          <w:rFonts w:ascii="Arial" w:eastAsiaTheme="minorHAnsi" w:hAnsi="Arial" w:cs="Arial"/>
          <w:b/>
          <w:bCs/>
          <w:i/>
          <w:iCs/>
          <w:color w:val="0070C0"/>
          <w:sz w:val="20"/>
          <w:szCs w:val="20"/>
          <w:lang w:eastAsia="en-US"/>
        </w:rPr>
      </w:pPr>
      <w:r w:rsidRPr="005D6012">
        <w:rPr>
          <w:rFonts w:ascii="Arial" w:eastAsiaTheme="minorHAnsi" w:hAnsi="Arial" w:cs="Arial"/>
          <w:b/>
          <w:bCs/>
          <w:i/>
          <w:iCs/>
          <w:color w:val="0070C0"/>
          <w:sz w:val="20"/>
          <w:szCs w:val="20"/>
          <w:lang w:eastAsia="en-US"/>
        </w:rPr>
        <w:t>Texto original</w:t>
      </w:r>
    </w:p>
    <w:p w14:paraId="299FE7E6" w14:textId="77777777" w:rsidR="00585FFC" w:rsidRDefault="00585FFC" w:rsidP="00585FFC">
      <w:pPr>
        <w:ind w:left="0" w:hanging="2"/>
        <w:jc w:val="both"/>
        <w:rPr>
          <w:rFonts w:ascii="Arial" w:hAnsi="Arial" w:cs="Arial"/>
          <w:i/>
          <w:iCs/>
          <w:color w:val="0070C0"/>
          <w:sz w:val="20"/>
          <w:szCs w:val="20"/>
        </w:rPr>
      </w:pPr>
      <w:r w:rsidRPr="00ED0BED">
        <w:rPr>
          <w:rFonts w:ascii="Arial" w:hAnsi="Arial" w:cs="Arial"/>
          <w:i/>
          <w:iCs/>
          <w:color w:val="0070C0"/>
          <w:sz w:val="20"/>
          <w:szCs w:val="20"/>
        </w:rPr>
        <w:t>Activo, sin reclutar, sin resultados</w:t>
      </w:r>
    </w:p>
    <w:p w14:paraId="76901C06" w14:textId="77777777" w:rsidR="00585FFC" w:rsidRPr="005D6012" w:rsidRDefault="00585FFC" w:rsidP="00585FFC">
      <w:pPr>
        <w:ind w:left="0" w:hanging="2"/>
        <w:jc w:val="both"/>
        <w:rPr>
          <w:rFonts w:ascii="Arial" w:hAnsi="Arial" w:cs="Arial"/>
          <w:b/>
          <w:bCs/>
          <w:sz w:val="20"/>
          <w:szCs w:val="20"/>
        </w:rPr>
      </w:pPr>
    </w:p>
    <w:p w14:paraId="118FF83C" w14:textId="77777777" w:rsidR="00585FFC" w:rsidRPr="005D6012" w:rsidRDefault="00585FFC" w:rsidP="00585FFC">
      <w:pPr>
        <w:shd w:val="clear" w:color="auto" w:fill="F2F2F2" w:themeFill="background1" w:themeFillShade="F2"/>
        <w:ind w:left="0" w:hanging="2"/>
        <w:jc w:val="both"/>
        <w:rPr>
          <w:rFonts w:ascii="Arial" w:hAnsi="Arial" w:cs="Arial"/>
          <w:b/>
          <w:bCs/>
          <w:i/>
          <w:iCs/>
          <w:sz w:val="20"/>
          <w:szCs w:val="20"/>
        </w:rPr>
      </w:pPr>
      <w:r w:rsidRPr="005D6012">
        <w:rPr>
          <w:rFonts w:ascii="Arial" w:hAnsi="Arial" w:cs="Arial"/>
          <w:b/>
          <w:bCs/>
          <w:i/>
          <w:iCs/>
          <w:sz w:val="20"/>
          <w:szCs w:val="20"/>
        </w:rPr>
        <w:t xml:space="preserve">Se propone </w:t>
      </w:r>
      <w:r w:rsidRPr="005D6012">
        <w:rPr>
          <w:rFonts w:ascii="Arial" w:eastAsiaTheme="minorHAnsi" w:hAnsi="Arial" w:cs="Arial"/>
          <w:b/>
          <w:bCs/>
          <w:i/>
          <w:iCs/>
          <w:sz w:val="20"/>
          <w:szCs w:val="20"/>
          <w:lang w:eastAsia="en-US"/>
        </w:rPr>
        <w:t>la siguiente redacción</w:t>
      </w:r>
      <w:r w:rsidRPr="005D6012">
        <w:rPr>
          <w:rFonts w:ascii="Arial" w:hAnsi="Arial" w:cs="Arial"/>
          <w:b/>
          <w:bCs/>
          <w:i/>
          <w:iCs/>
          <w:sz w:val="20"/>
          <w:szCs w:val="20"/>
        </w:rPr>
        <w:t>:</w:t>
      </w:r>
    </w:p>
    <w:p w14:paraId="5B32D88F" w14:textId="77777777" w:rsidR="00585FFC" w:rsidRDefault="00585FFC" w:rsidP="00585FFC">
      <w:pPr>
        <w:pStyle w:val="Prrafodelista"/>
        <w:pBdr>
          <w:bottom w:val="single" w:sz="4" w:space="1" w:color="auto"/>
        </w:pBdr>
        <w:ind w:left="0" w:hanging="2"/>
        <w:jc w:val="both"/>
        <w:rPr>
          <w:rFonts w:ascii="Arial" w:hAnsi="Arial" w:cs="Arial"/>
          <w:i/>
          <w:iCs/>
          <w:sz w:val="20"/>
          <w:szCs w:val="20"/>
        </w:rPr>
      </w:pPr>
      <w:bookmarkStart w:id="133" w:name="_Hlk66215717"/>
      <w:r w:rsidRPr="00ED0BED">
        <w:rPr>
          <w:rFonts w:ascii="Arial" w:hAnsi="Arial" w:cs="Arial"/>
          <w:i/>
          <w:iCs/>
          <w:sz w:val="20"/>
          <w:szCs w:val="20"/>
        </w:rPr>
        <w:lastRenderedPageBreak/>
        <w:t xml:space="preserve">Activo, sin reclutar, </w:t>
      </w:r>
      <w:r>
        <w:rPr>
          <w:rFonts w:ascii="Arial" w:hAnsi="Arial" w:cs="Arial"/>
          <w:i/>
          <w:iCs/>
          <w:sz w:val="20"/>
          <w:szCs w:val="20"/>
        </w:rPr>
        <w:t>con resultados publicados</w:t>
      </w:r>
    </w:p>
    <w:p w14:paraId="48AAB9B8" w14:textId="77777777" w:rsidR="00585FFC" w:rsidRDefault="00585FFC" w:rsidP="00585FFC">
      <w:pPr>
        <w:pStyle w:val="Prrafodelista"/>
        <w:pBdr>
          <w:bottom w:val="single" w:sz="4" w:space="1" w:color="auto"/>
        </w:pBdr>
        <w:ind w:left="0" w:hanging="2"/>
        <w:jc w:val="both"/>
        <w:rPr>
          <w:rFonts w:ascii="Arial" w:hAnsi="Arial" w:cs="Arial"/>
          <w:i/>
          <w:iCs/>
          <w:sz w:val="20"/>
          <w:szCs w:val="20"/>
        </w:rPr>
      </w:pPr>
    </w:p>
    <w:p w14:paraId="58A3A487" w14:textId="77777777" w:rsidR="00585FFC" w:rsidRPr="00ED0BED" w:rsidRDefault="00585FFC" w:rsidP="00585FFC">
      <w:pPr>
        <w:pStyle w:val="Prrafodelista"/>
        <w:pBdr>
          <w:bottom w:val="single" w:sz="4" w:space="1" w:color="auto"/>
        </w:pBdr>
        <w:ind w:left="0" w:hanging="2"/>
        <w:jc w:val="both"/>
        <w:rPr>
          <w:rFonts w:ascii="Arial" w:eastAsiaTheme="minorHAnsi" w:hAnsi="Arial" w:cs="Arial"/>
          <w:b/>
          <w:bCs/>
          <w:i/>
          <w:iCs/>
          <w:color w:val="C00000"/>
          <w:sz w:val="20"/>
          <w:szCs w:val="20"/>
          <w:lang w:eastAsia="en-US"/>
        </w:rPr>
      </w:pPr>
      <w:r w:rsidRPr="00ED0BED">
        <w:rPr>
          <w:rFonts w:ascii="Arial" w:hAnsi="Arial" w:cs="Arial"/>
          <w:i/>
          <w:iCs/>
          <w:sz w:val="20"/>
          <w:szCs w:val="20"/>
          <w:lang w:val="en-US"/>
        </w:rPr>
        <w:t xml:space="preserve">Referencia: Freedman MS et al., Long-term Treatment With Ponesimod in Relapsing-Remitting Multiple Sclerosis: Results from Randomized Phase 2b Core and Extension Studies. </w:t>
      </w:r>
      <w:r w:rsidRPr="000A2E80">
        <w:rPr>
          <w:rFonts w:ascii="Arial" w:hAnsi="Arial" w:cs="Arial"/>
          <w:i/>
          <w:iCs/>
          <w:sz w:val="20"/>
          <w:szCs w:val="20"/>
        </w:rPr>
        <w:t>Neurology. 2022 Jun 6:10.1212/WNL.0000000000200606</w:t>
      </w:r>
    </w:p>
    <w:p w14:paraId="18EBC356" w14:textId="77777777" w:rsidR="00585FFC" w:rsidRDefault="00585FFC" w:rsidP="00585FFC">
      <w:pPr>
        <w:ind w:left="0" w:hanging="2"/>
        <w:jc w:val="both"/>
        <w:rPr>
          <w:rFonts w:ascii="Arial" w:hAnsi="Arial" w:cs="Arial"/>
          <w:b/>
          <w:bCs/>
          <w:color w:val="C00000"/>
          <w:sz w:val="20"/>
          <w:szCs w:val="20"/>
        </w:rPr>
      </w:pPr>
    </w:p>
    <w:bookmarkEnd w:id="133"/>
    <w:p w14:paraId="27B16A20" w14:textId="77777777" w:rsidR="00585FFC" w:rsidRPr="000E37E8" w:rsidRDefault="00585FFC" w:rsidP="00585FFC">
      <w:pPr>
        <w:ind w:left="0" w:hanging="2"/>
        <w:jc w:val="both"/>
        <w:rPr>
          <w:rFonts w:ascii="Arial" w:eastAsiaTheme="minorHAnsi" w:hAnsi="Arial" w:cs="Arial"/>
          <w:color w:val="C00000"/>
          <w:sz w:val="20"/>
          <w:szCs w:val="20"/>
          <w:lang w:eastAsia="en-US"/>
        </w:rPr>
      </w:pPr>
      <w:r>
        <w:rPr>
          <w:rFonts w:ascii="Arial" w:hAnsi="Arial" w:cs="Arial"/>
          <w:b/>
          <w:bCs/>
          <w:color w:val="C00000"/>
          <w:sz w:val="20"/>
          <w:szCs w:val="20"/>
        </w:rPr>
        <w:t xml:space="preserve">Página 17 </w:t>
      </w:r>
      <w:r w:rsidRPr="005D6012">
        <w:rPr>
          <w:rFonts w:ascii="Arial" w:hAnsi="Arial" w:cs="Arial"/>
          <w:color w:val="C00000"/>
          <w:sz w:val="20"/>
          <w:szCs w:val="20"/>
        </w:rPr>
        <w:t>(</w:t>
      </w:r>
      <w:r>
        <w:rPr>
          <w:rFonts w:ascii="Arial" w:hAnsi="Arial" w:cs="Arial"/>
          <w:color w:val="C00000"/>
          <w:sz w:val="20"/>
          <w:szCs w:val="20"/>
        </w:rPr>
        <w:t>Conclusiones del estudio OPTIMUM)</w:t>
      </w:r>
      <w:r w:rsidRPr="000E37E8">
        <w:rPr>
          <w:rFonts w:ascii="Arial" w:hAnsi="Arial" w:cs="Arial"/>
          <w:b/>
          <w:bCs/>
          <w:color w:val="C00000"/>
          <w:sz w:val="20"/>
          <w:szCs w:val="20"/>
        </w:rPr>
        <w:t xml:space="preserve"> </w:t>
      </w:r>
    </w:p>
    <w:p w14:paraId="5C4103B9" w14:textId="77777777" w:rsidR="00585FFC" w:rsidRDefault="00585FFC" w:rsidP="00585FFC">
      <w:pPr>
        <w:ind w:left="0" w:hanging="2"/>
        <w:jc w:val="both"/>
        <w:rPr>
          <w:rFonts w:ascii="Arial" w:hAnsi="Arial" w:cs="Arial"/>
          <w:sz w:val="20"/>
          <w:szCs w:val="20"/>
        </w:rPr>
      </w:pPr>
    </w:p>
    <w:p w14:paraId="4538AF97" w14:textId="77777777" w:rsidR="00585FFC" w:rsidRPr="005D6012" w:rsidRDefault="00585FFC" w:rsidP="00585FFC">
      <w:pPr>
        <w:ind w:left="0" w:hanging="2"/>
        <w:jc w:val="both"/>
        <w:rPr>
          <w:rFonts w:ascii="Arial" w:hAnsi="Arial" w:cs="Arial"/>
          <w:sz w:val="20"/>
          <w:szCs w:val="20"/>
        </w:rPr>
      </w:pPr>
      <w:r>
        <w:rPr>
          <w:rFonts w:ascii="Arial" w:hAnsi="Arial" w:cs="Arial"/>
          <w:sz w:val="20"/>
          <w:szCs w:val="20"/>
        </w:rPr>
        <w:t xml:space="preserve">Se indica que el estudio se realizó en pacientes con diagnóstico de EMRR, lo cual es incorrecto. Tal y como se establece en otras partes del mismo documento (por ejemplo en las páginas 11, 12 o 14), el estudio OPTIMUM se realizó en pacientes con diagnóstico de EMR. </w:t>
      </w:r>
    </w:p>
    <w:p w14:paraId="2AB51676" w14:textId="77777777" w:rsidR="00585FFC" w:rsidRPr="005D6012" w:rsidRDefault="00585FFC" w:rsidP="00585FFC">
      <w:pPr>
        <w:pStyle w:val="Prrafodelista"/>
        <w:ind w:left="0" w:hanging="2"/>
        <w:jc w:val="both"/>
        <w:rPr>
          <w:rFonts w:ascii="Arial" w:eastAsiaTheme="minorHAnsi" w:hAnsi="Arial" w:cs="Arial"/>
          <w:b/>
          <w:bCs/>
          <w:i/>
          <w:iCs/>
          <w:color w:val="0070C0"/>
          <w:sz w:val="20"/>
          <w:szCs w:val="20"/>
          <w:lang w:eastAsia="en-US"/>
        </w:rPr>
      </w:pPr>
    </w:p>
    <w:p w14:paraId="002B8836" w14:textId="77777777" w:rsidR="00585FFC" w:rsidRPr="005D6012" w:rsidRDefault="00585FFC" w:rsidP="00585FFC">
      <w:pPr>
        <w:pStyle w:val="Prrafodelista"/>
        <w:shd w:val="clear" w:color="auto" w:fill="DBE5F1" w:themeFill="accent1" w:themeFillTint="33"/>
        <w:ind w:left="0" w:hanging="2"/>
        <w:jc w:val="both"/>
        <w:rPr>
          <w:rFonts w:ascii="Arial" w:eastAsiaTheme="minorHAnsi" w:hAnsi="Arial" w:cs="Arial"/>
          <w:b/>
          <w:bCs/>
          <w:i/>
          <w:iCs/>
          <w:color w:val="0070C0"/>
          <w:sz w:val="20"/>
          <w:szCs w:val="20"/>
          <w:lang w:eastAsia="en-US"/>
        </w:rPr>
      </w:pPr>
      <w:r w:rsidRPr="005D6012">
        <w:rPr>
          <w:rFonts w:ascii="Arial" w:eastAsiaTheme="minorHAnsi" w:hAnsi="Arial" w:cs="Arial"/>
          <w:b/>
          <w:bCs/>
          <w:i/>
          <w:iCs/>
          <w:color w:val="0070C0"/>
          <w:sz w:val="20"/>
          <w:szCs w:val="20"/>
          <w:lang w:eastAsia="en-US"/>
        </w:rPr>
        <w:t>Texto original</w:t>
      </w:r>
    </w:p>
    <w:p w14:paraId="21151CD7" w14:textId="77777777" w:rsidR="00585FFC" w:rsidRDefault="00585FFC" w:rsidP="00585FFC">
      <w:pPr>
        <w:ind w:left="0" w:hanging="2"/>
        <w:jc w:val="both"/>
        <w:rPr>
          <w:rFonts w:ascii="Arial" w:hAnsi="Arial" w:cs="Arial"/>
          <w:i/>
          <w:iCs/>
          <w:color w:val="0070C0"/>
          <w:sz w:val="20"/>
          <w:szCs w:val="20"/>
        </w:rPr>
      </w:pPr>
      <w:r w:rsidRPr="000A2E80">
        <w:rPr>
          <w:rFonts w:ascii="Arial" w:hAnsi="Arial" w:cs="Arial"/>
          <w:i/>
          <w:iCs/>
          <w:color w:val="0070C0"/>
          <w:sz w:val="20"/>
          <w:szCs w:val="20"/>
        </w:rPr>
        <w:t>En el análisis primario, se observó que ponesimod 20 mg disminuye la tasa anualizada de brotes en los pacientes con diagnóstico de EMRR de manera estadísticamente significativa comparado con teriflunomida 14 mg.</w:t>
      </w:r>
    </w:p>
    <w:p w14:paraId="420037CD" w14:textId="77777777" w:rsidR="00585FFC" w:rsidRPr="005D6012" w:rsidRDefault="00585FFC" w:rsidP="00585FFC">
      <w:pPr>
        <w:ind w:left="0" w:hanging="2"/>
        <w:jc w:val="both"/>
        <w:rPr>
          <w:rFonts w:ascii="Arial" w:hAnsi="Arial" w:cs="Arial"/>
          <w:b/>
          <w:bCs/>
          <w:sz w:val="20"/>
          <w:szCs w:val="20"/>
        </w:rPr>
      </w:pPr>
    </w:p>
    <w:p w14:paraId="1D699794" w14:textId="77777777" w:rsidR="00585FFC" w:rsidRPr="005D6012" w:rsidRDefault="00585FFC" w:rsidP="00585FFC">
      <w:pPr>
        <w:shd w:val="clear" w:color="auto" w:fill="F2F2F2" w:themeFill="background1" w:themeFillShade="F2"/>
        <w:ind w:left="0" w:hanging="2"/>
        <w:jc w:val="both"/>
        <w:rPr>
          <w:rFonts w:ascii="Arial" w:hAnsi="Arial" w:cs="Arial"/>
          <w:b/>
          <w:bCs/>
          <w:i/>
          <w:iCs/>
          <w:sz w:val="20"/>
          <w:szCs w:val="20"/>
        </w:rPr>
      </w:pPr>
      <w:r w:rsidRPr="005D6012">
        <w:rPr>
          <w:rFonts w:ascii="Arial" w:hAnsi="Arial" w:cs="Arial"/>
          <w:b/>
          <w:bCs/>
          <w:i/>
          <w:iCs/>
          <w:sz w:val="20"/>
          <w:szCs w:val="20"/>
        </w:rPr>
        <w:t xml:space="preserve">Se propone </w:t>
      </w:r>
      <w:r w:rsidRPr="005D6012">
        <w:rPr>
          <w:rFonts w:ascii="Arial" w:eastAsiaTheme="minorHAnsi" w:hAnsi="Arial" w:cs="Arial"/>
          <w:b/>
          <w:bCs/>
          <w:i/>
          <w:iCs/>
          <w:sz w:val="20"/>
          <w:szCs w:val="20"/>
          <w:lang w:eastAsia="en-US"/>
        </w:rPr>
        <w:t>la siguiente redacción</w:t>
      </w:r>
      <w:r w:rsidRPr="005D6012">
        <w:rPr>
          <w:rFonts w:ascii="Arial" w:hAnsi="Arial" w:cs="Arial"/>
          <w:b/>
          <w:bCs/>
          <w:i/>
          <w:iCs/>
          <w:sz w:val="20"/>
          <w:szCs w:val="20"/>
        </w:rPr>
        <w:t>:</w:t>
      </w:r>
    </w:p>
    <w:p w14:paraId="76E8D603" w14:textId="77777777" w:rsidR="00585FFC" w:rsidRDefault="00585FFC" w:rsidP="00585FFC">
      <w:pPr>
        <w:pStyle w:val="Prrafodelista"/>
        <w:pBdr>
          <w:bottom w:val="single" w:sz="4" w:space="1" w:color="auto"/>
        </w:pBdr>
        <w:ind w:left="0" w:hanging="2"/>
        <w:jc w:val="both"/>
        <w:rPr>
          <w:rFonts w:ascii="Arial" w:hAnsi="Arial" w:cs="Arial"/>
          <w:i/>
          <w:iCs/>
          <w:sz w:val="20"/>
          <w:szCs w:val="20"/>
        </w:rPr>
      </w:pPr>
      <w:r w:rsidRPr="000A2E80">
        <w:rPr>
          <w:rFonts w:ascii="Arial" w:hAnsi="Arial" w:cs="Arial"/>
          <w:i/>
          <w:iCs/>
          <w:sz w:val="20"/>
          <w:szCs w:val="20"/>
        </w:rPr>
        <w:t xml:space="preserve">En el análisis primario, se observó que ponesimod 20 mg disminuye la tasa anualizada de brotes en los pacientes con diagnóstico de </w:t>
      </w:r>
      <w:r w:rsidRPr="000A2E80">
        <w:rPr>
          <w:rFonts w:ascii="Arial" w:hAnsi="Arial" w:cs="Arial"/>
          <w:b/>
          <w:bCs/>
          <w:i/>
          <w:iCs/>
          <w:sz w:val="20"/>
          <w:szCs w:val="20"/>
        </w:rPr>
        <w:t xml:space="preserve">EMR </w:t>
      </w:r>
      <w:r w:rsidRPr="000A2E80">
        <w:rPr>
          <w:rFonts w:ascii="Arial" w:hAnsi="Arial" w:cs="Arial"/>
          <w:i/>
          <w:iCs/>
          <w:sz w:val="20"/>
          <w:szCs w:val="20"/>
        </w:rPr>
        <w:t>de manera estadísticamente significativa comparado con teriflunomida 14 mg.</w:t>
      </w:r>
    </w:p>
    <w:p w14:paraId="5D673BB5" w14:textId="77777777" w:rsidR="00585FFC" w:rsidRDefault="00585FFC" w:rsidP="00585FFC">
      <w:pPr>
        <w:pStyle w:val="Prrafodelista"/>
        <w:pBdr>
          <w:bottom w:val="single" w:sz="4" w:space="1" w:color="auto"/>
        </w:pBdr>
        <w:ind w:left="0" w:hanging="2"/>
        <w:jc w:val="both"/>
        <w:rPr>
          <w:rFonts w:ascii="Arial" w:hAnsi="Arial" w:cs="Arial"/>
          <w:i/>
          <w:iCs/>
          <w:sz w:val="20"/>
          <w:szCs w:val="20"/>
        </w:rPr>
      </w:pPr>
    </w:p>
    <w:p w14:paraId="5C6A6A17" w14:textId="77777777" w:rsidR="00585FFC" w:rsidRPr="00ED0BED" w:rsidRDefault="00585FFC" w:rsidP="00585FFC">
      <w:pPr>
        <w:pStyle w:val="Prrafodelista"/>
        <w:pBdr>
          <w:bottom w:val="single" w:sz="4" w:space="1" w:color="auto"/>
        </w:pBdr>
        <w:ind w:left="0" w:hanging="2"/>
        <w:jc w:val="both"/>
        <w:rPr>
          <w:rFonts w:ascii="Arial" w:eastAsiaTheme="minorHAnsi" w:hAnsi="Arial" w:cs="Arial"/>
          <w:b/>
          <w:bCs/>
          <w:i/>
          <w:iCs/>
          <w:color w:val="C00000"/>
          <w:sz w:val="20"/>
          <w:szCs w:val="20"/>
          <w:lang w:eastAsia="en-US"/>
        </w:rPr>
      </w:pPr>
      <w:r w:rsidRPr="00ED0BED">
        <w:rPr>
          <w:rFonts w:ascii="Arial" w:hAnsi="Arial" w:cs="Arial"/>
          <w:i/>
          <w:iCs/>
          <w:sz w:val="20"/>
          <w:szCs w:val="20"/>
          <w:lang w:val="en-US"/>
        </w:rPr>
        <w:t xml:space="preserve">Referencia: </w:t>
      </w:r>
      <w:r w:rsidRPr="000A2E80">
        <w:rPr>
          <w:rFonts w:ascii="Arial" w:hAnsi="Arial" w:cs="Arial"/>
          <w:i/>
          <w:iCs/>
          <w:sz w:val="20"/>
          <w:szCs w:val="20"/>
          <w:lang w:val="en-US"/>
        </w:rPr>
        <w:t>Kappos L et al., Ponesimod Compared With Teriflunomide in Patients With Relapsing Multiple Sclerosis in the Active-Comparator Phase 3 OPTIMUM Study: A Randomized Clinical Trial. JAMA Neurol. 2021 May 1;78(5):558-567</w:t>
      </w:r>
    </w:p>
    <w:p w14:paraId="517B5669" w14:textId="77777777" w:rsidR="008D7759" w:rsidRPr="00173DD8" w:rsidRDefault="008D7759" w:rsidP="00576C8D">
      <w:pPr>
        <w:suppressAutoHyphens w:val="0"/>
        <w:spacing w:line="240" w:lineRule="auto"/>
        <w:ind w:leftChars="0" w:left="0" w:firstLineChars="0" w:firstLine="0"/>
        <w:textDirection w:val="lrTb"/>
        <w:textAlignment w:val="auto"/>
        <w:outlineLvl w:val="9"/>
        <w:rPr>
          <w:rFonts w:ascii="Arial" w:hAnsi="Arial"/>
          <w:color w:val="000080"/>
          <w:sz w:val="16"/>
          <w:szCs w:val="20"/>
        </w:rPr>
      </w:pPr>
    </w:p>
    <w:p w14:paraId="03603038" w14:textId="77777777" w:rsidR="008D7759" w:rsidRPr="00173DD8" w:rsidRDefault="008D7759" w:rsidP="008D7759">
      <w:pPr>
        <w:ind w:left="0" w:hanging="2"/>
        <w:rPr>
          <w:sz w:val="20"/>
          <w:szCs w:val="20"/>
        </w:rPr>
      </w:pPr>
    </w:p>
    <w:p w14:paraId="0464C1C2" w14:textId="77777777" w:rsidR="00055CED" w:rsidRDefault="00055CED">
      <w:pPr>
        <w:ind w:left="0" w:hanging="2"/>
        <w:rPr>
          <w:rFonts w:ascii="Arial" w:eastAsia="Arial" w:hAnsi="Arial" w:cs="Arial"/>
          <w:sz w:val="20"/>
          <w:szCs w:val="20"/>
        </w:rPr>
      </w:pPr>
    </w:p>
    <w:sectPr w:rsidR="00055CED">
      <w:headerReference w:type="even" r:id="rId68"/>
      <w:headerReference w:type="default" r:id="rId69"/>
      <w:footerReference w:type="even" r:id="rId70"/>
      <w:footerReference w:type="default" r:id="rId71"/>
      <w:headerReference w:type="first" r:id="rId72"/>
      <w:footerReference w:type="first" r:id="rId73"/>
      <w:pgSz w:w="11906" w:h="16838"/>
      <w:pgMar w:top="1417" w:right="1466"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C8186" w14:textId="77777777" w:rsidR="00C944F5" w:rsidRDefault="00C944F5">
      <w:pPr>
        <w:spacing w:line="240" w:lineRule="auto"/>
        <w:ind w:left="0" w:hanging="2"/>
      </w:pPr>
      <w:r>
        <w:separator/>
      </w:r>
    </w:p>
  </w:endnote>
  <w:endnote w:type="continuationSeparator" w:id="0">
    <w:p w14:paraId="4CE53A89" w14:textId="77777777" w:rsidR="00C944F5" w:rsidRDefault="00C944F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ZYYKLI+TimesTen-Roman">
    <w:charset w:val="00"/>
    <w:family w:val="roman"/>
    <w:pitch w:val="default"/>
    <w:sig w:usb0="00000000"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NBIQZG+HelveticaNeue-Light">
    <w:charset w:val="00"/>
    <w:family w:val="swiss"/>
    <w:pitch w:val="default"/>
    <w:sig w:usb0="00000000" w:usb1="00000000" w:usb2="00000000" w:usb3="00000000" w:csb0="00000001" w:csb1="00000000"/>
  </w:font>
  <w:font w:name="GNQAFU+HelveticaNeue-Black">
    <w:charset w:val="00"/>
    <w:family w:val="swiss"/>
    <w:pitch w:val="default"/>
    <w:sig w:usb0="00000000" w:usb1="00000000" w:usb2="00000000" w:usb3="00000000" w:csb0="00000001" w:csb1="00000000"/>
  </w:font>
  <w:font w:name="DZMIPA+HelveticaNeue-Medium">
    <w:charset w:val="00"/>
    <w:family w:val="swiss"/>
    <w:pitch w:val="default"/>
    <w:sig w:usb0="00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mo">
    <w:altName w:val="Times New Roman"/>
    <w:charset w:val="00"/>
    <w:family w:val="auto"/>
    <w:pitch w:val="default"/>
  </w:font>
  <w:font w:name="Noto Sans Symbols">
    <w:altName w:val="Calibri"/>
    <w:charset w:val="00"/>
    <w:family w:val="auto"/>
    <w:pitch w:val="default"/>
  </w:font>
  <w:font w:name="Robot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F1CF8" w14:textId="77777777" w:rsidR="00D2182C" w:rsidRDefault="00D2182C">
    <w:pPr>
      <w:pStyle w:val="Piedep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44BD6" w14:textId="77777777" w:rsidR="00D2182C" w:rsidRDefault="00D2182C">
    <w:pPr>
      <w:pBdr>
        <w:top w:val="nil"/>
        <w:left w:val="nil"/>
        <w:bottom w:val="nil"/>
        <w:right w:val="nil"/>
        <w:between w:val="nil"/>
      </w:pBdr>
      <w:tabs>
        <w:tab w:val="center" w:pos="4252"/>
        <w:tab w:val="right" w:pos="8504"/>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B997C" w14:textId="77777777" w:rsidR="00D2182C" w:rsidRDefault="00D2182C">
    <w:pPr>
      <w:pStyle w:val="Piedepgin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14EF3" w14:textId="77777777" w:rsidR="00C944F5" w:rsidRDefault="00C944F5">
      <w:pPr>
        <w:spacing w:line="240" w:lineRule="auto"/>
        <w:ind w:left="0" w:hanging="2"/>
      </w:pPr>
      <w:r>
        <w:separator/>
      </w:r>
    </w:p>
  </w:footnote>
  <w:footnote w:type="continuationSeparator" w:id="0">
    <w:p w14:paraId="7F199DAB" w14:textId="77777777" w:rsidR="00C944F5" w:rsidRDefault="00C944F5">
      <w:pPr>
        <w:spacing w:line="240" w:lineRule="auto"/>
        <w:ind w:left="0" w:hanging="2"/>
      </w:pPr>
      <w:r>
        <w:continuationSeparator/>
      </w:r>
    </w:p>
  </w:footnote>
  <w:footnote w:id="1">
    <w:p w14:paraId="63B109D0" w14:textId="77777777" w:rsidR="00D2182C" w:rsidRDefault="00D2182C">
      <w:pPr>
        <w:widowControl w:val="0"/>
        <w:ind w:left="0" w:hanging="2"/>
        <w:jc w:val="both"/>
        <w:rPr>
          <w:rFonts w:ascii="Arial" w:eastAsia="Arial" w:hAnsi="Arial" w:cs="Arial"/>
          <w:sz w:val="16"/>
          <w:szCs w:val="16"/>
        </w:rPr>
      </w:pPr>
      <w:r>
        <w:rPr>
          <w:vertAlign w:val="superscript"/>
        </w:rPr>
        <w:footnoteRef/>
      </w:r>
      <w:r>
        <w:rPr>
          <w:rFonts w:ascii="Arial" w:eastAsia="Arial" w:hAnsi="Arial" w:cs="Arial"/>
          <w:sz w:val="16"/>
          <w:szCs w:val="16"/>
        </w:rPr>
        <w:t xml:space="preserve"> </w:t>
      </w:r>
      <w:r>
        <w:rPr>
          <w:rFonts w:ascii="Arial" w:eastAsia="Arial" w:hAnsi="Arial" w:cs="Arial"/>
          <w:b/>
          <w:i/>
          <w:sz w:val="16"/>
          <w:szCs w:val="16"/>
        </w:rPr>
        <w:t>Marín R, Puigventós F, Fraga MD, Ortega A, López-Briz E, Arocas V, Santos B.</w:t>
      </w:r>
      <w:r>
        <w:rPr>
          <w:rFonts w:ascii="Arial" w:eastAsia="Arial" w:hAnsi="Arial" w:cs="Arial"/>
          <w:sz w:val="16"/>
          <w:szCs w:val="16"/>
        </w:rPr>
        <w:t xml:space="preserve"> Grupo de Evaluación de Novedades y Estandarización e Investigación en Selección de Medicamentos (GENESIS) de la Sociedad Española de Farmacia Hospitalaria (SEFH). Método de Ayuda para la toma de Decisiones y la Realización de Evaluaciones de medicamentos (MADRE). Versión 4.0. Madrid: SEFH (ed.), 2013. ISBN: 978-84-695-7629-8. Disponible en </w:t>
      </w:r>
      <w:hyperlink r:id="rId1">
        <w:r>
          <w:rPr>
            <w:rFonts w:ascii="Arial" w:eastAsia="Arial" w:hAnsi="Arial" w:cs="Arial"/>
            <w:color w:val="0000FF"/>
            <w:sz w:val="16"/>
            <w:szCs w:val="16"/>
            <w:u w:val="single"/>
          </w:rPr>
          <w:t>http://gruposdetrabajo.sefh.es/genesis/genesis/basesmetodologicas/programamadre/index.html</w:t>
        </w:r>
      </w:hyperlink>
    </w:p>
    <w:p w14:paraId="19D267B3" w14:textId="77777777" w:rsidR="00D2182C" w:rsidRDefault="00D2182C">
      <w:pPr>
        <w:pBdr>
          <w:top w:val="nil"/>
          <w:left w:val="nil"/>
          <w:bottom w:val="nil"/>
          <w:right w:val="nil"/>
          <w:between w:val="nil"/>
        </w:pBdr>
        <w:spacing w:line="240" w:lineRule="auto"/>
        <w:ind w:left="0" w:hanging="2"/>
        <w:rPr>
          <w:rFonts w:ascii="Arial" w:eastAsia="Arial" w:hAnsi="Arial" w:cs="Arial"/>
          <w:color w:val="000000"/>
          <w:sz w:val="20"/>
          <w:szCs w:val="20"/>
        </w:rPr>
      </w:pPr>
    </w:p>
  </w:footnote>
  <w:footnote w:id="2">
    <w:p w14:paraId="37E11086" w14:textId="77777777" w:rsidR="00D2182C" w:rsidRDefault="00D2182C">
      <w:pPr>
        <w:ind w:left="0" w:hanging="2"/>
        <w:jc w:val="both"/>
        <w:rPr>
          <w:rFonts w:ascii="Arial" w:eastAsia="Arial" w:hAnsi="Arial" w:cs="Arial"/>
          <w:sz w:val="16"/>
          <w:szCs w:val="16"/>
        </w:rPr>
      </w:pPr>
      <w:r>
        <w:rPr>
          <w:vertAlign w:val="superscript"/>
        </w:rPr>
        <w:footnoteRef/>
      </w:r>
      <w:r>
        <w:t xml:space="preserve"> </w:t>
      </w:r>
      <w:r>
        <w:rPr>
          <w:rFonts w:ascii="Arial" w:eastAsia="Arial" w:hAnsi="Arial" w:cs="Arial"/>
          <w:b/>
          <w:i/>
          <w:sz w:val="16"/>
          <w:szCs w:val="16"/>
        </w:rPr>
        <w:t>Ortega Eslava A, Marín Gil R, Fraga Fuentes MD, López-Briz E, Puigventós Latorre F (GENESIS-SEFH</w:t>
      </w:r>
      <w:r>
        <w:rPr>
          <w:rFonts w:ascii="Arial" w:eastAsia="Arial" w:hAnsi="Arial" w:cs="Arial"/>
          <w:sz w:val="16"/>
          <w:szCs w:val="16"/>
        </w:rPr>
        <w:t xml:space="preserve">). Guía de evaluación económica e impacto presupuestario en los informes de evaluación de medicamentos. Guía práctica asociada al programa MADRE v4.0. Madrid: SEFH (e.), 2016 ISBN: 978-84-617-6757-1. Disponible en: </w:t>
      </w:r>
      <w:hyperlink r:id="rId2">
        <w:r>
          <w:rPr>
            <w:rFonts w:ascii="Arial" w:eastAsia="Arial" w:hAnsi="Arial" w:cs="Arial"/>
            <w:color w:val="1155CC"/>
            <w:sz w:val="16"/>
            <w:szCs w:val="16"/>
            <w:u w:val="single"/>
          </w:rPr>
          <w:t>http://gruposdetrabajo.sefh.es/genesis</w:t>
        </w:r>
      </w:hyperlink>
    </w:p>
    <w:p w14:paraId="5043BDFE" w14:textId="77777777" w:rsidR="00D2182C" w:rsidRDefault="00D2182C">
      <w:pPr>
        <w:ind w:left="0" w:hanging="2"/>
        <w:jc w:val="both"/>
        <w:rPr>
          <w:rFonts w:ascii="Arial" w:eastAsia="Arial" w:hAnsi="Arial" w:cs="Arial"/>
          <w:sz w:val="20"/>
          <w:szCs w:val="20"/>
        </w:rPr>
      </w:pPr>
    </w:p>
    <w:p w14:paraId="51DCA6E5" w14:textId="77777777" w:rsidR="00D2182C" w:rsidRDefault="00D2182C">
      <w:pPr>
        <w:ind w:left="0" w:hanging="2"/>
        <w:jc w:val="both"/>
        <w:rPr>
          <w:rFonts w:ascii="Arial" w:eastAsia="Arial" w:hAnsi="Arial" w:cs="Arial"/>
          <w:sz w:val="20"/>
          <w:szCs w:val="20"/>
        </w:rPr>
      </w:pPr>
    </w:p>
    <w:p w14:paraId="18FB6F11" w14:textId="77777777" w:rsidR="00D2182C" w:rsidRDefault="00D2182C">
      <w:pPr>
        <w:ind w:left="0" w:hanging="2"/>
        <w:jc w:val="both"/>
        <w:rPr>
          <w:sz w:val="22"/>
          <w:szCs w:val="22"/>
        </w:rPr>
      </w:pPr>
      <w:r>
        <w:rPr>
          <w:sz w:val="22"/>
          <w:szCs w:val="22"/>
        </w:rPr>
        <w:t xml:space="preserve"> </w:t>
      </w:r>
    </w:p>
    <w:p w14:paraId="00E0AAC8" w14:textId="77777777" w:rsidR="00D2182C" w:rsidRDefault="00D2182C">
      <w:pPr>
        <w:pBdr>
          <w:top w:val="nil"/>
          <w:left w:val="nil"/>
          <w:bottom w:val="nil"/>
          <w:right w:val="nil"/>
          <w:between w:val="nil"/>
        </w:pBdr>
        <w:spacing w:line="240" w:lineRule="auto"/>
        <w:ind w:left="0" w:hanging="2"/>
        <w:rPr>
          <w:rFonts w:ascii="Arial" w:eastAsia="Arial" w:hAnsi="Arial" w:cs="Arial"/>
          <w:color w:val="000000"/>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6654D" w14:textId="77777777" w:rsidR="00D2182C" w:rsidRDefault="00D2182C">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13E84" w14:textId="77777777" w:rsidR="00D2182C" w:rsidRDefault="00D2182C">
    <w:pPr>
      <w:widowControl w:val="0"/>
      <w:pBdr>
        <w:top w:val="nil"/>
        <w:left w:val="nil"/>
        <w:bottom w:val="nil"/>
        <w:right w:val="nil"/>
        <w:between w:val="nil"/>
      </w:pBdr>
      <w:spacing w:line="276" w:lineRule="auto"/>
      <w:ind w:left="0" w:hanging="2"/>
      <w:rPr>
        <w:rFonts w:ascii="Arial" w:eastAsia="Arial" w:hAnsi="Arial" w:cs="Arial"/>
        <w:color w:val="000000"/>
        <w:sz w:val="16"/>
        <w:szCs w:val="16"/>
      </w:rPr>
    </w:pPr>
  </w:p>
  <w:tbl>
    <w:tblPr>
      <w:tblStyle w:val="affffffffff9"/>
      <w:tblW w:w="8820" w:type="dxa"/>
      <w:tblInd w:w="0" w:type="dxa"/>
      <w:tblLayout w:type="fixed"/>
      <w:tblLook w:val="0000" w:firstRow="0" w:lastRow="0" w:firstColumn="0" w:lastColumn="0" w:noHBand="0" w:noVBand="0"/>
    </w:tblPr>
    <w:tblGrid>
      <w:gridCol w:w="6300"/>
      <w:gridCol w:w="1080"/>
      <w:gridCol w:w="1440"/>
    </w:tblGrid>
    <w:tr w:rsidR="00D2182C" w14:paraId="0A0EE563" w14:textId="77777777">
      <w:trPr>
        <w:trHeight w:val="240"/>
      </w:trPr>
      <w:tc>
        <w:tcPr>
          <w:tcW w:w="6300" w:type="dxa"/>
          <w:vMerge w:val="restart"/>
          <w:tcBorders>
            <w:top w:val="single" w:sz="4" w:space="0" w:color="000000"/>
            <w:left w:val="single" w:sz="4" w:space="0" w:color="000000"/>
            <w:right w:val="single" w:sz="4" w:space="0" w:color="000000"/>
          </w:tcBorders>
          <w:shd w:val="clear" w:color="auto" w:fill="000080"/>
          <w:vAlign w:val="center"/>
        </w:tcPr>
        <w:p w14:paraId="02481FC7" w14:textId="77777777" w:rsidR="00D2182C" w:rsidRDefault="00D2182C">
          <w:pPr>
            <w:pBdr>
              <w:top w:val="nil"/>
              <w:left w:val="nil"/>
              <w:bottom w:val="nil"/>
              <w:right w:val="nil"/>
              <w:between w:val="nil"/>
            </w:pBdr>
            <w:tabs>
              <w:tab w:val="center" w:pos="4252"/>
              <w:tab w:val="right" w:pos="8504"/>
            </w:tabs>
            <w:spacing w:line="240" w:lineRule="auto"/>
            <w:ind w:left="0" w:hanging="2"/>
            <w:rPr>
              <w:rFonts w:ascii="Arial" w:eastAsia="Arial" w:hAnsi="Arial" w:cs="Arial"/>
              <w:color w:val="FFFFFF"/>
              <w:sz w:val="20"/>
              <w:szCs w:val="20"/>
            </w:rPr>
          </w:pPr>
          <w:r>
            <w:rPr>
              <w:rFonts w:ascii="Arial" w:eastAsia="Arial" w:hAnsi="Arial" w:cs="Arial"/>
              <w:color w:val="FFFFFF"/>
              <w:sz w:val="20"/>
              <w:szCs w:val="20"/>
            </w:rPr>
            <w:t>GENESIS-SEFH</w:t>
          </w:r>
        </w:p>
        <w:p w14:paraId="23F7D642" w14:textId="77777777" w:rsidR="00D2182C" w:rsidRDefault="00D2182C">
          <w:pPr>
            <w:pBdr>
              <w:top w:val="nil"/>
              <w:left w:val="nil"/>
              <w:bottom w:val="nil"/>
              <w:right w:val="nil"/>
              <w:between w:val="nil"/>
            </w:pBdr>
            <w:tabs>
              <w:tab w:val="center" w:pos="4252"/>
              <w:tab w:val="right" w:pos="8504"/>
            </w:tabs>
            <w:spacing w:line="240" w:lineRule="auto"/>
            <w:ind w:left="0" w:hanging="2"/>
            <w:jc w:val="right"/>
            <w:rPr>
              <w:rFonts w:ascii="Arial" w:eastAsia="Arial" w:hAnsi="Arial" w:cs="Arial"/>
              <w:color w:val="FFFFFF"/>
              <w:sz w:val="20"/>
              <w:szCs w:val="20"/>
            </w:rPr>
          </w:pPr>
          <w:r>
            <w:rPr>
              <w:rFonts w:ascii="Arial" w:eastAsia="Arial" w:hAnsi="Arial" w:cs="Arial"/>
              <w:color w:val="FFFFFF"/>
              <w:sz w:val="20"/>
              <w:szCs w:val="20"/>
            </w:rPr>
            <w:t xml:space="preserve">Programa MADRE versión 4.1  </w:t>
          </w:r>
        </w:p>
        <w:p w14:paraId="75E367F5" w14:textId="77777777" w:rsidR="00D2182C" w:rsidRDefault="00D2182C">
          <w:pPr>
            <w:pBdr>
              <w:top w:val="nil"/>
              <w:left w:val="nil"/>
              <w:bottom w:val="nil"/>
              <w:right w:val="nil"/>
              <w:between w:val="nil"/>
            </w:pBdr>
            <w:tabs>
              <w:tab w:val="center" w:pos="4252"/>
              <w:tab w:val="right" w:pos="8504"/>
            </w:tabs>
            <w:spacing w:line="240" w:lineRule="auto"/>
            <w:ind w:left="0" w:hanging="2"/>
            <w:jc w:val="right"/>
            <w:rPr>
              <w:rFonts w:ascii="Arial" w:eastAsia="Arial" w:hAnsi="Arial" w:cs="Arial"/>
              <w:color w:val="FFFFFF"/>
              <w:sz w:val="22"/>
              <w:szCs w:val="22"/>
            </w:rPr>
          </w:pPr>
          <w:r>
            <w:rPr>
              <w:rFonts w:ascii="Arial" w:eastAsia="Arial" w:hAnsi="Arial" w:cs="Arial"/>
              <w:color w:val="FFFFFF"/>
              <w:sz w:val="20"/>
              <w:szCs w:val="20"/>
            </w:rPr>
            <w:t xml:space="preserve">Informe base actualizado 2020 </w:t>
          </w:r>
          <w:r>
            <w:rPr>
              <w:rFonts w:ascii="Arial" w:eastAsia="Arial" w:hAnsi="Arial" w:cs="Arial"/>
              <w:b/>
              <w:color w:val="FFFFFF"/>
              <w:sz w:val="22"/>
              <w:szCs w:val="22"/>
            </w:rPr>
            <w:t xml:space="preserve">  </w:t>
          </w:r>
        </w:p>
      </w:tc>
      <w:tc>
        <w:tcPr>
          <w:tcW w:w="1080" w:type="dxa"/>
          <w:tcBorders>
            <w:top w:val="single" w:sz="4" w:space="0" w:color="000000"/>
            <w:left w:val="nil"/>
          </w:tcBorders>
          <w:shd w:val="clear" w:color="auto" w:fill="000080"/>
        </w:tcPr>
        <w:p w14:paraId="30182BE0" w14:textId="77777777" w:rsidR="00D2182C" w:rsidRDefault="00D2182C">
          <w:pPr>
            <w:pBdr>
              <w:top w:val="nil"/>
              <w:left w:val="nil"/>
              <w:bottom w:val="nil"/>
              <w:right w:val="nil"/>
              <w:between w:val="nil"/>
            </w:pBdr>
            <w:tabs>
              <w:tab w:val="center" w:pos="4252"/>
              <w:tab w:val="right" w:pos="8504"/>
            </w:tabs>
            <w:spacing w:line="240" w:lineRule="auto"/>
            <w:ind w:left="0" w:hanging="2"/>
            <w:rPr>
              <w:rFonts w:ascii="Arial" w:eastAsia="Arial" w:hAnsi="Arial" w:cs="Arial"/>
              <w:color w:val="FFFFFF"/>
              <w:sz w:val="18"/>
              <w:szCs w:val="18"/>
            </w:rPr>
          </w:pPr>
          <w:r>
            <w:rPr>
              <w:rFonts w:ascii="Arial" w:eastAsia="Arial" w:hAnsi="Arial" w:cs="Arial"/>
              <w:color w:val="FFFFFF"/>
              <w:sz w:val="18"/>
              <w:szCs w:val="18"/>
            </w:rPr>
            <w:t>Versión:</w:t>
          </w:r>
        </w:p>
      </w:tc>
      <w:tc>
        <w:tcPr>
          <w:tcW w:w="1440" w:type="dxa"/>
          <w:tcBorders>
            <w:top w:val="single" w:sz="4" w:space="0" w:color="000000"/>
            <w:right w:val="single" w:sz="4" w:space="0" w:color="000000"/>
          </w:tcBorders>
          <w:shd w:val="clear" w:color="auto" w:fill="000080"/>
        </w:tcPr>
        <w:p w14:paraId="2A57EC3F" w14:textId="77777777" w:rsidR="00D2182C" w:rsidRDefault="00D2182C">
          <w:pPr>
            <w:pBdr>
              <w:top w:val="nil"/>
              <w:left w:val="nil"/>
              <w:bottom w:val="nil"/>
              <w:right w:val="nil"/>
              <w:between w:val="nil"/>
            </w:pBdr>
            <w:tabs>
              <w:tab w:val="center" w:pos="4252"/>
              <w:tab w:val="right" w:pos="8504"/>
              <w:tab w:val="left" w:pos="1206"/>
            </w:tabs>
            <w:spacing w:line="240" w:lineRule="auto"/>
            <w:ind w:left="0" w:right="71" w:hanging="2"/>
            <w:jc w:val="right"/>
            <w:rPr>
              <w:rFonts w:ascii="Arial" w:eastAsia="Arial" w:hAnsi="Arial" w:cs="Arial"/>
              <w:color w:val="FFFFFF"/>
              <w:sz w:val="18"/>
              <w:szCs w:val="18"/>
            </w:rPr>
          </w:pPr>
          <w:r>
            <w:rPr>
              <w:rFonts w:ascii="Arial" w:eastAsia="Arial" w:hAnsi="Arial" w:cs="Arial"/>
              <w:color w:val="FFFFFF"/>
              <w:sz w:val="18"/>
              <w:szCs w:val="18"/>
            </w:rPr>
            <w:t>4.1</w:t>
          </w:r>
        </w:p>
      </w:tc>
    </w:tr>
    <w:tr w:rsidR="00D2182C" w14:paraId="00F7435A" w14:textId="77777777">
      <w:trPr>
        <w:trHeight w:val="240"/>
      </w:trPr>
      <w:tc>
        <w:tcPr>
          <w:tcW w:w="6300" w:type="dxa"/>
          <w:vMerge/>
          <w:tcBorders>
            <w:top w:val="single" w:sz="4" w:space="0" w:color="000000"/>
            <w:left w:val="single" w:sz="4" w:space="0" w:color="000000"/>
            <w:right w:val="single" w:sz="4" w:space="0" w:color="000000"/>
          </w:tcBorders>
          <w:shd w:val="clear" w:color="auto" w:fill="000080"/>
          <w:vAlign w:val="center"/>
        </w:tcPr>
        <w:p w14:paraId="7882B8CA" w14:textId="77777777" w:rsidR="00D2182C" w:rsidRDefault="00D2182C">
          <w:pPr>
            <w:widowControl w:val="0"/>
            <w:pBdr>
              <w:top w:val="nil"/>
              <w:left w:val="nil"/>
              <w:bottom w:val="nil"/>
              <w:right w:val="nil"/>
              <w:between w:val="nil"/>
            </w:pBdr>
            <w:spacing w:line="276" w:lineRule="auto"/>
            <w:ind w:left="0" w:hanging="2"/>
            <w:rPr>
              <w:rFonts w:ascii="Arial" w:eastAsia="Arial" w:hAnsi="Arial" w:cs="Arial"/>
              <w:color w:val="FFFFFF"/>
              <w:sz w:val="18"/>
              <w:szCs w:val="18"/>
            </w:rPr>
          </w:pPr>
        </w:p>
      </w:tc>
      <w:tc>
        <w:tcPr>
          <w:tcW w:w="1080" w:type="dxa"/>
          <w:tcBorders>
            <w:left w:val="nil"/>
          </w:tcBorders>
          <w:shd w:val="clear" w:color="auto" w:fill="000080"/>
        </w:tcPr>
        <w:p w14:paraId="49F81591" w14:textId="77777777" w:rsidR="00D2182C" w:rsidRDefault="00D2182C">
          <w:pPr>
            <w:pBdr>
              <w:top w:val="nil"/>
              <w:left w:val="nil"/>
              <w:bottom w:val="nil"/>
              <w:right w:val="nil"/>
              <w:between w:val="nil"/>
            </w:pBdr>
            <w:tabs>
              <w:tab w:val="center" w:pos="4252"/>
              <w:tab w:val="right" w:pos="8504"/>
            </w:tabs>
            <w:spacing w:line="240" w:lineRule="auto"/>
            <w:ind w:left="0" w:hanging="2"/>
            <w:rPr>
              <w:rFonts w:ascii="Arial" w:eastAsia="Arial" w:hAnsi="Arial" w:cs="Arial"/>
              <w:color w:val="FFFFFF"/>
              <w:sz w:val="18"/>
              <w:szCs w:val="18"/>
            </w:rPr>
          </w:pPr>
          <w:r>
            <w:rPr>
              <w:rFonts w:ascii="Arial" w:eastAsia="Arial" w:hAnsi="Arial" w:cs="Arial"/>
              <w:color w:val="FFFFFF"/>
              <w:sz w:val="18"/>
              <w:szCs w:val="18"/>
            </w:rPr>
            <w:t>Fecha:</w:t>
          </w:r>
        </w:p>
      </w:tc>
      <w:tc>
        <w:tcPr>
          <w:tcW w:w="1440" w:type="dxa"/>
          <w:tcBorders>
            <w:right w:val="single" w:sz="4" w:space="0" w:color="000000"/>
          </w:tcBorders>
          <w:shd w:val="clear" w:color="auto" w:fill="000080"/>
        </w:tcPr>
        <w:p w14:paraId="4D604300" w14:textId="77777777" w:rsidR="00D2182C" w:rsidRDefault="00D2182C">
          <w:pPr>
            <w:pBdr>
              <w:top w:val="nil"/>
              <w:left w:val="nil"/>
              <w:bottom w:val="nil"/>
              <w:right w:val="nil"/>
              <w:between w:val="nil"/>
            </w:pBdr>
            <w:tabs>
              <w:tab w:val="center" w:pos="4252"/>
              <w:tab w:val="right" w:pos="8504"/>
              <w:tab w:val="left" w:pos="1206"/>
            </w:tabs>
            <w:spacing w:line="240" w:lineRule="auto"/>
            <w:ind w:left="0" w:right="71" w:hanging="2"/>
            <w:jc w:val="right"/>
            <w:rPr>
              <w:rFonts w:ascii="Arial" w:eastAsia="Arial" w:hAnsi="Arial" w:cs="Arial"/>
              <w:color w:val="FFFFFF"/>
              <w:sz w:val="18"/>
              <w:szCs w:val="18"/>
            </w:rPr>
          </w:pPr>
          <w:r>
            <w:rPr>
              <w:rFonts w:ascii="Arial" w:eastAsia="Arial" w:hAnsi="Arial" w:cs="Arial"/>
              <w:color w:val="FFFFFF"/>
              <w:sz w:val="18"/>
              <w:szCs w:val="18"/>
            </w:rPr>
            <w:t>19-12-2020</w:t>
          </w:r>
        </w:p>
      </w:tc>
    </w:tr>
    <w:tr w:rsidR="00D2182C" w14:paraId="7412B783" w14:textId="77777777">
      <w:tc>
        <w:tcPr>
          <w:tcW w:w="6300" w:type="dxa"/>
          <w:vMerge/>
          <w:tcBorders>
            <w:top w:val="single" w:sz="4" w:space="0" w:color="000000"/>
            <w:left w:val="single" w:sz="4" w:space="0" w:color="000000"/>
            <w:right w:val="single" w:sz="4" w:space="0" w:color="000000"/>
          </w:tcBorders>
          <w:shd w:val="clear" w:color="auto" w:fill="000080"/>
          <w:vAlign w:val="center"/>
        </w:tcPr>
        <w:p w14:paraId="28DF79D6" w14:textId="77777777" w:rsidR="00D2182C" w:rsidRDefault="00D2182C">
          <w:pPr>
            <w:widowControl w:val="0"/>
            <w:pBdr>
              <w:top w:val="nil"/>
              <w:left w:val="nil"/>
              <w:bottom w:val="nil"/>
              <w:right w:val="nil"/>
              <w:between w:val="nil"/>
            </w:pBdr>
            <w:spacing w:line="276" w:lineRule="auto"/>
            <w:ind w:left="0" w:hanging="2"/>
            <w:rPr>
              <w:rFonts w:ascii="Arial" w:eastAsia="Arial" w:hAnsi="Arial" w:cs="Arial"/>
              <w:color w:val="FFFFFF"/>
              <w:sz w:val="18"/>
              <w:szCs w:val="18"/>
            </w:rPr>
          </w:pPr>
        </w:p>
      </w:tc>
      <w:tc>
        <w:tcPr>
          <w:tcW w:w="1080" w:type="dxa"/>
          <w:tcBorders>
            <w:left w:val="nil"/>
            <w:bottom w:val="single" w:sz="4" w:space="0" w:color="000000"/>
          </w:tcBorders>
          <w:shd w:val="clear" w:color="auto" w:fill="000080"/>
        </w:tcPr>
        <w:p w14:paraId="2051CBAE" w14:textId="77777777" w:rsidR="00D2182C" w:rsidRDefault="00D2182C">
          <w:pPr>
            <w:pBdr>
              <w:top w:val="nil"/>
              <w:left w:val="nil"/>
              <w:bottom w:val="nil"/>
              <w:right w:val="nil"/>
              <w:between w:val="nil"/>
            </w:pBdr>
            <w:tabs>
              <w:tab w:val="center" w:pos="4252"/>
              <w:tab w:val="right" w:pos="8504"/>
            </w:tabs>
            <w:spacing w:line="240" w:lineRule="auto"/>
            <w:ind w:left="0" w:hanging="2"/>
            <w:rPr>
              <w:rFonts w:ascii="Arial" w:eastAsia="Arial" w:hAnsi="Arial" w:cs="Arial"/>
              <w:color w:val="FFFFFF"/>
              <w:sz w:val="18"/>
              <w:szCs w:val="18"/>
            </w:rPr>
          </w:pPr>
          <w:r>
            <w:rPr>
              <w:rFonts w:ascii="Arial" w:eastAsia="Arial" w:hAnsi="Arial" w:cs="Arial"/>
              <w:color w:val="FFFFFF"/>
              <w:sz w:val="18"/>
              <w:szCs w:val="18"/>
            </w:rPr>
            <w:t>Página:</w:t>
          </w:r>
        </w:p>
      </w:tc>
      <w:tc>
        <w:tcPr>
          <w:tcW w:w="1440" w:type="dxa"/>
          <w:tcBorders>
            <w:bottom w:val="single" w:sz="4" w:space="0" w:color="000000"/>
            <w:right w:val="single" w:sz="4" w:space="0" w:color="000000"/>
          </w:tcBorders>
          <w:shd w:val="clear" w:color="auto" w:fill="000080"/>
        </w:tcPr>
        <w:p w14:paraId="7CFF9561" w14:textId="7B6D6346" w:rsidR="00D2182C" w:rsidRDefault="00D2182C">
          <w:pPr>
            <w:pBdr>
              <w:top w:val="nil"/>
              <w:left w:val="nil"/>
              <w:bottom w:val="nil"/>
              <w:right w:val="nil"/>
              <w:between w:val="nil"/>
            </w:pBdr>
            <w:tabs>
              <w:tab w:val="center" w:pos="4252"/>
              <w:tab w:val="right" w:pos="8504"/>
              <w:tab w:val="left" w:pos="1206"/>
            </w:tabs>
            <w:spacing w:line="240" w:lineRule="auto"/>
            <w:ind w:left="0" w:right="71" w:hanging="2"/>
            <w:jc w:val="right"/>
            <w:rPr>
              <w:rFonts w:ascii="Arial" w:eastAsia="Arial" w:hAnsi="Arial" w:cs="Arial"/>
              <w:color w:val="FFFFFF"/>
              <w:sz w:val="18"/>
              <w:szCs w:val="18"/>
            </w:rPr>
          </w:pPr>
          <w:r>
            <w:rPr>
              <w:rFonts w:ascii="Arial" w:eastAsia="Arial" w:hAnsi="Arial" w:cs="Arial"/>
              <w:color w:val="FFFFFF"/>
              <w:sz w:val="18"/>
              <w:szCs w:val="18"/>
            </w:rPr>
            <w:fldChar w:fldCharType="begin"/>
          </w:r>
          <w:r>
            <w:rPr>
              <w:rFonts w:ascii="Arial" w:eastAsia="Arial" w:hAnsi="Arial" w:cs="Arial"/>
              <w:color w:val="FFFFFF"/>
              <w:sz w:val="18"/>
              <w:szCs w:val="18"/>
            </w:rPr>
            <w:instrText>PAGE</w:instrText>
          </w:r>
          <w:r>
            <w:rPr>
              <w:rFonts w:ascii="Arial" w:eastAsia="Arial" w:hAnsi="Arial" w:cs="Arial"/>
              <w:color w:val="FFFFFF"/>
              <w:sz w:val="18"/>
              <w:szCs w:val="18"/>
            </w:rPr>
            <w:fldChar w:fldCharType="separate"/>
          </w:r>
          <w:r w:rsidR="00E7494A">
            <w:rPr>
              <w:rFonts w:ascii="Arial" w:eastAsia="Arial" w:hAnsi="Arial" w:cs="Arial"/>
              <w:noProof/>
              <w:color w:val="FFFFFF"/>
              <w:sz w:val="18"/>
              <w:szCs w:val="18"/>
            </w:rPr>
            <w:t>2</w:t>
          </w:r>
          <w:r>
            <w:rPr>
              <w:rFonts w:ascii="Arial" w:eastAsia="Arial" w:hAnsi="Arial" w:cs="Arial"/>
              <w:color w:val="FFFFFF"/>
              <w:sz w:val="18"/>
              <w:szCs w:val="18"/>
            </w:rPr>
            <w:fldChar w:fldCharType="end"/>
          </w:r>
        </w:p>
      </w:tc>
    </w:tr>
  </w:tbl>
  <w:p w14:paraId="0D171C32" w14:textId="77777777" w:rsidR="00D2182C" w:rsidRDefault="00D2182C">
    <w:pPr>
      <w:pBdr>
        <w:top w:val="nil"/>
        <w:left w:val="nil"/>
        <w:bottom w:val="nil"/>
        <w:right w:val="nil"/>
        <w:between w:val="nil"/>
      </w:pBdr>
      <w:tabs>
        <w:tab w:val="center" w:pos="4252"/>
        <w:tab w:val="right" w:pos="8504"/>
      </w:tabs>
      <w:spacing w:line="240" w:lineRule="auto"/>
      <w:ind w:left="0" w:hanging="2"/>
      <w:rPr>
        <w:color w:val="FFFFFF"/>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37A5A" w14:textId="77777777" w:rsidR="00D2182C" w:rsidRDefault="00D2182C">
    <w:pPr>
      <w:pStyle w:val="Encabezado"/>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D0195"/>
    <w:multiLevelType w:val="multilevel"/>
    <w:tmpl w:val="ABE623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8359B4"/>
    <w:multiLevelType w:val="multilevel"/>
    <w:tmpl w:val="09403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AF4EDF"/>
    <w:multiLevelType w:val="multilevel"/>
    <w:tmpl w:val="2A382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3D221E"/>
    <w:multiLevelType w:val="multilevel"/>
    <w:tmpl w:val="1AD82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BB0534"/>
    <w:multiLevelType w:val="multilevel"/>
    <w:tmpl w:val="95D8F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9C7E02"/>
    <w:multiLevelType w:val="multilevel"/>
    <w:tmpl w:val="B82CF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801887"/>
    <w:multiLevelType w:val="multilevel"/>
    <w:tmpl w:val="55447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DC52E8"/>
    <w:multiLevelType w:val="multilevel"/>
    <w:tmpl w:val="A1D4D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1615F0"/>
    <w:multiLevelType w:val="multilevel"/>
    <w:tmpl w:val="834C61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0ED2620"/>
    <w:multiLevelType w:val="multilevel"/>
    <w:tmpl w:val="90628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7972E8"/>
    <w:multiLevelType w:val="multilevel"/>
    <w:tmpl w:val="DB085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263C24"/>
    <w:multiLevelType w:val="hybridMultilevel"/>
    <w:tmpl w:val="42F4028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FA7315D"/>
    <w:multiLevelType w:val="hybridMultilevel"/>
    <w:tmpl w:val="83F2560A"/>
    <w:lvl w:ilvl="0" w:tplc="9EB63048">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0EB2CDA"/>
    <w:multiLevelType w:val="multilevel"/>
    <w:tmpl w:val="BB5C5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1B46A9C"/>
    <w:multiLevelType w:val="multilevel"/>
    <w:tmpl w:val="7690D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6670E1F"/>
    <w:multiLevelType w:val="hybridMultilevel"/>
    <w:tmpl w:val="0126632A"/>
    <w:lvl w:ilvl="0" w:tplc="D3645BF4">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BEE21F6"/>
    <w:multiLevelType w:val="multilevel"/>
    <w:tmpl w:val="3BB62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D8D5502"/>
    <w:multiLevelType w:val="multilevel"/>
    <w:tmpl w:val="FF3C3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1363D8F"/>
    <w:multiLevelType w:val="multilevel"/>
    <w:tmpl w:val="AF3E5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32D364B"/>
    <w:multiLevelType w:val="multilevel"/>
    <w:tmpl w:val="2572D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5C06D5C"/>
    <w:multiLevelType w:val="multilevel"/>
    <w:tmpl w:val="4F060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8406328"/>
    <w:multiLevelType w:val="multilevel"/>
    <w:tmpl w:val="A3FC6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C810443"/>
    <w:multiLevelType w:val="multilevel"/>
    <w:tmpl w:val="7BCCB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2A632F0"/>
    <w:multiLevelType w:val="multilevel"/>
    <w:tmpl w:val="DD7C6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3C97341"/>
    <w:multiLevelType w:val="multilevel"/>
    <w:tmpl w:val="A2B6C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5E00584"/>
    <w:multiLevelType w:val="multilevel"/>
    <w:tmpl w:val="B5CCD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9EE2158"/>
    <w:multiLevelType w:val="multilevel"/>
    <w:tmpl w:val="AB7C4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F2A7D7F"/>
    <w:multiLevelType w:val="multilevel"/>
    <w:tmpl w:val="9CE80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1E540BB"/>
    <w:multiLevelType w:val="multilevel"/>
    <w:tmpl w:val="33581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2DE101D"/>
    <w:multiLevelType w:val="multilevel"/>
    <w:tmpl w:val="BFE8C0BE"/>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76BA2254"/>
    <w:multiLevelType w:val="multilevel"/>
    <w:tmpl w:val="60947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1"/>
  </w:num>
  <w:num w:numId="3">
    <w:abstractNumId w:val="4"/>
  </w:num>
  <w:num w:numId="4">
    <w:abstractNumId w:val="29"/>
  </w:num>
  <w:num w:numId="5">
    <w:abstractNumId w:val="27"/>
  </w:num>
  <w:num w:numId="6">
    <w:abstractNumId w:val="22"/>
  </w:num>
  <w:num w:numId="7">
    <w:abstractNumId w:val="18"/>
  </w:num>
  <w:num w:numId="8">
    <w:abstractNumId w:val="23"/>
  </w:num>
  <w:num w:numId="9">
    <w:abstractNumId w:val="7"/>
  </w:num>
  <w:num w:numId="10">
    <w:abstractNumId w:val="25"/>
  </w:num>
  <w:num w:numId="11">
    <w:abstractNumId w:val="19"/>
  </w:num>
  <w:num w:numId="12">
    <w:abstractNumId w:val="8"/>
  </w:num>
  <w:num w:numId="13">
    <w:abstractNumId w:val="30"/>
  </w:num>
  <w:num w:numId="14">
    <w:abstractNumId w:val="16"/>
  </w:num>
  <w:num w:numId="15">
    <w:abstractNumId w:val="28"/>
  </w:num>
  <w:num w:numId="16">
    <w:abstractNumId w:val="5"/>
  </w:num>
  <w:num w:numId="17">
    <w:abstractNumId w:val="10"/>
  </w:num>
  <w:num w:numId="18">
    <w:abstractNumId w:val="17"/>
  </w:num>
  <w:num w:numId="19">
    <w:abstractNumId w:val="1"/>
  </w:num>
  <w:num w:numId="20">
    <w:abstractNumId w:val="26"/>
  </w:num>
  <w:num w:numId="21">
    <w:abstractNumId w:val="2"/>
  </w:num>
  <w:num w:numId="22">
    <w:abstractNumId w:val="6"/>
  </w:num>
  <w:num w:numId="23">
    <w:abstractNumId w:val="9"/>
  </w:num>
  <w:num w:numId="24">
    <w:abstractNumId w:val="13"/>
  </w:num>
  <w:num w:numId="25">
    <w:abstractNumId w:val="24"/>
  </w:num>
  <w:num w:numId="26">
    <w:abstractNumId w:val="3"/>
  </w:num>
  <w:num w:numId="27">
    <w:abstractNumId w:val="20"/>
  </w:num>
  <w:num w:numId="28">
    <w:abstractNumId w:val="14"/>
  </w:num>
  <w:num w:numId="29">
    <w:abstractNumId w:val="12"/>
  </w:num>
  <w:num w:numId="30">
    <w:abstractNumId w:val="1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ED"/>
    <w:rsid w:val="00055CED"/>
    <w:rsid w:val="000879ED"/>
    <w:rsid w:val="000C51E8"/>
    <w:rsid w:val="001161DF"/>
    <w:rsid w:val="00156C40"/>
    <w:rsid w:val="001C7C8C"/>
    <w:rsid w:val="001E0A54"/>
    <w:rsid w:val="001F587C"/>
    <w:rsid w:val="00254045"/>
    <w:rsid w:val="00273680"/>
    <w:rsid w:val="00276121"/>
    <w:rsid w:val="00305096"/>
    <w:rsid w:val="004534FD"/>
    <w:rsid w:val="0049284B"/>
    <w:rsid w:val="004B08CD"/>
    <w:rsid w:val="0052576A"/>
    <w:rsid w:val="005467F8"/>
    <w:rsid w:val="005542A0"/>
    <w:rsid w:val="0056208B"/>
    <w:rsid w:val="00576C8D"/>
    <w:rsid w:val="00585FFC"/>
    <w:rsid w:val="00591B47"/>
    <w:rsid w:val="005B33F1"/>
    <w:rsid w:val="00625F9F"/>
    <w:rsid w:val="006D552F"/>
    <w:rsid w:val="00753C42"/>
    <w:rsid w:val="00765067"/>
    <w:rsid w:val="008336C1"/>
    <w:rsid w:val="00860E7F"/>
    <w:rsid w:val="00892112"/>
    <w:rsid w:val="008D7759"/>
    <w:rsid w:val="00915A8E"/>
    <w:rsid w:val="00965608"/>
    <w:rsid w:val="00973D4D"/>
    <w:rsid w:val="00994A0A"/>
    <w:rsid w:val="00A003A8"/>
    <w:rsid w:val="00A23F51"/>
    <w:rsid w:val="00A80474"/>
    <w:rsid w:val="00AA0E3B"/>
    <w:rsid w:val="00AC721C"/>
    <w:rsid w:val="00B72F8F"/>
    <w:rsid w:val="00BB3D64"/>
    <w:rsid w:val="00BC67F3"/>
    <w:rsid w:val="00BE33C8"/>
    <w:rsid w:val="00C179F5"/>
    <w:rsid w:val="00C944F5"/>
    <w:rsid w:val="00CC636B"/>
    <w:rsid w:val="00D2182C"/>
    <w:rsid w:val="00D35E69"/>
    <w:rsid w:val="00DB13DF"/>
    <w:rsid w:val="00DF07E1"/>
    <w:rsid w:val="00E240A7"/>
    <w:rsid w:val="00E7494A"/>
    <w:rsid w:val="00EA7E8D"/>
    <w:rsid w:val="00ED3708"/>
    <w:rsid w:val="00F017C9"/>
    <w:rsid w:val="00F0383D"/>
    <w:rsid w:val="00F22764"/>
    <w:rsid w:val="00F23E30"/>
    <w:rsid w:val="00F26983"/>
    <w:rsid w:val="00F8440F"/>
    <w:rsid w:val="00FD572E"/>
    <w:rsid w:val="00FE25AF"/>
    <w:rsid w:val="00FF71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7C9B6CE"/>
  <w15:docId w15:val="{D5D3F915-3B56-471D-879A-C58B897D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E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uiPriority w:val="9"/>
    <w:qFormat/>
    <w:pPr>
      <w:keepNext/>
      <w:autoSpaceDE w:val="0"/>
      <w:autoSpaceDN w:val="0"/>
      <w:adjustRightInd w:val="0"/>
    </w:pPr>
    <w:rPr>
      <w:rFonts w:ascii="Cambria" w:hAnsi="Cambria"/>
      <w:b/>
      <w:bCs/>
      <w:kern w:val="32"/>
      <w:sz w:val="32"/>
      <w:szCs w:val="32"/>
    </w:rPr>
  </w:style>
  <w:style w:type="paragraph" w:styleId="Ttulo2">
    <w:name w:val="heading 2"/>
    <w:basedOn w:val="Normal"/>
    <w:next w:val="Normal"/>
    <w:uiPriority w:val="9"/>
    <w:semiHidden/>
    <w:unhideWhenUsed/>
    <w:qFormat/>
    <w:pPr>
      <w:keepNext/>
      <w:shd w:val="clear" w:color="auto" w:fill="FFFFFF"/>
      <w:jc w:val="both"/>
      <w:outlineLvl w:val="1"/>
    </w:pPr>
    <w:rPr>
      <w:rFonts w:ascii="Cambria" w:hAnsi="Cambria"/>
      <w:b/>
      <w:bCs/>
      <w:i/>
      <w:iCs/>
      <w:sz w:val="28"/>
      <w:szCs w:val="28"/>
    </w:rPr>
  </w:style>
  <w:style w:type="paragraph" w:styleId="Ttulo3">
    <w:name w:val="heading 3"/>
    <w:basedOn w:val="Normal"/>
    <w:next w:val="Normal"/>
    <w:uiPriority w:val="9"/>
    <w:semiHidden/>
    <w:unhideWhenUsed/>
    <w:qFormat/>
    <w:pPr>
      <w:keepNext/>
      <w:jc w:val="center"/>
      <w:outlineLvl w:val="2"/>
    </w:pPr>
    <w:rPr>
      <w:rFonts w:ascii="Cambria" w:hAnsi="Cambria"/>
      <w:b/>
      <w:bCs/>
      <w:sz w:val="26"/>
      <w:szCs w:val="26"/>
    </w:rPr>
  </w:style>
  <w:style w:type="paragraph" w:styleId="Ttulo4">
    <w:name w:val="heading 4"/>
    <w:basedOn w:val="Normal"/>
    <w:next w:val="Normal"/>
    <w:uiPriority w:val="9"/>
    <w:semiHidden/>
    <w:unhideWhenUsed/>
    <w:qFormat/>
    <w:pPr>
      <w:keepNext/>
      <w:jc w:val="both"/>
      <w:outlineLvl w:val="3"/>
    </w:pPr>
    <w:rPr>
      <w:rFonts w:ascii="Calibri" w:hAnsi="Calibri"/>
      <w:b/>
      <w:bCs/>
      <w:sz w:val="28"/>
      <w:szCs w:val="28"/>
    </w:rPr>
  </w:style>
  <w:style w:type="paragraph" w:styleId="Ttulo5">
    <w:name w:val="heading 5"/>
    <w:basedOn w:val="Normal"/>
    <w:next w:val="Normal"/>
    <w:uiPriority w:val="9"/>
    <w:semiHidden/>
    <w:unhideWhenUsed/>
    <w:qFormat/>
    <w:pPr>
      <w:keepNext/>
      <w:shd w:val="clear" w:color="auto" w:fill="FFCC99"/>
      <w:outlineLvl w:val="4"/>
    </w:pPr>
    <w:rPr>
      <w:rFonts w:ascii="Calibri" w:hAnsi="Calibri"/>
      <w:b/>
      <w:bCs/>
      <w:i/>
      <w:iCs/>
      <w:sz w:val="26"/>
      <w:szCs w:val="26"/>
    </w:rPr>
  </w:style>
  <w:style w:type="paragraph" w:styleId="Ttulo6">
    <w:name w:val="heading 6"/>
    <w:basedOn w:val="Normal"/>
    <w:next w:val="Normal"/>
    <w:uiPriority w:val="9"/>
    <w:semiHidden/>
    <w:unhideWhenUsed/>
    <w:qFormat/>
    <w:pPr>
      <w:keepNext/>
      <w:autoSpaceDE w:val="0"/>
      <w:autoSpaceDN w:val="0"/>
      <w:adjustRightInd w:val="0"/>
      <w:outlineLvl w:val="5"/>
    </w:pPr>
    <w:rPr>
      <w:rFonts w:ascii="Calibri" w:hAnsi="Calibri"/>
      <w:b/>
      <w:bCs/>
      <w:sz w:val="22"/>
      <w:szCs w:val="22"/>
    </w:rPr>
  </w:style>
  <w:style w:type="paragraph" w:styleId="Ttulo7">
    <w:name w:val="heading 7"/>
    <w:basedOn w:val="Normal"/>
    <w:next w:val="Normal"/>
    <w:pPr>
      <w:keepNext/>
      <w:tabs>
        <w:tab w:val="left" w:pos="1673"/>
      </w:tabs>
      <w:jc w:val="center"/>
      <w:outlineLvl w:val="6"/>
    </w:pPr>
    <w:rPr>
      <w:rFonts w:ascii="Calibri" w:hAnsi="Calibri"/>
    </w:rPr>
  </w:style>
  <w:style w:type="paragraph" w:styleId="Ttulo8">
    <w:name w:val="heading 8"/>
    <w:basedOn w:val="Normal"/>
    <w:next w:val="Normal"/>
    <w:pPr>
      <w:keepNext/>
      <w:jc w:val="both"/>
      <w:outlineLvl w:val="7"/>
    </w:pPr>
    <w:rPr>
      <w:rFonts w:ascii="Calibri" w:hAnsi="Calibri"/>
      <w:i/>
      <w:iCs/>
    </w:rPr>
  </w:style>
  <w:style w:type="paragraph" w:styleId="Ttulo9">
    <w:name w:val="heading 9"/>
    <w:basedOn w:val="Normal"/>
    <w:next w:val="Normal"/>
    <w:pPr>
      <w:keepNext/>
      <w:jc w:val="both"/>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autoSpaceDE w:val="0"/>
      <w:autoSpaceDN w:val="0"/>
      <w:adjustRightInd w:val="0"/>
      <w:jc w:val="center"/>
    </w:pPr>
    <w:rPr>
      <w:rFonts w:ascii="Cambria" w:hAnsi="Cambria"/>
      <w:b/>
      <w:bCs/>
      <w:kern w:val="28"/>
      <w:sz w:val="32"/>
      <w:szCs w:val="32"/>
    </w:rPr>
  </w:style>
  <w:style w:type="table" w:customStyle="1" w:styleId="NormalTable0">
    <w:name w:val="Normal Table0"/>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00">
    <w:name w:val="Table Normal0"/>
    <w:tblPr>
      <w:tblCellMar>
        <w:top w:w="0" w:type="dxa"/>
        <w:left w:w="0" w:type="dxa"/>
        <w:bottom w:w="0" w:type="dxa"/>
        <w:right w:w="0" w:type="dxa"/>
      </w:tblCellMar>
    </w:tblPr>
  </w:style>
  <w:style w:type="character" w:customStyle="1" w:styleId="Ttulo1Car">
    <w:name w:val="Título 1 Car"/>
    <w:rPr>
      <w:rFonts w:ascii="Cambria" w:hAnsi="Cambria" w:cs="Times New Roman"/>
      <w:b/>
      <w:bCs/>
      <w:w w:val="100"/>
      <w:kern w:val="32"/>
      <w:position w:val="-1"/>
      <w:sz w:val="32"/>
      <w:szCs w:val="32"/>
      <w:effect w:val="none"/>
      <w:vertAlign w:val="baseline"/>
      <w:cs w:val="0"/>
      <w:em w:val="none"/>
    </w:rPr>
  </w:style>
  <w:style w:type="character" w:customStyle="1" w:styleId="Ttulo2Car">
    <w:name w:val="Título 2 Car"/>
    <w:rPr>
      <w:rFonts w:ascii="Cambria" w:hAnsi="Cambria" w:cs="Times New Roman"/>
      <w:b/>
      <w:bCs/>
      <w:i/>
      <w:iCs/>
      <w:w w:val="100"/>
      <w:position w:val="-1"/>
      <w:sz w:val="28"/>
      <w:szCs w:val="28"/>
      <w:effect w:val="none"/>
      <w:vertAlign w:val="baseline"/>
      <w:cs w:val="0"/>
      <w:em w:val="none"/>
    </w:rPr>
  </w:style>
  <w:style w:type="character" w:customStyle="1" w:styleId="Ttulo3Car">
    <w:name w:val="Título 3 Car"/>
    <w:rPr>
      <w:rFonts w:ascii="Cambria" w:hAnsi="Cambria" w:cs="Times New Roman"/>
      <w:b/>
      <w:bCs/>
      <w:w w:val="100"/>
      <w:position w:val="-1"/>
      <w:sz w:val="26"/>
      <w:szCs w:val="26"/>
      <w:effect w:val="none"/>
      <w:vertAlign w:val="baseline"/>
      <w:cs w:val="0"/>
      <w:em w:val="none"/>
    </w:rPr>
  </w:style>
  <w:style w:type="character" w:customStyle="1" w:styleId="Ttulo4Car">
    <w:name w:val="Título 4 Car"/>
    <w:rPr>
      <w:rFonts w:ascii="Calibri" w:hAnsi="Calibri" w:cs="Times New Roman"/>
      <w:b/>
      <w:bCs/>
      <w:w w:val="100"/>
      <w:position w:val="-1"/>
      <w:sz w:val="28"/>
      <w:szCs w:val="28"/>
      <w:effect w:val="none"/>
      <w:vertAlign w:val="baseline"/>
      <w:cs w:val="0"/>
      <w:em w:val="none"/>
    </w:rPr>
  </w:style>
  <w:style w:type="character" w:customStyle="1" w:styleId="Ttulo5Car">
    <w:name w:val="Título 5 Car"/>
    <w:rPr>
      <w:rFonts w:ascii="Calibri" w:hAnsi="Calibri" w:cs="Times New Roman"/>
      <w:b/>
      <w:bCs/>
      <w:i/>
      <w:iCs/>
      <w:w w:val="100"/>
      <w:position w:val="-1"/>
      <w:sz w:val="26"/>
      <w:szCs w:val="26"/>
      <w:effect w:val="none"/>
      <w:vertAlign w:val="baseline"/>
      <w:cs w:val="0"/>
      <w:em w:val="none"/>
    </w:rPr>
  </w:style>
  <w:style w:type="character" w:customStyle="1" w:styleId="Ttulo6Car">
    <w:name w:val="Título 6 Car"/>
    <w:rPr>
      <w:rFonts w:ascii="Calibri" w:hAnsi="Calibri" w:cs="Times New Roman"/>
      <w:b/>
      <w:bCs/>
      <w:w w:val="100"/>
      <w:position w:val="-1"/>
      <w:sz w:val="22"/>
      <w:szCs w:val="22"/>
      <w:effect w:val="none"/>
      <w:vertAlign w:val="baseline"/>
      <w:cs w:val="0"/>
      <w:em w:val="none"/>
    </w:rPr>
  </w:style>
  <w:style w:type="character" w:customStyle="1" w:styleId="Ttulo7Car">
    <w:name w:val="Título 7 Car"/>
    <w:rPr>
      <w:rFonts w:ascii="Calibri" w:hAnsi="Calibri" w:cs="Times New Roman"/>
      <w:w w:val="100"/>
      <w:position w:val="-1"/>
      <w:sz w:val="24"/>
      <w:szCs w:val="24"/>
      <w:effect w:val="none"/>
      <w:vertAlign w:val="baseline"/>
      <w:cs w:val="0"/>
      <w:em w:val="none"/>
    </w:rPr>
  </w:style>
  <w:style w:type="character" w:customStyle="1" w:styleId="Ttulo8Car">
    <w:name w:val="Título 8 Car"/>
    <w:rPr>
      <w:rFonts w:ascii="Calibri" w:hAnsi="Calibri" w:cs="Times New Roman"/>
      <w:i/>
      <w:iCs/>
      <w:w w:val="100"/>
      <w:position w:val="-1"/>
      <w:sz w:val="24"/>
      <w:szCs w:val="24"/>
      <w:effect w:val="none"/>
      <w:vertAlign w:val="baseline"/>
      <w:cs w:val="0"/>
      <w:em w:val="none"/>
    </w:rPr>
  </w:style>
  <w:style w:type="character" w:customStyle="1" w:styleId="Ttulo9Car">
    <w:name w:val="Título 9 Car"/>
    <w:rPr>
      <w:rFonts w:ascii="Cambria" w:hAnsi="Cambria" w:cs="Times New Roman"/>
      <w:w w:val="100"/>
      <w:position w:val="-1"/>
      <w:sz w:val="22"/>
      <w:szCs w:val="22"/>
      <w:effect w:val="none"/>
      <w:vertAlign w:val="baseline"/>
      <w:cs w:val="0"/>
      <w:em w:val="none"/>
    </w:rPr>
  </w:style>
  <w:style w:type="paragraph" w:styleId="Textodeglobo">
    <w:name w:val="Balloon Text"/>
    <w:basedOn w:val="Normal"/>
    <w:rPr>
      <w:sz w:val="2"/>
      <w:szCs w:val="20"/>
    </w:rPr>
  </w:style>
  <w:style w:type="character" w:customStyle="1" w:styleId="TextodegloboCar">
    <w:name w:val="Texto de globo Car"/>
    <w:rPr>
      <w:w w:val="100"/>
      <w:position w:val="-1"/>
      <w:sz w:val="2"/>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customStyle="1" w:styleId="TtuloCar">
    <w:name w:val="Título Car"/>
    <w:rPr>
      <w:rFonts w:ascii="Cambria" w:hAnsi="Cambria" w:cs="Times New Roman"/>
      <w:b/>
      <w:bCs/>
      <w:w w:val="100"/>
      <w:kern w:val="28"/>
      <w:position w:val="-1"/>
      <w:sz w:val="32"/>
      <w:szCs w:val="32"/>
      <w:effect w:val="none"/>
      <w:vertAlign w:val="baseline"/>
      <w:cs w:val="0"/>
      <w:em w:val="none"/>
    </w:rPr>
  </w:style>
  <w:style w:type="paragraph" w:styleId="Sangradetextonormal">
    <w:name w:val="Body Text Indent"/>
    <w:basedOn w:val="Normal"/>
    <w:pPr>
      <w:shd w:val="clear" w:color="auto" w:fill="FFFFFF"/>
      <w:ind w:left="708"/>
      <w:jc w:val="both"/>
    </w:pPr>
  </w:style>
  <w:style w:type="character" w:customStyle="1" w:styleId="SangradetextonormalCar">
    <w:name w:val="Sangría de texto normal Car"/>
    <w:rPr>
      <w:w w:val="100"/>
      <w:position w:val="-1"/>
      <w:sz w:val="24"/>
      <w:szCs w:val="24"/>
      <w:effect w:val="none"/>
      <w:vertAlign w:val="baseline"/>
      <w:cs w:val="0"/>
      <w:em w:val="none"/>
    </w:rPr>
  </w:style>
  <w:style w:type="paragraph" w:styleId="Textoindependiente">
    <w:name w:val="Body Text"/>
    <w:basedOn w:val="Normal"/>
  </w:style>
  <w:style w:type="character" w:customStyle="1" w:styleId="TextoindependienteCar">
    <w:name w:val="Texto independiente Car"/>
    <w:rPr>
      <w:w w:val="100"/>
      <w:position w:val="-1"/>
      <w:sz w:val="24"/>
      <w:szCs w:val="24"/>
      <w:effect w:val="none"/>
      <w:vertAlign w:val="baseline"/>
      <w:cs w:val="0"/>
      <w:em w:val="none"/>
    </w:rPr>
  </w:style>
  <w:style w:type="paragraph" w:styleId="Encabezado">
    <w:name w:val="header"/>
    <w:basedOn w:val="Normal"/>
    <w:pPr>
      <w:tabs>
        <w:tab w:val="center" w:pos="4252"/>
        <w:tab w:val="right" w:pos="8504"/>
      </w:tabs>
    </w:pPr>
  </w:style>
  <w:style w:type="character" w:customStyle="1" w:styleId="EncabezadoCar">
    <w:name w:val="Encabezado Car"/>
    <w:rPr>
      <w:w w:val="100"/>
      <w:position w:val="-1"/>
      <w:sz w:val="24"/>
      <w:szCs w:val="24"/>
      <w:effect w:val="none"/>
      <w:vertAlign w:val="baseline"/>
      <w:cs w:val="0"/>
      <w:em w:val="none"/>
    </w:rPr>
  </w:style>
  <w:style w:type="paragraph" w:styleId="Piedepgina">
    <w:name w:val="footer"/>
    <w:basedOn w:val="Normal"/>
    <w:pPr>
      <w:tabs>
        <w:tab w:val="center" w:pos="4252"/>
        <w:tab w:val="right" w:pos="8504"/>
      </w:tabs>
    </w:pPr>
  </w:style>
  <w:style w:type="character" w:customStyle="1" w:styleId="PiedepginaCar">
    <w:name w:val="Pie de página Car"/>
    <w:rPr>
      <w:w w:val="100"/>
      <w:position w:val="-1"/>
      <w:sz w:val="24"/>
      <w:szCs w:val="24"/>
      <w:effect w:val="none"/>
      <w:vertAlign w:val="baseline"/>
      <w:cs w:val="0"/>
      <w:em w:val="none"/>
    </w:rPr>
  </w:style>
  <w:style w:type="character" w:styleId="Nmerodepgina">
    <w:name w:val="page number"/>
    <w:rPr>
      <w:w w:val="100"/>
      <w:position w:val="-1"/>
      <w:effect w:val="none"/>
      <w:vertAlign w:val="baseline"/>
      <w:cs w:val="0"/>
      <w:em w:val="none"/>
    </w:rPr>
  </w:style>
  <w:style w:type="paragraph" w:styleId="Textoindependiente2">
    <w:name w:val="Body Text 2"/>
    <w:basedOn w:val="Normal"/>
    <w:pPr>
      <w:autoSpaceDE w:val="0"/>
      <w:autoSpaceDN w:val="0"/>
      <w:adjustRightInd w:val="0"/>
      <w:jc w:val="center"/>
    </w:pPr>
  </w:style>
  <w:style w:type="character" w:customStyle="1" w:styleId="Textoindependiente2Car">
    <w:name w:val="Texto independiente 2 Car"/>
    <w:rPr>
      <w:w w:val="100"/>
      <w:position w:val="-1"/>
      <w:sz w:val="24"/>
      <w:szCs w:val="24"/>
      <w:effect w:val="none"/>
      <w:vertAlign w:val="baseline"/>
      <w:cs w:val="0"/>
      <w:em w:val="none"/>
    </w:rPr>
  </w:style>
  <w:style w:type="paragraph" w:customStyle="1" w:styleId="Authors">
    <w:name w:val="Authors"/>
    <w:basedOn w:val="Normal"/>
    <w:pPr>
      <w:keepNext/>
      <w:spacing w:before="240"/>
    </w:pPr>
    <w:rPr>
      <w:rFonts w:ascii="Arial" w:hAnsi="Arial"/>
      <w:color w:val="000000"/>
      <w:sz w:val="22"/>
      <w:szCs w:val="20"/>
      <w:lang w:val="en-US" w:eastAsia="en-US"/>
    </w:rPr>
  </w:style>
  <w:style w:type="paragraph" w:customStyle="1" w:styleId="Encabezadobase">
    <w:name w:val="Encabezado base"/>
    <w:basedOn w:val="Normal"/>
    <w:pPr>
      <w:keepLines/>
      <w:tabs>
        <w:tab w:val="center" w:pos="4320"/>
        <w:tab w:val="right" w:pos="8640"/>
      </w:tabs>
      <w:spacing w:after="240"/>
      <w:ind w:firstLine="709"/>
      <w:jc w:val="both"/>
    </w:pPr>
    <w:rPr>
      <w:rFonts w:ascii="Arial" w:hAnsi="Arial"/>
      <w:spacing w:val="-4"/>
      <w:szCs w:val="20"/>
    </w:rPr>
  </w:style>
  <w:style w:type="character" w:styleId="Hipervnculovisitado">
    <w:name w:val="FollowedHyperlink"/>
    <w:rPr>
      <w:color w:val="800080"/>
      <w:w w:val="100"/>
      <w:position w:val="-1"/>
      <w:u w:val="single"/>
      <w:effect w:val="none"/>
      <w:vertAlign w:val="baseline"/>
      <w:cs w:val="0"/>
      <w:em w:val="none"/>
    </w:rPr>
  </w:style>
  <w:style w:type="paragraph" w:styleId="NormalWeb">
    <w:name w:val="Normal (Web)"/>
    <w:basedOn w:val="Normal"/>
    <w:pPr>
      <w:spacing w:before="100" w:beforeAutospacing="1" w:after="100" w:afterAutospacing="1"/>
    </w:pPr>
  </w:style>
  <w:style w:type="paragraph" w:styleId="Textoindependiente3">
    <w:name w:val="Body Text 3"/>
    <w:basedOn w:val="Normal"/>
    <w:rPr>
      <w:sz w:val="16"/>
      <w:szCs w:val="16"/>
    </w:rPr>
  </w:style>
  <w:style w:type="character" w:customStyle="1" w:styleId="Textoindependiente3Car">
    <w:name w:val="Texto independiente 3 Car"/>
    <w:rPr>
      <w:w w:val="100"/>
      <w:position w:val="-1"/>
      <w:sz w:val="16"/>
      <w:szCs w:val="16"/>
      <w:effect w:val="none"/>
      <w:vertAlign w:val="baseline"/>
      <w:cs w:val="0"/>
      <w:em w:val="none"/>
    </w:rPr>
  </w:style>
  <w:style w:type="character" w:customStyle="1" w:styleId="t101">
    <w:name w:val="t101"/>
    <w:rPr>
      <w:rFonts w:ascii="Arial" w:hAnsi="Arial" w:cs="Arial"/>
      <w:w w:val="100"/>
      <w:position w:val="-1"/>
      <w:sz w:val="24"/>
      <w:szCs w:val="24"/>
      <w:effect w:val="none"/>
      <w:vertAlign w:val="baseline"/>
      <w:cs w:val="0"/>
      <w:em w:val="none"/>
    </w:rPr>
  </w:style>
  <w:style w:type="character" w:styleId="Textoennegrita">
    <w:name w:val="Strong"/>
    <w:rPr>
      <w:b/>
      <w:bCs/>
      <w:w w:val="100"/>
      <w:position w:val="-1"/>
      <w:effect w:val="none"/>
      <w:vertAlign w:val="baseline"/>
      <w:cs w:val="0"/>
      <w:em w:val="none"/>
    </w:rPr>
  </w:style>
  <w:style w:type="character" w:customStyle="1" w:styleId="para1">
    <w:name w:val="para1"/>
    <w:rPr>
      <w:rFonts w:ascii="Arial" w:hAnsi="Arial" w:cs="Arial"/>
      <w:w w:val="100"/>
      <w:position w:val="-1"/>
      <w:sz w:val="19"/>
      <w:szCs w:val="19"/>
      <w:effect w:val="none"/>
      <w:vertAlign w:val="baseline"/>
      <w:cs w:val="0"/>
      <w:em w:val="none"/>
    </w:rPr>
  </w:style>
  <w:style w:type="paragraph" w:styleId="z-Principiodelformulario">
    <w:name w:val="HTML Top of Form"/>
    <w:basedOn w:val="Normal"/>
    <w:next w:val="Normal"/>
    <w:pPr>
      <w:pBdr>
        <w:bottom w:val="single" w:sz="6" w:space="1" w:color="auto"/>
      </w:pBdr>
      <w:jc w:val="center"/>
    </w:pPr>
    <w:rPr>
      <w:rFonts w:ascii="Arial" w:hAnsi="Arial"/>
      <w:vanish/>
      <w:sz w:val="16"/>
      <w:szCs w:val="16"/>
    </w:rPr>
  </w:style>
  <w:style w:type="character" w:customStyle="1" w:styleId="z-PrincipiodelformularioCar">
    <w:name w:val="z-Principio del formulario Car"/>
    <w:rPr>
      <w:rFonts w:ascii="Arial" w:hAnsi="Arial" w:cs="Arial"/>
      <w:vanish/>
      <w:w w:val="100"/>
      <w:position w:val="-1"/>
      <w:sz w:val="16"/>
      <w:szCs w:val="16"/>
      <w:effect w:val="none"/>
      <w:vertAlign w:val="baseline"/>
      <w:cs w:val="0"/>
      <w:em w:val="none"/>
    </w:rPr>
  </w:style>
  <w:style w:type="paragraph" w:styleId="Sangra3detindependiente">
    <w:name w:val="Body Text Indent 3"/>
    <w:basedOn w:val="Normal"/>
    <w:pPr>
      <w:ind w:left="708"/>
      <w:jc w:val="both"/>
    </w:pPr>
    <w:rPr>
      <w:sz w:val="16"/>
      <w:szCs w:val="16"/>
    </w:rPr>
  </w:style>
  <w:style w:type="character" w:customStyle="1" w:styleId="Sangra3detindependienteCar">
    <w:name w:val="Sangría 3 de t. independiente Car"/>
    <w:rPr>
      <w:w w:val="100"/>
      <w:position w:val="-1"/>
      <w:sz w:val="16"/>
      <w:szCs w:val="16"/>
      <w:effect w:val="none"/>
      <w:vertAlign w:val="baseline"/>
      <w:cs w:val="0"/>
      <w:em w:val="none"/>
    </w:rPr>
  </w:style>
  <w:style w:type="paragraph" w:styleId="Textosinformato">
    <w:name w:val="Plain Text"/>
    <w:basedOn w:val="Normal"/>
    <w:rPr>
      <w:rFonts w:ascii="Courier New" w:hAnsi="Courier New"/>
      <w:sz w:val="20"/>
      <w:szCs w:val="20"/>
    </w:rPr>
  </w:style>
  <w:style w:type="character" w:customStyle="1" w:styleId="TextosinformatoCar">
    <w:name w:val="Texto sin formato Car"/>
    <w:rPr>
      <w:rFonts w:ascii="Courier New" w:hAnsi="Courier New" w:cs="Courier New"/>
      <w:w w:val="100"/>
      <w:position w:val="-1"/>
      <w:effect w:val="none"/>
      <w:vertAlign w:val="baseline"/>
      <w:cs w:val="0"/>
      <w:em w:val="none"/>
    </w:rPr>
  </w:style>
  <w:style w:type="paragraph" w:customStyle="1" w:styleId="Textoindependiente31">
    <w:name w:val="Texto independiente 31"/>
    <w:basedOn w:val="Normal"/>
    <w:pPr>
      <w:widowControl w:val="0"/>
      <w:suppressAutoHyphens w:val="0"/>
    </w:pPr>
    <w:rPr>
      <w:color w:val="0000FF"/>
      <w:kern w:val="1"/>
      <w:sz w:val="48"/>
    </w:rPr>
  </w:style>
  <w:style w:type="table" w:styleId="Tablaconcuadrcula">
    <w:name w:val="Table Grid"/>
    <w:basedOn w:val="Tabla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rPr>
      <w:rFonts w:ascii="Arial" w:hAnsi="Arial"/>
      <w:snapToGrid w:val="0"/>
      <w:sz w:val="20"/>
      <w:szCs w:val="20"/>
    </w:rPr>
  </w:style>
  <w:style w:type="paragraph" w:styleId="Textocomentario">
    <w:name w:val="annotation text"/>
    <w:basedOn w:val="Normal"/>
    <w:rPr>
      <w:sz w:val="20"/>
      <w:szCs w:val="20"/>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ZYYKLI+TimesTen-Roman" w:eastAsia="MS Mincho" w:hAnsi="ZYYKLI+TimesTen-Roman" w:cs="ZYYKLI+TimesTen-Roman"/>
      <w:color w:val="000000"/>
      <w:position w:val="-1"/>
      <w:lang w:eastAsia="ja-JP"/>
    </w:rPr>
  </w:style>
  <w:style w:type="paragraph" w:customStyle="1" w:styleId="Pa17">
    <w:name w:val="Pa17"/>
    <w:basedOn w:val="Default"/>
    <w:next w:val="Default"/>
    <w:pPr>
      <w:spacing w:line="240" w:lineRule="atLeast"/>
    </w:pPr>
    <w:rPr>
      <w:rFonts w:cs="Times New Roman"/>
      <w:color w:val="auto"/>
    </w:rPr>
  </w:style>
  <w:style w:type="paragraph" w:customStyle="1" w:styleId="Pa50">
    <w:name w:val="Pa50"/>
    <w:basedOn w:val="Default"/>
    <w:next w:val="Default"/>
    <w:pPr>
      <w:spacing w:line="240" w:lineRule="atLeast"/>
    </w:pPr>
    <w:rPr>
      <w:rFonts w:cs="Times New Roman"/>
      <w:color w:val="auto"/>
    </w:rPr>
  </w:style>
  <w:style w:type="paragraph" w:customStyle="1" w:styleId="Pa51">
    <w:name w:val="Pa51"/>
    <w:basedOn w:val="Default"/>
    <w:next w:val="Default"/>
    <w:pPr>
      <w:spacing w:line="240" w:lineRule="atLeast"/>
    </w:pPr>
    <w:rPr>
      <w:rFonts w:cs="Times New Roman"/>
      <w:color w:val="auto"/>
    </w:rPr>
  </w:style>
  <w:style w:type="paragraph" w:customStyle="1" w:styleId="Pa53">
    <w:name w:val="Pa53"/>
    <w:basedOn w:val="Default"/>
    <w:next w:val="Default"/>
    <w:pPr>
      <w:spacing w:line="240" w:lineRule="atLeast"/>
    </w:pPr>
    <w:rPr>
      <w:rFonts w:cs="Times New Roman"/>
      <w:color w:val="auto"/>
    </w:rPr>
  </w:style>
  <w:style w:type="paragraph" w:customStyle="1" w:styleId="Pa14">
    <w:name w:val="Pa14"/>
    <w:basedOn w:val="Default"/>
    <w:next w:val="Default"/>
    <w:pPr>
      <w:spacing w:line="240" w:lineRule="atLeast"/>
    </w:pPr>
    <w:rPr>
      <w:rFonts w:cs="Times New Roman"/>
      <w:color w:val="auto"/>
    </w:rPr>
  </w:style>
  <w:style w:type="character" w:styleId="nfasis">
    <w:name w:val="Emphasis"/>
    <w:rPr>
      <w:i/>
      <w:iCs/>
      <w:w w:val="100"/>
      <w:position w:val="-1"/>
      <w:effect w:val="none"/>
      <w:vertAlign w:val="baseline"/>
      <w:cs w:val="0"/>
      <w:em w:val="none"/>
    </w:rPr>
  </w:style>
  <w:style w:type="paragraph" w:styleId="Citadestacada">
    <w:name w:val="Intense Quote"/>
    <w:basedOn w:val="Normal"/>
    <w:next w:val="Normal"/>
    <w:pPr>
      <w:pBdr>
        <w:bottom w:val="single" w:sz="4" w:space="4" w:color="4F81BD"/>
      </w:pBdr>
      <w:spacing w:before="200" w:after="280"/>
      <w:ind w:left="936" w:right="936"/>
    </w:pPr>
    <w:rPr>
      <w:b/>
      <w:bCs/>
      <w:i/>
      <w:iCs/>
      <w:color w:val="4F81BD"/>
    </w:rPr>
  </w:style>
  <w:style w:type="character" w:customStyle="1" w:styleId="CitadestacadaCar">
    <w:name w:val="Cita destacada Car"/>
    <w:rPr>
      <w:b/>
      <w:bCs/>
      <w:i/>
      <w:iCs/>
      <w:color w:val="4F81BD"/>
      <w:w w:val="100"/>
      <w:position w:val="-1"/>
      <w:sz w:val="24"/>
      <w:szCs w:val="24"/>
      <w:effect w:val="none"/>
      <w:vertAlign w:val="baseline"/>
      <w:cs w:val="0"/>
      <w:em w:val="none"/>
      <w:lang w:val="es-ES" w:eastAsia="es-ES" w:bidi="ar-SA"/>
    </w:rPr>
  </w:style>
  <w:style w:type="character" w:customStyle="1" w:styleId="st1">
    <w:name w:val="st1"/>
    <w:basedOn w:val="Fuentedeprrafopredeter"/>
    <w:rPr>
      <w:w w:val="100"/>
      <w:position w:val="-1"/>
      <w:effect w:val="none"/>
      <w:vertAlign w:val="baseline"/>
      <w:cs w:val="0"/>
      <w:em w:val="none"/>
    </w:rPr>
  </w:style>
  <w:style w:type="paragraph" w:styleId="HTMLconformatoprevio">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Pa54">
    <w:name w:val="Pa54"/>
    <w:basedOn w:val="Normal"/>
    <w:next w:val="Normal"/>
    <w:pPr>
      <w:autoSpaceDE w:val="0"/>
      <w:autoSpaceDN w:val="0"/>
      <w:adjustRightInd w:val="0"/>
      <w:spacing w:line="240" w:lineRule="atLeast"/>
    </w:pPr>
    <w:rPr>
      <w:rFonts w:ascii="NBIQZG+HelveticaNeue-Light" w:hAnsi="NBIQZG+HelveticaNeue-Light"/>
    </w:rPr>
  </w:style>
  <w:style w:type="character" w:customStyle="1" w:styleId="A6">
    <w:name w:val="A6"/>
    <w:rPr>
      <w:color w:val="000000"/>
      <w:w w:val="100"/>
      <w:position w:val="-1"/>
      <w:sz w:val="18"/>
      <w:szCs w:val="18"/>
      <w:effect w:val="none"/>
      <w:vertAlign w:val="baseline"/>
      <w:cs w:val="0"/>
      <w:em w:val="none"/>
    </w:rPr>
  </w:style>
  <w:style w:type="paragraph" w:styleId="Sangra2detindependiente">
    <w:name w:val="Body Text Indent 2"/>
    <w:basedOn w:val="Normal"/>
    <w:pPr>
      <w:spacing w:after="120" w:line="480" w:lineRule="auto"/>
      <w:ind w:left="283"/>
    </w:pPr>
    <w:rPr>
      <w:sz w:val="20"/>
      <w:szCs w:val="20"/>
    </w:rPr>
  </w:style>
  <w:style w:type="paragraph" w:styleId="Textonotaalfinal">
    <w:name w:val="endnote text"/>
    <w:basedOn w:val="Normal"/>
    <w:rPr>
      <w:sz w:val="20"/>
      <w:szCs w:val="20"/>
    </w:rPr>
  </w:style>
  <w:style w:type="character" w:styleId="Refdenotaalfinal">
    <w:name w:val="endnote reference"/>
    <w:rPr>
      <w:w w:val="100"/>
      <w:position w:val="-1"/>
      <w:effect w:val="none"/>
      <w:vertAlign w:val="superscript"/>
      <w:cs w:val="0"/>
      <w:em w:val="none"/>
    </w:rPr>
  </w:style>
  <w:style w:type="character" w:customStyle="1" w:styleId="sel1348427992542">
    <w:name w:val="sel_1348427992542"/>
    <w:basedOn w:val="Fuentedeprrafopredeter"/>
    <w:rPr>
      <w:w w:val="100"/>
      <w:position w:val="-1"/>
      <w:effect w:val="none"/>
      <w:vertAlign w:val="baseline"/>
      <w:cs w:val="0"/>
      <w:em w:val="none"/>
    </w:rPr>
  </w:style>
  <w:style w:type="character" w:styleId="Refdecomentario">
    <w:name w:val="annotation reference"/>
    <w:rPr>
      <w:w w:val="100"/>
      <w:position w:val="-1"/>
      <w:sz w:val="16"/>
      <w:szCs w:val="16"/>
      <w:effect w:val="none"/>
      <w:vertAlign w:val="baseline"/>
      <w:cs w:val="0"/>
      <w:em w:val="none"/>
    </w:rPr>
  </w:style>
  <w:style w:type="paragraph" w:styleId="Asuntodelcomentario">
    <w:name w:val="annotation subject"/>
    <w:basedOn w:val="Textocomentario"/>
    <w:next w:val="Textocomentario"/>
    <w:rPr>
      <w:b/>
      <w:bCs/>
    </w:rPr>
  </w:style>
  <w:style w:type="character" w:customStyle="1" w:styleId="HeaderChar">
    <w:name w:val="Header Char"/>
    <w:rPr>
      <w:w w:val="100"/>
      <w:position w:val="-1"/>
      <w:sz w:val="24"/>
      <w:szCs w:val="24"/>
      <w:effect w:val="none"/>
      <w:vertAlign w:val="baseline"/>
      <w:cs w:val="0"/>
      <w:em w:val="none"/>
    </w:rPr>
  </w:style>
  <w:style w:type="character" w:styleId="CitaHTML">
    <w:name w:val="HTML Cite"/>
    <w:rPr>
      <w:color w:val="009933"/>
      <w:w w:val="100"/>
      <w:position w:val="-1"/>
      <w:effect w:val="none"/>
      <w:vertAlign w:val="baseline"/>
      <w:cs w:val="0"/>
      <w:em w:val="none"/>
    </w:rPr>
  </w:style>
  <w:style w:type="character" w:customStyle="1" w:styleId="yiv1702884738149114909-15062012">
    <w:name w:val="yiv1702884738149114909-15062012"/>
    <w:basedOn w:val="Fuentedeprrafopredeter"/>
    <w:rPr>
      <w:w w:val="100"/>
      <w:position w:val="-1"/>
      <w:effect w:val="none"/>
      <w:vertAlign w:val="baseline"/>
      <w:cs w:val="0"/>
      <w:em w:val="none"/>
    </w:rPr>
  </w:style>
  <w:style w:type="paragraph" w:customStyle="1" w:styleId="yiv1702884738msonormal">
    <w:name w:val="yiv1702884738msonormal"/>
    <w:basedOn w:val="Normal"/>
    <w:pPr>
      <w:spacing w:before="100" w:beforeAutospacing="1" w:after="100" w:afterAutospacing="1"/>
    </w:pPr>
  </w:style>
  <w:style w:type="paragraph" w:styleId="Prrafodelista">
    <w:name w:val="List Paragraph"/>
    <w:basedOn w:val="Normal"/>
    <w:qFormat/>
    <w:pPr>
      <w:ind w:left="708"/>
    </w:pPr>
  </w:style>
  <w:style w:type="character" w:customStyle="1" w:styleId="highlight">
    <w:name w:val="highlight"/>
    <w:basedOn w:val="Fuentedeprrafopredeter"/>
    <w:rPr>
      <w:w w:val="100"/>
      <w:position w:val="-1"/>
      <w:effect w:val="none"/>
      <w:vertAlign w:val="baseline"/>
      <w:cs w:val="0"/>
      <w:em w:val="none"/>
    </w:rPr>
  </w:style>
  <w:style w:type="paragraph" w:styleId="TDC1">
    <w:name w:val="toc 1"/>
    <w:basedOn w:val="Normal"/>
    <w:next w:val="Normal"/>
  </w:style>
  <w:style w:type="paragraph" w:styleId="TDC2">
    <w:name w:val="toc 2"/>
    <w:basedOn w:val="Normal"/>
    <w:next w:val="Normal"/>
    <w:pPr>
      <w:ind w:left="240"/>
    </w:pPr>
  </w:style>
  <w:style w:type="paragraph" w:styleId="TDC3">
    <w:name w:val="toc 3"/>
    <w:basedOn w:val="Normal"/>
    <w:next w:val="Normal"/>
    <w:pPr>
      <w:ind w:left="480"/>
    </w:pPr>
  </w:style>
  <w:style w:type="paragraph" w:customStyle="1" w:styleId="Pa7">
    <w:name w:val="Pa7"/>
    <w:basedOn w:val="Default"/>
    <w:next w:val="Default"/>
    <w:pPr>
      <w:spacing w:line="240" w:lineRule="atLeast"/>
    </w:pPr>
    <w:rPr>
      <w:rFonts w:ascii="GNQAFU+HelveticaNeue-Black" w:eastAsia="Times New Roman" w:hAnsi="GNQAFU+HelveticaNeue-Black" w:cs="Times New Roman"/>
      <w:color w:val="auto"/>
    </w:rPr>
  </w:style>
  <w:style w:type="paragraph" w:customStyle="1" w:styleId="Pa24">
    <w:name w:val="Pa24"/>
    <w:basedOn w:val="Default"/>
    <w:next w:val="Default"/>
    <w:pPr>
      <w:spacing w:line="240" w:lineRule="atLeast"/>
    </w:pPr>
    <w:rPr>
      <w:rFonts w:ascii="GNQAFU+HelveticaNeue-Black" w:eastAsia="Times New Roman" w:hAnsi="GNQAFU+HelveticaNeue-Black" w:cs="Times New Roman"/>
      <w:color w:val="auto"/>
    </w:rPr>
  </w:style>
  <w:style w:type="paragraph" w:customStyle="1" w:styleId="Pa4">
    <w:name w:val="Pa4"/>
    <w:basedOn w:val="Default"/>
    <w:next w:val="Default"/>
    <w:pPr>
      <w:spacing w:line="240" w:lineRule="atLeast"/>
    </w:pPr>
    <w:rPr>
      <w:rFonts w:ascii="GNQAFU+HelveticaNeue-Black" w:eastAsia="Times New Roman" w:hAnsi="GNQAFU+HelveticaNeue-Black" w:cs="Times New Roman"/>
      <w:color w:val="auto"/>
    </w:rPr>
  </w:style>
  <w:style w:type="paragraph" w:customStyle="1" w:styleId="Pa1">
    <w:name w:val="Pa1"/>
    <w:basedOn w:val="Default"/>
    <w:next w:val="Default"/>
    <w:pPr>
      <w:spacing w:line="240" w:lineRule="atLeast"/>
    </w:pPr>
    <w:rPr>
      <w:rFonts w:ascii="GNQAFU+HelveticaNeue-Black" w:eastAsia="Times New Roman" w:hAnsi="GNQAFU+HelveticaNeue-Black" w:cs="Times New Roman"/>
      <w:color w:val="auto"/>
    </w:rPr>
  </w:style>
  <w:style w:type="character" w:customStyle="1" w:styleId="CarCar22">
    <w:name w:val="Car Car22"/>
    <w:rPr>
      <w:rFonts w:ascii="Cambria" w:hAnsi="Cambria" w:cs="Times New Roman"/>
      <w:b/>
      <w:bCs/>
      <w:w w:val="100"/>
      <w:kern w:val="32"/>
      <w:position w:val="-1"/>
      <w:sz w:val="32"/>
      <w:szCs w:val="32"/>
      <w:effect w:val="none"/>
      <w:vertAlign w:val="baseline"/>
      <w:cs w:val="0"/>
      <w:em w:val="none"/>
    </w:rPr>
  </w:style>
  <w:style w:type="character" w:customStyle="1" w:styleId="A2">
    <w:name w:val="A2"/>
    <w:rPr>
      <w:rFonts w:ascii="DZMIPA+HelveticaNeue-Medium" w:hAnsi="DZMIPA+HelveticaNeue-Medium" w:cs="DZMIPA+HelveticaNeue-Medium"/>
      <w:color w:val="000000"/>
      <w:w w:val="100"/>
      <w:position w:val="-1"/>
      <w:sz w:val="16"/>
      <w:szCs w:val="16"/>
      <w:effect w:val="none"/>
      <w:vertAlign w:val="baseline"/>
      <w:cs w:val="0"/>
      <w:em w:val="none"/>
    </w:rPr>
  </w:style>
  <w:style w:type="character" w:customStyle="1" w:styleId="longtext">
    <w:name w:val="long_text"/>
    <w:basedOn w:val="Fuentedeprrafopredeter"/>
    <w:rPr>
      <w:w w:val="100"/>
      <w:position w:val="-1"/>
      <w:effect w:val="none"/>
      <w:vertAlign w:val="baseline"/>
      <w:cs w:val="0"/>
      <w:em w:val="none"/>
    </w:rPr>
  </w:style>
  <w:style w:type="character" w:customStyle="1" w:styleId="hps">
    <w:name w:val="hps"/>
    <w:basedOn w:val="Fuentedeprrafopredeter"/>
    <w:rPr>
      <w:w w:val="100"/>
      <w:position w:val="-1"/>
      <w:effect w:val="none"/>
      <w:vertAlign w:val="baseline"/>
      <w:cs w:val="0"/>
      <w:em w:val="none"/>
    </w:rPr>
  </w:style>
  <w:style w:type="character" w:customStyle="1" w:styleId="hpsatn">
    <w:name w:val="hps atn"/>
    <w:basedOn w:val="Fuentedeprrafopredeter"/>
    <w:rPr>
      <w:w w:val="100"/>
      <w:position w:val="-1"/>
      <w:effect w:val="none"/>
      <w:vertAlign w:val="baseline"/>
      <w:cs w:val="0"/>
      <w:em w:val="none"/>
    </w:rPr>
  </w:style>
  <w:style w:type="character" w:styleId="Refdenotaalpie">
    <w:name w:val="footnote reference"/>
    <w:qFormat/>
    <w:rPr>
      <w:w w:val="100"/>
      <w:position w:val="-1"/>
      <w:effect w:val="none"/>
      <w:vertAlign w:val="superscript"/>
      <w:cs w:val="0"/>
      <w:em w:val="none"/>
    </w:rPr>
  </w:style>
  <w:style w:type="character" w:customStyle="1" w:styleId="A7">
    <w:name w:val="A7"/>
    <w:rPr>
      <w:color w:val="211D1E"/>
      <w:w w:val="100"/>
      <w:position w:val="-1"/>
      <w:sz w:val="16"/>
      <w:szCs w:val="16"/>
      <w:effect w:val="none"/>
      <w:vertAlign w:val="baseline"/>
      <w:cs w:val="0"/>
      <w:em w:val="none"/>
    </w:rPr>
  </w:style>
  <w:style w:type="character" w:customStyle="1" w:styleId="Refdecomentario1">
    <w:name w:val="Ref. de comentario1"/>
    <w:rPr>
      <w:w w:val="100"/>
      <w:position w:val="-1"/>
      <w:sz w:val="16"/>
      <w:szCs w:val="16"/>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0"/>
    <w:tblPr>
      <w:tblStyleRowBandSize w:val="1"/>
      <w:tblStyleColBandSize w:val="1"/>
      <w:tblCellMar>
        <w:left w:w="70" w:type="dxa"/>
        <w:right w:w="70" w:type="dxa"/>
      </w:tblCellMar>
    </w:tblPr>
  </w:style>
  <w:style w:type="table" w:customStyle="1" w:styleId="a0">
    <w:basedOn w:val="TableNormal00"/>
    <w:tblPr>
      <w:tblStyleRowBandSize w:val="1"/>
      <w:tblStyleColBandSize w:val="1"/>
      <w:tblCellMar>
        <w:left w:w="70" w:type="dxa"/>
        <w:right w:w="70" w:type="dxa"/>
      </w:tblCellMar>
    </w:tblPr>
  </w:style>
  <w:style w:type="table" w:customStyle="1" w:styleId="a1">
    <w:basedOn w:val="TableNormal00"/>
    <w:tblPr>
      <w:tblStyleRowBandSize w:val="1"/>
      <w:tblStyleColBandSize w:val="1"/>
      <w:tblCellMar>
        <w:left w:w="70" w:type="dxa"/>
        <w:right w:w="70" w:type="dxa"/>
      </w:tblCellMar>
    </w:tblPr>
  </w:style>
  <w:style w:type="table" w:customStyle="1" w:styleId="a3">
    <w:basedOn w:val="TableNormal00"/>
    <w:tblPr>
      <w:tblStyleRowBandSize w:val="1"/>
      <w:tblStyleColBandSize w:val="1"/>
      <w:tblCellMar>
        <w:left w:w="70" w:type="dxa"/>
        <w:right w:w="70" w:type="dxa"/>
      </w:tblCellMar>
    </w:tblPr>
  </w:style>
  <w:style w:type="table" w:customStyle="1" w:styleId="a4">
    <w:basedOn w:val="TableNormal00"/>
    <w:tblPr>
      <w:tblStyleRowBandSize w:val="1"/>
      <w:tblStyleColBandSize w:val="1"/>
      <w:tblCellMar>
        <w:left w:w="70" w:type="dxa"/>
        <w:right w:w="70" w:type="dxa"/>
      </w:tblCellMar>
    </w:tblPr>
  </w:style>
  <w:style w:type="table" w:customStyle="1" w:styleId="a5">
    <w:basedOn w:val="TableNormal00"/>
    <w:tblPr>
      <w:tblStyleRowBandSize w:val="1"/>
      <w:tblStyleColBandSize w:val="1"/>
      <w:tblCellMar>
        <w:left w:w="70" w:type="dxa"/>
        <w:right w:w="70" w:type="dxa"/>
      </w:tblCellMar>
    </w:tblPr>
  </w:style>
  <w:style w:type="table" w:customStyle="1" w:styleId="a8">
    <w:basedOn w:val="TableNormal00"/>
    <w:tblPr>
      <w:tblStyleRowBandSize w:val="1"/>
      <w:tblStyleColBandSize w:val="1"/>
      <w:tblCellMar>
        <w:top w:w="100" w:type="dxa"/>
        <w:left w:w="100" w:type="dxa"/>
        <w:bottom w:w="100" w:type="dxa"/>
        <w:right w:w="100" w:type="dxa"/>
      </w:tblCellMar>
    </w:tblPr>
  </w:style>
  <w:style w:type="table" w:customStyle="1" w:styleId="a9">
    <w:basedOn w:val="TableNormal00"/>
    <w:tblPr>
      <w:tblStyleRowBandSize w:val="1"/>
      <w:tblStyleColBandSize w:val="1"/>
      <w:tblCellMar>
        <w:left w:w="70" w:type="dxa"/>
        <w:right w:w="70" w:type="dxa"/>
      </w:tblCellMar>
    </w:tblPr>
  </w:style>
  <w:style w:type="table" w:customStyle="1" w:styleId="aa">
    <w:basedOn w:val="TableNormal00"/>
    <w:tblPr>
      <w:tblStyleRowBandSize w:val="1"/>
      <w:tblStyleColBandSize w:val="1"/>
      <w:tblCellMar>
        <w:left w:w="70" w:type="dxa"/>
        <w:right w:w="70" w:type="dxa"/>
      </w:tblCellMar>
    </w:tblPr>
  </w:style>
  <w:style w:type="table" w:customStyle="1" w:styleId="ab">
    <w:basedOn w:val="TableNormal00"/>
    <w:tblPr>
      <w:tblStyleRowBandSize w:val="1"/>
      <w:tblStyleColBandSize w:val="1"/>
      <w:tblCellMar>
        <w:top w:w="100" w:type="dxa"/>
        <w:left w:w="100" w:type="dxa"/>
        <w:bottom w:w="100" w:type="dxa"/>
        <w:right w:w="100" w:type="dxa"/>
      </w:tblCellMar>
    </w:tblPr>
  </w:style>
  <w:style w:type="table" w:customStyle="1" w:styleId="ac">
    <w:basedOn w:val="TableNormal00"/>
    <w:tblPr>
      <w:tblStyleRowBandSize w:val="1"/>
      <w:tblStyleColBandSize w:val="1"/>
      <w:tblCellMar>
        <w:left w:w="70" w:type="dxa"/>
        <w:right w:w="70" w:type="dxa"/>
      </w:tblCellMar>
    </w:tblPr>
  </w:style>
  <w:style w:type="table" w:customStyle="1" w:styleId="ad">
    <w:basedOn w:val="TableNormal00"/>
    <w:tblPr>
      <w:tblStyleRowBandSize w:val="1"/>
      <w:tblStyleColBandSize w:val="1"/>
      <w:tblCellMar>
        <w:top w:w="100" w:type="dxa"/>
        <w:left w:w="100" w:type="dxa"/>
        <w:bottom w:w="100" w:type="dxa"/>
        <w:right w:w="100" w:type="dxa"/>
      </w:tblCellMar>
    </w:tblPr>
  </w:style>
  <w:style w:type="table" w:customStyle="1" w:styleId="ae">
    <w:basedOn w:val="TableNormal00"/>
    <w:tblPr>
      <w:tblStyleRowBandSize w:val="1"/>
      <w:tblStyleColBandSize w:val="1"/>
      <w:tblCellMar>
        <w:top w:w="100" w:type="dxa"/>
        <w:left w:w="100" w:type="dxa"/>
        <w:bottom w:w="100" w:type="dxa"/>
        <w:right w:w="100" w:type="dxa"/>
      </w:tblCellMar>
    </w:tblPr>
  </w:style>
  <w:style w:type="table" w:customStyle="1" w:styleId="af">
    <w:basedOn w:val="TableNormal00"/>
    <w:tblPr>
      <w:tblStyleRowBandSize w:val="1"/>
      <w:tblStyleColBandSize w:val="1"/>
      <w:tblCellMar>
        <w:left w:w="70" w:type="dxa"/>
        <w:right w:w="70" w:type="dxa"/>
      </w:tblCellMar>
    </w:tblPr>
  </w:style>
  <w:style w:type="table" w:customStyle="1" w:styleId="af0">
    <w:basedOn w:val="TableNormal00"/>
    <w:tblPr>
      <w:tblStyleRowBandSize w:val="1"/>
      <w:tblStyleColBandSize w:val="1"/>
      <w:tblCellMar>
        <w:top w:w="100" w:type="dxa"/>
        <w:left w:w="100" w:type="dxa"/>
        <w:bottom w:w="100" w:type="dxa"/>
        <w:right w:w="100" w:type="dxa"/>
      </w:tblCellMar>
    </w:tblPr>
  </w:style>
  <w:style w:type="table" w:customStyle="1" w:styleId="af1">
    <w:basedOn w:val="TableNormal00"/>
    <w:tblPr>
      <w:tblStyleRowBandSize w:val="1"/>
      <w:tblStyleColBandSize w:val="1"/>
      <w:tblCellMar>
        <w:left w:w="70" w:type="dxa"/>
        <w:right w:w="70" w:type="dxa"/>
      </w:tblCellMar>
    </w:tblPr>
  </w:style>
  <w:style w:type="table" w:customStyle="1" w:styleId="af2">
    <w:basedOn w:val="TableNormal00"/>
    <w:tblPr>
      <w:tblStyleRowBandSize w:val="1"/>
      <w:tblStyleColBandSize w:val="1"/>
      <w:tblCellMar>
        <w:left w:w="108" w:type="dxa"/>
        <w:right w:w="108" w:type="dxa"/>
      </w:tblCellMar>
    </w:tblPr>
  </w:style>
  <w:style w:type="table" w:customStyle="1" w:styleId="af3">
    <w:basedOn w:val="TableNormal00"/>
    <w:tblPr>
      <w:tblStyleRowBandSize w:val="1"/>
      <w:tblStyleColBandSize w:val="1"/>
      <w:tblCellMar>
        <w:left w:w="70" w:type="dxa"/>
        <w:right w:w="70" w:type="dxa"/>
      </w:tblCellMar>
    </w:tblPr>
  </w:style>
  <w:style w:type="table" w:customStyle="1" w:styleId="af4">
    <w:basedOn w:val="TableNormal00"/>
    <w:tblPr>
      <w:tblStyleRowBandSize w:val="1"/>
      <w:tblStyleColBandSize w:val="1"/>
      <w:tblCellMar>
        <w:left w:w="70" w:type="dxa"/>
        <w:right w:w="70" w:type="dxa"/>
      </w:tblCellMar>
    </w:tblPr>
  </w:style>
  <w:style w:type="table" w:customStyle="1" w:styleId="af5">
    <w:basedOn w:val="TableNormal00"/>
    <w:tblPr>
      <w:tblStyleRowBandSize w:val="1"/>
      <w:tblStyleColBandSize w:val="1"/>
      <w:tblCellMar>
        <w:left w:w="70" w:type="dxa"/>
        <w:right w:w="70" w:type="dxa"/>
      </w:tblCellMar>
    </w:tblPr>
  </w:style>
  <w:style w:type="table" w:customStyle="1" w:styleId="af6">
    <w:basedOn w:val="TableNormal00"/>
    <w:tblPr>
      <w:tblStyleRowBandSize w:val="1"/>
      <w:tblStyleColBandSize w:val="1"/>
      <w:tblCellMar>
        <w:left w:w="70" w:type="dxa"/>
        <w:right w:w="70" w:type="dxa"/>
      </w:tblCellMar>
    </w:tblPr>
  </w:style>
  <w:style w:type="table" w:customStyle="1" w:styleId="af7">
    <w:basedOn w:val="TableNormal00"/>
    <w:tblPr>
      <w:tblStyleRowBandSize w:val="1"/>
      <w:tblStyleColBandSize w:val="1"/>
      <w:tblCellMar>
        <w:left w:w="108" w:type="dxa"/>
        <w:right w:w="108" w:type="dxa"/>
      </w:tblCellMar>
    </w:tblPr>
  </w:style>
  <w:style w:type="table" w:customStyle="1" w:styleId="af8">
    <w:basedOn w:val="TableNormal00"/>
    <w:tblPr>
      <w:tblStyleRowBandSize w:val="1"/>
      <w:tblStyleColBandSize w:val="1"/>
      <w:tblCellMar>
        <w:left w:w="70" w:type="dxa"/>
        <w:right w:w="70" w:type="dxa"/>
      </w:tblCellMar>
    </w:tblPr>
  </w:style>
  <w:style w:type="table" w:customStyle="1" w:styleId="af9">
    <w:basedOn w:val="TableNormal00"/>
    <w:tblPr>
      <w:tblStyleRowBandSize w:val="1"/>
      <w:tblStyleColBandSize w:val="1"/>
      <w:tblCellMar>
        <w:left w:w="108" w:type="dxa"/>
        <w:right w:w="108" w:type="dxa"/>
      </w:tblCellMar>
    </w:tblPr>
  </w:style>
  <w:style w:type="table" w:customStyle="1" w:styleId="afa">
    <w:basedOn w:val="TableNormal00"/>
    <w:tblPr>
      <w:tblStyleRowBandSize w:val="1"/>
      <w:tblStyleColBandSize w:val="1"/>
      <w:tblCellMar>
        <w:left w:w="70" w:type="dxa"/>
        <w:right w:w="70" w:type="dxa"/>
      </w:tblCellMar>
    </w:tblPr>
  </w:style>
  <w:style w:type="table" w:customStyle="1" w:styleId="afb">
    <w:basedOn w:val="TableNormal00"/>
    <w:tblPr>
      <w:tblStyleRowBandSize w:val="1"/>
      <w:tblStyleColBandSize w:val="1"/>
      <w:tblCellMar>
        <w:left w:w="70" w:type="dxa"/>
        <w:right w:w="70" w:type="dxa"/>
      </w:tblCellMar>
    </w:tblPr>
  </w:style>
  <w:style w:type="table" w:customStyle="1" w:styleId="afc">
    <w:basedOn w:val="TableNormal00"/>
    <w:tblPr>
      <w:tblStyleRowBandSize w:val="1"/>
      <w:tblStyleColBandSize w:val="1"/>
      <w:tblCellMar>
        <w:left w:w="70" w:type="dxa"/>
        <w:right w:w="70" w:type="dxa"/>
      </w:tblCellMar>
    </w:tblPr>
  </w:style>
  <w:style w:type="table" w:customStyle="1" w:styleId="afd">
    <w:basedOn w:val="TableNormal00"/>
    <w:tblPr>
      <w:tblStyleRowBandSize w:val="1"/>
      <w:tblStyleColBandSize w:val="1"/>
      <w:tblCellMar>
        <w:left w:w="70" w:type="dxa"/>
        <w:right w:w="70" w:type="dxa"/>
      </w:tblCellMar>
    </w:tblPr>
  </w:style>
  <w:style w:type="table" w:customStyle="1" w:styleId="afe">
    <w:basedOn w:val="TableNormal00"/>
    <w:tblPr>
      <w:tblStyleRowBandSize w:val="1"/>
      <w:tblStyleColBandSize w:val="1"/>
      <w:tblCellMar>
        <w:left w:w="108" w:type="dxa"/>
        <w:right w:w="108" w:type="dxa"/>
      </w:tblCellMar>
    </w:tblPr>
  </w:style>
  <w:style w:type="table" w:customStyle="1" w:styleId="aff">
    <w:basedOn w:val="TableNormal00"/>
    <w:tblPr>
      <w:tblStyleRowBandSize w:val="1"/>
      <w:tblStyleColBandSize w:val="1"/>
      <w:tblCellMar>
        <w:left w:w="70" w:type="dxa"/>
        <w:right w:w="70" w:type="dxa"/>
      </w:tblCellMar>
    </w:tblPr>
  </w:style>
  <w:style w:type="table" w:customStyle="1" w:styleId="aff0">
    <w:basedOn w:val="TableNormal00"/>
    <w:tblPr>
      <w:tblStyleRowBandSize w:val="1"/>
      <w:tblStyleColBandSize w:val="1"/>
      <w:tblCellMar>
        <w:left w:w="108" w:type="dxa"/>
        <w:right w:w="108" w:type="dxa"/>
      </w:tblCellMar>
    </w:tblPr>
  </w:style>
  <w:style w:type="table" w:customStyle="1" w:styleId="aff1">
    <w:basedOn w:val="TableNormal00"/>
    <w:tblPr>
      <w:tblStyleRowBandSize w:val="1"/>
      <w:tblStyleColBandSize w:val="1"/>
      <w:tblCellMar>
        <w:left w:w="70" w:type="dxa"/>
        <w:right w:w="70" w:type="dxa"/>
      </w:tblCellMar>
    </w:tblPr>
  </w:style>
  <w:style w:type="table" w:customStyle="1" w:styleId="aff2">
    <w:basedOn w:val="TableNormal00"/>
    <w:tblPr>
      <w:tblStyleRowBandSize w:val="1"/>
      <w:tblStyleColBandSize w:val="1"/>
      <w:tblCellMar>
        <w:left w:w="70" w:type="dxa"/>
        <w:right w:w="70" w:type="dxa"/>
      </w:tblCellMar>
    </w:tblPr>
  </w:style>
  <w:style w:type="table" w:customStyle="1" w:styleId="aff3">
    <w:basedOn w:val="TableNormal00"/>
    <w:tblPr>
      <w:tblStyleRowBandSize w:val="1"/>
      <w:tblStyleColBandSize w:val="1"/>
      <w:tblCellMar>
        <w:left w:w="108" w:type="dxa"/>
        <w:right w:w="108" w:type="dxa"/>
      </w:tblCellMar>
    </w:tblPr>
  </w:style>
  <w:style w:type="table" w:customStyle="1" w:styleId="aff4">
    <w:basedOn w:val="TableNormal00"/>
    <w:tblPr>
      <w:tblStyleRowBandSize w:val="1"/>
      <w:tblStyleColBandSize w:val="1"/>
      <w:tblCellMar>
        <w:left w:w="108" w:type="dxa"/>
        <w:right w:w="108" w:type="dxa"/>
      </w:tblCellMar>
    </w:tblPr>
  </w:style>
  <w:style w:type="table" w:customStyle="1" w:styleId="aff5">
    <w:basedOn w:val="TableNormal00"/>
    <w:tblPr>
      <w:tblStyleRowBandSize w:val="1"/>
      <w:tblStyleColBandSize w:val="1"/>
      <w:tblCellMar>
        <w:left w:w="70" w:type="dxa"/>
        <w:right w:w="70" w:type="dxa"/>
      </w:tblCellMar>
    </w:tblPr>
  </w:style>
  <w:style w:type="table" w:customStyle="1" w:styleId="aff6">
    <w:basedOn w:val="TableNormal00"/>
    <w:tblPr>
      <w:tblStyleRowBandSize w:val="1"/>
      <w:tblStyleColBandSize w:val="1"/>
      <w:tblCellMar>
        <w:left w:w="108" w:type="dxa"/>
        <w:right w:w="108" w:type="dxa"/>
      </w:tblCellMar>
    </w:tblPr>
  </w:style>
  <w:style w:type="table" w:customStyle="1" w:styleId="aff7">
    <w:basedOn w:val="TableNormal00"/>
    <w:tblPr>
      <w:tblStyleRowBandSize w:val="1"/>
      <w:tblStyleColBandSize w:val="1"/>
      <w:tblCellMar>
        <w:left w:w="70" w:type="dxa"/>
        <w:right w:w="70" w:type="dxa"/>
      </w:tblCellMar>
    </w:tblPr>
  </w:style>
  <w:style w:type="table" w:customStyle="1" w:styleId="aff8">
    <w:basedOn w:val="TableNormal00"/>
    <w:tblPr>
      <w:tblStyleRowBandSize w:val="1"/>
      <w:tblStyleColBandSize w:val="1"/>
      <w:tblCellMar>
        <w:left w:w="70" w:type="dxa"/>
        <w:right w:w="70" w:type="dxa"/>
      </w:tblCellMar>
    </w:tblPr>
  </w:style>
  <w:style w:type="table" w:customStyle="1" w:styleId="aff9">
    <w:basedOn w:val="TableNormal00"/>
    <w:tblPr>
      <w:tblStyleRowBandSize w:val="1"/>
      <w:tblStyleColBandSize w:val="1"/>
      <w:tblCellMar>
        <w:left w:w="70" w:type="dxa"/>
        <w:right w:w="70" w:type="dxa"/>
      </w:tblCellMar>
    </w:tblPr>
  </w:style>
  <w:style w:type="table" w:customStyle="1" w:styleId="affa">
    <w:basedOn w:val="TableNormal00"/>
    <w:tblPr>
      <w:tblStyleRowBandSize w:val="1"/>
      <w:tblStyleColBandSize w:val="1"/>
      <w:tblCellMar>
        <w:top w:w="100" w:type="dxa"/>
        <w:left w:w="100" w:type="dxa"/>
        <w:bottom w:w="100" w:type="dxa"/>
        <w:right w:w="100" w:type="dxa"/>
      </w:tblCellMar>
    </w:tblPr>
  </w:style>
  <w:style w:type="table" w:customStyle="1" w:styleId="affb">
    <w:basedOn w:val="TableNormal00"/>
    <w:tblPr>
      <w:tblStyleRowBandSize w:val="1"/>
      <w:tblStyleColBandSize w:val="1"/>
      <w:tblCellMar>
        <w:left w:w="108" w:type="dxa"/>
        <w:right w:w="108" w:type="dxa"/>
      </w:tblCellMar>
    </w:tblPr>
  </w:style>
  <w:style w:type="table" w:customStyle="1" w:styleId="affc">
    <w:basedOn w:val="TableNormal00"/>
    <w:tblPr>
      <w:tblStyleRowBandSize w:val="1"/>
      <w:tblStyleColBandSize w:val="1"/>
      <w:tblCellMar>
        <w:left w:w="108" w:type="dxa"/>
        <w:right w:w="108" w:type="dxa"/>
      </w:tblCellMar>
    </w:tblPr>
  </w:style>
  <w:style w:type="table" w:customStyle="1" w:styleId="affd">
    <w:basedOn w:val="TableNormal00"/>
    <w:tblPr>
      <w:tblStyleRowBandSize w:val="1"/>
      <w:tblStyleColBandSize w:val="1"/>
      <w:tblCellMar>
        <w:left w:w="108" w:type="dxa"/>
        <w:right w:w="108" w:type="dxa"/>
      </w:tblCellMar>
    </w:tblPr>
  </w:style>
  <w:style w:type="table" w:customStyle="1" w:styleId="affe">
    <w:basedOn w:val="TableNormal00"/>
    <w:tblPr>
      <w:tblStyleRowBandSize w:val="1"/>
      <w:tblStyleColBandSize w:val="1"/>
      <w:tblCellMar>
        <w:left w:w="70" w:type="dxa"/>
        <w:right w:w="70" w:type="dxa"/>
      </w:tblCellMar>
    </w:tblPr>
  </w:style>
  <w:style w:type="table" w:customStyle="1" w:styleId="afff">
    <w:basedOn w:val="TableNormal00"/>
    <w:tblPr>
      <w:tblStyleRowBandSize w:val="1"/>
      <w:tblStyleColBandSize w:val="1"/>
      <w:tblCellMar>
        <w:left w:w="70" w:type="dxa"/>
        <w:right w:w="70" w:type="dxa"/>
      </w:tblCellMar>
    </w:tblPr>
  </w:style>
  <w:style w:type="table" w:customStyle="1" w:styleId="afff0">
    <w:basedOn w:val="TableNormal00"/>
    <w:tblPr>
      <w:tblStyleRowBandSize w:val="1"/>
      <w:tblStyleColBandSize w:val="1"/>
      <w:tblCellMar>
        <w:left w:w="70" w:type="dxa"/>
        <w:right w:w="70" w:type="dxa"/>
      </w:tblCellMar>
    </w:tblPr>
  </w:style>
  <w:style w:type="table" w:customStyle="1" w:styleId="afff1">
    <w:basedOn w:val="TableNormal00"/>
    <w:tblPr>
      <w:tblStyleRowBandSize w:val="1"/>
      <w:tblStyleColBandSize w:val="1"/>
      <w:tblCellMar>
        <w:left w:w="70" w:type="dxa"/>
        <w:right w:w="70" w:type="dxa"/>
      </w:tblCellMar>
    </w:tblPr>
  </w:style>
  <w:style w:type="table" w:customStyle="1" w:styleId="afff2">
    <w:basedOn w:val="TableNormal00"/>
    <w:tblPr>
      <w:tblStyleRowBandSize w:val="1"/>
      <w:tblStyleColBandSize w:val="1"/>
      <w:tblCellMar>
        <w:left w:w="70" w:type="dxa"/>
        <w:right w:w="70" w:type="dxa"/>
      </w:tblCellMar>
    </w:tblPr>
  </w:style>
  <w:style w:type="table" w:customStyle="1" w:styleId="afff3">
    <w:basedOn w:val="TableNormal00"/>
    <w:tblPr>
      <w:tblStyleRowBandSize w:val="1"/>
      <w:tblStyleColBandSize w:val="1"/>
      <w:tblCellMar>
        <w:left w:w="70" w:type="dxa"/>
        <w:right w:w="70" w:type="dxa"/>
      </w:tblCellMar>
    </w:tblPr>
  </w:style>
  <w:style w:type="table" w:customStyle="1" w:styleId="afff4">
    <w:basedOn w:val="TableNormal00"/>
    <w:tblPr>
      <w:tblStyleRowBandSize w:val="1"/>
      <w:tblStyleColBandSize w:val="1"/>
      <w:tblCellMar>
        <w:left w:w="70" w:type="dxa"/>
        <w:right w:w="70" w:type="dxa"/>
      </w:tblCellMar>
    </w:tblPr>
  </w:style>
  <w:style w:type="table" w:customStyle="1" w:styleId="afff5">
    <w:basedOn w:val="TableNormal00"/>
    <w:tblPr>
      <w:tblStyleRowBandSize w:val="1"/>
      <w:tblStyleColBandSize w:val="1"/>
      <w:tblCellMar>
        <w:left w:w="70" w:type="dxa"/>
        <w:right w:w="70" w:type="dxa"/>
      </w:tblCellMar>
    </w:tblPr>
  </w:style>
  <w:style w:type="table" w:customStyle="1" w:styleId="afff6">
    <w:basedOn w:val="TableNormal00"/>
    <w:tblPr>
      <w:tblStyleRowBandSize w:val="1"/>
      <w:tblStyleColBandSize w:val="1"/>
      <w:tblCellMar>
        <w:left w:w="70" w:type="dxa"/>
        <w:right w:w="70" w:type="dxa"/>
      </w:tblCellMar>
    </w:tblPr>
  </w:style>
  <w:style w:type="table" w:customStyle="1" w:styleId="afff7">
    <w:basedOn w:val="TableNormal00"/>
    <w:tblPr>
      <w:tblStyleRowBandSize w:val="1"/>
      <w:tblStyleColBandSize w:val="1"/>
      <w:tblCellMar>
        <w:left w:w="70" w:type="dxa"/>
        <w:right w:w="70" w:type="dxa"/>
      </w:tblCellMar>
    </w:tblPr>
  </w:style>
  <w:style w:type="table" w:customStyle="1" w:styleId="afff8">
    <w:basedOn w:val="TableNormal00"/>
    <w:tblPr>
      <w:tblStyleRowBandSize w:val="1"/>
      <w:tblStyleColBandSize w:val="1"/>
      <w:tblCellMar>
        <w:left w:w="70" w:type="dxa"/>
        <w:right w:w="70" w:type="dxa"/>
      </w:tblCellMar>
    </w:tblPr>
  </w:style>
  <w:style w:type="table" w:customStyle="1" w:styleId="afff9">
    <w:basedOn w:val="TableNormal00"/>
    <w:tblPr>
      <w:tblStyleRowBandSize w:val="1"/>
      <w:tblStyleColBandSize w:val="1"/>
      <w:tblCellMar>
        <w:left w:w="70" w:type="dxa"/>
        <w:right w:w="70" w:type="dxa"/>
      </w:tblCellMar>
    </w:tblPr>
  </w:style>
  <w:style w:type="table" w:customStyle="1" w:styleId="afffa">
    <w:basedOn w:val="TableNormal00"/>
    <w:tblPr>
      <w:tblStyleRowBandSize w:val="1"/>
      <w:tblStyleColBandSize w:val="1"/>
      <w:tblCellMar>
        <w:left w:w="70" w:type="dxa"/>
        <w:right w:w="70" w:type="dxa"/>
      </w:tblCellMar>
    </w:tblPr>
  </w:style>
  <w:style w:type="table" w:customStyle="1" w:styleId="afffb">
    <w:basedOn w:val="TableNormal00"/>
    <w:tblPr>
      <w:tblStyleRowBandSize w:val="1"/>
      <w:tblStyleColBandSize w:val="1"/>
      <w:tblCellMar>
        <w:left w:w="70" w:type="dxa"/>
        <w:right w:w="70" w:type="dxa"/>
      </w:tblCellMar>
    </w:tblPr>
  </w:style>
  <w:style w:type="table" w:customStyle="1" w:styleId="afffc">
    <w:basedOn w:val="TableNormal00"/>
    <w:tblPr>
      <w:tblStyleRowBandSize w:val="1"/>
      <w:tblStyleColBandSize w:val="1"/>
      <w:tblCellMar>
        <w:left w:w="70" w:type="dxa"/>
        <w:right w:w="70" w:type="dxa"/>
      </w:tblCellMar>
    </w:tblPr>
  </w:style>
  <w:style w:type="table" w:customStyle="1" w:styleId="afffd">
    <w:basedOn w:val="TableNormal00"/>
    <w:tblPr>
      <w:tblStyleRowBandSize w:val="1"/>
      <w:tblStyleColBandSize w:val="1"/>
      <w:tblCellMar>
        <w:left w:w="70" w:type="dxa"/>
        <w:right w:w="70" w:type="dxa"/>
      </w:tblCellMar>
    </w:tblPr>
  </w:style>
  <w:style w:type="table" w:customStyle="1" w:styleId="afffe">
    <w:basedOn w:val="TableNormal00"/>
    <w:tblPr>
      <w:tblStyleRowBandSize w:val="1"/>
      <w:tblStyleColBandSize w:val="1"/>
      <w:tblCellMar>
        <w:left w:w="70" w:type="dxa"/>
        <w:right w:w="70" w:type="dxa"/>
      </w:tblCellMar>
    </w:tblPr>
  </w:style>
  <w:style w:type="table" w:customStyle="1" w:styleId="affff">
    <w:basedOn w:val="TableNormal00"/>
    <w:tblPr>
      <w:tblStyleRowBandSize w:val="1"/>
      <w:tblStyleColBandSize w:val="1"/>
      <w:tblCellMar>
        <w:left w:w="70" w:type="dxa"/>
        <w:right w:w="70" w:type="dxa"/>
      </w:tblCellMar>
    </w:tblPr>
  </w:style>
  <w:style w:type="table" w:customStyle="1" w:styleId="affff0">
    <w:basedOn w:val="TableNormal00"/>
    <w:tblPr>
      <w:tblStyleRowBandSize w:val="1"/>
      <w:tblStyleColBandSize w:val="1"/>
      <w:tblCellMar>
        <w:left w:w="70" w:type="dxa"/>
        <w:right w:w="70" w:type="dxa"/>
      </w:tblCellMar>
    </w:tblPr>
  </w:style>
  <w:style w:type="table" w:customStyle="1" w:styleId="affff1">
    <w:basedOn w:val="TableNormal00"/>
    <w:tblPr>
      <w:tblStyleRowBandSize w:val="1"/>
      <w:tblStyleColBandSize w:val="1"/>
      <w:tblCellMar>
        <w:left w:w="70" w:type="dxa"/>
        <w:right w:w="70" w:type="dxa"/>
      </w:tblCellMar>
    </w:tblPr>
  </w:style>
  <w:style w:type="table" w:customStyle="1" w:styleId="affff2">
    <w:basedOn w:val="TableNormal00"/>
    <w:tblPr>
      <w:tblStyleRowBandSize w:val="1"/>
      <w:tblStyleColBandSize w:val="1"/>
      <w:tblCellMar>
        <w:left w:w="70" w:type="dxa"/>
        <w:right w:w="70" w:type="dxa"/>
      </w:tblCellMar>
    </w:tblPr>
  </w:style>
  <w:style w:type="table" w:customStyle="1" w:styleId="affff3">
    <w:basedOn w:val="TableNormal00"/>
    <w:tblPr>
      <w:tblStyleRowBandSize w:val="1"/>
      <w:tblStyleColBandSize w:val="1"/>
      <w:tblCellMar>
        <w:left w:w="70" w:type="dxa"/>
        <w:right w:w="70" w:type="dxa"/>
      </w:tblCellMar>
    </w:tblPr>
  </w:style>
  <w:style w:type="table" w:customStyle="1" w:styleId="affff4">
    <w:basedOn w:val="TableNormal00"/>
    <w:tblPr>
      <w:tblStyleRowBandSize w:val="1"/>
      <w:tblStyleColBandSize w:val="1"/>
      <w:tblCellMar>
        <w:left w:w="70" w:type="dxa"/>
        <w:right w:w="70" w:type="dxa"/>
      </w:tblCellMar>
    </w:tblPr>
  </w:style>
  <w:style w:type="table" w:customStyle="1" w:styleId="affff5">
    <w:basedOn w:val="TableNormal00"/>
    <w:tblPr>
      <w:tblStyleRowBandSize w:val="1"/>
      <w:tblStyleColBandSize w:val="1"/>
      <w:tblCellMar>
        <w:left w:w="70" w:type="dxa"/>
        <w:right w:w="70" w:type="dxa"/>
      </w:tblCellMar>
    </w:tblPr>
  </w:style>
  <w:style w:type="table" w:customStyle="1" w:styleId="affff6">
    <w:basedOn w:val="TableNormal00"/>
    <w:tblPr>
      <w:tblStyleRowBandSize w:val="1"/>
      <w:tblStyleColBandSize w:val="1"/>
      <w:tblCellMar>
        <w:left w:w="70" w:type="dxa"/>
        <w:right w:w="70" w:type="dxa"/>
      </w:tblCellMar>
    </w:tblPr>
  </w:style>
  <w:style w:type="table" w:customStyle="1" w:styleId="affff7">
    <w:basedOn w:val="TableNormal00"/>
    <w:tblPr>
      <w:tblStyleRowBandSize w:val="1"/>
      <w:tblStyleColBandSize w:val="1"/>
      <w:tblCellMar>
        <w:left w:w="70" w:type="dxa"/>
        <w:right w:w="70" w:type="dxa"/>
      </w:tblCellMar>
    </w:tblPr>
  </w:style>
  <w:style w:type="table" w:customStyle="1" w:styleId="affff8">
    <w:basedOn w:val="TableNormal00"/>
    <w:tblPr>
      <w:tblStyleRowBandSize w:val="1"/>
      <w:tblStyleColBandSize w:val="1"/>
      <w:tblCellMar>
        <w:left w:w="70" w:type="dxa"/>
        <w:right w:w="70" w:type="dxa"/>
      </w:tblCellMar>
    </w:tblPr>
  </w:style>
  <w:style w:type="table" w:customStyle="1" w:styleId="affff9">
    <w:basedOn w:val="TableNormal00"/>
    <w:tblPr>
      <w:tblStyleRowBandSize w:val="1"/>
      <w:tblStyleColBandSize w:val="1"/>
      <w:tblCellMar>
        <w:left w:w="70" w:type="dxa"/>
        <w:right w:w="70" w:type="dxa"/>
      </w:tblCellMar>
    </w:tblPr>
  </w:style>
  <w:style w:type="table" w:customStyle="1" w:styleId="affffa">
    <w:basedOn w:val="TableNormal00"/>
    <w:tblPr>
      <w:tblStyleRowBandSize w:val="1"/>
      <w:tblStyleColBandSize w:val="1"/>
      <w:tblCellMar>
        <w:left w:w="70" w:type="dxa"/>
        <w:right w:w="70" w:type="dxa"/>
      </w:tblCellMar>
    </w:tblPr>
  </w:style>
  <w:style w:type="table" w:customStyle="1" w:styleId="affffb">
    <w:basedOn w:val="TableNormal00"/>
    <w:tblPr>
      <w:tblStyleRowBandSize w:val="1"/>
      <w:tblStyleColBandSize w:val="1"/>
      <w:tblCellMar>
        <w:left w:w="70" w:type="dxa"/>
        <w:right w:w="70" w:type="dxa"/>
      </w:tblCellMar>
    </w:tblPr>
  </w:style>
  <w:style w:type="table" w:customStyle="1" w:styleId="affffc">
    <w:basedOn w:val="TableNormal00"/>
    <w:tblPr>
      <w:tblStyleRowBandSize w:val="1"/>
      <w:tblStyleColBandSize w:val="1"/>
      <w:tblCellMar>
        <w:left w:w="70" w:type="dxa"/>
        <w:right w:w="70" w:type="dxa"/>
      </w:tblCellMar>
    </w:tblPr>
  </w:style>
  <w:style w:type="table" w:customStyle="1" w:styleId="affffd">
    <w:basedOn w:val="TableNormal00"/>
    <w:tblPr>
      <w:tblStyleRowBandSize w:val="1"/>
      <w:tblStyleColBandSize w:val="1"/>
      <w:tblCellMar>
        <w:left w:w="70" w:type="dxa"/>
        <w:right w:w="70" w:type="dxa"/>
      </w:tblCellMar>
    </w:tblPr>
  </w:style>
  <w:style w:type="table" w:customStyle="1" w:styleId="affffe">
    <w:basedOn w:val="TableNormal00"/>
    <w:tblPr>
      <w:tblStyleRowBandSize w:val="1"/>
      <w:tblStyleColBandSize w:val="1"/>
      <w:tblCellMar>
        <w:left w:w="70" w:type="dxa"/>
        <w:right w:w="70" w:type="dxa"/>
      </w:tblCellMar>
    </w:tblPr>
  </w:style>
  <w:style w:type="table" w:customStyle="1" w:styleId="afffff">
    <w:basedOn w:val="TableNormal00"/>
    <w:tblPr>
      <w:tblStyleRowBandSize w:val="1"/>
      <w:tblStyleColBandSize w:val="1"/>
      <w:tblCellMar>
        <w:left w:w="70" w:type="dxa"/>
        <w:right w:w="70" w:type="dxa"/>
      </w:tblCellMar>
    </w:tblPr>
  </w:style>
  <w:style w:type="table" w:customStyle="1" w:styleId="afffff0">
    <w:basedOn w:val="TableNormal00"/>
    <w:tblPr>
      <w:tblStyleRowBandSize w:val="1"/>
      <w:tblStyleColBandSize w:val="1"/>
      <w:tblCellMar>
        <w:left w:w="70" w:type="dxa"/>
        <w:right w:w="70" w:type="dxa"/>
      </w:tblCellMar>
    </w:tblPr>
  </w:style>
  <w:style w:type="table" w:customStyle="1" w:styleId="afffff1">
    <w:basedOn w:val="TableNormal00"/>
    <w:tblPr>
      <w:tblStyleRowBandSize w:val="1"/>
      <w:tblStyleColBandSize w:val="1"/>
      <w:tblCellMar>
        <w:left w:w="70" w:type="dxa"/>
        <w:right w:w="70" w:type="dxa"/>
      </w:tblCellMar>
    </w:tblPr>
  </w:style>
  <w:style w:type="table" w:customStyle="1" w:styleId="afffff2">
    <w:basedOn w:val="TableNormal00"/>
    <w:tblPr>
      <w:tblStyleRowBandSize w:val="1"/>
      <w:tblStyleColBandSize w:val="1"/>
      <w:tblCellMar>
        <w:left w:w="70" w:type="dxa"/>
        <w:right w:w="70" w:type="dxa"/>
      </w:tblCellMar>
    </w:tblPr>
  </w:style>
  <w:style w:type="table" w:customStyle="1" w:styleId="afffff3">
    <w:basedOn w:val="TableNormal00"/>
    <w:tblPr>
      <w:tblStyleRowBandSize w:val="1"/>
      <w:tblStyleColBandSize w:val="1"/>
      <w:tblCellMar>
        <w:left w:w="70" w:type="dxa"/>
        <w:right w:w="70" w:type="dxa"/>
      </w:tblCellMar>
    </w:tblPr>
  </w:style>
  <w:style w:type="table" w:customStyle="1" w:styleId="afffff4">
    <w:basedOn w:val="TableNormal00"/>
    <w:tblPr>
      <w:tblStyleRowBandSize w:val="1"/>
      <w:tblStyleColBandSize w:val="1"/>
      <w:tblCellMar>
        <w:left w:w="70" w:type="dxa"/>
        <w:right w:w="70" w:type="dxa"/>
      </w:tblCellMar>
    </w:tblPr>
  </w:style>
  <w:style w:type="table" w:customStyle="1" w:styleId="afffff5">
    <w:basedOn w:val="TableNormal00"/>
    <w:tblPr>
      <w:tblStyleRowBandSize w:val="1"/>
      <w:tblStyleColBandSize w:val="1"/>
      <w:tblCellMar>
        <w:left w:w="70" w:type="dxa"/>
        <w:right w:w="70" w:type="dxa"/>
      </w:tblCellMar>
    </w:tblPr>
  </w:style>
  <w:style w:type="table" w:customStyle="1" w:styleId="afffff6">
    <w:basedOn w:val="TableNormal00"/>
    <w:tblPr>
      <w:tblStyleRowBandSize w:val="1"/>
      <w:tblStyleColBandSize w:val="1"/>
      <w:tblCellMar>
        <w:left w:w="70" w:type="dxa"/>
        <w:right w:w="70" w:type="dxa"/>
      </w:tblCellMar>
    </w:tblPr>
  </w:style>
  <w:style w:type="table" w:customStyle="1" w:styleId="afffff7">
    <w:basedOn w:val="TableNormal00"/>
    <w:tblPr>
      <w:tblStyleRowBandSize w:val="1"/>
      <w:tblStyleColBandSize w:val="1"/>
      <w:tblCellMar>
        <w:left w:w="70" w:type="dxa"/>
        <w:right w:w="70" w:type="dxa"/>
      </w:tblCellMar>
    </w:tblPr>
  </w:style>
  <w:style w:type="table" w:customStyle="1" w:styleId="afffff8">
    <w:basedOn w:val="TableNormal00"/>
    <w:tblPr>
      <w:tblStyleRowBandSize w:val="1"/>
      <w:tblStyleColBandSize w:val="1"/>
      <w:tblCellMar>
        <w:left w:w="70" w:type="dxa"/>
        <w:right w:w="70" w:type="dxa"/>
      </w:tblCellMar>
    </w:tblPr>
  </w:style>
  <w:style w:type="table" w:customStyle="1" w:styleId="afffff9">
    <w:basedOn w:val="TableNormal00"/>
    <w:tblPr>
      <w:tblStyleRowBandSize w:val="1"/>
      <w:tblStyleColBandSize w:val="1"/>
      <w:tblCellMar>
        <w:left w:w="70" w:type="dxa"/>
        <w:right w:w="70" w:type="dxa"/>
      </w:tblCellMar>
    </w:tblPr>
  </w:style>
  <w:style w:type="table" w:customStyle="1" w:styleId="afffffa">
    <w:basedOn w:val="TableNormal00"/>
    <w:tblPr>
      <w:tblStyleRowBandSize w:val="1"/>
      <w:tblStyleColBandSize w:val="1"/>
      <w:tblCellMar>
        <w:left w:w="70" w:type="dxa"/>
        <w:right w:w="70" w:type="dxa"/>
      </w:tblCellMar>
    </w:tblPr>
  </w:style>
  <w:style w:type="table" w:customStyle="1" w:styleId="afffffb">
    <w:basedOn w:val="TableNormal00"/>
    <w:tblPr>
      <w:tblStyleRowBandSize w:val="1"/>
      <w:tblStyleColBandSize w:val="1"/>
      <w:tblCellMar>
        <w:left w:w="70" w:type="dxa"/>
        <w:right w:w="70" w:type="dxa"/>
      </w:tblCellMar>
    </w:tblPr>
  </w:style>
  <w:style w:type="table" w:customStyle="1" w:styleId="afffffc">
    <w:basedOn w:val="TableNormal00"/>
    <w:tblPr>
      <w:tblStyleRowBandSize w:val="1"/>
      <w:tblStyleColBandSize w:val="1"/>
      <w:tblCellMar>
        <w:left w:w="70" w:type="dxa"/>
        <w:right w:w="70" w:type="dxa"/>
      </w:tblCellMar>
    </w:tblPr>
  </w:style>
  <w:style w:type="table" w:customStyle="1" w:styleId="afffffd">
    <w:basedOn w:val="TableNormal00"/>
    <w:tblPr>
      <w:tblStyleRowBandSize w:val="1"/>
      <w:tblStyleColBandSize w:val="1"/>
      <w:tblCellMar>
        <w:left w:w="70" w:type="dxa"/>
        <w:right w:w="70" w:type="dxa"/>
      </w:tblCellMar>
    </w:tblPr>
  </w:style>
  <w:style w:type="table" w:customStyle="1" w:styleId="afffffe">
    <w:basedOn w:val="TableNormal00"/>
    <w:tblPr>
      <w:tblStyleRowBandSize w:val="1"/>
      <w:tblStyleColBandSize w:val="1"/>
      <w:tblCellMar>
        <w:left w:w="70" w:type="dxa"/>
        <w:right w:w="70" w:type="dxa"/>
      </w:tblCellMar>
    </w:tblPr>
  </w:style>
  <w:style w:type="table" w:customStyle="1" w:styleId="affffff">
    <w:basedOn w:val="TableNormal00"/>
    <w:tblPr>
      <w:tblStyleRowBandSize w:val="1"/>
      <w:tblStyleColBandSize w:val="1"/>
      <w:tblCellMar>
        <w:left w:w="70" w:type="dxa"/>
        <w:right w:w="70" w:type="dxa"/>
      </w:tblCellMar>
    </w:tblPr>
  </w:style>
  <w:style w:type="table" w:customStyle="1" w:styleId="affffff0">
    <w:basedOn w:val="TableNormal00"/>
    <w:tblPr>
      <w:tblStyleRowBandSize w:val="1"/>
      <w:tblStyleColBandSize w:val="1"/>
      <w:tblCellMar>
        <w:left w:w="70" w:type="dxa"/>
        <w:right w:w="70" w:type="dxa"/>
      </w:tblCellMar>
    </w:tblPr>
  </w:style>
  <w:style w:type="table" w:customStyle="1" w:styleId="affffff1">
    <w:basedOn w:val="TableNormal00"/>
    <w:tblPr>
      <w:tblStyleRowBandSize w:val="1"/>
      <w:tblStyleColBandSize w:val="1"/>
      <w:tblCellMar>
        <w:left w:w="70" w:type="dxa"/>
        <w:right w:w="70" w:type="dxa"/>
      </w:tblCellMar>
    </w:tblPr>
  </w:style>
  <w:style w:type="table" w:customStyle="1" w:styleId="affffff2">
    <w:basedOn w:val="TableNormal00"/>
    <w:tblPr>
      <w:tblStyleRowBandSize w:val="1"/>
      <w:tblStyleColBandSize w:val="1"/>
      <w:tblCellMar>
        <w:left w:w="70" w:type="dxa"/>
        <w:right w:w="70" w:type="dxa"/>
      </w:tblCellMar>
    </w:tblPr>
  </w:style>
  <w:style w:type="table" w:customStyle="1" w:styleId="affffff3">
    <w:basedOn w:val="TableNormal00"/>
    <w:tblPr>
      <w:tblStyleRowBandSize w:val="1"/>
      <w:tblStyleColBandSize w:val="1"/>
      <w:tblCellMar>
        <w:left w:w="70" w:type="dxa"/>
        <w:right w:w="70" w:type="dxa"/>
      </w:tblCellMar>
    </w:tblPr>
  </w:style>
  <w:style w:type="table" w:customStyle="1" w:styleId="affffff4">
    <w:basedOn w:val="TableNormal00"/>
    <w:tblPr>
      <w:tblStyleRowBandSize w:val="1"/>
      <w:tblStyleColBandSize w:val="1"/>
      <w:tblCellMar>
        <w:left w:w="70" w:type="dxa"/>
        <w:right w:w="70" w:type="dxa"/>
      </w:tblCellMar>
    </w:tblPr>
  </w:style>
  <w:style w:type="table" w:customStyle="1" w:styleId="affffff5">
    <w:basedOn w:val="TableNormal00"/>
    <w:tblPr>
      <w:tblStyleRowBandSize w:val="1"/>
      <w:tblStyleColBandSize w:val="1"/>
      <w:tblCellMar>
        <w:left w:w="70" w:type="dxa"/>
        <w:right w:w="70" w:type="dxa"/>
      </w:tblCellMar>
    </w:tblPr>
  </w:style>
  <w:style w:type="table" w:customStyle="1" w:styleId="affffff6">
    <w:basedOn w:val="TableNormal00"/>
    <w:tblPr>
      <w:tblStyleRowBandSize w:val="1"/>
      <w:tblStyleColBandSize w:val="1"/>
      <w:tblCellMar>
        <w:left w:w="70" w:type="dxa"/>
        <w:right w:w="70" w:type="dxa"/>
      </w:tblCellMar>
    </w:tblPr>
  </w:style>
  <w:style w:type="table" w:customStyle="1" w:styleId="affffff7">
    <w:basedOn w:val="TableNormal00"/>
    <w:tblPr>
      <w:tblStyleRowBandSize w:val="1"/>
      <w:tblStyleColBandSize w:val="1"/>
      <w:tblCellMar>
        <w:left w:w="70" w:type="dxa"/>
        <w:right w:w="70" w:type="dxa"/>
      </w:tblCellMar>
    </w:tblPr>
  </w:style>
  <w:style w:type="table" w:customStyle="1" w:styleId="affffff8">
    <w:basedOn w:val="TableNormal00"/>
    <w:tblPr>
      <w:tblStyleRowBandSize w:val="1"/>
      <w:tblStyleColBandSize w:val="1"/>
      <w:tblCellMar>
        <w:left w:w="70" w:type="dxa"/>
        <w:right w:w="70" w:type="dxa"/>
      </w:tblCellMar>
    </w:tblPr>
  </w:style>
  <w:style w:type="table" w:customStyle="1" w:styleId="affffff9">
    <w:basedOn w:val="TableNormal00"/>
    <w:tblPr>
      <w:tblStyleRowBandSize w:val="1"/>
      <w:tblStyleColBandSize w:val="1"/>
      <w:tblCellMar>
        <w:left w:w="70" w:type="dxa"/>
        <w:right w:w="70" w:type="dxa"/>
      </w:tblCellMar>
    </w:tblPr>
  </w:style>
  <w:style w:type="table" w:customStyle="1" w:styleId="affffffa">
    <w:basedOn w:val="TableNormal00"/>
    <w:tblPr>
      <w:tblStyleRowBandSize w:val="1"/>
      <w:tblStyleColBandSize w:val="1"/>
      <w:tblCellMar>
        <w:left w:w="70" w:type="dxa"/>
        <w:right w:w="70" w:type="dxa"/>
      </w:tblCellMar>
    </w:tblPr>
  </w:style>
  <w:style w:type="table" w:customStyle="1" w:styleId="affffffb">
    <w:basedOn w:val="TableNormal00"/>
    <w:tblPr>
      <w:tblStyleRowBandSize w:val="1"/>
      <w:tblStyleColBandSize w:val="1"/>
      <w:tblCellMar>
        <w:left w:w="70" w:type="dxa"/>
        <w:right w:w="70" w:type="dxa"/>
      </w:tblCellMar>
    </w:tblPr>
  </w:style>
  <w:style w:type="table" w:customStyle="1" w:styleId="affffffc">
    <w:basedOn w:val="TableNormal00"/>
    <w:tblPr>
      <w:tblStyleRowBandSize w:val="1"/>
      <w:tblStyleColBandSize w:val="1"/>
      <w:tblCellMar>
        <w:left w:w="70" w:type="dxa"/>
        <w:right w:w="70" w:type="dxa"/>
      </w:tblCellMar>
    </w:tblPr>
  </w:style>
  <w:style w:type="table" w:customStyle="1" w:styleId="affffffd">
    <w:basedOn w:val="TableNormal00"/>
    <w:tblPr>
      <w:tblStyleRowBandSize w:val="1"/>
      <w:tblStyleColBandSize w:val="1"/>
      <w:tblCellMar>
        <w:left w:w="70" w:type="dxa"/>
        <w:right w:w="70" w:type="dxa"/>
      </w:tblCellMar>
    </w:tblPr>
  </w:style>
  <w:style w:type="table" w:customStyle="1" w:styleId="affffffe">
    <w:basedOn w:val="TableNormal00"/>
    <w:tblPr>
      <w:tblStyleRowBandSize w:val="1"/>
      <w:tblStyleColBandSize w:val="1"/>
      <w:tblCellMar>
        <w:left w:w="70" w:type="dxa"/>
        <w:right w:w="70" w:type="dxa"/>
      </w:tblCellMar>
    </w:tblPr>
  </w:style>
  <w:style w:type="table" w:customStyle="1" w:styleId="afffffff">
    <w:basedOn w:val="TableNormal00"/>
    <w:tblPr>
      <w:tblStyleRowBandSize w:val="1"/>
      <w:tblStyleColBandSize w:val="1"/>
      <w:tblCellMar>
        <w:left w:w="70" w:type="dxa"/>
        <w:right w:w="70" w:type="dxa"/>
      </w:tblCellMar>
    </w:tblPr>
  </w:style>
  <w:style w:type="table" w:customStyle="1" w:styleId="afffffff0">
    <w:basedOn w:val="TableNormal00"/>
    <w:tblPr>
      <w:tblStyleRowBandSize w:val="1"/>
      <w:tblStyleColBandSize w:val="1"/>
      <w:tblCellMar>
        <w:left w:w="70" w:type="dxa"/>
        <w:right w:w="70" w:type="dxa"/>
      </w:tblCellMar>
    </w:tblPr>
  </w:style>
  <w:style w:type="table" w:customStyle="1" w:styleId="afffffff1">
    <w:basedOn w:val="TableNormal00"/>
    <w:tblPr>
      <w:tblStyleRowBandSize w:val="1"/>
      <w:tblStyleColBandSize w:val="1"/>
      <w:tblCellMar>
        <w:left w:w="70" w:type="dxa"/>
        <w:right w:w="70" w:type="dxa"/>
      </w:tblCellMar>
    </w:tblPr>
  </w:style>
  <w:style w:type="table" w:customStyle="1" w:styleId="afffffff2">
    <w:basedOn w:val="TableNormal00"/>
    <w:tblPr>
      <w:tblStyleRowBandSize w:val="1"/>
      <w:tblStyleColBandSize w:val="1"/>
      <w:tblCellMar>
        <w:left w:w="70" w:type="dxa"/>
        <w:right w:w="70" w:type="dxa"/>
      </w:tblCellMar>
    </w:tblPr>
  </w:style>
  <w:style w:type="table" w:customStyle="1" w:styleId="afffffff3">
    <w:basedOn w:val="TableNormal00"/>
    <w:tblPr>
      <w:tblStyleRowBandSize w:val="1"/>
      <w:tblStyleColBandSize w:val="1"/>
      <w:tblCellMar>
        <w:left w:w="70" w:type="dxa"/>
        <w:right w:w="70" w:type="dxa"/>
      </w:tblCellMar>
    </w:tblPr>
  </w:style>
  <w:style w:type="table" w:customStyle="1" w:styleId="afffffff4">
    <w:basedOn w:val="TableNormal00"/>
    <w:tblPr>
      <w:tblStyleRowBandSize w:val="1"/>
      <w:tblStyleColBandSize w:val="1"/>
      <w:tblCellMar>
        <w:left w:w="70" w:type="dxa"/>
        <w:right w:w="70" w:type="dxa"/>
      </w:tblCellMar>
    </w:tblPr>
  </w:style>
  <w:style w:type="table" w:customStyle="1" w:styleId="afffffff5">
    <w:basedOn w:val="TableNormal00"/>
    <w:tblPr>
      <w:tblStyleRowBandSize w:val="1"/>
      <w:tblStyleColBandSize w:val="1"/>
      <w:tblCellMar>
        <w:left w:w="70" w:type="dxa"/>
        <w:right w:w="70" w:type="dxa"/>
      </w:tblCellMar>
    </w:tblPr>
  </w:style>
  <w:style w:type="table" w:customStyle="1" w:styleId="afffffff6">
    <w:basedOn w:val="TableNormal00"/>
    <w:tblPr>
      <w:tblStyleRowBandSize w:val="1"/>
      <w:tblStyleColBandSize w:val="1"/>
      <w:tblCellMar>
        <w:left w:w="70" w:type="dxa"/>
        <w:right w:w="70" w:type="dxa"/>
      </w:tblCellMar>
    </w:tblPr>
  </w:style>
  <w:style w:type="table" w:customStyle="1" w:styleId="afffffff7">
    <w:basedOn w:val="TableNormal00"/>
    <w:tblPr>
      <w:tblStyleRowBandSize w:val="1"/>
      <w:tblStyleColBandSize w:val="1"/>
      <w:tblCellMar>
        <w:left w:w="70" w:type="dxa"/>
        <w:right w:w="70" w:type="dxa"/>
      </w:tblCellMar>
    </w:tblPr>
  </w:style>
  <w:style w:type="table" w:customStyle="1" w:styleId="afffffff8">
    <w:basedOn w:val="TableNormal00"/>
    <w:tblPr>
      <w:tblStyleRowBandSize w:val="1"/>
      <w:tblStyleColBandSize w:val="1"/>
      <w:tblCellMar>
        <w:left w:w="70" w:type="dxa"/>
        <w:right w:w="70" w:type="dxa"/>
      </w:tblCellMar>
    </w:tblPr>
  </w:style>
  <w:style w:type="table" w:customStyle="1" w:styleId="afffffff9">
    <w:basedOn w:val="TableNormal00"/>
    <w:tblPr>
      <w:tblStyleRowBandSize w:val="1"/>
      <w:tblStyleColBandSize w:val="1"/>
      <w:tblCellMar>
        <w:left w:w="70" w:type="dxa"/>
        <w:right w:w="70" w:type="dxa"/>
      </w:tblCellMar>
    </w:tblPr>
  </w:style>
  <w:style w:type="table" w:customStyle="1" w:styleId="afffffffa">
    <w:basedOn w:val="TableNormal00"/>
    <w:tblPr>
      <w:tblStyleRowBandSize w:val="1"/>
      <w:tblStyleColBandSize w:val="1"/>
      <w:tblCellMar>
        <w:left w:w="70" w:type="dxa"/>
        <w:right w:w="70" w:type="dxa"/>
      </w:tblCellMar>
    </w:tblPr>
  </w:style>
  <w:style w:type="table" w:customStyle="1" w:styleId="afffffffb">
    <w:basedOn w:val="TableNormal00"/>
    <w:tblPr>
      <w:tblStyleRowBandSize w:val="1"/>
      <w:tblStyleColBandSize w:val="1"/>
      <w:tblCellMar>
        <w:left w:w="70" w:type="dxa"/>
        <w:right w:w="70" w:type="dxa"/>
      </w:tblCellMar>
    </w:tblPr>
  </w:style>
  <w:style w:type="table" w:customStyle="1" w:styleId="afffffffc">
    <w:basedOn w:val="TableNormal00"/>
    <w:tblPr>
      <w:tblStyleRowBandSize w:val="1"/>
      <w:tblStyleColBandSize w:val="1"/>
      <w:tblCellMar>
        <w:left w:w="70" w:type="dxa"/>
        <w:right w:w="70" w:type="dxa"/>
      </w:tblCellMar>
    </w:tblPr>
  </w:style>
  <w:style w:type="table" w:customStyle="1" w:styleId="afffffffd">
    <w:basedOn w:val="TableNormal00"/>
    <w:tblPr>
      <w:tblStyleRowBandSize w:val="1"/>
      <w:tblStyleColBandSize w:val="1"/>
      <w:tblCellMar>
        <w:left w:w="70" w:type="dxa"/>
        <w:right w:w="70" w:type="dxa"/>
      </w:tblCellMar>
    </w:tblPr>
  </w:style>
  <w:style w:type="table" w:customStyle="1" w:styleId="afffffffe">
    <w:basedOn w:val="TableNormal00"/>
    <w:tblPr>
      <w:tblStyleRowBandSize w:val="1"/>
      <w:tblStyleColBandSize w:val="1"/>
      <w:tblCellMar>
        <w:left w:w="70" w:type="dxa"/>
        <w:right w:w="70" w:type="dxa"/>
      </w:tblCellMar>
    </w:tblPr>
  </w:style>
  <w:style w:type="table" w:customStyle="1" w:styleId="affffffff">
    <w:basedOn w:val="TableNormal00"/>
    <w:tblPr>
      <w:tblStyleRowBandSize w:val="1"/>
      <w:tblStyleColBandSize w:val="1"/>
      <w:tblCellMar>
        <w:left w:w="70" w:type="dxa"/>
        <w:right w:w="70" w:type="dxa"/>
      </w:tblCellMar>
    </w:tblPr>
  </w:style>
  <w:style w:type="table" w:customStyle="1" w:styleId="affffffff0">
    <w:basedOn w:val="TableNormal00"/>
    <w:tblPr>
      <w:tblStyleRowBandSize w:val="1"/>
      <w:tblStyleColBandSize w:val="1"/>
      <w:tblCellMar>
        <w:left w:w="70" w:type="dxa"/>
        <w:right w:w="70" w:type="dxa"/>
      </w:tblCellMar>
    </w:tblPr>
  </w:style>
  <w:style w:type="table" w:customStyle="1" w:styleId="affffffff1">
    <w:basedOn w:val="TableNormal00"/>
    <w:tblPr>
      <w:tblStyleRowBandSize w:val="1"/>
      <w:tblStyleColBandSize w:val="1"/>
      <w:tblCellMar>
        <w:left w:w="70" w:type="dxa"/>
        <w:right w:w="70" w:type="dxa"/>
      </w:tblCellMar>
    </w:tblPr>
  </w:style>
  <w:style w:type="table" w:customStyle="1" w:styleId="affffffff2">
    <w:basedOn w:val="TableNormal00"/>
    <w:tblPr>
      <w:tblStyleRowBandSize w:val="1"/>
      <w:tblStyleColBandSize w:val="1"/>
      <w:tblCellMar>
        <w:left w:w="70" w:type="dxa"/>
        <w:right w:w="70" w:type="dxa"/>
      </w:tblCellMar>
    </w:tblPr>
  </w:style>
  <w:style w:type="table" w:customStyle="1" w:styleId="affffffff3">
    <w:basedOn w:val="TableNormal00"/>
    <w:tblPr>
      <w:tblStyleRowBandSize w:val="1"/>
      <w:tblStyleColBandSize w:val="1"/>
      <w:tblCellMar>
        <w:left w:w="70" w:type="dxa"/>
        <w:right w:w="70" w:type="dxa"/>
      </w:tblCellMar>
    </w:tblPr>
  </w:style>
  <w:style w:type="table" w:customStyle="1" w:styleId="affffffff4">
    <w:basedOn w:val="TableNormal00"/>
    <w:tblPr>
      <w:tblStyleRowBandSize w:val="1"/>
      <w:tblStyleColBandSize w:val="1"/>
      <w:tblCellMar>
        <w:left w:w="70" w:type="dxa"/>
        <w:right w:w="70" w:type="dxa"/>
      </w:tblCellMar>
    </w:tblPr>
  </w:style>
  <w:style w:type="table" w:customStyle="1" w:styleId="affffffff5">
    <w:basedOn w:val="TableNormal00"/>
    <w:tblPr>
      <w:tblStyleRowBandSize w:val="1"/>
      <w:tblStyleColBandSize w:val="1"/>
      <w:tblCellMar>
        <w:left w:w="70" w:type="dxa"/>
        <w:right w:w="70" w:type="dxa"/>
      </w:tblCellMar>
    </w:tblPr>
  </w:style>
  <w:style w:type="table" w:customStyle="1" w:styleId="affffffff6">
    <w:basedOn w:val="TableNormal00"/>
    <w:tblPr>
      <w:tblStyleRowBandSize w:val="1"/>
      <w:tblStyleColBandSize w:val="1"/>
      <w:tblCellMar>
        <w:left w:w="70" w:type="dxa"/>
        <w:right w:w="70" w:type="dxa"/>
      </w:tblCellMar>
    </w:tblPr>
  </w:style>
  <w:style w:type="table" w:customStyle="1" w:styleId="affffffff7">
    <w:basedOn w:val="TableNormal00"/>
    <w:tblPr>
      <w:tblStyleRowBandSize w:val="1"/>
      <w:tblStyleColBandSize w:val="1"/>
      <w:tblCellMar>
        <w:left w:w="70" w:type="dxa"/>
        <w:right w:w="70" w:type="dxa"/>
      </w:tblCellMar>
    </w:tblPr>
  </w:style>
  <w:style w:type="table" w:customStyle="1" w:styleId="affffffff8">
    <w:basedOn w:val="TableNormal00"/>
    <w:tblPr>
      <w:tblStyleRowBandSize w:val="1"/>
      <w:tblStyleColBandSize w:val="1"/>
      <w:tblCellMar>
        <w:left w:w="70" w:type="dxa"/>
        <w:right w:w="70" w:type="dxa"/>
      </w:tblCellMar>
    </w:tblPr>
  </w:style>
  <w:style w:type="table" w:customStyle="1" w:styleId="affffffff9">
    <w:basedOn w:val="NormalTable0"/>
    <w:tblPr>
      <w:tblStyleRowBandSize w:val="1"/>
      <w:tblStyleColBandSize w:val="1"/>
      <w:tblCellMar>
        <w:top w:w="100" w:type="dxa"/>
        <w:left w:w="70" w:type="dxa"/>
        <w:bottom w:w="100" w:type="dxa"/>
        <w:right w:w="70" w:type="dxa"/>
      </w:tblCellMar>
    </w:tblPr>
  </w:style>
  <w:style w:type="table" w:customStyle="1" w:styleId="affffffffa">
    <w:basedOn w:val="NormalTable0"/>
    <w:tblPr>
      <w:tblStyleRowBandSize w:val="1"/>
      <w:tblStyleColBandSize w:val="1"/>
      <w:tblCellMar>
        <w:top w:w="100" w:type="dxa"/>
        <w:left w:w="70" w:type="dxa"/>
        <w:bottom w:w="100" w:type="dxa"/>
        <w:right w:w="70" w:type="dxa"/>
      </w:tblCellMar>
    </w:tblPr>
  </w:style>
  <w:style w:type="table" w:customStyle="1" w:styleId="affffffffb">
    <w:basedOn w:val="NormalTable0"/>
    <w:tblPr>
      <w:tblStyleRowBandSize w:val="1"/>
      <w:tblStyleColBandSize w:val="1"/>
      <w:tblCellMar>
        <w:top w:w="100" w:type="dxa"/>
        <w:left w:w="70" w:type="dxa"/>
        <w:bottom w:w="100" w:type="dxa"/>
        <w:right w:w="70" w:type="dxa"/>
      </w:tblCellMar>
    </w:tblPr>
  </w:style>
  <w:style w:type="table" w:customStyle="1" w:styleId="affffffffc">
    <w:basedOn w:val="NormalTable0"/>
    <w:tblPr>
      <w:tblStyleRowBandSize w:val="1"/>
      <w:tblStyleColBandSize w:val="1"/>
      <w:tblCellMar>
        <w:top w:w="100" w:type="dxa"/>
        <w:left w:w="70" w:type="dxa"/>
        <w:bottom w:w="100" w:type="dxa"/>
        <w:right w:w="70" w:type="dxa"/>
      </w:tblCellMar>
    </w:tblPr>
  </w:style>
  <w:style w:type="table" w:customStyle="1" w:styleId="affffffffd">
    <w:basedOn w:val="NormalTable0"/>
    <w:tblPr>
      <w:tblStyleRowBandSize w:val="1"/>
      <w:tblStyleColBandSize w:val="1"/>
      <w:tblCellMar>
        <w:top w:w="100" w:type="dxa"/>
        <w:left w:w="70" w:type="dxa"/>
        <w:bottom w:w="100" w:type="dxa"/>
        <w:right w:w="70" w:type="dxa"/>
      </w:tblCellMar>
    </w:tblPr>
  </w:style>
  <w:style w:type="table" w:customStyle="1" w:styleId="affffffffe">
    <w:basedOn w:val="NormalTable0"/>
    <w:tblPr>
      <w:tblStyleRowBandSize w:val="1"/>
      <w:tblStyleColBandSize w:val="1"/>
      <w:tblCellMar>
        <w:top w:w="100" w:type="dxa"/>
        <w:left w:w="70" w:type="dxa"/>
        <w:bottom w:w="100" w:type="dxa"/>
        <w:right w:w="70" w:type="dxa"/>
      </w:tblCellMar>
    </w:tblPr>
  </w:style>
  <w:style w:type="table" w:customStyle="1" w:styleId="afffffffff">
    <w:basedOn w:val="NormalTable0"/>
    <w:tblPr>
      <w:tblStyleRowBandSize w:val="1"/>
      <w:tblStyleColBandSize w:val="1"/>
      <w:tblCellMar>
        <w:top w:w="100" w:type="dxa"/>
        <w:left w:w="70" w:type="dxa"/>
        <w:bottom w:w="100" w:type="dxa"/>
        <w:right w:w="70" w:type="dxa"/>
      </w:tblCellMar>
    </w:tblPr>
  </w:style>
  <w:style w:type="table" w:customStyle="1" w:styleId="afffffffff0">
    <w:basedOn w:val="NormalTable0"/>
    <w:tblPr>
      <w:tblStyleRowBandSize w:val="1"/>
      <w:tblStyleColBandSize w:val="1"/>
      <w:tblCellMar>
        <w:top w:w="100" w:type="dxa"/>
        <w:left w:w="70" w:type="dxa"/>
        <w:bottom w:w="100" w:type="dxa"/>
        <w:right w:w="70" w:type="dxa"/>
      </w:tblCellMar>
    </w:tblPr>
  </w:style>
  <w:style w:type="table" w:customStyle="1" w:styleId="afffffffff1">
    <w:basedOn w:val="NormalTable0"/>
    <w:tblPr>
      <w:tblStyleRowBandSize w:val="1"/>
      <w:tblStyleColBandSize w:val="1"/>
      <w:tblCellMar>
        <w:top w:w="100" w:type="dxa"/>
        <w:left w:w="70" w:type="dxa"/>
        <w:bottom w:w="100" w:type="dxa"/>
        <w:right w:w="70" w:type="dxa"/>
      </w:tblCellMar>
    </w:tblPr>
  </w:style>
  <w:style w:type="table" w:customStyle="1" w:styleId="afffffffff2">
    <w:basedOn w:val="NormalTable0"/>
    <w:tblPr>
      <w:tblStyleRowBandSize w:val="1"/>
      <w:tblStyleColBandSize w:val="1"/>
      <w:tblCellMar>
        <w:top w:w="100" w:type="dxa"/>
        <w:left w:w="70" w:type="dxa"/>
        <w:bottom w:w="100" w:type="dxa"/>
        <w:right w:w="70" w:type="dxa"/>
      </w:tblCellMar>
    </w:tblPr>
  </w:style>
  <w:style w:type="table" w:customStyle="1" w:styleId="afffffffff3">
    <w:basedOn w:val="NormalTable0"/>
    <w:tblPr>
      <w:tblStyleRowBandSize w:val="1"/>
      <w:tblStyleColBandSize w:val="1"/>
      <w:tblCellMar>
        <w:top w:w="100" w:type="dxa"/>
        <w:left w:w="70" w:type="dxa"/>
        <w:bottom w:w="100" w:type="dxa"/>
        <w:right w:w="70" w:type="dxa"/>
      </w:tblCellMar>
    </w:tblPr>
  </w:style>
  <w:style w:type="table" w:customStyle="1" w:styleId="afffffffff4">
    <w:basedOn w:val="NormalTable0"/>
    <w:tblPr>
      <w:tblStyleRowBandSize w:val="1"/>
      <w:tblStyleColBandSize w:val="1"/>
      <w:tblCellMar>
        <w:top w:w="100" w:type="dxa"/>
        <w:left w:w="70" w:type="dxa"/>
        <w:bottom w:w="100" w:type="dxa"/>
        <w:right w:w="70" w:type="dxa"/>
      </w:tblCellMar>
    </w:tblPr>
  </w:style>
  <w:style w:type="table" w:customStyle="1" w:styleId="afffffffff5">
    <w:basedOn w:val="NormalTable0"/>
    <w:tblPr>
      <w:tblStyleRowBandSize w:val="1"/>
      <w:tblStyleColBandSize w:val="1"/>
      <w:tblCellMar>
        <w:top w:w="100" w:type="dxa"/>
        <w:left w:w="70" w:type="dxa"/>
        <w:bottom w:w="100" w:type="dxa"/>
        <w:right w:w="70" w:type="dxa"/>
      </w:tblCellMar>
    </w:tblPr>
  </w:style>
  <w:style w:type="table" w:customStyle="1" w:styleId="afffffffff6">
    <w:basedOn w:val="NormalTable0"/>
    <w:tblPr>
      <w:tblStyleRowBandSize w:val="1"/>
      <w:tblStyleColBandSize w:val="1"/>
      <w:tblCellMar>
        <w:top w:w="100" w:type="dxa"/>
        <w:left w:w="70" w:type="dxa"/>
        <w:bottom w:w="100" w:type="dxa"/>
        <w:right w:w="70" w:type="dxa"/>
      </w:tblCellMar>
    </w:tblPr>
  </w:style>
  <w:style w:type="table" w:customStyle="1" w:styleId="afffffffff7">
    <w:basedOn w:val="NormalTable0"/>
    <w:tblPr>
      <w:tblStyleRowBandSize w:val="1"/>
      <w:tblStyleColBandSize w:val="1"/>
      <w:tblCellMar>
        <w:top w:w="100" w:type="dxa"/>
        <w:left w:w="70" w:type="dxa"/>
        <w:bottom w:w="100" w:type="dxa"/>
        <w:right w:w="70" w:type="dxa"/>
      </w:tblCellMar>
    </w:tblPr>
  </w:style>
  <w:style w:type="table" w:customStyle="1" w:styleId="afffffffff8">
    <w:basedOn w:val="NormalTable0"/>
    <w:tblPr>
      <w:tblStyleRowBandSize w:val="1"/>
      <w:tblStyleColBandSize w:val="1"/>
      <w:tblCellMar>
        <w:top w:w="100" w:type="dxa"/>
        <w:left w:w="70" w:type="dxa"/>
        <w:bottom w:w="100" w:type="dxa"/>
        <w:right w:w="70" w:type="dxa"/>
      </w:tblCellMar>
    </w:tblPr>
  </w:style>
  <w:style w:type="table" w:customStyle="1" w:styleId="afffffffff9">
    <w:basedOn w:val="NormalTable0"/>
    <w:tblPr>
      <w:tblStyleRowBandSize w:val="1"/>
      <w:tblStyleColBandSize w:val="1"/>
      <w:tblCellMar>
        <w:top w:w="100" w:type="dxa"/>
        <w:left w:w="70" w:type="dxa"/>
        <w:bottom w:w="100" w:type="dxa"/>
        <w:right w:w="70" w:type="dxa"/>
      </w:tblCellMar>
    </w:tblPr>
  </w:style>
  <w:style w:type="table" w:customStyle="1" w:styleId="afffffffffa">
    <w:basedOn w:val="NormalTable0"/>
    <w:tblPr>
      <w:tblStyleRowBandSize w:val="1"/>
      <w:tblStyleColBandSize w:val="1"/>
      <w:tblCellMar>
        <w:top w:w="100" w:type="dxa"/>
        <w:left w:w="70" w:type="dxa"/>
        <w:bottom w:w="100" w:type="dxa"/>
        <w:right w:w="70" w:type="dxa"/>
      </w:tblCellMar>
    </w:tblPr>
  </w:style>
  <w:style w:type="table" w:customStyle="1" w:styleId="afffffffffb">
    <w:basedOn w:val="NormalTable0"/>
    <w:tblPr>
      <w:tblStyleRowBandSize w:val="1"/>
      <w:tblStyleColBandSize w:val="1"/>
      <w:tblCellMar>
        <w:top w:w="100" w:type="dxa"/>
        <w:left w:w="70" w:type="dxa"/>
        <w:bottom w:w="100" w:type="dxa"/>
        <w:right w:w="70" w:type="dxa"/>
      </w:tblCellMar>
    </w:tblPr>
  </w:style>
  <w:style w:type="table" w:customStyle="1" w:styleId="afffffffffc">
    <w:basedOn w:val="NormalTable0"/>
    <w:tblPr>
      <w:tblStyleRowBandSize w:val="1"/>
      <w:tblStyleColBandSize w:val="1"/>
      <w:tblCellMar>
        <w:top w:w="100" w:type="dxa"/>
        <w:left w:w="70" w:type="dxa"/>
        <w:bottom w:w="100" w:type="dxa"/>
        <w:right w:w="70" w:type="dxa"/>
      </w:tblCellMar>
    </w:tblPr>
  </w:style>
  <w:style w:type="table" w:customStyle="1" w:styleId="afffffffffd">
    <w:basedOn w:val="NormalTable0"/>
    <w:tblPr>
      <w:tblStyleRowBandSize w:val="1"/>
      <w:tblStyleColBandSize w:val="1"/>
      <w:tblCellMar>
        <w:top w:w="100" w:type="dxa"/>
        <w:left w:w="70" w:type="dxa"/>
        <w:bottom w:w="100" w:type="dxa"/>
        <w:right w:w="70" w:type="dxa"/>
      </w:tblCellMar>
    </w:tblPr>
  </w:style>
  <w:style w:type="table" w:customStyle="1" w:styleId="afffffffffe">
    <w:basedOn w:val="NormalTable0"/>
    <w:tblPr>
      <w:tblStyleRowBandSize w:val="1"/>
      <w:tblStyleColBandSize w:val="1"/>
      <w:tblCellMar>
        <w:left w:w="70" w:type="dxa"/>
        <w:right w:w="70" w:type="dxa"/>
      </w:tblCellMar>
    </w:tblPr>
  </w:style>
  <w:style w:type="table" w:customStyle="1" w:styleId="affffffffff">
    <w:basedOn w:val="NormalTable0"/>
    <w:tblPr>
      <w:tblStyleRowBandSize w:val="1"/>
      <w:tblStyleColBandSize w:val="1"/>
      <w:tblCellMar>
        <w:top w:w="100" w:type="dxa"/>
        <w:left w:w="70" w:type="dxa"/>
        <w:bottom w:w="100" w:type="dxa"/>
        <w:right w:w="70" w:type="dxa"/>
      </w:tblCellMar>
    </w:tblPr>
  </w:style>
  <w:style w:type="table" w:customStyle="1" w:styleId="affffffffff0">
    <w:basedOn w:val="NormalTable0"/>
    <w:tblPr>
      <w:tblStyleRowBandSize w:val="1"/>
      <w:tblStyleColBandSize w:val="1"/>
      <w:tblCellMar>
        <w:left w:w="70" w:type="dxa"/>
        <w:right w:w="70" w:type="dxa"/>
      </w:tblCellMar>
    </w:tblPr>
  </w:style>
  <w:style w:type="table" w:customStyle="1" w:styleId="affffffffff1">
    <w:basedOn w:val="NormalTable0"/>
    <w:tblPr>
      <w:tblStyleRowBandSize w:val="1"/>
      <w:tblStyleColBandSize w:val="1"/>
      <w:tblCellMar>
        <w:left w:w="70" w:type="dxa"/>
        <w:right w:w="70" w:type="dxa"/>
      </w:tblCellMar>
    </w:tblPr>
  </w:style>
  <w:style w:type="table" w:customStyle="1" w:styleId="affffffffff2">
    <w:basedOn w:val="NormalTable0"/>
    <w:tblPr>
      <w:tblStyleRowBandSize w:val="1"/>
      <w:tblStyleColBandSize w:val="1"/>
      <w:tblCellMar>
        <w:left w:w="70" w:type="dxa"/>
        <w:right w:w="70" w:type="dxa"/>
      </w:tblCellMar>
    </w:tblPr>
  </w:style>
  <w:style w:type="table" w:customStyle="1" w:styleId="affffffffff3">
    <w:basedOn w:val="NormalTable0"/>
    <w:tblPr>
      <w:tblStyleRowBandSize w:val="1"/>
      <w:tblStyleColBandSize w:val="1"/>
      <w:tblCellMar>
        <w:left w:w="70" w:type="dxa"/>
        <w:right w:w="70" w:type="dxa"/>
      </w:tblCellMar>
    </w:tblPr>
  </w:style>
  <w:style w:type="table" w:customStyle="1" w:styleId="affffffffff4">
    <w:basedOn w:val="NormalTable0"/>
    <w:tblPr>
      <w:tblStyleRowBandSize w:val="1"/>
      <w:tblStyleColBandSize w:val="1"/>
      <w:tblCellMar>
        <w:top w:w="100" w:type="dxa"/>
        <w:left w:w="70" w:type="dxa"/>
        <w:bottom w:w="100" w:type="dxa"/>
        <w:right w:w="70" w:type="dxa"/>
      </w:tblCellMar>
    </w:tblPr>
  </w:style>
  <w:style w:type="table" w:customStyle="1" w:styleId="affffffffff5">
    <w:basedOn w:val="NormalTable0"/>
    <w:tblPr>
      <w:tblStyleRowBandSize w:val="1"/>
      <w:tblStyleColBandSize w:val="1"/>
      <w:tblCellMar>
        <w:top w:w="100" w:type="dxa"/>
        <w:left w:w="70" w:type="dxa"/>
        <w:bottom w:w="100" w:type="dxa"/>
        <w:right w:w="70" w:type="dxa"/>
      </w:tblCellMar>
    </w:tblPr>
  </w:style>
  <w:style w:type="table" w:customStyle="1" w:styleId="affffffffff6">
    <w:basedOn w:val="NormalTable0"/>
    <w:tblPr>
      <w:tblStyleRowBandSize w:val="1"/>
      <w:tblStyleColBandSize w:val="1"/>
      <w:tblCellMar>
        <w:top w:w="100" w:type="dxa"/>
        <w:left w:w="70" w:type="dxa"/>
        <w:bottom w:w="100" w:type="dxa"/>
        <w:right w:w="70" w:type="dxa"/>
      </w:tblCellMar>
    </w:tblPr>
  </w:style>
  <w:style w:type="table" w:customStyle="1" w:styleId="affffffffff7">
    <w:basedOn w:val="NormalTable0"/>
    <w:tblPr>
      <w:tblStyleRowBandSize w:val="1"/>
      <w:tblStyleColBandSize w:val="1"/>
      <w:tblCellMar>
        <w:top w:w="100" w:type="dxa"/>
        <w:left w:w="70" w:type="dxa"/>
        <w:bottom w:w="100" w:type="dxa"/>
        <w:right w:w="70" w:type="dxa"/>
      </w:tblCellMar>
    </w:tblPr>
  </w:style>
  <w:style w:type="table" w:customStyle="1" w:styleId="affffffffff8">
    <w:basedOn w:val="NormalTable0"/>
    <w:tblPr>
      <w:tblStyleRowBandSize w:val="1"/>
      <w:tblStyleColBandSize w:val="1"/>
      <w:tblCellMar>
        <w:top w:w="100" w:type="dxa"/>
        <w:left w:w="70" w:type="dxa"/>
        <w:bottom w:w="100" w:type="dxa"/>
        <w:right w:w="70" w:type="dxa"/>
      </w:tblCellMar>
    </w:tblPr>
  </w:style>
  <w:style w:type="table" w:customStyle="1" w:styleId="affffffffff9">
    <w:basedOn w:val="NormalTable0"/>
    <w:tblPr>
      <w:tblStyleRowBandSize w:val="1"/>
      <w:tblStyleColBandSize w:val="1"/>
      <w:tblCellMar>
        <w:top w:w="100" w:type="dxa"/>
        <w:left w:w="70" w:type="dxa"/>
        <w:bottom w:w="100" w:type="dxa"/>
        <w:right w:w="70" w:type="dxa"/>
      </w:tblCellMar>
    </w:tblPr>
  </w:style>
  <w:style w:type="character" w:customStyle="1" w:styleId="EstiloCorreo272">
    <w:name w:val="EstiloCorreo272"/>
    <w:semiHidden/>
    <w:rsid w:val="00576C8D"/>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7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ruposdetrabajo.sefh.es/genesis/genesis/Enlaces/InformesHosp_abc.htm" TargetMode="External"/><Relationship Id="rId21" Type="http://schemas.openxmlformats.org/officeDocument/2006/relationships/hyperlink" Target="http://gruposdetrabajo.sefh.es/genesis/genesis/basesmetodologicas/programamadre/index.html" TargetMode="External"/><Relationship Id="rId42" Type="http://schemas.openxmlformats.org/officeDocument/2006/relationships/hyperlink" Target="http://www.sas.junta-andalucia.es/library/plantillas/externa.asp?pag=../../publicaciones/datos/102/html/Home.htm" TargetMode="External"/><Relationship Id="rId47" Type="http://schemas.openxmlformats.org/officeDocument/2006/relationships/hyperlink" Target="https://cima.aemps.es/cima/pdfs/ft/1211550002/FT_1211550002.pdf" TargetMode="External"/><Relationship Id="rId63" Type="http://schemas.openxmlformats.org/officeDocument/2006/relationships/hyperlink" Target="mailto:informesgenesis@sefh.es" TargetMode="External"/><Relationship Id="rId6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www.ema.europa.eu/docs/es_ES/document_library/EPAR_-_Product_Information/human/002601/WC500162069.pdf" TargetMode="External"/><Relationship Id="rId11" Type="http://schemas.openxmlformats.org/officeDocument/2006/relationships/hyperlink" Target="https://clinicaltrials.gov/show/NCT02907177" TargetMode="External"/><Relationship Id="rId24" Type="http://schemas.openxmlformats.org/officeDocument/2006/relationships/hyperlink" Target="http://www.uptodate.com" TargetMode="External"/><Relationship Id="rId32" Type="http://schemas.openxmlformats.org/officeDocument/2006/relationships/hyperlink" Target="http://www.ema.europa.eu/docs/es_ES/document_library/EPAR_-_Product_Information/human/004043/WC500241124.pdf" TargetMode="External"/><Relationship Id="rId37" Type="http://schemas.openxmlformats.org/officeDocument/2006/relationships/hyperlink" Target="https://www.ema.europa.eu/en/documents/scientific-guideline/guideline-clinical-investigation-medicinal-products-treatment-multiple-sclerosis_en-0.pdf" TargetMode="External"/><Relationship Id="rId40" Type="http://schemas.openxmlformats.org/officeDocument/2006/relationships/hyperlink" Target="http://www.sas.junta-andalucia.es/library/plantillas/externa.asp?pag=../../publicaciones/datos/102/html/Home.htm" TargetMode="External"/><Relationship Id="rId45" Type="http://schemas.openxmlformats.org/officeDocument/2006/relationships/hyperlink" Target="mailto:informesgenesis@sefh.es" TargetMode="External"/><Relationship Id="rId53" Type="http://schemas.openxmlformats.org/officeDocument/2006/relationships/hyperlink" Target="http://www.sas.junta-andalucia.es/library/plantillas/externa.asp?pag=../../publicaciones/datos/102/html/Home.htm" TargetMode="External"/><Relationship Id="rId58" Type="http://schemas.openxmlformats.org/officeDocument/2006/relationships/hyperlink" Target="mailto:informesgenesis@sefh.es" TargetMode="External"/><Relationship Id="rId66" Type="http://schemas.openxmlformats.org/officeDocument/2006/relationships/hyperlink" Target="mailto:informesgenesis@sefh.es" TargetMode="External"/><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sas.junta-andalucia.es/library/plantillas/externa.asp?pag=../../publicaciones/datos/102/html/Home.htm" TargetMode="External"/><Relationship Id="rId19" Type="http://schemas.openxmlformats.org/officeDocument/2006/relationships/hyperlink" Target="http://gruposdetrabajo.sefh.es/AppData/Local/Microsoft/Windows/Temporary%20Internet%20Files/AppData/Local/Temp/wzc75a/MADRE%2015%20SEPTIEMBRE%202012%20Roberto/Formulario5_2_CalculadoraCaspe.xls" TargetMode="External"/><Relationship Id="rId14" Type="http://schemas.openxmlformats.org/officeDocument/2006/relationships/image" Target="media/image2.png"/><Relationship Id="rId22" Type="http://schemas.openxmlformats.org/officeDocument/2006/relationships/hyperlink" Target="http://gruposdetrabajo.sefh.es/genesis" TargetMode="External"/><Relationship Id="rId27" Type="http://schemas.openxmlformats.org/officeDocument/2006/relationships/hyperlink" Target="http://gruposdetrabajo.sefh.es/genesis/" TargetMode="External"/><Relationship Id="rId30" Type="http://schemas.openxmlformats.org/officeDocument/2006/relationships/hyperlink" Target="http://www.ema.europa.eu/docs/es_ES/document_library/EPAR_-_Product_Information/human/002514/WC500148682.pdf" TargetMode="External"/><Relationship Id="rId35" Type="http://schemas.openxmlformats.org/officeDocument/2006/relationships/hyperlink" Target="http://www.ema.europa.eu/docs/es_ES/document_library/EPAR_-_Product_Information/human/000603/WC500044686.pdf" TargetMode="External"/><Relationship Id="rId43" Type="http://schemas.openxmlformats.org/officeDocument/2006/relationships/hyperlink" Target="mailto:informesgenesis@sefh.es" TargetMode="External"/><Relationship Id="rId48" Type="http://schemas.openxmlformats.org/officeDocument/2006/relationships/hyperlink" Target="https://www.ema.europa.eu/en/documents/assessment-report/ponvory-epar-public-assessment-report_en.pdf" TargetMode="External"/><Relationship Id="rId56" Type="http://schemas.openxmlformats.org/officeDocument/2006/relationships/hyperlink" Target="mailto:informesgenesis@sefh.es" TargetMode="External"/><Relationship Id="rId64" Type="http://schemas.openxmlformats.org/officeDocument/2006/relationships/hyperlink" Target="mailto:informesgenesis@sefh.es" TargetMode="External"/><Relationship Id="rId69"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www.sas.junta-andalucia.es/library/plantillas/externa.asp?pag=../../publicaciones/datos/102/html/Home.htm" TargetMode="External"/><Relationship Id="rId72" Type="http://schemas.openxmlformats.org/officeDocument/2006/relationships/header" Target="header3.xml"/><Relationship Id="rId3" Type="http://schemas.openxmlformats.org/officeDocument/2006/relationships/numbering" Target="numbering.xml"/><Relationship Id="rId12" Type="http://schemas.openxmlformats.org/officeDocument/2006/relationships/hyperlink" Target="https://clinicaltrials.gov/show/NCT02425644" TargetMode="External"/><Relationship Id="rId17" Type="http://schemas.openxmlformats.org/officeDocument/2006/relationships/image" Target="media/image5.png"/><Relationship Id="rId25" Type="http://schemas.openxmlformats.org/officeDocument/2006/relationships/hyperlink" Target="https://www.atlasofms.org/map/global/epidemiology/number-of-people-with-ms" TargetMode="External"/><Relationship Id="rId33" Type="http://schemas.openxmlformats.org/officeDocument/2006/relationships/hyperlink" Target="http://www.ema.europa.eu/docs/es_ES/document_library/EPAR_-_Product_Information/human/003718/WC500150521.pdf" TargetMode="External"/><Relationship Id="rId38" Type="http://schemas.openxmlformats.org/officeDocument/2006/relationships/hyperlink" Target="https://training.cochrane.org/handbook/current" TargetMode="External"/><Relationship Id="rId46" Type="http://schemas.openxmlformats.org/officeDocument/2006/relationships/hyperlink" Target="mailto:informesgenesis@sefh.es" TargetMode="External"/><Relationship Id="rId59" Type="http://schemas.openxmlformats.org/officeDocument/2006/relationships/hyperlink" Target="http://www.sas.junta-andalucia.es/library/plantillas/externa.asp?pag=../../publicaciones/datos/102/html/Home.htm" TargetMode="External"/><Relationship Id="rId67" Type="http://schemas.openxmlformats.org/officeDocument/2006/relationships/hyperlink" Target="https://cima.aemps.es/cima/pdfs/ft/1211550002/FT_1211550002.pdf" TargetMode="External"/><Relationship Id="rId20" Type="http://schemas.openxmlformats.org/officeDocument/2006/relationships/hyperlink" Target="http://gruposdetrabajo.sefh.es/genesis/genesis/Enlaces/Calculadoras.htm" TargetMode="External"/><Relationship Id="rId41" Type="http://schemas.openxmlformats.org/officeDocument/2006/relationships/hyperlink" Target="http://www.sas.junta-andalucia.es/library/plantillas/externa.asp?pag=../../publicaciones/datos/102/html/Home.htm" TargetMode="External"/><Relationship Id="rId54" Type="http://schemas.openxmlformats.org/officeDocument/2006/relationships/hyperlink" Target="http://www.sas.junta-andalucia.es/library/plantillas/externa.asp?pag=../../publicaciones/datos/102/html/Home.htm" TargetMode="External"/><Relationship Id="rId62" Type="http://schemas.openxmlformats.org/officeDocument/2006/relationships/hyperlink" Target="http://www.sas.junta-andalucia.es/library/plantillas/externa.asp?pag=../../publicaciones/datos/102/html/Home.htm"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ema.europa.eu/en/documents/product-information/ponvory-epar-product-information_es.pdf" TargetMode="External"/><Relationship Id="rId28" Type="http://schemas.openxmlformats.org/officeDocument/2006/relationships/hyperlink" Target="http://dx.doi.org/10.1016/j.nrl.2016.02.026" TargetMode="External"/><Relationship Id="rId36" Type="http://schemas.openxmlformats.org/officeDocument/2006/relationships/hyperlink" Target="https://www.ema.europa.eu/en/documents/assessment-report/ponvory-epar-public-assessment-report_en.pdf" TargetMode="External"/><Relationship Id="rId49" Type="http://schemas.openxmlformats.org/officeDocument/2006/relationships/hyperlink" Target="https://www.ema.europa.eu/en/documents/scientific-guideline/guideline-clinical-investigation-medicinal-products-treatment-multiple-sclerosis_en-0.pdf" TargetMode="External"/><Relationship Id="rId57" Type="http://schemas.openxmlformats.org/officeDocument/2006/relationships/hyperlink" Target="mailto:informesgenesis@sefh.es" TargetMode="External"/><Relationship Id="rId10" Type="http://schemas.openxmlformats.org/officeDocument/2006/relationships/hyperlink" Target="https://clinicaltrials.gov/show/NCT02425644" TargetMode="External"/><Relationship Id="rId31" Type="http://schemas.openxmlformats.org/officeDocument/2006/relationships/hyperlink" Target="http://www.ema.europa.eu/docs/es_ES/document_library/EPAR_-_Product_Information/human/002202/WC500104528.pdf" TargetMode="External"/><Relationship Id="rId44" Type="http://schemas.openxmlformats.org/officeDocument/2006/relationships/hyperlink" Target="mailto:informesgenesis@sefh.es" TargetMode="External"/><Relationship Id="rId52" Type="http://schemas.openxmlformats.org/officeDocument/2006/relationships/hyperlink" Target="http://www.sas.junta-andalucia.es/library/plantillas/externa.asp?pag=../../publicaciones/datos/102/html/Home.htm" TargetMode="External"/><Relationship Id="rId60" Type="http://schemas.openxmlformats.org/officeDocument/2006/relationships/hyperlink" Target="http://www.sas.junta-andalucia.es/library/plantillas/externa.asp?pag=../../publicaciones/datos/102/html/Home.htm" TargetMode="External"/><Relationship Id="rId65" Type="http://schemas.openxmlformats.org/officeDocument/2006/relationships/hyperlink" Target="mailto:informesgenesis@sefh.es" TargetMode="External"/><Relationship Id="rId73"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clinicaltrials.gov/show/NCT02907177" TargetMode="External"/><Relationship Id="rId13" Type="http://schemas.openxmlformats.org/officeDocument/2006/relationships/image" Target="media/image1.png"/><Relationship Id="rId18" Type="http://schemas.openxmlformats.org/officeDocument/2006/relationships/image" Target="media/image6.png"/><Relationship Id="rId39" Type="http://schemas.openxmlformats.org/officeDocument/2006/relationships/hyperlink" Target="http://www.sas.junta-andalucia.es/library/plantillas/externa.asp?pag=../../publicaciones/datos/102/html/Home.htm" TargetMode="External"/><Relationship Id="rId34" Type="http://schemas.openxmlformats.org/officeDocument/2006/relationships/hyperlink" Target="http://www.ema.europa.eu/docs/es_ES/document_library/EPAR_-_Product_Information/human/000603/WC500044686.pdf" TargetMode="External"/><Relationship Id="rId50" Type="http://schemas.openxmlformats.org/officeDocument/2006/relationships/hyperlink" Target="https://www.sanidad.gob.es/profesionales/farmacia/pdf/20220602_ACUERDOS_CIPM_224.pdf" TargetMode="External"/><Relationship Id="rId55" Type="http://schemas.openxmlformats.org/officeDocument/2006/relationships/hyperlink" Target="mailto:informesgenesis@sefh.es" TargetMode="External"/><Relationship Id="rId7" Type="http://schemas.openxmlformats.org/officeDocument/2006/relationships/footnotes" Target="footnotes.xml"/><Relationship Id="rId71"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gruposdetrabajo.sefh.es/genesis" TargetMode="External"/><Relationship Id="rId1" Type="http://schemas.openxmlformats.org/officeDocument/2006/relationships/hyperlink" Target="http://gruposdetrabajo.sefh.es/genesis/genesis/basesmetodologicas/programamadr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hNVT8ZF1s1v4xEeFnDbeP4t/0w==">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</go:docsCustomData>
</go:gDocsCustomXmlDataStorage>
</file>

<file path=customXml/item2.xml><?xml version="1.0" encoding="utf-8"?>
<b:Sources xmlns:b="http://schemas.openxmlformats.org/officeDocument/2006/bibliography" xmlns="http://schemas.openxmlformats.org/officeDocument/2006/bibliography" SelectedStyle="\ISO690Nmerical.XSL" StyleName="ISO 690 - Referencia numérica" Version="1987"/>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01A9C0-EBF3-446D-AE29-DCBD0790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19080</Words>
  <Characters>104946</Characters>
  <Application>Microsoft Office Word</Application>
  <DocSecurity>0</DocSecurity>
  <Lines>874</Lines>
  <Paragraphs>247</Paragraphs>
  <ScaleCrop>false</ScaleCrop>
  <HeadingPairs>
    <vt:vector size="2" baseType="variant">
      <vt:variant>
        <vt:lpstr>Título</vt:lpstr>
      </vt:variant>
      <vt:variant>
        <vt:i4>1</vt:i4>
      </vt:variant>
    </vt:vector>
  </HeadingPairs>
  <TitlesOfParts>
    <vt:vector size="1" baseType="lpstr">
      <vt:lpstr/>
    </vt:vector>
  </TitlesOfParts>
  <Company>IB-SALUT</Company>
  <LinksUpToDate>false</LinksUpToDate>
  <CharactersWithSpaces>123779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Ubago Perez, Ruth</dc:creator>
  <cp:lastModifiedBy>luciavelascoroces@outlook.es</cp:lastModifiedBy>
  <cp:revision>3</cp:revision>
  <dcterms:created xsi:type="dcterms:W3CDTF">2022-09-29T19:06:00Z</dcterms:created>
  <dcterms:modified xsi:type="dcterms:W3CDTF">2022-09-29T19:07:00Z</dcterms:modified>
</cp:coreProperties>
</file>