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D021F5B" w14:textId="77777777" w:rsidR="005039DD" w:rsidRDefault="005039DD">
      <w:pPr>
        <w:pStyle w:val="Ttulo4"/>
        <w:rPr>
          <w:bCs/>
          <w:color w:val="0000FF"/>
          <w:sz w:val="20"/>
        </w:rPr>
      </w:pPr>
    </w:p>
    <w:tbl>
      <w:tblPr>
        <w:tblW w:w="0" w:type="auto"/>
        <w:tblInd w:w="-20" w:type="dxa"/>
        <w:tblLayout w:type="fixed"/>
        <w:tblCellMar>
          <w:left w:w="70" w:type="dxa"/>
          <w:right w:w="70" w:type="dxa"/>
        </w:tblCellMar>
        <w:tblLook w:val="0000" w:firstRow="0" w:lastRow="0" w:firstColumn="0" w:lastColumn="0" w:noHBand="0" w:noVBand="0"/>
      </w:tblPr>
      <w:tblGrid>
        <w:gridCol w:w="8930"/>
      </w:tblGrid>
      <w:tr w:rsidR="005039DD" w14:paraId="65C98F3A" w14:textId="77777777">
        <w:tc>
          <w:tcPr>
            <w:tcW w:w="8930" w:type="dxa"/>
            <w:tcBorders>
              <w:top w:val="single" w:sz="4" w:space="0" w:color="000000"/>
              <w:left w:val="single" w:sz="4" w:space="0" w:color="000000"/>
              <w:bottom w:val="single" w:sz="4" w:space="0" w:color="000000"/>
              <w:right w:val="single" w:sz="4" w:space="0" w:color="000000"/>
            </w:tcBorders>
            <w:shd w:val="clear" w:color="auto" w:fill="FFCC99"/>
          </w:tcPr>
          <w:p w14:paraId="5579D2A1" w14:textId="77777777" w:rsidR="005039DD" w:rsidRDefault="005039DD">
            <w:pPr>
              <w:snapToGrid w:val="0"/>
              <w:rPr>
                <w:rFonts w:ascii="Arial" w:hAnsi="Arial" w:cs="Arial"/>
                <w:b/>
                <w:bCs/>
                <w:sz w:val="40"/>
              </w:rPr>
            </w:pPr>
          </w:p>
          <w:p w14:paraId="3D924BF8" w14:textId="77777777" w:rsidR="005039DD" w:rsidRDefault="005039DD">
            <w:pPr>
              <w:jc w:val="center"/>
              <w:rPr>
                <w:rFonts w:ascii="Arial" w:hAnsi="Arial" w:cs="Arial"/>
                <w:b/>
                <w:bCs/>
                <w:sz w:val="40"/>
              </w:rPr>
            </w:pPr>
            <w:r>
              <w:rPr>
                <w:rFonts w:ascii="Arial" w:hAnsi="Arial" w:cs="Arial"/>
                <w:b/>
                <w:bCs/>
                <w:sz w:val="40"/>
              </w:rPr>
              <w:t>ESKETAMINA</w:t>
            </w:r>
          </w:p>
          <w:p w14:paraId="30794EFF" w14:textId="77777777" w:rsidR="005039DD" w:rsidRDefault="005039DD">
            <w:pPr>
              <w:jc w:val="center"/>
              <w:rPr>
                <w:rFonts w:ascii="Arial" w:hAnsi="Arial" w:cs="Arial"/>
              </w:rPr>
            </w:pPr>
            <w:r>
              <w:rPr>
                <w:rFonts w:ascii="Arial" w:hAnsi="Arial" w:cs="Arial"/>
                <w:b/>
                <w:bCs/>
                <w:sz w:val="40"/>
              </w:rPr>
              <w:t xml:space="preserve">en trastorno depresivo mayor resistente al tratamiento </w:t>
            </w:r>
          </w:p>
          <w:p w14:paraId="38D867AD" w14:textId="77777777" w:rsidR="005039DD" w:rsidRDefault="005039DD">
            <w:pPr>
              <w:jc w:val="center"/>
              <w:rPr>
                <w:rFonts w:ascii="Arial" w:hAnsi="Arial" w:cs="Arial"/>
              </w:rPr>
            </w:pPr>
            <w:r>
              <w:rPr>
                <w:rFonts w:ascii="Arial" w:hAnsi="Arial" w:cs="Arial"/>
              </w:rPr>
              <w:t>(Informe</w:t>
            </w:r>
            <w:r w:rsidR="00B31590">
              <w:rPr>
                <w:rFonts w:ascii="Arial" w:hAnsi="Arial" w:cs="Arial"/>
              </w:rPr>
              <w:t xml:space="preserve"> </w:t>
            </w:r>
            <w:r>
              <w:rPr>
                <w:rFonts w:ascii="Arial" w:hAnsi="Arial" w:cs="Arial"/>
                <w:color w:val="000000"/>
              </w:rPr>
              <w:t>elaborado por GENESIS según el método y procedimientos de evaluación compartida establecidos por el grupo de trabajo de la SEFH)</w:t>
            </w:r>
          </w:p>
          <w:p w14:paraId="610E25EC" w14:textId="5C65CD3F" w:rsidR="005039DD" w:rsidRDefault="00CD59B5">
            <w:pPr>
              <w:jc w:val="center"/>
              <w:rPr>
                <w:rFonts w:ascii="Arial" w:hAnsi="Arial" w:cs="Arial"/>
                <w:color w:val="0000FF"/>
              </w:rPr>
            </w:pPr>
            <w:r>
              <w:rPr>
                <w:rFonts w:ascii="Arial" w:hAnsi="Arial" w:cs="Arial"/>
              </w:rPr>
              <w:t>Fecha m</w:t>
            </w:r>
            <w:r w:rsidR="005039DD">
              <w:rPr>
                <w:rFonts w:ascii="Arial" w:hAnsi="Arial" w:cs="Arial"/>
              </w:rPr>
              <w:t>ayo 2020</w:t>
            </w:r>
          </w:p>
          <w:p w14:paraId="76D1B2E9" w14:textId="77777777" w:rsidR="005039DD" w:rsidRDefault="005039DD">
            <w:pPr>
              <w:rPr>
                <w:rFonts w:ascii="Arial" w:hAnsi="Arial" w:cs="Arial"/>
                <w:color w:val="0000FF"/>
              </w:rPr>
            </w:pPr>
          </w:p>
        </w:tc>
      </w:tr>
    </w:tbl>
    <w:p w14:paraId="00888435" w14:textId="77777777" w:rsidR="005039DD" w:rsidRDefault="005039DD">
      <w:pPr>
        <w:rPr>
          <w:rFonts w:ascii="Arial" w:hAnsi="Arial" w:cs="Arial"/>
          <w:color w:val="0000FF"/>
          <w:u w:val="single"/>
        </w:rPr>
      </w:pPr>
    </w:p>
    <w:p w14:paraId="10449A75" w14:textId="77777777" w:rsidR="005039DD" w:rsidRDefault="005039DD">
      <w:pPr>
        <w:rPr>
          <w:rFonts w:ascii="Arial" w:hAnsi="Arial" w:cs="Arial"/>
          <w:color w:val="0000FF"/>
          <w:u w:val="single"/>
        </w:rPr>
      </w:pPr>
      <w:r>
        <w:rPr>
          <w:rFonts w:ascii="Arial" w:hAnsi="Arial" w:cs="Arial"/>
          <w:b/>
          <w:bCs/>
          <w:sz w:val="20"/>
          <w:szCs w:val="20"/>
        </w:rPr>
        <w:t>ÍNDICE:</w:t>
      </w:r>
    </w:p>
    <w:p w14:paraId="32E62CA2" w14:textId="77777777" w:rsidR="005039DD" w:rsidRDefault="005039DD">
      <w:pPr>
        <w:rPr>
          <w:rFonts w:ascii="Arial" w:hAnsi="Arial" w:cs="Arial"/>
          <w:color w:val="0000FF"/>
          <w:u w:val="single"/>
        </w:rPr>
      </w:pPr>
    </w:p>
    <w:p w14:paraId="434B15AF"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bCs/>
          <w:color w:val="000000"/>
          <w:sz w:val="20"/>
          <w:szCs w:val="20"/>
        </w:rPr>
      </w:pPr>
      <w:r w:rsidRPr="00BD5CA3">
        <w:rPr>
          <w:rFonts w:ascii="Arial" w:hAnsi="Arial" w:cs="Arial"/>
          <w:b/>
          <w:sz w:val="20"/>
          <w:szCs w:val="20"/>
        </w:rPr>
        <w:t xml:space="preserve">Glosario: </w:t>
      </w:r>
    </w:p>
    <w:p w14:paraId="328BC011"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bCs/>
          <w:color w:val="000000"/>
          <w:sz w:val="20"/>
          <w:szCs w:val="20"/>
        </w:rPr>
      </w:pPr>
      <w:r w:rsidRPr="00BD5CA3">
        <w:rPr>
          <w:rFonts w:ascii="Arial" w:hAnsi="Arial" w:cs="Arial"/>
          <w:b/>
          <w:bCs/>
          <w:color w:val="000000"/>
          <w:sz w:val="20"/>
          <w:szCs w:val="20"/>
        </w:rPr>
        <w:t xml:space="preserve">AEMPS: </w:t>
      </w:r>
      <w:r w:rsidRPr="00BD5CA3">
        <w:rPr>
          <w:rFonts w:ascii="Arial" w:hAnsi="Arial" w:cs="Arial"/>
          <w:bCs/>
          <w:color w:val="000000"/>
          <w:sz w:val="20"/>
          <w:szCs w:val="20"/>
        </w:rPr>
        <w:t>Agencia Española de Medicamentos y Productos Sanitarios</w:t>
      </w:r>
    </w:p>
    <w:p w14:paraId="3654141C"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bCs/>
          <w:color w:val="000000"/>
          <w:sz w:val="20"/>
          <w:szCs w:val="20"/>
        </w:rPr>
        <w:t>ATC:</w:t>
      </w:r>
      <w:r w:rsidRPr="00BD5CA3">
        <w:rPr>
          <w:rFonts w:ascii="Arial" w:hAnsi="Arial" w:cs="Arial"/>
          <w:bCs/>
          <w:color w:val="000000"/>
          <w:sz w:val="20"/>
          <w:szCs w:val="20"/>
        </w:rPr>
        <w:t xml:space="preserve"> Anatomical Therapeutic Chemical </w:t>
      </w:r>
    </w:p>
    <w:p w14:paraId="52943808" w14:textId="77777777" w:rsidR="005039DD" w:rsidRPr="00BD5CA3" w:rsidRDefault="005039DD" w:rsidP="740AFC92">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rPr>
      </w:pPr>
      <w:r w:rsidRPr="00BD5CA3">
        <w:rPr>
          <w:rFonts w:ascii="Arial" w:hAnsi="Arial" w:cs="Arial"/>
          <w:b/>
          <w:bCs/>
          <w:color w:val="000000" w:themeColor="text1"/>
          <w:sz w:val="20"/>
          <w:szCs w:val="20"/>
        </w:rPr>
        <w:t>CEI</w:t>
      </w:r>
      <w:r w:rsidRPr="00BD5CA3">
        <w:rPr>
          <w:rFonts w:ascii="Arial" w:hAnsi="Arial" w:cs="Arial"/>
          <w:color w:val="000000" w:themeColor="text1"/>
          <w:sz w:val="20"/>
          <w:szCs w:val="20"/>
        </w:rPr>
        <w:t>: Coste Eficacia Incremental</w:t>
      </w:r>
    </w:p>
    <w:p w14:paraId="1B367E26"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 xml:space="preserve">CIE: </w:t>
      </w:r>
      <w:r w:rsidRPr="00BD5CA3">
        <w:rPr>
          <w:rFonts w:ascii="Arial" w:hAnsi="Arial" w:cs="Arial"/>
          <w:color w:val="000000"/>
          <w:sz w:val="20"/>
          <w:szCs w:val="20"/>
        </w:rPr>
        <w:t xml:space="preserve">Clasificación Estadística Internacional de Enfermedades y Problemas Relacionados con la Salud </w:t>
      </w:r>
    </w:p>
    <w:p w14:paraId="14923938"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 xml:space="preserve">DRT: </w:t>
      </w:r>
      <w:r w:rsidRPr="00BD5CA3">
        <w:rPr>
          <w:rFonts w:ascii="Arial" w:hAnsi="Arial" w:cs="Arial"/>
          <w:color w:val="000000"/>
          <w:sz w:val="21"/>
          <w:szCs w:val="20"/>
        </w:rPr>
        <w:t>trastorno depresivo mayor resistente al tratamiento</w:t>
      </w:r>
    </w:p>
    <w:p w14:paraId="48A9E2C6"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lang w:val="en-US"/>
        </w:rPr>
      </w:pPr>
      <w:r w:rsidRPr="00BD5CA3">
        <w:rPr>
          <w:rFonts w:ascii="Arial" w:hAnsi="Arial" w:cs="Arial"/>
          <w:b/>
          <w:color w:val="000000"/>
          <w:sz w:val="20"/>
          <w:szCs w:val="20"/>
          <w:lang w:val="en-US"/>
        </w:rPr>
        <w:t xml:space="preserve">DSM: </w:t>
      </w:r>
      <w:r w:rsidRPr="00BD5CA3">
        <w:rPr>
          <w:rFonts w:ascii="Arial" w:hAnsi="Arial" w:cs="Arial"/>
          <w:color w:val="000000"/>
          <w:sz w:val="20"/>
          <w:szCs w:val="20"/>
          <w:lang w:val="en-US"/>
        </w:rPr>
        <w:t>Diagnostic and Statistical Manual of Mental Disorders</w:t>
      </w:r>
    </w:p>
    <w:p w14:paraId="386DA012"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lang w:val="en-US"/>
        </w:rPr>
      </w:pPr>
      <w:r w:rsidRPr="00BD5CA3">
        <w:rPr>
          <w:rFonts w:ascii="Arial" w:hAnsi="Arial" w:cs="Arial"/>
          <w:b/>
          <w:color w:val="000000"/>
          <w:sz w:val="20"/>
          <w:szCs w:val="20"/>
          <w:lang w:val="en-US"/>
        </w:rPr>
        <w:t>EMA</w:t>
      </w:r>
      <w:r w:rsidRPr="00BD5CA3">
        <w:rPr>
          <w:rFonts w:ascii="Arial" w:hAnsi="Arial" w:cs="Arial"/>
          <w:color w:val="000000"/>
          <w:sz w:val="20"/>
          <w:szCs w:val="20"/>
          <w:lang w:val="en-US"/>
        </w:rPr>
        <w:t>: European Medicines Agency</w:t>
      </w:r>
    </w:p>
    <w:p w14:paraId="60A299B8"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bCs/>
          <w:color w:val="000000"/>
          <w:sz w:val="20"/>
          <w:szCs w:val="20"/>
          <w:lang w:val="en-US"/>
        </w:rPr>
      </w:pPr>
      <w:r w:rsidRPr="00BD5CA3">
        <w:rPr>
          <w:rFonts w:ascii="Arial" w:hAnsi="Arial" w:cs="Arial"/>
          <w:b/>
          <w:color w:val="000000"/>
          <w:sz w:val="20"/>
          <w:szCs w:val="20"/>
          <w:lang w:val="en-US"/>
        </w:rPr>
        <w:t>FDA</w:t>
      </w:r>
      <w:r w:rsidRPr="00BD5CA3">
        <w:rPr>
          <w:rFonts w:ascii="Arial" w:hAnsi="Arial" w:cs="Arial"/>
          <w:color w:val="000000"/>
          <w:sz w:val="20"/>
          <w:szCs w:val="20"/>
          <w:lang w:val="en-US"/>
        </w:rPr>
        <w:t>: Food and Drug Administration</w:t>
      </w:r>
    </w:p>
    <w:p w14:paraId="58F0171C" w14:textId="0BAC73E8"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rPr>
      </w:pPr>
      <w:r w:rsidRPr="00BD5CA3">
        <w:rPr>
          <w:rFonts w:ascii="Arial" w:hAnsi="Arial" w:cs="Arial"/>
          <w:b/>
          <w:bCs/>
          <w:color w:val="000000"/>
          <w:sz w:val="20"/>
          <w:szCs w:val="20"/>
        </w:rPr>
        <w:t xml:space="preserve">GABA: </w:t>
      </w:r>
      <w:r w:rsidRPr="00BD5CA3">
        <w:rPr>
          <w:rFonts w:ascii="Arial" w:hAnsi="Arial" w:cs="Arial"/>
          <w:color w:val="000000"/>
          <w:sz w:val="20"/>
          <w:szCs w:val="20"/>
        </w:rPr>
        <w:t>Ácido gamma-amino-butírico</w:t>
      </w:r>
    </w:p>
    <w:p w14:paraId="71E75455" w14:textId="6D0A71AA" w:rsidR="004D7728" w:rsidRPr="00BD5CA3" w:rsidRDefault="004D7728">
      <w:pPr>
        <w:pBdr>
          <w:top w:val="single" w:sz="4" w:space="1" w:color="000000"/>
          <w:left w:val="single" w:sz="4" w:space="4" w:color="000000"/>
          <w:bottom w:val="single" w:sz="4" w:space="1" w:color="000000"/>
          <w:right w:val="single" w:sz="4" w:space="4" w:color="000000"/>
        </w:pBdr>
        <w:rPr>
          <w:rFonts w:ascii="Arial" w:hAnsi="Arial" w:cs="Arial"/>
          <w:b/>
          <w:bCs/>
          <w:color w:val="000000"/>
          <w:sz w:val="20"/>
          <w:szCs w:val="20"/>
        </w:rPr>
      </w:pPr>
      <w:r w:rsidRPr="00BD5CA3">
        <w:rPr>
          <w:rFonts w:ascii="Arial" w:hAnsi="Arial" w:cs="Arial"/>
          <w:b/>
          <w:color w:val="000000"/>
          <w:sz w:val="20"/>
          <w:szCs w:val="20"/>
        </w:rPr>
        <w:t>GPC</w:t>
      </w:r>
      <w:r w:rsidR="001C0607" w:rsidRPr="00BD5CA3">
        <w:rPr>
          <w:rFonts w:ascii="Arial" w:hAnsi="Arial" w:cs="Arial"/>
          <w:color w:val="000000"/>
          <w:sz w:val="20"/>
          <w:szCs w:val="20"/>
        </w:rPr>
        <w:t>: Guía de Práctica Clínica</w:t>
      </w:r>
    </w:p>
    <w:p w14:paraId="0DB38343" w14:textId="77777777" w:rsidR="005039DD" w:rsidRPr="00BC69E7" w:rsidRDefault="005039DD">
      <w:pPr>
        <w:pBdr>
          <w:top w:val="single" w:sz="4" w:space="1" w:color="000000"/>
          <w:left w:val="single" w:sz="4" w:space="4" w:color="000000"/>
          <w:bottom w:val="single" w:sz="4" w:space="1" w:color="000000"/>
          <w:right w:val="single" w:sz="4" w:space="4" w:color="000000"/>
        </w:pBdr>
        <w:snapToGrid w:val="0"/>
        <w:rPr>
          <w:rFonts w:ascii="Arial" w:hAnsi="Arial" w:cs="Arial"/>
          <w:b/>
          <w:color w:val="000000"/>
          <w:sz w:val="20"/>
          <w:szCs w:val="20"/>
          <w:lang w:val="en-US"/>
        </w:rPr>
      </w:pPr>
      <w:r w:rsidRPr="00BC69E7">
        <w:rPr>
          <w:rFonts w:ascii="Arial" w:hAnsi="Arial" w:cs="Arial"/>
          <w:b/>
          <w:bCs/>
          <w:color w:val="000000"/>
          <w:sz w:val="20"/>
          <w:szCs w:val="20"/>
          <w:lang w:val="en-US"/>
        </w:rPr>
        <w:t xml:space="preserve">HRSD: </w:t>
      </w:r>
      <w:r w:rsidRPr="00BC69E7">
        <w:rPr>
          <w:rFonts w:ascii="Arial" w:hAnsi="Arial" w:cs="Arial"/>
          <w:bCs/>
          <w:color w:val="000000"/>
          <w:sz w:val="20"/>
          <w:szCs w:val="20"/>
          <w:lang w:val="en-US"/>
        </w:rPr>
        <w:t>Hamilton Rating Scale for Depression</w:t>
      </w:r>
    </w:p>
    <w:p w14:paraId="3ABF5F02"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bCs/>
          <w:color w:val="000000"/>
          <w:sz w:val="20"/>
          <w:szCs w:val="20"/>
          <w:lang w:val="en-US"/>
        </w:rPr>
      </w:pPr>
      <w:r w:rsidRPr="00BD5CA3">
        <w:rPr>
          <w:rFonts w:ascii="Arial" w:hAnsi="Arial" w:cs="Arial"/>
          <w:b/>
          <w:color w:val="000000"/>
          <w:sz w:val="20"/>
          <w:szCs w:val="20"/>
          <w:lang w:val="en-US"/>
        </w:rPr>
        <w:t>ICER</w:t>
      </w:r>
      <w:r w:rsidRPr="00BD5CA3">
        <w:rPr>
          <w:rFonts w:ascii="Arial" w:hAnsi="Arial" w:cs="Arial"/>
          <w:color w:val="000000"/>
          <w:sz w:val="20"/>
          <w:szCs w:val="20"/>
          <w:lang w:val="en-US"/>
        </w:rPr>
        <w:t>: Institute for Clinical and Economic Review</w:t>
      </w:r>
    </w:p>
    <w:p w14:paraId="5AAC9602"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bCs/>
          <w:color w:val="000000"/>
          <w:sz w:val="21"/>
          <w:szCs w:val="20"/>
        </w:rPr>
      </w:pPr>
      <w:r w:rsidRPr="00BD5CA3">
        <w:rPr>
          <w:rFonts w:ascii="Arial" w:hAnsi="Arial" w:cs="Arial"/>
          <w:b/>
          <w:bCs/>
          <w:color w:val="000000"/>
          <w:sz w:val="20"/>
          <w:szCs w:val="20"/>
        </w:rPr>
        <w:t>ISRS:</w:t>
      </w:r>
      <w:r w:rsidRPr="00BD5CA3">
        <w:rPr>
          <w:rFonts w:ascii="Arial" w:hAnsi="Arial" w:cs="Arial"/>
          <w:color w:val="000000"/>
          <w:sz w:val="20"/>
          <w:szCs w:val="20"/>
        </w:rPr>
        <w:t xml:space="preserve"> I</w:t>
      </w:r>
      <w:r w:rsidRPr="00BD5CA3">
        <w:rPr>
          <w:rFonts w:ascii="Arial" w:hAnsi="Arial" w:cs="Arial"/>
          <w:color w:val="000000"/>
          <w:sz w:val="21"/>
          <w:szCs w:val="20"/>
        </w:rPr>
        <w:t>nhibidor selectivo de la recaptación de la serotonina</w:t>
      </w:r>
    </w:p>
    <w:p w14:paraId="2A03B31A"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bCs/>
          <w:color w:val="000000"/>
          <w:sz w:val="21"/>
          <w:szCs w:val="20"/>
        </w:rPr>
      </w:pPr>
      <w:r w:rsidRPr="00BD5CA3">
        <w:rPr>
          <w:rFonts w:ascii="Arial" w:hAnsi="Arial" w:cs="Arial"/>
          <w:b/>
          <w:bCs/>
          <w:color w:val="000000"/>
          <w:sz w:val="21"/>
          <w:szCs w:val="20"/>
        </w:rPr>
        <w:t>IRSN</w:t>
      </w:r>
      <w:r w:rsidRPr="00BD5CA3">
        <w:rPr>
          <w:rFonts w:ascii="Arial" w:hAnsi="Arial" w:cs="Arial"/>
          <w:b/>
          <w:bCs/>
          <w:color w:val="000000"/>
          <w:sz w:val="20"/>
          <w:szCs w:val="20"/>
        </w:rPr>
        <w:t>:</w:t>
      </w:r>
      <w:r w:rsidRPr="00BD5CA3">
        <w:rPr>
          <w:rFonts w:ascii="Arial" w:hAnsi="Arial" w:cs="Arial"/>
          <w:color w:val="000000"/>
          <w:sz w:val="20"/>
          <w:szCs w:val="20"/>
        </w:rPr>
        <w:t xml:space="preserve"> I</w:t>
      </w:r>
      <w:r w:rsidRPr="00BD5CA3">
        <w:rPr>
          <w:rFonts w:ascii="Arial" w:hAnsi="Arial" w:cs="Arial"/>
          <w:color w:val="000000"/>
          <w:sz w:val="21"/>
          <w:szCs w:val="20"/>
        </w:rPr>
        <w:t>nhibidor selectivo de la recaptación de la noradrenalina</w:t>
      </w:r>
    </w:p>
    <w:p w14:paraId="6AFAC742" w14:textId="77777777" w:rsidR="005039DD" w:rsidRPr="00BD5CA3" w:rsidRDefault="005039DD">
      <w:pPr>
        <w:pBdr>
          <w:top w:val="single" w:sz="4" w:space="1" w:color="000000"/>
          <w:left w:val="single" w:sz="4" w:space="4" w:color="000000"/>
          <w:bottom w:val="single" w:sz="4" w:space="1" w:color="000000"/>
          <w:right w:val="single" w:sz="4" w:space="4" w:color="000000"/>
        </w:pBdr>
        <w:snapToGrid w:val="0"/>
        <w:rPr>
          <w:rFonts w:ascii="Arial" w:hAnsi="Arial" w:cs="Arial"/>
          <w:b/>
          <w:bCs/>
          <w:color w:val="000000"/>
          <w:sz w:val="21"/>
          <w:szCs w:val="20"/>
          <w:lang w:val="en-US"/>
        </w:rPr>
      </w:pPr>
      <w:r w:rsidRPr="00BD5CA3">
        <w:rPr>
          <w:rFonts w:ascii="Arial" w:hAnsi="Arial" w:cs="Arial"/>
          <w:b/>
          <w:bCs/>
          <w:color w:val="000000"/>
          <w:sz w:val="21"/>
          <w:szCs w:val="20"/>
          <w:lang w:val="en-US"/>
        </w:rPr>
        <w:t xml:space="preserve">MADRS: </w:t>
      </w:r>
      <w:r w:rsidRPr="00BD5CA3">
        <w:rPr>
          <w:rFonts w:ascii="Arial" w:hAnsi="Arial" w:cs="Arial"/>
          <w:bCs/>
          <w:color w:val="000000"/>
          <w:sz w:val="20"/>
          <w:szCs w:val="20"/>
          <w:lang w:val="en-US"/>
        </w:rPr>
        <w:t>Montgomery Asberg Depression Rating Scale</w:t>
      </w:r>
    </w:p>
    <w:p w14:paraId="31BB0E83" w14:textId="43946773"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bCs/>
          <w:color w:val="000000"/>
          <w:sz w:val="21"/>
          <w:szCs w:val="20"/>
        </w:rPr>
        <w:t>NMDA</w:t>
      </w:r>
      <w:r w:rsidRPr="00BD5CA3">
        <w:rPr>
          <w:rFonts w:ascii="Arial" w:hAnsi="Arial" w:cs="Arial"/>
          <w:color w:val="000000"/>
          <w:sz w:val="21"/>
          <w:szCs w:val="20"/>
        </w:rPr>
        <w:t>:</w:t>
      </w:r>
      <w:r w:rsidR="00381600">
        <w:rPr>
          <w:rFonts w:ascii="Arial" w:hAnsi="Arial" w:cs="Arial"/>
          <w:color w:val="000000"/>
          <w:sz w:val="21"/>
          <w:szCs w:val="20"/>
        </w:rPr>
        <w:t xml:space="preserve"> </w:t>
      </w:r>
      <w:r w:rsidRPr="00BD5CA3">
        <w:rPr>
          <w:rFonts w:ascii="Arial" w:hAnsi="Arial" w:cs="Arial"/>
          <w:color w:val="000000"/>
          <w:sz w:val="21"/>
          <w:szCs w:val="20"/>
        </w:rPr>
        <w:t>N-metil-D-aspartato</w:t>
      </w:r>
    </w:p>
    <w:p w14:paraId="702881D7"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NNH</w:t>
      </w:r>
      <w:r w:rsidRPr="00BD5CA3">
        <w:rPr>
          <w:rFonts w:ascii="Arial" w:hAnsi="Arial" w:cs="Arial"/>
          <w:color w:val="000000"/>
          <w:sz w:val="20"/>
          <w:szCs w:val="20"/>
        </w:rPr>
        <w:t>: Número necesario para hacer daño</w:t>
      </w:r>
    </w:p>
    <w:p w14:paraId="5D0A1588"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NNT</w:t>
      </w:r>
      <w:r w:rsidRPr="00BD5CA3">
        <w:rPr>
          <w:rFonts w:ascii="Arial" w:hAnsi="Arial" w:cs="Arial"/>
          <w:color w:val="000000"/>
          <w:sz w:val="20"/>
          <w:szCs w:val="20"/>
        </w:rPr>
        <w:t xml:space="preserve">: Número necesario para tratar </w:t>
      </w:r>
    </w:p>
    <w:p w14:paraId="66E8E922"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NS</w:t>
      </w:r>
      <w:r w:rsidRPr="00BD5CA3">
        <w:rPr>
          <w:rFonts w:ascii="Arial" w:hAnsi="Arial" w:cs="Arial"/>
          <w:color w:val="000000"/>
          <w:sz w:val="20"/>
          <w:szCs w:val="20"/>
        </w:rPr>
        <w:t>: estadísticamente no significativo</w:t>
      </w:r>
    </w:p>
    <w:p w14:paraId="10449851"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RA</w:t>
      </w:r>
      <w:r w:rsidRPr="00BD5CA3">
        <w:rPr>
          <w:rFonts w:ascii="Arial" w:hAnsi="Arial" w:cs="Arial"/>
          <w:color w:val="000000"/>
          <w:sz w:val="20"/>
          <w:szCs w:val="20"/>
        </w:rPr>
        <w:t>. Reacciones adversas</w:t>
      </w:r>
    </w:p>
    <w:p w14:paraId="32942289"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RAR</w:t>
      </w:r>
      <w:r w:rsidRPr="00BD5CA3">
        <w:rPr>
          <w:rFonts w:ascii="Arial" w:hAnsi="Arial" w:cs="Arial"/>
          <w:color w:val="000000"/>
          <w:sz w:val="20"/>
          <w:szCs w:val="20"/>
        </w:rPr>
        <w:t>: Reducción absoluta del riesgo</w:t>
      </w:r>
    </w:p>
    <w:p w14:paraId="77FDA3B4"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RCEI</w:t>
      </w:r>
      <w:r w:rsidRPr="00BD5CA3">
        <w:rPr>
          <w:rFonts w:ascii="Arial" w:hAnsi="Arial" w:cs="Arial"/>
          <w:color w:val="000000"/>
          <w:sz w:val="20"/>
          <w:szCs w:val="20"/>
        </w:rPr>
        <w:t xml:space="preserve">: Razón coste-eficacia incremental </w:t>
      </w:r>
    </w:p>
    <w:p w14:paraId="587E2A99"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RCM</w:t>
      </w:r>
      <w:r w:rsidRPr="00BD5CA3">
        <w:rPr>
          <w:rFonts w:ascii="Arial" w:hAnsi="Arial" w:cs="Arial"/>
          <w:color w:val="000000"/>
          <w:sz w:val="20"/>
          <w:szCs w:val="20"/>
        </w:rPr>
        <w:t>: Respuesta clínica mantenida</w:t>
      </w:r>
    </w:p>
    <w:p w14:paraId="7B35134F"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RR</w:t>
      </w:r>
      <w:r w:rsidRPr="00BD5CA3">
        <w:rPr>
          <w:rFonts w:ascii="Arial" w:hAnsi="Arial" w:cs="Arial"/>
          <w:color w:val="000000"/>
          <w:sz w:val="20"/>
          <w:szCs w:val="20"/>
        </w:rPr>
        <w:t>: Riesgo relativo</w:t>
      </w:r>
    </w:p>
    <w:p w14:paraId="3E32B4D6" w14:textId="679109AB"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SEPSIQ</w:t>
      </w:r>
      <w:r w:rsidRPr="00BD5CA3">
        <w:rPr>
          <w:rFonts w:ascii="Arial" w:hAnsi="Arial" w:cs="Arial"/>
          <w:color w:val="000000"/>
          <w:sz w:val="20"/>
          <w:szCs w:val="20"/>
        </w:rPr>
        <w:t>: S</w:t>
      </w:r>
      <w:r w:rsidR="00381600">
        <w:rPr>
          <w:rFonts w:ascii="Arial" w:hAnsi="Arial" w:cs="Arial"/>
          <w:color w:val="000000"/>
          <w:sz w:val="20"/>
          <w:szCs w:val="20"/>
        </w:rPr>
        <w:t>ociedad Española de Psiquiatría</w:t>
      </w:r>
    </w:p>
    <w:p w14:paraId="3A504864"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rPr>
      </w:pPr>
      <w:r w:rsidRPr="00BD5CA3">
        <w:rPr>
          <w:rFonts w:ascii="Arial" w:hAnsi="Arial" w:cs="Arial"/>
          <w:b/>
          <w:color w:val="000000"/>
          <w:sz w:val="20"/>
          <w:szCs w:val="20"/>
        </w:rPr>
        <w:t xml:space="preserve">SNS: </w:t>
      </w:r>
      <w:r w:rsidRPr="00BD5CA3">
        <w:rPr>
          <w:rFonts w:ascii="Arial" w:hAnsi="Arial" w:cs="Arial"/>
          <w:color w:val="000000"/>
          <w:sz w:val="20"/>
          <w:szCs w:val="20"/>
        </w:rPr>
        <w:t>Sistema Nacional de Salud</w:t>
      </w:r>
    </w:p>
    <w:p w14:paraId="34F5E538" w14:textId="77777777" w:rsidR="005039DD" w:rsidRPr="00BD5CA3" w:rsidRDefault="005039DD">
      <w:pPr>
        <w:pBdr>
          <w:top w:val="single" w:sz="4" w:space="1" w:color="000000"/>
          <w:left w:val="single" w:sz="4" w:space="4" w:color="000000"/>
          <w:bottom w:val="single" w:sz="4" w:space="1" w:color="000000"/>
          <w:right w:val="single" w:sz="4" w:space="4" w:color="000000"/>
        </w:pBdr>
        <w:rPr>
          <w:rFonts w:ascii="Arial" w:hAnsi="Arial" w:cs="Arial"/>
          <w:b/>
          <w:sz w:val="20"/>
          <w:szCs w:val="20"/>
        </w:rPr>
      </w:pPr>
      <w:r w:rsidRPr="00BD5CA3">
        <w:rPr>
          <w:rFonts w:ascii="Arial" w:hAnsi="Arial" w:cs="Arial"/>
          <w:b/>
          <w:color w:val="000000"/>
          <w:sz w:val="20"/>
          <w:szCs w:val="20"/>
        </w:rPr>
        <w:t xml:space="preserve">TDM: </w:t>
      </w:r>
      <w:r w:rsidRPr="00BD5CA3">
        <w:rPr>
          <w:rFonts w:ascii="Arial" w:hAnsi="Arial" w:cs="Arial"/>
          <w:color w:val="000000"/>
          <w:sz w:val="21"/>
        </w:rPr>
        <w:t xml:space="preserve">trastorno depresivo mayor </w:t>
      </w:r>
    </w:p>
    <w:p w14:paraId="5867545B" w14:textId="77777777" w:rsidR="005039DD" w:rsidRDefault="005039DD">
      <w:pPr>
        <w:pBdr>
          <w:top w:val="single" w:sz="4" w:space="1" w:color="000000"/>
          <w:left w:val="single" w:sz="4" w:space="4" w:color="000000"/>
          <w:bottom w:val="single" w:sz="4" w:space="1" w:color="000000"/>
          <w:right w:val="single" w:sz="4" w:space="4" w:color="000000"/>
        </w:pBdr>
        <w:rPr>
          <w:rFonts w:ascii="Arial" w:hAnsi="Arial" w:cs="Arial"/>
          <w:b/>
          <w:sz w:val="20"/>
          <w:szCs w:val="20"/>
        </w:rPr>
      </w:pPr>
    </w:p>
    <w:p w14:paraId="0F1C1E0C" w14:textId="77777777" w:rsidR="005039DD" w:rsidRDefault="005039DD">
      <w:pPr>
        <w:rPr>
          <w:rFonts w:ascii="Arial" w:hAnsi="Arial" w:cs="Arial"/>
          <w:b/>
          <w:sz w:val="20"/>
          <w:szCs w:val="20"/>
        </w:rPr>
      </w:pPr>
    </w:p>
    <w:p w14:paraId="44B976EB" w14:textId="56DAFEFA" w:rsidR="008915C8" w:rsidRDefault="008915C8" w:rsidP="00B87BC9">
      <w:pPr>
        <w:jc w:val="both"/>
        <w:rPr>
          <w:rFonts w:ascii="Arial" w:hAnsi="Arial" w:cs="Arial"/>
          <w:sz w:val="20"/>
          <w:szCs w:val="20"/>
        </w:rPr>
      </w:pPr>
      <w:r w:rsidRPr="539669C7">
        <w:rPr>
          <w:rFonts w:ascii="Arial" w:eastAsia="Arial" w:hAnsi="Arial" w:cs="Arial"/>
          <w:b/>
          <w:bCs/>
          <w:sz w:val="20"/>
          <w:szCs w:val="20"/>
        </w:rPr>
        <w:t>Citar este informe como:</w:t>
      </w:r>
      <w:r w:rsidRPr="539669C7">
        <w:rPr>
          <w:rFonts w:ascii="Arial" w:eastAsia="Arial" w:hAnsi="Arial" w:cs="Arial"/>
          <w:sz w:val="20"/>
          <w:szCs w:val="20"/>
        </w:rPr>
        <w:t xml:space="preserve"> Espejo Gutiérrez de Tena E,</w:t>
      </w:r>
      <w:r w:rsidR="00B87BC9">
        <w:rPr>
          <w:rFonts w:ascii="Arial" w:eastAsia="Arial" w:hAnsi="Arial" w:cs="Arial"/>
          <w:sz w:val="20"/>
          <w:szCs w:val="20"/>
        </w:rPr>
        <w:t xml:space="preserve"> López-</w:t>
      </w:r>
      <w:r w:rsidRPr="539669C7">
        <w:rPr>
          <w:rFonts w:ascii="Arial" w:eastAsia="Arial" w:hAnsi="Arial" w:cs="Arial"/>
          <w:sz w:val="20"/>
          <w:szCs w:val="20"/>
        </w:rPr>
        <w:t>Briz E</w:t>
      </w:r>
      <w:r w:rsidR="00B87BC9">
        <w:rPr>
          <w:rFonts w:ascii="Arial" w:eastAsia="Arial" w:hAnsi="Arial" w:cs="Arial"/>
          <w:sz w:val="20"/>
          <w:szCs w:val="20"/>
        </w:rPr>
        <w:t>.</w:t>
      </w:r>
      <w:r w:rsidRPr="539669C7">
        <w:rPr>
          <w:rFonts w:ascii="Arial" w:eastAsia="Arial" w:hAnsi="Arial" w:cs="Arial"/>
          <w:sz w:val="20"/>
          <w:szCs w:val="20"/>
        </w:rPr>
        <w:t xml:space="preserve"> Esketamina en trastorno depresivo mayor resistente al tratamie</w:t>
      </w:r>
      <w:r w:rsidRPr="539669C7">
        <w:rPr>
          <w:rFonts w:ascii="Arial" w:hAnsi="Arial" w:cs="Arial"/>
          <w:sz w:val="20"/>
          <w:szCs w:val="20"/>
        </w:rPr>
        <w:t xml:space="preserve">nto. </w:t>
      </w:r>
      <w:r w:rsidR="00B87BC9">
        <w:rPr>
          <w:rFonts w:ascii="Arial" w:hAnsi="Arial" w:cs="Arial"/>
          <w:sz w:val="20"/>
          <w:szCs w:val="20"/>
        </w:rPr>
        <w:t>Septiembre</w:t>
      </w:r>
      <w:r w:rsidRPr="539669C7">
        <w:rPr>
          <w:rFonts w:ascii="Arial" w:hAnsi="Arial" w:cs="Arial"/>
          <w:sz w:val="20"/>
          <w:szCs w:val="20"/>
        </w:rPr>
        <w:t>, 2020</w:t>
      </w:r>
      <w:bookmarkStart w:id="0" w:name="_GoBack"/>
      <w:bookmarkEnd w:id="0"/>
      <w:r w:rsidR="00AC4067">
        <w:rPr>
          <w:rFonts w:ascii="Arial" w:hAnsi="Arial" w:cs="Arial"/>
          <w:sz w:val="20"/>
          <w:szCs w:val="20"/>
        </w:rPr>
        <w:t>.</w:t>
      </w:r>
      <w:r w:rsidR="00AC4067" w:rsidRPr="00C027D7">
        <w:rPr>
          <w:rFonts w:ascii="Arial" w:hAnsi="Arial" w:cs="Arial"/>
          <w:sz w:val="20"/>
          <w:szCs w:val="20"/>
        </w:rPr>
        <w:t xml:space="preserve"> Informe compartido del grupo Génesis-SEFH. (revisor). MADRID: SEFH (ed.) </w:t>
      </w:r>
      <w:r w:rsidR="00AC4067" w:rsidRPr="00A76134">
        <w:rPr>
          <w:rFonts w:ascii="Arial" w:hAnsi="Arial" w:cs="Arial"/>
          <w:sz w:val="20"/>
          <w:szCs w:val="20"/>
        </w:rPr>
        <w:t>(ed.), [2019]. ISBN. [Fecha de la consulta].</w:t>
      </w:r>
    </w:p>
    <w:p w14:paraId="1A13F6EE" w14:textId="77777777" w:rsidR="008915C8" w:rsidRDefault="008915C8" w:rsidP="008915C8">
      <w:pPr>
        <w:rPr>
          <w:rFonts w:ascii="Arial" w:hAnsi="Arial" w:cs="Arial"/>
          <w:sz w:val="20"/>
          <w:szCs w:val="20"/>
        </w:rPr>
      </w:pPr>
    </w:p>
    <w:p w14:paraId="0AF4CEF9" w14:textId="77777777" w:rsidR="008915C8" w:rsidRDefault="008915C8" w:rsidP="008915C8">
      <w:pPr>
        <w:rPr>
          <w:rFonts w:ascii="Arial" w:hAnsi="Arial" w:cs="Arial"/>
          <w:b/>
          <w:sz w:val="20"/>
          <w:szCs w:val="20"/>
        </w:rPr>
      </w:pPr>
    </w:p>
    <w:p w14:paraId="6CB4D702" w14:textId="77777777" w:rsidR="008915C8" w:rsidRDefault="008915C8" w:rsidP="008915C8">
      <w:pPr>
        <w:jc w:val="right"/>
        <w:rPr>
          <w:rFonts w:ascii="Arial" w:hAnsi="Arial" w:cs="Arial"/>
          <w:sz w:val="20"/>
          <w:szCs w:val="20"/>
        </w:rPr>
      </w:pPr>
    </w:p>
    <w:p w14:paraId="70A95C8A" w14:textId="77777777" w:rsidR="00B87BC9" w:rsidRDefault="00B87BC9" w:rsidP="008915C8">
      <w:pPr>
        <w:jc w:val="right"/>
        <w:rPr>
          <w:rFonts w:ascii="Arial" w:hAnsi="Arial" w:cs="Arial"/>
          <w:sz w:val="20"/>
          <w:szCs w:val="20"/>
        </w:rPr>
      </w:pPr>
    </w:p>
    <w:p w14:paraId="2C4FFADE" w14:textId="77777777" w:rsidR="00B87BC9" w:rsidRDefault="00B87BC9" w:rsidP="008915C8">
      <w:pPr>
        <w:jc w:val="right"/>
        <w:rPr>
          <w:rFonts w:ascii="Arial" w:hAnsi="Arial" w:cs="Arial"/>
          <w:sz w:val="20"/>
          <w:szCs w:val="20"/>
        </w:rPr>
      </w:pPr>
    </w:p>
    <w:p w14:paraId="1357DD4F" w14:textId="77777777" w:rsidR="00B87BC9" w:rsidRDefault="00B87BC9" w:rsidP="008915C8">
      <w:pPr>
        <w:jc w:val="right"/>
        <w:rPr>
          <w:rFonts w:ascii="Arial" w:hAnsi="Arial" w:cs="Arial"/>
          <w:sz w:val="20"/>
          <w:szCs w:val="20"/>
        </w:rPr>
      </w:pPr>
    </w:p>
    <w:p w14:paraId="2CD1DE31" w14:textId="77777777" w:rsidR="00B87BC9" w:rsidRDefault="00B87BC9" w:rsidP="008915C8">
      <w:pPr>
        <w:jc w:val="right"/>
        <w:rPr>
          <w:rFonts w:ascii="Arial" w:hAnsi="Arial" w:cs="Arial"/>
          <w:sz w:val="20"/>
          <w:szCs w:val="20"/>
        </w:rPr>
      </w:pPr>
    </w:p>
    <w:p w14:paraId="0A45C403" w14:textId="77777777" w:rsidR="00B87BC9" w:rsidRDefault="00B87BC9" w:rsidP="008915C8">
      <w:pPr>
        <w:jc w:val="right"/>
        <w:rPr>
          <w:rFonts w:ascii="Arial" w:hAnsi="Arial" w:cs="Arial"/>
          <w:sz w:val="20"/>
          <w:szCs w:val="20"/>
        </w:rPr>
      </w:pPr>
    </w:p>
    <w:p w14:paraId="317D6222" w14:textId="77777777" w:rsidR="00B87BC9" w:rsidRDefault="00B87BC9" w:rsidP="008915C8">
      <w:pPr>
        <w:jc w:val="right"/>
        <w:rPr>
          <w:rFonts w:ascii="Arial" w:hAnsi="Arial" w:cs="Arial"/>
          <w:sz w:val="20"/>
          <w:szCs w:val="20"/>
        </w:rPr>
      </w:pPr>
    </w:p>
    <w:p w14:paraId="322A9149" w14:textId="77777777" w:rsidR="008915C8" w:rsidRDefault="008915C8" w:rsidP="008915C8">
      <w:pPr>
        <w:rPr>
          <w:rFonts w:ascii="Arial" w:hAnsi="Arial" w:cs="Arial"/>
          <w:sz w:val="20"/>
          <w:szCs w:val="20"/>
        </w:rPr>
      </w:pPr>
    </w:p>
    <w:tbl>
      <w:tblPr>
        <w:tblW w:w="0" w:type="auto"/>
        <w:tblInd w:w="-20" w:type="dxa"/>
        <w:tblLayout w:type="fixed"/>
        <w:tblCellMar>
          <w:left w:w="70" w:type="dxa"/>
          <w:right w:w="70" w:type="dxa"/>
        </w:tblCellMar>
        <w:tblLook w:val="0000" w:firstRow="0" w:lastRow="0" w:firstColumn="0" w:lastColumn="0" w:noHBand="0" w:noVBand="0"/>
      </w:tblPr>
      <w:tblGrid>
        <w:gridCol w:w="8930"/>
      </w:tblGrid>
      <w:tr w:rsidR="008915C8" w14:paraId="7AFFECE9" w14:textId="77777777" w:rsidTr="000C7A9A">
        <w:trPr>
          <w:trHeight w:val="131"/>
        </w:trPr>
        <w:tc>
          <w:tcPr>
            <w:tcW w:w="8930" w:type="dxa"/>
            <w:tcBorders>
              <w:top w:val="single" w:sz="4" w:space="0" w:color="000000"/>
              <w:left w:val="single" w:sz="4" w:space="0" w:color="000000"/>
              <w:bottom w:val="single" w:sz="4" w:space="0" w:color="000000"/>
              <w:right w:val="single" w:sz="4" w:space="0" w:color="000000"/>
            </w:tcBorders>
            <w:shd w:val="clear" w:color="auto" w:fill="BFBFBF"/>
          </w:tcPr>
          <w:p w14:paraId="26147CAE" w14:textId="77777777" w:rsidR="008915C8" w:rsidRDefault="008915C8" w:rsidP="000C7A9A">
            <w:pPr>
              <w:pStyle w:val="Ttulo1"/>
              <w:shd w:val="clear" w:color="auto" w:fill="A6A6A6"/>
            </w:pPr>
            <w:r>
              <w:t>1.- IDENTIFICACIÓN DEL FÁRMACO Y AUTORES DEL INFORME</w:t>
            </w:r>
          </w:p>
        </w:tc>
      </w:tr>
    </w:tbl>
    <w:p w14:paraId="47308E58" w14:textId="77777777" w:rsidR="008915C8" w:rsidRDefault="008915C8" w:rsidP="008915C8">
      <w:pPr>
        <w:jc w:val="both"/>
        <w:rPr>
          <w:rFonts w:ascii="Arial" w:hAnsi="Arial" w:cs="Arial"/>
          <w:sz w:val="20"/>
          <w:szCs w:val="20"/>
        </w:rPr>
      </w:pPr>
    </w:p>
    <w:p w14:paraId="2CD1AECC" w14:textId="77777777" w:rsidR="008915C8" w:rsidRDefault="008915C8" w:rsidP="008915C8">
      <w:pPr>
        <w:jc w:val="both"/>
      </w:pPr>
      <w:r>
        <w:rPr>
          <w:rFonts w:ascii="Arial" w:hAnsi="Arial" w:cs="Arial"/>
          <w:b/>
          <w:bCs/>
          <w:sz w:val="20"/>
          <w:szCs w:val="20"/>
        </w:rPr>
        <w:t>Fármaco</w:t>
      </w:r>
      <w:r>
        <w:rPr>
          <w:rFonts w:ascii="Arial" w:hAnsi="Arial" w:cs="Arial"/>
          <w:sz w:val="20"/>
          <w:szCs w:val="20"/>
        </w:rPr>
        <w:t>: Esketamina</w:t>
      </w:r>
    </w:p>
    <w:p w14:paraId="032B8003" w14:textId="77777777" w:rsidR="008915C8" w:rsidRDefault="008915C8" w:rsidP="008915C8">
      <w:pPr>
        <w:jc w:val="both"/>
      </w:pPr>
    </w:p>
    <w:p w14:paraId="36DA9389" w14:textId="5856D7ED" w:rsidR="008915C8" w:rsidRDefault="008915C8" w:rsidP="008915C8">
      <w:pPr>
        <w:jc w:val="both"/>
        <w:rPr>
          <w:rFonts w:ascii="Arial" w:hAnsi="Arial" w:cs="Arial"/>
          <w:sz w:val="20"/>
          <w:szCs w:val="20"/>
        </w:rPr>
      </w:pPr>
      <w:r>
        <w:rPr>
          <w:rFonts w:ascii="Arial" w:hAnsi="Arial" w:cs="Arial"/>
          <w:b/>
          <w:bCs/>
          <w:sz w:val="20"/>
          <w:szCs w:val="20"/>
        </w:rPr>
        <w:t>Indicación clínica solicitada:</w:t>
      </w:r>
      <w:r>
        <w:rPr>
          <w:rFonts w:ascii="Arial" w:hAnsi="Arial" w:cs="Arial"/>
          <w:sz w:val="20"/>
          <w:szCs w:val="20"/>
        </w:rPr>
        <w:t xml:space="preserve"> Tratamiento en combinación con un </w:t>
      </w:r>
      <w:r w:rsidRPr="00B31590">
        <w:rPr>
          <w:rFonts w:ascii="Arial" w:hAnsi="Arial" w:cs="Arial"/>
          <w:sz w:val="20"/>
          <w:szCs w:val="20"/>
        </w:rPr>
        <w:t>ISRS o IRSN,</w:t>
      </w:r>
      <w:r>
        <w:rPr>
          <w:rFonts w:ascii="Arial" w:hAnsi="Arial" w:cs="Arial"/>
          <w:sz w:val="20"/>
          <w:szCs w:val="20"/>
        </w:rPr>
        <w:t xml:space="preserve"> en adultos con trastorno depresivo mayor resistente al tratamiento, que no han respondido al menos a dos tratamientos diferentes con antidepresivos en el episodio depresivo moderado o grave actual.</w:t>
      </w:r>
    </w:p>
    <w:p w14:paraId="7A5ABB32" w14:textId="00DC24BC" w:rsidR="008915C8" w:rsidRDefault="008915C8" w:rsidP="008915C8">
      <w:pPr>
        <w:jc w:val="both"/>
        <w:rPr>
          <w:rFonts w:ascii="Arial" w:hAnsi="Arial" w:cs="Arial"/>
          <w:sz w:val="20"/>
          <w:szCs w:val="20"/>
        </w:rPr>
      </w:pPr>
    </w:p>
    <w:p w14:paraId="05CC6880" w14:textId="77777777" w:rsidR="008915C8" w:rsidRDefault="008915C8" w:rsidP="008915C8">
      <w:pPr>
        <w:jc w:val="both"/>
        <w:rPr>
          <w:rFonts w:ascii="Arial" w:hAnsi="Arial" w:cs="Arial"/>
          <w:sz w:val="20"/>
          <w:szCs w:val="20"/>
        </w:rPr>
      </w:pPr>
      <w:r w:rsidRPr="75B3A783">
        <w:rPr>
          <w:rFonts w:ascii="Arial" w:hAnsi="Arial" w:cs="Arial"/>
          <w:b/>
          <w:bCs/>
          <w:sz w:val="20"/>
          <w:szCs w:val="20"/>
        </w:rPr>
        <w:t xml:space="preserve">Autores / Revisores: </w:t>
      </w:r>
      <w:r w:rsidRPr="75B3A783">
        <w:rPr>
          <w:rFonts w:ascii="Arial" w:hAnsi="Arial" w:cs="Arial"/>
          <w:sz w:val="20"/>
          <w:szCs w:val="20"/>
        </w:rPr>
        <w:t>Espejo Gutiérrez de Tena E*,</w:t>
      </w:r>
      <w:r w:rsidR="00B87BC9">
        <w:rPr>
          <w:rFonts w:ascii="Arial" w:hAnsi="Arial" w:cs="Arial"/>
          <w:sz w:val="20"/>
          <w:szCs w:val="20"/>
        </w:rPr>
        <w:t xml:space="preserve"> López-</w:t>
      </w:r>
      <w:r w:rsidRPr="75B3A783">
        <w:rPr>
          <w:rFonts w:ascii="Arial" w:hAnsi="Arial" w:cs="Arial"/>
          <w:sz w:val="20"/>
          <w:szCs w:val="20"/>
        </w:rPr>
        <w:t>Briz E**</w:t>
      </w:r>
    </w:p>
    <w:p w14:paraId="0DD1A961" w14:textId="77777777" w:rsidR="008915C8" w:rsidRDefault="008915C8" w:rsidP="008915C8">
      <w:pPr>
        <w:jc w:val="both"/>
        <w:rPr>
          <w:rFonts w:ascii="Arial" w:hAnsi="Arial" w:cs="Arial"/>
          <w:bCs/>
          <w:sz w:val="20"/>
          <w:szCs w:val="20"/>
        </w:rPr>
      </w:pPr>
    </w:p>
    <w:p w14:paraId="3F5BAE87" w14:textId="77777777" w:rsidR="008915C8" w:rsidRDefault="008915C8" w:rsidP="008915C8">
      <w:pPr>
        <w:jc w:val="both"/>
        <w:rPr>
          <w:rFonts w:ascii="Arial" w:hAnsi="Arial" w:cs="Arial"/>
          <w:b/>
          <w:bCs/>
          <w:sz w:val="20"/>
          <w:szCs w:val="20"/>
        </w:rPr>
      </w:pPr>
      <w:r w:rsidRPr="75B3A783">
        <w:rPr>
          <w:rFonts w:ascii="Arial" w:hAnsi="Arial" w:cs="Arial"/>
          <w:sz w:val="20"/>
          <w:szCs w:val="20"/>
        </w:rPr>
        <w:t xml:space="preserve">*Servicio de Farmacia. Complejo Hospitalario Universitario Llerena-Zafra (Badajoz) </w:t>
      </w:r>
    </w:p>
    <w:p w14:paraId="3B43450A" w14:textId="77777777" w:rsidR="008915C8" w:rsidRDefault="008915C8" w:rsidP="008915C8">
      <w:pPr>
        <w:jc w:val="both"/>
        <w:rPr>
          <w:rFonts w:ascii="Arial" w:hAnsi="Arial" w:cs="Arial"/>
          <w:sz w:val="20"/>
          <w:szCs w:val="20"/>
        </w:rPr>
      </w:pPr>
      <w:r w:rsidRPr="75B3A783">
        <w:rPr>
          <w:rFonts w:ascii="Arial" w:hAnsi="Arial" w:cs="Arial"/>
          <w:sz w:val="20"/>
          <w:szCs w:val="20"/>
        </w:rPr>
        <w:t>**Servicio de Farmacia. Hospital Universitario y Politécnico La Fe. Valencia.</w:t>
      </w:r>
    </w:p>
    <w:p w14:paraId="1EBC5BDD" w14:textId="77777777" w:rsidR="008915C8" w:rsidRDefault="008915C8" w:rsidP="008915C8">
      <w:pPr>
        <w:jc w:val="both"/>
        <w:rPr>
          <w:rFonts w:ascii="Arial" w:hAnsi="Arial" w:cs="Arial"/>
          <w:b/>
          <w:bCs/>
          <w:sz w:val="20"/>
          <w:szCs w:val="20"/>
        </w:rPr>
      </w:pPr>
    </w:p>
    <w:p w14:paraId="3B1CEED9" w14:textId="77777777" w:rsidR="008915C8" w:rsidRDefault="008915C8" w:rsidP="008915C8">
      <w:pPr>
        <w:jc w:val="both"/>
        <w:rPr>
          <w:rFonts w:ascii="Arial" w:hAnsi="Arial" w:cs="Arial"/>
          <w:b/>
          <w:bCs/>
          <w:sz w:val="20"/>
          <w:szCs w:val="20"/>
        </w:rPr>
      </w:pPr>
      <w:r>
        <w:rPr>
          <w:rFonts w:ascii="Arial" w:hAnsi="Arial" w:cs="Arial"/>
          <w:b/>
          <w:bCs/>
          <w:sz w:val="20"/>
          <w:szCs w:val="20"/>
        </w:rPr>
        <w:t>Revisión por el grupo Coordinador del grupo GENESIS de la SEFH.</w:t>
      </w:r>
    </w:p>
    <w:p w14:paraId="6003D232" w14:textId="77777777" w:rsidR="008915C8" w:rsidRDefault="008915C8" w:rsidP="008915C8">
      <w:pPr>
        <w:jc w:val="both"/>
        <w:rPr>
          <w:rFonts w:ascii="Arial" w:hAnsi="Arial" w:cs="Arial"/>
          <w:b/>
          <w:bCs/>
          <w:sz w:val="20"/>
          <w:szCs w:val="20"/>
        </w:rPr>
      </w:pPr>
    </w:p>
    <w:p w14:paraId="0DA3C06D" w14:textId="10DCCD3B" w:rsidR="008915C8" w:rsidRDefault="008915C8" w:rsidP="008915C8">
      <w:pPr>
        <w:jc w:val="both"/>
        <w:rPr>
          <w:rFonts w:ascii="Arial" w:hAnsi="Arial" w:cs="Arial"/>
          <w:bCs/>
          <w:sz w:val="20"/>
          <w:szCs w:val="20"/>
        </w:rPr>
      </w:pPr>
      <w:r>
        <w:rPr>
          <w:rFonts w:ascii="Arial" w:hAnsi="Arial" w:cs="Arial"/>
          <w:b/>
          <w:bCs/>
          <w:sz w:val="20"/>
          <w:szCs w:val="20"/>
        </w:rPr>
        <w:t xml:space="preserve">Alegaciones: </w:t>
      </w:r>
      <w:r>
        <w:rPr>
          <w:rFonts w:ascii="Arial" w:hAnsi="Arial" w:cs="Arial"/>
          <w:bCs/>
          <w:sz w:val="20"/>
          <w:szCs w:val="20"/>
        </w:rPr>
        <w:t>un borrador de este informe fue presentado como borrador público en la Web del grupo GENESIS de la SEFH, con la posibilidad de presentar propuestas al mismo. Se recibieron alegaciones de</w:t>
      </w:r>
      <w:r w:rsidR="000A7791">
        <w:rPr>
          <w:rFonts w:ascii="Arial" w:hAnsi="Arial" w:cs="Arial"/>
          <w:bCs/>
          <w:sz w:val="20"/>
          <w:szCs w:val="20"/>
        </w:rPr>
        <w:t>:</w:t>
      </w:r>
    </w:p>
    <w:p w14:paraId="17926ED1" w14:textId="139DB721" w:rsidR="00C25E83" w:rsidRPr="00A547DE" w:rsidRDefault="00C25E83" w:rsidP="00C25E83">
      <w:pPr>
        <w:pStyle w:val="Prrafodelista"/>
        <w:numPr>
          <w:ilvl w:val="0"/>
          <w:numId w:val="40"/>
        </w:numPr>
        <w:shd w:val="clear" w:color="auto" w:fill="FFFFFF"/>
        <w:suppressAutoHyphens w:val="0"/>
        <w:rPr>
          <w:rFonts w:ascii="Arial" w:hAnsi="Arial" w:cs="Arial"/>
          <w:bCs/>
          <w:sz w:val="20"/>
          <w:szCs w:val="20"/>
        </w:rPr>
      </w:pPr>
      <w:r w:rsidRPr="00A547DE">
        <w:rPr>
          <w:rFonts w:ascii="Arial" w:hAnsi="Arial" w:cs="Arial"/>
          <w:bCs/>
          <w:sz w:val="20"/>
          <w:szCs w:val="20"/>
        </w:rPr>
        <w:t>Janssen</w:t>
      </w:r>
      <w:r w:rsidR="00A547DE">
        <w:rPr>
          <w:rFonts w:ascii="Arial" w:hAnsi="Arial" w:cs="Arial"/>
          <w:bCs/>
          <w:sz w:val="20"/>
          <w:szCs w:val="20"/>
        </w:rPr>
        <w:t xml:space="preserve"> </w:t>
      </w:r>
    </w:p>
    <w:p w14:paraId="67B20344" w14:textId="5AA21096" w:rsidR="00C25E83" w:rsidRPr="00A547DE" w:rsidRDefault="00C25E83" w:rsidP="00C25E83">
      <w:pPr>
        <w:pStyle w:val="Prrafodelista"/>
        <w:numPr>
          <w:ilvl w:val="0"/>
          <w:numId w:val="40"/>
        </w:numPr>
        <w:shd w:val="clear" w:color="auto" w:fill="FFFFFF"/>
        <w:suppressAutoHyphens w:val="0"/>
        <w:rPr>
          <w:rFonts w:ascii="Arial" w:hAnsi="Arial" w:cs="Arial"/>
          <w:bCs/>
          <w:sz w:val="20"/>
          <w:szCs w:val="20"/>
        </w:rPr>
      </w:pPr>
      <w:r w:rsidRPr="00A547DE">
        <w:rPr>
          <w:rFonts w:ascii="Arial" w:hAnsi="Arial" w:cs="Arial"/>
          <w:bCs/>
          <w:sz w:val="20"/>
          <w:szCs w:val="20"/>
        </w:rPr>
        <w:t>Sociedad Española de Psiquiatría.</w:t>
      </w:r>
    </w:p>
    <w:p w14:paraId="33344283" w14:textId="3EC4DF65" w:rsidR="00C25E83" w:rsidRPr="00A547DE" w:rsidRDefault="00C25E83" w:rsidP="00C25E83">
      <w:pPr>
        <w:pStyle w:val="Prrafodelista"/>
        <w:numPr>
          <w:ilvl w:val="0"/>
          <w:numId w:val="40"/>
        </w:numPr>
        <w:shd w:val="clear" w:color="auto" w:fill="FFFFFF"/>
        <w:suppressAutoHyphens w:val="0"/>
        <w:rPr>
          <w:rFonts w:ascii="Arial" w:hAnsi="Arial" w:cs="Arial"/>
          <w:bCs/>
          <w:sz w:val="20"/>
          <w:szCs w:val="20"/>
        </w:rPr>
      </w:pPr>
      <w:r w:rsidRPr="00A547DE">
        <w:rPr>
          <w:rFonts w:ascii="Arial" w:hAnsi="Arial" w:cs="Arial"/>
          <w:bCs/>
          <w:sz w:val="20"/>
          <w:szCs w:val="20"/>
        </w:rPr>
        <w:t>Hospital Psiquiátrico de Álava.</w:t>
      </w:r>
    </w:p>
    <w:p w14:paraId="76E86A43" w14:textId="07E875E9" w:rsidR="00C25E83" w:rsidRPr="00A547DE" w:rsidRDefault="00C25E83" w:rsidP="00C25E83">
      <w:pPr>
        <w:pStyle w:val="Prrafodelista"/>
        <w:numPr>
          <w:ilvl w:val="0"/>
          <w:numId w:val="40"/>
        </w:numPr>
        <w:shd w:val="clear" w:color="auto" w:fill="FFFFFF"/>
        <w:suppressAutoHyphens w:val="0"/>
        <w:rPr>
          <w:rFonts w:ascii="Arial" w:hAnsi="Arial" w:cs="Arial"/>
          <w:bCs/>
          <w:sz w:val="20"/>
          <w:szCs w:val="20"/>
        </w:rPr>
      </w:pPr>
      <w:r w:rsidRPr="00A547DE">
        <w:rPr>
          <w:rFonts w:ascii="Arial" w:hAnsi="Arial" w:cs="Arial"/>
          <w:bCs/>
          <w:sz w:val="20"/>
          <w:szCs w:val="20"/>
        </w:rPr>
        <w:t>AVIFES. Asociación Vizcaína de Familiares y personas con Enfermedad Mental</w:t>
      </w:r>
      <w:r w:rsidR="00A547DE">
        <w:rPr>
          <w:rFonts w:ascii="Arial" w:hAnsi="Arial" w:cs="Arial"/>
          <w:bCs/>
          <w:sz w:val="20"/>
          <w:szCs w:val="20"/>
        </w:rPr>
        <w:t>.</w:t>
      </w:r>
    </w:p>
    <w:p w14:paraId="4D4181E7" w14:textId="30431F74" w:rsidR="00C25E83" w:rsidRPr="00A547DE" w:rsidRDefault="00C25E83" w:rsidP="00C25E83">
      <w:pPr>
        <w:pStyle w:val="Prrafodelista"/>
        <w:numPr>
          <w:ilvl w:val="0"/>
          <w:numId w:val="40"/>
        </w:numPr>
        <w:shd w:val="clear" w:color="auto" w:fill="FFFFFF"/>
        <w:suppressAutoHyphens w:val="0"/>
        <w:rPr>
          <w:rFonts w:ascii="Arial" w:hAnsi="Arial" w:cs="Arial"/>
          <w:bCs/>
          <w:sz w:val="20"/>
          <w:szCs w:val="20"/>
        </w:rPr>
      </w:pPr>
      <w:r w:rsidRPr="00A547DE">
        <w:rPr>
          <w:rFonts w:ascii="Arial" w:hAnsi="Arial" w:cs="Arial"/>
          <w:bCs/>
          <w:sz w:val="20"/>
          <w:szCs w:val="20"/>
        </w:rPr>
        <w:t>CIBERSAM. Hospital Clínico de Barcelona.</w:t>
      </w:r>
    </w:p>
    <w:p w14:paraId="6521549B" w14:textId="5B171642" w:rsidR="00C25E83" w:rsidRPr="00A547DE" w:rsidRDefault="00C25E83" w:rsidP="00C25E83">
      <w:pPr>
        <w:pStyle w:val="Prrafodelista"/>
        <w:numPr>
          <w:ilvl w:val="0"/>
          <w:numId w:val="40"/>
        </w:numPr>
        <w:shd w:val="clear" w:color="auto" w:fill="FFFFFF"/>
        <w:suppressAutoHyphens w:val="0"/>
        <w:rPr>
          <w:rFonts w:ascii="Arial" w:hAnsi="Arial" w:cs="Arial"/>
          <w:bCs/>
          <w:sz w:val="20"/>
          <w:szCs w:val="20"/>
        </w:rPr>
      </w:pPr>
      <w:r w:rsidRPr="00A547DE">
        <w:rPr>
          <w:rFonts w:ascii="Arial" w:hAnsi="Arial" w:cs="Arial"/>
          <w:bCs/>
          <w:sz w:val="20"/>
          <w:szCs w:val="20"/>
        </w:rPr>
        <w:t>Universidad de Alcalá de Henares.</w:t>
      </w:r>
    </w:p>
    <w:p w14:paraId="5E19DD87" w14:textId="0497575A" w:rsidR="008915C8" w:rsidRDefault="008915C8" w:rsidP="008915C8">
      <w:pPr>
        <w:jc w:val="both"/>
        <w:rPr>
          <w:rFonts w:ascii="Arial" w:hAnsi="Arial" w:cs="Arial"/>
          <w:b/>
          <w:bCs/>
          <w:sz w:val="20"/>
          <w:szCs w:val="20"/>
        </w:rPr>
      </w:pPr>
    </w:p>
    <w:p w14:paraId="21546C45" w14:textId="33808AAF" w:rsidR="008915C8" w:rsidRDefault="008915C8" w:rsidP="008915C8">
      <w:pPr>
        <w:jc w:val="both"/>
      </w:pPr>
      <w:r>
        <w:rPr>
          <w:rFonts w:ascii="Arial" w:hAnsi="Arial" w:cs="Arial"/>
          <w:b/>
          <w:bCs/>
          <w:sz w:val="20"/>
          <w:szCs w:val="20"/>
        </w:rPr>
        <w:t xml:space="preserve">Tipo de informe: </w:t>
      </w:r>
      <w:r w:rsidR="00C25E83">
        <w:rPr>
          <w:rFonts w:ascii="Arial" w:hAnsi="Arial" w:cs="Arial"/>
          <w:bCs/>
          <w:sz w:val="20"/>
          <w:szCs w:val="20"/>
        </w:rPr>
        <w:t>Definitivo.</w:t>
      </w:r>
    </w:p>
    <w:p w14:paraId="3ECA5FF1" w14:textId="77777777" w:rsidR="008915C8" w:rsidRDefault="008915C8" w:rsidP="008915C8">
      <w:pPr>
        <w:jc w:val="both"/>
      </w:pPr>
    </w:p>
    <w:p w14:paraId="74CF8853" w14:textId="77777777" w:rsidR="008915C8" w:rsidRDefault="008915C8" w:rsidP="008915C8">
      <w:pPr>
        <w:jc w:val="both"/>
        <w:rPr>
          <w:rFonts w:ascii="Arial" w:hAnsi="Arial" w:cs="Arial"/>
          <w:sz w:val="20"/>
          <w:szCs w:val="20"/>
        </w:rPr>
      </w:pPr>
      <w:r>
        <w:rPr>
          <w:rFonts w:ascii="Arial" w:hAnsi="Arial" w:cs="Arial"/>
          <w:b/>
          <w:bCs/>
          <w:sz w:val="20"/>
          <w:szCs w:val="20"/>
        </w:rPr>
        <w:t xml:space="preserve">Declaración de conflicto de Intereses de los autores: </w:t>
      </w:r>
      <w:r>
        <w:rPr>
          <w:rFonts w:ascii="Arial" w:hAnsi="Arial" w:cs="Arial"/>
          <w:sz w:val="20"/>
          <w:szCs w:val="20"/>
        </w:rPr>
        <w:t>Ver declaración en anexo 1 al final del informe.</w:t>
      </w:r>
    </w:p>
    <w:p w14:paraId="58ADC7F2" w14:textId="77777777" w:rsidR="008915C8" w:rsidRDefault="008915C8" w:rsidP="008915C8">
      <w:pPr>
        <w:tabs>
          <w:tab w:val="left" w:pos="3343"/>
        </w:tabs>
        <w:jc w:val="both"/>
        <w:rPr>
          <w:rFonts w:ascii="Arial" w:hAnsi="Arial" w:cs="Arial"/>
          <w:sz w:val="20"/>
          <w:szCs w:val="20"/>
        </w:rPr>
      </w:pPr>
    </w:p>
    <w:p w14:paraId="1DDC690E" w14:textId="77777777" w:rsidR="008915C8" w:rsidRDefault="008915C8" w:rsidP="008915C8">
      <w:pPr>
        <w:tabs>
          <w:tab w:val="left" w:pos="3343"/>
        </w:tabs>
        <w:jc w:val="both"/>
      </w:pPr>
      <w:r>
        <w:rPr>
          <w:rFonts w:ascii="Arial" w:hAnsi="Arial" w:cs="Arial"/>
          <w:b/>
          <w:bCs/>
          <w:sz w:val="20"/>
          <w:szCs w:val="20"/>
        </w:rPr>
        <w:t>Para la elaboración del informe se ha utilizado el Programa MADRE versión 4.0</w:t>
      </w:r>
      <w:r w:rsidR="000C7A9A">
        <w:rPr>
          <w:rStyle w:val="Refdenotaalpie"/>
          <w:rFonts w:ascii="Arial" w:hAnsi="Arial" w:cs="Arial"/>
          <w:b/>
          <w:bCs/>
          <w:sz w:val="20"/>
          <w:szCs w:val="20"/>
        </w:rPr>
        <w:footnoteReference w:id="1"/>
      </w:r>
      <w:r>
        <w:rPr>
          <w:rFonts w:ascii="Arial" w:hAnsi="Arial" w:cs="Arial"/>
          <w:b/>
          <w:bCs/>
          <w:sz w:val="20"/>
          <w:szCs w:val="20"/>
        </w:rPr>
        <w:t xml:space="preserve"> y la Guía de EE e IP</w:t>
      </w:r>
      <w:r w:rsidR="000C7A9A">
        <w:rPr>
          <w:rStyle w:val="Refdenotaalpie"/>
          <w:rFonts w:ascii="Arial" w:hAnsi="Arial" w:cs="Arial"/>
          <w:b/>
          <w:bCs/>
          <w:sz w:val="20"/>
          <w:szCs w:val="20"/>
        </w:rPr>
        <w:footnoteReference w:id="2"/>
      </w:r>
      <w:r>
        <w:rPr>
          <w:rFonts w:ascii="Arial" w:hAnsi="Arial" w:cs="Arial"/>
          <w:b/>
          <w:bCs/>
          <w:sz w:val="20"/>
          <w:szCs w:val="20"/>
        </w:rPr>
        <w:t>.</w:t>
      </w:r>
    </w:p>
    <w:p w14:paraId="2BB70545" w14:textId="77777777" w:rsidR="008915C8" w:rsidRDefault="008915C8" w:rsidP="008915C8">
      <w:pPr>
        <w:jc w:val="right"/>
      </w:pPr>
    </w:p>
    <w:p w14:paraId="2751F0F9" w14:textId="77777777" w:rsidR="008915C8" w:rsidRDefault="008915C8" w:rsidP="008915C8">
      <w:pPr>
        <w:rPr>
          <w:rFonts w:ascii="Arial" w:hAnsi="Arial" w:cs="Arial"/>
          <w:b/>
          <w:sz w:val="20"/>
          <w:szCs w:val="20"/>
        </w:rPr>
      </w:pPr>
    </w:p>
    <w:tbl>
      <w:tblPr>
        <w:tblW w:w="0" w:type="auto"/>
        <w:tblInd w:w="-20" w:type="dxa"/>
        <w:tblLayout w:type="fixed"/>
        <w:tblCellMar>
          <w:left w:w="70" w:type="dxa"/>
          <w:right w:w="70" w:type="dxa"/>
        </w:tblCellMar>
        <w:tblLook w:val="0000" w:firstRow="0" w:lastRow="0" w:firstColumn="0" w:lastColumn="0" w:noHBand="0" w:noVBand="0"/>
      </w:tblPr>
      <w:tblGrid>
        <w:gridCol w:w="8930"/>
      </w:tblGrid>
      <w:tr w:rsidR="008915C8" w14:paraId="5A8ED8BD" w14:textId="77777777" w:rsidTr="000C7A9A">
        <w:trPr>
          <w:trHeight w:val="90"/>
        </w:trPr>
        <w:tc>
          <w:tcPr>
            <w:tcW w:w="8930" w:type="dxa"/>
            <w:tcBorders>
              <w:top w:val="single" w:sz="4" w:space="0" w:color="000000"/>
              <w:left w:val="single" w:sz="4" w:space="0" w:color="000000"/>
              <w:bottom w:val="single" w:sz="4" w:space="0" w:color="000000"/>
              <w:right w:val="single" w:sz="4" w:space="0" w:color="000000"/>
            </w:tcBorders>
            <w:shd w:val="clear" w:color="auto" w:fill="B3B3B3"/>
          </w:tcPr>
          <w:p w14:paraId="0D96502F" w14:textId="77777777" w:rsidR="008915C8" w:rsidRDefault="008915C8" w:rsidP="000C7A9A">
            <w:pPr>
              <w:pStyle w:val="Ttulo1"/>
              <w:shd w:val="clear" w:color="auto" w:fill="A6A6A6"/>
            </w:pPr>
            <w:r>
              <w:t>2.- SOLICITUD Y DATOS DEL PROCESO DE EVALUACIÓN</w:t>
            </w:r>
          </w:p>
        </w:tc>
      </w:tr>
    </w:tbl>
    <w:p w14:paraId="351DB74F" w14:textId="77777777" w:rsidR="008915C8" w:rsidRDefault="008915C8" w:rsidP="008915C8">
      <w:pPr>
        <w:jc w:val="both"/>
      </w:pPr>
    </w:p>
    <w:p w14:paraId="500E13B6" w14:textId="77777777" w:rsidR="008915C8" w:rsidRDefault="008915C8" w:rsidP="008915C8">
      <w:pPr>
        <w:jc w:val="both"/>
        <w:rPr>
          <w:rFonts w:ascii="Arial" w:hAnsi="Arial" w:cs="Arial"/>
          <w:sz w:val="20"/>
          <w:szCs w:val="20"/>
        </w:rPr>
      </w:pPr>
      <w:r>
        <w:rPr>
          <w:rFonts w:ascii="Arial" w:hAnsi="Arial" w:cs="Arial"/>
          <w:b/>
          <w:bCs/>
          <w:sz w:val="20"/>
          <w:szCs w:val="20"/>
        </w:rPr>
        <w:t>Petición a título</w:t>
      </w:r>
      <w:r>
        <w:rPr>
          <w:rFonts w:ascii="Arial" w:hAnsi="Arial" w:cs="Arial"/>
          <w:sz w:val="20"/>
          <w:szCs w:val="20"/>
        </w:rPr>
        <w:t xml:space="preserve">: La realización de este informe técnico se realiza a demanda del grupo GENESIS, por tratarse de un fármaco novedoso, cuyo lugar en terapéutica precisa evaluación.   </w:t>
      </w:r>
    </w:p>
    <w:p w14:paraId="471707EE" w14:textId="77777777" w:rsidR="008915C8" w:rsidRDefault="008915C8" w:rsidP="008915C8">
      <w:pPr>
        <w:jc w:val="right"/>
        <w:rPr>
          <w:rFonts w:ascii="Arial" w:hAnsi="Arial" w:cs="Arial"/>
          <w:sz w:val="20"/>
          <w:szCs w:val="20"/>
        </w:rPr>
      </w:pPr>
    </w:p>
    <w:tbl>
      <w:tblPr>
        <w:tblW w:w="0" w:type="auto"/>
        <w:tblInd w:w="-20" w:type="dxa"/>
        <w:tblLayout w:type="fixed"/>
        <w:tblCellMar>
          <w:left w:w="70" w:type="dxa"/>
          <w:right w:w="70" w:type="dxa"/>
        </w:tblCellMar>
        <w:tblLook w:val="0000" w:firstRow="0" w:lastRow="0" w:firstColumn="0" w:lastColumn="0" w:noHBand="0" w:noVBand="0"/>
      </w:tblPr>
      <w:tblGrid>
        <w:gridCol w:w="8899"/>
      </w:tblGrid>
      <w:tr w:rsidR="008915C8" w14:paraId="3A6A44D1" w14:textId="77777777" w:rsidTr="000C7A9A">
        <w:tc>
          <w:tcPr>
            <w:tcW w:w="8899" w:type="dxa"/>
            <w:tcBorders>
              <w:top w:val="single" w:sz="4" w:space="0" w:color="000000"/>
              <w:left w:val="single" w:sz="4" w:space="0" w:color="000000"/>
              <w:bottom w:val="single" w:sz="4" w:space="0" w:color="000000"/>
              <w:right w:val="single" w:sz="4" w:space="0" w:color="000000"/>
            </w:tcBorders>
            <w:shd w:val="clear" w:color="auto" w:fill="B3B3B3"/>
          </w:tcPr>
          <w:p w14:paraId="599814FE" w14:textId="77777777" w:rsidR="008915C8" w:rsidRDefault="008915C8" w:rsidP="000C7A9A">
            <w:pPr>
              <w:pStyle w:val="Ttulo1"/>
              <w:shd w:val="clear" w:color="auto" w:fill="A6A6A6"/>
            </w:pPr>
            <w:r>
              <w:t>3.- AREA DESCRIPTIVA DEL MEDICAMENTO Y DEL PROBLEMA DE SALUD</w:t>
            </w:r>
          </w:p>
        </w:tc>
      </w:tr>
    </w:tbl>
    <w:p w14:paraId="19DED906" w14:textId="77777777" w:rsidR="008915C8" w:rsidRDefault="008915C8" w:rsidP="008915C8">
      <w:pPr>
        <w:rPr>
          <w:rFonts w:ascii="Arial" w:hAnsi="Arial" w:cs="Arial"/>
          <w:b/>
          <w:sz w:val="20"/>
          <w:szCs w:val="20"/>
        </w:rPr>
      </w:pPr>
    </w:p>
    <w:p w14:paraId="15387F84" w14:textId="77777777" w:rsidR="008915C8" w:rsidRDefault="008915C8" w:rsidP="008915C8">
      <w:pPr>
        <w:pStyle w:val="Ttulo2"/>
        <w:pBdr>
          <w:top w:val="single" w:sz="4" w:space="1" w:color="000000"/>
          <w:left w:val="single" w:sz="4" w:space="4" w:color="000000"/>
          <w:bottom w:val="single" w:sz="4" w:space="1" w:color="000000"/>
          <w:right w:val="single" w:sz="4" w:space="2" w:color="000000"/>
        </w:pBdr>
        <w:shd w:val="clear" w:color="auto" w:fill="D9D9D9"/>
        <w:rPr>
          <w:sz w:val="20"/>
        </w:rPr>
      </w:pPr>
      <w:r>
        <w:rPr>
          <w:sz w:val="20"/>
        </w:rPr>
        <w:t>3.1 Área descriptiva del medicamento</w:t>
      </w:r>
    </w:p>
    <w:p w14:paraId="3380B79B" w14:textId="77777777" w:rsidR="008915C8" w:rsidRDefault="008915C8" w:rsidP="008915C8">
      <w:pPr>
        <w:rPr>
          <w:rFonts w:ascii="Arial" w:hAnsi="Arial" w:cs="Arial"/>
          <w:b/>
          <w:sz w:val="20"/>
          <w:szCs w:val="20"/>
        </w:rPr>
      </w:pPr>
    </w:p>
    <w:p w14:paraId="6C10882D" w14:textId="77777777" w:rsidR="008915C8" w:rsidRDefault="008915C8" w:rsidP="008915C8">
      <w:pPr>
        <w:spacing w:line="360" w:lineRule="auto"/>
        <w:rPr>
          <w:rFonts w:ascii="Arial" w:hAnsi="Arial" w:cs="Arial"/>
          <w:b/>
          <w:bCs/>
          <w:sz w:val="20"/>
          <w:szCs w:val="20"/>
        </w:rPr>
      </w:pPr>
      <w:r>
        <w:rPr>
          <w:rFonts w:ascii="Arial" w:hAnsi="Arial" w:cs="Arial"/>
          <w:b/>
          <w:bCs/>
          <w:sz w:val="20"/>
          <w:szCs w:val="20"/>
        </w:rPr>
        <w:t>Nombre genérico</w:t>
      </w:r>
      <w:r>
        <w:rPr>
          <w:rFonts w:ascii="Arial" w:hAnsi="Arial" w:cs="Arial"/>
          <w:sz w:val="20"/>
          <w:szCs w:val="20"/>
        </w:rPr>
        <w:t>: Esketamina</w:t>
      </w:r>
    </w:p>
    <w:p w14:paraId="51452281" w14:textId="77777777" w:rsidR="008915C8" w:rsidRDefault="008915C8" w:rsidP="008915C8">
      <w:pPr>
        <w:spacing w:line="360" w:lineRule="auto"/>
        <w:rPr>
          <w:rFonts w:ascii="Arial" w:hAnsi="Arial" w:cs="Arial"/>
          <w:b/>
          <w:bCs/>
          <w:sz w:val="20"/>
          <w:szCs w:val="20"/>
        </w:rPr>
      </w:pPr>
      <w:r>
        <w:rPr>
          <w:rFonts w:ascii="Arial" w:hAnsi="Arial" w:cs="Arial"/>
          <w:b/>
          <w:bCs/>
          <w:sz w:val="20"/>
          <w:szCs w:val="20"/>
        </w:rPr>
        <w:t>Nombre comercial</w:t>
      </w:r>
      <w:r>
        <w:rPr>
          <w:rFonts w:ascii="Arial" w:hAnsi="Arial" w:cs="Arial"/>
          <w:sz w:val="20"/>
          <w:szCs w:val="20"/>
        </w:rPr>
        <w:t>: Spravato</w:t>
      </w:r>
      <w:r w:rsidRPr="000C7A9A">
        <w:rPr>
          <w:rFonts w:ascii="Arial" w:hAnsi="Arial" w:cs="Arial"/>
          <w:sz w:val="20"/>
          <w:szCs w:val="20"/>
          <w:vertAlign w:val="superscript"/>
        </w:rPr>
        <w:t>®</w:t>
      </w:r>
    </w:p>
    <w:p w14:paraId="644987F3" w14:textId="77777777" w:rsidR="008915C8" w:rsidRDefault="008915C8" w:rsidP="008915C8">
      <w:pPr>
        <w:spacing w:line="360" w:lineRule="auto"/>
        <w:rPr>
          <w:rFonts w:ascii="Arial" w:hAnsi="Arial" w:cs="Arial"/>
          <w:b/>
          <w:bCs/>
          <w:sz w:val="20"/>
          <w:szCs w:val="20"/>
        </w:rPr>
      </w:pPr>
      <w:r>
        <w:rPr>
          <w:rFonts w:ascii="Arial" w:hAnsi="Arial" w:cs="Arial"/>
          <w:b/>
          <w:bCs/>
          <w:sz w:val="20"/>
          <w:szCs w:val="20"/>
        </w:rPr>
        <w:lastRenderedPageBreak/>
        <w:t>Laboratorio</w:t>
      </w:r>
      <w:r>
        <w:rPr>
          <w:rFonts w:ascii="Arial" w:hAnsi="Arial" w:cs="Arial"/>
          <w:sz w:val="20"/>
          <w:szCs w:val="20"/>
        </w:rPr>
        <w:t xml:space="preserve">: </w:t>
      </w:r>
      <w:r>
        <w:rPr>
          <w:rFonts w:ascii="Arial" w:hAnsi="Arial" w:cs="Arial"/>
          <w:color w:val="000000"/>
          <w:sz w:val="20"/>
          <w:szCs w:val="20"/>
        </w:rPr>
        <w:t>Janssen-Cilag International N.V.</w:t>
      </w:r>
    </w:p>
    <w:p w14:paraId="73F1745A" w14:textId="77777777" w:rsidR="008915C8" w:rsidRDefault="008915C8" w:rsidP="008915C8">
      <w:pPr>
        <w:spacing w:line="360" w:lineRule="auto"/>
        <w:rPr>
          <w:rFonts w:ascii="Arial" w:hAnsi="Arial" w:cs="Arial"/>
          <w:b/>
          <w:bCs/>
          <w:sz w:val="20"/>
          <w:szCs w:val="20"/>
        </w:rPr>
      </w:pPr>
      <w:r>
        <w:rPr>
          <w:rFonts w:ascii="Arial" w:hAnsi="Arial" w:cs="Arial"/>
          <w:b/>
          <w:bCs/>
          <w:sz w:val="20"/>
          <w:szCs w:val="20"/>
        </w:rPr>
        <w:t>Grupo terapéutico</w:t>
      </w:r>
      <w:r>
        <w:rPr>
          <w:rFonts w:ascii="Arial" w:hAnsi="Arial" w:cs="Arial"/>
          <w:sz w:val="20"/>
          <w:szCs w:val="20"/>
        </w:rPr>
        <w:t xml:space="preserve">. Grupo farmacoterapéutico: Psicoanalépticos; Otros antidepresivos, código ATC: N06AX27. </w:t>
      </w:r>
    </w:p>
    <w:p w14:paraId="1109A34C" w14:textId="77777777" w:rsidR="008915C8" w:rsidRDefault="008915C8" w:rsidP="008915C8">
      <w:pPr>
        <w:spacing w:line="360" w:lineRule="auto"/>
        <w:rPr>
          <w:rFonts w:ascii="Arial" w:hAnsi="Arial" w:cs="Arial"/>
          <w:b/>
          <w:bCs/>
          <w:sz w:val="20"/>
          <w:szCs w:val="20"/>
        </w:rPr>
      </w:pPr>
      <w:r w:rsidRPr="75B3A783">
        <w:rPr>
          <w:rFonts w:ascii="Arial" w:hAnsi="Arial" w:cs="Arial"/>
          <w:b/>
          <w:bCs/>
          <w:sz w:val="20"/>
          <w:szCs w:val="20"/>
        </w:rPr>
        <w:t>Vía de administración</w:t>
      </w:r>
      <w:r w:rsidRPr="75B3A783">
        <w:rPr>
          <w:rFonts w:ascii="Arial" w:hAnsi="Arial" w:cs="Arial"/>
          <w:sz w:val="20"/>
          <w:szCs w:val="20"/>
        </w:rPr>
        <w:t xml:space="preserve">: Vía nasal (solución para pulverización nasal) </w:t>
      </w:r>
    </w:p>
    <w:p w14:paraId="39CA652A" w14:textId="77777777" w:rsidR="008915C8" w:rsidRDefault="008915C8" w:rsidP="008915C8">
      <w:pPr>
        <w:spacing w:line="360" w:lineRule="auto"/>
        <w:jc w:val="both"/>
        <w:rPr>
          <w:rFonts w:ascii="Arial" w:hAnsi="Arial" w:cs="Arial"/>
          <w:b/>
          <w:bCs/>
          <w:sz w:val="20"/>
          <w:szCs w:val="20"/>
        </w:rPr>
      </w:pPr>
      <w:r>
        <w:rPr>
          <w:rFonts w:ascii="Arial" w:hAnsi="Arial" w:cs="Arial"/>
          <w:b/>
          <w:bCs/>
          <w:sz w:val="20"/>
          <w:szCs w:val="20"/>
        </w:rPr>
        <w:t>Tipo de dispensación</w:t>
      </w:r>
      <w:r>
        <w:rPr>
          <w:rFonts w:ascii="Arial" w:hAnsi="Arial" w:cs="Arial"/>
          <w:sz w:val="20"/>
          <w:szCs w:val="20"/>
        </w:rPr>
        <w:t xml:space="preserve">: Diagnóstico hospitalario. </w:t>
      </w:r>
    </w:p>
    <w:p w14:paraId="2497CBD5" w14:textId="77777777" w:rsidR="008915C8" w:rsidRDefault="008915C8" w:rsidP="000C7A9A">
      <w:pPr>
        <w:pStyle w:val="Encabezado"/>
        <w:tabs>
          <w:tab w:val="clear" w:pos="4252"/>
          <w:tab w:val="clear" w:pos="8504"/>
        </w:tabs>
        <w:jc w:val="both"/>
        <w:rPr>
          <w:rFonts w:ascii="Arial" w:hAnsi="Arial" w:cs="Arial"/>
        </w:rPr>
      </w:pPr>
      <w:r>
        <w:rPr>
          <w:rFonts w:ascii="Arial" w:hAnsi="Arial" w:cs="Arial"/>
          <w:b/>
          <w:bCs/>
        </w:rPr>
        <w:t>Información de registro</w:t>
      </w:r>
      <w:r>
        <w:rPr>
          <w:rFonts w:ascii="Arial" w:hAnsi="Arial" w:cs="Arial"/>
          <w:bCs/>
        </w:rPr>
        <w:t>: Vía centralizada. Actualmente se encuentra autorizado por la Agencia Española de Medicamentos y Productos Sanitarios (AEMPS) en la indicación evaluada, y pendiente de decisión de financiación y precio en el Sistema Nacional de Salud (SNS)</w:t>
      </w:r>
    </w:p>
    <w:p w14:paraId="6E738078" w14:textId="77777777" w:rsidR="008915C8" w:rsidRDefault="008915C8" w:rsidP="000C7A9A">
      <w:pPr>
        <w:pStyle w:val="Encabezado"/>
        <w:tabs>
          <w:tab w:val="clear" w:pos="4252"/>
          <w:tab w:val="clear" w:pos="8504"/>
        </w:tabs>
        <w:rPr>
          <w:rFonts w:ascii="Arial" w:hAnsi="Arial" w:cs="Arial"/>
        </w:rPr>
      </w:pPr>
    </w:p>
    <w:tbl>
      <w:tblPr>
        <w:tblW w:w="8738" w:type="dxa"/>
        <w:tblInd w:w="90" w:type="dxa"/>
        <w:tblLayout w:type="fixed"/>
        <w:tblCellMar>
          <w:left w:w="70" w:type="dxa"/>
          <w:right w:w="70" w:type="dxa"/>
        </w:tblCellMar>
        <w:tblLook w:val="0000" w:firstRow="0" w:lastRow="0" w:firstColumn="0" w:lastColumn="0" w:noHBand="0" w:noVBand="0"/>
      </w:tblPr>
      <w:tblGrid>
        <w:gridCol w:w="2155"/>
        <w:gridCol w:w="1440"/>
        <w:gridCol w:w="1031"/>
        <w:gridCol w:w="1802"/>
        <w:gridCol w:w="2310"/>
      </w:tblGrid>
      <w:tr w:rsidR="008915C8" w14:paraId="32FAE68F" w14:textId="77777777" w:rsidTr="000C7A9A">
        <w:trPr>
          <w:cantSplit/>
        </w:trPr>
        <w:tc>
          <w:tcPr>
            <w:tcW w:w="64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FFCC"/>
          </w:tcPr>
          <w:p w14:paraId="6014707B" w14:textId="77777777" w:rsidR="008915C8" w:rsidRDefault="008915C8" w:rsidP="000C7A9A">
            <w:pPr>
              <w:jc w:val="both"/>
            </w:pPr>
            <w:r>
              <w:rPr>
                <w:rFonts w:ascii="Arial" w:hAnsi="Arial" w:cs="Arial"/>
                <w:b/>
                <w:sz w:val="16"/>
              </w:rPr>
              <w:t xml:space="preserve">Presentaciones y precio </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FFCC"/>
          </w:tcPr>
          <w:p w14:paraId="0B2C0650" w14:textId="77777777" w:rsidR="008915C8" w:rsidRDefault="008915C8" w:rsidP="000C7A9A">
            <w:pPr>
              <w:jc w:val="both"/>
              <w:rPr>
                <w:rFonts w:ascii="Arial" w:hAnsi="Arial" w:cs="Arial"/>
                <w:b/>
                <w:bCs/>
                <w:sz w:val="16"/>
                <w:szCs w:val="16"/>
              </w:rPr>
            </w:pPr>
          </w:p>
        </w:tc>
      </w:tr>
      <w:tr w:rsidR="008915C8" w14:paraId="02813454" w14:textId="77777777" w:rsidTr="000C7A9A">
        <w:trPr>
          <w:cantSplit/>
          <w:trHeight w:val="534"/>
        </w:trPr>
        <w:tc>
          <w:tcPr>
            <w:tcW w:w="2155"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E6BB7F7" w14:textId="77777777" w:rsidR="008915C8" w:rsidRDefault="008915C8" w:rsidP="000C7A9A">
            <w:pPr>
              <w:rPr>
                <w:rFonts w:ascii="Arial" w:hAnsi="Arial" w:cs="Arial"/>
                <w:bCs/>
                <w:sz w:val="16"/>
                <w:lang w:val="pt-BR"/>
              </w:rPr>
            </w:pPr>
            <w:r>
              <w:rPr>
                <w:rFonts w:ascii="Arial" w:hAnsi="Arial" w:cs="Arial"/>
                <w:bCs/>
                <w:sz w:val="16"/>
              </w:rPr>
              <w:t>Forma farmacéutica y dosis</w:t>
            </w:r>
          </w:p>
        </w:tc>
        <w:tc>
          <w:tcPr>
            <w:tcW w:w="144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57D6B86" w14:textId="77777777" w:rsidR="008915C8" w:rsidRDefault="008915C8" w:rsidP="000C7A9A">
            <w:pPr>
              <w:rPr>
                <w:rFonts w:ascii="Arial" w:hAnsi="Arial" w:cs="Arial"/>
                <w:bCs/>
                <w:sz w:val="16"/>
              </w:rPr>
            </w:pPr>
            <w:r>
              <w:rPr>
                <w:rFonts w:ascii="Arial" w:hAnsi="Arial" w:cs="Arial"/>
                <w:bCs/>
                <w:sz w:val="16"/>
                <w:lang w:val="pt-BR"/>
              </w:rPr>
              <w:t>Nº de unidades por envase</w:t>
            </w:r>
          </w:p>
        </w:tc>
        <w:tc>
          <w:tcPr>
            <w:tcW w:w="1031"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792E9FF" w14:textId="77777777" w:rsidR="008915C8" w:rsidRDefault="008915C8" w:rsidP="000C7A9A">
            <w:pPr>
              <w:rPr>
                <w:rFonts w:ascii="Arial" w:hAnsi="Arial" w:cs="Arial"/>
                <w:bCs/>
                <w:sz w:val="16"/>
              </w:rPr>
            </w:pPr>
            <w:r>
              <w:rPr>
                <w:rFonts w:ascii="Arial" w:hAnsi="Arial" w:cs="Arial"/>
                <w:bCs/>
                <w:sz w:val="16"/>
              </w:rPr>
              <w:t>Código</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A2787D7" w14:textId="77777777" w:rsidR="008915C8" w:rsidRDefault="008915C8" w:rsidP="000C7A9A">
            <w:r>
              <w:rPr>
                <w:rFonts w:ascii="Arial" w:hAnsi="Arial" w:cs="Arial"/>
                <w:bCs/>
                <w:sz w:val="16"/>
              </w:rPr>
              <w:t>Coste por unidad PVL + IVA</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9349C0" w14:textId="77777777" w:rsidR="008915C8" w:rsidRDefault="008915C8" w:rsidP="000C7A9A">
            <w:pPr>
              <w:rPr>
                <w:rFonts w:ascii="Arial" w:hAnsi="Arial" w:cs="Arial"/>
                <w:sz w:val="16"/>
                <w:szCs w:val="16"/>
              </w:rPr>
            </w:pPr>
            <w:r w:rsidRPr="1B3BEB36">
              <w:rPr>
                <w:rFonts w:ascii="Arial" w:hAnsi="Arial" w:cs="Arial"/>
                <w:sz w:val="16"/>
                <w:szCs w:val="16"/>
              </w:rPr>
              <w:t>Coste Financiado</w:t>
            </w:r>
          </w:p>
        </w:tc>
      </w:tr>
      <w:tr w:rsidR="008915C8" w14:paraId="6910E6EC" w14:textId="77777777" w:rsidTr="000C7A9A">
        <w:trPr>
          <w:cantSplit/>
        </w:trPr>
        <w:tc>
          <w:tcPr>
            <w:tcW w:w="2155"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1C12B5F" w14:textId="77777777" w:rsidR="008915C8" w:rsidRDefault="008915C8" w:rsidP="000C7A9A">
            <w:pPr>
              <w:snapToGrid w:val="0"/>
              <w:rPr>
                <w:rFonts w:ascii="Arial" w:hAnsi="Arial" w:cs="Arial"/>
                <w:bCs/>
                <w:sz w:val="16"/>
              </w:rPr>
            </w:pPr>
            <w:r>
              <w:rPr>
                <w:rFonts w:ascii="Arial" w:hAnsi="Arial" w:cs="Arial"/>
                <w:bCs/>
                <w:sz w:val="16"/>
              </w:rPr>
              <w:t>Spravato 28 mg pulverizador nasal</w:t>
            </w:r>
          </w:p>
        </w:tc>
        <w:tc>
          <w:tcPr>
            <w:tcW w:w="1440"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AA99F79" w14:textId="77777777" w:rsidR="008915C8" w:rsidRDefault="008915C8" w:rsidP="000C7A9A">
            <w:pPr>
              <w:snapToGrid w:val="0"/>
              <w:rPr>
                <w:rFonts w:ascii="Arial" w:hAnsi="Arial" w:cs="Arial"/>
                <w:bCs/>
                <w:sz w:val="16"/>
              </w:rPr>
            </w:pPr>
            <w:r>
              <w:rPr>
                <w:rFonts w:ascii="Arial" w:hAnsi="Arial" w:cs="Arial"/>
                <w:bCs/>
                <w:sz w:val="16"/>
              </w:rPr>
              <w:t>1</w:t>
            </w:r>
          </w:p>
        </w:tc>
        <w:tc>
          <w:tcPr>
            <w:tcW w:w="1031"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857CC22" w14:textId="77777777" w:rsidR="008915C8" w:rsidRDefault="008915C8" w:rsidP="000C7A9A">
            <w:pPr>
              <w:snapToGrid w:val="0"/>
              <w:rPr>
                <w:rFonts w:ascii="Arial" w:hAnsi="Arial" w:cs="Arial"/>
                <w:bCs/>
                <w:sz w:val="16"/>
              </w:rPr>
            </w:pPr>
            <w:r>
              <w:rPr>
                <w:rFonts w:ascii="Arial" w:hAnsi="Arial" w:cs="Arial"/>
                <w:bCs/>
                <w:sz w:val="16"/>
              </w:rPr>
              <w:t>727901</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3F12C4" w14:textId="77777777" w:rsidR="008915C8" w:rsidRDefault="008915C8" w:rsidP="000C7A9A">
            <w:pPr>
              <w:snapToGrid w:val="0"/>
              <w:rPr>
                <w:rFonts w:ascii="Arial" w:hAnsi="Arial" w:cs="Arial"/>
                <w:sz w:val="16"/>
                <w:szCs w:val="16"/>
              </w:rPr>
            </w:pPr>
            <w:r w:rsidRPr="582A084D">
              <w:rPr>
                <w:rFonts w:ascii="Arial" w:hAnsi="Arial" w:cs="Arial"/>
                <w:sz w:val="16"/>
                <w:szCs w:val="16"/>
              </w:rPr>
              <w:t>240€*</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BF9795" w14:textId="77777777" w:rsidR="008915C8" w:rsidRDefault="008915C8" w:rsidP="000C7A9A">
            <w:pPr>
              <w:rPr>
                <w:rFonts w:ascii="Arial" w:hAnsi="Arial" w:cs="Arial"/>
                <w:sz w:val="16"/>
                <w:szCs w:val="16"/>
              </w:rPr>
            </w:pPr>
            <w:r w:rsidRPr="582A084D">
              <w:rPr>
                <w:rFonts w:ascii="Arial" w:hAnsi="Arial" w:cs="Arial"/>
                <w:sz w:val="16"/>
                <w:szCs w:val="16"/>
              </w:rPr>
              <w:t xml:space="preserve">Pendiente de evaluación y </w:t>
            </w:r>
            <w:r w:rsidR="000C7A9A">
              <w:rPr>
                <w:rFonts w:ascii="Arial" w:hAnsi="Arial" w:cs="Arial"/>
                <w:sz w:val="16"/>
                <w:szCs w:val="16"/>
              </w:rPr>
              <w:t xml:space="preserve">decisión de </w:t>
            </w:r>
            <w:r w:rsidRPr="582A084D">
              <w:rPr>
                <w:rFonts w:ascii="Arial" w:hAnsi="Arial" w:cs="Arial"/>
                <w:sz w:val="16"/>
                <w:szCs w:val="16"/>
              </w:rPr>
              <w:t>financiación</w:t>
            </w:r>
          </w:p>
          <w:p w14:paraId="1A2719AE" w14:textId="77777777" w:rsidR="008915C8" w:rsidRDefault="008915C8" w:rsidP="000C7A9A">
            <w:pPr>
              <w:rPr>
                <w:rFonts w:ascii="Arial" w:hAnsi="Arial" w:cs="Arial"/>
                <w:sz w:val="16"/>
                <w:szCs w:val="16"/>
              </w:rPr>
            </w:pPr>
          </w:p>
        </w:tc>
      </w:tr>
    </w:tbl>
    <w:p w14:paraId="4877ED36" w14:textId="77777777" w:rsidR="008915C8" w:rsidRDefault="008915C8" w:rsidP="000C7A9A">
      <w:pPr>
        <w:rPr>
          <w:rFonts w:ascii="Arial" w:hAnsi="Arial" w:cs="Arial"/>
          <w:color w:val="000000"/>
          <w:sz w:val="16"/>
        </w:rPr>
      </w:pPr>
    </w:p>
    <w:p w14:paraId="3BD405A9" w14:textId="77777777" w:rsidR="000C7A9A" w:rsidRDefault="008915C8" w:rsidP="000C7A9A">
      <w:pPr>
        <w:jc w:val="both"/>
        <w:rPr>
          <w:rFonts w:ascii="Arial" w:hAnsi="Arial" w:cs="Arial"/>
          <w:color w:val="000000" w:themeColor="text1"/>
          <w:sz w:val="20"/>
          <w:szCs w:val="20"/>
        </w:rPr>
      </w:pPr>
      <w:r w:rsidRPr="582A084D">
        <w:rPr>
          <w:rFonts w:ascii="Arial" w:hAnsi="Arial" w:cs="Arial"/>
          <w:color w:val="000000" w:themeColor="text1"/>
          <w:sz w:val="20"/>
          <w:szCs w:val="20"/>
        </w:rPr>
        <w:t>*Información facilitada por el Laboratorio Janssen-Cilag International N.V. en España. Aún no se ha establecido ni publicado el precio financiado en España.</w:t>
      </w:r>
    </w:p>
    <w:p w14:paraId="4FEA0474" w14:textId="77777777" w:rsidR="008915C8" w:rsidRDefault="008915C8" w:rsidP="000C7A9A">
      <w:pPr>
        <w:jc w:val="both"/>
        <w:rPr>
          <w:rFonts w:ascii="Arial" w:hAnsi="Arial" w:cs="Arial"/>
          <w:color w:val="000000" w:themeColor="text1"/>
          <w:sz w:val="20"/>
          <w:szCs w:val="20"/>
        </w:rPr>
      </w:pPr>
    </w:p>
    <w:p w14:paraId="5FB9AABC" w14:textId="6648CD6D" w:rsidR="008915C8" w:rsidRDefault="008915C8" w:rsidP="000C7A9A">
      <w:pPr>
        <w:jc w:val="both"/>
        <w:rPr>
          <w:rFonts w:ascii="Arial" w:hAnsi="Arial" w:cs="Arial"/>
          <w:color w:val="000000" w:themeColor="text1"/>
          <w:sz w:val="20"/>
          <w:szCs w:val="20"/>
        </w:rPr>
      </w:pPr>
      <w:r w:rsidRPr="582A084D">
        <w:rPr>
          <w:rFonts w:ascii="Arial" w:hAnsi="Arial" w:cs="Arial"/>
          <w:color w:val="000000" w:themeColor="text1"/>
          <w:sz w:val="20"/>
          <w:szCs w:val="20"/>
        </w:rPr>
        <w:t>En UK el precio es de £163 (unos 150€). Para una dosis de 56 mg £326 libras y £489 libras para 84 mg. Un curso de tratamiento medio cuesta £10.554,25 (equivalen a unos 11.723,66</w:t>
      </w:r>
      <w:r w:rsidR="00B31590">
        <w:rPr>
          <w:rFonts w:ascii="Arial" w:hAnsi="Arial" w:cs="Arial"/>
          <w:color w:val="000000" w:themeColor="text1"/>
          <w:sz w:val="20"/>
          <w:szCs w:val="20"/>
        </w:rPr>
        <w:t xml:space="preserve"> </w:t>
      </w:r>
      <w:r w:rsidRPr="582A084D">
        <w:rPr>
          <w:rFonts w:ascii="Arial" w:hAnsi="Arial" w:cs="Arial"/>
          <w:color w:val="000000" w:themeColor="text1"/>
          <w:sz w:val="20"/>
          <w:szCs w:val="20"/>
        </w:rPr>
        <w:t>€).</w:t>
      </w:r>
      <w:r w:rsidR="00BD5CA3">
        <w:rPr>
          <w:rFonts w:ascii="Arial" w:hAnsi="Arial" w:cs="Arial"/>
          <w:color w:val="000000" w:themeColor="text1"/>
          <w:sz w:val="20"/>
          <w:szCs w:val="20"/>
        </w:rPr>
        <w:t xml:space="preserve"> </w:t>
      </w:r>
      <w:r w:rsidRPr="582A084D">
        <w:rPr>
          <w:rFonts w:ascii="Arial" w:hAnsi="Arial" w:cs="Arial"/>
          <w:color w:val="000000" w:themeColor="text1"/>
          <w:sz w:val="20"/>
          <w:szCs w:val="20"/>
        </w:rPr>
        <w:t>En EE.UU el precio de la unidad es aproximadamente de $295, dos dispositivos (56 mg) cuestan $590 y tres dispositivos</w:t>
      </w:r>
      <w:r w:rsidR="00B31590">
        <w:rPr>
          <w:rFonts w:ascii="Arial" w:hAnsi="Arial" w:cs="Arial"/>
          <w:color w:val="000000" w:themeColor="text1"/>
          <w:sz w:val="20"/>
          <w:szCs w:val="20"/>
        </w:rPr>
        <w:t xml:space="preserve"> (84 mg)</w:t>
      </w:r>
      <w:r w:rsidRPr="582A084D">
        <w:rPr>
          <w:rFonts w:ascii="Arial" w:hAnsi="Arial" w:cs="Arial"/>
          <w:color w:val="000000" w:themeColor="text1"/>
          <w:sz w:val="20"/>
          <w:szCs w:val="20"/>
        </w:rPr>
        <w:t xml:space="preserve"> $885. </w:t>
      </w:r>
    </w:p>
    <w:p w14:paraId="70D7CAE8" w14:textId="77777777" w:rsidR="008915C8" w:rsidRDefault="008915C8" w:rsidP="000C7A9A">
      <w:pPr>
        <w:rPr>
          <w:rFonts w:ascii="Arial" w:hAnsi="Arial" w:cs="Arial"/>
          <w:color w:val="000000" w:themeColor="text1"/>
          <w:sz w:val="20"/>
          <w:szCs w:val="20"/>
        </w:rPr>
      </w:pPr>
    </w:p>
    <w:p w14:paraId="2190139B" w14:textId="77777777" w:rsidR="008915C8" w:rsidRDefault="008915C8" w:rsidP="008915C8">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r>
        <w:rPr>
          <w:sz w:val="20"/>
        </w:rPr>
        <w:t>3.2 Área descriptiva del problema de salud</w:t>
      </w:r>
    </w:p>
    <w:p w14:paraId="2F4CD563" w14:textId="77777777" w:rsidR="008915C8" w:rsidRDefault="008915C8" w:rsidP="008915C8">
      <w:pPr>
        <w:jc w:val="both"/>
        <w:rPr>
          <w:rFonts w:ascii="Arial" w:hAnsi="Arial" w:cs="Arial"/>
          <w:bCs/>
          <w:color w:val="000080"/>
          <w:sz w:val="20"/>
          <w:szCs w:val="20"/>
        </w:rPr>
      </w:pPr>
    </w:p>
    <w:p w14:paraId="31A2F3A8" w14:textId="77777777" w:rsidR="008915C8" w:rsidRDefault="008915C8" w:rsidP="008915C8">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r>
        <w:rPr>
          <w:sz w:val="20"/>
        </w:rPr>
        <w:t>3.2.a Descripción estructurada del problema de salud</w:t>
      </w:r>
    </w:p>
    <w:p w14:paraId="536A52D1" w14:textId="77777777" w:rsidR="008915C8" w:rsidRDefault="008915C8" w:rsidP="008915C8">
      <w:pPr>
        <w:jc w:val="both"/>
        <w:rPr>
          <w:rFonts w:ascii="Arial" w:hAnsi="Arial" w:cs="Arial"/>
          <w:color w:val="000080"/>
          <w:sz w:val="20"/>
          <w:szCs w:val="20"/>
        </w:rPr>
      </w:pPr>
    </w:p>
    <w:p w14:paraId="30F7ED26" w14:textId="77777777" w:rsidR="008915C8" w:rsidRDefault="008915C8" w:rsidP="008915C8">
      <w:pPr>
        <w:jc w:val="both"/>
        <w:rPr>
          <w:rFonts w:ascii="Arial" w:hAnsi="Arial" w:cs="Arial"/>
          <w:b/>
          <w:bCs/>
          <w:color w:val="FF0000"/>
          <w:sz w:val="20"/>
          <w:szCs w:val="20"/>
        </w:rPr>
      </w:pPr>
    </w:p>
    <w:tbl>
      <w:tblPr>
        <w:tblW w:w="8931" w:type="dxa"/>
        <w:tblInd w:w="70" w:type="dxa"/>
        <w:tblLayout w:type="fixed"/>
        <w:tblCellMar>
          <w:left w:w="70" w:type="dxa"/>
          <w:right w:w="70" w:type="dxa"/>
        </w:tblCellMar>
        <w:tblLook w:val="0000" w:firstRow="0" w:lastRow="0" w:firstColumn="0" w:lastColumn="0" w:noHBand="0" w:noVBand="0"/>
      </w:tblPr>
      <w:tblGrid>
        <w:gridCol w:w="1418"/>
        <w:gridCol w:w="7513"/>
      </w:tblGrid>
      <w:tr w:rsidR="008915C8" w14:paraId="14AE68AF" w14:textId="77777777" w:rsidTr="000C7A9A">
        <w:trPr>
          <w:cantSplit/>
          <w:trHeight w:val="546"/>
        </w:trPr>
        <w:tc>
          <w:tcPr>
            <w:tcW w:w="89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FFCC"/>
          </w:tcPr>
          <w:p w14:paraId="3251A0C0" w14:textId="77777777" w:rsidR="008915C8" w:rsidRDefault="008915C8" w:rsidP="000C7A9A">
            <w:pPr>
              <w:jc w:val="both"/>
              <w:rPr>
                <w:rFonts w:ascii="Arial" w:hAnsi="Arial" w:cs="Arial"/>
                <w:b/>
                <w:bCs/>
                <w:sz w:val="20"/>
                <w:szCs w:val="20"/>
              </w:rPr>
            </w:pPr>
            <w:r w:rsidRPr="424F18BB">
              <w:rPr>
                <w:rFonts w:ascii="Arial" w:hAnsi="Arial" w:cs="Arial"/>
                <w:b/>
                <w:bCs/>
                <w:sz w:val="20"/>
                <w:szCs w:val="20"/>
              </w:rPr>
              <w:t xml:space="preserve">Descripción del problema de salud: </w:t>
            </w:r>
          </w:p>
          <w:p w14:paraId="0090A658" w14:textId="77777777" w:rsidR="008915C8" w:rsidRDefault="008915C8" w:rsidP="000C7A9A">
            <w:pPr>
              <w:rPr>
                <w:rFonts w:ascii="Arial" w:hAnsi="Arial" w:cs="Arial"/>
                <w:b/>
                <w:sz w:val="20"/>
                <w:szCs w:val="20"/>
              </w:rPr>
            </w:pPr>
          </w:p>
          <w:p w14:paraId="484A211C" w14:textId="77777777" w:rsidR="008915C8" w:rsidRPr="00F61EDD" w:rsidRDefault="008915C8" w:rsidP="000C7A9A">
            <w:pPr>
              <w:rPr>
                <w:rFonts w:ascii="Arial" w:hAnsi="Arial" w:cs="Arial"/>
                <w:b/>
                <w:sz w:val="22"/>
                <w:szCs w:val="22"/>
              </w:rPr>
            </w:pPr>
            <w:r w:rsidRPr="00F61EDD">
              <w:rPr>
                <w:rFonts w:ascii="Arial" w:hAnsi="Arial" w:cs="Arial"/>
                <w:b/>
                <w:bCs/>
                <w:sz w:val="22"/>
                <w:szCs w:val="22"/>
              </w:rPr>
              <w:t>Trastorno depresivo mayor (TDM)</w:t>
            </w:r>
          </w:p>
          <w:p w14:paraId="5EE51047" w14:textId="77777777" w:rsidR="008915C8" w:rsidRDefault="008915C8" w:rsidP="000C7A9A">
            <w:pPr>
              <w:rPr>
                <w:rFonts w:ascii="Arial" w:hAnsi="Arial" w:cs="Arial"/>
                <w:b/>
                <w:sz w:val="20"/>
                <w:szCs w:val="20"/>
              </w:rPr>
            </w:pPr>
          </w:p>
        </w:tc>
      </w:tr>
      <w:tr w:rsidR="008915C8" w14:paraId="2F7333C9" w14:textId="77777777" w:rsidTr="000C7A9A">
        <w:trPr>
          <w:cantSplit/>
        </w:trPr>
        <w:tc>
          <w:tcPr>
            <w:tcW w:w="1418" w:type="dxa"/>
            <w:tcBorders>
              <w:top w:val="single" w:sz="4" w:space="0" w:color="000000" w:themeColor="text1"/>
              <w:left w:val="single" w:sz="4" w:space="0" w:color="000000" w:themeColor="text1"/>
              <w:bottom w:val="single" w:sz="4" w:space="0" w:color="000000" w:themeColor="text1"/>
            </w:tcBorders>
            <w:shd w:val="clear" w:color="auto" w:fill="E6E6E6"/>
          </w:tcPr>
          <w:p w14:paraId="01F2C2D7" w14:textId="77777777" w:rsidR="008915C8" w:rsidRPr="000C7A9A" w:rsidRDefault="008915C8" w:rsidP="000C7A9A">
            <w:pPr>
              <w:rPr>
                <w:rFonts w:ascii="Arial" w:hAnsi="Arial" w:cs="Arial"/>
                <w:b/>
                <w:sz w:val="20"/>
                <w:szCs w:val="20"/>
              </w:rPr>
            </w:pPr>
            <w:r w:rsidRPr="000C7A9A">
              <w:rPr>
                <w:rFonts w:ascii="Arial" w:hAnsi="Arial" w:cs="Arial"/>
                <w:b/>
                <w:sz w:val="20"/>
                <w:szCs w:val="20"/>
              </w:rPr>
              <w:lastRenderedPageBreak/>
              <w:t>Definición</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296D99" w14:textId="77777777" w:rsidR="008915C8" w:rsidRPr="000C7A9A" w:rsidRDefault="008915C8" w:rsidP="000C7A9A">
            <w:pPr>
              <w:jc w:val="both"/>
              <w:rPr>
                <w:rFonts w:ascii="Arial" w:eastAsia="Helvetica" w:hAnsi="Arial" w:cs="Arial"/>
                <w:sz w:val="20"/>
                <w:szCs w:val="20"/>
                <w:vertAlign w:val="superscript"/>
              </w:rPr>
            </w:pPr>
            <w:r w:rsidRPr="000C7A9A">
              <w:rPr>
                <w:rFonts w:ascii="Arial" w:eastAsia="Helvetica" w:hAnsi="Arial" w:cs="Arial"/>
                <w:sz w:val="20"/>
                <w:szCs w:val="20"/>
              </w:rPr>
              <w:t>La depresión es un trastorno mental frecuente, que se caracteriza por la presencia de tristeza, pérdida de interés o placer, sentimientos de culpa o falta de autoestima, trastornos del sueño o del apetito, sensación de cansancio y falta de concentración.</w:t>
            </w:r>
          </w:p>
          <w:p w14:paraId="255E68F8" w14:textId="77777777" w:rsidR="008915C8" w:rsidRPr="000C7A9A" w:rsidRDefault="008915C8" w:rsidP="000C7A9A">
            <w:pPr>
              <w:jc w:val="both"/>
              <w:rPr>
                <w:rFonts w:ascii="Arial" w:hAnsi="Arial" w:cs="Arial"/>
                <w:sz w:val="20"/>
                <w:szCs w:val="20"/>
              </w:rPr>
            </w:pPr>
          </w:p>
          <w:p w14:paraId="31EDA92B" w14:textId="77777777" w:rsidR="008915C8" w:rsidRPr="000C7A9A" w:rsidRDefault="008915C8" w:rsidP="000C7A9A">
            <w:pPr>
              <w:jc w:val="both"/>
              <w:rPr>
                <w:rFonts w:ascii="Arial" w:hAnsi="Arial" w:cs="Arial"/>
                <w:sz w:val="20"/>
                <w:szCs w:val="20"/>
              </w:rPr>
            </w:pPr>
            <w:r w:rsidRPr="000C7A9A">
              <w:rPr>
                <w:rFonts w:ascii="Arial" w:eastAsia="Arial" w:hAnsi="Arial" w:cs="Arial"/>
                <w:sz w:val="20"/>
                <w:szCs w:val="20"/>
              </w:rPr>
              <w:t>Los trastornos depresivos incluyen dos subcategorías principales:</w:t>
            </w:r>
          </w:p>
          <w:p w14:paraId="057F9D82" w14:textId="77777777" w:rsidR="008915C8" w:rsidRPr="000C7A9A" w:rsidRDefault="008915C8" w:rsidP="000C7A9A">
            <w:pPr>
              <w:jc w:val="both"/>
              <w:rPr>
                <w:rFonts w:ascii="Arial" w:hAnsi="Arial" w:cs="Arial"/>
                <w:sz w:val="20"/>
                <w:szCs w:val="20"/>
              </w:rPr>
            </w:pPr>
            <w:r w:rsidRPr="000C7A9A">
              <w:rPr>
                <w:rFonts w:ascii="Arial" w:eastAsia="Arial" w:hAnsi="Arial" w:cs="Arial"/>
                <w:sz w:val="20"/>
                <w:szCs w:val="20"/>
              </w:rPr>
              <w:t>-Trastorno depresivo mayor o episodio depresivo: involucra síntomas como estado de ánimo deprimido; pérdida de interés y disfrute, y disminución de energía</w:t>
            </w:r>
            <w:r w:rsidR="000C7A9A">
              <w:rPr>
                <w:rFonts w:ascii="Arial" w:eastAsia="Arial" w:hAnsi="Arial" w:cs="Arial"/>
                <w:sz w:val="20"/>
                <w:szCs w:val="20"/>
              </w:rPr>
              <w:t>.</w:t>
            </w:r>
          </w:p>
          <w:p w14:paraId="0BCA3143" w14:textId="77777777" w:rsidR="008915C8" w:rsidRPr="000C7A9A" w:rsidRDefault="008915C8" w:rsidP="000C7A9A">
            <w:pPr>
              <w:jc w:val="both"/>
              <w:rPr>
                <w:rFonts w:ascii="Arial" w:hAnsi="Arial" w:cs="Arial"/>
                <w:sz w:val="20"/>
                <w:szCs w:val="20"/>
              </w:rPr>
            </w:pPr>
            <w:r w:rsidRPr="000C7A9A">
              <w:rPr>
                <w:rFonts w:ascii="Arial" w:eastAsia="Arial" w:hAnsi="Arial" w:cs="Arial"/>
                <w:sz w:val="20"/>
                <w:szCs w:val="20"/>
              </w:rPr>
              <w:t>- Distimia, una forma persistente o crónica de depresión leve; los síntomas de la distimia son similares al episodio depresivo, pero tienden a ser menos intensos y duran más</w:t>
            </w:r>
            <w:r w:rsidR="006D1EF9">
              <w:rPr>
                <w:rFonts w:ascii="Arial" w:eastAsia="Arial" w:hAnsi="Arial" w:cs="Arial"/>
                <w:sz w:val="20"/>
                <w:szCs w:val="20"/>
                <w:vertAlign w:val="superscript"/>
              </w:rPr>
              <w:t>1</w:t>
            </w:r>
            <w:r w:rsidR="000C7A9A">
              <w:rPr>
                <w:rFonts w:ascii="Arial" w:eastAsia="Arial" w:hAnsi="Arial" w:cs="Arial"/>
                <w:sz w:val="20"/>
                <w:szCs w:val="20"/>
              </w:rPr>
              <w:t>.</w:t>
            </w:r>
          </w:p>
          <w:p w14:paraId="66D0912F" w14:textId="77777777" w:rsidR="008915C8" w:rsidRPr="000C7A9A" w:rsidRDefault="008915C8" w:rsidP="000C7A9A">
            <w:pPr>
              <w:jc w:val="both"/>
              <w:rPr>
                <w:rFonts w:ascii="Arial" w:eastAsia="Arial" w:hAnsi="Arial" w:cs="Arial"/>
                <w:sz w:val="20"/>
                <w:szCs w:val="20"/>
              </w:rPr>
            </w:pPr>
          </w:p>
          <w:p w14:paraId="6A5E9A9A" w14:textId="77777777" w:rsidR="008915C8" w:rsidRPr="000C7A9A" w:rsidRDefault="008915C8" w:rsidP="000C7A9A">
            <w:pPr>
              <w:snapToGrid w:val="0"/>
              <w:jc w:val="both"/>
              <w:rPr>
                <w:rFonts w:ascii="Arial" w:hAnsi="Arial" w:cs="Arial"/>
                <w:sz w:val="20"/>
                <w:szCs w:val="20"/>
              </w:rPr>
            </w:pPr>
            <w:r w:rsidRPr="000C7A9A">
              <w:rPr>
                <w:rFonts w:ascii="Arial" w:hAnsi="Arial" w:cs="Arial"/>
                <w:sz w:val="20"/>
                <w:szCs w:val="20"/>
              </w:rPr>
              <w:t xml:space="preserve">La depresión clínica afecta los sentimientos, los pensamientos y el comportamiento de una persona, y puede causar una variedad de problemas físicos y emocionales. Se presenta como un conjunto de síntomas de predominio afectivo (tristeza patológica, apatía, anhedonia, desesperanza, decaimiento, irritabilidad, sensación subjetiva de malestar e impotencia frente a las exigencias de la vida) aunque, en mayor o menor grado, también están presentes síntomas de tipo cognitivo, volitivo y somático, por lo que podría hablarse de una afectación global psíquica y física, haciendo especial énfasis en la esfera afectiva. </w:t>
            </w:r>
          </w:p>
          <w:p w14:paraId="4A5E00AD" w14:textId="77777777" w:rsidR="008915C8" w:rsidRPr="000C7A9A" w:rsidRDefault="008915C8" w:rsidP="000C7A9A">
            <w:pPr>
              <w:snapToGrid w:val="0"/>
              <w:jc w:val="both"/>
              <w:rPr>
                <w:rFonts w:ascii="Arial" w:hAnsi="Arial" w:cs="Arial"/>
                <w:sz w:val="20"/>
                <w:szCs w:val="20"/>
              </w:rPr>
            </w:pPr>
          </w:p>
          <w:p w14:paraId="134CDAEC" w14:textId="77777777" w:rsidR="008915C8" w:rsidRPr="000C7A9A" w:rsidRDefault="008915C8" w:rsidP="000C7A9A">
            <w:pPr>
              <w:snapToGrid w:val="0"/>
              <w:jc w:val="both"/>
              <w:rPr>
                <w:rFonts w:ascii="Arial" w:hAnsi="Arial" w:cs="Arial"/>
                <w:sz w:val="20"/>
                <w:szCs w:val="20"/>
              </w:rPr>
            </w:pPr>
            <w:r w:rsidRPr="000C7A9A">
              <w:rPr>
                <w:rFonts w:ascii="Arial" w:hAnsi="Arial" w:cs="Arial"/>
                <w:sz w:val="20"/>
                <w:szCs w:val="20"/>
              </w:rPr>
              <w:t>La posibilidad diagn</w:t>
            </w:r>
            <w:r w:rsidR="000C7A9A">
              <w:rPr>
                <w:rFonts w:ascii="Arial" w:hAnsi="Arial" w:cs="Arial"/>
                <w:sz w:val="20"/>
                <w:szCs w:val="20"/>
              </w:rPr>
              <w:t>ó</w:t>
            </w:r>
            <w:r w:rsidRPr="000C7A9A">
              <w:rPr>
                <w:rFonts w:ascii="Arial" w:hAnsi="Arial" w:cs="Arial"/>
                <w:sz w:val="20"/>
                <w:szCs w:val="20"/>
              </w:rPr>
              <w:t>stica de un trastorno depresivo se suele plantear a partir de datos observacionales poco específicos, como el deterioro en la apariencia y en el aspecto personal, enlentecimiento psicomotriz, tono de voz bajo, facies triste, llanto fácil o espont</w:t>
            </w:r>
            <w:r w:rsidR="000C7A9A">
              <w:rPr>
                <w:rFonts w:ascii="Arial" w:hAnsi="Arial" w:cs="Arial"/>
                <w:sz w:val="20"/>
                <w:szCs w:val="20"/>
              </w:rPr>
              <w:t>á</w:t>
            </w:r>
            <w:r w:rsidRPr="000C7A9A">
              <w:rPr>
                <w:rFonts w:ascii="Arial" w:hAnsi="Arial" w:cs="Arial"/>
                <w:sz w:val="20"/>
                <w:szCs w:val="20"/>
              </w:rPr>
              <w:t>neo, disminución de la atención, verbalización de ideas pesimistas (culpa, hipocondría, ruina…)</w:t>
            </w:r>
            <w:r w:rsidR="000C7A9A">
              <w:rPr>
                <w:rFonts w:ascii="Arial" w:hAnsi="Arial" w:cs="Arial"/>
                <w:sz w:val="20"/>
                <w:szCs w:val="20"/>
              </w:rPr>
              <w:t>,</w:t>
            </w:r>
            <w:r w:rsidRPr="000C7A9A">
              <w:rPr>
                <w:rFonts w:ascii="Arial" w:hAnsi="Arial" w:cs="Arial"/>
                <w:sz w:val="20"/>
                <w:szCs w:val="20"/>
              </w:rPr>
              <w:t xml:space="preserve"> alteraciones del sueño y quejas somáticas inespecíficas. La base para distinguir estos cambios patológicos de los ordinarios, viene dada por la persistencia de la clínica, su gravedad, y el grado de deterioro funcional y social.</w:t>
            </w:r>
          </w:p>
          <w:p w14:paraId="06773CB2" w14:textId="77777777" w:rsidR="008915C8" w:rsidRPr="000C7A9A" w:rsidRDefault="008915C8" w:rsidP="000C7A9A">
            <w:pPr>
              <w:snapToGrid w:val="0"/>
              <w:jc w:val="both"/>
              <w:rPr>
                <w:rFonts w:ascii="Arial" w:hAnsi="Arial" w:cs="Arial"/>
                <w:bCs/>
                <w:sz w:val="20"/>
                <w:szCs w:val="20"/>
              </w:rPr>
            </w:pPr>
          </w:p>
          <w:p w14:paraId="27602B8B" w14:textId="77777777" w:rsidR="008915C8" w:rsidRPr="000C7A9A" w:rsidRDefault="008915C8" w:rsidP="000C7A9A">
            <w:pPr>
              <w:snapToGrid w:val="0"/>
              <w:jc w:val="both"/>
              <w:rPr>
                <w:rFonts w:ascii="Arial" w:hAnsi="Arial" w:cs="Arial"/>
                <w:sz w:val="20"/>
                <w:szCs w:val="20"/>
              </w:rPr>
            </w:pPr>
            <w:r w:rsidRPr="000C7A9A">
              <w:rPr>
                <w:rFonts w:ascii="Arial" w:hAnsi="Arial" w:cs="Arial"/>
                <w:sz w:val="20"/>
                <w:szCs w:val="20"/>
              </w:rPr>
              <w:t xml:space="preserve">El </w:t>
            </w:r>
            <w:r w:rsidR="000C7A9A" w:rsidRPr="000C7A9A">
              <w:rPr>
                <w:rFonts w:ascii="Arial" w:hAnsi="Arial" w:cs="Arial"/>
                <w:sz w:val="20"/>
                <w:szCs w:val="20"/>
              </w:rPr>
              <w:t>diagnóstico</w:t>
            </w:r>
            <w:r w:rsidRPr="000C7A9A">
              <w:rPr>
                <w:rFonts w:ascii="Arial" w:hAnsi="Arial" w:cs="Arial"/>
                <w:sz w:val="20"/>
                <w:szCs w:val="20"/>
              </w:rPr>
              <w:t xml:space="preserve"> diferencial del episodio depresivo debe orientarse a constatar si la etiología es idiopática o puede estar relacionada con otra patología médica, trastorno mental, consumo de drogas o alguna medicación prescrita</w:t>
            </w:r>
            <w:r w:rsidR="006D1EF9">
              <w:rPr>
                <w:rFonts w:ascii="Arial" w:hAnsi="Arial" w:cs="Arial"/>
                <w:sz w:val="20"/>
                <w:szCs w:val="20"/>
                <w:vertAlign w:val="superscript"/>
              </w:rPr>
              <w:t>2</w:t>
            </w:r>
            <w:r w:rsidR="000C7A9A">
              <w:rPr>
                <w:rFonts w:ascii="Arial" w:hAnsi="Arial" w:cs="Arial"/>
                <w:sz w:val="20"/>
                <w:szCs w:val="20"/>
              </w:rPr>
              <w:t>.</w:t>
            </w:r>
          </w:p>
        </w:tc>
      </w:tr>
      <w:tr w:rsidR="008915C8" w14:paraId="5C5A95DD" w14:textId="77777777" w:rsidTr="000C7A9A">
        <w:trPr>
          <w:cantSplit/>
        </w:trPr>
        <w:tc>
          <w:tcPr>
            <w:tcW w:w="1418" w:type="dxa"/>
            <w:tcBorders>
              <w:top w:val="single" w:sz="4" w:space="0" w:color="000000" w:themeColor="text1"/>
              <w:left w:val="single" w:sz="4" w:space="0" w:color="000000" w:themeColor="text1"/>
              <w:bottom w:val="single" w:sz="4" w:space="0" w:color="000000" w:themeColor="text1"/>
            </w:tcBorders>
            <w:shd w:val="clear" w:color="auto" w:fill="E6E6E6"/>
          </w:tcPr>
          <w:p w14:paraId="71967A03" w14:textId="77777777" w:rsidR="008915C8" w:rsidRDefault="008915C8" w:rsidP="000C7A9A">
            <w:pPr>
              <w:rPr>
                <w:rFonts w:ascii="Arial" w:hAnsi="Arial" w:cs="Arial"/>
                <w:bCs/>
                <w:sz w:val="20"/>
                <w:szCs w:val="20"/>
              </w:rPr>
            </w:pPr>
          </w:p>
          <w:p w14:paraId="34D3B6AF" w14:textId="77777777" w:rsidR="008915C8" w:rsidRPr="000C7A9A" w:rsidRDefault="008915C8" w:rsidP="000C7A9A">
            <w:pPr>
              <w:rPr>
                <w:rFonts w:ascii="Arial" w:hAnsi="Arial" w:cs="Arial"/>
                <w:b/>
                <w:sz w:val="20"/>
                <w:szCs w:val="20"/>
                <w:vertAlign w:val="superscript"/>
              </w:rPr>
            </w:pPr>
            <w:r w:rsidRPr="000C7A9A">
              <w:rPr>
                <w:rFonts w:ascii="Arial" w:hAnsi="Arial" w:cs="Arial"/>
                <w:b/>
                <w:sz w:val="20"/>
                <w:szCs w:val="20"/>
              </w:rPr>
              <w:t xml:space="preserve">Principales manifesta-ciones clínicas </w:t>
            </w:r>
            <w:r w:rsidR="006D1EF9">
              <w:rPr>
                <w:rFonts w:ascii="Arial" w:hAnsi="Arial" w:cs="Arial"/>
                <w:b/>
                <w:sz w:val="20"/>
                <w:szCs w:val="20"/>
                <w:vertAlign w:val="superscript"/>
              </w:rPr>
              <w:t>1,2</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141923" w14:textId="77777777" w:rsidR="008915C8" w:rsidRPr="000C7A9A" w:rsidRDefault="008915C8" w:rsidP="000C7A9A">
            <w:pPr>
              <w:snapToGrid w:val="0"/>
              <w:jc w:val="both"/>
              <w:rPr>
                <w:rFonts w:ascii="Arial" w:hAnsi="Arial" w:cs="Arial"/>
                <w:sz w:val="20"/>
                <w:szCs w:val="20"/>
              </w:rPr>
            </w:pPr>
            <w:r w:rsidRPr="000C7A9A">
              <w:rPr>
                <w:rFonts w:ascii="Arial" w:hAnsi="Arial" w:cs="Arial"/>
                <w:sz w:val="20"/>
                <w:szCs w:val="20"/>
              </w:rPr>
              <w:t>Para establecer el diagnóstico, el episodio depresivo debe tener una duración de al menos dos semanas y siempre deben estar presentes como mínimo dos de los tres síntomas considerados típicos de la depresión:</w:t>
            </w:r>
          </w:p>
          <w:p w14:paraId="53152B15" w14:textId="77777777" w:rsidR="008915C8" w:rsidRPr="000C7A9A" w:rsidRDefault="008915C8" w:rsidP="000C7A9A">
            <w:pPr>
              <w:snapToGrid w:val="0"/>
              <w:jc w:val="both"/>
              <w:rPr>
                <w:rFonts w:ascii="Arial" w:hAnsi="Arial" w:cs="Arial"/>
                <w:bCs/>
                <w:sz w:val="20"/>
                <w:szCs w:val="20"/>
              </w:rPr>
            </w:pPr>
            <w:r w:rsidRPr="000C7A9A">
              <w:rPr>
                <w:rFonts w:ascii="Arial" w:hAnsi="Arial" w:cs="Arial"/>
                <w:bCs/>
                <w:sz w:val="20"/>
                <w:szCs w:val="20"/>
              </w:rPr>
              <w:t xml:space="preserve">– ánimo depresivo </w:t>
            </w:r>
          </w:p>
          <w:p w14:paraId="6E229686" w14:textId="77777777" w:rsidR="008915C8" w:rsidRPr="000C7A9A" w:rsidRDefault="008915C8" w:rsidP="000C7A9A">
            <w:pPr>
              <w:snapToGrid w:val="0"/>
              <w:jc w:val="both"/>
              <w:rPr>
                <w:rFonts w:ascii="Arial" w:hAnsi="Arial" w:cs="Arial"/>
                <w:bCs/>
                <w:sz w:val="20"/>
                <w:szCs w:val="20"/>
              </w:rPr>
            </w:pPr>
            <w:r w:rsidRPr="000C7A9A">
              <w:rPr>
                <w:rFonts w:ascii="Arial" w:hAnsi="Arial" w:cs="Arial"/>
                <w:bCs/>
                <w:sz w:val="20"/>
                <w:szCs w:val="20"/>
              </w:rPr>
              <w:t xml:space="preserve">– pérdida de interés y de la capacidad para disfrutar </w:t>
            </w:r>
          </w:p>
          <w:p w14:paraId="3FF580F9" w14:textId="77777777" w:rsidR="008915C8" w:rsidRPr="000C7A9A" w:rsidRDefault="008915C8" w:rsidP="000C7A9A">
            <w:pPr>
              <w:snapToGrid w:val="0"/>
              <w:jc w:val="both"/>
              <w:rPr>
                <w:rFonts w:ascii="Arial" w:hAnsi="Arial" w:cs="Arial"/>
                <w:bCs/>
                <w:sz w:val="20"/>
                <w:szCs w:val="20"/>
              </w:rPr>
            </w:pPr>
            <w:r w:rsidRPr="000C7A9A">
              <w:rPr>
                <w:rFonts w:ascii="Arial" w:hAnsi="Arial" w:cs="Arial"/>
                <w:bCs/>
                <w:sz w:val="20"/>
                <w:szCs w:val="20"/>
              </w:rPr>
              <w:t>– aumento de la fatigabilidad.</w:t>
            </w:r>
          </w:p>
          <w:p w14:paraId="4861B8AF" w14:textId="77777777" w:rsidR="008915C8" w:rsidRPr="000C7A9A" w:rsidRDefault="008915C8" w:rsidP="000C7A9A">
            <w:pPr>
              <w:snapToGrid w:val="0"/>
              <w:jc w:val="both"/>
              <w:rPr>
                <w:rFonts w:ascii="Arial" w:hAnsi="Arial" w:cs="Arial"/>
                <w:bCs/>
                <w:sz w:val="22"/>
                <w:szCs w:val="22"/>
              </w:rPr>
            </w:pPr>
          </w:p>
          <w:p w14:paraId="67F6DE73" w14:textId="77777777" w:rsidR="008915C8" w:rsidRDefault="008915C8" w:rsidP="000C7A9A">
            <w:pPr>
              <w:snapToGrid w:val="0"/>
              <w:jc w:val="both"/>
              <w:rPr>
                <w:rFonts w:ascii="Arial" w:hAnsi="Arial" w:cs="Arial"/>
                <w:sz w:val="20"/>
                <w:szCs w:val="20"/>
              </w:rPr>
            </w:pPr>
            <w:r w:rsidRPr="000C7A9A">
              <w:rPr>
                <w:rFonts w:ascii="Arial" w:hAnsi="Arial" w:cs="Arial"/>
                <w:sz w:val="20"/>
                <w:szCs w:val="20"/>
              </w:rPr>
              <w:t xml:space="preserve">En el diagnóstico del </w:t>
            </w:r>
            <w:r w:rsidRPr="000C7A9A">
              <w:rPr>
                <w:rFonts w:ascii="Arial" w:hAnsi="Arial" w:cs="Arial"/>
                <w:b/>
                <w:bCs/>
                <w:sz w:val="20"/>
                <w:szCs w:val="20"/>
              </w:rPr>
              <w:t>trastorno depresivo mayor</w:t>
            </w:r>
            <w:r w:rsidRPr="000C7A9A">
              <w:rPr>
                <w:rFonts w:ascii="Arial" w:hAnsi="Arial" w:cs="Arial"/>
                <w:sz w:val="20"/>
                <w:szCs w:val="20"/>
              </w:rPr>
              <w:t xml:space="preserve"> los criterios publicados en el DSM indican como característica esencial que en un período de al menos 2 semanas consecutivas la persona manifiesta un mínimo de 5 síntomas, de los cuales, al menos uno tiene que ser estado de ánimo depresivo y/o disminución del interés o placer por todas o casi todas las actividades (criterios 1 o 2) descritos como: </w:t>
            </w:r>
          </w:p>
          <w:p w14:paraId="04C0C98F" w14:textId="77777777" w:rsidR="000C7A9A" w:rsidRPr="000C7A9A" w:rsidRDefault="000C7A9A" w:rsidP="000C7A9A">
            <w:pPr>
              <w:snapToGrid w:val="0"/>
              <w:jc w:val="both"/>
              <w:rPr>
                <w:rFonts w:ascii="Arial" w:hAnsi="Arial" w:cs="Arial"/>
                <w:sz w:val="20"/>
                <w:szCs w:val="20"/>
              </w:rPr>
            </w:pPr>
          </w:p>
          <w:p w14:paraId="73011603" w14:textId="77777777" w:rsidR="008915C8" w:rsidRPr="000C7A9A" w:rsidRDefault="008915C8" w:rsidP="000C7A9A">
            <w:pPr>
              <w:numPr>
                <w:ilvl w:val="0"/>
                <w:numId w:val="4"/>
              </w:numPr>
              <w:snapToGrid w:val="0"/>
              <w:jc w:val="both"/>
              <w:rPr>
                <w:rFonts w:ascii="Arial" w:hAnsi="Arial" w:cs="Arial"/>
                <w:bCs/>
                <w:sz w:val="20"/>
                <w:szCs w:val="20"/>
              </w:rPr>
            </w:pPr>
            <w:r w:rsidRPr="000C7A9A">
              <w:rPr>
                <w:rFonts w:ascii="Arial" w:hAnsi="Arial" w:cs="Arial"/>
                <w:bCs/>
                <w:sz w:val="20"/>
                <w:szCs w:val="20"/>
              </w:rPr>
              <w:t xml:space="preserve">Estado de ánimo deprimido la mayor parte del día, casi todos los días, según se desprende de la información subjetiva o de la observación por parte de otras personas. </w:t>
            </w:r>
          </w:p>
          <w:p w14:paraId="0BB67198" w14:textId="77777777" w:rsidR="008915C8" w:rsidRPr="000C7A9A" w:rsidRDefault="008915C8" w:rsidP="000C7A9A">
            <w:pPr>
              <w:numPr>
                <w:ilvl w:val="0"/>
                <w:numId w:val="4"/>
              </w:numPr>
              <w:snapToGrid w:val="0"/>
              <w:jc w:val="both"/>
              <w:rPr>
                <w:rFonts w:ascii="Arial" w:hAnsi="Arial" w:cs="Arial"/>
                <w:bCs/>
                <w:sz w:val="20"/>
                <w:szCs w:val="20"/>
              </w:rPr>
            </w:pPr>
            <w:r w:rsidRPr="000C7A9A">
              <w:rPr>
                <w:rFonts w:ascii="Arial" w:hAnsi="Arial" w:cs="Arial"/>
                <w:bCs/>
                <w:sz w:val="20"/>
                <w:szCs w:val="20"/>
              </w:rPr>
              <w:t>Disminución importante del interés o el placer por todas o casi todas las actividades la mayor parte del día, casi todos los días (como se desprende de la información subjetiva o de la observación)</w:t>
            </w:r>
          </w:p>
          <w:p w14:paraId="71309B79" w14:textId="77777777" w:rsidR="008915C8" w:rsidRPr="000C7A9A" w:rsidRDefault="008915C8" w:rsidP="000C7A9A">
            <w:pPr>
              <w:snapToGrid w:val="0"/>
              <w:ind w:left="720"/>
              <w:jc w:val="both"/>
              <w:rPr>
                <w:rFonts w:ascii="Arial" w:hAnsi="Arial" w:cs="Arial"/>
                <w:bCs/>
                <w:sz w:val="20"/>
                <w:szCs w:val="20"/>
              </w:rPr>
            </w:pPr>
          </w:p>
          <w:p w14:paraId="70C96731" w14:textId="77777777" w:rsidR="008915C8" w:rsidRDefault="008915C8" w:rsidP="000C7A9A">
            <w:pPr>
              <w:snapToGrid w:val="0"/>
              <w:jc w:val="both"/>
              <w:rPr>
                <w:rFonts w:ascii="Arial" w:hAnsi="Arial" w:cs="Arial"/>
                <w:bCs/>
                <w:sz w:val="20"/>
                <w:szCs w:val="20"/>
              </w:rPr>
            </w:pPr>
            <w:r w:rsidRPr="000C7A9A">
              <w:rPr>
                <w:rFonts w:ascii="Arial" w:hAnsi="Arial" w:cs="Arial"/>
                <w:bCs/>
                <w:sz w:val="20"/>
                <w:szCs w:val="20"/>
              </w:rPr>
              <w:t>El resto de los síntomas a considerar serán:</w:t>
            </w:r>
          </w:p>
          <w:p w14:paraId="7988B4EA" w14:textId="77777777" w:rsidR="000C7A9A" w:rsidRPr="000C7A9A" w:rsidRDefault="000C7A9A" w:rsidP="000C7A9A">
            <w:pPr>
              <w:snapToGrid w:val="0"/>
              <w:jc w:val="both"/>
              <w:rPr>
                <w:rFonts w:ascii="Arial" w:hAnsi="Arial" w:cs="Arial"/>
                <w:bCs/>
                <w:sz w:val="20"/>
                <w:szCs w:val="20"/>
              </w:rPr>
            </w:pPr>
          </w:p>
          <w:p w14:paraId="0C91676D" w14:textId="77777777" w:rsidR="008915C8" w:rsidRPr="000C7A9A" w:rsidRDefault="008915C8" w:rsidP="000C7A9A">
            <w:pPr>
              <w:numPr>
                <w:ilvl w:val="0"/>
                <w:numId w:val="4"/>
              </w:numPr>
              <w:snapToGrid w:val="0"/>
              <w:jc w:val="both"/>
              <w:rPr>
                <w:rFonts w:ascii="Arial" w:hAnsi="Arial" w:cs="Arial"/>
                <w:bCs/>
                <w:sz w:val="20"/>
                <w:szCs w:val="20"/>
              </w:rPr>
            </w:pPr>
            <w:r w:rsidRPr="000C7A9A">
              <w:rPr>
                <w:rFonts w:ascii="Arial" w:hAnsi="Arial" w:cs="Arial"/>
                <w:bCs/>
                <w:sz w:val="20"/>
                <w:szCs w:val="20"/>
              </w:rPr>
              <w:t>Pérdida importante de peso sin hacer dieta o aumento de peso, o disminución del apetito casi todos los días</w:t>
            </w:r>
          </w:p>
          <w:p w14:paraId="41398229" w14:textId="77777777" w:rsidR="008915C8" w:rsidRPr="000C7A9A" w:rsidRDefault="008915C8" w:rsidP="000C7A9A">
            <w:pPr>
              <w:numPr>
                <w:ilvl w:val="0"/>
                <w:numId w:val="4"/>
              </w:numPr>
              <w:snapToGrid w:val="0"/>
              <w:jc w:val="both"/>
              <w:rPr>
                <w:rFonts w:ascii="Arial" w:hAnsi="Arial" w:cs="Arial"/>
                <w:bCs/>
                <w:sz w:val="20"/>
                <w:szCs w:val="20"/>
              </w:rPr>
            </w:pPr>
            <w:r w:rsidRPr="000C7A9A">
              <w:rPr>
                <w:rFonts w:ascii="Arial" w:hAnsi="Arial" w:cs="Arial"/>
                <w:bCs/>
                <w:sz w:val="20"/>
                <w:szCs w:val="20"/>
              </w:rPr>
              <w:t>Insomnio o hipersomnia casi todos los días.</w:t>
            </w:r>
          </w:p>
          <w:p w14:paraId="56433643" w14:textId="77777777" w:rsidR="008915C8" w:rsidRPr="000C7A9A" w:rsidRDefault="008915C8" w:rsidP="000C7A9A">
            <w:pPr>
              <w:numPr>
                <w:ilvl w:val="0"/>
                <w:numId w:val="4"/>
              </w:numPr>
              <w:snapToGrid w:val="0"/>
              <w:jc w:val="both"/>
              <w:rPr>
                <w:rFonts w:ascii="Arial" w:hAnsi="Arial" w:cs="Arial"/>
                <w:bCs/>
                <w:sz w:val="20"/>
                <w:szCs w:val="20"/>
              </w:rPr>
            </w:pPr>
            <w:r w:rsidRPr="000C7A9A">
              <w:rPr>
                <w:rFonts w:ascii="Arial" w:hAnsi="Arial" w:cs="Arial"/>
                <w:bCs/>
                <w:sz w:val="20"/>
                <w:szCs w:val="20"/>
              </w:rPr>
              <w:t xml:space="preserve">Agitación o retraso psicomotor casi todos los días. </w:t>
            </w:r>
          </w:p>
          <w:p w14:paraId="6B857A3C" w14:textId="77777777" w:rsidR="008915C8" w:rsidRPr="000C7A9A" w:rsidRDefault="008915C8" w:rsidP="000C7A9A">
            <w:pPr>
              <w:numPr>
                <w:ilvl w:val="0"/>
                <w:numId w:val="4"/>
              </w:numPr>
              <w:snapToGrid w:val="0"/>
              <w:jc w:val="both"/>
              <w:rPr>
                <w:rFonts w:ascii="Arial" w:hAnsi="Arial" w:cs="Arial"/>
                <w:bCs/>
                <w:sz w:val="20"/>
                <w:szCs w:val="20"/>
              </w:rPr>
            </w:pPr>
            <w:r w:rsidRPr="000C7A9A">
              <w:rPr>
                <w:rFonts w:ascii="Arial" w:hAnsi="Arial" w:cs="Arial"/>
                <w:bCs/>
                <w:sz w:val="20"/>
                <w:szCs w:val="20"/>
              </w:rPr>
              <w:t xml:space="preserve">Fatiga o pérdida de energía casi todos los días. </w:t>
            </w:r>
          </w:p>
          <w:p w14:paraId="7AAF3E17" w14:textId="77777777" w:rsidR="008915C8" w:rsidRPr="000C7A9A" w:rsidRDefault="008915C8" w:rsidP="000C7A9A">
            <w:pPr>
              <w:numPr>
                <w:ilvl w:val="0"/>
                <w:numId w:val="4"/>
              </w:numPr>
              <w:snapToGrid w:val="0"/>
              <w:jc w:val="both"/>
              <w:rPr>
                <w:rFonts w:ascii="Arial" w:hAnsi="Arial" w:cs="Arial"/>
                <w:bCs/>
                <w:sz w:val="20"/>
                <w:szCs w:val="20"/>
              </w:rPr>
            </w:pPr>
            <w:r w:rsidRPr="000C7A9A">
              <w:rPr>
                <w:rFonts w:ascii="Arial" w:hAnsi="Arial" w:cs="Arial"/>
                <w:bCs/>
                <w:sz w:val="20"/>
                <w:szCs w:val="20"/>
              </w:rPr>
              <w:t xml:space="preserve">Sentimiento de inutilidad o culpabilidad excesiva o inapropiada (que puede ser delirante) casi todos los días (no simplemente el autorreproche o culpa por estar enfermo). </w:t>
            </w:r>
          </w:p>
          <w:p w14:paraId="2FEDE095" w14:textId="77777777" w:rsidR="008915C8" w:rsidRPr="000C7A9A" w:rsidRDefault="008915C8" w:rsidP="000C7A9A">
            <w:pPr>
              <w:numPr>
                <w:ilvl w:val="0"/>
                <w:numId w:val="4"/>
              </w:numPr>
              <w:snapToGrid w:val="0"/>
              <w:jc w:val="both"/>
              <w:rPr>
                <w:rFonts w:ascii="Arial" w:hAnsi="Arial" w:cs="Arial"/>
                <w:bCs/>
                <w:sz w:val="20"/>
                <w:szCs w:val="20"/>
              </w:rPr>
            </w:pPr>
            <w:r w:rsidRPr="000C7A9A">
              <w:rPr>
                <w:rFonts w:ascii="Arial" w:hAnsi="Arial" w:cs="Arial"/>
                <w:bCs/>
                <w:sz w:val="20"/>
                <w:szCs w:val="20"/>
              </w:rPr>
              <w:t xml:space="preserve">Disminución de la capacidad para pensar o concentrarse, o para tomar decisiones, casi todos los días (a partir de la información subjetiva o de la observación por parte de otras personas). </w:t>
            </w:r>
          </w:p>
          <w:p w14:paraId="53CD8114" w14:textId="77777777" w:rsidR="008915C8" w:rsidRPr="000C7A9A" w:rsidRDefault="008915C8" w:rsidP="000C7A9A">
            <w:pPr>
              <w:numPr>
                <w:ilvl w:val="0"/>
                <w:numId w:val="4"/>
              </w:numPr>
              <w:snapToGrid w:val="0"/>
              <w:jc w:val="both"/>
              <w:rPr>
                <w:rFonts w:ascii="Arial" w:hAnsi="Arial" w:cs="Arial"/>
                <w:bCs/>
                <w:sz w:val="20"/>
                <w:szCs w:val="20"/>
              </w:rPr>
            </w:pPr>
            <w:r w:rsidRPr="000C7A9A">
              <w:rPr>
                <w:rFonts w:ascii="Arial" w:hAnsi="Arial" w:cs="Arial"/>
                <w:bCs/>
                <w:sz w:val="20"/>
                <w:szCs w:val="20"/>
              </w:rPr>
              <w:t>Pensamientos de muerte recurrentes (no solo miedo a morir), ideas suicidas recurrentes sin un plan determinado, intento de suicidio o un plan específico para llevarlo a cabo.</w:t>
            </w:r>
          </w:p>
          <w:p w14:paraId="0DDDCB03" w14:textId="77777777" w:rsidR="008915C8" w:rsidRPr="000C7A9A" w:rsidRDefault="008915C8" w:rsidP="000C7A9A">
            <w:pPr>
              <w:snapToGrid w:val="0"/>
              <w:ind w:left="720"/>
              <w:jc w:val="both"/>
              <w:rPr>
                <w:rFonts w:ascii="Arial" w:hAnsi="Arial" w:cs="Arial"/>
                <w:bCs/>
                <w:sz w:val="20"/>
                <w:szCs w:val="20"/>
              </w:rPr>
            </w:pPr>
          </w:p>
          <w:p w14:paraId="10C1F767" w14:textId="77777777" w:rsidR="008915C8" w:rsidRPr="000C7A9A" w:rsidRDefault="008915C8" w:rsidP="000C7A9A">
            <w:pPr>
              <w:snapToGrid w:val="0"/>
              <w:jc w:val="both"/>
              <w:rPr>
                <w:rFonts w:ascii="Arial" w:hAnsi="Arial" w:cs="Arial"/>
                <w:bCs/>
                <w:sz w:val="20"/>
                <w:szCs w:val="20"/>
              </w:rPr>
            </w:pPr>
            <w:r w:rsidRPr="000C7A9A">
              <w:rPr>
                <w:rFonts w:ascii="Arial" w:hAnsi="Arial" w:cs="Arial"/>
                <w:bCs/>
                <w:sz w:val="20"/>
                <w:szCs w:val="20"/>
              </w:rPr>
              <w:t xml:space="preserve">La sintomatología del trastorno puede ser distinta con la edad: los jóvenes muestran síntomas fundamentalmente comportamentales, mientras que los adultos mayores tienen con mayor frecuencia síntomas somáticos. </w:t>
            </w:r>
          </w:p>
          <w:p w14:paraId="7C3CDE91" w14:textId="77777777" w:rsidR="008915C8" w:rsidRPr="000C7A9A" w:rsidRDefault="008915C8" w:rsidP="000C7A9A">
            <w:pPr>
              <w:snapToGrid w:val="0"/>
              <w:jc w:val="both"/>
              <w:rPr>
                <w:rFonts w:ascii="Arial" w:hAnsi="Arial" w:cs="Arial"/>
                <w:bCs/>
                <w:sz w:val="20"/>
                <w:szCs w:val="20"/>
              </w:rPr>
            </w:pPr>
          </w:p>
          <w:p w14:paraId="46334AB3" w14:textId="77777777" w:rsidR="008915C8" w:rsidRPr="000C7A9A" w:rsidRDefault="008915C8" w:rsidP="000C7A9A">
            <w:pPr>
              <w:snapToGrid w:val="0"/>
              <w:jc w:val="both"/>
              <w:rPr>
                <w:rFonts w:ascii="Arial" w:hAnsi="Arial" w:cs="Arial"/>
                <w:bCs/>
                <w:sz w:val="20"/>
                <w:szCs w:val="20"/>
              </w:rPr>
            </w:pPr>
            <w:r w:rsidRPr="000C7A9A">
              <w:rPr>
                <w:rFonts w:ascii="Arial" w:hAnsi="Arial" w:cs="Arial"/>
                <w:bCs/>
                <w:sz w:val="20"/>
                <w:szCs w:val="20"/>
              </w:rPr>
              <w:t xml:space="preserve">Los rasgos neuróticos de la personalidad se asocian con una mayor incidencia de casos y recaídas de depresión mayor y probablemente, aumentan la posibilidad de desarrollar depresión ante los acontecimientos adversos de la vida. También se asocian a otras formas de psicopatología, especialmente con los trastornos de ansiedad y la distimia.   </w:t>
            </w:r>
          </w:p>
          <w:p w14:paraId="38C58FC4" w14:textId="77777777" w:rsidR="008915C8" w:rsidRPr="000C7A9A" w:rsidRDefault="008915C8" w:rsidP="000C7A9A">
            <w:pPr>
              <w:snapToGrid w:val="0"/>
              <w:jc w:val="both"/>
              <w:rPr>
                <w:rFonts w:ascii="Arial" w:hAnsi="Arial" w:cs="Arial"/>
                <w:bCs/>
                <w:sz w:val="22"/>
                <w:szCs w:val="22"/>
              </w:rPr>
            </w:pPr>
          </w:p>
          <w:p w14:paraId="0E292AC6" w14:textId="77777777" w:rsidR="008915C8" w:rsidRPr="000C7A9A" w:rsidRDefault="008915C8" w:rsidP="000C7A9A">
            <w:pPr>
              <w:snapToGrid w:val="0"/>
              <w:jc w:val="both"/>
              <w:rPr>
                <w:rFonts w:ascii="Arial" w:hAnsi="Arial" w:cs="Arial"/>
                <w:bCs/>
                <w:sz w:val="22"/>
                <w:szCs w:val="22"/>
              </w:rPr>
            </w:pPr>
          </w:p>
        </w:tc>
      </w:tr>
      <w:tr w:rsidR="008915C8" w14:paraId="3C50DF6F" w14:textId="77777777" w:rsidTr="000C7A9A">
        <w:trPr>
          <w:cantSplit/>
        </w:trPr>
        <w:tc>
          <w:tcPr>
            <w:tcW w:w="1418" w:type="dxa"/>
            <w:tcBorders>
              <w:top w:val="single" w:sz="4" w:space="0" w:color="000000" w:themeColor="text1"/>
              <w:left w:val="single" w:sz="4" w:space="0" w:color="000000" w:themeColor="text1"/>
              <w:bottom w:val="single" w:sz="4" w:space="0" w:color="000000" w:themeColor="text1"/>
            </w:tcBorders>
            <w:shd w:val="clear" w:color="auto" w:fill="E6E6E6"/>
          </w:tcPr>
          <w:p w14:paraId="1A34385F" w14:textId="77777777" w:rsidR="008915C8" w:rsidRDefault="008915C8" w:rsidP="000C7A9A">
            <w:pPr>
              <w:rPr>
                <w:rFonts w:ascii="Arial" w:hAnsi="Arial" w:cs="Arial"/>
                <w:bCs/>
                <w:sz w:val="20"/>
                <w:szCs w:val="20"/>
              </w:rPr>
            </w:pPr>
          </w:p>
          <w:p w14:paraId="60635C5E" w14:textId="77777777" w:rsidR="008915C8" w:rsidRPr="000C7A9A" w:rsidRDefault="008915C8" w:rsidP="006D1EF9">
            <w:pPr>
              <w:rPr>
                <w:rFonts w:ascii="Arial" w:hAnsi="Arial" w:cs="Arial"/>
                <w:b/>
                <w:sz w:val="16"/>
                <w:szCs w:val="16"/>
              </w:rPr>
            </w:pPr>
            <w:r w:rsidRPr="000C7A9A">
              <w:rPr>
                <w:rFonts w:ascii="Arial" w:hAnsi="Arial" w:cs="Arial"/>
                <w:b/>
                <w:sz w:val="20"/>
                <w:szCs w:val="20"/>
              </w:rPr>
              <w:t>Incidencia y prevalencia</w:t>
            </w:r>
            <w:r w:rsidR="006D1EF9">
              <w:rPr>
                <w:rFonts w:ascii="Arial" w:hAnsi="Arial" w:cs="Arial"/>
                <w:b/>
                <w:sz w:val="20"/>
                <w:szCs w:val="20"/>
                <w:vertAlign w:val="superscript"/>
              </w:rPr>
              <w:t>3</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EDB6367" w14:textId="77777777" w:rsidR="008915C8" w:rsidRPr="000C7A9A" w:rsidRDefault="008915C8" w:rsidP="000C7A9A">
            <w:pPr>
              <w:snapToGrid w:val="0"/>
              <w:jc w:val="both"/>
              <w:rPr>
                <w:rFonts w:ascii="Arial" w:hAnsi="Arial" w:cs="Arial"/>
                <w:sz w:val="20"/>
                <w:szCs w:val="20"/>
              </w:rPr>
            </w:pPr>
            <w:r w:rsidRPr="000C7A9A">
              <w:rPr>
                <w:rFonts w:ascii="Arial" w:hAnsi="Arial" w:cs="Arial"/>
                <w:sz w:val="20"/>
                <w:szCs w:val="20"/>
              </w:rPr>
              <w:t xml:space="preserve">Según la Organización Mundial de la Salud (OMS, 2017) la depresión se estima que podría afectar a unos 322 millones de personas en el mundo, de los que menos del 25% tienen acceso a tratamientos efectivos y advierte que una de cada cinco personas llegara a desarrollar un cuadro depresivo en su vida, aumentando este número si concurren otros factores como comorbilidad o situaciones de estrés. Cada año se suicidan cerca de 800.000 personas, siendo el suicidio la segunda causa de muerte en el grupo etario de 15 a 29 años. Además, debido a su inicio temprano, a su impacto funcional y a que tiende a la cronicidad y a la recurrencia, actualmente la depresión es una de las principales causas de discapacidad y representa un 4,3% de la carga global de enfermedad. </w:t>
            </w:r>
          </w:p>
          <w:p w14:paraId="21815DC8" w14:textId="77777777" w:rsidR="008915C8" w:rsidRPr="000C7A9A" w:rsidRDefault="008915C8" w:rsidP="000C7A9A">
            <w:pPr>
              <w:snapToGrid w:val="0"/>
              <w:jc w:val="both"/>
              <w:rPr>
                <w:shd w:val="clear" w:color="auto" w:fill="FFFFFF"/>
              </w:rPr>
            </w:pPr>
          </w:p>
          <w:p w14:paraId="7AF782B1" w14:textId="77777777" w:rsidR="008915C8" w:rsidRPr="000C7A9A" w:rsidRDefault="008915C8" w:rsidP="000C7A9A">
            <w:pPr>
              <w:snapToGrid w:val="0"/>
              <w:jc w:val="both"/>
              <w:rPr>
                <w:rFonts w:ascii="Arial" w:hAnsi="Arial" w:cs="Arial"/>
                <w:sz w:val="20"/>
                <w:szCs w:val="20"/>
              </w:rPr>
            </w:pPr>
            <w:r w:rsidRPr="000C7A9A">
              <w:rPr>
                <w:rFonts w:ascii="Arial" w:hAnsi="Arial" w:cs="Arial"/>
                <w:sz w:val="20"/>
                <w:szCs w:val="20"/>
              </w:rPr>
              <w:t>Las estimaciones mundiales de la proporción de personas que probablemente experimentarán depresión en su vida varían ampliamente entre los estudios y los entornos, pero las mejores estimaciones se encuentran entre aproximadamente 4% y 10% para la depresión m</w:t>
            </w:r>
            <w:r w:rsidR="000C7A9A">
              <w:rPr>
                <w:rFonts w:ascii="Arial" w:hAnsi="Arial" w:cs="Arial"/>
                <w:sz w:val="20"/>
                <w:szCs w:val="20"/>
              </w:rPr>
              <w:t>ayor, y entre aproximadamente 2,</w:t>
            </w:r>
            <w:r w:rsidRPr="000C7A9A">
              <w:rPr>
                <w:rFonts w:ascii="Arial" w:hAnsi="Arial" w:cs="Arial"/>
                <w:sz w:val="20"/>
                <w:szCs w:val="20"/>
              </w:rPr>
              <w:t>5 y 5% para la distimia.</w:t>
            </w:r>
          </w:p>
          <w:p w14:paraId="045DB39F" w14:textId="77777777" w:rsidR="008915C8" w:rsidRPr="000C7A9A" w:rsidRDefault="008915C8" w:rsidP="000C7A9A">
            <w:pPr>
              <w:snapToGrid w:val="0"/>
              <w:jc w:val="both"/>
              <w:rPr>
                <w:rFonts w:ascii="TimesTenLTStd-Roman" w:eastAsia="TimesTenLTStd-Roman" w:cs="TimesTenLTStd-Roman"/>
                <w:sz w:val="13"/>
                <w:szCs w:val="13"/>
                <w:lang w:eastAsia="es-ES"/>
              </w:rPr>
            </w:pPr>
          </w:p>
          <w:p w14:paraId="19C07CDB" w14:textId="3681E51C" w:rsidR="008915C8" w:rsidRPr="000C7A9A" w:rsidRDefault="008915C8" w:rsidP="000C7A9A">
            <w:pPr>
              <w:snapToGrid w:val="0"/>
              <w:jc w:val="both"/>
              <w:rPr>
                <w:rFonts w:ascii="Arial" w:hAnsi="Arial" w:cs="Arial"/>
                <w:sz w:val="20"/>
                <w:szCs w:val="20"/>
              </w:rPr>
            </w:pPr>
            <w:r w:rsidRPr="000C7A9A">
              <w:rPr>
                <w:rFonts w:ascii="Arial" w:hAnsi="Arial" w:cs="Arial"/>
                <w:sz w:val="20"/>
                <w:szCs w:val="20"/>
              </w:rPr>
              <w:t>Según el estudio ESEMeD (</w:t>
            </w:r>
            <w:r w:rsidRPr="000C7A9A">
              <w:rPr>
                <w:rFonts w:ascii="Arial" w:hAnsi="Arial" w:cs="Arial"/>
                <w:i/>
                <w:sz w:val="20"/>
                <w:szCs w:val="20"/>
              </w:rPr>
              <w:t>European Study of the Epidemiology of Mental Disorders</w:t>
            </w:r>
            <w:r w:rsidRPr="000C7A9A">
              <w:rPr>
                <w:rFonts w:ascii="Arial" w:hAnsi="Arial" w:cs="Arial"/>
                <w:sz w:val="20"/>
                <w:szCs w:val="20"/>
              </w:rPr>
              <w:t xml:space="preserve">) la prevalencia en España es inferior a la de otros países europeos, con una prevalencia-vida del episodio depresivo de 10,6% y una prevalencia-año del 4,0%, aunque una de las características más notables es que presenta una edad de inicio más temprano y altas tasas de comorbilidad y cronicidad. </w:t>
            </w:r>
            <w:r w:rsidR="00A547DE" w:rsidRPr="000C7A9A">
              <w:rPr>
                <w:rFonts w:ascii="Arial" w:hAnsi="Arial" w:cs="Arial"/>
                <w:sz w:val="20"/>
                <w:szCs w:val="20"/>
              </w:rPr>
              <w:t>Además,</w:t>
            </w:r>
            <w:r w:rsidRPr="000C7A9A">
              <w:rPr>
                <w:rFonts w:ascii="Arial" w:hAnsi="Arial" w:cs="Arial"/>
                <w:sz w:val="20"/>
                <w:szCs w:val="20"/>
              </w:rPr>
              <w:t xml:space="preserve"> entre los pacientes hospitalizados la prevalencia de depresión se eleva hasta un 18,9% y algunos grupos, como los inmigrantes no regularizados, son especialmente vulnerables, con un porcentaje del 40,7%</w:t>
            </w:r>
            <w:r w:rsidR="006D1EF9">
              <w:rPr>
                <w:rFonts w:ascii="Arial" w:hAnsi="Arial" w:cs="Arial"/>
                <w:sz w:val="20"/>
                <w:szCs w:val="20"/>
                <w:vertAlign w:val="superscript"/>
              </w:rPr>
              <w:t>4</w:t>
            </w:r>
            <w:r w:rsidR="000C7A9A">
              <w:rPr>
                <w:rFonts w:ascii="Arial" w:hAnsi="Arial" w:cs="Arial"/>
                <w:sz w:val="20"/>
                <w:szCs w:val="20"/>
              </w:rPr>
              <w:t>.</w:t>
            </w:r>
          </w:p>
          <w:p w14:paraId="0882A9D7" w14:textId="77777777" w:rsidR="008915C8" w:rsidRPr="000C7A9A" w:rsidRDefault="008915C8" w:rsidP="000C7A9A">
            <w:pPr>
              <w:snapToGrid w:val="0"/>
              <w:jc w:val="both"/>
              <w:rPr>
                <w:rFonts w:ascii="Arial" w:hAnsi="Arial" w:cs="Arial"/>
                <w:bCs/>
                <w:sz w:val="20"/>
                <w:szCs w:val="20"/>
              </w:rPr>
            </w:pPr>
          </w:p>
          <w:p w14:paraId="17BA4D23" w14:textId="77777777" w:rsidR="008915C8" w:rsidRPr="002D16BB" w:rsidRDefault="008915C8" w:rsidP="000C7A9A">
            <w:pPr>
              <w:snapToGrid w:val="0"/>
              <w:jc w:val="both"/>
              <w:rPr>
                <w:rFonts w:ascii="Arial" w:hAnsi="Arial" w:cs="Arial"/>
                <w:sz w:val="20"/>
                <w:szCs w:val="20"/>
              </w:rPr>
            </w:pPr>
            <w:r w:rsidRPr="000C7A9A">
              <w:rPr>
                <w:rFonts w:ascii="Arial" w:hAnsi="Arial" w:cs="Arial"/>
                <w:sz w:val="20"/>
                <w:szCs w:val="20"/>
              </w:rPr>
              <w:t>En España, según los resultados de la ENSE 2017, más de una de cada diez personas de 15 y más años refirió haber sido diagnosticada de algún problema de salud mental (10,8%). La depresión se declara en la misma proporción que la ansiedad (6,7%), y es más del doble en mujeres (9,2%) que en hombres (4%). La prevalencia de depresión es 2,5 veces más frecuente entre quienes se encuentran en situación de desempleo (7,9%) que en quienes trabajan (3,1%), y alcanza el 30% entre las personas incapacitadas para trabajar</w:t>
            </w:r>
            <w:r w:rsidR="006D1EF9">
              <w:rPr>
                <w:rFonts w:ascii="Arial" w:hAnsi="Arial" w:cs="Arial"/>
                <w:sz w:val="20"/>
                <w:szCs w:val="20"/>
                <w:vertAlign w:val="superscript"/>
              </w:rPr>
              <w:t>5</w:t>
            </w:r>
            <w:r w:rsidR="002D16BB">
              <w:rPr>
                <w:rFonts w:ascii="Arial" w:hAnsi="Arial" w:cs="Arial"/>
                <w:sz w:val="20"/>
                <w:szCs w:val="20"/>
              </w:rPr>
              <w:t>.</w:t>
            </w:r>
          </w:p>
          <w:p w14:paraId="612DFBBF" w14:textId="77777777" w:rsidR="008915C8" w:rsidRPr="000C7A9A" w:rsidRDefault="008915C8" w:rsidP="000C7A9A">
            <w:pPr>
              <w:snapToGrid w:val="0"/>
              <w:jc w:val="both"/>
              <w:rPr>
                <w:rFonts w:ascii="TimesTenLTStd-Roman" w:eastAsia="TimesTenLTStd-Roman" w:cs="TimesTenLTStd-Roman"/>
                <w:sz w:val="13"/>
                <w:szCs w:val="13"/>
                <w:lang w:eastAsia="es-ES"/>
              </w:rPr>
            </w:pPr>
          </w:p>
          <w:p w14:paraId="3C1FCBE4" w14:textId="77777777" w:rsidR="008915C8" w:rsidRPr="000C7A9A" w:rsidRDefault="008915C8" w:rsidP="000C7A9A">
            <w:pPr>
              <w:snapToGrid w:val="0"/>
              <w:jc w:val="both"/>
              <w:rPr>
                <w:rFonts w:ascii="Arial" w:hAnsi="Arial" w:cs="Arial"/>
                <w:bCs/>
                <w:sz w:val="20"/>
                <w:szCs w:val="20"/>
              </w:rPr>
            </w:pPr>
            <w:r w:rsidRPr="000C7A9A">
              <w:rPr>
                <w:rFonts w:ascii="Arial" w:hAnsi="Arial" w:cs="Arial"/>
                <w:bCs/>
                <w:sz w:val="20"/>
                <w:szCs w:val="20"/>
              </w:rPr>
              <w:t>La prevalencia e incidencia de los trastornos depresivos es mayor en mujeres que en hombres, comenzando en la adolescencia y manteniéndose en la edad adulta.</w:t>
            </w:r>
          </w:p>
          <w:p w14:paraId="2ADDCD2F" w14:textId="77777777" w:rsidR="008915C8" w:rsidRPr="000C7A9A" w:rsidRDefault="008915C8" w:rsidP="000C7A9A">
            <w:pPr>
              <w:snapToGrid w:val="0"/>
              <w:jc w:val="both"/>
              <w:rPr>
                <w:rFonts w:ascii="Arial" w:hAnsi="Arial" w:cs="Arial"/>
                <w:bCs/>
                <w:sz w:val="20"/>
                <w:szCs w:val="20"/>
              </w:rPr>
            </w:pPr>
          </w:p>
          <w:p w14:paraId="1A15585F" w14:textId="77777777" w:rsidR="008915C8" w:rsidRPr="000C7A9A" w:rsidRDefault="008915C8" w:rsidP="000C7A9A">
            <w:pPr>
              <w:snapToGrid w:val="0"/>
              <w:jc w:val="both"/>
              <w:rPr>
                <w:rFonts w:ascii="Arial" w:hAnsi="Arial" w:cs="Arial"/>
                <w:bCs/>
                <w:sz w:val="20"/>
                <w:szCs w:val="20"/>
              </w:rPr>
            </w:pPr>
            <w:r w:rsidRPr="000C7A9A">
              <w:rPr>
                <w:rFonts w:ascii="Arial" w:hAnsi="Arial" w:cs="Arial"/>
                <w:bCs/>
                <w:sz w:val="20"/>
                <w:szCs w:val="20"/>
              </w:rPr>
              <w:t>La depresión se puede iniciar a cualquier edad, aunque su mayor prevalencia se produce entre los 15 y 45 años, por lo que tiene un gran impacto en la educación, la productividad, el funcionamiento y las relaciones personales.</w:t>
            </w:r>
          </w:p>
          <w:p w14:paraId="3FEBF540" w14:textId="77777777" w:rsidR="008915C8" w:rsidRPr="000C7A9A" w:rsidRDefault="008915C8" w:rsidP="000C7A9A">
            <w:pPr>
              <w:snapToGrid w:val="0"/>
              <w:jc w:val="both"/>
              <w:rPr>
                <w:rFonts w:ascii="Arial" w:hAnsi="Arial" w:cs="Arial"/>
                <w:bCs/>
                <w:sz w:val="20"/>
                <w:szCs w:val="20"/>
              </w:rPr>
            </w:pPr>
          </w:p>
          <w:p w14:paraId="5A2C6FB1" w14:textId="77777777" w:rsidR="008915C8" w:rsidRPr="000C7A9A" w:rsidRDefault="008915C8" w:rsidP="000C7A9A">
            <w:pPr>
              <w:snapToGrid w:val="0"/>
              <w:jc w:val="both"/>
              <w:rPr>
                <w:rFonts w:ascii="Arial" w:hAnsi="Arial" w:cs="Arial"/>
                <w:sz w:val="20"/>
                <w:szCs w:val="20"/>
              </w:rPr>
            </w:pPr>
            <w:r w:rsidRPr="000C7A9A">
              <w:rPr>
                <w:rFonts w:ascii="Arial" w:hAnsi="Arial" w:cs="Arial"/>
                <w:sz w:val="20"/>
                <w:szCs w:val="20"/>
              </w:rPr>
              <w:t xml:space="preserve">Se da la paradoja de que a pesar de que epidemiológicamente consta que existe cierto grado de infradiagnóstico, </w:t>
            </w:r>
            <w:proofErr w:type="gramStart"/>
            <w:r w:rsidRPr="000C7A9A">
              <w:rPr>
                <w:rFonts w:ascii="Arial" w:hAnsi="Arial" w:cs="Arial"/>
                <w:sz w:val="20"/>
                <w:szCs w:val="20"/>
              </w:rPr>
              <w:t>y</w:t>
            </w:r>
            <w:proofErr w:type="gramEnd"/>
            <w:r w:rsidRPr="000C7A9A">
              <w:rPr>
                <w:rFonts w:ascii="Arial" w:hAnsi="Arial" w:cs="Arial"/>
                <w:sz w:val="20"/>
                <w:szCs w:val="20"/>
              </w:rPr>
              <w:t xml:space="preserve"> por tanto, inadecuación de los tratamientos de los trastornos depresivos, por otra parte, se ha evidenciado una sobreprescripción de fármacos ansiolíticos y antidepresivos, en relación con la medicalización del malestar psicológico, especialmente en el ámbito de la Atención Primaria. </w:t>
            </w:r>
          </w:p>
          <w:p w14:paraId="75C5B22A" w14:textId="77777777" w:rsidR="008915C8" w:rsidRPr="000C7A9A" w:rsidRDefault="008915C8" w:rsidP="000C7A9A">
            <w:pPr>
              <w:snapToGrid w:val="0"/>
              <w:jc w:val="both"/>
              <w:rPr>
                <w:rFonts w:ascii="Arial" w:hAnsi="Arial" w:cs="Arial"/>
                <w:sz w:val="22"/>
                <w:szCs w:val="22"/>
              </w:rPr>
            </w:pPr>
          </w:p>
        </w:tc>
      </w:tr>
      <w:tr w:rsidR="008915C8" w14:paraId="371DAC12" w14:textId="77777777" w:rsidTr="000C7A9A">
        <w:trPr>
          <w:cantSplit/>
        </w:trPr>
        <w:tc>
          <w:tcPr>
            <w:tcW w:w="1418" w:type="dxa"/>
            <w:tcBorders>
              <w:top w:val="single" w:sz="4" w:space="0" w:color="000000" w:themeColor="text1"/>
              <w:left w:val="single" w:sz="4" w:space="0" w:color="000000" w:themeColor="text1"/>
              <w:bottom w:val="single" w:sz="4" w:space="0" w:color="000000" w:themeColor="text1"/>
            </w:tcBorders>
            <w:shd w:val="clear" w:color="auto" w:fill="E6E6E6"/>
          </w:tcPr>
          <w:p w14:paraId="059867A4" w14:textId="77777777" w:rsidR="008915C8" w:rsidRDefault="008915C8" w:rsidP="000C7A9A">
            <w:pPr>
              <w:rPr>
                <w:rFonts w:ascii="Arial" w:hAnsi="Arial" w:cs="Arial"/>
                <w:bCs/>
                <w:sz w:val="20"/>
                <w:szCs w:val="20"/>
              </w:rPr>
            </w:pPr>
          </w:p>
          <w:p w14:paraId="42CCA88A" w14:textId="77777777" w:rsidR="008915C8" w:rsidRPr="002D16BB" w:rsidRDefault="008915C8" w:rsidP="000C7A9A">
            <w:pPr>
              <w:rPr>
                <w:rFonts w:ascii="Arial" w:hAnsi="Arial" w:cs="Arial"/>
                <w:b/>
                <w:sz w:val="20"/>
                <w:szCs w:val="20"/>
                <w:vertAlign w:val="superscript"/>
              </w:rPr>
            </w:pPr>
            <w:r w:rsidRPr="002D16BB">
              <w:rPr>
                <w:rFonts w:ascii="Arial" w:hAnsi="Arial" w:cs="Arial"/>
                <w:b/>
                <w:sz w:val="20"/>
                <w:szCs w:val="20"/>
              </w:rPr>
              <w:t>Evolución / Pronóstico</w:t>
            </w:r>
            <w:r w:rsidR="006D1EF9">
              <w:rPr>
                <w:rFonts w:ascii="Arial" w:hAnsi="Arial" w:cs="Arial"/>
                <w:b/>
                <w:sz w:val="20"/>
                <w:szCs w:val="20"/>
                <w:vertAlign w:val="superscript"/>
              </w:rPr>
              <w:t>1,2</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6A852F" w14:textId="77777777" w:rsidR="008915C8" w:rsidRPr="002D16BB" w:rsidRDefault="008915C8" w:rsidP="002D16BB">
            <w:pPr>
              <w:snapToGrid w:val="0"/>
              <w:jc w:val="both"/>
              <w:rPr>
                <w:rFonts w:ascii="Arial" w:hAnsi="Arial" w:cs="Arial"/>
                <w:bCs/>
                <w:sz w:val="20"/>
                <w:szCs w:val="20"/>
              </w:rPr>
            </w:pPr>
          </w:p>
          <w:p w14:paraId="518427C0" w14:textId="77777777" w:rsidR="008915C8" w:rsidRPr="002D16BB" w:rsidRDefault="008915C8" w:rsidP="002D16BB">
            <w:pPr>
              <w:snapToGrid w:val="0"/>
              <w:jc w:val="both"/>
              <w:rPr>
                <w:rFonts w:ascii="Arial" w:hAnsi="Arial" w:cs="Arial"/>
                <w:sz w:val="20"/>
                <w:szCs w:val="20"/>
              </w:rPr>
            </w:pPr>
            <w:r w:rsidRPr="002D16BB">
              <w:rPr>
                <w:rFonts w:ascii="Arial" w:hAnsi="Arial" w:cs="Arial"/>
                <w:sz w:val="20"/>
                <w:szCs w:val="20"/>
              </w:rPr>
              <w:t>La edad promedio del primer episodio de depresión mayor ocurre a mediados de los 20 años y, aunque el primer episodio puede ocurrir en cualquier momento desde la primera infancia hasta la vejez, una proporción sustancial de personas tiene su primera depresión en la infancia o la adolescencia. Algunas personas experimentan una variedad de síntomas en los meses previos a la enfermedad completa, que incluyen ansiedad, fobias, síntomas depresivos más leves y ataques de pánico; otros pueden desarrollar una enfermedad depresiva grave con bastante rapidez, no con poca frecuencia después de un evento vital estresante importante. A veces, los síntomas somáticos dominan el cuadro clínico que lleva al médico a investigar posibles enfermedades físicas subyacentes hasta que los cambios de humor se vuelven más evidentes.</w:t>
            </w:r>
          </w:p>
          <w:p w14:paraId="55F5DC1F" w14:textId="77777777" w:rsidR="008915C8" w:rsidRPr="002D16BB" w:rsidRDefault="008915C8" w:rsidP="002D16BB">
            <w:pPr>
              <w:snapToGrid w:val="0"/>
              <w:jc w:val="both"/>
              <w:rPr>
                <w:rFonts w:ascii="Arial" w:hAnsi="Arial" w:cs="Arial"/>
                <w:bCs/>
                <w:sz w:val="20"/>
                <w:szCs w:val="20"/>
              </w:rPr>
            </w:pPr>
          </w:p>
          <w:p w14:paraId="540A7644" w14:textId="77777777" w:rsidR="008915C8" w:rsidRPr="002D16BB" w:rsidRDefault="008915C8" w:rsidP="002D16BB">
            <w:pPr>
              <w:snapToGrid w:val="0"/>
              <w:jc w:val="both"/>
              <w:rPr>
                <w:rFonts w:ascii="Arial" w:hAnsi="Arial" w:cs="Arial"/>
                <w:sz w:val="20"/>
                <w:szCs w:val="20"/>
              </w:rPr>
            </w:pPr>
            <w:r w:rsidRPr="002D16BB">
              <w:rPr>
                <w:rFonts w:ascii="Arial" w:hAnsi="Arial" w:cs="Arial"/>
                <w:sz w:val="20"/>
                <w:szCs w:val="20"/>
              </w:rPr>
              <w:t>Aunque se ha considerado que la depresión es un trastorno de duración limitada, con un promedio de 4 a 6 meses y una recuperación completa después, ahora está claro que la recuperación incompleta y la recaída son comunes. Un estudio de la OMS encontró que el 50% de los casos tenían un diagnóstico de depresión un año después y al menos el 10% tenía depresión persistente o crónica. Al menos el 50% de las personas, después de su primer episodio de depresión mayor, tendrán al menos un episodio más y, después del segundo y tercer episodio, el riesgo de recaída aumenta a 70 y 90% respectivamente.</w:t>
            </w:r>
          </w:p>
          <w:p w14:paraId="3067E2D9" w14:textId="77777777" w:rsidR="008915C8" w:rsidRPr="002D16BB" w:rsidRDefault="008915C8" w:rsidP="002D16BB">
            <w:pPr>
              <w:snapToGrid w:val="0"/>
              <w:jc w:val="both"/>
              <w:rPr>
                <w:rFonts w:ascii="Arial" w:hAnsi="Arial" w:cs="Arial"/>
                <w:bCs/>
                <w:sz w:val="20"/>
                <w:szCs w:val="20"/>
              </w:rPr>
            </w:pPr>
          </w:p>
          <w:p w14:paraId="1C767800" w14:textId="77777777" w:rsidR="008915C8" w:rsidRDefault="008915C8" w:rsidP="002D16BB">
            <w:pPr>
              <w:snapToGrid w:val="0"/>
              <w:jc w:val="both"/>
              <w:rPr>
                <w:rFonts w:ascii="Arial" w:hAnsi="Arial" w:cs="Arial"/>
                <w:bCs/>
                <w:sz w:val="20"/>
                <w:szCs w:val="20"/>
              </w:rPr>
            </w:pPr>
            <w:r w:rsidRPr="002D16BB">
              <w:rPr>
                <w:rFonts w:ascii="Arial" w:hAnsi="Arial" w:cs="Arial"/>
                <w:bCs/>
                <w:sz w:val="20"/>
                <w:szCs w:val="20"/>
              </w:rPr>
              <w:t xml:space="preserve">La depresión es un proceso multifactorial y complejo cuya probabilidad de desarrollo depende de un amplio grupo de factores de riesgo, sin que hasta el momento haya sido posible establecer su totalidad ni las múltiples interacciones existentes entre ellos. Se desconoce el peso de cada uno de ellos en relación a las circunstancias y al momento de la vida en que se desarrolla. </w:t>
            </w:r>
          </w:p>
          <w:p w14:paraId="07E65153" w14:textId="77777777" w:rsidR="002D16BB" w:rsidRPr="002D16BB" w:rsidRDefault="002D16BB" w:rsidP="002D16BB">
            <w:pPr>
              <w:snapToGrid w:val="0"/>
              <w:jc w:val="both"/>
              <w:rPr>
                <w:rFonts w:ascii="Arial" w:hAnsi="Arial" w:cs="Arial"/>
                <w:bCs/>
                <w:sz w:val="20"/>
                <w:szCs w:val="20"/>
              </w:rPr>
            </w:pPr>
          </w:p>
          <w:p w14:paraId="29CA8EE8" w14:textId="77777777" w:rsidR="008915C8" w:rsidRPr="002D16BB" w:rsidRDefault="008915C8" w:rsidP="002D16BB">
            <w:pPr>
              <w:snapToGrid w:val="0"/>
              <w:jc w:val="both"/>
              <w:rPr>
                <w:rFonts w:ascii="Arial" w:hAnsi="Arial" w:cs="Arial"/>
                <w:bCs/>
                <w:sz w:val="20"/>
                <w:szCs w:val="20"/>
              </w:rPr>
            </w:pPr>
            <w:r w:rsidRPr="002D16BB">
              <w:rPr>
                <w:rFonts w:ascii="Arial" w:hAnsi="Arial" w:cs="Arial"/>
                <w:bCs/>
                <w:sz w:val="20"/>
                <w:szCs w:val="20"/>
              </w:rPr>
              <w:t>Las variables que incrementan el riesgo de depresión se pueden clasificar en factores personales, sociales, cognitivos, familiares y genéticos. Hasta el 10% de las personas con depresión experimentan posteriormente episodios hipomaníacos/maníacos.</w:t>
            </w:r>
          </w:p>
          <w:p w14:paraId="5AD92522" w14:textId="77777777" w:rsidR="008915C8" w:rsidRPr="002D16BB" w:rsidRDefault="008915C8" w:rsidP="002D16BB">
            <w:pPr>
              <w:snapToGrid w:val="0"/>
              <w:jc w:val="both"/>
              <w:rPr>
                <w:rFonts w:ascii="Arial" w:hAnsi="Arial" w:cs="Arial"/>
                <w:bCs/>
                <w:sz w:val="20"/>
                <w:szCs w:val="20"/>
              </w:rPr>
            </w:pPr>
          </w:p>
          <w:p w14:paraId="577274CC" w14:textId="77777777" w:rsidR="008915C8" w:rsidRPr="002D16BB" w:rsidRDefault="008915C8" w:rsidP="002D16BB">
            <w:pPr>
              <w:snapToGrid w:val="0"/>
              <w:jc w:val="both"/>
              <w:rPr>
                <w:rFonts w:ascii="Arial" w:hAnsi="Arial" w:cs="Arial"/>
                <w:sz w:val="20"/>
                <w:szCs w:val="20"/>
              </w:rPr>
            </w:pPr>
            <w:r w:rsidRPr="002D16BB">
              <w:rPr>
                <w:rFonts w:ascii="Arial" w:hAnsi="Arial" w:cs="Arial"/>
                <w:sz w:val="20"/>
                <w:szCs w:val="20"/>
              </w:rPr>
              <w:t>La depresión también puede exacerbar el dolor, la angustia y la discapacidad asociados con los problemas de salud física, así como afectar negativamente los resultados. La depresión combinada con problemas crónicos de salud física empeora gradualmente la salud en comparación con la enfermedad física sola o incluso combinaciones de enfermedades físicas.</w:t>
            </w:r>
          </w:p>
          <w:p w14:paraId="5CF7A214" w14:textId="77777777" w:rsidR="008915C8" w:rsidRPr="002D16BB" w:rsidRDefault="008915C8" w:rsidP="002D16BB">
            <w:pPr>
              <w:jc w:val="both"/>
              <w:rPr>
                <w:rFonts w:ascii="Arial" w:hAnsi="Arial" w:cs="Arial"/>
                <w:sz w:val="20"/>
                <w:szCs w:val="20"/>
              </w:rPr>
            </w:pPr>
          </w:p>
          <w:p w14:paraId="2311CFA8" w14:textId="77777777" w:rsidR="008915C8" w:rsidRPr="002D16BB" w:rsidRDefault="008915C8" w:rsidP="002D16BB">
            <w:pPr>
              <w:suppressAutoHyphens w:val="0"/>
              <w:autoSpaceDE w:val="0"/>
              <w:autoSpaceDN w:val="0"/>
              <w:adjustRightInd w:val="0"/>
              <w:snapToGrid w:val="0"/>
              <w:jc w:val="both"/>
              <w:rPr>
                <w:rFonts w:ascii="Arial" w:hAnsi="Arial" w:cs="Arial"/>
                <w:sz w:val="20"/>
                <w:szCs w:val="20"/>
              </w:rPr>
            </w:pPr>
            <w:r w:rsidRPr="002D16BB">
              <w:rPr>
                <w:rFonts w:ascii="Arial" w:hAnsi="Arial" w:cs="Arial"/>
                <w:sz w:val="20"/>
                <w:szCs w:val="20"/>
              </w:rPr>
              <w:t>La depresión se vive como una enfermedad estigmatizante, tanto por pacientes como por familiares, y existe cierta tendencia a ocultar y negar el trastorno. Para algunos pacientes, “la depresión no tiene cura, mejora, pero queda latente y puede rebrotar”. El estigma asociado con problemas de salud mental en general, y la opinión pública de que otros podrían ver a una persona con depresión como desequilibrada, neurótica e irritante, pueden explicar en parte la renuencia de las personas con depresión a buscar ayuda.</w:t>
            </w:r>
          </w:p>
          <w:p w14:paraId="7D581334" w14:textId="77777777" w:rsidR="008915C8" w:rsidRPr="002D16BB" w:rsidRDefault="008915C8" w:rsidP="002D16BB">
            <w:pPr>
              <w:snapToGrid w:val="0"/>
              <w:jc w:val="both"/>
              <w:rPr>
                <w:rFonts w:ascii="Arial" w:hAnsi="Arial" w:cs="Arial"/>
                <w:bCs/>
                <w:sz w:val="20"/>
                <w:szCs w:val="20"/>
              </w:rPr>
            </w:pPr>
          </w:p>
          <w:p w14:paraId="36E5B46B" w14:textId="77777777" w:rsidR="008915C8" w:rsidRPr="002D16BB" w:rsidRDefault="008915C8" w:rsidP="002D16BB">
            <w:pPr>
              <w:snapToGrid w:val="0"/>
              <w:jc w:val="both"/>
              <w:rPr>
                <w:rFonts w:ascii="Arial" w:hAnsi="Arial" w:cs="Arial"/>
                <w:sz w:val="22"/>
                <w:szCs w:val="22"/>
              </w:rPr>
            </w:pPr>
            <w:r w:rsidRPr="002D16BB">
              <w:rPr>
                <w:rFonts w:ascii="Arial" w:hAnsi="Arial" w:cs="Arial"/>
                <w:sz w:val="20"/>
                <w:szCs w:val="20"/>
              </w:rPr>
              <w:t>La depresión es uno de los factores más asociados a la conducta suicida. El suicidio representa casi el 1% de todas las muertes y casi dos tercios de esta cifra ocurren en personas con depresión. Se ha estimado que el riesgo de suicidio es cuatro veces mayor en las personas con depresión en comparación con la población general, y 20 veces mayor en el caso de la depresión grave.</w:t>
            </w:r>
          </w:p>
          <w:p w14:paraId="25473089" w14:textId="77777777" w:rsidR="008915C8" w:rsidRPr="002D16BB" w:rsidRDefault="008915C8" w:rsidP="002D16BB">
            <w:pPr>
              <w:snapToGrid w:val="0"/>
              <w:jc w:val="both"/>
              <w:rPr>
                <w:rFonts w:ascii="Arial" w:hAnsi="Arial" w:cs="Arial"/>
                <w:bCs/>
                <w:sz w:val="22"/>
                <w:szCs w:val="22"/>
              </w:rPr>
            </w:pPr>
          </w:p>
        </w:tc>
      </w:tr>
      <w:tr w:rsidR="008915C8" w14:paraId="12F1FB12" w14:textId="77777777" w:rsidTr="000C7A9A">
        <w:trPr>
          <w:cantSplit/>
        </w:trPr>
        <w:tc>
          <w:tcPr>
            <w:tcW w:w="1418" w:type="dxa"/>
            <w:tcBorders>
              <w:top w:val="single" w:sz="4" w:space="0" w:color="000000" w:themeColor="text1"/>
              <w:left w:val="single" w:sz="4" w:space="0" w:color="000000" w:themeColor="text1"/>
              <w:bottom w:val="single" w:sz="4" w:space="0" w:color="000000" w:themeColor="text1"/>
            </w:tcBorders>
            <w:shd w:val="clear" w:color="auto" w:fill="E6E6E6"/>
          </w:tcPr>
          <w:p w14:paraId="085F0024" w14:textId="77777777" w:rsidR="008915C8" w:rsidRPr="002D16BB" w:rsidRDefault="008915C8" w:rsidP="000C7A9A">
            <w:pPr>
              <w:rPr>
                <w:rFonts w:ascii="Arial" w:hAnsi="Arial" w:cs="Arial"/>
                <w:b/>
                <w:sz w:val="20"/>
                <w:szCs w:val="20"/>
                <w:vertAlign w:val="superscript"/>
              </w:rPr>
            </w:pPr>
            <w:r w:rsidRPr="002D16BB">
              <w:rPr>
                <w:rFonts w:ascii="Arial" w:hAnsi="Arial" w:cs="Arial"/>
                <w:b/>
                <w:sz w:val="20"/>
                <w:szCs w:val="20"/>
              </w:rPr>
              <w:lastRenderedPageBreak/>
              <w:t>Grados de gravedad / Estadiaje</w:t>
            </w:r>
            <w:r w:rsidR="006D1EF9">
              <w:rPr>
                <w:rFonts w:ascii="Arial" w:hAnsi="Arial" w:cs="Arial"/>
                <w:b/>
                <w:sz w:val="20"/>
                <w:szCs w:val="20"/>
                <w:vertAlign w:val="superscript"/>
              </w:rPr>
              <w:t>1,2</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951123" w14:textId="77777777" w:rsidR="008915C8" w:rsidRPr="002D16BB" w:rsidRDefault="008915C8" w:rsidP="002D16BB">
            <w:pPr>
              <w:snapToGrid w:val="0"/>
              <w:jc w:val="both"/>
              <w:rPr>
                <w:rFonts w:ascii="Arial" w:hAnsi="Arial" w:cs="Arial"/>
                <w:bCs/>
                <w:sz w:val="20"/>
                <w:szCs w:val="20"/>
              </w:rPr>
            </w:pPr>
            <w:r w:rsidRPr="002D16BB">
              <w:rPr>
                <w:rFonts w:ascii="Arial" w:hAnsi="Arial" w:cs="Arial"/>
                <w:bCs/>
                <w:sz w:val="20"/>
                <w:szCs w:val="20"/>
              </w:rPr>
              <w:t>El cuadro depresivo mayor puede dividirse en leve, moderado o grave, con códigos específicos para la remisión parcial, total o no especificada.</w:t>
            </w:r>
          </w:p>
          <w:p w14:paraId="54BF3E0F" w14:textId="77777777" w:rsidR="008915C8" w:rsidRPr="002D16BB" w:rsidRDefault="008915C8" w:rsidP="002D16BB">
            <w:pPr>
              <w:snapToGrid w:val="0"/>
              <w:jc w:val="both"/>
              <w:rPr>
                <w:rFonts w:ascii="Arial" w:hAnsi="Arial" w:cs="Arial"/>
                <w:bCs/>
                <w:sz w:val="20"/>
                <w:szCs w:val="20"/>
              </w:rPr>
            </w:pPr>
          </w:p>
          <w:p w14:paraId="47BCB731" w14:textId="77777777" w:rsidR="008915C8" w:rsidRPr="002D16BB" w:rsidRDefault="008915C8" w:rsidP="002D16BB">
            <w:pPr>
              <w:snapToGrid w:val="0"/>
              <w:jc w:val="both"/>
              <w:rPr>
                <w:rFonts w:ascii="Arial" w:hAnsi="Arial" w:cs="Arial"/>
                <w:bCs/>
                <w:sz w:val="20"/>
                <w:szCs w:val="20"/>
              </w:rPr>
            </w:pPr>
            <w:r w:rsidRPr="002D16BB">
              <w:rPr>
                <w:rFonts w:ascii="Arial" w:hAnsi="Arial" w:cs="Arial"/>
                <w:bCs/>
                <w:sz w:val="20"/>
                <w:szCs w:val="20"/>
              </w:rPr>
              <w:t>La gravedad se basa en el número de síntomas del criterio, la gravedad de estos síntomas y el grado de discapacidad funcional.</w:t>
            </w:r>
          </w:p>
          <w:p w14:paraId="2DCCA24D" w14:textId="77777777" w:rsidR="008915C8" w:rsidRPr="002D16BB" w:rsidRDefault="008915C8" w:rsidP="002D16BB">
            <w:pPr>
              <w:numPr>
                <w:ilvl w:val="0"/>
                <w:numId w:val="8"/>
              </w:numPr>
              <w:snapToGrid w:val="0"/>
              <w:jc w:val="both"/>
              <w:rPr>
                <w:rFonts w:ascii="Arial" w:hAnsi="Arial" w:cs="Arial"/>
                <w:sz w:val="20"/>
                <w:szCs w:val="20"/>
              </w:rPr>
            </w:pPr>
            <w:r w:rsidRPr="002D16BB">
              <w:rPr>
                <w:rFonts w:ascii="Arial" w:hAnsi="Arial" w:cs="Arial"/>
                <w:sz w:val="20"/>
                <w:szCs w:val="20"/>
              </w:rPr>
              <w:t>Leve: presencia de pocos síntomas o sólo los necesarios para cumplir los criterios diagnósticos (5 ó 6 síntomas), la intensidad de los síntomas causa malestar, pero es manejable y los síntomas producen deterioro leve en el funcionamiento social o laboral.</w:t>
            </w:r>
          </w:p>
          <w:p w14:paraId="1E7B3319" w14:textId="77777777" w:rsidR="008915C8" w:rsidRPr="002D16BB" w:rsidRDefault="008915C8" w:rsidP="002D16BB">
            <w:pPr>
              <w:numPr>
                <w:ilvl w:val="0"/>
                <w:numId w:val="8"/>
              </w:numPr>
              <w:snapToGrid w:val="0"/>
              <w:jc w:val="both"/>
              <w:rPr>
                <w:rFonts w:ascii="Arial" w:hAnsi="Arial" w:cs="Arial"/>
                <w:bCs/>
                <w:sz w:val="20"/>
                <w:szCs w:val="20"/>
              </w:rPr>
            </w:pPr>
            <w:r w:rsidRPr="002D16BB">
              <w:rPr>
                <w:rFonts w:ascii="Arial" w:hAnsi="Arial" w:cs="Arial"/>
                <w:bCs/>
                <w:sz w:val="20"/>
                <w:szCs w:val="20"/>
              </w:rPr>
              <w:t xml:space="preserve">Moderada: el número de síntomas, la intensidad de los síntomas y/o el deterioro funcional están entre los especificados para leve o grave. </w:t>
            </w:r>
          </w:p>
          <w:p w14:paraId="776418BA" w14:textId="77777777" w:rsidR="008915C8" w:rsidRPr="002D16BB" w:rsidRDefault="008915C8" w:rsidP="002D16BB">
            <w:pPr>
              <w:numPr>
                <w:ilvl w:val="0"/>
                <w:numId w:val="8"/>
              </w:numPr>
              <w:snapToGrid w:val="0"/>
              <w:jc w:val="both"/>
              <w:rPr>
                <w:rFonts w:ascii="Arial" w:hAnsi="Arial" w:cs="Arial"/>
                <w:bCs/>
                <w:sz w:val="20"/>
                <w:szCs w:val="20"/>
              </w:rPr>
            </w:pPr>
            <w:r w:rsidRPr="002D16BB">
              <w:rPr>
                <w:rFonts w:ascii="Arial" w:hAnsi="Arial" w:cs="Arial"/>
                <w:bCs/>
                <w:sz w:val="20"/>
                <w:szCs w:val="20"/>
              </w:rPr>
              <w:t xml:space="preserve">Grave: el número de síntomas supera notablemente los necesarios para hacer el diagnóstico, la intensidad de los síntomas causa gran malestar y no es manejable, los síntomas interfieren notablemente en el funcionamiento social y laboral. </w:t>
            </w:r>
          </w:p>
          <w:p w14:paraId="56157ED2" w14:textId="77777777" w:rsidR="008915C8" w:rsidRPr="002D16BB" w:rsidRDefault="008915C8" w:rsidP="002D16BB">
            <w:pPr>
              <w:snapToGrid w:val="0"/>
              <w:jc w:val="both"/>
              <w:rPr>
                <w:rFonts w:ascii="Arial" w:hAnsi="Arial" w:cs="Arial"/>
                <w:bCs/>
                <w:sz w:val="20"/>
                <w:szCs w:val="20"/>
              </w:rPr>
            </w:pPr>
          </w:p>
          <w:p w14:paraId="11AF23D2" w14:textId="77777777" w:rsidR="008915C8" w:rsidRPr="002D16BB" w:rsidRDefault="008915C8" w:rsidP="002D16BB">
            <w:pPr>
              <w:snapToGrid w:val="0"/>
              <w:jc w:val="both"/>
              <w:rPr>
                <w:rFonts w:ascii="Arial" w:hAnsi="Arial" w:cs="Arial"/>
                <w:bCs/>
                <w:sz w:val="20"/>
                <w:szCs w:val="20"/>
              </w:rPr>
            </w:pPr>
            <w:r w:rsidRPr="002D16BB">
              <w:rPr>
                <w:rFonts w:ascii="Arial" w:hAnsi="Arial" w:cs="Arial"/>
                <w:bCs/>
                <w:sz w:val="20"/>
                <w:szCs w:val="20"/>
              </w:rPr>
              <w:t xml:space="preserve">El grado de respuesta se cuantifica según los siguientes niveles: </w:t>
            </w:r>
          </w:p>
          <w:p w14:paraId="06FDE77D" w14:textId="77777777" w:rsidR="008915C8" w:rsidRPr="002D16BB" w:rsidRDefault="008915C8" w:rsidP="002D16BB">
            <w:pPr>
              <w:numPr>
                <w:ilvl w:val="0"/>
                <w:numId w:val="9"/>
              </w:numPr>
              <w:snapToGrid w:val="0"/>
              <w:jc w:val="both"/>
              <w:rPr>
                <w:rFonts w:ascii="Arial" w:hAnsi="Arial" w:cs="Arial"/>
                <w:bCs/>
                <w:sz w:val="20"/>
                <w:szCs w:val="20"/>
              </w:rPr>
            </w:pPr>
            <w:r w:rsidRPr="002D16BB">
              <w:rPr>
                <w:rFonts w:ascii="Arial" w:hAnsi="Arial" w:cs="Arial"/>
                <w:bCs/>
                <w:sz w:val="20"/>
                <w:szCs w:val="20"/>
              </w:rPr>
              <w:t xml:space="preserve">Respuesta = reducción ≥ 50 % de los síntomas tras el tratamiento </w:t>
            </w:r>
          </w:p>
          <w:p w14:paraId="55A662BA" w14:textId="77777777" w:rsidR="008915C8" w:rsidRPr="002D16BB" w:rsidRDefault="008915C8" w:rsidP="002D16BB">
            <w:pPr>
              <w:numPr>
                <w:ilvl w:val="0"/>
                <w:numId w:val="9"/>
              </w:numPr>
              <w:snapToGrid w:val="0"/>
              <w:jc w:val="both"/>
              <w:rPr>
                <w:rFonts w:ascii="Arial" w:hAnsi="Arial" w:cs="Arial"/>
                <w:bCs/>
                <w:sz w:val="20"/>
                <w:szCs w:val="20"/>
              </w:rPr>
            </w:pPr>
            <w:r w:rsidRPr="002D16BB">
              <w:rPr>
                <w:rFonts w:ascii="Arial" w:hAnsi="Arial" w:cs="Arial"/>
                <w:bCs/>
                <w:sz w:val="20"/>
                <w:szCs w:val="20"/>
              </w:rPr>
              <w:t xml:space="preserve">Respuesta parcial = reducción &gt; 25 % y &lt; 50 % de los síntomas </w:t>
            </w:r>
          </w:p>
          <w:p w14:paraId="6B265BE0" w14:textId="77777777" w:rsidR="008915C8" w:rsidRPr="002D16BB" w:rsidRDefault="008915C8" w:rsidP="002D16BB">
            <w:pPr>
              <w:numPr>
                <w:ilvl w:val="0"/>
                <w:numId w:val="9"/>
              </w:numPr>
              <w:snapToGrid w:val="0"/>
              <w:jc w:val="both"/>
              <w:rPr>
                <w:rFonts w:ascii="Arial" w:hAnsi="Arial" w:cs="Arial"/>
                <w:bCs/>
                <w:sz w:val="20"/>
                <w:szCs w:val="20"/>
              </w:rPr>
            </w:pPr>
            <w:r w:rsidRPr="002D16BB">
              <w:rPr>
                <w:rFonts w:ascii="Arial" w:hAnsi="Arial" w:cs="Arial"/>
                <w:bCs/>
                <w:sz w:val="20"/>
                <w:szCs w:val="20"/>
              </w:rPr>
              <w:t>Sin respuesta = reducción ≤ 25 % de los síntomas</w:t>
            </w:r>
          </w:p>
          <w:p w14:paraId="399F8634" w14:textId="77777777" w:rsidR="008915C8" w:rsidRPr="002D16BB" w:rsidRDefault="008915C8" w:rsidP="002D16BB">
            <w:pPr>
              <w:snapToGrid w:val="0"/>
              <w:jc w:val="both"/>
              <w:rPr>
                <w:rFonts w:ascii="Arial" w:hAnsi="Arial" w:cs="Arial"/>
                <w:bCs/>
                <w:sz w:val="20"/>
                <w:szCs w:val="20"/>
              </w:rPr>
            </w:pPr>
          </w:p>
          <w:p w14:paraId="37EC4D09" w14:textId="77777777" w:rsidR="008915C8" w:rsidRPr="002D16BB" w:rsidRDefault="008915C8" w:rsidP="002D16BB">
            <w:pPr>
              <w:snapToGrid w:val="0"/>
              <w:jc w:val="both"/>
              <w:rPr>
                <w:rFonts w:ascii="Arial" w:hAnsi="Arial" w:cs="Arial"/>
                <w:sz w:val="20"/>
                <w:szCs w:val="20"/>
              </w:rPr>
            </w:pPr>
            <w:r w:rsidRPr="002D16BB">
              <w:rPr>
                <w:rFonts w:ascii="Arial" w:hAnsi="Arial" w:cs="Arial"/>
                <w:sz w:val="20"/>
                <w:szCs w:val="20"/>
              </w:rPr>
              <w:t xml:space="preserve">La </w:t>
            </w:r>
            <w:r w:rsidRPr="002D16BB">
              <w:rPr>
                <w:rFonts w:ascii="Arial" w:hAnsi="Arial" w:cs="Arial"/>
                <w:sz w:val="20"/>
                <w:szCs w:val="20"/>
                <w:u w:val="single"/>
              </w:rPr>
              <w:t>escala heteroaplicada de Hamilton</w:t>
            </w:r>
            <w:r w:rsidRPr="002D16BB">
              <w:rPr>
                <w:rFonts w:ascii="Arial" w:hAnsi="Arial" w:cs="Arial"/>
                <w:sz w:val="20"/>
                <w:szCs w:val="20"/>
              </w:rPr>
              <w:t xml:space="preserve"> para la depresión (HRSD o HAM-D, </w:t>
            </w:r>
            <w:r w:rsidRPr="002D16BB">
              <w:rPr>
                <w:rFonts w:ascii="Arial" w:hAnsi="Arial" w:cs="Arial"/>
                <w:i/>
                <w:sz w:val="20"/>
                <w:szCs w:val="20"/>
              </w:rPr>
              <w:t>Hamilton Rating Scale for Depression</w:t>
            </w:r>
            <w:r w:rsidRPr="002D16BB">
              <w:rPr>
                <w:rFonts w:ascii="Arial" w:hAnsi="Arial" w:cs="Arial"/>
                <w:sz w:val="20"/>
                <w:szCs w:val="20"/>
              </w:rPr>
              <w:t>)</w:t>
            </w:r>
            <w:r w:rsidR="006D1EF9">
              <w:rPr>
                <w:rFonts w:ascii="Arial" w:hAnsi="Arial" w:cs="Arial"/>
                <w:sz w:val="20"/>
                <w:szCs w:val="20"/>
                <w:vertAlign w:val="superscript"/>
              </w:rPr>
              <w:t>6</w:t>
            </w:r>
            <w:r w:rsidRPr="002D16BB">
              <w:rPr>
                <w:rFonts w:ascii="Arial" w:hAnsi="Arial" w:cs="Arial"/>
                <w:sz w:val="20"/>
                <w:szCs w:val="20"/>
              </w:rPr>
              <w:t xml:space="preserve"> fue diseñada para evaluar la intensidad o gravedad de la depresión por clínicos, siendo una de las más empleadas para monitorizar la evolución de los síntomas depresivos, tanto en la práctica clínica como en la investigación (Anexo 2A)</w:t>
            </w:r>
            <w:r w:rsidR="002D16BB">
              <w:rPr>
                <w:rFonts w:ascii="Arial" w:hAnsi="Arial" w:cs="Arial"/>
                <w:sz w:val="20"/>
                <w:szCs w:val="20"/>
              </w:rPr>
              <w:t>.</w:t>
            </w:r>
          </w:p>
          <w:p w14:paraId="7F542B6E" w14:textId="77777777" w:rsidR="008915C8" w:rsidRPr="002D16BB" w:rsidRDefault="008915C8" w:rsidP="002D16BB">
            <w:pPr>
              <w:snapToGrid w:val="0"/>
              <w:jc w:val="both"/>
              <w:rPr>
                <w:rFonts w:ascii="Arial" w:hAnsi="Arial" w:cs="Arial"/>
                <w:bCs/>
                <w:sz w:val="20"/>
                <w:szCs w:val="20"/>
              </w:rPr>
            </w:pPr>
          </w:p>
          <w:p w14:paraId="5B132102" w14:textId="77777777" w:rsidR="008915C8" w:rsidRPr="002D16BB" w:rsidRDefault="008915C8" w:rsidP="002D16BB">
            <w:pPr>
              <w:snapToGrid w:val="0"/>
              <w:jc w:val="both"/>
              <w:rPr>
                <w:rFonts w:ascii="Arial" w:hAnsi="Arial" w:cs="Arial"/>
                <w:sz w:val="20"/>
                <w:szCs w:val="20"/>
              </w:rPr>
            </w:pPr>
            <w:r w:rsidRPr="002D16BB">
              <w:rPr>
                <w:rFonts w:ascii="Arial" w:hAnsi="Arial" w:cs="Arial"/>
                <w:i/>
                <w:sz w:val="20"/>
                <w:szCs w:val="20"/>
                <w:u w:val="single"/>
              </w:rPr>
              <w:t>Montgomery Asberg Depression Rating Scale</w:t>
            </w:r>
            <w:r w:rsidRPr="002D16BB">
              <w:rPr>
                <w:rFonts w:ascii="Arial" w:hAnsi="Arial" w:cs="Arial"/>
                <w:sz w:val="20"/>
                <w:szCs w:val="20"/>
              </w:rPr>
              <w:t xml:space="preserve"> (MADRS) es una escala heteroaplicada mediante entrevista que consta de 10 ítems que evalúan la gravedad de los síntomas depresivos</w:t>
            </w:r>
            <w:r w:rsidR="006D1EF9">
              <w:rPr>
                <w:rFonts w:ascii="Arial" w:hAnsi="Arial" w:cs="Arial"/>
                <w:sz w:val="20"/>
                <w:szCs w:val="20"/>
                <w:vertAlign w:val="superscript"/>
              </w:rPr>
              <w:t>7</w:t>
            </w:r>
            <w:r w:rsidRPr="002D16BB">
              <w:rPr>
                <w:rFonts w:ascii="Arial" w:hAnsi="Arial" w:cs="Arial"/>
                <w:sz w:val="20"/>
                <w:szCs w:val="20"/>
              </w:rPr>
              <w:t>(Anexo 2B)</w:t>
            </w:r>
            <w:r w:rsidR="002D16BB">
              <w:rPr>
                <w:rFonts w:ascii="Arial" w:hAnsi="Arial" w:cs="Arial"/>
                <w:sz w:val="20"/>
                <w:szCs w:val="20"/>
              </w:rPr>
              <w:t>.</w:t>
            </w:r>
          </w:p>
          <w:p w14:paraId="07E621EC" w14:textId="77777777" w:rsidR="008915C8" w:rsidRPr="002D16BB" w:rsidRDefault="008915C8" w:rsidP="002D16BB">
            <w:pPr>
              <w:snapToGrid w:val="0"/>
              <w:jc w:val="both"/>
              <w:rPr>
                <w:rFonts w:ascii="Arial" w:hAnsi="Arial" w:cs="Arial"/>
                <w:bCs/>
                <w:sz w:val="20"/>
                <w:szCs w:val="20"/>
              </w:rPr>
            </w:pPr>
          </w:p>
          <w:p w14:paraId="22B00632" w14:textId="02CA6A98" w:rsidR="002D16BB" w:rsidRPr="009D3B53" w:rsidRDefault="002D16BB" w:rsidP="002D16BB">
            <w:pPr>
              <w:snapToGrid w:val="0"/>
              <w:jc w:val="both"/>
              <w:rPr>
                <w:rFonts w:ascii="Arial" w:hAnsi="Arial" w:cs="Arial"/>
                <w:bCs/>
                <w:sz w:val="20"/>
                <w:szCs w:val="20"/>
              </w:rPr>
            </w:pPr>
            <w:r w:rsidRPr="009D3B53">
              <w:rPr>
                <w:rFonts w:ascii="Arial" w:hAnsi="Arial" w:cs="Arial"/>
                <w:bCs/>
                <w:sz w:val="20"/>
                <w:szCs w:val="20"/>
              </w:rPr>
              <w:t>En remisión parcial</w:t>
            </w:r>
            <w:r>
              <w:rPr>
                <w:rFonts w:ascii="Arial" w:hAnsi="Arial" w:cs="Arial"/>
                <w:bCs/>
                <w:sz w:val="20"/>
                <w:szCs w:val="20"/>
              </w:rPr>
              <w:t xml:space="preserve">, </w:t>
            </w:r>
            <w:r w:rsidRPr="009D3B53">
              <w:rPr>
                <w:rFonts w:ascii="Arial" w:hAnsi="Arial" w:cs="Arial"/>
                <w:bCs/>
                <w:sz w:val="20"/>
                <w:szCs w:val="20"/>
              </w:rPr>
              <w:t xml:space="preserve">los síntomas del episodio de depresión mayor inmediatamente anterior están </w:t>
            </w:r>
            <w:r w:rsidR="00A547DE" w:rsidRPr="009D3B53">
              <w:rPr>
                <w:rFonts w:ascii="Arial" w:hAnsi="Arial" w:cs="Arial"/>
                <w:bCs/>
                <w:sz w:val="20"/>
                <w:szCs w:val="20"/>
              </w:rPr>
              <w:t>presentes,</w:t>
            </w:r>
            <w:r w:rsidRPr="009D3B53">
              <w:rPr>
                <w:rFonts w:ascii="Arial" w:hAnsi="Arial" w:cs="Arial"/>
                <w:bCs/>
                <w:sz w:val="20"/>
                <w:szCs w:val="20"/>
              </w:rPr>
              <w:t xml:space="preserve"> pero no se cumplen todos los criterios o, cuando acaba un episodio de este tipo, existe un periodo que dura menos de dos meses sin ningún síntoma significativo de </w:t>
            </w:r>
            <w:r>
              <w:rPr>
                <w:rFonts w:ascii="Arial" w:hAnsi="Arial" w:cs="Arial"/>
                <w:bCs/>
                <w:sz w:val="20"/>
                <w:szCs w:val="20"/>
              </w:rPr>
              <w:t xml:space="preserve">un episodio de depresión mayor. </w:t>
            </w:r>
            <w:r w:rsidRPr="009D3B53">
              <w:rPr>
                <w:rFonts w:ascii="Arial" w:hAnsi="Arial" w:cs="Arial"/>
                <w:bCs/>
                <w:sz w:val="20"/>
                <w:szCs w:val="20"/>
              </w:rPr>
              <w:t>En remisión total</w:t>
            </w:r>
            <w:r>
              <w:rPr>
                <w:rFonts w:ascii="Arial" w:hAnsi="Arial" w:cs="Arial"/>
                <w:bCs/>
                <w:sz w:val="20"/>
                <w:szCs w:val="20"/>
              </w:rPr>
              <w:t>,</w:t>
            </w:r>
            <w:r w:rsidRPr="009D3B53">
              <w:rPr>
                <w:rFonts w:ascii="Arial" w:hAnsi="Arial" w:cs="Arial"/>
                <w:bCs/>
                <w:sz w:val="20"/>
                <w:szCs w:val="20"/>
              </w:rPr>
              <w:t xml:space="preserve"> durante los últimos dos meses no ha habido signos o síntomas significativos del trastorno. </w:t>
            </w:r>
          </w:p>
          <w:p w14:paraId="55EA6D20" w14:textId="77777777" w:rsidR="008915C8" w:rsidRPr="002D16BB" w:rsidRDefault="008915C8" w:rsidP="002D16BB">
            <w:pPr>
              <w:snapToGrid w:val="0"/>
              <w:jc w:val="both"/>
              <w:rPr>
                <w:rFonts w:ascii="Arial" w:hAnsi="Arial" w:cs="Arial"/>
                <w:bCs/>
                <w:sz w:val="20"/>
                <w:szCs w:val="20"/>
              </w:rPr>
            </w:pPr>
          </w:p>
          <w:p w14:paraId="1D6950F9" w14:textId="77777777" w:rsidR="008915C8" w:rsidRPr="002D16BB" w:rsidRDefault="008915C8" w:rsidP="002D16BB">
            <w:pPr>
              <w:jc w:val="both"/>
              <w:rPr>
                <w:rFonts w:ascii="Arial" w:eastAsia="Arial" w:hAnsi="Arial" w:cs="Arial"/>
                <w:sz w:val="20"/>
                <w:szCs w:val="20"/>
              </w:rPr>
            </w:pPr>
            <w:r w:rsidRPr="002D16BB">
              <w:rPr>
                <w:rFonts w:ascii="Arial" w:hAnsi="Arial" w:cs="Arial"/>
                <w:sz w:val="20"/>
                <w:szCs w:val="20"/>
              </w:rPr>
              <w:t xml:space="preserve">El término "depresión resistente al tratamiento" (DRT) se utiliza para describir la depresión que no ha respondido a dos o más antidepresivos en una dosis adecuada durante una duración adecuada dada de forma secuencial. </w:t>
            </w:r>
            <w:r w:rsidRPr="002D16BB">
              <w:rPr>
                <w:rFonts w:ascii="Arial" w:eastAsia="Arial" w:hAnsi="Arial" w:cs="Arial"/>
                <w:sz w:val="20"/>
                <w:szCs w:val="20"/>
              </w:rPr>
              <w:t>Se calcula que entre el 30% y el 50% de los pacientes con depresión desarrollan a lo largo del tiempo una DRT</w:t>
            </w:r>
            <w:r w:rsidR="00EA79CF">
              <w:rPr>
                <w:rFonts w:ascii="Arial" w:eastAsia="Arial" w:hAnsi="Arial" w:cs="Arial"/>
                <w:sz w:val="20"/>
                <w:szCs w:val="20"/>
                <w:vertAlign w:val="superscript"/>
              </w:rPr>
              <w:t>8,9</w:t>
            </w:r>
            <w:r w:rsidR="002D16BB">
              <w:rPr>
                <w:rFonts w:ascii="Arial" w:eastAsia="Arial" w:hAnsi="Arial" w:cs="Arial"/>
                <w:sz w:val="20"/>
                <w:szCs w:val="20"/>
              </w:rPr>
              <w:t>.</w:t>
            </w:r>
          </w:p>
          <w:p w14:paraId="6C542CF5" w14:textId="77777777" w:rsidR="008915C8" w:rsidRPr="002D16BB" w:rsidRDefault="008915C8" w:rsidP="002D16BB">
            <w:pPr>
              <w:snapToGrid w:val="0"/>
              <w:jc w:val="both"/>
              <w:rPr>
                <w:rFonts w:ascii="Arial" w:hAnsi="Arial" w:cs="Arial"/>
                <w:bCs/>
                <w:sz w:val="20"/>
                <w:szCs w:val="20"/>
              </w:rPr>
            </w:pPr>
          </w:p>
          <w:p w14:paraId="744D9E4C" w14:textId="77777777" w:rsidR="008915C8" w:rsidRPr="002D16BB" w:rsidRDefault="008915C8" w:rsidP="002D16BB">
            <w:pPr>
              <w:snapToGrid w:val="0"/>
              <w:jc w:val="both"/>
              <w:rPr>
                <w:rFonts w:ascii="Arial" w:hAnsi="Arial" w:cs="Arial"/>
                <w:sz w:val="20"/>
                <w:szCs w:val="20"/>
              </w:rPr>
            </w:pPr>
            <w:r w:rsidRPr="002D16BB">
              <w:rPr>
                <w:rFonts w:ascii="Arial" w:hAnsi="Arial" w:cs="Arial"/>
                <w:sz w:val="20"/>
                <w:szCs w:val="20"/>
              </w:rPr>
              <w:t xml:space="preserve">El riesgo de suicidio se puede incrementar durante el episodio de depresión y en el período de remisión parcial. Algunos de los factores que se han asociado con mayor riesgo de suicidio en pacientes con depresión son: sexo masculino, historia familiar de trastorno mental, intento de suicidio previo, niveles más graves de depresión, presencia de desesperanza y trastornos comórbidos, especialmente ansiedad y abuso de alcohol y otras drogas. Otros factores que se han asociado al suicidio en pacientes con depresión son el trastorno límite de la personalidad y niveles altos de impulsividad y agresividad. </w:t>
            </w:r>
          </w:p>
          <w:p w14:paraId="60BECE02" w14:textId="77777777" w:rsidR="008915C8" w:rsidRPr="002D16BB" w:rsidRDefault="008915C8" w:rsidP="002D16BB">
            <w:pPr>
              <w:snapToGrid w:val="0"/>
              <w:jc w:val="both"/>
              <w:rPr>
                <w:rFonts w:ascii="Arial" w:hAnsi="Arial" w:cs="Arial"/>
                <w:bCs/>
                <w:sz w:val="22"/>
                <w:szCs w:val="22"/>
              </w:rPr>
            </w:pPr>
          </w:p>
        </w:tc>
      </w:tr>
      <w:tr w:rsidR="008915C8" w14:paraId="3785F469" w14:textId="77777777" w:rsidTr="000C7A9A">
        <w:trPr>
          <w:cantSplit/>
        </w:trPr>
        <w:tc>
          <w:tcPr>
            <w:tcW w:w="1418" w:type="dxa"/>
            <w:tcBorders>
              <w:top w:val="single" w:sz="4" w:space="0" w:color="000000" w:themeColor="text1"/>
              <w:left w:val="single" w:sz="4" w:space="0" w:color="000000" w:themeColor="text1"/>
              <w:bottom w:val="single" w:sz="4" w:space="0" w:color="000000" w:themeColor="text1"/>
            </w:tcBorders>
            <w:shd w:val="clear" w:color="auto" w:fill="E6E6E6"/>
          </w:tcPr>
          <w:p w14:paraId="68399AEF" w14:textId="77777777" w:rsidR="008915C8" w:rsidRPr="002D16BB" w:rsidRDefault="008915C8" w:rsidP="002D16BB">
            <w:pPr>
              <w:snapToGrid w:val="0"/>
              <w:spacing w:line="280" w:lineRule="exact"/>
              <w:jc w:val="both"/>
              <w:rPr>
                <w:rFonts w:ascii="Arial" w:hAnsi="Arial" w:cs="Arial"/>
                <w:b/>
                <w:bCs/>
                <w:sz w:val="20"/>
                <w:szCs w:val="20"/>
              </w:rPr>
            </w:pPr>
            <w:r w:rsidRPr="002D16BB">
              <w:rPr>
                <w:rFonts w:ascii="Arial" w:hAnsi="Arial" w:cs="Arial"/>
                <w:b/>
                <w:bCs/>
                <w:sz w:val="20"/>
                <w:szCs w:val="20"/>
              </w:rPr>
              <w:lastRenderedPageBreak/>
              <w:t>Carga de la enfermedad</w:t>
            </w:r>
          </w:p>
        </w:tc>
        <w:tc>
          <w:tcPr>
            <w:tcW w:w="75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F9A1EA" w14:textId="77777777" w:rsidR="008915C8" w:rsidRDefault="008915C8" w:rsidP="002D16BB">
            <w:pPr>
              <w:suppressAutoHyphens w:val="0"/>
              <w:autoSpaceDE w:val="0"/>
              <w:autoSpaceDN w:val="0"/>
              <w:adjustRightInd w:val="0"/>
              <w:snapToGrid w:val="0"/>
              <w:jc w:val="both"/>
              <w:rPr>
                <w:rFonts w:ascii="Arial" w:hAnsi="Arial" w:cs="Arial"/>
                <w:sz w:val="20"/>
                <w:szCs w:val="20"/>
              </w:rPr>
            </w:pPr>
            <w:r w:rsidRPr="002D16BB">
              <w:rPr>
                <w:rFonts w:ascii="Arial" w:hAnsi="Arial" w:cs="Arial"/>
                <w:sz w:val="20"/>
                <w:szCs w:val="20"/>
              </w:rPr>
              <w:t>Se ha planteado que la depresión es el trastorno mental más costoso en Europa y representa, entre costes directos e indirectos, un 33% del coste total destinado a salud mental, neurología y neurocirugía. Los costes indirectos debidos a bajas por enfermedad y pérdida de productividad suponen un 61% de este gasto, mientras que los costes directos se reparten entre la atención ambulatoria (61%), hospitalizaciones (9%), tratamiento farmacológico (8%) y mortalidad (3%)</w:t>
            </w:r>
            <w:r w:rsidRPr="002D16BB">
              <w:rPr>
                <w:rFonts w:ascii="Arial" w:hAnsi="Arial" w:cs="Arial"/>
                <w:sz w:val="20"/>
                <w:szCs w:val="20"/>
                <w:vertAlign w:val="superscript"/>
              </w:rPr>
              <w:t>1</w:t>
            </w:r>
            <w:r w:rsidR="00EA79CF">
              <w:rPr>
                <w:rFonts w:ascii="Arial" w:hAnsi="Arial" w:cs="Arial"/>
                <w:sz w:val="20"/>
                <w:szCs w:val="20"/>
                <w:vertAlign w:val="superscript"/>
              </w:rPr>
              <w:t>0</w:t>
            </w:r>
            <w:r w:rsidR="002D16BB">
              <w:rPr>
                <w:rFonts w:ascii="Arial" w:hAnsi="Arial" w:cs="Arial"/>
                <w:sz w:val="20"/>
                <w:szCs w:val="20"/>
              </w:rPr>
              <w:t>.</w:t>
            </w:r>
          </w:p>
          <w:p w14:paraId="77C52E60" w14:textId="77777777" w:rsidR="002D16BB" w:rsidRPr="002D16BB" w:rsidRDefault="002D16BB" w:rsidP="002D16BB">
            <w:pPr>
              <w:suppressAutoHyphens w:val="0"/>
              <w:autoSpaceDE w:val="0"/>
              <w:autoSpaceDN w:val="0"/>
              <w:adjustRightInd w:val="0"/>
              <w:snapToGrid w:val="0"/>
              <w:jc w:val="both"/>
              <w:rPr>
                <w:rFonts w:ascii="Arial" w:hAnsi="Arial" w:cs="Arial"/>
                <w:sz w:val="20"/>
                <w:szCs w:val="20"/>
              </w:rPr>
            </w:pPr>
          </w:p>
          <w:p w14:paraId="629104B2" w14:textId="77777777" w:rsidR="008915C8" w:rsidRPr="002D16BB" w:rsidRDefault="008915C8" w:rsidP="002D16BB">
            <w:pPr>
              <w:suppressAutoHyphens w:val="0"/>
              <w:autoSpaceDE w:val="0"/>
              <w:autoSpaceDN w:val="0"/>
              <w:adjustRightInd w:val="0"/>
              <w:snapToGrid w:val="0"/>
              <w:jc w:val="both"/>
              <w:rPr>
                <w:rFonts w:ascii="Arial" w:hAnsi="Arial" w:cs="Arial"/>
                <w:bCs/>
                <w:sz w:val="20"/>
                <w:szCs w:val="20"/>
              </w:rPr>
            </w:pPr>
            <w:r w:rsidRPr="002D16BB">
              <w:rPr>
                <w:rFonts w:ascii="Arial" w:hAnsi="Arial" w:cs="Arial"/>
                <w:bCs/>
                <w:sz w:val="20"/>
                <w:szCs w:val="20"/>
              </w:rPr>
              <w:t>Según la OMS, el trastorno de depresión unipolar causa 12,15% de años vividos con discapacidad y constituye la tercera causa contribuyente a la carga global de las enfermedades. Se estima que la depresión representa el 3,8% del total de años de vida ajustados por discapacidad para la población europea. La estimación de la prevalencia para España realizada en el mismo estudio es del 4,33%</w:t>
            </w:r>
          </w:p>
          <w:p w14:paraId="706E0930" w14:textId="77777777" w:rsidR="008915C8" w:rsidRPr="002D16BB" w:rsidRDefault="008915C8" w:rsidP="002D16BB">
            <w:pPr>
              <w:suppressAutoHyphens w:val="0"/>
              <w:autoSpaceDE w:val="0"/>
              <w:autoSpaceDN w:val="0"/>
              <w:adjustRightInd w:val="0"/>
              <w:snapToGrid w:val="0"/>
              <w:jc w:val="both"/>
              <w:rPr>
                <w:rFonts w:ascii="Arial" w:hAnsi="Arial" w:cs="Arial"/>
                <w:bCs/>
                <w:sz w:val="20"/>
                <w:szCs w:val="20"/>
              </w:rPr>
            </w:pPr>
          </w:p>
          <w:p w14:paraId="48635F30" w14:textId="77777777" w:rsidR="008915C8" w:rsidRPr="002D16BB" w:rsidRDefault="008915C8" w:rsidP="002D16BB">
            <w:pPr>
              <w:suppressAutoHyphens w:val="0"/>
              <w:autoSpaceDE w:val="0"/>
              <w:autoSpaceDN w:val="0"/>
              <w:adjustRightInd w:val="0"/>
              <w:snapToGrid w:val="0"/>
              <w:jc w:val="both"/>
              <w:rPr>
                <w:rFonts w:ascii="Arial" w:hAnsi="Arial" w:cs="Arial"/>
                <w:bCs/>
                <w:sz w:val="20"/>
                <w:szCs w:val="20"/>
              </w:rPr>
            </w:pPr>
            <w:r w:rsidRPr="002D16BB">
              <w:rPr>
                <w:rFonts w:ascii="Arial" w:hAnsi="Arial" w:cs="Arial"/>
                <w:bCs/>
                <w:sz w:val="20"/>
                <w:szCs w:val="20"/>
              </w:rPr>
              <w:t xml:space="preserve">Además de las experiencias subjetivas de las personas con depresión, el impacto en el funcionamiento social y ocupacional, la salud física y la mortalidad es sustancial. Los efectos emocionales, motivacionales y cognitivos reducen sustancialmente la capacidad de una persona para trabajar eficazmente, con pérdidas en los ingresos personales y familiares, así como la pérdida de contribución a la sociedad en ingresos fiscales y habilidades laborales. </w:t>
            </w:r>
          </w:p>
          <w:p w14:paraId="27478BE1" w14:textId="77777777" w:rsidR="008915C8" w:rsidRPr="002D16BB" w:rsidRDefault="008915C8" w:rsidP="002D16BB">
            <w:pPr>
              <w:suppressAutoHyphens w:val="0"/>
              <w:autoSpaceDE w:val="0"/>
              <w:autoSpaceDN w:val="0"/>
              <w:adjustRightInd w:val="0"/>
              <w:snapToGrid w:val="0"/>
              <w:jc w:val="both"/>
              <w:rPr>
                <w:rFonts w:ascii="Arial" w:hAnsi="Arial" w:cs="Arial"/>
                <w:bCs/>
                <w:sz w:val="20"/>
                <w:szCs w:val="20"/>
              </w:rPr>
            </w:pPr>
          </w:p>
          <w:p w14:paraId="7ECE0F9A" w14:textId="70BABBF3" w:rsidR="008915C8" w:rsidRPr="002D16BB" w:rsidRDefault="008915C8" w:rsidP="002D16BB">
            <w:pPr>
              <w:jc w:val="both"/>
              <w:rPr>
                <w:rFonts w:ascii="Arial" w:hAnsi="Arial" w:cs="Arial"/>
                <w:sz w:val="20"/>
                <w:szCs w:val="20"/>
              </w:rPr>
            </w:pPr>
            <w:r w:rsidRPr="002D16BB">
              <w:rPr>
                <w:rFonts w:ascii="Arial" w:hAnsi="Arial" w:cs="Arial"/>
                <w:sz w:val="20"/>
                <w:szCs w:val="20"/>
              </w:rPr>
              <w:t>Si tenemos en cuenta que aproximadamente uno de cada tres pacientes con depresión se considera "resistente al tratamiento", éstos tienen aún mayor</w:t>
            </w:r>
            <w:r w:rsidR="00BD5CA3">
              <w:rPr>
                <w:rFonts w:ascii="Arial" w:hAnsi="Arial" w:cs="Arial"/>
                <w:sz w:val="20"/>
                <w:szCs w:val="20"/>
              </w:rPr>
              <w:t>es</w:t>
            </w:r>
            <w:r w:rsidRPr="002D16BB">
              <w:rPr>
                <w:rFonts w:ascii="Arial" w:hAnsi="Arial" w:cs="Arial"/>
                <w:sz w:val="20"/>
                <w:szCs w:val="20"/>
              </w:rPr>
              <w:t xml:space="preserve"> costes asistenciales y de disminución de la productividad laboral</w:t>
            </w:r>
            <w:r w:rsidR="00A77D9E">
              <w:rPr>
                <w:rFonts w:ascii="Arial" w:hAnsi="Arial" w:cs="Arial"/>
                <w:sz w:val="20"/>
                <w:szCs w:val="20"/>
              </w:rPr>
              <w:t>. S</w:t>
            </w:r>
            <w:r w:rsidRPr="002D16BB">
              <w:rPr>
                <w:rFonts w:ascii="Arial" w:hAnsi="Arial" w:cs="Arial"/>
                <w:sz w:val="20"/>
                <w:szCs w:val="20"/>
              </w:rPr>
              <w:t>egún el ICER en 2019 representaron alrededor de 64 mil millones de dólares en costes anuales en EEUU</w:t>
            </w:r>
            <w:r w:rsidRPr="002D16BB">
              <w:rPr>
                <w:rFonts w:ascii="Arial" w:hAnsi="Arial" w:cs="Arial"/>
                <w:sz w:val="20"/>
                <w:szCs w:val="20"/>
                <w:vertAlign w:val="superscript"/>
              </w:rPr>
              <w:t>1</w:t>
            </w:r>
            <w:r w:rsidR="00EA79CF">
              <w:rPr>
                <w:rFonts w:ascii="Arial" w:hAnsi="Arial" w:cs="Arial"/>
                <w:sz w:val="20"/>
                <w:szCs w:val="20"/>
                <w:vertAlign w:val="superscript"/>
              </w:rPr>
              <w:t>1</w:t>
            </w:r>
            <w:r w:rsidR="002D16BB">
              <w:rPr>
                <w:rFonts w:ascii="Arial" w:hAnsi="Arial" w:cs="Arial"/>
                <w:sz w:val="20"/>
                <w:szCs w:val="20"/>
              </w:rPr>
              <w:t>.</w:t>
            </w:r>
          </w:p>
          <w:p w14:paraId="4239711E" w14:textId="77777777" w:rsidR="008915C8" w:rsidRPr="002D16BB" w:rsidRDefault="008915C8" w:rsidP="002D16BB">
            <w:pPr>
              <w:jc w:val="both"/>
              <w:rPr>
                <w:rFonts w:ascii="Arial" w:hAnsi="Arial" w:cs="Arial"/>
                <w:sz w:val="20"/>
                <w:szCs w:val="20"/>
              </w:rPr>
            </w:pPr>
          </w:p>
          <w:p w14:paraId="30B57493" w14:textId="77777777" w:rsidR="008915C8" w:rsidRDefault="008915C8" w:rsidP="002D16BB">
            <w:pPr>
              <w:jc w:val="both"/>
              <w:rPr>
                <w:rFonts w:ascii="Arial" w:hAnsi="Arial" w:cs="Arial"/>
                <w:sz w:val="20"/>
                <w:szCs w:val="20"/>
              </w:rPr>
            </w:pPr>
            <w:r w:rsidRPr="002D16BB">
              <w:rPr>
                <w:rFonts w:ascii="Arial" w:hAnsi="Arial" w:cs="Arial"/>
                <w:sz w:val="20"/>
                <w:szCs w:val="20"/>
              </w:rPr>
              <w:t xml:space="preserve">En lo estrictamente económico, la carga de la depresión es considerablemente alta. Un estudio realizado en 28 países europeos estimó que el coste de la depresión en 2004 fue de 118.000 millones de euros, significando un importe de 253 euros por habitante, lo que representa un 1% del producto interior bruto (PIB) europeo. Sin embargo, sólo el 30% del coste de la depresión en Europa y el 36% en España se </w:t>
            </w:r>
            <w:r w:rsidR="00A35D7A" w:rsidRPr="002D16BB">
              <w:rPr>
                <w:rFonts w:ascii="Arial" w:hAnsi="Arial" w:cs="Arial"/>
                <w:sz w:val="20"/>
                <w:szCs w:val="20"/>
              </w:rPr>
              <w:t>atribuyen</w:t>
            </w:r>
            <w:r w:rsidRPr="002D16BB">
              <w:rPr>
                <w:rFonts w:ascii="Arial" w:hAnsi="Arial" w:cs="Arial"/>
                <w:sz w:val="20"/>
                <w:szCs w:val="20"/>
              </w:rPr>
              <w:t xml:space="preserve"> a costes directos, mientras que el resto se relaciona con los indirectos. En España, el impacto económico de la depresión es aún más importante cuando los episodios se hacen recurrentes </w:t>
            </w:r>
            <w:proofErr w:type="gramStart"/>
            <w:r w:rsidRPr="002D16BB">
              <w:rPr>
                <w:rFonts w:ascii="Arial" w:hAnsi="Arial" w:cs="Arial"/>
                <w:sz w:val="20"/>
                <w:szCs w:val="20"/>
              </w:rPr>
              <w:t>y</w:t>
            </w:r>
            <w:proofErr w:type="gramEnd"/>
            <w:r w:rsidRPr="002D16BB">
              <w:rPr>
                <w:rFonts w:ascii="Arial" w:hAnsi="Arial" w:cs="Arial"/>
                <w:sz w:val="20"/>
                <w:szCs w:val="20"/>
              </w:rPr>
              <w:t xml:space="preserve"> además, varía según la respuesta del paciente al tratamiento recibido. </w:t>
            </w:r>
          </w:p>
          <w:p w14:paraId="3C45FBBA" w14:textId="77777777" w:rsidR="00A35D7A" w:rsidRPr="002D16BB" w:rsidRDefault="00A35D7A" w:rsidP="002D16BB">
            <w:pPr>
              <w:jc w:val="both"/>
              <w:rPr>
                <w:rFonts w:ascii="Arial" w:hAnsi="Arial" w:cs="Arial"/>
                <w:sz w:val="20"/>
                <w:szCs w:val="20"/>
              </w:rPr>
            </w:pPr>
          </w:p>
          <w:p w14:paraId="63D6DD9E" w14:textId="77777777" w:rsidR="008915C8" w:rsidRPr="002D16BB" w:rsidRDefault="008915C8" w:rsidP="002D16BB">
            <w:pPr>
              <w:suppressAutoHyphens w:val="0"/>
              <w:autoSpaceDE w:val="0"/>
              <w:autoSpaceDN w:val="0"/>
              <w:adjustRightInd w:val="0"/>
              <w:snapToGrid w:val="0"/>
              <w:jc w:val="both"/>
              <w:rPr>
                <w:rFonts w:ascii="Arial" w:hAnsi="Arial" w:cs="Arial"/>
                <w:sz w:val="20"/>
                <w:szCs w:val="20"/>
              </w:rPr>
            </w:pPr>
            <w:r w:rsidRPr="002D16BB">
              <w:rPr>
                <w:rFonts w:ascii="Arial" w:hAnsi="Arial" w:cs="Arial"/>
                <w:sz w:val="20"/>
                <w:szCs w:val="20"/>
              </w:rPr>
              <w:t>En este sentido, se ha observado que un paciente con respuesta inadecuada tiene un coste asociado de casi el doble comparado con un paciente en remisión, tanto en costes directos (857,2€ vs. 443,2€, respectivamente) como en costes por pérdida de productividad laboral (1.842,0€ vs. 991,4€, respectivamente) (p&lt;</w:t>
            </w:r>
            <w:r w:rsidRPr="002D16BB">
              <w:rPr>
                <w:rFonts w:ascii="Arial" w:hAnsi="Arial" w:cs="Arial"/>
                <w:sz w:val="20"/>
                <w:szCs w:val="20"/>
              </w:rPr>
              <w:t> </w:t>
            </w:r>
            <w:r w:rsidRPr="002D16BB">
              <w:rPr>
                <w:rFonts w:ascii="Arial" w:hAnsi="Arial" w:cs="Arial"/>
                <w:sz w:val="20"/>
                <w:szCs w:val="20"/>
              </w:rPr>
              <w:t>0,001)</w:t>
            </w:r>
            <w:r w:rsidRPr="002D16BB">
              <w:rPr>
                <w:rFonts w:ascii="Arial" w:hAnsi="Arial" w:cs="Arial"/>
                <w:sz w:val="20"/>
                <w:szCs w:val="20"/>
                <w:vertAlign w:val="superscript"/>
              </w:rPr>
              <w:t>1</w:t>
            </w:r>
            <w:r w:rsidR="00EA79CF">
              <w:rPr>
                <w:rFonts w:ascii="Arial" w:hAnsi="Arial" w:cs="Arial"/>
                <w:sz w:val="20"/>
                <w:szCs w:val="20"/>
                <w:vertAlign w:val="superscript"/>
              </w:rPr>
              <w:t>2</w:t>
            </w:r>
            <w:r w:rsidR="00A35D7A">
              <w:rPr>
                <w:rFonts w:ascii="Arial" w:hAnsi="Arial" w:cs="Arial"/>
                <w:sz w:val="20"/>
                <w:szCs w:val="20"/>
              </w:rPr>
              <w:t>.</w:t>
            </w:r>
          </w:p>
          <w:p w14:paraId="4500E870" w14:textId="77777777" w:rsidR="008915C8" w:rsidRPr="002D16BB" w:rsidRDefault="008915C8" w:rsidP="002D16BB">
            <w:pPr>
              <w:suppressAutoHyphens w:val="0"/>
              <w:autoSpaceDE w:val="0"/>
              <w:autoSpaceDN w:val="0"/>
              <w:adjustRightInd w:val="0"/>
              <w:snapToGrid w:val="0"/>
              <w:jc w:val="both"/>
              <w:rPr>
                <w:rFonts w:ascii="Arial" w:hAnsi="Arial" w:cs="Arial"/>
                <w:sz w:val="20"/>
                <w:szCs w:val="20"/>
              </w:rPr>
            </w:pPr>
          </w:p>
          <w:p w14:paraId="4EE1FC0F" w14:textId="77777777" w:rsidR="008915C8" w:rsidRPr="002D16BB" w:rsidRDefault="008915C8" w:rsidP="002D16BB">
            <w:pPr>
              <w:snapToGrid w:val="0"/>
              <w:jc w:val="both"/>
              <w:rPr>
                <w:rFonts w:ascii="Arial" w:hAnsi="Arial" w:cs="Arial"/>
                <w:bCs/>
                <w:sz w:val="20"/>
                <w:szCs w:val="20"/>
              </w:rPr>
            </w:pPr>
            <w:r w:rsidRPr="002D16BB">
              <w:rPr>
                <w:rFonts w:ascii="Arial" w:hAnsi="Arial" w:cs="Arial"/>
                <w:bCs/>
                <w:sz w:val="20"/>
                <w:szCs w:val="20"/>
              </w:rPr>
              <w:t xml:space="preserve">Aunque la depresión es una importante causa de discapacidad tanto en hombres como en mujeres, se ha estimado que la carga de la depresión es 50% más alta en las mujeres que en los hombres. Por otra parte, la depresión mayor constituye una causa de discapacidad grave en personas mayores de 75 años, siendo importante en mayores de 65 años por su gran frecuencia. </w:t>
            </w:r>
          </w:p>
          <w:p w14:paraId="4E8FB074" w14:textId="77777777" w:rsidR="008915C8" w:rsidRPr="002D16BB" w:rsidRDefault="008915C8" w:rsidP="002D16BB">
            <w:pPr>
              <w:snapToGrid w:val="0"/>
              <w:jc w:val="both"/>
              <w:rPr>
                <w:rFonts w:ascii="Arial" w:hAnsi="Arial" w:cs="Arial"/>
                <w:bCs/>
                <w:sz w:val="20"/>
                <w:szCs w:val="20"/>
              </w:rPr>
            </w:pPr>
          </w:p>
          <w:p w14:paraId="04D697B0" w14:textId="2D37008A" w:rsidR="008915C8" w:rsidRPr="002D16BB" w:rsidRDefault="002843D2" w:rsidP="002D16BB">
            <w:pPr>
              <w:snapToGrid w:val="0"/>
              <w:jc w:val="both"/>
              <w:rPr>
                <w:rFonts w:ascii="Arial" w:hAnsi="Arial" w:cs="Arial"/>
                <w:bCs/>
                <w:sz w:val="20"/>
                <w:szCs w:val="20"/>
              </w:rPr>
            </w:pPr>
            <w:r w:rsidRPr="002843D2">
              <w:rPr>
                <w:rFonts w:ascii="Arial" w:hAnsi="Arial" w:cs="Arial"/>
                <w:bCs/>
                <w:sz w:val="20"/>
                <w:szCs w:val="20"/>
              </w:rPr>
              <w:t>Además del riesgo de suicidio (788.000 personas en 2015, según la OMS) la depresión también puede influir en las relaciones matrimoniales y familiares, que con frecuencia se ven negativamente afectadas, y la depresión de los padres puede conducir a trastornos significativos en los niños</w:t>
            </w:r>
            <w:r w:rsidRPr="002843D2">
              <w:rPr>
                <w:rFonts w:ascii="Arial" w:hAnsi="Arial" w:cs="Arial"/>
                <w:bCs/>
                <w:sz w:val="20"/>
                <w:szCs w:val="20"/>
                <w:vertAlign w:val="superscript"/>
              </w:rPr>
              <w:t>3</w:t>
            </w:r>
            <w:r w:rsidRPr="002843D2">
              <w:rPr>
                <w:rFonts w:ascii="Arial" w:hAnsi="Arial" w:cs="Arial"/>
                <w:bCs/>
                <w:sz w:val="20"/>
                <w:szCs w:val="20"/>
              </w:rPr>
              <w:t>.</w:t>
            </w:r>
          </w:p>
        </w:tc>
      </w:tr>
    </w:tbl>
    <w:p w14:paraId="28FE1FD6" w14:textId="77777777" w:rsidR="008915C8" w:rsidRDefault="008915C8" w:rsidP="008915C8">
      <w:pPr>
        <w:jc w:val="both"/>
        <w:rPr>
          <w:rFonts w:ascii="Arial" w:hAnsi="Arial" w:cs="Arial"/>
          <w:b/>
          <w:bCs/>
          <w:color w:val="FF0000"/>
          <w:sz w:val="20"/>
          <w:szCs w:val="20"/>
        </w:rPr>
      </w:pPr>
    </w:p>
    <w:p w14:paraId="3818175B" w14:textId="77777777" w:rsidR="002D16BB" w:rsidRDefault="002D16BB" w:rsidP="008915C8">
      <w:pPr>
        <w:jc w:val="both"/>
        <w:rPr>
          <w:rFonts w:ascii="Arial" w:hAnsi="Arial" w:cs="Arial"/>
          <w:b/>
          <w:bCs/>
          <w:color w:val="FF0000"/>
          <w:sz w:val="20"/>
          <w:szCs w:val="20"/>
        </w:rPr>
      </w:pPr>
    </w:p>
    <w:p w14:paraId="0F44C3E5" w14:textId="77777777" w:rsidR="002D16BB" w:rsidRDefault="002D16BB" w:rsidP="008915C8">
      <w:pPr>
        <w:jc w:val="both"/>
        <w:rPr>
          <w:rFonts w:ascii="Arial" w:hAnsi="Arial" w:cs="Arial"/>
          <w:b/>
          <w:bCs/>
          <w:color w:val="FF0000"/>
          <w:sz w:val="20"/>
          <w:szCs w:val="20"/>
        </w:rPr>
      </w:pPr>
    </w:p>
    <w:p w14:paraId="5C1BE6C1" w14:textId="77777777" w:rsidR="002D16BB" w:rsidRDefault="002D16BB" w:rsidP="008915C8">
      <w:pPr>
        <w:jc w:val="both"/>
        <w:rPr>
          <w:rFonts w:ascii="Arial" w:hAnsi="Arial" w:cs="Arial"/>
          <w:b/>
          <w:bCs/>
          <w:color w:val="FF0000"/>
          <w:sz w:val="20"/>
          <w:szCs w:val="20"/>
        </w:rPr>
      </w:pPr>
    </w:p>
    <w:p w14:paraId="35706DA7" w14:textId="77777777" w:rsidR="005F3D3B" w:rsidRDefault="005F3D3B" w:rsidP="008915C8">
      <w:pPr>
        <w:jc w:val="both"/>
        <w:rPr>
          <w:rFonts w:ascii="Arial" w:hAnsi="Arial" w:cs="Arial"/>
          <w:b/>
          <w:bCs/>
          <w:color w:val="FF0000"/>
          <w:sz w:val="20"/>
          <w:szCs w:val="20"/>
        </w:rPr>
      </w:pPr>
    </w:p>
    <w:p w14:paraId="352B7CF4" w14:textId="77777777" w:rsidR="005F3D3B" w:rsidRDefault="005F3D3B" w:rsidP="008915C8">
      <w:pPr>
        <w:jc w:val="both"/>
        <w:rPr>
          <w:rFonts w:ascii="Arial" w:hAnsi="Arial" w:cs="Arial"/>
          <w:b/>
          <w:bCs/>
          <w:color w:val="FF0000"/>
          <w:sz w:val="20"/>
          <w:szCs w:val="20"/>
        </w:rPr>
      </w:pPr>
    </w:p>
    <w:p w14:paraId="60657BF3" w14:textId="77777777" w:rsidR="005F3D3B" w:rsidRDefault="005F3D3B" w:rsidP="008915C8">
      <w:pPr>
        <w:jc w:val="both"/>
        <w:rPr>
          <w:rFonts w:ascii="Arial" w:hAnsi="Arial" w:cs="Arial"/>
          <w:b/>
          <w:bCs/>
          <w:color w:val="FF0000"/>
          <w:sz w:val="20"/>
          <w:szCs w:val="20"/>
        </w:rPr>
      </w:pPr>
    </w:p>
    <w:p w14:paraId="3050F4EA" w14:textId="77777777" w:rsidR="008915C8" w:rsidRDefault="008915C8" w:rsidP="008915C8">
      <w:pPr>
        <w:pStyle w:val="Ttulo2"/>
        <w:numPr>
          <w:ilvl w:val="1"/>
          <w:numId w:val="0"/>
        </w:numPr>
        <w:pBdr>
          <w:top w:val="single" w:sz="4" w:space="1" w:color="000000"/>
          <w:left w:val="single" w:sz="4" w:space="4" w:color="000000"/>
          <w:bottom w:val="single" w:sz="4" w:space="1" w:color="000000"/>
          <w:right w:val="single" w:sz="4" w:space="4" w:color="000000"/>
        </w:pBdr>
        <w:shd w:val="clear" w:color="auto" w:fill="D9D9D9"/>
        <w:rPr>
          <w:color w:val="FF0000"/>
          <w:sz w:val="20"/>
        </w:rPr>
      </w:pPr>
      <w:r w:rsidRPr="740AFC92">
        <w:rPr>
          <w:sz w:val="20"/>
        </w:rPr>
        <w:lastRenderedPageBreak/>
        <w:t xml:space="preserve">3.2.b Tratamiento actual de la enfermedad: evidencias </w:t>
      </w:r>
    </w:p>
    <w:p w14:paraId="2CD09478" w14:textId="77777777" w:rsidR="008915C8" w:rsidRDefault="008915C8" w:rsidP="008915C8">
      <w:pPr>
        <w:spacing w:line="280" w:lineRule="exact"/>
        <w:jc w:val="both"/>
        <w:rPr>
          <w:rFonts w:ascii="Arial" w:hAnsi="Arial" w:cs="Arial"/>
          <w:sz w:val="20"/>
          <w:szCs w:val="20"/>
        </w:rPr>
      </w:pPr>
    </w:p>
    <w:p w14:paraId="58DC82CE" w14:textId="77777777" w:rsidR="008915C8" w:rsidRDefault="008915C8" w:rsidP="00A35D7A">
      <w:pPr>
        <w:jc w:val="both"/>
        <w:rPr>
          <w:rFonts w:ascii="Arial" w:hAnsi="Arial" w:cs="Arial"/>
          <w:sz w:val="20"/>
          <w:szCs w:val="20"/>
        </w:rPr>
      </w:pPr>
      <w:r w:rsidRPr="4C0B98A9">
        <w:rPr>
          <w:rFonts w:ascii="Arial" w:hAnsi="Arial" w:cs="Arial"/>
          <w:sz w:val="20"/>
          <w:szCs w:val="20"/>
        </w:rPr>
        <w:t xml:space="preserve">Se han diseñado modelos estratificados de atención al paciente con depresión, para alcanzar mejores resultados mediante intervenciones menos intensivas, todo ello considerando el estado y el proceso de cada paciente. Este modelo parte de combinar la atención primaria y la especializada y promover el enfoque multidisciplinar del tratamiento. </w:t>
      </w:r>
    </w:p>
    <w:p w14:paraId="1E92F00E" w14:textId="77777777" w:rsidR="008915C8" w:rsidRDefault="008915C8" w:rsidP="00A35D7A">
      <w:pPr>
        <w:jc w:val="both"/>
        <w:rPr>
          <w:rFonts w:ascii="Arial" w:hAnsi="Arial" w:cs="Arial"/>
          <w:sz w:val="20"/>
          <w:szCs w:val="20"/>
        </w:rPr>
      </w:pPr>
    </w:p>
    <w:p w14:paraId="06100D0D" w14:textId="77777777" w:rsidR="008915C8" w:rsidRPr="00A35D7A" w:rsidRDefault="008915C8" w:rsidP="00A35D7A">
      <w:pPr>
        <w:jc w:val="both"/>
        <w:rPr>
          <w:rFonts w:ascii="Arial" w:hAnsi="Arial" w:cs="Arial"/>
          <w:sz w:val="20"/>
          <w:szCs w:val="20"/>
        </w:rPr>
      </w:pPr>
      <w:r w:rsidRPr="582A084D">
        <w:rPr>
          <w:rFonts w:ascii="Arial" w:hAnsi="Arial" w:cs="Arial"/>
          <w:sz w:val="20"/>
          <w:szCs w:val="20"/>
        </w:rPr>
        <w:t>Estos modelos implican que el tratamiento de la depresión en el adulto debería ser integral, multidisciplinar y englobar las intervenciones psicoterapéuticas, psicosociales y farmacológicas de forma combinada y coordinada, para que puedan mejorar el bienestar y la capacidad funcional</w:t>
      </w:r>
      <w:r w:rsidRPr="582A084D">
        <w:rPr>
          <w:rFonts w:ascii="Arial" w:hAnsi="Arial" w:cs="Arial"/>
          <w:sz w:val="20"/>
          <w:szCs w:val="20"/>
          <w:vertAlign w:val="superscript"/>
        </w:rPr>
        <w:t>6</w:t>
      </w:r>
      <w:r w:rsidR="00A35D7A">
        <w:rPr>
          <w:rFonts w:ascii="Arial" w:hAnsi="Arial" w:cs="Arial"/>
          <w:sz w:val="20"/>
          <w:szCs w:val="20"/>
        </w:rPr>
        <w:t>.</w:t>
      </w:r>
    </w:p>
    <w:p w14:paraId="30D15589" w14:textId="77777777" w:rsidR="008915C8" w:rsidRDefault="008915C8" w:rsidP="00A35D7A">
      <w:pPr>
        <w:jc w:val="both"/>
        <w:rPr>
          <w:rFonts w:ascii="Arial" w:hAnsi="Arial" w:cs="Arial"/>
          <w:sz w:val="20"/>
          <w:szCs w:val="20"/>
        </w:rPr>
      </w:pPr>
    </w:p>
    <w:p w14:paraId="69CB29E1" w14:textId="77777777" w:rsidR="008915C8" w:rsidRDefault="008915C8" w:rsidP="00A35D7A">
      <w:pPr>
        <w:jc w:val="both"/>
        <w:rPr>
          <w:rFonts w:ascii="Arial" w:hAnsi="Arial" w:cs="Arial"/>
          <w:sz w:val="20"/>
          <w:szCs w:val="20"/>
        </w:rPr>
      </w:pPr>
      <w:r w:rsidRPr="582A084D">
        <w:rPr>
          <w:rFonts w:ascii="Arial" w:hAnsi="Arial" w:cs="Arial"/>
          <w:sz w:val="20"/>
          <w:szCs w:val="20"/>
        </w:rPr>
        <w:t>Un ejemplo de este modelo se muestra en la figura anexa, en la que el primer escalón correspondería a la atención primaria siendo el menos intensivo y consiste en ir aumentando progresivamente la intervención en aquellos casos en los que no se alcance la respuesta necesaria, intensificando y escalando al nivel asistencial más especializado el tipo de terapia a aplicar</w:t>
      </w:r>
      <w:r w:rsidR="00A77D9E" w:rsidRPr="00A77D9E">
        <w:rPr>
          <w:rFonts w:ascii="Arial" w:hAnsi="Arial" w:cs="Arial"/>
          <w:sz w:val="20"/>
          <w:szCs w:val="20"/>
          <w:vertAlign w:val="superscript"/>
        </w:rPr>
        <w:t>1</w:t>
      </w:r>
      <w:r w:rsidRPr="582A084D">
        <w:rPr>
          <w:rFonts w:ascii="Arial" w:hAnsi="Arial" w:cs="Arial"/>
          <w:sz w:val="20"/>
          <w:szCs w:val="20"/>
        </w:rPr>
        <w:t>.</w:t>
      </w:r>
    </w:p>
    <w:p w14:paraId="32129706" w14:textId="77777777" w:rsidR="008915C8" w:rsidRDefault="008915C8" w:rsidP="00A35D7A">
      <w:pPr>
        <w:jc w:val="both"/>
        <w:rPr>
          <w:rFonts w:ascii="Arial" w:hAnsi="Arial" w:cs="Arial"/>
          <w:sz w:val="20"/>
          <w:szCs w:val="20"/>
        </w:rPr>
      </w:pPr>
    </w:p>
    <w:p w14:paraId="0E388571" w14:textId="77777777" w:rsidR="008915C8" w:rsidRDefault="008915C8" w:rsidP="00A35D7A">
      <w:pPr>
        <w:jc w:val="both"/>
      </w:pPr>
      <w:r>
        <w:rPr>
          <w:noProof/>
          <w:lang w:eastAsia="es-ES"/>
        </w:rPr>
        <w:drawing>
          <wp:inline distT="0" distB="0" distL="0" distR="0" wp14:anchorId="6D99C449" wp14:editId="3F0C22A0">
            <wp:extent cx="5433392" cy="3916569"/>
            <wp:effectExtent l="0" t="0" r="0" b="0"/>
            <wp:docPr id="1600682326" name="Imagen 160068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06823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3392" cy="3916569"/>
                    </a:xfrm>
                    <a:prstGeom prst="rect">
                      <a:avLst/>
                    </a:prstGeom>
                  </pic:spPr>
                </pic:pic>
              </a:graphicData>
            </a:graphic>
          </wp:inline>
        </w:drawing>
      </w:r>
    </w:p>
    <w:p w14:paraId="296405BC" w14:textId="77777777" w:rsidR="008915C8" w:rsidRDefault="008915C8" w:rsidP="00A35D7A">
      <w:pPr>
        <w:snapToGrid w:val="0"/>
        <w:jc w:val="both"/>
        <w:rPr>
          <w:rFonts w:ascii="Arial" w:hAnsi="Arial" w:cs="Arial"/>
          <w:sz w:val="20"/>
          <w:szCs w:val="20"/>
        </w:rPr>
      </w:pPr>
      <w:r w:rsidRPr="582A084D">
        <w:rPr>
          <w:rFonts w:ascii="Arial" w:hAnsi="Arial" w:cs="Arial"/>
          <w:sz w:val="20"/>
          <w:szCs w:val="20"/>
        </w:rPr>
        <w:t>Este modelo ha sido propuesto en la guía sobre el manejo de la depresión publicada por el NICE, y en el caso de la depresión, tanto la guía sobre la depresión en el adulto como la de depresión en enfermedades crónicas han organizado sus recomendaciones de manejo según este modelo. A pesar de que la evidencia no es concluyente, se ha planteado que el modelo escalonado en el manejo de la depresión, continúa siendo uno de los modelos de prestación de servicios mejor desarrollado y que puede garantizar el acceso a tratamientos coste-efectivos, sobre todo si se implanta conjuntamente con otras medidas para garantizar entre otros aspectos, la revisión periódica de los resultados y el adecuado acceso a las intervenciones</w:t>
      </w:r>
      <w:r w:rsidR="00A77D9E">
        <w:rPr>
          <w:rFonts w:ascii="Arial" w:hAnsi="Arial" w:cs="Arial"/>
          <w:sz w:val="20"/>
          <w:szCs w:val="20"/>
          <w:vertAlign w:val="superscript"/>
        </w:rPr>
        <w:t>1</w:t>
      </w:r>
      <w:r w:rsidR="00A35D7A">
        <w:rPr>
          <w:rFonts w:ascii="Arial" w:hAnsi="Arial" w:cs="Arial"/>
          <w:sz w:val="20"/>
          <w:szCs w:val="20"/>
        </w:rPr>
        <w:t>.</w:t>
      </w:r>
    </w:p>
    <w:p w14:paraId="7D3CD449" w14:textId="77777777" w:rsidR="008915C8" w:rsidRDefault="008915C8" w:rsidP="00A35D7A">
      <w:pPr>
        <w:jc w:val="both"/>
        <w:rPr>
          <w:rFonts w:ascii="Arial" w:hAnsi="Arial" w:cs="Arial"/>
          <w:sz w:val="20"/>
          <w:szCs w:val="20"/>
        </w:rPr>
      </w:pPr>
    </w:p>
    <w:p w14:paraId="21A8F04E" w14:textId="77777777" w:rsidR="008915C8" w:rsidRDefault="008915C8" w:rsidP="00A35D7A">
      <w:pPr>
        <w:jc w:val="both"/>
        <w:rPr>
          <w:rFonts w:ascii="Arial" w:hAnsi="Arial" w:cs="Arial"/>
          <w:sz w:val="20"/>
          <w:szCs w:val="20"/>
        </w:rPr>
      </w:pPr>
      <w:r w:rsidRPr="7F7C1444">
        <w:rPr>
          <w:rFonts w:ascii="Arial" w:hAnsi="Arial" w:cs="Arial"/>
          <w:sz w:val="20"/>
          <w:szCs w:val="20"/>
        </w:rPr>
        <w:t xml:space="preserve">Las recomendaciones indican que no deberían utilizarse antidepresivos de forma rutinaria para tratar síntomas de depresión leve porque la relación riesgo-beneficio es pobre. </w:t>
      </w:r>
    </w:p>
    <w:p w14:paraId="69179682" w14:textId="77777777" w:rsidR="00A35D7A" w:rsidRDefault="00A35D7A" w:rsidP="00A35D7A">
      <w:pPr>
        <w:jc w:val="both"/>
        <w:rPr>
          <w:rFonts w:ascii="Arial" w:hAnsi="Arial" w:cs="Arial"/>
          <w:sz w:val="20"/>
          <w:szCs w:val="20"/>
        </w:rPr>
      </w:pPr>
    </w:p>
    <w:p w14:paraId="48F5DF94" w14:textId="77777777" w:rsidR="008915C8" w:rsidRDefault="008915C8" w:rsidP="00A35D7A">
      <w:pPr>
        <w:jc w:val="both"/>
        <w:rPr>
          <w:rFonts w:ascii="Arial" w:hAnsi="Arial" w:cs="Arial"/>
          <w:sz w:val="20"/>
          <w:szCs w:val="20"/>
        </w:rPr>
      </w:pPr>
      <w:r w:rsidRPr="740AFC92">
        <w:rPr>
          <w:rFonts w:ascii="Arial" w:hAnsi="Arial" w:cs="Arial"/>
          <w:sz w:val="20"/>
          <w:szCs w:val="20"/>
        </w:rPr>
        <w:t>Se consideraría su administración para personas con:</w:t>
      </w:r>
    </w:p>
    <w:p w14:paraId="1B8F0F41" w14:textId="77777777" w:rsidR="00A35D7A" w:rsidRDefault="00A35D7A" w:rsidP="00A35D7A">
      <w:pPr>
        <w:jc w:val="both"/>
        <w:rPr>
          <w:rFonts w:ascii="Arial" w:hAnsi="Arial" w:cs="Arial"/>
          <w:sz w:val="20"/>
          <w:szCs w:val="20"/>
        </w:rPr>
      </w:pPr>
    </w:p>
    <w:p w14:paraId="5A48E5F6" w14:textId="77777777" w:rsidR="008915C8" w:rsidRDefault="008915C8" w:rsidP="00A35D7A">
      <w:pPr>
        <w:jc w:val="both"/>
        <w:rPr>
          <w:rFonts w:ascii="Arial" w:hAnsi="Arial" w:cs="Arial"/>
          <w:sz w:val="20"/>
          <w:szCs w:val="20"/>
        </w:rPr>
      </w:pPr>
      <w:r w:rsidRPr="740AFC92">
        <w:rPr>
          <w:rFonts w:ascii="Arial" w:hAnsi="Arial" w:cs="Arial"/>
          <w:sz w:val="20"/>
          <w:szCs w:val="20"/>
        </w:rPr>
        <w:t xml:space="preserve">● </w:t>
      </w:r>
      <w:r w:rsidR="00A35D7A">
        <w:rPr>
          <w:rFonts w:ascii="Arial" w:hAnsi="Arial" w:cs="Arial"/>
          <w:sz w:val="20"/>
          <w:szCs w:val="20"/>
        </w:rPr>
        <w:t>A</w:t>
      </w:r>
      <w:r w:rsidRPr="740AFC92">
        <w:rPr>
          <w:rFonts w:ascii="Arial" w:hAnsi="Arial" w:cs="Arial"/>
          <w:sz w:val="20"/>
          <w:szCs w:val="20"/>
        </w:rPr>
        <w:t>ntecedentes de depresión moderada o severa o</w:t>
      </w:r>
    </w:p>
    <w:p w14:paraId="39AAF4CB" w14:textId="77777777" w:rsidR="008915C8" w:rsidRDefault="008915C8" w:rsidP="00A35D7A">
      <w:pPr>
        <w:jc w:val="both"/>
        <w:rPr>
          <w:rFonts w:ascii="Arial" w:hAnsi="Arial" w:cs="Arial"/>
          <w:sz w:val="20"/>
          <w:szCs w:val="20"/>
        </w:rPr>
      </w:pPr>
      <w:r w:rsidRPr="740AFC92">
        <w:rPr>
          <w:rFonts w:ascii="Arial" w:hAnsi="Arial" w:cs="Arial"/>
          <w:sz w:val="20"/>
          <w:szCs w:val="20"/>
        </w:rPr>
        <w:t xml:space="preserve">● </w:t>
      </w:r>
      <w:r w:rsidR="00A35D7A">
        <w:rPr>
          <w:rFonts w:ascii="Arial" w:hAnsi="Arial" w:cs="Arial"/>
          <w:sz w:val="20"/>
          <w:szCs w:val="20"/>
        </w:rPr>
        <w:t>P</w:t>
      </w:r>
      <w:r w:rsidRPr="740AFC92">
        <w:rPr>
          <w:rFonts w:ascii="Arial" w:hAnsi="Arial" w:cs="Arial"/>
          <w:sz w:val="20"/>
          <w:szCs w:val="20"/>
        </w:rPr>
        <w:t>resentación inicial de síntomas depresivos de larga duración (al menos 2 años) o</w:t>
      </w:r>
    </w:p>
    <w:p w14:paraId="6E7DF532" w14:textId="77777777" w:rsidR="008915C8" w:rsidRDefault="008915C8" w:rsidP="00A35D7A">
      <w:pPr>
        <w:jc w:val="both"/>
        <w:rPr>
          <w:rFonts w:ascii="Arial" w:hAnsi="Arial" w:cs="Arial"/>
          <w:sz w:val="20"/>
          <w:szCs w:val="20"/>
        </w:rPr>
      </w:pPr>
      <w:r w:rsidRPr="740AFC92">
        <w:rPr>
          <w:rFonts w:ascii="Arial" w:hAnsi="Arial" w:cs="Arial"/>
          <w:sz w:val="20"/>
          <w:szCs w:val="20"/>
        </w:rPr>
        <w:lastRenderedPageBreak/>
        <w:t xml:space="preserve">● </w:t>
      </w:r>
      <w:r w:rsidR="00A35D7A">
        <w:rPr>
          <w:rFonts w:ascii="Arial" w:hAnsi="Arial" w:cs="Arial"/>
          <w:sz w:val="20"/>
          <w:szCs w:val="20"/>
        </w:rPr>
        <w:t>S</w:t>
      </w:r>
      <w:r w:rsidRPr="740AFC92">
        <w:rPr>
          <w:rFonts w:ascii="Arial" w:hAnsi="Arial" w:cs="Arial"/>
          <w:sz w:val="20"/>
          <w:szCs w:val="20"/>
        </w:rPr>
        <w:t>íntomas depresivos por debajo del umbral o depresión leve que persistedespués de otras intervenciones.</w:t>
      </w:r>
    </w:p>
    <w:p w14:paraId="71347D1E" w14:textId="77777777" w:rsidR="008915C8" w:rsidRDefault="008915C8" w:rsidP="00A35D7A">
      <w:pPr>
        <w:snapToGrid w:val="0"/>
        <w:jc w:val="both"/>
        <w:rPr>
          <w:rFonts w:ascii="Arial" w:hAnsi="Arial" w:cs="Arial"/>
          <w:sz w:val="20"/>
          <w:szCs w:val="20"/>
        </w:rPr>
      </w:pPr>
    </w:p>
    <w:p w14:paraId="05B0CEC7" w14:textId="77777777" w:rsidR="008915C8" w:rsidRDefault="008915C8" w:rsidP="005F3D3B">
      <w:pPr>
        <w:jc w:val="both"/>
        <w:rPr>
          <w:rFonts w:ascii="Arial" w:hAnsi="Arial" w:cs="Arial"/>
          <w:sz w:val="20"/>
          <w:szCs w:val="20"/>
        </w:rPr>
      </w:pPr>
      <w:r w:rsidRPr="4C0B98A9">
        <w:rPr>
          <w:rFonts w:ascii="Arial" w:hAnsi="Arial" w:cs="Arial"/>
          <w:sz w:val="20"/>
          <w:szCs w:val="20"/>
        </w:rPr>
        <w:t>Los tratamientos de primera línea para pacientes con depresión leve incluyen psicoeducación, autocontrol y tratamientos psicológicos. Solo debería considerarse tratamiento farmacológico en pacientes leves en algunas situaciones, según la preferencia del paciente, la respuesta previa a los antidepresivos, o falta de respuesta a otras intervenciones no farmacológicas.</w:t>
      </w:r>
    </w:p>
    <w:p w14:paraId="6AF96AE7" w14:textId="77777777" w:rsidR="005F3D3B" w:rsidRDefault="005F3D3B" w:rsidP="005F3D3B">
      <w:pPr>
        <w:jc w:val="both"/>
        <w:rPr>
          <w:rFonts w:ascii="Arial" w:hAnsi="Arial" w:cs="Arial"/>
          <w:sz w:val="20"/>
          <w:szCs w:val="20"/>
        </w:rPr>
      </w:pPr>
    </w:p>
    <w:p w14:paraId="7D870C1C" w14:textId="77777777" w:rsidR="008915C8" w:rsidRDefault="008915C8" w:rsidP="005F3D3B">
      <w:pPr>
        <w:jc w:val="both"/>
        <w:rPr>
          <w:rFonts w:ascii="Arial" w:hAnsi="Arial" w:cs="Arial"/>
          <w:sz w:val="20"/>
          <w:szCs w:val="20"/>
        </w:rPr>
      </w:pPr>
      <w:r w:rsidRPr="582A084D">
        <w:rPr>
          <w:rFonts w:ascii="Arial" w:hAnsi="Arial" w:cs="Arial"/>
          <w:sz w:val="20"/>
          <w:szCs w:val="20"/>
        </w:rPr>
        <w:t>En estos estudios sobre los fármacos antidepresivos se identifican los de segunda generación como tratamientos de primera línea para pacientes con depresión mayor de gravedad moderada o grave (según lo determinado por escalas de síntomas y / o deterioro funcional)</w:t>
      </w:r>
      <w:r w:rsidR="00254104" w:rsidRPr="00254104">
        <w:rPr>
          <w:rFonts w:ascii="Arial" w:hAnsi="Arial" w:cs="Arial"/>
          <w:sz w:val="20"/>
          <w:szCs w:val="20"/>
          <w:vertAlign w:val="superscript"/>
        </w:rPr>
        <w:t>2,</w:t>
      </w:r>
      <w:r w:rsidRPr="582A084D">
        <w:rPr>
          <w:rFonts w:ascii="Arial" w:hAnsi="Arial" w:cs="Arial"/>
          <w:sz w:val="20"/>
          <w:szCs w:val="20"/>
          <w:vertAlign w:val="superscript"/>
        </w:rPr>
        <w:t>1</w:t>
      </w:r>
      <w:r w:rsidR="00EA79CF">
        <w:rPr>
          <w:rFonts w:ascii="Arial" w:hAnsi="Arial" w:cs="Arial"/>
          <w:sz w:val="20"/>
          <w:szCs w:val="20"/>
          <w:vertAlign w:val="superscript"/>
        </w:rPr>
        <w:t>3</w:t>
      </w:r>
      <w:r w:rsidR="00E20A07">
        <w:rPr>
          <w:rFonts w:ascii="Arial" w:hAnsi="Arial" w:cs="Arial"/>
          <w:sz w:val="20"/>
          <w:szCs w:val="20"/>
          <w:vertAlign w:val="superscript"/>
        </w:rPr>
        <w:t>,14</w:t>
      </w:r>
      <w:r w:rsidR="005F3D3B">
        <w:rPr>
          <w:rFonts w:ascii="Arial" w:hAnsi="Arial" w:cs="Arial"/>
          <w:sz w:val="20"/>
          <w:szCs w:val="20"/>
        </w:rPr>
        <w:t>.</w:t>
      </w:r>
    </w:p>
    <w:p w14:paraId="40E89977" w14:textId="77777777" w:rsidR="008915C8" w:rsidRDefault="008915C8" w:rsidP="005F3D3B">
      <w:pPr>
        <w:jc w:val="both"/>
        <w:rPr>
          <w:rFonts w:ascii="Arial" w:hAnsi="Arial" w:cs="Arial"/>
          <w:sz w:val="20"/>
          <w:szCs w:val="20"/>
        </w:rPr>
      </w:pPr>
    </w:p>
    <w:p w14:paraId="3654377C" w14:textId="72CDCF7B" w:rsidR="008915C8" w:rsidRDefault="008915C8" w:rsidP="005F3D3B">
      <w:pPr>
        <w:jc w:val="both"/>
        <w:rPr>
          <w:rFonts w:ascii="Arial" w:hAnsi="Arial" w:cs="Arial"/>
          <w:sz w:val="20"/>
          <w:szCs w:val="20"/>
        </w:rPr>
      </w:pPr>
      <w:r w:rsidRPr="582A084D">
        <w:rPr>
          <w:rFonts w:ascii="Arial" w:hAnsi="Arial" w:cs="Arial"/>
          <w:sz w:val="20"/>
          <w:szCs w:val="20"/>
        </w:rPr>
        <w:t>El objetivo de la terapia farmacológica, es mejorar los síntomas asociados a la depresión y existen diferentes tipos según su estructura química y su mecanismo de acción. El inicio de los efectos terapéuticos puede retrasarse hasta las 4 semanas, aunque algunos estudios mostraron una respuesta más temprana, sobre</w:t>
      </w:r>
      <w:r w:rsidR="003B48DC">
        <w:rPr>
          <w:rFonts w:ascii="Arial" w:hAnsi="Arial" w:cs="Arial"/>
          <w:sz w:val="20"/>
          <w:szCs w:val="20"/>
        </w:rPr>
        <w:t xml:space="preserve"> </w:t>
      </w:r>
      <w:r w:rsidRPr="582A084D">
        <w:rPr>
          <w:rFonts w:ascii="Arial" w:hAnsi="Arial" w:cs="Arial"/>
          <w:sz w:val="20"/>
          <w:szCs w:val="20"/>
        </w:rPr>
        <w:t>todo en los pacientes que presentaron remisión del cuadro.</w:t>
      </w:r>
    </w:p>
    <w:p w14:paraId="5C9D9BAA" w14:textId="77777777" w:rsidR="003B48DC" w:rsidRDefault="003B48DC" w:rsidP="005F3D3B">
      <w:pPr>
        <w:jc w:val="both"/>
        <w:rPr>
          <w:rFonts w:ascii="Arial" w:hAnsi="Arial" w:cs="Arial"/>
          <w:sz w:val="20"/>
          <w:szCs w:val="20"/>
        </w:rPr>
      </w:pPr>
    </w:p>
    <w:p w14:paraId="2569BDDF" w14:textId="77777777" w:rsidR="003B48DC" w:rsidRDefault="003B48DC" w:rsidP="005F3D3B">
      <w:pPr>
        <w:jc w:val="both"/>
        <w:rPr>
          <w:rFonts w:ascii="Arial" w:hAnsi="Arial" w:cs="Arial"/>
          <w:sz w:val="20"/>
          <w:szCs w:val="20"/>
        </w:rPr>
      </w:pPr>
    </w:p>
    <w:p w14:paraId="57E14DF0" w14:textId="7AD804DB" w:rsidR="008915C8" w:rsidRPr="00D243A5" w:rsidRDefault="003B48DC" w:rsidP="005F3D3B">
      <w:pPr>
        <w:jc w:val="both"/>
        <w:rPr>
          <w:rFonts w:ascii="Arial" w:hAnsi="Arial" w:cs="Arial"/>
          <w:sz w:val="20"/>
          <w:szCs w:val="20"/>
        </w:rPr>
      </w:pPr>
      <w:r>
        <w:rPr>
          <w:rFonts w:ascii="Arial" w:hAnsi="Arial" w:cs="Arial"/>
          <w:sz w:val="20"/>
          <w:szCs w:val="20"/>
        </w:rPr>
        <w:t>Tabla 3.2.b.1</w:t>
      </w:r>
      <w:r w:rsidR="008915C8">
        <w:rPr>
          <w:rFonts w:ascii="Arial" w:hAnsi="Arial" w:cs="Arial"/>
          <w:noProof/>
          <w:sz w:val="20"/>
          <w:szCs w:val="20"/>
          <w:lang w:eastAsia="es-ES"/>
        </w:rPr>
        <w:drawing>
          <wp:anchor distT="0" distB="0" distL="114300" distR="114300" simplePos="0" relativeHeight="251652608" behindDoc="0" locked="0" layoutInCell="1" allowOverlap="1" wp14:anchorId="4F992293" wp14:editId="40D0420F">
            <wp:simplePos x="0" y="0"/>
            <wp:positionH relativeFrom="column">
              <wp:posOffset>-3810</wp:posOffset>
            </wp:positionH>
            <wp:positionV relativeFrom="paragraph">
              <wp:posOffset>198120</wp:posOffset>
            </wp:positionV>
            <wp:extent cx="5543550" cy="3629025"/>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3550" cy="3629025"/>
                    </a:xfrm>
                    <a:prstGeom prst="rect">
                      <a:avLst/>
                    </a:prstGeom>
                    <a:noFill/>
                    <a:ln>
                      <a:noFill/>
                    </a:ln>
                  </pic:spPr>
                </pic:pic>
              </a:graphicData>
            </a:graphic>
          </wp:anchor>
        </w:drawing>
      </w:r>
      <w:r>
        <w:rPr>
          <w:rFonts w:ascii="Arial" w:hAnsi="Arial" w:cs="Arial"/>
          <w:sz w:val="20"/>
          <w:szCs w:val="20"/>
        </w:rPr>
        <w:t>. Principales tipos de antidepresivos comercializados en España</w:t>
      </w:r>
      <w:r w:rsidRPr="003B48DC">
        <w:rPr>
          <w:rFonts w:ascii="Arial" w:hAnsi="Arial" w:cs="Arial"/>
          <w:sz w:val="20"/>
          <w:szCs w:val="20"/>
          <w:vertAlign w:val="superscript"/>
        </w:rPr>
        <w:t>2</w:t>
      </w:r>
    </w:p>
    <w:p w14:paraId="7977CB5F" w14:textId="77777777" w:rsidR="005F3D3B" w:rsidRDefault="005F3D3B" w:rsidP="005F3D3B">
      <w:pPr>
        <w:jc w:val="both"/>
        <w:rPr>
          <w:rFonts w:ascii="Arial" w:hAnsi="Arial" w:cs="Arial"/>
          <w:sz w:val="20"/>
          <w:szCs w:val="20"/>
        </w:rPr>
      </w:pPr>
    </w:p>
    <w:p w14:paraId="03C1FDE4" w14:textId="77777777" w:rsidR="008915C8" w:rsidRPr="00824C90" w:rsidRDefault="008915C8" w:rsidP="005F3D3B">
      <w:pPr>
        <w:jc w:val="both"/>
        <w:rPr>
          <w:rFonts w:ascii="Arial" w:hAnsi="Arial" w:cs="Arial"/>
          <w:sz w:val="20"/>
          <w:szCs w:val="20"/>
        </w:rPr>
      </w:pPr>
      <w:r w:rsidRPr="4C0B98A9">
        <w:rPr>
          <w:rFonts w:ascii="Arial" w:hAnsi="Arial" w:cs="Arial"/>
          <w:sz w:val="20"/>
          <w:szCs w:val="20"/>
        </w:rPr>
        <w:t xml:space="preserve">Desde una perspectiva neurobiológica, conocer los mecanismos básicos de la acción antidepresiva según su especificidad en cuanto a la diana terapéutica, puede servir de orientación para la elección del antidepresivo adecuado, en base al perfil sintomatológico del paciente. </w:t>
      </w:r>
    </w:p>
    <w:p w14:paraId="4435C967" w14:textId="77777777" w:rsidR="008915C8" w:rsidRPr="00824C90" w:rsidRDefault="008915C8" w:rsidP="005F3D3B">
      <w:pPr>
        <w:snapToGrid w:val="0"/>
        <w:jc w:val="both"/>
        <w:rPr>
          <w:rFonts w:ascii="Arial" w:hAnsi="Arial" w:cs="Arial"/>
          <w:bCs/>
          <w:sz w:val="20"/>
          <w:szCs w:val="20"/>
        </w:rPr>
      </w:pPr>
    </w:p>
    <w:p w14:paraId="5E7C4963" w14:textId="77777777" w:rsidR="008915C8" w:rsidRPr="00E20A07" w:rsidRDefault="008915C8" w:rsidP="005F3D3B">
      <w:pPr>
        <w:snapToGrid w:val="0"/>
        <w:jc w:val="both"/>
        <w:rPr>
          <w:rFonts w:ascii="Arial" w:hAnsi="Arial" w:cs="Arial"/>
          <w:sz w:val="20"/>
          <w:szCs w:val="20"/>
        </w:rPr>
      </w:pPr>
      <w:r w:rsidRPr="582A084D">
        <w:rPr>
          <w:rFonts w:ascii="Arial" w:hAnsi="Arial" w:cs="Arial"/>
          <w:sz w:val="20"/>
          <w:szCs w:val="20"/>
        </w:rPr>
        <w:t>La base de esta perspectiva es la comunicación química mediante neurotransmisores en el terminal axónico presináptico. La señal intracelular generada en la segunda neurona provoca una cascada de acontecimientos bioquímicos que dan lugar a la activación o desactivación de determinados genes. Según la hipótesis aminérgica, los déficits de los principales neurotransmisores (NA, ST, DA) es causa influyente y determinante de la sintomatología. Según las vías de proyección axonal y dendrítica se pueden identificar determinados perfiles sintomáticos, que sirvan de base para elegir las alternativas terapéuticas más recomendables</w:t>
      </w:r>
      <w:r w:rsidR="00CC553C">
        <w:rPr>
          <w:rFonts w:ascii="Arial" w:hAnsi="Arial" w:cs="Arial"/>
          <w:sz w:val="20"/>
          <w:szCs w:val="20"/>
          <w:vertAlign w:val="superscript"/>
        </w:rPr>
        <w:t>13</w:t>
      </w:r>
      <w:r w:rsidR="00E20A07">
        <w:rPr>
          <w:rFonts w:ascii="Arial" w:hAnsi="Arial" w:cs="Arial"/>
          <w:sz w:val="20"/>
          <w:szCs w:val="20"/>
        </w:rPr>
        <w:t>.</w:t>
      </w:r>
    </w:p>
    <w:p w14:paraId="6118340E" w14:textId="77777777" w:rsidR="00E20A07" w:rsidRDefault="00E20A07" w:rsidP="005F3D3B">
      <w:pPr>
        <w:jc w:val="both"/>
        <w:rPr>
          <w:rFonts w:ascii="Arial" w:hAnsi="Arial" w:cs="Arial"/>
          <w:sz w:val="20"/>
          <w:szCs w:val="20"/>
        </w:rPr>
      </w:pPr>
    </w:p>
    <w:p w14:paraId="7891D5CC" w14:textId="4C15BC34" w:rsidR="008915C8" w:rsidRDefault="004D7728" w:rsidP="005F3D3B">
      <w:pPr>
        <w:jc w:val="both"/>
        <w:rPr>
          <w:rFonts w:ascii="Arial" w:hAnsi="Arial" w:cs="Arial"/>
          <w:sz w:val="20"/>
          <w:szCs w:val="20"/>
        </w:rPr>
      </w:pPr>
      <w:r>
        <w:rPr>
          <w:rFonts w:ascii="Arial" w:hAnsi="Arial" w:cs="Arial"/>
          <w:sz w:val="20"/>
          <w:szCs w:val="20"/>
        </w:rPr>
        <w:t>La siguiente figura</w:t>
      </w:r>
      <w:r w:rsidR="008915C8" w:rsidRPr="582A084D">
        <w:rPr>
          <w:rFonts w:ascii="Arial" w:hAnsi="Arial" w:cs="Arial"/>
          <w:sz w:val="20"/>
          <w:szCs w:val="20"/>
        </w:rPr>
        <w:t xml:space="preserve"> aproxima una relación de síntomas relacionado con cada uno de los neurotransmisores que intervienen en el TDM</w:t>
      </w:r>
      <w:r w:rsidR="00CC553C" w:rsidRPr="00CC553C">
        <w:rPr>
          <w:rFonts w:ascii="Arial" w:hAnsi="Arial" w:cs="Arial"/>
          <w:sz w:val="20"/>
          <w:szCs w:val="20"/>
          <w:vertAlign w:val="superscript"/>
        </w:rPr>
        <w:t>14</w:t>
      </w:r>
      <w:r w:rsidR="005F3D3B">
        <w:rPr>
          <w:rFonts w:ascii="Arial" w:hAnsi="Arial" w:cs="Arial"/>
          <w:sz w:val="20"/>
          <w:szCs w:val="20"/>
        </w:rPr>
        <w:t>.</w:t>
      </w:r>
    </w:p>
    <w:p w14:paraId="0DC3F5B6" w14:textId="77777777" w:rsidR="005F3D3B" w:rsidRDefault="005F3D3B" w:rsidP="005F3D3B">
      <w:pPr>
        <w:jc w:val="both"/>
        <w:rPr>
          <w:rFonts w:ascii="Arial" w:hAnsi="Arial" w:cs="Arial"/>
          <w:sz w:val="20"/>
          <w:szCs w:val="20"/>
        </w:rPr>
      </w:pPr>
    </w:p>
    <w:p w14:paraId="31B611AC" w14:textId="77777777" w:rsidR="005F3D3B" w:rsidRDefault="005F3D3B" w:rsidP="005F3D3B">
      <w:pPr>
        <w:jc w:val="both"/>
        <w:rPr>
          <w:rFonts w:ascii="Arial" w:hAnsi="Arial" w:cs="Arial"/>
          <w:sz w:val="20"/>
          <w:szCs w:val="20"/>
        </w:rPr>
      </w:pPr>
    </w:p>
    <w:p w14:paraId="30D0C30F" w14:textId="77777777" w:rsidR="005F3D3B" w:rsidRPr="005F3D3B" w:rsidRDefault="005F3D3B" w:rsidP="005F3D3B">
      <w:pPr>
        <w:jc w:val="both"/>
        <w:rPr>
          <w:rFonts w:ascii="Arial" w:hAnsi="Arial" w:cs="Arial"/>
          <w:sz w:val="20"/>
          <w:szCs w:val="20"/>
        </w:rPr>
      </w:pPr>
    </w:p>
    <w:p w14:paraId="53D7EC8A" w14:textId="77777777" w:rsidR="008915C8" w:rsidRDefault="008915C8" w:rsidP="003B48DC">
      <w:pPr>
        <w:jc w:val="center"/>
        <w:rPr>
          <w:rFonts w:ascii="Arial" w:hAnsi="Arial" w:cs="Arial"/>
          <w:sz w:val="20"/>
          <w:szCs w:val="20"/>
        </w:rPr>
      </w:pPr>
      <w:r>
        <w:rPr>
          <w:rFonts w:ascii="Arial" w:hAnsi="Arial" w:cs="Arial"/>
          <w:noProof/>
          <w:sz w:val="20"/>
          <w:szCs w:val="20"/>
          <w:lang w:eastAsia="es-ES"/>
        </w:rPr>
        <w:drawing>
          <wp:inline distT="0" distB="0" distL="0" distR="0" wp14:anchorId="10831F6E" wp14:editId="75033139">
            <wp:extent cx="3048000" cy="246334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27319" t="21101" r="24742" b="9785"/>
                    <a:stretch>
                      <a:fillRect/>
                    </a:stretch>
                  </pic:blipFill>
                  <pic:spPr bwMode="auto">
                    <a:xfrm>
                      <a:off x="0" y="0"/>
                      <a:ext cx="3053469" cy="2467765"/>
                    </a:xfrm>
                    <a:prstGeom prst="rect">
                      <a:avLst/>
                    </a:prstGeom>
                    <a:noFill/>
                    <a:ln>
                      <a:noFill/>
                    </a:ln>
                  </pic:spPr>
                </pic:pic>
              </a:graphicData>
            </a:graphic>
          </wp:inline>
        </w:drawing>
      </w:r>
    </w:p>
    <w:p w14:paraId="1D9A5F06" w14:textId="77777777" w:rsidR="008915C8" w:rsidRDefault="008915C8" w:rsidP="005F3D3B">
      <w:pPr>
        <w:jc w:val="both"/>
        <w:rPr>
          <w:rFonts w:ascii="Arial" w:hAnsi="Arial" w:cs="Arial"/>
          <w:sz w:val="20"/>
          <w:szCs w:val="20"/>
        </w:rPr>
      </w:pPr>
    </w:p>
    <w:p w14:paraId="0D3512E9" w14:textId="77777777" w:rsidR="005F3D3B" w:rsidRDefault="005F3D3B" w:rsidP="005F3D3B">
      <w:pPr>
        <w:jc w:val="both"/>
        <w:rPr>
          <w:rFonts w:ascii="Arial" w:hAnsi="Arial" w:cs="Arial"/>
          <w:sz w:val="20"/>
          <w:szCs w:val="20"/>
        </w:rPr>
      </w:pPr>
    </w:p>
    <w:p w14:paraId="482330A9" w14:textId="77777777" w:rsidR="008915C8" w:rsidRPr="005F3D3B" w:rsidRDefault="008915C8" w:rsidP="005F3D3B">
      <w:pPr>
        <w:jc w:val="both"/>
        <w:rPr>
          <w:rFonts w:ascii="Arial" w:hAnsi="Arial" w:cs="Arial"/>
          <w:sz w:val="20"/>
          <w:szCs w:val="20"/>
        </w:rPr>
      </w:pPr>
      <w:r w:rsidRPr="582A084D">
        <w:rPr>
          <w:rFonts w:ascii="Arial" w:hAnsi="Arial" w:cs="Arial"/>
          <w:sz w:val="20"/>
          <w:szCs w:val="20"/>
        </w:rPr>
        <w:t>De acuerdo con las GPC sobre el manejo de la depresión en el adulto, los antidepresivos de segunda generación serían de elección en pacientes con depres</w:t>
      </w:r>
      <w:r w:rsidR="005F3D3B">
        <w:rPr>
          <w:rFonts w:ascii="Arial" w:hAnsi="Arial" w:cs="Arial"/>
          <w:sz w:val="20"/>
          <w:szCs w:val="20"/>
        </w:rPr>
        <w:t>ión de gravedad media o moderada</w:t>
      </w:r>
      <w:r w:rsidR="00CC553C">
        <w:rPr>
          <w:rFonts w:ascii="Arial" w:hAnsi="Arial" w:cs="Arial"/>
          <w:sz w:val="20"/>
          <w:szCs w:val="20"/>
          <w:vertAlign w:val="superscript"/>
        </w:rPr>
        <w:t>15,16</w:t>
      </w:r>
      <w:r w:rsidR="005F3D3B">
        <w:rPr>
          <w:rFonts w:ascii="Arial" w:hAnsi="Arial" w:cs="Arial"/>
          <w:sz w:val="20"/>
          <w:szCs w:val="20"/>
        </w:rPr>
        <w:t>.</w:t>
      </w:r>
      <w:r w:rsidRPr="582A084D">
        <w:rPr>
          <w:rFonts w:ascii="Arial" w:hAnsi="Arial" w:cs="Arial"/>
          <w:sz w:val="20"/>
          <w:szCs w:val="20"/>
        </w:rPr>
        <w:t xml:space="preserve"> Los ISRS son los antidepresivos con mayor evidencia y con mejor balance riesgo/beneficio, por lo que deberán considerarse la primera elección de tratamiento (grado de recomendación A; basado en </w:t>
      </w:r>
      <w:r w:rsidR="005F3D3B">
        <w:rPr>
          <w:rFonts w:ascii="Arial" w:hAnsi="Arial" w:cs="Arial"/>
          <w:sz w:val="20"/>
          <w:szCs w:val="20"/>
        </w:rPr>
        <w:t>ensayos clínicos aleatorizados)</w:t>
      </w:r>
      <w:r w:rsidR="00CC553C">
        <w:rPr>
          <w:rFonts w:ascii="Arial" w:hAnsi="Arial" w:cs="Arial"/>
          <w:sz w:val="20"/>
          <w:szCs w:val="20"/>
          <w:vertAlign w:val="superscript"/>
        </w:rPr>
        <w:t>14</w:t>
      </w:r>
      <w:r w:rsidR="005F3D3B">
        <w:rPr>
          <w:rFonts w:ascii="Arial" w:hAnsi="Arial" w:cs="Arial"/>
          <w:sz w:val="20"/>
          <w:szCs w:val="20"/>
        </w:rPr>
        <w:t>.</w:t>
      </w:r>
    </w:p>
    <w:p w14:paraId="090EB032" w14:textId="77777777" w:rsidR="008915C8" w:rsidRDefault="008915C8" w:rsidP="005F3D3B">
      <w:pPr>
        <w:jc w:val="both"/>
        <w:rPr>
          <w:rFonts w:ascii="Arial" w:hAnsi="Arial" w:cs="Arial"/>
          <w:sz w:val="20"/>
          <w:szCs w:val="20"/>
        </w:rPr>
      </w:pPr>
    </w:p>
    <w:p w14:paraId="138A17C1" w14:textId="77777777" w:rsidR="008915C8" w:rsidRDefault="008915C8" w:rsidP="005F3D3B">
      <w:pPr>
        <w:jc w:val="both"/>
        <w:rPr>
          <w:rFonts w:ascii="Arial" w:hAnsi="Arial" w:cs="Arial"/>
          <w:sz w:val="20"/>
          <w:szCs w:val="20"/>
        </w:rPr>
      </w:pPr>
      <w:r w:rsidRPr="4C0B98A9">
        <w:rPr>
          <w:rFonts w:ascii="Arial" w:hAnsi="Arial" w:cs="Arial"/>
          <w:sz w:val="20"/>
          <w:szCs w:val="20"/>
        </w:rPr>
        <w:t>A modo de resumen podemos tomar el siguiente algoritmo de abordaje del TDM:</w:t>
      </w:r>
    </w:p>
    <w:p w14:paraId="192C7113" w14:textId="77777777" w:rsidR="008915C8" w:rsidRDefault="008915C8" w:rsidP="003B48DC">
      <w:pPr>
        <w:jc w:val="center"/>
      </w:pPr>
      <w:r>
        <w:rPr>
          <w:noProof/>
          <w:lang w:eastAsia="es-ES"/>
        </w:rPr>
        <w:drawing>
          <wp:inline distT="0" distB="0" distL="0" distR="0" wp14:anchorId="30C15644" wp14:editId="7F2385E9">
            <wp:extent cx="3011279" cy="4019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23367" t="18654" r="45705" b="7951"/>
                    <a:stretch>
                      <a:fillRect/>
                    </a:stretch>
                  </pic:blipFill>
                  <pic:spPr bwMode="auto">
                    <a:xfrm>
                      <a:off x="0" y="0"/>
                      <a:ext cx="3017622" cy="4028017"/>
                    </a:xfrm>
                    <a:prstGeom prst="rect">
                      <a:avLst/>
                    </a:prstGeom>
                    <a:noFill/>
                    <a:ln>
                      <a:noFill/>
                    </a:ln>
                  </pic:spPr>
                </pic:pic>
              </a:graphicData>
            </a:graphic>
          </wp:inline>
        </w:drawing>
      </w:r>
    </w:p>
    <w:p w14:paraId="58FAA909" w14:textId="77777777" w:rsidR="008915C8" w:rsidRDefault="008915C8" w:rsidP="005F3D3B">
      <w:pPr>
        <w:jc w:val="both"/>
      </w:pPr>
    </w:p>
    <w:p w14:paraId="11AF0A30" w14:textId="77777777" w:rsidR="008915C8" w:rsidRPr="005F3D3B" w:rsidRDefault="008915C8" w:rsidP="005F3D3B">
      <w:pPr>
        <w:jc w:val="both"/>
        <w:rPr>
          <w:rFonts w:ascii="Arial" w:hAnsi="Arial" w:cs="Arial"/>
          <w:sz w:val="20"/>
          <w:szCs w:val="20"/>
        </w:rPr>
      </w:pPr>
      <w:r w:rsidRPr="582A084D">
        <w:rPr>
          <w:rFonts w:ascii="Arial" w:hAnsi="Arial" w:cs="Arial"/>
          <w:sz w:val="20"/>
          <w:szCs w:val="20"/>
        </w:rPr>
        <w:t>En la evaluación comparativa de las distintas alternativas de tratamiento se ha realizado un resumen de la GPC publicada por el NICE, en su última actualización</w:t>
      </w:r>
      <w:r w:rsidR="00CC553C">
        <w:rPr>
          <w:rFonts w:ascii="Arial" w:hAnsi="Arial" w:cs="Arial"/>
          <w:sz w:val="20"/>
          <w:szCs w:val="20"/>
          <w:vertAlign w:val="superscript"/>
        </w:rPr>
        <w:t>1</w:t>
      </w:r>
      <w:r w:rsidR="005F3D3B">
        <w:rPr>
          <w:rFonts w:ascii="Arial" w:hAnsi="Arial" w:cs="Arial"/>
          <w:sz w:val="20"/>
          <w:szCs w:val="20"/>
        </w:rPr>
        <w:t>.</w:t>
      </w:r>
    </w:p>
    <w:p w14:paraId="03267CE0" w14:textId="77777777" w:rsidR="008915C8" w:rsidRDefault="008915C8" w:rsidP="005F3D3B">
      <w:pPr>
        <w:jc w:val="both"/>
        <w:rPr>
          <w:rFonts w:ascii="Arial" w:hAnsi="Arial" w:cs="Arial"/>
          <w:sz w:val="20"/>
          <w:szCs w:val="20"/>
        </w:rPr>
      </w:pPr>
    </w:p>
    <w:p w14:paraId="76916202" w14:textId="77777777" w:rsidR="008915C8" w:rsidRDefault="008915C8" w:rsidP="005F3D3B">
      <w:pPr>
        <w:jc w:val="both"/>
        <w:rPr>
          <w:rFonts w:ascii="Arial" w:hAnsi="Arial" w:cs="Arial"/>
          <w:sz w:val="20"/>
          <w:szCs w:val="20"/>
        </w:rPr>
      </w:pPr>
      <w:r w:rsidRPr="2C01E2B6">
        <w:rPr>
          <w:rFonts w:ascii="Arial" w:hAnsi="Arial" w:cs="Arial"/>
          <w:sz w:val="20"/>
          <w:szCs w:val="20"/>
        </w:rPr>
        <w:t xml:space="preserve">La consideración de la relevancia clínica de las diferencias observadas entre las distintas alternativas se basa en los siguientes criterios: </w:t>
      </w:r>
    </w:p>
    <w:p w14:paraId="4269CF41" w14:textId="77777777" w:rsidR="005F3D3B" w:rsidRDefault="005F3D3B" w:rsidP="005F3D3B">
      <w:pPr>
        <w:jc w:val="both"/>
        <w:rPr>
          <w:rFonts w:ascii="Arial" w:hAnsi="Arial" w:cs="Arial"/>
          <w:sz w:val="20"/>
          <w:szCs w:val="20"/>
        </w:rPr>
      </w:pPr>
    </w:p>
    <w:p w14:paraId="7040CA00" w14:textId="77777777" w:rsidR="008915C8" w:rsidRDefault="008915C8" w:rsidP="005F3D3B">
      <w:pPr>
        <w:jc w:val="both"/>
        <w:rPr>
          <w:rFonts w:ascii="Arial" w:hAnsi="Arial" w:cs="Arial"/>
          <w:sz w:val="20"/>
          <w:szCs w:val="20"/>
        </w:rPr>
      </w:pPr>
      <w:r w:rsidRPr="2C01E2B6">
        <w:rPr>
          <w:rFonts w:ascii="Arial" w:hAnsi="Arial" w:cs="Arial"/>
          <w:sz w:val="20"/>
          <w:szCs w:val="20"/>
        </w:rPr>
        <w:t>● Probabilidad de lograr una reducción del 50% en los síntomas medidos por el HRSD o el MADRS</w:t>
      </w:r>
      <w:r w:rsidR="005F3D3B">
        <w:rPr>
          <w:rFonts w:ascii="Arial" w:hAnsi="Arial" w:cs="Arial"/>
          <w:sz w:val="20"/>
          <w:szCs w:val="20"/>
        </w:rPr>
        <w:t>.</w:t>
      </w:r>
    </w:p>
    <w:p w14:paraId="00925698" w14:textId="77777777" w:rsidR="008915C8" w:rsidRDefault="008915C8" w:rsidP="005F3D3B">
      <w:pPr>
        <w:jc w:val="both"/>
        <w:rPr>
          <w:rFonts w:ascii="Arial" w:hAnsi="Arial" w:cs="Arial"/>
          <w:sz w:val="20"/>
          <w:szCs w:val="20"/>
        </w:rPr>
      </w:pPr>
      <w:r w:rsidRPr="2C01E2B6">
        <w:rPr>
          <w:rFonts w:ascii="Arial" w:hAnsi="Arial" w:cs="Arial"/>
          <w:sz w:val="20"/>
          <w:szCs w:val="20"/>
        </w:rPr>
        <w:t>● Probabilidad de lograr la remisión según lo medido por el HRSD</w:t>
      </w:r>
      <w:r w:rsidR="005F3D3B">
        <w:rPr>
          <w:rFonts w:ascii="Arial" w:hAnsi="Arial" w:cs="Arial"/>
          <w:sz w:val="20"/>
          <w:szCs w:val="20"/>
        </w:rPr>
        <w:t>.</w:t>
      </w:r>
    </w:p>
    <w:p w14:paraId="0910AA9D" w14:textId="77777777" w:rsidR="008915C8" w:rsidRDefault="008915C8" w:rsidP="005F3D3B">
      <w:pPr>
        <w:jc w:val="both"/>
        <w:rPr>
          <w:rFonts w:ascii="Arial" w:hAnsi="Arial" w:cs="Arial"/>
          <w:sz w:val="20"/>
          <w:szCs w:val="20"/>
        </w:rPr>
      </w:pPr>
      <w:r w:rsidRPr="2C01E2B6">
        <w:rPr>
          <w:rFonts w:ascii="Arial" w:hAnsi="Arial" w:cs="Arial"/>
          <w:sz w:val="20"/>
          <w:szCs w:val="20"/>
        </w:rPr>
        <w:t>● Reducir los síntomas de depresión al final del tratamiento, medido por el HRSD o MADRS</w:t>
      </w:r>
      <w:r w:rsidR="005F3D3B">
        <w:rPr>
          <w:rFonts w:ascii="Arial" w:hAnsi="Arial" w:cs="Arial"/>
          <w:sz w:val="20"/>
          <w:szCs w:val="20"/>
        </w:rPr>
        <w:t>.</w:t>
      </w:r>
    </w:p>
    <w:p w14:paraId="5F6DEEA6" w14:textId="77777777" w:rsidR="008915C8" w:rsidRDefault="008915C8" w:rsidP="005F3D3B">
      <w:pPr>
        <w:jc w:val="both"/>
        <w:rPr>
          <w:rFonts w:ascii="Arial" w:hAnsi="Arial" w:cs="Arial"/>
          <w:sz w:val="20"/>
          <w:szCs w:val="20"/>
        </w:rPr>
      </w:pPr>
    </w:p>
    <w:p w14:paraId="176942B1" w14:textId="77777777" w:rsidR="008915C8" w:rsidRDefault="008915C8" w:rsidP="005F3D3B">
      <w:pPr>
        <w:jc w:val="both"/>
        <w:rPr>
          <w:rFonts w:ascii="Arial" w:hAnsi="Arial" w:cs="Arial"/>
          <w:sz w:val="20"/>
          <w:szCs w:val="20"/>
        </w:rPr>
      </w:pPr>
      <w:r w:rsidRPr="582A084D">
        <w:rPr>
          <w:rFonts w:ascii="Arial" w:hAnsi="Arial" w:cs="Arial"/>
          <w:sz w:val="20"/>
          <w:szCs w:val="20"/>
        </w:rPr>
        <w:t xml:space="preserve">En cuanto al abordaje terapéutico del </w:t>
      </w:r>
      <w:r w:rsidR="005F3D3B">
        <w:rPr>
          <w:rFonts w:ascii="Arial" w:hAnsi="Arial" w:cs="Arial"/>
          <w:sz w:val="20"/>
          <w:szCs w:val="20"/>
        </w:rPr>
        <w:t>TDM</w:t>
      </w:r>
      <w:r w:rsidRPr="582A084D">
        <w:rPr>
          <w:rFonts w:ascii="Arial" w:hAnsi="Arial" w:cs="Arial"/>
          <w:sz w:val="20"/>
          <w:szCs w:val="20"/>
        </w:rPr>
        <w:t xml:space="preserve">, requiere una revisión más concreta, en primer lugar, porque conceptualmente la “depresión resistente al tratamiento” </w:t>
      </w:r>
      <w:r w:rsidR="005F3D3B">
        <w:rPr>
          <w:rFonts w:ascii="Arial" w:hAnsi="Arial" w:cs="Arial"/>
          <w:sz w:val="20"/>
          <w:szCs w:val="20"/>
        </w:rPr>
        <w:t xml:space="preserve">(DRT) </w:t>
      </w:r>
      <w:r w:rsidRPr="582A084D">
        <w:rPr>
          <w:rFonts w:ascii="Arial" w:hAnsi="Arial" w:cs="Arial"/>
          <w:sz w:val="20"/>
          <w:szCs w:val="20"/>
        </w:rPr>
        <w:t xml:space="preserve">está siendo objeto de </w:t>
      </w:r>
      <w:r w:rsidR="005F3D3B">
        <w:rPr>
          <w:rFonts w:ascii="Arial" w:hAnsi="Arial" w:cs="Arial"/>
          <w:sz w:val="20"/>
          <w:szCs w:val="20"/>
        </w:rPr>
        <w:t>valoración</w:t>
      </w:r>
      <w:r w:rsidRPr="582A084D">
        <w:rPr>
          <w:rFonts w:ascii="Arial" w:hAnsi="Arial" w:cs="Arial"/>
          <w:sz w:val="20"/>
          <w:szCs w:val="20"/>
        </w:rPr>
        <w:t xml:space="preserve"> en las últimas publicaciones. Se considera que el fracaso terapéutico no supone en sí una categoría clínica propia como tal, puesto que incluyen los periodos de mejoría y el impacto de otras terapias alternativas no farmacológicas que no siempre se incluyen en los estudios. </w:t>
      </w:r>
    </w:p>
    <w:p w14:paraId="3C303D25" w14:textId="77777777" w:rsidR="005F3D3B" w:rsidRDefault="005F3D3B" w:rsidP="005F3D3B">
      <w:pPr>
        <w:jc w:val="both"/>
        <w:rPr>
          <w:rFonts w:ascii="Arial" w:hAnsi="Arial" w:cs="Arial"/>
          <w:sz w:val="20"/>
          <w:szCs w:val="20"/>
        </w:rPr>
      </w:pPr>
    </w:p>
    <w:p w14:paraId="21A67ACD" w14:textId="535931B0" w:rsidR="008915C8" w:rsidRDefault="008915C8" w:rsidP="005F3D3B">
      <w:pPr>
        <w:jc w:val="both"/>
        <w:rPr>
          <w:rFonts w:ascii="Arial" w:hAnsi="Arial" w:cs="Arial"/>
          <w:sz w:val="20"/>
          <w:szCs w:val="20"/>
        </w:rPr>
      </w:pPr>
      <w:r w:rsidRPr="582A084D">
        <w:rPr>
          <w:rFonts w:ascii="Arial" w:hAnsi="Arial" w:cs="Arial"/>
          <w:sz w:val="20"/>
          <w:szCs w:val="20"/>
        </w:rPr>
        <w:t>En segundo lugar, las diferentes estrategias escalonadas y la heterogen</w:t>
      </w:r>
      <w:r w:rsidR="005F3D3B">
        <w:rPr>
          <w:rFonts w:ascii="Arial" w:hAnsi="Arial" w:cs="Arial"/>
          <w:sz w:val="20"/>
          <w:szCs w:val="20"/>
        </w:rPr>
        <w:t>eidad</w:t>
      </w:r>
      <w:r w:rsidRPr="582A084D">
        <w:rPr>
          <w:rFonts w:ascii="Arial" w:hAnsi="Arial" w:cs="Arial"/>
          <w:sz w:val="20"/>
          <w:szCs w:val="20"/>
        </w:rPr>
        <w:t xml:space="preserve"> de las situaciones clínicas no permiten establecer un patrón terapéutico con evidencia consistente. En el estudio STAR-D, que analizaba diferentes estrategias escalonadas de tratamiento,</w:t>
      </w:r>
      <w:r w:rsidR="009679A9">
        <w:rPr>
          <w:rFonts w:ascii="Arial" w:hAnsi="Arial" w:cs="Arial"/>
          <w:sz w:val="20"/>
          <w:szCs w:val="20"/>
        </w:rPr>
        <w:t xml:space="preserve"> se reveló</w:t>
      </w:r>
      <w:r w:rsidRPr="582A084D">
        <w:rPr>
          <w:rFonts w:ascii="Arial" w:hAnsi="Arial" w:cs="Arial"/>
          <w:sz w:val="20"/>
          <w:szCs w:val="20"/>
        </w:rPr>
        <w:t xml:space="preserve"> que en cada escalón se reducía</w:t>
      </w:r>
      <w:r w:rsidR="001C0607">
        <w:rPr>
          <w:rFonts w:ascii="Arial" w:hAnsi="Arial" w:cs="Arial"/>
          <w:sz w:val="20"/>
          <w:szCs w:val="20"/>
        </w:rPr>
        <w:t xml:space="preserve"> la</w:t>
      </w:r>
      <w:r w:rsidRPr="582A084D">
        <w:rPr>
          <w:rFonts w:ascii="Arial" w:hAnsi="Arial" w:cs="Arial"/>
          <w:sz w:val="20"/>
          <w:szCs w:val="20"/>
        </w:rPr>
        <w:t xml:space="preserve"> tasa de respuesta y aumentaba el riesgo de recaída. Así en el primer escalón, la tasa de remisión fue del </w:t>
      </w:r>
      <w:r w:rsidR="001D0D9B">
        <w:rPr>
          <w:rFonts w:ascii="Arial" w:hAnsi="Arial" w:cs="Arial"/>
          <w:sz w:val="20"/>
          <w:szCs w:val="20"/>
        </w:rPr>
        <w:t xml:space="preserve">36,8%, </w:t>
      </w:r>
      <w:r w:rsidRPr="582A084D">
        <w:rPr>
          <w:rFonts w:ascii="Arial" w:hAnsi="Arial" w:cs="Arial"/>
          <w:sz w:val="20"/>
          <w:szCs w:val="20"/>
        </w:rPr>
        <w:t>en el segundo paso solo el 3</w:t>
      </w:r>
      <w:r w:rsidR="001D0D9B">
        <w:rPr>
          <w:rFonts w:ascii="Arial" w:hAnsi="Arial" w:cs="Arial"/>
          <w:sz w:val="20"/>
          <w:szCs w:val="20"/>
        </w:rPr>
        <w:t>0,6</w:t>
      </w:r>
      <w:r w:rsidRPr="582A084D">
        <w:rPr>
          <w:rFonts w:ascii="Arial" w:hAnsi="Arial" w:cs="Arial"/>
          <w:sz w:val="20"/>
          <w:szCs w:val="20"/>
        </w:rPr>
        <w:t>% de los participantes alcanzaron l</w:t>
      </w:r>
      <w:r w:rsidR="009679A9">
        <w:rPr>
          <w:rFonts w:ascii="Arial" w:hAnsi="Arial" w:cs="Arial"/>
          <w:sz w:val="20"/>
          <w:szCs w:val="20"/>
        </w:rPr>
        <w:t xml:space="preserve">a remisión, cayendo hasta el </w:t>
      </w:r>
      <w:r w:rsidR="001D0D9B">
        <w:rPr>
          <w:rFonts w:ascii="Arial" w:hAnsi="Arial" w:cs="Arial"/>
          <w:sz w:val="20"/>
          <w:szCs w:val="20"/>
        </w:rPr>
        <w:t>13,7</w:t>
      </w:r>
      <w:r w:rsidRPr="582A084D">
        <w:rPr>
          <w:rFonts w:ascii="Arial" w:hAnsi="Arial" w:cs="Arial"/>
          <w:sz w:val="20"/>
          <w:szCs w:val="20"/>
        </w:rPr>
        <w:t>% después del segundo paso y al 13% después del cuarto paso</w:t>
      </w:r>
      <w:r w:rsidR="00E54A15">
        <w:rPr>
          <w:rFonts w:ascii="Arial" w:hAnsi="Arial" w:cs="Arial"/>
          <w:sz w:val="20"/>
          <w:szCs w:val="20"/>
        </w:rPr>
        <w:t>, siendo la tasa final acumulada del 67,1%</w:t>
      </w:r>
      <w:r w:rsidR="00CC553C">
        <w:rPr>
          <w:rFonts w:ascii="Arial" w:hAnsi="Arial" w:cs="Arial"/>
          <w:sz w:val="20"/>
          <w:szCs w:val="20"/>
          <w:vertAlign w:val="superscript"/>
        </w:rPr>
        <w:t>17</w:t>
      </w:r>
      <w:r w:rsidR="005F3D3B">
        <w:rPr>
          <w:rFonts w:ascii="Arial" w:hAnsi="Arial" w:cs="Arial"/>
          <w:sz w:val="20"/>
          <w:szCs w:val="20"/>
        </w:rPr>
        <w:t>.</w:t>
      </w:r>
    </w:p>
    <w:p w14:paraId="46B2D15D" w14:textId="7FC2D99B" w:rsidR="001D0D9B" w:rsidRDefault="001D0D9B" w:rsidP="005F3D3B">
      <w:pPr>
        <w:jc w:val="both"/>
        <w:rPr>
          <w:rFonts w:ascii="Arial" w:hAnsi="Arial" w:cs="Arial"/>
          <w:sz w:val="20"/>
          <w:szCs w:val="20"/>
        </w:rPr>
      </w:pPr>
    </w:p>
    <w:p w14:paraId="48D9DFD5" w14:textId="77777777" w:rsidR="008915C8" w:rsidRDefault="008915C8" w:rsidP="005F3D3B">
      <w:pPr>
        <w:jc w:val="both"/>
        <w:rPr>
          <w:rFonts w:ascii="Arial" w:hAnsi="Arial" w:cs="Arial"/>
          <w:sz w:val="20"/>
          <w:szCs w:val="20"/>
        </w:rPr>
      </w:pPr>
      <w:r w:rsidRPr="582A084D">
        <w:rPr>
          <w:rFonts w:ascii="Arial" w:hAnsi="Arial" w:cs="Arial"/>
          <w:sz w:val="20"/>
          <w:szCs w:val="20"/>
        </w:rPr>
        <w:t xml:space="preserve">En la última actualización de la Guía NICE, se proponen diferentes estrategias para abordar el paso siguiente al fracaso farmacológico que determina al paciente como </w:t>
      </w:r>
      <w:r w:rsidR="005F3D3B">
        <w:rPr>
          <w:rFonts w:ascii="Arial" w:hAnsi="Arial" w:cs="Arial"/>
          <w:sz w:val="20"/>
          <w:szCs w:val="20"/>
        </w:rPr>
        <w:t>DRT</w:t>
      </w:r>
      <w:r w:rsidRPr="582A084D">
        <w:rPr>
          <w:rFonts w:ascii="Arial" w:hAnsi="Arial" w:cs="Arial"/>
          <w:sz w:val="20"/>
          <w:szCs w:val="20"/>
        </w:rPr>
        <w:t xml:space="preserve">: </w:t>
      </w:r>
    </w:p>
    <w:p w14:paraId="696CCE49" w14:textId="77777777" w:rsidR="005F3D3B" w:rsidRDefault="005F3D3B" w:rsidP="005F3D3B">
      <w:pPr>
        <w:jc w:val="both"/>
        <w:rPr>
          <w:rFonts w:ascii="Arial" w:hAnsi="Arial" w:cs="Arial"/>
          <w:sz w:val="20"/>
          <w:szCs w:val="20"/>
        </w:rPr>
      </w:pPr>
    </w:p>
    <w:p w14:paraId="0E32B38B" w14:textId="77777777" w:rsidR="008915C8" w:rsidRDefault="008915C8" w:rsidP="005F3D3B">
      <w:pPr>
        <w:pStyle w:val="Prrafodelista"/>
        <w:numPr>
          <w:ilvl w:val="0"/>
          <w:numId w:val="23"/>
        </w:numPr>
        <w:jc w:val="both"/>
        <w:rPr>
          <w:rFonts w:ascii="Arial" w:eastAsia="Arial" w:hAnsi="Arial" w:cs="Arial"/>
          <w:sz w:val="20"/>
          <w:szCs w:val="20"/>
        </w:rPr>
      </w:pPr>
      <w:r w:rsidRPr="4C0B98A9">
        <w:rPr>
          <w:rFonts w:ascii="Arial" w:hAnsi="Arial" w:cs="Arial"/>
          <w:sz w:val="20"/>
          <w:szCs w:val="20"/>
        </w:rPr>
        <w:t>Aumentar la dosis</w:t>
      </w:r>
      <w:r w:rsidR="005F3D3B">
        <w:rPr>
          <w:rFonts w:ascii="Arial" w:hAnsi="Arial" w:cs="Arial"/>
          <w:sz w:val="20"/>
          <w:szCs w:val="20"/>
        </w:rPr>
        <w:t>.</w:t>
      </w:r>
    </w:p>
    <w:p w14:paraId="4A1E99FC" w14:textId="77777777" w:rsidR="008915C8" w:rsidRDefault="008915C8" w:rsidP="005F3D3B">
      <w:pPr>
        <w:pStyle w:val="Prrafodelista"/>
        <w:numPr>
          <w:ilvl w:val="0"/>
          <w:numId w:val="23"/>
        </w:numPr>
        <w:jc w:val="both"/>
        <w:rPr>
          <w:sz w:val="20"/>
          <w:szCs w:val="20"/>
        </w:rPr>
      </w:pPr>
      <w:r w:rsidRPr="4C0B98A9">
        <w:rPr>
          <w:rFonts w:ascii="Arial" w:hAnsi="Arial" w:cs="Arial"/>
          <w:sz w:val="20"/>
          <w:szCs w:val="20"/>
        </w:rPr>
        <w:t>Sustituir el fármaco por otro</w:t>
      </w:r>
      <w:r w:rsidR="005F3D3B">
        <w:rPr>
          <w:rFonts w:ascii="Arial" w:hAnsi="Arial" w:cs="Arial"/>
          <w:sz w:val="20"/>
          <w:szCs w:val="20"/>
        </w:rPr>
        <w:t>.</w:t>
      </w:r>
    </w:p>
    <w:p w14:paraId="1306451F" w14:textId="77777777" w:rsidR="008915C8" w:rsidRDefault="008915C8" w:rsidP="005F3D3B">
      <w:pPr>
        <w:pStyle w:val="Prrafodelista"/>
        <w:numPr>
          <w:ilvl w:val="0"/>
          <w:numId w:val="23"/>
        </w:numPr>
        <w:jc w:val="both"/>
        <w:rPr>
          <w:sz w:val="20"/>
          <w:szCs w:val="20"/>
        </w:rPr>
      </w:pPr>
      <w:r w:rsidRPr="4C0B98A9">
        <w:rPr>
          <w:rFonts w:ascii="Arial" w:hAnsi="Arial" w:cs="Arial"/>
          <w:sz w:val="20"/>
          <w:szCs w:val="20"/>
        </w:rPr>
        <w:t>Asociarlo con otro antidepresivo</w:t>
      </w:r>
      <w:r w:rsidR="005F3D3B">
        <w:rPr>
          <w:rFonts w:ascii="Arial" w:hAnsi="Arial" w:cs="Arial"/>
          <w:sz w:val="20"/>
          <w:szCs w:val="20"/>
        </w:rPr>
        <w:t>.</w:t>
      </w:r>
    </w:p>
    <w:p w14:paraId="7296714D" w14:textId="77777777" w:rsidR="008915C8" w:rsidRDefault="008915C8" w:rsidP="005F3D3B">
      <w:pPr>
        <w:pStyle w:val="Prrafodelista"/>
        <w:numPr>
          <w:ilvl w:val="0"/>
          <w:numId w:val="23"/>
        </w:numPr>
        <w:jc w:val="both"/>
        <w:rPr>
          <w:rFonts w:ascii="Arial" w:eastAsia="Arial" w:hAnsi="Arial" w:cs="Arial"/>
          <w:sz w:val="20"/>
          <w:szCs w:val="20"/>
        </w:rPr>
      </w:pPr>
      <w:r w:rsidRPr="4C0B98A9">
        <w:rPr>
          <w:rFonts w:ascii="Arial" w:hAnsi="Arial" w:cs="Arial"/>
          <w:sz w:val="20"/>
          <w:szCs w:val="20"/>
        </w:rPr>
        <w:t>Potenciar con otro fármaco no antidepresivo (antipsicóticos, litio, anticonvulsivantes, triyodotironina, benzodiacepinas, buspirona, atomoxetina) o terapia electroconvulsiva.</w:t>
      </w:r>
    </w:p>
    <w:p w14:paraId="10859C46" w14:textId="67D52BBE" w:rsidR="005F3D3B" w:rsidRPr="005F3D3B" w:rsidRDefault="008915C8" w:rsidP="00835076">
      <w:pPr>
        <w:pStyle w:val="Prrafodelista"/>
        <w:numPr>
          <w:ilvl w:val="0"/>
          <w:numId w:val="23"/>
        </w:numPr>
        <w:jc w:val="both"/>
        <w:rPr>
          <w:rFonts w:ascii="Arial" w:hAnsi="Arial" w:cs="Arial"/>
          <w:sz w:val="20"/>
          <w:szCs w:val="20"/>
          <w:vertAlign w:val="superscript"/>
        </w:rPr>
      </w:pPr>
      <w:r w:rsidRPr="005F3D3B">
        <w:rPr>
          <w:rFonts w:ascii="Arial" w:hAnsi="Arial" w:cs="Arial"/>
          <w:sz w:val="20"/>
          <w:szCs w:val="20"/>
        </w:rPr>
        <w:t>Otras terapias alternativas: estimulación magnética tra</w:t>
      </w:r>
      <w:r w:rsidR="005F3D3B" w:rsidRPr="005F3D3B">
        <w:rPr>
          <w:rFonts w:ascii="Arial" w:hAnsi="Arial" w:cs="Arial"/>
          <w:sz w:val="20"/>
          <w:szCs w:val="20"/>
        </w:rPr>
        <w:t>n</w:t>
      </w:r>
      <w:r w:rsidRPr="005F3D3B">
        <w:rPr>
          <w:rFonts w:ascii="Arial" w:hAnsi="Arial" w:cs="Arial"/>
          <w:sz w:val="20"/>
          <w:szCs w:val="20"/>
        </w:rPr>
        <w:t>scraneal (</w:t>
      </w:r>
      <w:r w:rsidR="001D0D9B">
        <w:rPr>
          <w:rFonts w:ascii="Arial" w:hAnsi="Arial" w:cs="Arial"/>
          <w:sz w:val="20"/>
          <w:szCs w:val="20"/>
        </w:rPr>
        <w:t>EMT</w:t>
      </w:r>
      <w:r w:rsidRPr="005F3D3B">
        <w:rPr>
          <w:rFonts w:ascii="Arial" w:hAnsi="Arial" w:cs="Arial"/>
          <w:sz w:val="20"/>
          <w:szCs w:val="20"/>
        </w:rPr>
        <w:t>) y estimulación del nervio vago (vagal nerve stimulation, VNS), aunque algunas guías no recomiendan estas terapias por la escasa evidencia respecto a su eficacia y seguridad</w:t>
      </w:r>
      <w:r w:rsidR="005C50CF">
        <w:rPr>
          <w:rFonts w:ascii="Arial" w:hAnsi="Arial" w:cs="Arial"/>
          <w:sz w:val="20"/>
          <w:szCs w:val="20"/>
          <w:vertAlign w:val="superscript"/>
        </w:rPr>
        <w:t>2</w:t>
      </w:r>
      <w:r w:rsidR="005F3D3B" w:rsidRPr="005F3D3B">
        <w:rPr>
          <w:rFonts w:ascii="Arial" w:hAnsi="Arial" w:cs="Arial"/>
          <w:sz w:val="20"/>
          <w:szCs w:val="20"/>
        </w:rPr>
        <w:t>.</w:t>
      </w:r>
    </w:p>
    <w:p w14:paraId="70C8E24C" w14:textId="77777777" w:rsidR="005F3D3B" w:rsidRDefault="005F3D3B" w:rsidP="005F3D3B">
      <w:pPr>
        <w:jc w:val="both"/>
        <w:rPr>
          <w:rFonts w:ascii="Arial" w:hAnsi="Arial" w:cs="Arial"/>
          <w:sz w:val="20"/>
          <w:szCs w:val="20"/>
        </w:rPr>
      </w:pPr>
    </w:p>
    <w:p w14:paraId="659E78A4" w14:textId="77777777" w:rsidR="008915C8" w:rsidRPr="005F3D3B" w:rsidRDefault="008915C8" w:rsidP="005F3D3B">
      <w:pPr>
        <w:jc w:val="both"/>
        <w:rPr>
          <w:rFonts w:ascii="Arial" w:hAnsi="Arial" w:cs="Arial"/>
          <w:sz w:val="20"/>
          <w:szCs w:val="20"/>
        </w:rPr>
      </w:pPr>
      <w:r w:rsidRPr="005F3D3B">
        <w:rPr>
          <w:rFonts w:ascii="Arial" w:hAnsi="Arial" w:cs="Arial"/>
          <w:sz w:val="20"/>
          <w:szCs w:val="20"/>
        </w:rPr>
        <w:t>Sobre tratamiento combinado o potenciado las recomendaciones se basan en la tolerancia y la eficacia. En un meta-análisis de 48 ensayos comparativos se examinaron los efectos de aripiprazol, bupropion, buspirona, lamotrigina, litio, metilfenidato, olanzapina, pindolol, quetiapina, risperidona, y hormona tiroidea. Según los resultados obtenidos, los antipsicóticos atípicos (aripiprazol, quetiapina) son los que obtienen eficacia superior a placebo</w:t>
      </w:r>
      <w:r w:rsidR="005C50CF">
        <w:rPr>
          <w:rFonts w:ascii="Arial" w:hAnsi="Arial" w:cs="Arial"/>
          <w:sz w:val="20"/>
          <w:szCs w:val="20"/>
          <w:vertAlign w:val="superscript"/>
        </w:rPr>
        <w:t>18</w:t>
      </w:r>
      <w:r w:rsidR="005F3D3B">
        <w:rPr>
          <w:rFonts w:ascii="Arial" w:hAnsi="Arial" w:cs="Arial"/>
          <w:sz w:val="20"/>
          <w:szCs w:val="20"/>
        </w:rPr>
        <w:t>.</w:t>
      </w:r>
    </w:p>
    <w:p w14:paraId="0B870F50" w14:textId="77777777" w:rsidR="005F3D3B" w:rsidRPr="005F3D3B" w:rsidRDefault="005F3D3B" w:rsidP="005F3D3B">
      <w:pPr>
        <w:jc w:val="both"/>
        <w:rPr>
          <w:rFonts w:ascii="Arial" w:hAnsi="Arial" w:cs="Arial"/>
          <w:sz w:val="20"/>
          <w:szCs w:val="20"/>
          <w:vertAlign w:val="superscript"/>
        </w:rPr>
      </w:pPr>
    </w:p>
    <w:p w14:paraId="57631A79" w14:textId="77777777" w:rsidR="008915C8" w:rsidRDefault="008915C8" w:rsidP="005F3D3B">
      <w:pPr>
        <w:jc w:val="both"/>
        <w:rPr>
          <w:rFonts w:ascii="Arial" w:hAnsi="Arial" w:cs="Arial"/>
          <w:sz w:val="20"/>
          <w:szCs w:val="20"/>
        </w:rPr>
      </w:pPr>
      <w:r w:rsidRPr="582A084D">
        <w:rPr>
          <w:rFonts w:ascii="Arial" w:hAnsi="Arial" w:cs="Arial"/>
          <w:sz w:val="20"/>
          <w:szCs w:val="20"/>
        </w:rPr>
        <w:t>Sobre las demás estrategias terapéuticas, las diferentes GPC exponen las alternativas sin establecer recomendaciones concretas a favor de ninguna de las opciones, debido a que la evidencia no permite establecer un posicionamiento preferente. Los estudios comparativos apenas han reflejado resultados muy limitados o de escasa relevancia clínica. Cabe destacar que en la mayoría de las opciones la tasa de abandono del tratamiento y la aparición de efectos adversos aumentan notablemente respecto al placebo o el tratamiento anterior</w:t>
      </w:r>
      <w:r w:rsidR="005C50CF">
        <w:rPr>
          <w:rFonts w:ascii="Arial" w:hAnsi="Arial" w:cs="Arial"/>
          <w:sz w:val="20"/>
          <w:szCs w:val="20"/>
          <w:vertAlign w:val="superscript"/>
        </w:rPr>
        <w:t xml:space="preserve"> 8</w:t>
      </w:r>
      <w:r w:rsidR="005F3D3B">
        <w:rPr>
          <w:rFonts w:ascii="Arial" w:hAnsi="Arial" w:cs="Arial"/>
          <w:sz w:val="20"/>
          <w:szCs w:val="20"/>
        </w:rPr>
        <w:t>.</w:t>
      </w:r>
    </w:p>
    <w:p w14:paraId="0FFB6675" w14:textId="77777777" w:rsidR="008915C8" w:rsidRDefault="008915C8" w:rsidP="008915C8">
      <w:pPr>
        <w:jc w:val="right"/>
        <w:rPr>
          <w:rFonts w:ascii="Arial" w:hAnsi="Arial" w:cs="Arial"/>
          <w:sz w:val="20"/>
          <w:szCs w:val="20"/>
        </w:rPr>
      </w:pPr>
    </w:p>
    <w:p w14:paraId="328CD4C3" w14:textId="77777777" w:rsidR="008915C8" w:rsidRDefault="008915C8" w:rsidP="008915C8">
      <w:pPr>
        <w:pStyle w:val="Ttulo2"/>
        <w:pBdr>
          <w:top w:val="single" w:sz="4" w:space="1" w:color="000000"/>
          <w:left w:val="single" w:sz="4" w:space="4" w:color="000000"/>
          <w:bottom w:val="single" w:sz="4" w:space="1" w:color="000000"/>
          <w:right w:val="single" w:sz="4" w:space="4" w:color="000000"/>
        </w:pBdr>
        <w:shd w:val="clear" w:color="auto" w:fill="D9D9D9"/>
      </w:pPr>
      <w:r>
        <w:rPr>
          <w:sz w:val="20"/>
        </w:rPr>
        <w:t xml:space="preserve">3.3 Características comparadas con otras alternativas similares </w:t>
      </w:r>
    </w:p>
    <w:p w14:paraId="5FCB0CB6" w14:textId="77777777" w:rsidR="008915C8" w:rsidRDefault="008915C8" w:rsidP="008915C8">
      <w:pPr>
        <w:rPr>
          <w:rFonts w:cs="Arial"/>
          <w:bCs/>
        </w:rPr>
      </w:pPr>
    </w:p>
    <w:p w14:paraId="3F015ADA" w14:textId="5F1B817B" w:rsidR="00FE5A8F" w:rsidRDefault="008915C8" w:rsidP="005F3D3B">
      <w:pPr>
        <w:jc w:val="both"/>
        <w:rPr>
          <w:rFonts w:ascii="Arial" w:hAnsi="Arial" w:cs="Arial"/>
          <w:sz w:val="20"/>
          <w:szCs w:val="20"/>
        </w:rPr>
      </w:pPr>
      <w:r w:rsidRPr="582A084D">
        <w:rPr>
          <w:rFonts w:ascii="Arial" w:hAnsi="Arial" w:cs="Arial"/>
          <w:sz w:val="20"/>
          <w:szCs w:val="20"/>
        </w:rPr>
        <w:t>Se exponen a continuación varias alternativas disponibles descritas en la bibliografía para el tratamiento de la depresión mayor resistente a la terapia antidepresiva convencional</w:t>
      </w:r>
      <w:r w:rsidR="005C50CF">
        <w:rPr>
          <w:rFonts w:ascii="Arial" w:hAnsi="Arial" w:cs="Arial"/>
          <w:sz w:val="20"/>
          <w:szCs w:val="20"/>
          <w:vertAlign w:val="superscript"/>
        </w:rPr>
        <w:t>19,20</w:t>
      </w:r>
      <w:r w:rsidR="002843D2">
        <w:rPr>
          <w:rFonts w:ascii="Arial" w:hAnsi="Arial" w:cs="Arial"/>
          <w:sz w:val="20"/>
          <w:szCs w:val="20"/>
          <w:vertAlign w:val="superscript"/>
        </w:rPr>
        <w:t xml:space="preserve"> </w:t>
      </w:r>
      <w:r w:rsidRPr="582A084D">
        <w:rPr>
          <w:rFonts w:ascii="Arial" w:hAnsi="Arial" w:cs="Arial"/>
          <w:sz w:val="20"/>
          <w:szCs w:val="20"/>
        </w:rPr>
        <w:t xml:space="preserve">consideradas como opciones diferentes al aumento de dosis, la combinación de fármacos </w:t>
      </w:r>
      <w:r w:rsidR="00FE5A8F">
        <w:rPr>
          <w:rFonts w:ascii="Arial" w:hAnsi="Arial" w:cs="Arial"/>
          <w:sz w:val="20"/>
          <w:szCs w:val="20"/>
        </w:rPr>
        <w:t>o el cambio de grupo. De todos e</w:t>
      </w:r>
      <w:r w:rsidRPr="582A084D">
        <w:rPr>
          <w:rFonts w:ascii="Arial" w:hAnsi="Arial" w:cs="Arial"/>
          <w:sz w:val="20"/>
          <w:szCs w:val="20"/>
        </w:rPr>
        <w:t>stos solo quetiapina tiene la indicación aprobada en la ficha técnica</w:t>
      </w:r>
      <w:r w:rsidR="005F3D3B">
        <w:rPr>
          <w:rFonts w:ascii="Arial" w:hAnsi="Arial" w:cs="Arial"/>
          <w:sz w:val="20"/>
          <w:szCs w:val="20"/>
        </w:rPr>
        <w:t xml:space="preserve"> en España</w:t>
      </w:r>
      <w:r w:rsidRPr="582A084D">
        <w:rPr>
          <w:rFonts w:ascii="Arial" w:hAnsi="Arial" w:cs="Arial"/>
          <w:sz w:val="20"/>
          <w:szCs w:val="20"/>
        </w:rPr>
        <w:t>.</w:t>
      </w:r>
    </w:p>
    <w:p w14:paraId="32074499" w14:textId="77777777" w:rsidR="00FE5A8F" w:rsidRDefault="00FE5A8F" w:rsidP="005F3D3B">
      <w:pPr>
        <w:jc w:val="both"/>
        <w:rPr>
          <w:rFonts w:ascii="Arial" w:hAnsi="Arial" w:cs="Arial"/>
          <w:sz w:val="20"/>
          <w:szCs w:val="20"/>
        </w:rPr>
        <w:sectPr w:rsidR="00FE5A8F" w:rsidSect="00F3519B">
          <w:headerReference w:type="default" r:id="rId15"/>
          <w:footerReference w:type="default" r:id="rId16"/>
          <w:footnotePr>
            <w:numFmt w:val="lowerLetter"/>
          </w:footnotePr>
          <w:pgSz w:w="11906" w:h="16838"/>
          <w:pgMar w:top="1418" w:right="1469" w:bottom="1418" w:left="1701" w:header="708" w:footer="708" w:gutter="0"/>
          <w:cols w:space="720"/>
          <w:docGrid w:linePitch="600" w:charSpace="32768"/>
        </w:sectPr>
      </w:pPr>
    </w:p>
    <w:p w14:paraId="5BDF6E88" w14:textId="77777777" w:rsidR="005F3D3B" w:rsidRDefault="005F3D3B" w:rsidP="005F3D3B">
      <w:pPr>
        <w:jc w:val="both"/>
        <w:rPr>
          <w:rFonts w:ascii="Arial" w:hAnsi="Arial" w:cs="Arial"/>
          <w:sz w:val="20"/>
          <w:szCs w:val="20"/>
        </w:rPr>
      </w:pPr>
    </w:p>
    <w:tbl>
      <w:tblPr>
        <w:tblW w:w="14547" w:type="dxa"/>
        <w:jc w:val="center"/>
        <w:tblLayout w:type="fixed"/>
        <w:tblCellMar>
          <w:left w:w="70" w:type="dxa"/>
          <w:right w:w="70" w:type="dxa"/>
        </w:tblCellMar>
        <w:tblLook w:val="0000" w:firstRow="0" w:lastRow="0" w:firstColumn="0" w:lastColumn="0" w:noHBand="0" w:noVBand="0"/>
      </w:tblPr>
      <w:tblGrid>
        <w:gridCol w:w="1789"/>
        <w:gridCol w:w="2312"/>
        <w:gridCol w:w="2268"/>
        <w:gridCol w:w="2126"/>
        <w:gridCol w:w="2126"/>
        <w:gridCol w:w="2083"/>
        <w:gridCol w:w="1843"/>
      </w:tblGrid>
      <w:tr w:rsidR="00FE5A8F" w:rsidRPr="00F12F32" w14:paraId="10B00B7B" w14:textId="77777777" w:rsidTr="00FE5A8F">
        <w:trPr>
          <w:jc w:val="center"/>
        </w:trPr>
        <w:tc>
          <w:tcPr>
            <w:tcW w:w="1454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FFCC"/>
          </w:tcPr>
          <w:p w14:paraId="25A04627" w14:textId="2358724B" w:rsidR="00FE5A8F" w:rsidRPr="00F12F32" w:rsidRDefault="00FE5A8F" w:rsidP="00835076">
            <w:pPr>
              <w:jc w:val="center"/>
              <w:rPr>
                <w:rFonts w:ascii="Arial" w:hAnsi="Arial" w:cs="Arial"/>
                <w:sz w:val="18"/>
                <w:szCs w:val="18"/>
              </w:rPr>
            </w:pPr>
            <w:r>
              <w:rPr>
                <w:rFonts w:ascii="Arial" w:hAnsi="Arial" w:cs="Arial"/>
                <w:sz w:val="18"/>
                <w:szCs w:val="18"/>
              </w:rPr>
              <w:t>C</w:t>
            </w:r>
            <w:r w:rsidRPr="00F12F32">
              <w:rPr>
                <w:rFonts w:ascii="Arial" w:hAnsi="Arial" w:cs="Arial"/>
                <w:sz w:val="18"/>
                <w:szCs w:val="18"/>
              </w:rPr>
              <w:t>aracterísticas diferenciales comparadas con otras alternativas similares</w:t>
            </w:r>
            <w:r w:rsidR="00B31590" w:rsidRPr="00B31590">
              <w:rPr>
                <w:rFonts w:ascii="Arial" w:hAnsi="Arial" w:cs="Arial"/>
                <w:sz w:val="18"/>
                <w:szCs w:val="18"/>
                <w:vertAlign w:val="superscript"/>
              </w:rPr>
              <w:t>2</w:t>
            </w:r>
          </w:p>
        </w:tc>
      </w:tr>
      <w:tr w:rsidR="00FE5A8F" w:rsidRPr="00F12F32" w14:paraId="47BAB548" w14:textId="77777777" w:rsidTr="00FE5A8F">
        <w:trPr>
          <w:trHeight w:val="303"/>
          <w:jc w:val="center"/>
        </w:trPr>
        <w:tc>
          <w:tcPr>
            <w:tcW w:w="1789" w:type="dxa"/>
            <w:tcBorders>
              <w:top w:val="single" w:sz="4" w:space="0" w:color="000000" w:themeColor="text1"/>
              <w:left w:val="single" w:sz="4" w:space="0" w:color="000000" w:themeColor="text1"/>
              <w:bottom w:val="single" w:sz="4" w:space="0" w:color="000000" w:themeColor="text1"/>
            </w:tcBorders>
            <w:shd w:val="clear" w:color="auto" w:fill="auto"/>
          </w:tcPr>
          <w:p w14:paraId="4CB521D5" w14:textId="77777777" w:rsidR="00FE5A8F" w:rsidRPr="00F12F32" w:rsidRDefault="00FE5A8F" w:rsidP="00835076">
            <w:pPr>
              <w:pStyle w:val="Encabezado"/>
              <w:tabs>
                <w:tab w:val="clear" w:pos="4252"/>
                <w:tab w:val="clear" w:pos="8504"/>
              </w:tabs>
              <w:jc w:val="center"/>
              <w:rPr>
                <w:rFonts w:ascii="Arial" w:hAnsi="Arial" w:cs="Arial"/>
                <w:b/>
                <w:bCs/>
                <w:sz w:val="18"/>
                <w:szCs w:val="18"/>
              </w:rPr>
            </w:pPr>
            <w:r w:rsidRPr="00F12F32">
              <w:rPr>
                <w:rFonts w:ascii="Arial" w:hAnsi="Arial" w:cs="Arial"/>
                <w:b/>
                <w:bCs/>
                <w:sz w:val="18"/>
                <w:szCs w:val="18"/>
              </w:rPr>
              <w:t>Nombre</w:t>
            </w:r>
          </w:p>
        </w:tc>
        <w:tc>
          <w:tcPr>
            <w:tcW w:w="2312" w:type="dxa"/>
            <w:tcBorders>
              <w:top w:val="single" w:sz="4" w:space="0" w:color="000000" w:themeColor="text1"/>
              <w:left w:val="single" w:sz="4" w:space="0" w:color="000000" w:themeColor="text1"/>
              <w:bottom w:val="single" w:sz="4" w:space="0" w:color="000000" w:themeColor="text1"/>
            </w:tcBorders>
            <w:shd w:val="clear" w:color="auto" w:fill="auto"/>
          </w:tcPr>
          <w:p w14:paraId="5BDFD267" w14:textId="77777777" w:rsidR="00FE5A8F" w:rsidRPr="00F12F32" w:rsidRDefault="00FE5A8F" w:rsidP="00835076">
            <w:pPr>
              <w:jc w:val="center"/>
              <w:rPr>
                <w:rFonts w:ascii="Arial" w:eastAsia="Arial" w:hAnsi="Arial" w:cs="Arial"/>
                <w:b/>
                <w:sz w:val="18"/>
                <w:szCs w:val="18"/>
              </w:rPr>
            </w:pPr>
            <w:r w:rsidRPr="00F12F32">
              <w:rPr>
                <w:rFonts w:ascii="Arial" w:eastAsia="Arial" w:hAnsi="Arial" w:cs="Arial"/>
                <w:b/>
                <w:sz w:val="18"/>
                <w:szCs w:val="18"/>
              </w:rPr>
              <w:t>Esketamina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79415" w14:textId="77777777" w:rsidR="00FE5A8F" w:rsidRDefault="00FE5A8F" w:rsidP="00835076">
            <w:pPr>
              <w:jc w:val="center"/>
              <w:rPr>
                <w:rFonts w:ascii="Arial" w:eastAsia="Arial" w:hAnsi="Arial" w:cs="Arial"/>
                <w:b/>
                <w:bCs/>
                <w:sz w:val="18"/>
                <w:szCs w:val="18"/>
              </w:rPr>
            </w:pPr>
            <w:r>
              <w:rPr>
                <w:rFonts w:ascii="Arial" w:eastAsia="Arial" w:hAnsi="Arial" w:cs="Arial"/>
                <w:b/>
                <w:bCs/>
                <w:sz w:val="18"/>
                <w:szCs w:val="18"/>
              </w:rPr>
              <w:t>Ketamina</w:t>
            </w:r>
          </w:p>
        </w:tc>
        <w:tc>
          <w:tcPr>
            <w:tcW w:w="2126" w:type="dxa"/>
            <w:tcBorders>
              <w:top w:val="single" w:sz="4" w:space="0" w:color="000000" w:themeColor="text1"/>
              <w:left w:val="single" w:sz="4" w:space="0" w:color="000000" w:themeColor="text1"/>
              <w:bottom w:val="single" w:sz="4" w:space="0" w:color="000000" w:themeColor="text1"/>
            </w:tcBorders>
            <w:shd w:val="clear" w:color="auto" w:fill="auto"/>
          </w:tcPr>
          <w:p w14:paraId="3618BB3A" w14:textId="77777777" w:rsidR="00FE5A8F" w:rsidRPr="00F12F32" w:rsidRDefault="00FE5A8F" w:rsidP="00835076">
            <w:pPr>
              <w:jc w:val="center"/>
              <w:rPr>
                <w:rFonts w:ascii="Arial" w:eastAsia="Arial" w:hAnsi="Arial" w:cs="Arial"/>
                <w:b/>
                <w:bCs/>
                <w:sz w:val="18"/>
                <w:szCs w:val="18"/>
              </w:rPr>
            </w:pPr>
            <w:r>
              <w:rPr>
                <w:rFonts w:ascii="Arial" w:eastAsia="Arial" w:hAnsi="Arial" w:cs="Arial"/>
                <w:b/>
                <w:bCs/>
                <w:sz w:val="18"/>
                <w:szCs w:val="18"/>
              </w:rPr>
              <w:t>Olanzapina + fluoxetina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3727D" w14:textId="77777777" w:rsidR="00FE5A8F" w:rsidRDefault="00FE5A8F" w:rsidP="00835076">
            <w:pPr>
              <w:jc w:val="center"/>
              <w:rPr>
                <w:rFonts w:ascii="Arial" w:eastAsia="Arial" w:hAnsi="Arial" w:cs="Arial"/>
                <w:b/>
                <w:sz w:val="18"/>
                <w:szCs w:val="18"/>
              </w:rPr>
            </w:pPr>
            <w:r>
              <w:rPr>
                <w:rFonts w:ascii="Arial" w:eastAsia="Arial" w:hAnsi="Arial" w:cs="Arial"/>
                <w:b/>
                <w:sz w:val="18"/>
                <w:szCs w:val="18"/>
              </w:rPr>
              <w:t>Quetiapina + fluoxetina</w:t>
            </w:r>
          </w:p>
        </w:tc>
        <w:tc>
          <w:tcPr>
            <w:tcW w:w="2083" w:type="dxa"/>
            <w:tcBorders>
              <w:top w:val="single" w:sz="4" w:space="0" w:color="000000" w:themeColor="text1"/>
              <w:left w:val="single" w:sz="4" w:space="0" w:color="000000" w:themeColor="text1"/>
              <w:bottom w:val="single" w:sz="4" w:space="0" w:color="000000" w:themeColor="text1"/>
              <w:right w:val="single" w:sz="4" w:space="0" w:color="auto"/>
            </w:tcBorders>
          </w:tcPr>
          <w:p w14:paraId="63DC1E1E" w14:textId="77777777" w:rsidR="00FE5A8F" w:rsidRDefault="00FE5A8F" w:rsidP="00835076">
            <w:pPr>
              <w:jc w:val="center"/>
              <w:rPr>
                <w:rFonts w:ascii="Arial" w:eastAsia="Arial" w:hAnsi="Arial" w:cs="Arial"/>
                <w:b/>
                <w:sz w:val="18"/>
                <w:szCs w:val="18"/>
              </w:rPr>
            </w:pPr>
            <w:r>
              <w:rPr>
                <w:rFonts w:ascii="Arial" w:eastAsia="Arial" w:hAnsi="Arial" w:cs="Arial"/>
                <w:b/>
                <w:sz w:val="18"/>
                <w:szCs w:val="18"/>
              </w:rPr>
              <w:t>Terapia electroconvulsiva</w:t>
            </w:r>
          </w:p>
          <w:p w14:paraId="0E7C56B8" w14:textId="77777777" w:rsidR="00FE5A8F" w:rsidRPr="00F12F32" w:rsidRDefault="00FE5A8F" w:rsidP="00835076">
            <w:pPr>
              <w:jc w:val="center"/>
              <w:rPr>
                <w:rFonts w:ascii="Arial" w:eastAsia="Arial" w:hAnsi="Arial" w:cs="Arial"/>
                <w:b/>
                <w:sz w:val="18"/>
                <w:szCs w:val="18"/>
              </w:rPr>
            </w:pPr>
            <w:r>
              <w:rPr>
                <w:rFonts w:ascii="Arial" w:eastAsia="Arial" w:hAnsi="Arial" w:cs="Arial"/>
                <w:b/>
                <w:sz w:val="18"/>
                <w:szCs w:val="18"/>
              </w:rPr>
              <w:t>(TEC)</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tcPr>
          <w:p w14:paraId="531780F2" w14:textId="77777777" w:rsidR="00FE5A8F" w:rsidRPr="00F12F32" w:rsidRDefault="00FE5A8F" w:rsidP="00835076">
            <w:pPr>
              <w:jc w:val="center"/>
              <w:rPr>
                <w:rFonts w:ascii="Arial" w:eastAsia="Arial" w:hAnsi="Arial" w:cs="Arial"/>
                <w:b/>
                <w:sz w:val="18"/>
                <w:szCs w:val="18"/>
              </w:rPr>
            </w:pPr>
            <w:r>
              <w:rPr>
                <w:rFonts w:ascii="Arial" w:eastAsia="Arial" w:hAnsi="Arial" w:cs="Arial"/>
                <w:b/>
                <w:sz w:val="18"/>
                <w:szCs w:val="18"/>
              </w:rPr>
              <w:t>Estimulación magnética transcraneal (EMT)</w:t>
            </w:r>
          </w:p>
        </w:tc>
      </w:tr>
      <w:tr w:rsidR="00FE5A8F" w:rsidRPr="00F12F32" w14:paraId="188DAF53" w14:textId="77777777" w:rsidTr="00FE5A8F">
        <w:trPr>
          <w:jc w:val="center"/>
        </w:trPr>
        <w:tc>
          <w:tcPr>
            <w:tcW w:w="1789" w:type="dxa"/>
            <w:tcBorders>
              <w:top w:val="single" w:sz="4" w:space="0" w:color="000000" w:themeColor="text1"/>
              <w:left w:val="single" w:sz="4" w:space="0" w:color="000000" w:themeColor="text1"/>
              <w:bottom w:val="single" w:sz="4" w:space="0" w:color="000000" w:themeColor="text1"/>
            </w:tcBorders>
            <w:shd w:val="clear" w:color="auto" w:fill="auto"/>
          </w:tcPr>
          <w:p w14:paraId="60C95E2D" w14:textId="77777777" w:rsidR="00FE5A8F" w:rsidRPr="00F12F32" w:rsidRDefault="00FE5A8F" w:rsidP="00835076">
            <w:pPr>
              <w:jc w:val="center"/>
              <w:rPr>
                <w:rFonts w:ascii="Arial" w:hAnsi="Arial" w:cs="Arial"/>
                <w:sz w:val="18"/>
                <w:szCs w:val="18"/>
              </w:rPr>
            </w:pPr>
            <w:r w:rsidRPr="00F12F32">
              <w:rPr>
                <w:rFonts w:ascii="Arial" w:hAnsi="Arial" w:cs="Arial"/>
                <w:sz w:val="18"/>
                <w:szCs w:val="18"/>
              </w:rPr>
              <w:t>Presentación</w:t>
            </w:r>
          </w:p>
        </w:tc>
        <w:tc>
          <w:tcPr>
            <w:tcW w:w="2312" w:type="dxa"/>
            <w:tcBorders>
              <w:top w:val="single" w:sz="4" w:space="0" w:color="000000" w:themeColor="text1"/>
              <w:left w:val="single" w:sz="4" w:space="0" w:color="000000" w:themeColor="text1"/>
              <w:bottom w:val="single" w:sz="4" w:space="0" w:color="000000" w:themeColor="text1"/>
            </w:tcBorders>
            <w:shd w:val="clear" w:color="auto" w:fill="auto"/>
          </w:tcPr>
          <w:p w14:paraId="282EC814" w14:textId="77777777" w:rsidR="00FE5A8F" w:rsidRPr="00F12F32" w:rsidRDefault="00FE5A8F" w:rsidP="00835076">
            <w:pPr>
              <w:jc w:val="center"/>
              <w:rPr>
                <w:rFonts w:ascii="Arial" w:eastAsia="Arial" w:hAnsi="Arial" w:cs="Arial"/>
                <w:sz w:val="18"/>
                <w:szCs w:val="18"/>
              </w:rPr>
            </w:pPr>
            <w:r w:rsidRPr="00F12F32">
              <w:rPr>
                <w:rFonts w:ascii="Arial" w:eastAsia="Arial" w:hAnsi="Arial" w:cs="Arial"/>
                <w:sz w:val="18"/>
                <w:szCs w:val="18"/>
              </w:rPr>
              <w:t>28 mg spray nasal</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E780A" w14:textId="77777777" w:rsidR="00FE5A8F" w:rsidRPr="00F12F32" w:rsidRDefault="00FE5A8F" w:rsidP="00835076">
            <w:pPr>
              <w:jc w:val="center"/>
              <w:rPr>
                <w:rFonts w:ascii="Arial" w:eastAsia="Arial" w:hAnsi="Arial" w:cs="Arial"/>
                <w:sz w:val="18"/>
                <w:szCs w:val="18"/>
              </w:rPr>
            </w:pPr>
            <w:r>
              <w:rPr>
                <w:rFonts w:ascii="Arial" w:eastAsia="Arial" w:hAnsi="Arial" w:cs="Arial"/>
                <w:sz w:val="18"/>
                <w:szCs w:val="18"/>
              </w:rPr>
              <w:t>500 mg/10 ml vial</w:t>
            </w:r>
          </w:p>
        </w:tc>
        <w:tc>
          <w:tcPr>
            <w:tcW w:w="2126" w:type="dxa"/>
            <w:tcBorders>
              <w:top w:val="single" w:sz="4" w:space="0" w:color="000000" w:themeColor="text1"/>
              <w:left w:val="single" w:sz="4" w:space="0" w:color="000000" w:themeColor="text1"/>
              <w:bottom w:val="single" w:sz="4" w:space="0" w:color="000000" w:themeColor="text1"/>
            </w:tcBorders>
            <w:shd w:val="clear" w:color="auto" w:fill="auto"/>
          </w:tcPr>
          <w:p w14:paraId="170FEA22" w14:textId="77777777" w:rsidR="00FE5A8F" w:rsidRPr="00F12F32" w:rsidRDefault="00FE5A8F" w:rsidP="00835076">
            <w:pPr>
              <w:jc w:val="center"/>
              <w:rPr>
                <w:rFonts w:ascii="Arial" w:eastAsia="Arial" w:hAnsi="Arial" w:cs="Arial"/>
                <w:sz w:val="18"/>
                <w:szCs w:val="18"/>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5CD4D" w14:textId="77777777" w:rsidR="00FE5A8F" w:rsidRPr="00F12F32" w:rsidRDefault="00FE5A8F" w:rsidP="00835076">
            <w:pPr>
              <w:jc w:val="center"/>
              <w:rPr>
                <w:rFonts w:ascii="Arial" w:eastAsia="Arial" w:hAnsi="Arial" w:cs="Arial"/>
                <w:sz w:val="18"/>
                <w:szCs w:val="18"/>
              </w:rPr>
            </w:pPr>
          </w:p>
        </w:tc>
        <w:tc>
          <w:tcPr>
            <w:tcW w:w="2083" w:type="dxa"/>
            <w:tcBorders>
              <w:top w:val="single" w:sz="4" w:space="0" w:color="000000" w:themeColor="text1"/>
              <w:left w:val="single" w:sz="4" w:space="0" w:color="000000" w:themeColor="text1"/>
              <w:bottom w:val="single" w:sz="4" w:space="0" w:color="000000" w:themeColor="text1"/>
              <w:right w:val="single" w:sz="4" w:space="0" w:color="auto"/>
            </w:tcBorders>
          </w:tcPr>
          <w:p w14:paraId="05F1F099" w14:textId="77777777" w:rsidR="00FE5A8F" w:rsidRPr="00F12F32" w:rsidRDefault="00FE5A8F" w:rsidP="00835076">
            <w:pPr>
              <w:jc w:val="center"/>
              <w:rPr>
                <w:rFonts w:ascii="Arial" w:eastAsia="Arial" w:hAnsi="Arial" w:cs="Arial"/>
                <w:sz w:val="18"/>
                <w:szCs w:val="18"/>
              </w:rPr>
            </w:pP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tcPr>
          <w:p w14:paraId="2DA7C718" w14:textId="77777777" w:rsidR="00FE5A8F" w:rsidRPr="00F12F32" w:rsidRDefault="00FE5A8F" w:rsidP="00835076">
            <w:pPr>
              <w:jc w:val="center"/>
              <w:rPr>
                <w:rFonts w:ascii="Arial" w:eastAsia="Arial" w:hAnsi="Arial" w:cs="Arial"/>
                <w:sz w:val="18"/>
                <w:szCs w:val="18"/>
              </w:rPr>
            </w:pPr>
          </w:p>
        </w:tc>
      </w:tr>
      <w:tr w:rsidR="00FE5A8F" w:rsidRPr="00F12F32" w14:paraId="5E24092C" w14:textId="77777777" w:rsidTr="00FE5A8F">
        <w:trPr>
          <w:jc w:val="center"/>
        </w:trPr>
        <w:tc>
          <w:tcPr>
            <w:tcW w:w="1789" w:type="dxa"/>
            <w:tcBorders>
              <w:top w:val="single" w:sz="4" w:space="0" w:color="000000" w:themeColor="text1"/>
              <w:left w:val="single" w:sz="4" w:space="0" w:color="000000" w:themeColor="text1"/>
              <w:bottom w:val="single" w:sz="4" w:space="0" w:color="000000" w:themeColor="text1"/>
            </w:tcBorders>
            <w:shd w:val="clear" w:color="auto" w:fill="auto"/>
          </w:tcPr>
          <w:p w14:paraId="0E8BC132" w14:textId="77777777" w:rsidR="00FE5A8F" w:rsidRPr="00F12F32" w:rsidRDefault="00FE5A8F" w:rsidP="00FE5A8F">
            <w:pPr>
              <w:jc w:val="center"/>
              <w:rPr>
                <w:rFonts w:ascii="Arial" w:hAnsi="Arial" w:cs="Arial"/>
                <w:sz w:val="18"/>
                <w:szCs w:val="18"/>
              </w:rPr>
            </w:pPr>
            <w:r w:rsidRPr="00F12F32">
              <w:rPr>
                <w:rFonts w:ascii="Arial" w:hAnsi="Arial" w:cs="Arial"/>
                <w:sz w:val="18"/>
                <w:szCs w:val="18"/>
              </w:rPr>
              <w:t>Posología</w:t>
            </w:r>
          </w:p>
        </w:tc>
        <w:tc>
          <w:tcPr>
            <w:tcW w:w="2312" w:type="dxa"/>
            <w:tcBorders>
              <w:top w:val="single" w:sz="4" w:space="0" w:color="000000" w:themeColor="text1"/>
              <w:left w:val="single" w:sz="4" w:space="0" w:color="000000" w:themeColor="text1"/>
              <w:bottom w:val="single" w:sz="4" w:space="0" w:color="000000" w:themeColor="text1"/>
            </w:tcBorders>
            <w:shd w:val="clear" w:color="auto" w:fill="auto"/>
          </w:tcPr>
          <w:p w14:paraId="227F5DED" w14:textId="77777777" w:rsidR="00FE5A8F" w:rsidRPr="00F12F32" w:rsidRDefault="00FE5A8F" w:rsidP="00FE5A8F">
            <w:pPr>
              <w:spacing w:line="259" w:lineRule="auto"/>
              <w:jc w:val="center"/>
              <w:rPr>
                <w:rFonts w:ascii="Arial" w:hAnsi="Arial" w:cs="Arial"/>
                <w:sz w:val="18"/>
                <w:szCs w:val="18"/>
              </w:rPr>
            </w:pPr>
            <w:r w:rsidRPr="00F12F32">
              <w:rPr>
                <w:rFonts w:ascii="Arial" w:hAnsi="Arial" w:cs="Arial"/>
                <w:sz w:val="18"/>
                <w:szCs w:val="18"/>
              </w:rPr>
              <w:t>28</w:t>
            </w:r>
            <w:r>
              <w:rPr>
                <w:rFonts w:ascii="Arial" w:hAnsi="Arial" w:cs="Arial"/>
                <w:sz w:val="18"/>
                <w:szCs w:val="18"/>
              </w:rPr>
              <w:t>-56</w:t>
            </w:r>
            <w:r w:rsidRPr="00F12F32">
              <w:rPr>
                <w:rFonts w:ascii="Arial" w:hAnsi="Arial" w:cs="Arial"/>
                <w:sz w:val="18"/>
                <w:szCs w:val="18"/>
              </w:rPr>
              <w:t xml:space="preserve"> mg IN</w:t>
            </w:r>
            <w:r>
              <w:rPr>
                <w:rFonts w:ascii="Arial" w:hAnsi="Arial" w:cs="Arial"/>
                <w:sz w:val="18"/>
                <w:szCs w:val="18"/>
              </w:rPr>
              <w:t xml:space="preserve"> iniciales + 28-84 mg 2 veces por semana (semanas 1 a 4) + 28-84 mg 1 vez por semana (semanas 5 a 8) + 28-84 mg 1 vez por semana o cada 2 semanas (a partir de semana 9)</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320DF" w14:textId="77777777" w:rsidR="00FE5A8F" w:rsidRPr="00E06F0D" w:rsidRDefault="00FE5A8F" w:rsidP="00FE5A8F">
            <w:pPr>
              <w:snapToGrid w:val="0"/>
              <w:jc w:val="center"/>
              <w:rPr>
                <w:rFonts w:ascii="Arial" w:hAnsi="Arial" w:cs="Arial"/>
                <w:sz w:val="18"/>
                <w:szCs w:val="18"/>
              </w:rPr>
            </w:pPr>
            <w:r>
              <w:rPr>
                <w:rFonts w:ascii="Arial" w:hAnsi="Arial" w:cs="Arial"/>
                <w:sz w:val="18"/>
                <w:szCs w:val="18"/>
              </w:rPr>
              <w:t>0,5 mg/kg IV 1-2 veces por semana</w:t>
            </w:r>
          </w:p>
        </w:tc>
        <w:tc>
          <w:tcPr>
            <w:tcW w:w="2126" w:type="dxa"/>
            <w:tcBorders>
              <w:top w:val="single" w:sz="4" w:space="0" w:color="000000" w:themeColor="text1"/>
              <w:left w:val="single" w:sz="4" w:space="0" w:color="000000" w:themeColor="text1"/>
              <w:bottom w:val="single" w:sz="4" w:space="0" w:color="000000" w:themeColor="text1"/>
            </w:tcBorders>
            <w:shd w:val="clear" w:color="auto" w:fill="auto"/>
          </w:tcPr>
          <w:p w14:paraId="2950C156" w14:textId="77777777" w:rsidR="00FE5A8F" w:rsidRPr="00F12F32" w:rsidRDefault="00FE5A8F" w:rsidP="00FE5A8F">
            <w:pPr>
              <w:snapToGrid w:val="0"/>
              <w:jc w:val="center"/>
              <w:rPr>
                <w:rFonts w:ascii="Arial" w:hAnsi="Arial" w:cs="Arial"/>
                <w:sz w:val="18"/>
                <w:szCs w:val="18"/>
              </w:rPr>
            </w:pPr>
            <w:r>
              <w:rPr>
                <w:rFonts w:ascii="Arial" w:hAnsi="Arial" w:cs="Arial"/>
                <w:sz w:val="18"/>
                <w:szCs w:val="18"/>
              </w:rPr>
              <w:t>6-18 mg de olanzapina + 25-50 mg fluoxetina por la tarde/24 h</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5CE2C" w14:textId="77777777" w:rsidR="00FE5A8F" w:rsidRPr="00FE5A8F" w:rsidRDefault="00FE5A8F" w:rsidP="007675B1">
            <w:pPr>
              <w:spacing w:line="259" w:lineRule="auto"/>
              <w:jc w:val="center"/>
              <w:rPr>
                <w:rFonts w:ascii="Arial" w:eastAsia="Arial" w:hAnsi="Arial" w:cs="Arial"/>
                <w:sz w:val="18"/>
                <w:szCs w:val="18"/>
              </w:rPr>
            </w:pPr>
            <w:r w:rsidRPr="00FE5A8F">
              <w:rPr>
                <w:rFonts w:ascii="Arial" w:eastAsia="Arial" w:hAnsi="Arial" w:cs="Arial"/>
                <w:sz w:val="18"/>
                <w:szCs w:val="18"/>
              </w:rPr>
              <w:t>50 mg días 1 y 2,</w:t>
            </w:r>
          </w:p>
          <w:p w14:paraId="51931DDD" w14:textId="77777777" w:rsidR="00FE5A8F" w:rsidRPr="00FE5A8F" w:rsidRDefault="007675B1" w:rsidP="007675B1">
            <w:pPr>
              <w:snapToGrid w:val="0"/>
              <w:jc w:val="center"/>
              <w:rPr>
                <w:rFonts w:ascii="Arial" w:eastAsia="Arial" w:hAnsi="Arial" w:cs="Arial"/>
                <w:sz w:val="18"/>
                <w:szCs w:val="18"/>
              </w:rPr>
            </w:pPr>
            <w:r>
              <w:rPr>
                <w:rFonts w:ascii="Arial" w:eastAsia="Arial" w:hAnsi="Arial" w:cs="Arial"/>
                <w:sz w:val="18"/>
                <w:szCs w:val="18"/>
              </w:rPr>
              <w:t xml:space="preserve">seguido de </w:t>
            </w:r>
            <w:r w:rsidR="00FE5A8F" w:rsidRPr="00FE5A8F">
              <w:rPr>
                <w:rFonts w:ascii="Arial" w:eastAsia="Arial" w:hAnsi="Arial" w:cs="Arial"/>
                <w:sz w:val="18"/>
                <w:szCs w:val="18"/>
              </w:rPr>
              <w:t>150 mg días 3 y 4. Dosis máxima 300 mg, antes de acostarse</w:t>
            </w:r>
          </w:p>
        </w:tc>
        <w:tc>
          <w:tcPr>
            <w:tcW w:w="2083" w:type="dxa"/>
            <w:tcBorders>
              <w:top w:val="single" w:sz="4" w:space="0" w:color="000000" w:themeColor="text1"/>
              <w:left w:val="single" w:sz="4" w:space="0" w:color="000000" w:themeColor="text1"/>
              <w:bottom w:val="single" w:sz="4" w:space="0" w:color="000000" w:themeColor="text1"/>
              <w:right w:val="single" w:sz="4" w:space="0" w:color="auto"/>
            </w:tcBorders>
          </w:tcPr>
          <w:p w14:paraId="13ED83C0" w14:textId="77777777" w:rsidR="00FE5A8F" w:rsidRPr="00F12F32" w:rsidRDefault="00FE5A8F" w:rsidP="00FE5A8F">
            <w:pPr>
              <w:snapToGrid w:val="0"/>
              <w:jc w:val="center"/>
              <w:rPr>
                <w:rFonts w:ascii="Arial" w:eastAsia="Arial" w:hAnsi="Arial" w:cs="Arial"/>
                <w:sz w:val="18"/>
                <w:szCs w:val="18"/>
              </w:rPr>
            </w:pPr>
            <w:r>
              <w:rPr>
                <w:rFonts w:ascii="Arial" w:eastAsia="Arial" w:hAnsi="Arial" w:cs="Arial"/>
                <w:sz w:val="18"/>
                <w:szCs w:val="18"/>
              </w:rPr>
              <w:t>Hasta 3 veces por semana durante 6-10 tratamientos inicialmente</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tcPr>
          <w:p w14:paraId="19E415C6" w14:textId="77777777" w:rsidR="00FE5A8F" w:rsidRPr="00F12F32" w:rsidRDefault="00FE5A8F" w:rsidP="00FE5A8F">
            <w:pPr>
              <w:snapToGrid w:val="0"/>
              <w:jc w:val="center"/>
              <w:rPr>
                <w:rFonts w:ascii="Arial" w:eastAsia="Arial" w:hAnsi="Arial" w:cs="Arial"/>
                <w:sz w:val="18"/>
                <w:szCs w:val="18"/>
              </w:rPr>
            </w:pPr>
            <w:r>
              <w:rPr>
                <w:rFonts w:ascii="Arial" w:eastAsia="Arial" w:hAnsi="Arial" w:cs="Arial"/>
                <w:sz w:val="18"/>
                <w:szCs w:val="18"/>
              </w:rPr>
              <w:t>Estimulación diaria durante 4-6 semanas (20-30 sesiones)</w:t>
            </w:r>
          </w:p>
        </w:tc>
      </w:tr>
      <w:tr w:rsidR="00FE5A8F" w:rsidRPr="00F12F32" w14:paraId="18AF05F6" w14:textId="77777777" w:rsidTr="00FE5A8F">
        <w:trPr>
          <w:jc w:val="center"/>
        </w:trPr>
        <w:tc>
          <w:tcPr>
            <w:tcW w:w="1789" w:type="dxa"/>
            <w:tcBorders>
              <w:top w:val="single" w:sz="4" w:space="0" w:color="000000" w:themeColor="text1"/>
              <w:left w:val="single" w:sz="4" w:space="0" w:color="000000" w:themeColor="text1"/>
              <w:bottom w:val="single" w:sz="4" w:space="0" w:color="000000" w:themeColor="text1"/>
            </w:tcBorders>
            <w:shd w:val="clear" w:color="auto" w:fill="auto"/>
          </w:tcPr>
          <w:p w14:paraId="2780B853" w14:textId="77777777" w:rsidR="00FE5A8F" w:rsidRPr="00F12F32" w:rsidRDefault="00FE5A8F" w:rsidP="00FE5A8F">
            <w:pPr>
              <w:jc w:val="center"/>
              <w:rPr>
                <w:rFonts w:ascii="Arial" w:hAnsi="Arial" w:cs="Arial"/>
                <w:sz w:val="18"/>
                <w:szCs w:val="18"/>
              </w:rPr>
            </w:pPr>
            <w:r w:rsidRPr="00F12F32">
              <w:rPr>
                <w:rFonts w:ascii="Arial" w:hAnsi="Arial" w:cs="Arial"/>
                <w:sz w:val="18"/>
                <w:szCs w:val="18"/>
                <w:lang w:val="es-ES_tradnl"/>
              </w:rPr>
              <w:t>Indicación aprobada en FT</w:t>
            </w:r>
          </w:p>
        </w:tc>
        <w:tc>
          <w:tcPr>
            <w:tcW w:w="2312" w:type="dxa"/>
            <w:tcBorders>
              <w:top w:val="single" w:sz="4" w:space="0" w:color="000000" w:themeColor="text1"/>
              <w:left w:val="single" w:sz="4" w:space="0" w:color="000000" w:themeColor="text1"/>
              <w:bottom w:val="single" w:sz="4" w:space="0" w:color="000000" w:themeColor="text1"/>
            </w:tcBorders>
            <w:shd w:val="clear" w:color="auto" w:fill="auto"/>
          </w:tcPr>
          <w:p w14:paraId="102C0BBE" w14:textId="77777777" w:rsidR="00FE5A8F" w:rsidRPr="00F12F32" w:rsidRDefault="00FE5A8F" w:rsidP="00FE5A8F">
            <w:pPr>
              <w:jc w:val="center"/>
              <w:rPr>
                <w:rFonts w:ascii="Arial" w:eastAsia="Arial" w:hAnsi="Arial" w:cs="Arial"/>
                <w:sz w:val="18"/>
                <w:szCs w:val="18"/>
              </w:rPr>
            </w:pPr>
            <w:r w:rsidRPr="00F12F32">
              <w:rPr>
                <w:rFonts w:ascii="Arial" w:eastAsia="Arial" w:hAnsi="Arial" w:cs="Arial"/>
                <w:sz w:val="18"/>
                <w:szCs w:val="18"/>
              </w:rPr>
              <w:t>Trastorno depresivo mayor resistente en adultos</w:t>
            </w:r>
            <w:r>
              <w:rPr>
                <w:rFonts w:ascii="Arial" w:eastAsia="Arial" w:hAnsi="Arial" w:cs="Arial"/>
                <w:sz w:val="18"/>
                <w:szCs w:val="18"/>
              </w:rPr>
              <w:t xml:space="preserve"> asociada a ISRS o ISRN</w:t>
            </w:r>
            <w:r w:rsidRPr="00F12F32">
              <w:rPr>
                <w:rFonts w:ascii="Arial" w:eastAsia="Arial" w:hAnsi="Arial" w:cs="Arial"/>
                <w:sz w:val="18"/>
                <w:szCs w:val="18"/>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B255C" w14:textId="77777777" w:rsidR="00FE5A8F" w:rsidRPr="00E72C47" w:rsidRDefault="00FE5A8F" w:rsidP="00FE5A8F">
            <w:pPr>
              <w:jc w:val="center"/>
              <w:rPr>
                <w:rFonts w:ascii="Arial" w:eastAsia="Arial" w:hAnsi="Arial" w:cs="Arial"/>
                <w:sz w:val="18"/>
                <w:szCs w:val="18"/>
              </w:rPr>
            </w:pPr>
            <w:r w:rsidRPr="00E72C47">
              <w:rPr>
                <w:rFonts w:ascii="Arial" w:hAnsi="Arial" w:cs="Arial"/>
                <w:sz w:val="18"/>
                <w:szCs w:val="22"/>
                <w:shd w:val="clear" w:color="auto" w:fill="FFFFFF"/>
              </w:rPr>
              <w:t>Anestésico en intervenciones diagnósticas y quirúrgicas que no requieran relajación muscular. Inducción de anestesia antes de administrar otros agentes anestésicos generales. Complementar a otros agentes anestésicos de menor potencia (NO)</w:t>
            </w:r>
          </w:p>
        </w:tc>
        <w:tc>
          <w:tcPr>
            <w:tcW w:w="2126" w:type="dxa"/>
            <w:tcBorders>
              <w:top w:val="single" w:sz="4" w:space="0" w:color="000000" w:themeColor="text1"/>
              <w:left w:val="single" w:sz="4" w:space="0" w:color="000000" w:themeColor="text1"/>
              <w:bottom w:val="single" w:sz="4" w:space="0" w:color="000000" w:themeColor="text1"/>
            </w:tcBorders>
            <w:shd w:val="clear" w:color="auto" w:fill="auto"/>
          </w:tcPr>
          <w:p w14:paraId="0064E9C8" w14:textId="77777777" w:rsidR="00FE5A8F" w:rsidRDefault="00FE5A8F" w:rsidP="00FE5A8F">
            <w:pPr>
              <w:jc w:val="center"/>
              <w:rPr>
                <w:rFonts w:ascii="Arial" w:eastAsia="Arial" w:hAnsi="Arial" w:cs="Arial"/>
                <w:sz w:val="18"/>
                <w:szCs w:val="18"/>
              </w:rPr>
            </w:pPr>
            <w:r>
              <w:rPr>
                <w:rFonts w:ascii="Arial" w:eastAsia="Arial" w:hAnsi="Arial" w:cs="Arial"/>
                <w:sz w:val="18"/>
                <w:szCs w:val="18"/>
              </w:rPr>
              <w:t>Esquizofrenia, episodios maníacos, trastorno bipolar (olanzapina).</w:t>
            </w:r>
          </w:p>
          <w:p w14:paraId="3A694957" w14:textId="77777777" w:rsidR="00FE5A8F" w:rsidRPr="00F12F32" w:rsidRDefault="00FE5A8F" w:rsidP="00FE5A8F">
            <w:pPr>
              <w:jc w:val="center"/>
              <w:rPr>
                <w:rFonts w:ascii="Arial" w:eastAsia="Arial" w:hAnsi="Arial" w:cs="Arial"/>
                <w:sz w:val="18"/>
                <w:szCs w:val="18"/>
              </w:rPr>
            </w:pPr>
            <w:r>
              <w:rPr>
                <w:rFonts w:ascii="Arial" w:eastAsia="Arial" w:hAnsi="Arial" w:cs="Arial"/>
                <w:sz w:val="18"/>
                <w:szCs w:val="18"/>
              </w:rPr>
              <w:t>Episodio depresivo mayor, TOC, bulimia nerviosa (fluoxetina)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F6479" w14:textId="77777777" w:rsidR="00FE5A8F" w:rsidRPr="00FE5A8F" w:rsidRDefault="00FE5A8F" w:rsidP="00FE5A8F">
            <w:pPr>
              <w:jc w:val="center"/>
              <w:rPr>
                <w:rFonts w:ascii="Arial" w:eastAsia="Arial" w:hAnsi="Arial" w:cs="Arial"/>
                <w:sz w:val="18"/>
                <w:szCs w:val="18"/>
              </w:rPr>
            </w:pPr>
            <w:r w:rsidRPr="00FE5A8F">
              <w:rPr>
                <w:rFonts w:ascii="Arial" w:hAnsi="Arial" w:cs="Arial"/>
                <w:sz w:val="18"/>
                <w:shd w:val="clear" w:color="auto" w:fill="FFFFFF"/>
              </w:rPr>
              <w:t>Tratamiento adicional de los episodios depresivos mayores en pacientes con TDM que no han tenido una respuesta óptima al tratamiento con antidepresivos en monoterapia</w:t>
            </w:r>
          </w:p>
        </w:tc>
        <w:tc>
          <w:tcPr>
            <w:tcW w:w="2083" w:type="dxa"/>
            <w:tcBorders>
              <w:top w:val="single" w:sz="4" w:space="0" w:color="000000" w:themeColor="text1"/>
              <w:left w:val="single" w:sz="4" w:space="0" w:color="000000" w:themeColor="text1"/>
              <w:bottom w:val="single" w:sz="4" w:space="0" w:color="000000" w:themeColor="text1"/>
              <w:right w:val="single" w:sz="4" w:space="0" w:color="auto"/>
            </w:tcBorders>
          </w:tcPr>
          <w:p w14:paraId="592E6453" w14:textId="77777777" w:rsidR="00FE5A8F" w:rsidRPr="00F12F32" w:rsidRDefault="00FE5A8F" w:rsidP="00FE5A8F">
            <w:pPr>
              <w:jc w:val="center"/>
              <w:rPr>
                <w:rFonts w:ascii="Arial" w:eastAsia="Arial" w:hAnsi="Arial" w:cs="Arial"/>
                <w:sz w:val="18"/>
                <w:szCs w:val="18"/>
              </w:rPr>
            </w:pPr>
            <w:r>
              <w:rPr>
                <w:rFonts w:ascii="Arial" w:eastAsia="Arial" w:hAnsi="Arial" w:cs="Arial"/>
                <w:sz w:val="18"/>
                <w:szCs w:val="18"/>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tcPr>
          <w:p w14:paraId="63CBB36B" w14:textId="77777777" w:rsidR="00FE5A8F" w:rsidRPr="00F12F32" w:rsidRDefault="00FE5A8F" w:rsidP="00FE5A8F">
            <w:pPr>
              <w:jc w:val="center"/>
              <w:rPr>
                <w:rFonts w:ascii="Arial" w:eastAsia="Arial" w:hAnsi="Arial" w:cs="Arial"/>
                <w:sz w:val="18"/>
                <w:szCs w:val="18"/>
              </w:rPr>
            </w:pPr>
            <w:r>
              <w:rPr>
                <w:rFonts w:ascii="Arial" w:eastAsia="Arial" w:hAnsi="Arial" w:cs="Arial"/>
                <w:sz w:val="18"/>
                <w:szCs w:val="18"/>
              </w:rPr>
              <w:t>-</w:t>
            </w:r>
          </w:p>
        </w:tc>
      </w:tr>
      <w:tr w:rsidR="007675B1" w:rsidRPr="00F12F32" w14:paraId="6456BD43" w14:textId="77777777" w:rsidTr="00835076">
        <w:trPr>
          <w:jc w:val="center"/>
        </w:trPr>
        <w:tc>
          <w:tcPr>
            <w:tcW w:w="1789" w:type="dxa"/>
            <w:tcBorders>
              <w:top w:val="single" w:sz="4" w:space="0" w:color="000000" w:themeColor="text1"/>
              <w:left w:val="single" w:sz="4" w:space="0" w:color="000000" w:themeColor="text1"/>
              <w:bottom w:val="single" w:sz="4" w:space="0" w:color="000000" w:themeColor="text1"/>
            </w:tcBorders>
            <w:shd w:val="clear" w:color="auto" w:fill="auto"/>
          </w:tcPr>
          <w:p w14:paraId="0D846C09" w14:textId="77777777" w:rsidR="007675B1" w:rsidRPr="00F12F32" w:rsidRDefault="007675B1" w:rsidP="007675B1">
            <w:pPr>
              <w:jc w:val="center"/>
              <w:rPr>
                <w:rFonts w:ascii="Arial" w:hAnsi="Arial" w:cs="Arial"/>
                <w:b/>
                <w:sz w:val="18"/>
                <w:szCs w:val="18"/>
              </w:rPr>
            </w:pPr>
            <w:r w:rsidRPr="00F12F32">
              <w:rPr>
                <w:rFonts w:ascii="Arial" w:hAnsi="Arial" w:cs="Arial"/>
                <w:sz w:val="18"/>
                <w:szCs w:val="18"/>
                <w:lang w:val="es-ES_tradnl"/>
              </w:rPr>
              <w:t>Efectos adversos</w:t>
            </w:r>
            <w:r>
              <w:rPr>
                <w:rFonts w:ascii="Arial" w:hAnsi="Arial" w:cs="Arial"/>
                <w:sz w:val="18"/>
                <w:szCs w:val="18"/>
                <w:lang w:val="es-ES_tradnl"/>
              </w:rPr>
              <w:t xml:space="preserve"> más relevantes</w:t>
            </w:r>
          </w:p>
        </w:tc>
        <w:tc>
          <w:tcPr>
            <w:tcW w:w="2312" w:type="dxa"/>
            <w:tcBorders>
              <w:top w:val="single" w:sz="4" w:space="0" w:color="000000" w:themeColor="text1"/>
              <w:left w:val="single" w:sz="4" w:space="0" w:color="000000" w:themeColor="text1"/>
              <w:bottom w:val="single" w:sz="4" w:space="0" w:color="000000" w:themeColor="text1"/>
            </w:tcBorders>
            <w:shd w:val="clear" w:color="auto" w:fill="auto"/>
          </w:tcPr>
          <w:p w14:paraId="2C315B8E" w14:textId="77777777" w:rsidR="007675B1" w:rsidRPr="00F12F32" w:rsidRDefault="007675B1" w:rsidP="007675B1">
            <w:pPr>
              <w:jc w:val="center"/>
              <w:rPr>
                <w:rFonts w:ascii="Arial" w:eastAsia="Arial" w:hAnsi="Arial" w:cs="Arial"/>
                <w:sz w:val="18"/>
                <w:szCs w:val="18"/>
              </w:rPr>
            </w:pPr>
            <w:r w:rsidRPr="00F12F32">
              <w:rPr>
                <w:rFonts w:ascii="Arial" w:eastAsia="Arial" w:hAnsi="Arial" w:cs="Arial"/>
                <w:sz w:val="18"/>
                <w:szCs w:val="18"/>
              </w:rPr>
              <w:t>Disociación.</w:t>
            </w:r>
          </w:p>
          <w:p w14:paraId="7C921898" w14:textId="77777777" w:rsidR="007675B1" w:rsidRPr="00F12F32" w:rsidRDefault="007675B1" w:rsidP="007675B1">
            <w:pPr>
              <w:jc w:val="center"/>
              <w:rPr>
                <w:rFonts w:ascii="Arial" w:eastAsia="Arial" w:hAnsi="Arial" w:cs="Arial"/>
                <w:sz w:val="18"/>
                <w:szCs w:val="18"/>
              </w:rPr>
            </w:pPr>
            <w:r w:rsidRPr="00F12F32">
              <w:rPr>
                <w:rFonts w:ascii="Arial" w:eastAsia="Arial" w:hAnsi="Arial" w:cs="Arial"/>
                <w:sz w:val="18"/>
                <w:szCs w:val="18"/>
              </w:rPr>
              <w:t>Disgeusia, mareos, cefalea, somnolencia, hipoestesia, vértigos.</w:t>
            </w:r>
          </w:p>
          <w:p w14:paraId="0BC68066" w14:textId="77777777" w:rsidR="007675B1" w:rsidRPr="00F12F32" w:rsidRDefault="007675B1" w:rsidP="007675B1">
            <w:pPr>
              <w:jc w:val="center"/>
              <w:rPr>
                <w:rFonts w:ascii="Arial" w:eastAsia="Arial" w:hAnsi="Arial" w:cs="Arial"/>
                <w:sz w:val="18"/>
                <w:szCs w:val="18"/>
              </w:rPr>
            </w:pPr>
            <w:r w:rsidRPr="00F12F32">
              <w:rPr>
                <w:rFonts w:ascii="Arial" w:eastAsia="Arial" w:hAnsi="Arial" w:cs="Arial"/>
                <w:sz w:val="18"/>
                <w:szCs w:val="18"/>
              </w:rPr>
              <w:t>Náuseas y vómitos.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88239" w14:textId="77777777" w:rsidR="007675B1" w:rsidRPr="00F12F32" w:rsidRDefault="007675B1" w:rsidP="007675B1">
            <w:pPr>
              <w:jc w:val="center"/>
              <w:rPr>
                <w:rFonts w:ascii="Arial" w:eastAsia="Arial" w:hAnsi="Arial" w:cs="Arial"/>
                <w:sz w:val="18"/>
                <w:szCs w:val="18"/>
              </w:rPr>
            </w:pPr>
            <w:r w:rsidRPr="00F12F32">
              <w:rPr>
                <w:rFonts w:ascii="Arial" w:eastAsia="Arial" w:hAnsi="Arial" w:cs="Arial"/>
                <w:sz w:val="18"/>
                <w:szCs w:val="18"/>
              </w:rPr>
              <w:t>Disociación.</w:t>
            </w:r>
          </w:p>
          <w:p w14:paraId="67E8B53F" w14:textId="77777777" w:rsidR="007675B1" w:rsidRDefault="007675B1" w:rsidP="007675B1">
            <w:pPr>
              <w:jc w:val="center"/>
              <w:rPr>
                <w:rFonts w:ascii="Arial" w:eastAsia="Arial" w:hAnsi="Arial" w:cs="Arial"/>
                <w:sz w:val="18"/>
                <w:szCs w:val="18"/>
              </w:rPr>
            </w:pPr>
            <w:r>
              <w:rPr>
                <w:rFonts w:ascii="Arial" w:eastAsia="Arial" w:hAnsi="Arial" w:cs="Arial"/>
                <w:sz w:val="18"/>
                <w:szCs w:val="18"/>
              </w:rPr>
              <w:t>Ansiedad, irritabilidad, euforia, alucinaciones, despersonalización, pánico, apatía, trastornos de la percepción</w:t>
            </w:r>
            <w:r w:rsidRPr="00F12F32">
              <w:rPr>
                <w:rFonts w:ascii="Arial" w:eastAsia="Arial" w:hAnsi="Arial" w:cs="Arial"/>
                <w:sz w:val="18"/>
                <w:szCs w:val="18"/>
              </w:rPr>
              <w:t>.</w:t>
            </w:r>
          </w:p>
        </w:tc>
        <w:tc>
          <w:tcPr>
            <w:tcW w:w="2126" w:type="dxa"/>
            <w:tcBorders>
              <w:top w:val="single" w:sz="4" w:space="0" w:color="000000" w:themeColor="text1"/>
              <w:left w:val="single" w:sz="4" w:space="0" w:color="000000" w:themeColor="text1"/>
              <w:bottom w:val="single" w:sz="4" w:space="0" w:color="000000" w:themeColor="text1"/>
            </w:tcBorders>
            <w:shd w:val="clear" w:color="auto" w:fill="auto"/>
          </w:tcPr>
          <w:p w14:paraId="657E2B58" w14:textId="77777777" w:rsidR="007675B1" w:rsidRPr="00F12F32" w:rsidRDefault="007675B1" w:rsidP="007675B1">
            <w:pPr>
              <w:jc w:val="center"/>
              <w:rPr>
                <w:rFonts w:ascii="Arial" w:eastAsia="Arial" w:hAnsi="Arial" w:cs="Arial"/>
                <w:sz w:val="18"/>
                <w:szCs w:val="18"/>
              </w:rPr>
            </w:pPr>
            <w:r>
              <w:rPr>
                <w:rFonts w:ascii="Arial" w:eastAsia="Arial" w:hAnsi="Arial" w:cs="Arial"/>
                <w:sz w:val="18"/>
                <w:szCs w:val="18"/>
              </w:rPr>
              <w:t>Los propios de la olanzapina (síndrome metabólico, extrapiramidalismos, acatisia)+ los de fluoxetina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1B9AB" w14:textId="77777777" w:rsidR="007675B1" w:rsidRPr="007675B1" w:rsidRDefault="007675B1" w:rsidP="007675B1">
            <w:pPr>
              <w:suppressAutoHyphens w:val="0"/>
              <w:autoSpaceDE w:val="0"/>
              <w:autoSpaceDN w:val="0"/>
              <w:adjustRightInd w:val="0"/>
              <w:jc w:val="center"/>
              <w:rPr>
                <w:rFonts w:ascii="Arial" w:eastAsia="Arial" w:hAnsi="Arial" w:cs="Arial"/>
                <w:sz w:val="18"/>
                <w:szCs w:val="18"/>
              </w:rPr>
            </w:pPr>
            <w:r w:rsidRPr="007675B1">
              <w:rPr>
                <w:rFonts w:ascii="Arial" w:eastAsia="Arial" w:hAnsi="Arial" w:cs="Arial"/>
                <w:sz w:val="18"/>
                <w:szCs w:val="18"/>
              </w:rPr>
              <w:t>Somnolencia, mareo, sequedad de boca, dolor de cabeza, síntomas de retirada (interrupción), elevación de los niveles de triglicéridos séricos, elevación del colesterol total (LDL), disminución del colesterol HDL, aumento de peso, disminución de la hemoglobina y síntomas extrapiramidales.</w:t>
            </w:r>
            <w:r>
              <w:rPr>
                <w:rFonts w:ascii="Arial" w:eastAsia="Arial" w:hAnsi="Arial" w:cs="Arial"/>
                <w:sz w:val="18"/>
                <w:szCs w:val="18"/>
              </w:rPr>
              <w:t xml:space="preserve"> Añadir los propios de la fluoxetina.</w:t>
            </w:r>
          </w:p>
        </w:tc>
        <w:tc>
          <w:tcPr>
            <w:tcW w:w="2083" w:type="dxa"/>
            <w:tcBorders>
              <w:top w:val="single" w:sz="4" w:space="0" w:color="000000" w:themeColor="text1"/>
              <w:left w:val="single" w:sz="4" w:space="0" w:color="000000" w:themeColor="text1"/>
              <w:bottom w:val="single" w:sz="4" w:space="0" w:color="000000" w:themeColor="text1"/>
              <w:right w:val="single" w:sz="4" w:space="0" w:color="auto"/>
            </w:tcBorders>
          </w:tcPr>
          <w:p w14:paraId="3E4CA1C6" w14:textId="77777777" w:rsidR="007675B1" w:rsidRPr="00F12F32" w:rsidRDefault="007675B1" w:rsidP="007675B1">
            <w:pPr>
              <w:suppressAutoHyphens w:val="0"/>
              <w:autoSpaceDE w:val="0"/>
              <w:autoSpaceDN w:val="0"/>
              <w:adjustRightInd w:val="0"/>
              <w:jc w:val="center"/>
              <w:rPr>
                <w:rFonts w:ascii="Arial" w:eastAsia="Arial" w:hAnsi="Arial" w:cs="Arial"/>
                <w:sz w:val="18"/>
                <w:szCs w:val="18"/>
              </w:rPr>
            </w:pPr>
            <w:r>
              <w:rPr>
                <w:rFonts w:ascii="Arial" w:eastAsia="Arial" w:hAnsi="Arial" w:cs="Arial"/>
                <w:sz w:val="18"/>
                <w:szCs w:val="18"/>
              </w:rPr>
              <w:t>Efectos sobre la memoria reciente, cefaleas, dolores musculares, lesiones dentales, mialgia persistente.</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tcPr>
          <w:p w14:paraId="1CE6FBCE" w14:textId="77777777" w:rsidR="007675B1" w:rsidRPr="00F12F32" w:rsidRDefault="007675B1" w:rsidP="007675B1">
            <w:pPr>
              <w:jc w:val="center"/>
              <w:rPr>
                <w:rFonts w:ascii="Arial" w:eastAsia="Arial" w:hAnsi="Arial" w:cs="Arial"/>
                <w:sz w:val="18"/>
                <w:szCs w:val="18"/>
              </w:rPr>
            </w:pPr>
            <w:r>
              <w:rPr>
                <w:rFonts w:ascii="Arial" w:eastAsia="Arial" w:hAnsi="Arial" w:cs="Arial"/>
                <w:sz w:val="18"/>
                <w:szCs w:val="18"/>
              </w:rPr>
              <w:t>Datos de seguridad a largo plazo limitados</w:t>
            </w:r>
          </w:p>
        </w:tc>
      </w:tr>
      <w:tr w:rsidR="007675B1" w:rsidRPr="00F12F32" w14:paraId="4BEC41F7" w14:textId="77777777" w:rsidTr="00835076">
        <w:trPr>
          <w:jc w:val="center"/>
        </w:trPr>
        <w:tc>
          <w:tcPr>
            <w:tcW w:w="1789" w:type="dxa"/>
            <w:tcBorders>
              <w:top w:val="single" w:sz="4" w:space="0" w:color="000000" w:themeColor="text1"/>
              <w:left w:val="single" w:sz="4" w:space="0" w:color="000000" w:themeColor="text1"/>
              <w:bottom w:val="single" w:sz="4" w:space="0" w:color="000000" w:themeColor="text1"/>
            </w:tcBorders>
            <w:shd w:val="clear" w:color="auto" w:fill="auto"/>
          </w:tcPr>
          <w:p w14:paraId="6EA7B2B7" w14:textId="77777777" w:rsidR="007675B1" w:rsidRPr="00F12F32" w:rsidRDefault="007675B1" w:rsidP="007675B1">
            <w:pPr>
              <w:jc w:val="center"/>
              <w:rPr>
                <w:rFonts w:ascii="Arial" w:hAnsi="Arial" w:cs="Arial"/>
                <w:sz w:val="18"/>
                <w:szCs w:val="18"/>
              </w:rPr>
            </w:pPr>
            <w:r w:rsidRPr="00F12F32">
              <w:rPr>
                <w:rFonts w:ascii="Arial" w:hAnsi="Arial" w:cs="Arial"/>
                <w:sz w:val="18"/>
                <w:szCs w:val="18"/>
                <w:lang w:val="es-ES_tradnl"/>
              </w:rPr>
              <w:lastRenderedPageBreak/>
              <w:t>Utilización de recursos</w:t>
            </w:r>
          </w:p>
        </w:tc>
        <w:tc>
          <w:tcPr>
            <w:tcW w:w="2312" w:type="dxa"/>
            <w:tcBorders>
              <w:top w:val="single" w:sz="4" w:space="0" w:color="000000" w:themeColor="text1"/>
              <w:left w:val="single" w:sz="4" w:space="0" w:color="000000" w:themeColor="text1"/>
              <w:bottom w:val="single" w:sz="4" w:space="0" w:color="000000" w:themeColor="text1"/>
            </w:tcBorders>
            <w:shd w:val="clear" w:color="auto" w:fill="auto"/>
          </w:tcPr>
          <w:p w14:paraId="32800E97" w14:textId="77777777" w:rsidR="007675B1" w:rsidRPr="00F12F32" w:rsidRDefault="007675B1" w:rsidP="007675B1">
            <w:pPr>
              <w:jc w:val="center"/>
              <w:rPr>
                <w:rFonts w:ascii="Arial" w:eastAsia="Arial" w:hAnsi="Arial" w:cs="Arial"/>
                <w:sz w:val="18"/>
                <w:szCs w:val="18"/>
              </w:rPr>
            </w:pPr>
            <w:r w:rsidRPr="00F12F32">
              <w:rPr>
                <w:rFonts w:ascii="Arial" w:eastAsia="Arial" w:hAnsi="Arial" w:cs="Arial"/>
                <w:sz w:val="18"/>
                <w:szCs w:val="18"/>
              </w:rPr>
              <w:t xml:space="preserve">Administración </w:t>
            </w:r>
            <w:r>
              <w:rPr>
                <w:rFonts w:ascii="Arial" w:eastAsia="Arial" w:hAnsi="Arial" w:cs="Arial"/>
                <w:sz w:val="18"/>
                <w:szCs w:val="18"/>
              </w:rPr>
              <w:t>b</w:t>
            </w:r>
            <w:r w:rsidRPr="00F12F32">
              <w:rPr>
                <w:rFonts w:ascii="Arial" w:eastAsia="Arial" w:hAnsi="Arial" w:cs="Arial"/>
                <w:sz w:val="18"/>
                <w:szCs w:val="18"/>
              </w:rPr>
              <w:t>ajo supervisión, vía intranasal</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C9749" w14:textId="77777777" w:rsidR="007675B1" w:rsidRDefault="007675B1" w:rsidP="007675B1">
            <w:pPr>
              <w:jc w:val="center"/>
              <w:rPr>
                <w:rFonts w:ascii="Arial" w:eastAsia="Arial" w:hAnsi="Arial" w:cs="Arial"/>
                <w:sz w:val="18"/>
                <w:szCs w:val="18"/>
              </w:rPr>
            </w:pPr>
            <w:r>
              <w:rPr>
                <w:rFonts w:ascii="Arial" w:eastAsia="Arial" w:hAnsi="Arial" w:cs="Arial"/>
                <w:sz w:val="18"/>
                <w:szCs w:val="18"/>
              </w:rPr>
              <w:t>Necesidad de recursos y personal para la administración IV (hospital de día, hospitalización a domicilio)</w:t>
            </w:r>
          </w:p>
        </w:tc>
        <w:tc>
          <w:tcPr>
            <w:tcW w:w="2126" w:type="dxa"/>
            <w:tcBorders>
              <w:top w:val="single" w:sz="4" w:space="0" w:color="000000" w:themeColor="text1"/>
              <w:left w:val="single" w:sz="4" w:space="0" w:color="000000" w:themeColor="text1"/>
              <w:bottom w:val="single" w:sz="4" w:space="0" w:color="000000" w:themeColor="text1"/>
            </w:tcBorders>
            <w:shd w:val="clear" w:color="auto" w:fill="auto"/>
          </w:tcPr>
          <w:p w14:paraId="5F04C2F4" w14:textId="77777777" w:rsidR="007675B1" w:rsidRPr="00F12F32" w:rsidRDefault="007675B1" w:rsidP="007675B1">
            <w:pPr>
              <w:jc w:val="center"/>
              <w:rPr>
                <w:rFonts w:ascii="Arial" w:eastAsia="Arial" w:hAnsi="Arial" w:cs="Arial"/>
                <w:sz w:val="18"/>
                <w:szCs w:val="18"/>
              </w:rPr>
            </w:pPr>
            <w:r>
              <w:rPr>
                <w:rFonts w:ascii="Arial" w:eastAsia="Arial" w:hAnsi="Arial" w:cs="Arial"/>
                <w:sz w:val="18"/>
                <w:szCs w:val="18"/>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B7F929" w14:textId="77777777" w:rsidR="007675B1" w:rsidRPr="007675B1" w:rsidRDefault="007675B1" w:rsidP="007675B1">
            <w:pPr>
              <w:jc w:val="center"/>
              <w:rPr>
                <w:rFonts w:ascii="Arial" w:eastAsia="Arial" w:hAnsi="Arial" w:cs="Arial"/>
                <w:sz w:val="18"/>
                <w:szCs w:val="18"/>
              </w:rPr>
            </w:pPr>
            <w:r w:rsidRPr="007675B1">
              <w:rPr>
                <w:rFonts w:ascii="Arial" w:eastAsia="Arial" w:hAnsi="Arial" w:cs="Arial"/>
                <w:sz w:val="18"/>
                <w:szCs w:val="18"/>
              </w:rPr>
              <w:t>Administración oral sencilla, control del cumplimiento</w:t>
            </w:r>
          </w:p>
        </w:tc>
        <w:tc>
          <w:tcPr>
            <w:tcW w:w="2083" w:type="dxa"/>
            <w:tcBorders>
              <w:top w:val="single" w:sz="4" w:space="0" w:color="000000" w:themeColor="text1"/>
              <w:left w:val="single" w:sz="4" w:space="0" w:color="000000" w:themeColor="text1"/>
              <w:bottom w:val="single" w:sz="4" w:space="0" w:color="000000" w:themeColor="text1"/>
              <w:right w:val="single" w:sz="4" w:space="0" w:color="auto"/>
            </w:tcBorders>
          </w:tcPr>
          <w:p w14:paraId="30DE70AA" w14:textId="77777777" w:rsidR="007675B1" w:rsidRPr="00F12F32" w:rsidRDefault="007675B1" w:rsidP="007675B1">
            <w:pPr>
              <w:jc w:val="center"/>
              <w:rPr>
                <w:rFonts w:ascii="Arial" w:eastAsia="Arial" w:hAnsi="Arial" w:cs="Arial"/>
                <w:sz w:val="18"/>
                <w:szCs w:val="18"/>
              </w:rPr>
            </w:pPr>
            <w:r>
              <w:rPr>
                <w:rFonts w:ascii="Arial" w:eastAsia="Arial" w:hAnsi="Arial" w:cs="Arial"/>
                <w:sz w:val="18"/>
                <w:szCs w:val="18"/>
              </w:rPr>
              <w:t>Ingreso hospitalario, recursos estructurales</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tcPr>
          <w:p w14:paraId="6094EA45" w14:textId="77777777" w:rsidR="007675B1" w:rsidRPr="00F12F32" w:rsidRDefault="007675B1" w:rsidP="007675B1">
            <w:pPr>
              <w:jc w:val="center"/>
              <w:rPr>
                <w:rFonts w:ascii="Arial" w:eastAsia="Arial" w:hAnsi="Arial" w:cs="Arial"/>
                <w:sz w:val="18"/>
                <w:szCs w:val="18"/>
              </w:rPr>
            </w:pPr>
            <w:r>
              <w:rPr>
                <w:rFonts w:ascii="Arial" w:eastAsia="Arial" w:hAnsi="Arial" w:cs="Arial"/>
                <w:sz w:val="18"/>
                <w:szCs w:val="18"/>
              </w:rPr>
              <w:t>Recursos estructurales</w:t>
            </w:r>
          </w:p>
        </w:tc>
      </w:tr>
      <w:tr w:rsidR="007675B1" w:rsidRPr="00F12F32" w14:paraId="6AC6ACEE" w14:textId="77777777" w:rsidTr="00835076">
        <w:trPr>
          <w:jc w:val="center"/>
        </w:trPr>
        <w:tc>
          <w:tcPr>
            <w:tcW w:w="1789" w:type="dxa"/>
            <w:tcBorders>
              <w:top w:val="single" w:sz="4" w:space="0" w:color="000000" w:themeColor="text1"/>
              <w:left w:val="single" w:sz="4" w:space="0" w:color="000000" w:themeColor="text1"/>
              <w:bottom w:val="single" w:sz="4" w:space="0" w:color="000000" w:themeColor="text1"/>
            </w:tcBorders>
            <w:shd w:val="clear" w:color="auto" w:fill="auto"/>
          </w:tcPr>
          <w:p w14:paraId="41AB85F5" w14:textId="77777777" w:rsidR="007675B1" w:rsidRPr="00F12F32" w:rsidRDefault="007675B1" w:rsidP="007675B1">
            <w:pPr>
              <w:jc w:val="center"/>
              <w:rPr>
                <w:rFonts w:ascii="Arial" w:hAnsi="Arial" w:cs="Arial"/>
                <w:sz w:val="18"/>
                <w:szCs w:val="18"/>
              </w:rPr>
            </w:pPr>
            <w:r w:rsidRPr="00F12F32">
              <w:rPr>
                <w:rFonts w:ascii="Arial" w:hAnsi="Arial" w:cs="Arial"/>
                <w:sz w:val="18"/>
                <w:szCs w:val="18"/>
                <w:lang w:val="es-ES_tradnl"/>
              </w:rPr>
              <w:t>Conveniencia</w:t>
            </w:r>
          </w:p>
        </w:tc>
        <w:tc>
          <w:tcPr>
            <w:tcW w:w="2312" w:type="dxa"/>
            <w:tcBorders>
              <w:top w:val="single" w:sz="4" w:space="0" w:color="000000" w:themeColor="text1"/>
              <w:left w:val="single" w:sz="4" w:space="0" w:color="000000" w:themeColor="text1"/>
              <w:bottom w:val="single" w:sz="4" w:space="0" w:color="000000" w:themeColor="text1"/>
            </w:tcBorders>
            <w:shd w:val="clear" w:color="auto" w:fill="auto"/>
          </w:tcPr>
          <w:p w14:paraId="6C3EF10D" w14:textId="77777777" w:rsidR="007675B1" w:rsidRPr="00F12F32" w:rsidRDefault="007675B1" w:rsidP="007675B1">
            <w:pPr>
              <w:jc w:val="center"/>
              <w:rPr>
                <w:rFonts w:ascii="Arial" w:eastAsia="Arial" w:hAnsi="Arial" w:cs="Arial"/>
                <w:sz w:val="18"/>
                <w:szCs w:val="18"/>
              </w:rPr>
            </w:pPr>
            <w:r w:rsidRPr="00F12F32">
              <w:rPr>
                <w:rFonts w:ascii="Arial" w:eastAsia="Arial" w:hAnsi="Arial" w:cs="Arial"/>
                <w:sz w:val="18"/>
                <w:szCs w:val="18"/>
              </w:rPr>
              <w:t>Administración bajo supervisión, vía intranasal</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272E3" w14:textId="77777777" w:rsidR="007675B1" w:rsidRDefault="007675B1" w:rsidP="007675B1">
            <w:pPr>
              <w:jc w:val="center"/>
              <w:rPr>
                <w:rFonts w:ascii="Arial" w:eastAsia="Arial" w:hAnsi="Arial" w:cs="Arial"/>
                <w:sz w:val="18"/>
                <w:szCs w:val="18"/>
              </w:rPr>
            </w:pPr>
            <w:r>
              <w:rPr>
                <w:rFonts w:ascii="Arial" w:eastAsia="Arial" w:hAnsi="Arial" w:cs="Arial"/>
                <w:sz w:val="18"/>
                <w:szCs w:val="18"/>
              </w:rPr>
              <w:t>Administración IV</w:t>
            </w:r>
          </w:p>
        </w:tc>
        <w:tc>
          <w:tcPr>
            <w:tcW w:w="2126" w:type="dxa"/>
            <w:tcBorders>
              <w:top w:val="single" w:sz="4" w:space="0" w:color="000000" w:themeColor="text1"/>
              <w:left w:val="single" w:sz="4" w:space="0" w:color="000000" w:themeColor="text1"/>
              <w:bottom w:val="single" w:sz="4" w:space="0" w:color="000000" w:themeColor="text1"/>
            </w:tcBorders>
            <w:shd w:val="clear" w:color="auto" w:fill="auto"/>
          </w:tcPr>
          <w:p w14:paraId="69EE4F58" w14:textId="77777777" w:rsidR="007675B1" w:rsidRPr="00F12F32" w:rsidRDefault="007675B1" w:rsidP="007675B1">
            <w:pPr>
              <w:jc w:val="center"/>
              <w:rPr>
                <w:rFonts w:ascii="Arial" w:eastAsia="Arial" w:hAnsi="Arial" w:cs="Arial"/>
                <w:sz w:val="18"/>
                <w:szCs w:val="18"/>
              </w:rPr>
            </w:pPr>
            <w:r>
              <w:rPr>
                <w:rFonts w:ascii="Arial" w:eastAsia="Arial" w:hAnsi="Arial" w:cs="Arial"/>
                <w:sz w:val="18"/>
                <w:szCs w:val="18"/>
              </w:rPr>
              <w:t>Administración sencilla</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66DDD9" w14:textId="77777777" w:rsidR="007675B1" w:rsidRPr="007675B1" w:rsidRDefault="007675B1" w:rsidP="007675B1">
            <w:pPr>
              <w:jc w:val="center"/>
              <w:rPr>
                <w:rFonts w:ascii="Arial" w:eastAsia="Arial" w:hAnsi="Arial" w:cs="Arial"/>
                <w:sz w:val="18"/>
                <w:szCs w:val="18"/>
              </w:rPr>
            </w:pPr>
            <w:r w:rsidRPr="007675B1">
              <w:rPr>
                <w:rFonts w:ascii="Arial" w:eastAsia="Arial" w:hAnsi="Arial" w:cs="Arial"/>
                <w:sz w:val="18"/>
                <w:szCs w:val="18"/>
              </w:rPr>
              <w:t>Debe vigilarse al paciente durante el tratamiento por riesgo de comportamiento suicida</w:t>
            </w:r>
          </w:p>
        </w:tc>
        <w:tc>
          <w:tcPr>
            <w:tcW w:w="2083" w:type="dxa"/>
            <w:tcBorders>
              <w:top w:val="single" w:sz="4" w:space="0" w:color="000000" w:themeColor="text1"/>
              <w:left w:val="single" w:sz="4" w:space="0" w:color="000000" w:themeColor="text1"/>
              <w:bottom w:val="single" w:sz="4" w:space="0" w:color="000000" w:themeColor="text1"/>
              <w:right w:val="single" w:sz="4" w:space="0" w:color="auto"/>
            </w:tcBorders>
          </w:tcPr>
          <w:p w14:paraId="6359C9D6" w14:textId="77777777" w:rsidR="007675B1" w:rsidRPr="00F12F32" w:rsidRDefault="007675B1" w:rsidP="007675B1">
            <w:pPr>
              <w:jc w:val="center"/>
              <w:rPr>
                <w:rFonts w:ascii="Arial" w:eastAsia="Arial" w:hAnsi="Arial" w:cs="Arial"/>
                <w:sz w:val="18"/>
                <w:szCs w:val="18"/>
              </w:rPr>
            </w:pPr>
            <w:r>
              <w:rPr>
                <w:rFonts w:ascii="Arial" w:eastAsia="Arial" w:hAnsi="Arial" w:cs="Arial"/>
                <w:sz w:val="18"/>
                <w:szCs w:val="18"/>
              </w:rPr>
              <w:t>Necesidad de uso de anestesia general. Mal tolerada por pacientes, consideración peyorativa.</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tcPr>
          <w:p w14:paraId="06A10843" w14:textId="77777777" w:rsidR="007675B1" w:rsidRPr="00F12F32" w:rsidRDefault="007675B1" w:rsidP="007675B1">
            <w:pPr>
              <w:jc w:val="center"/>
              <w:rPr>
                <w:rFonts w:ascii="Arial" w:eastAsia="Arial" w:hAnsi="Arial" w:cs="Arial"/>
                <w:sz w:val="18"/>
                <w:szCs w:val="18"/>
              </w:rPr>
            </w:pPr>
            <w:r>
              <w:rPr>
                <w:rFonts w:ascii="Arial" w:eastAsia="Arial" w:hAnsi="Arial" w:cs="Arial"/>
                <w:sz w:val="18"/>
                <w:szCs w:val="18"/>
              </w:rPr>
              <w:t>No invasiva.</w:t>
            </w:r>
          </w:p>
        </w:tc>
      </w:tr>
      <w:tr w:rsidR="00FE5A8F" w:rsidRPr="00F12F32" w14:paraId="62ECF1E3" w14:textId="77777777" w:rsidTr="00FE5A8F">
        <w:trPr>
          <w:jc w:val="center"/>
        </w:trPr>
        <w:tc>
          <w:tcPr>
            <w:tcW w:w="1789" w:type="dxa"/>
            <w:tcBorders>
              <w:top w:val="single" w:sz="4" w:space="0" w:color="000000" w:themeColor="text1"/>
              <w:left w:val="single" w:sz="4" w:space="0" w:color="000000" w:themeColor="text1"/>
              <w:bottom w:val="single" w:sz="4" w:space="0" w:color="000000" w:themeColor="text1"/>
            </w:tcBorders>
            <w:shd w:val="clear" w:color="auto" w:fill="auto"/>
          </w:tcPr>
          <w:p w14:paraId="62E5284F" w14:textId="77777777" w:rsidR="00FE5A8F" w:rsidRPr="00F12F32" w:rsidRDefault="00FE5A8F" w:rsidP="00835076">
            <w:pPr>
              <w:jc w:val="center"/>
              <w:rPr>
                <w:rFonts w:ascii="Arial" w:hAnsi="Arial" w:cs="Arial"/>
                <w:sz w:val="18"/>
                <w:szCs w:val="18"/>
              </w:rPr>
            </w:pPr>
            <w:r w:rsidRPr="00F12F32">
              <w:rPr>
                <w:rFonts w:ascii="Arial" w:hAnsi="Arial" w:cs="Arial"/>
                <w:sz w:val="18"/>
                <w:szCs w:val="18"/>
                <w:lang w:val="es-ES_tradnl"/>
              </w:rPr>
              <w:t>Otras características diferenciales</w:t>
            </w:r>
          </w:p>
        </w:tc>
        <w:tc>
          <w:tcPr>
            <w:tcW w:w="2312" w:type="dxa"/>
            <w:tcBorders>
              <w:top w:val="single" w:sz="4" w:space="0" w:color="000000" w:themeColor="text1"/>
              <w:left w:val="single" w:sz="4" w:space="0" w:color="000000" w:themeColor="text1"/>
              <w:bottom w:val="single" w:sz="4" w:space="0" w:color="000000" w:themeColor="text1"/>
            </w:tcBorders>
            <w:shd w:val="clear" w:color="auto" w:fill="auto"/>
          </w:tcPr>
          <w:p w14:paraId="0C4856AA" w14:textId="77777777" w:rsidR="00FE5A8F" w:rsidRPr="00F12F32" w:rsidRDefault="00FE5A8F" w:rsidP="00835076">
            <w:pPr>
              <w:jc w:val="center"/>
              <w:rPr>
                <w:rFonts w:ascii="Arial" w:eastAsia="Arial" w:hAnsi="Arial" w:cs="Arial"/>
                <w:sz w:val="18"/>
                <w:szCs w:val="18"/>
              </w:rPr>
            </w:pPr>
            <w:r>
              <w:rPr>
                <w:rFonts w:ascii="Arial" w:eastAsia="Arial" w:hAnsi="Arial" w:cs="Arial"/>
                <w:sz w:val="18"/>
                <w:szCs w:val="18"/>
              </w:rPr>
              <w:t>Dosis variables con necesidad de titulación</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163D1" w14:textId="77777777" w:rsidR="00FE5A8F" w:rsidRDefault="007675B1" w:rsidP="00835076">
            <w:pPr>
              <w:jc w:val="center"/>
              <w:rPr>
                <w:rFonts w:ascii="Arial" w:eastAsia="Arial" w:hAnsi="Arial" w:cs="Arial"/>
                <w:sz w:val="18"/>
                <w:szCs w:val="18"/>
              </w:rPr>
            </w:pPr>
            <w:r>
              <w:rPr>
                <w:rFonts w:ascii="Arial" w:eastAsia="Arial" w:hAnsi="Arial" w:cs="Arial"/>
                <w:sz w:val="18"/>
                <w:szCs w:val="18"/>
              </w:rPr>
              <w:t xml:space="preserve">Indicación no aprobada. </w:t>
            </w:r>
            <w:r w:rsidR="00FE5A8F">
              <w:rPr>
                <w:rFonts w:ascii="Arial" w:eastAsia="Arial" w:hAnsi="Arial" w:cs="Arial"/>
                <w:sz w:val="18"/>
                <w:szCs w:val="18"/>
              </w:rPr>
              <w:t>Periodicidad de la administración no establecida</w:t>
            </w:r>
          </w:p>
        </w:tc>
        <w:tc>
          <w:tcPr>
            <w:tcW w:w="2126" w:type="dxa"/>
            <w:tcBorders>
              <w:top w:val="single" w:sz="4" w:space="0" w:color="000000" w:themeColor="text1"/>
              <w:left w:val="single" w:sz="4" w:space="0" w:color="000000" w:themeColor="text1"/>
              <w:bottom w:val="single" w:sz="4" w:space="0" w:color="000000" w:themeColor="text1"/>
            </w:tcBorders>
            <w:shd w:val="clear" w:color="auto" w:fill="auto"/>
          </w:tcPr>
          <w:p w14:paraId="57CF1B45" w14:textId="77777777" w:rsidR="00FE5A8F" w:rsidRDefault="00FE5A8F" w:rsidP="00835076">
            <w:pPr>
              <w:jc w:val="center"/>
              <w:rPr>
                <w:rFonts w:ascii="Arial" w:eastAsia="Arial" w:hAnsi="Arial" w:cs="Arial"/>
                <w:sz w:val="18"/>
                <w:szCs w:val="18"/>
              </w:rPr>
            </w:pPr>
            <w:r>
              <w:rPr>
                <w:rFonts w:ascii="Arial" w:eastAsia="Arial" w:hAnsi="Arial" w:cs="Arial"/>
                <w:sz w:val="18"/>
                <w:szCs w:val="18"/>
              </w:rPr>
              <w:t>Indicación no aprobada por la EMA.</w:t>
            </w:r>
          </w:p>
          <w:p w14:paraId="3F5617CF" w14:textId="77777777" w:rsidR="00FE5A8F" w:rsidRPr="00F12F32" w:rsidRDefault="00FE5A8F" w:rsidP="00835076">
            <w:pPr>
              <w:jc w:val="center"/>
              <w:rPr>
                <w:rFonts w:ascii="Arial" w:eastAsia="Arial" w:hAnsi="Arial" w:cs="Arial"/>
                <w:sz w:val="18"/>
                <w:szCs w:val="18"/>
              </w:rPr>
            </w:pPr>
            <w:r>
              <w:rPr>
                <w:rFonts w:ascii="Arial" w:eastAsia="Arial" w:hAnsi="Arial" w:cs="Arial"/>
                <w:sz w:val="18"/>
                <w:szCs w:val="18"/>
              </w:rPr>
              <w:t>Cambio en la escala MADRS con respecto a placebo -6 en un estudio y -9 en otro.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C2FB2" w14:textId="77777777" w:rsidR="00FE5A8F" w:rsidRDefault="007675B1" w:rsidP="00835076">
            <w:pPr>
              <w:jc w:val="center"/>
              <w:rPr>
                <w:rFonts w:ascii="Arial" w:eastAsia="Arial" w:hAnsi="Arial" w:cs="Arial"/>
                <w:sz w:val="18"/>
                <w:szCs w:val="18"/>
              </w:rPr>
            </w:pPr>
            <w:r>
              <w:rPr>
                <w:rFonts w:ascii="Arial" w:eastAsia="Arial" w:hAnsi="Arial" w:cs="Arial"/>
                <w:sz w:val="18"/>
                <w:szCs w:val="18"/>
              </w:rPr>
              <w:t>Indicación aprobada en España</w:t>
            </w:r>
          </w:p>
        </w:tc>
        <w:tc>
          <w:tcPr>
            <w:tcW w:w="2083" w:type="dxa"/>
            <w:tcBorders>
              <w:top w:val="single" w:sz="4" w:space="0" w:color="000000" w:themeColor="text1"/>
              <w:left w:val="single" w:sz="4" w:space="0" w:color="000000" w:themeColor="text1"/>
              <w:bottom w:val="single" w:sz="4" w:space="0" w:color="000000" w:themeColor="text1"/>
              <w:right w:val="single" w:sz="4" w:space="0" w:color="auto"/>
            </w:tcBorders>
          </w:tcPr>
          <w:p w14:paraId="1358633A" w14:textId="77777777" w:rsidR="00FE5A8F" w:rsidRDefault="00FE5A8F" w:rsidP="00835076">
            <w:pPr>
              <w:jc w:val="center"/>
              <w:rPr>
                <w:rFonts w:ascii="Arial" w:eastAsia="Arial" w:hAnsi="Arial" w:cs="Arial"/>
                <w:sz w:val="18"/>
                <w:szCs w:val="18"/>
              </w:rPr>
            </w:pPr>
            <w:r>
              <w:rPr>
                <w:rFonts w:ascii="Arial" w:eastAsia="Arial" w:hAnsi="Arial" w:cs="Arial"/>
                <w:sz w:val="18"/>
                <w:szCs w:val="18"/>
              </w:rPr>
              <w:t>Eficacia demostrada, numerosos ensayos. Patrón oro en DRT.</w:t>
            </w:r>
          </w:p>
          <w:p w14:paraId="5EDD713D" w14:textId="77777777" w:rsidR="006350DE" w:rsidRDefault="006350DE" w:rsidP="00835076">
            <w:pPr>
              <w:jc w:val="center"/>
              <w:rPr>
                <w:rFonts w:ascii="Arial" w:eastAsia="Arial" w:hAnsi="Arial" w:cs="Arial"/>
                <w:sz w:val="18"/>
                <w:szCs w:val="18"/>
              </w:rPr>
            </w:pPr>
          </w:p>
          <w:p w14:paraId="6E1EB526" w14:textId="688FB7FA" w:rsidR="006350DE" w:rsidRPr="00F12F32" w:rsidRDefault="006350DE" w:rsidP="00835076">
            <w:pPr>
              <w:jc w:val="center"/>
              <w:rPr>
                <w:rFonts w:ascii="Arial" w:eastAsia="Arial" w:hAnsi="Arial" w:cs="Arial"/>
                <w:sz w:val="18"/>
                <w:szCs w:val="18"/>
              </w:rPr>
            </w:pPr>
            <w:r>
              <w:rPr>
                <w:rFonts w:ascii="Arial" w:eastAsia="Arial" w:hAnsi="Arial" w:cs="Arial"/>
                <w:sz w:val="18"/>
                <w:szCs w:val="18"/>
              </w:rPr>
              <w:t>Baja accesibilidad.</w:t>
            </w:r>
          </w:p>
        </w:tc>
        <w:tc>
          <w:tcPr>
            <w:tcW w:w="1843" w:type="dxa"/>
            <w:tcBorders>
              <w:top w:val="single" w:sz="4" w:space="0" w:color="000000" w:themeColor="text1"/>
              <w:left w:val="single" w:sz="4" w:space="0" w:color="000000" w:themeColor="text1"/>
              <w:bottom w:val="single" w:sz="4" w:space="0" w:color="000000" w:themeColor="text1"/>
              <w:right w:val="single" w:sz="4" w:space="0" w:color="auto"/>
            </w:tcBorders>
          </w:tcPr>
          <w:p w14:paraId="53DAFB11" w14:textId="77777777" w:rsidR="00FE5A8F" w:rsidRDefault="00FE5A8F" w:rsidP="006350DE">
            <w:pPr>
              <w:jc w:val="center"/>
              <w:rPr>
                <w:rFonts w:ascii="Arial" w:eastAsia="Arial" w:hAnsi="Arial" w:cs="Arial"/>
                <w:sz w:val="18"/>
                <w:szCs w:val="18"/>
              </w:rPr>
            </w:pPr>
            <w:r>
              <w:rPr>
                <w:rFonts w:ascii="Arial" w:eastAsia="Arial" w:hAnsi="Arial" w:cs="Arial"/>
                <w:sz w:val="18"/>
                <w:szCs w:val="18"/>
              </w:rPr>
              <w:t>Cambio en la escala MADRS a 4 y 6 semanas -2 comparado con placebo). Menor evidencia que con TEC.</w:t>
            </w:r>
          </w:p>
          <w:p w14:paraId="2B186BD1" w14:textId="575B070F" w:rsidR="006350DE" w:rsidRPr="00F12F32" w:rsidRDefault="006350DE" w:rsidP="006350DE">
            <w:pPr>
              <w:jc w:val="center"/>
              <w:rPr>
                <w:rFonts w:ascii="Arial" w:eastAsia="Arial" w:hAnsi="Arial" w:cs="Arial"/>
                <w:sz w:val="18"/>
                <w:szCs w:val="18"/>
              </w:rPr>
            </w:pPr>
            <w:r>
              <w:rPr>
                <w:rFonts w:ascii="Arial" w:eastAsia="Arial" w:hAnsi="Arial" w:cs="Arial"/>
                <w:sz w:val="18"/>
                <w:szCs w:val="18"/>
              </w:rPr>
              <w:t>Baja accesibilidad</w:t>
            </w:r>
          </w:p>
        </w:tc>
      </w:tr>
    </w:tbl>
    <w:p w14:paraId="37087DD0" w14:textId="2B5981F1" w:rsidR="00FE5A8F" w:rsidRDefault="00FE5A8F" w:rsidP="00FE5A8F">
      <w:pPr>
        <w:rPr>
          <w:rFonts w:ascii="Arial" w:hAnsi="Arial" w:cs="Arial"/>
          <w:sz w:val="16"/>
        </w:rPr>
      </w:pPr>
      <w:r>
        <w:rPr>
          <w:rFonts w:ascii="Arial" w:hAnsi="Arial" w:cs="Arial"/>
          <w:sz w:val="16"/>
        </w:rPr>
        <w:t xml:space="preserve">IN = intranasal; ISRN = = inhibidores selectivos de la recaptación de noradrenalina; ISRS = inhibidores selectivos de la recaptación de </w:t>
      </w:r>
      <w:r w:rsidR="00BD5CA3">
        <w:rPr>
          <w:rFonts w:ascii="Arial" w:hAnsi="Arial" w:cs="Arial"/>
          <w:sz w:val="16"/>
        </w:rPr>
        <w:t>serotonina; TOC</w:t>
      </w:r>
      <w:r>
        <w:rPr>
          <w:rFonts w:ascii="Arial" w:hAnsi="Arial" w:cs="Arial"/>
          <w:sz w:val="16"/>
        </w:rPr>
        <w:t xml:space="preserve"> = trastorno obsesivo compulsivo</w:t>
      </w:r>
    </w:p>
    <w:p w14:paraId="5BCF6110" w14:textId="77777777" w:rsidR="00FE5A8F" w:rsidRDefault="00FE5A8F" w:rsidP="00FE5A8F">
      <w:pPr>
        <w:rPr>
          <w:rFonts w:ascii="Arial" w:hAnsi="Arial" w:cs="Arial"/>
          <w:sz w:val="16"/>
        </w:rPr>
        <w:sectPr w:rsidR="00FE5A8F" w:rsidSect="00F3519B">
          <w:pgSz w:w="16838" w:h="11906" w:orient="landscape"/>
          <w:pgMar w:top="1701" w:right="1418" w:bottom="1469" w:left="1418" w:header="708" w:footer="708" w:gutter="0"/>
          <w:cols w:space="720"/>
          <w:docGrid w:linePitch="600" w:charSpace="32768"/>
        </w:sectPr>
      </w:pPr>
      <w:r>
        <w:rPr>
          <w:rFonts w:ascii="Arial" w:hAnsi="Arial" w:cs="Arial"/>
          <w:sz w:val="16"/>
        </w:rPr>
        <w:t>*No se ha considerado la estimulación nerviosa vagal por no existir pruebas claras de su eficacia</w:t>
      </w:r>
      <w:r w:rsidR="000C70C7" w:rsidRPr="000C70C7">
        <w:rPr>
          <w:rFonts w:ascii="Arial" w:hAnsi="Arial" w:cs="Arial"/>
          <w:sz w:val="16"/>
          <w:vertAlign w:val="superscript"/>
        </w:rPr>
        <w:t>21</w:t>
      </w:r>
      <w:r>
        <w:rPr>
          <w:rFonts w:ascii="Arial" w:hAnsi="Arial" w:cs="Arial"/>
          <w:sz w:val="16"/>
        </w:rPr>
        <w:t>.</w:t>
      </w:r>
    </w:p>
    <w:p w14:paraId="3DCB8E1C" w14:textId="77777777" w:rsidR="005F3D3B" w:rsidRDefault="005F3D3B" w:rsidP="008915C8">
      <w:pPr>
        <w:spacing w:line="360" w:lineRule="auto"/>
        <w:jc w:val="both"/>
        <w:rPr>
          <w:rFonts w:ascii="Arial" w:hAnsi="Arial" w:cs="Arial"/>
          <w:sz w:val="20"/>
          <w:szCs w:val="20"/>
        </w:rPr>
      </w:pPr>
    </w:p>
    <w:tbl>
      <w:tblPr>
        <w:tblW w:w="8930" w:type="dxa"/>
        <w:tblInd w:w="-20" w:type="dxa"/>
        <w:tblLayout w:type="fixed"/>
        <w:tblCellMar>
          <w:left w:w="70" w:type="dxa"/>
          <w:right w:w="70" w:type="dxa"/>
        </w:tblCellMar>
        <w:tblLook w:val="0000" w:firstRow="0" w:lastRow="0" w:firstColumn="0" w:lastColumn="0" w:noHBand="0" w:noVBand="0"/>
      </w:tblPr>
      <w:tblGrid>
        <w:gridCol w:w="8930"/>
      </w:tblGrid>
      <w:tr w:rsidR="008915C8" w14:paraId="37501785" w14:textId="77777777" w:rsidTr="007675B1">
        <w:trPr>
          <w:trHeight w:val="90"/>
        </w:trPr>
        <w:tc>
          <w:tcPr>
            <w:tcW w:w="8930" w:type="dxa"/>
            <w:tcBorders>
              <w:top w:val="single" w:sz="4" w:space="0" w:color="000000"/>
              <w:left w:val="single" w:sz="4" w:space="0" w:color="000000"/>
              <w:bottom w:val="single" w:sz="4" w:space="0" w:color="000000"/>
              <w:right w:val="single" w:sz="4" w:space="0" w:color="000000"/>
            </w:tcBorders>
            <w:shd w:val="clear" w:color="auto" w:fill="B3B3B3"/>
          </w:tcPr>
          <w:p w14:paraId="4517A635" w14:textId="77777777" w:rsidR="008915C8" w:rsidRDefault="008915C8" w:rsidP="000C7A9A">
            <w:pPr>
              <w:pStyle w:val="Ttulo1"/>
              <w:shd w:val="clear" w:color="auto" w:fill="A6A6A6"/>
            </w:pPr>
            <w:r>
              <w:t>4.- AREA DE ACCIÓN FARMACOLÓGICA.</w:t>
            </w:r>
          </w:p>
        </w:tc>
      </w:tr>
    </w:tbl>
    <w:p w14:paraId="16A3221C" w14:textId="77777777" w:rsidR="008915C8" w:rsidRDefault="008915C8" w:rsidP="008915C8">
      <w:pPr>
        <w:jc w:val="right"/>
        <w:rPr>
          <w:rFonts w:ascii="Arial" w:hAnsi="Arial" w:cs="Arial"/>
          <w:b/>
          <w:sz w:val="20"/>
          <w:szCs w:val="20"/>
        </w:rPr>
      </w:pPr>
    </w:p>
    <w:p w14:paraId="0B604904" w14:textId="77777777" w:rsidR="008915C8" w:rsidRDefault="008915C8" w:rsidP="008915C8">
      <w:pPr>
        <w:pStyle w:val="Ttulo2"/>
        <w:pBdr>
          <w:top w:val="single" w:sz="4" w:space="1" w:color="000000"/>
          <w:left w:val="single" w:sz="4" w:space="4" w:color="000000"/>
          <w:bottom w:val="single" w:sz="4" w:space="1" w:color="000000"/>
          <w:right w:val="single" w:sz="4" w:space="4" w:color="000000"/>
        </w:pBdr>
        <w:shd w:val="clear" w:color="auto" w:fill="D9D9D9"/>
        <w:rPr>
          <w:sz w:val="20"/>
        </w:rPr>
      </w:pPr>
      <w:r>
        <w:rPr>
          <w:sz w:val="20"/>
        </w:rPr>
        <w:t xml:space="preserve">4.1 Mecanismo de acción. </w:t>
      </w:r>
    </w:p>
    <w:p w14:paraId="07DDE4D1" w14:textId="77777777" w:rsidR="008915C8" w:rsidRDefault="008915C8" w:rsidP="008915C8">
      <w:pPr>
        <w:jc w:val="both"/>
      </w:pPr>
    </w:p>
    <w:p w14:paraId="669FC88A" w14:textId="77777777" w:rsidR="008915C8" w:rsidRDefault="008915C8" w:rsidP="005F3D3B">
      <w:pPr>
        <w:jc w:val="both"/>
        <w:rPr>
          <w:rFonts w:ascii="Arial" w:eastAsia="Arial" w:hAnsi="Arial" w:cs="Arial"/>
          <w:sz w:val="20"/>
          <w:szCs w:val="20"/>
        </w:rPr>
      </w:pPr>
      <w:r w:rsidRPr="582A084D">
        <w:rPr>
          <w:rFonts w:ascii="Arial" w:eastAsia="Arial" w:hAnsi="Arial" w:cs="Arial"/>
          <w:sz w:val="20"/>
          <w:szCs w:val="20"/>
        </w:rPr>
        <w:t>La ketamina clorhidrato (HCl) es una arilciclohexilamina quiral derivada, sintetizada en 1962, que ha sido utilizada clínicamente como anestésico intravenoso desde 1970. El principio activo en evaluación es la esketamina, que es el enantiómero (S+) de la ketamina racémica. Se trata de un psicoanaléptico cuyo efecto antidepresivo es mediado a través del receptor N-metil-D-aspartato (rNMDA) que produce un aumento transitorio en la liberación de glutamato</w:t>
      </w:r>
      <w:r w:rsidR="000C70C7">
        <w:rPr>
          <w:rFonts w:ascii="Arial" w:eastAsia="Arial" w:hAnsi="Arial" w:cs="Arial"/>
          <w:sz w:val="20"/>
          <w:szCs w:val="20"/>
          <w:vertAlign w:val="superscript"/>
        </w:rPr>
        <w:t>22</w:t>
      </w:r>
      <w:r w:rsidR="007675B1">
        <w:rPr>
          <w:rFonts w:ascii="Arial" w:eastAsia="Arial" w:hAnsi="Arial" w:cs="Arial"/>
          <w:sz w:val="20"/>
          <w:szCs w:val="20"/>
        </w:rPr>
        <w:t>.</w:t>
      </w:r>
    </w:p>
    <w:p w14:paraId="1ADD5331" w14:textId="77777777" w:rsidR="007675B1" w:rsidRPr="007675B1" w:rsidRDefault="007675B1" w:rsidP="005F3D3B">
      <w:pPr>
        <w:jc w:val="both"/>
        <w:rPr>
          <w:rFonts w:ascii="Arial" w:eastAsia="Arial" w:hAnsi="Arial" w:cs="Arial"/>
          <w:sz w:val="20"/>
          <w:szCs w:val="20"/>
        </w:rPr>
      </w:pPr>
    </w:p>
    <w:p w14:paraId="37CD3859" w14:textId="77777777" w:rsidR="008915C8" w:rsidRDefault="008915C8" w:rsidP="005F3D3B">
      <w:pPr>
        <w:jc w:val="both"/>
        <w:rPr>
          <w:rFonts w:ascii="Arial" w:eastAsia="Arial" w:hAnsi="Arial" w:cs="Arial"/>
          <w:sz w:val="20"/>
          <w:szCs w:val="20"/>
        </w:rPr>
      </w:pPr>
      <w:r w:rsidRPr="00C3673A">
        <w:rPr>
          <w:rFonts w:ascii="Arial" w:eastAsia="Arial" w:hAnsi="Arial" w:cs="Arial"/>
          <w:sz w:val="20"/>
          <w:szCs w:val="20"/>
        </w:rPr>
        <w:t>La actividad de la ketamina racémica es conocida por actuar como antagonista no selectivo y no competitivo del receptor de N-metil-D-aspartato (NMDA), que es un receptor ionotrópico de glutamato. A través del antagonismo del receptor de NMDA, se produce un aumento transitorio de la liberación de glutamato que aumenta la estimulación del receptor de ácido α-amino-3-hidroxi-5-metil-4-isoxazolpropiónico (AMPAr) y esto a su vez, causa aumentos de la señalización neurotrófica para restablecer la función sináptica en ciertas regiones cerebrales relacionadas con la regulación del estado de ánimo y del comportamiento emocional. La</w:t>
      </w:r>
      <w:r>
        <w:rPr>
          <w:noProof/>
          <w:lang w:eastAsia="es-ES"/>
        </w:rPr>
        <w:drawing>
          <wp:anchor distT="0" distB="0" distL="114300" distR="114300" simplePos="0" relativeHeight="251658752" behindDoc="0" locked="0" layoutInCell="1" allowOverlap="1" wp14:anchorId="08221DE5" wp14:editId="1FE17F5C">
            <wp:simplePos x="0" y="0"/>
            <wp:positionH relativeFrom="column">
              <wp:align>right</wp:align>
            </wp:positionH>
            <wp:positionV relativeFrom="paragraph">
              <wp:posOffset>0</wp:posOffset>
            </wp:positionV>
            <wp:extent cx="2290378" cy="2223503"/>
            <wp:effectExtent l="0" t="0" r="0" b="0"/>
            <wp:wrapSquare wrapText="bothSides"/>
            <wp:docPr id="107857525" name="Imagen 10785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0378" cy="2223503"/>
                    </a:xfrm>
                    <a:prstGeom prst="rect">
                      <a:avLst/>
                    </a:prstGeom>
                  </pic:spPr>
                </pic:pic>
              </a:graphicData>
            </a:graphic>
          </wp:anchor>
        </w:drawing>
      </w:r>
      <w:r w:rsidRPr="39551FC7">
        <w:rPr>
          <w:rFonts w:ascii="Arial" w:eastAsia="Arial" w:hAnsi="Arial" w:cs="Arial"/>
          <w:sz w:val="20"/>
          <w:szCs w:val="20"/>
        </w:rPr>
        <w:t xml:space="preserve"> actividad de la ketamina sobre la neurotransmisión dopaminérgica en las regiones cerebrales implicadas en la recompensa y la motivación, y la disminución de la estimulación de las regiones cerebrales implicadas en la anhedonia, pueden contribuir a la respuesta rápida</w:t>
      </w:r>
      <w:r w:rsidR="000C70C7">
        <w:rPr>
          <w:rFonts w:ascii="Arial" w:eastAsia="Arial" w:hAnsi="Arial" w:cs="Arial"/>
          <w:sz w:val="20"/>
          <w:szCs w:val="20"/>
          <w:vertAlign w:val="superscript"/>
        </w:rPr>
        <w:t>23,24</w:t>
      </w:r>
      <w:r w:rsidR="007675B1">
        <w:rPr>
          <w:rFonts w:ascii="Arial" w:eastAsia="Arial" w:hAnsi="Arial" w:cs="Arial"/>
          <w:sz w:val="20"/>
          <w:szCs w:val="20"/>
        </w:rPr>
        <w:t>.</w:t>
      </w:r>
    </w:p>
    <w:p w14:paraId="56F774FD" w14:textId="77777777" w:rsidR="007675B1" w:rsidRPr="007675B1" w:rsidRDefault="007675B1" w:rsidP="005F3D3B">
      <w:pPr>
        <w:jc w:val="both"/>
        <w:rPr>
          <w:rFonts w:ascii="Arial" w:eastAsia="Arial" w:hAnsi="Arial" w:cs="Arial"/>
          <w:sz w:val="20"/>
          <w:szCs w:val="20"/>
        </w:rPr>
      </w:pPr>
    </w:p>
    <w:p w14:paraId="6E4FF2C3" w14:textId="77777777" w:rsidR="008915C8" w:rsidRPr="007675B1" w:rsidRDefault="008915C8" w:rsidP="005F3D3B">
      <w:pPr>
        <w:jc w:val="both"/>
        <w:rPr>
          <w:rFonts w:ascii="Arial" w:eastAsia="Arial" w:hAnsi="Arial" w:cs="Arial"/>
          <w:sz w:val="20"/>
          <w:szCs w:val="20"/>
        </w:rPr>
      </w:pPr>
      <w:r w:rsidRPr="582A084D">
        <w:rPr>
          <w:rFonts w:ascii="Arial" w:eastAsia="Arial" w:hAnsi="Arial" w:cs="Arial"/>
          <w:sz w:val="20"/>
          <w:szCs w:val="20"/>
        </w:rPr>
        <w:t>El enantiómero S-Ketamina (esketamina) presenta aproximadamente una afinidad cuatro veces mayor por el receptor de glutamato NMDA que la R-ketamina in vitro. Otras hipótesis alternativas incluyen selectividad para el subtipo de receptor NMDA que contiene la subunidad 2B (NR2B), la inhibición de la fosforilación de la kinasa del factor de elongación eucariota tipo 2 (eEF2K), el aumento de la expresión de factor neurotrófico derivado del cerebro (BDNF) y del receptor de tropomiosina quinasa B (TRKB) y la activación de la vía de señalización mediado por mTOR</w:t>
      </w:r>
      <w:r w:rsidR="000C70C7">
        <w:rPr>
          <w:rFonts w:ascii="Arial" w:eastAsia="Arial" w:hAnsi="Arial" w:cs="Arial"/>
          <w:sz w:val="20"/>
          <w:szCs w:val="20"/>
          <w:vertAlign w:val="superscript"/>
        </w:rPr>
        <w:t>22,26</w:t>
      </w:r>
      <w:r w:rsidR="007675B1">
        <w:rPr>
          <w:rFonts w:ascii="Arial" w:eastAsia="Arial" w:hAnsi="Arial" w:cs="Arial"/>
          <w:sz w:val="20"/>
          <w:szCs w:val="20"/>
        </w:rPr>
        <w:t>.</w:t>
      </w:r>
    </w:p>
    <w:p w14:paraId="0C210F6A" w14:textId="77777777" w:rsidR="008915C8" w:rsidRDefault="008915C8" w:rsidP="005F3D3B">
      <w:pPr>
        <w:jc w:val="both"/>
        <w:rPr>
          <w:rFonts w:ascii="Arial" w:eastAsia="Arial" w:hAnsi="Arial" w:cs="Arial"/>
          <w:sz w:val="20"/>
          <w:szCs w:val="20"/>
        </w:rPr>
      </w:pPr>
    </w:p>
    <w:p w14:paraId="6B5910A0" w14:textId="77777777" w:rsidR="007675B1" w:rsidRDefault="007675B1" w:rsidP="005F3D3B">
      <w:pPr>
        <w:jc w:val="both"/>
        <w:rPr>
          <w:rFonts w:ascii="Arial" w:eastAsia="Arial" w:hAnsi="Arial" w:cs="Arial"/>
          <w:sz w:val="20"/>
          <w:szCs w:val="20"/>
        </w:rPr>
      </w:pPr>
    </w:p>
    <w:p w14:paraId="52DFB007" w14:textId="77777777" w:rsidR="008915C8" w:rsidRDefault="008915C8" w:rsidP="005F3D3B">
      <w:pPr>
        <w:pStyle w:val="Ttulo2"/>
        <w:pBdr>
          <w:top w:val="single" w:sz="4" w:space="1" w:color="000000"/>
          <w:left w:val="single" w:sz="4" w:space="4" w:color="000000"/>
          <w:bottom w:val="single" w:sz="4" w:space="1" w:color="000000"/>
          <w:right w:val="single" w:sz="4" w:space="4" w:color="000000"/>
        </w:pBdr>
        <w:shd w:val="clear" w:color="auto" w:fill="D9D9D9"/>
        <w:rPr>
          <w:sz w:val="20"/>
        </w:rPr>
      </w:pPr>
      <w:r>
        <w:rPr>
          <w:sz w:val="20"/>
        </w:rPr>
        <w:t>4.2 Indicaciones clínicas formalmente aprobadas y fecha de aprobación.</w:t>
      </w:r>
    </w:p>
    <w:p w14:paraId="6A70D794" w14:textId="77777777" w:rsidR="008915C8" w:rsidRDefault="008915C8" w:rsidP="005F3D3B">
      <w:pPr>
        <w:jc w:val="both"/>
        <w:rPr>
          <w:rFonts w:ascii="Arial" w:hAnsi="Arial" w:cs="Arial"/>
          <w:b/>
          <w:bCs/>
          <w:sz w:val="20"/>
          <w:szCs w:val="20"/>
        </w:rPr>
      </w:pPr>
    </w:p>
    <w:p w14:paraId="34A9BDC3" w14:textId="6A3C6551" w:rsidR="001A5657" w:rsidRDefault="008915C8" w:rsidP="007675B1">
      <w:pPr>
        <w:shd w:val="clear" w:color="auto" w:fill="FFFFFF" w:themeFill="background1"/>
        <w:ind w:left="851" w:hanging="851"/>
        <w:jc w:val="both"/>
        <w:rPr>
          <w:rFonts w:ascii="Arial" w:hAnsi="Arial" w:cs="Arial"/>
          <w:sz w:val="20"/>
          <w:szCs w:val="20"/>
        </w:rPr>
      </w:pPr>
      <w:r>
        <w:rPr>
          <w:rFonts w:ascii="Arial" w:hAnsi="Arial" w:cs="Arial"/>
          <w:sz w:val="20"/>
          <w:szCs w:val="20"/>
        </w:rPr>
        <w:t>AEMPS:</w:t>
      </w:r>
      <w:r w:rsidR="007675B1">
        <w:rPr>
          <w:rFonts w:ascii="Arial" w:eastAsia="Arial" w:hAnsi="Arial" w:cs="Arial"/>
          <w:sz w:val="20"/>
          <w:szCs w:val="20"/>
        </w:rPr>
        <w:tab/>
        <w:t>Esketamina, e</w:t>
      </w:r>
      <w:r w:rsidRPr="2C01E2B6">
        <w:rPr>
          <w:rFonts w:ascii="Arial" w:eastAsia="Arial" w:hAnsi="Arial" w:cs="Arial"/>
          <w:sz w:val="20"/>
          <w:szCs w:val="20"/>
        </w:rPr>
        <w:t>n combinación con un inhibidor selectivo de la recaptación de serotonina (ISRS) o inhibidores de la recaptación de serotonina/nor</w:t>
      </w:r>
      <w:r w:rsidR="007675B1">
        <w:rPr>
          <w:rFonts w:ascii="Arial" w:eastAsia="Arial" w:hAnsi="Arial" w:cs="Arial"/>
          <w:sz w:val="20"/>
          <w:szCs w:val="20"/>
        </w:rPr>
        <w:t>adrenalina (IRSN), está indicada</w:t>
      </w:r>
      <w:r w:rsidRPr="2C01E2B6">
        <w:rPr>
          <w:rFonts w:ascii="Arial" w:eastAsia="Arial" w:hAnsi="Arial" w:cs="Arial"/>
          <w:sz w:val="20"/>
          <w:szCs w:val="20"/>
        </w:rPr>
        <w:t xml:space="preserve"> para adultos con trastorno depresivo mayor resistente al tratamiento, que no han respondido al menos a dos tratamientos diferentes con antidepresivos en el episodio de moderado a grave depresivo actual</w:t>
      </w:r>
      <w:r w:rsidR="000C70C7">
        <w:rPr>
          <w:rFonts w:ascii="Arial" w:eastAsia="Arial" w:hAnsi="Arial" w:cs="Arial"/>
          <w:sz w:val="20"/>
          <w:szCs w:val="20"/>
        </w:rPr>
        <w:t xml:space="preserve"> (fecha de aprobación d</w:t>
      </w:r>
      <w:r w:rsidRPr="00835076">
        <w:rPr>
          <w:rFonts w:ascii="Arial" w:eastAsia="Arial" w:hAnsi="Arial" w:cs="Arial"/>
          <w:sz w:val="20"/>
          <w:szCs w:val="20"/>
        </w:rPr>
        <w:t>iciembre de 2019</w:t>
      </w:r>
      <w:r w:rsidR="000C70C7">
        <w:rPr>
          <w:rFonts w:ascii="Arial" w:eastAsia="Arial" w:hAnsi="Arial" w:cs="Arial"/>
          <w:sz w:val="20"/>
          <w:szCs w:val="20"/>
        </w:rPr>
        <w:t>).</w:t>
      </w:r>
      <w:r w:rsidRPr="00835076">
        <w:rPr>
          <w:rFonts w:ascii="Arial" w:hAnsi="Arial" w:cs="Arial"/>
          <w:sz w:val="20"/>
          <w:szCs w:val="20"/>
        </w:rPr>
        <w:tab/>
      </w:r>
    </w:p>
    <w:p w14:paraId="38B4C2C5" w14:textId="77777777" w:rsidR="00C71C3C" w:rsidRDefault="00C71C3C" w:rsidP="007F0E10">
      <w:pPr>
        <w:shd w:val="clear" w:color="auto" w:fill="FFFFFF" w:themeFill="background1"/>
        <w:ind w:left="851"/>
        <w:jc w:val="both"/>
        <w:rPr>
          <w:rFonts w:ascii="Arial" w:hAnsi="Arial" w:cs="Arial"/>
          <w:sz w:val="20"/>
          <w:szCs w:val="20"/>
        </w:rPr>
      </w:pPr>
    </w:p>
    <w:p w14:paraId="2A07D5E7" w14:textId="118BBBEA" w:rsidR="007F0E10" w:rsidRDefault="007F0E10" w:rsidP="007F0E10">
      <w:pPr>
        <w:shd w:val="clear" w:color="auto" w:fill="FFFFFF" w:themeFill="background1"/>
        <w:ind w:left="851"/>
        <w:jc w:val="both"/>
        <w:rPr>
          <w:rFonts w:ascii="Arial" w:hAnsi="Arial" w:cs="Arial"/>
          <w:sz w:val="20"/>
          <w:szCs w:val="20"/>
        </w:rPr>
      </w:pPr>
      <w:r w:rsidRPr="001A5657">
        <w:rPr>
          <w:rFonts w:ascii="Arial" w:hAnsi="Arial" w:cs="Arial"/>
          <w:sz w:val="20"/>
          <w:szCs w:val="20"/>
        </w:rPr>
        <w:t>Esketamina, junto con terapia antidepr</w:t>
      </w:r>
      <w:r>
        <w:rPr>
          <w:rFonts w:ascii="Arial" w:hAnsi="Arial" w:cs="Arial"/>
          <w:sz w:val="20"/>
          <w:szCs w:val="20"/>
        </w:rPr>
        <w:t>e</w:t>
      </w:r>
      <w:r w:rsidRPr="001A5657">
        <w:rPr>
          <w:rFonts w:ascii="Arial" w:hAnsi="Arial" w:cs="Arial"/>
          <w:sz w:val="20"/>
          <w:szCs w:val="20"/>
        </w:rPr>
        <w:t>siva oral, está indicada en adultos con</w:t>
      </w:r>
      <w:r>
        <w:rPr>
          <w:rFonts w:ascii="Arial" w:hAnsi="Arial" w:cs="Arial"/>
          <w:sz w:val="20"/>
          <w:szCs w:val="20"/>
        </w:rPr>
        <w:t xml:space="preserve"> episodios moderados o graves de trastorno depresivo mayor, como tratamiento agudo a corto plazo para la rápida reducción de los síntomas depresivos, que de acuerdo con el juicio clínico constituya una emergencia clínica (fecha de aprobación diciembre de 2020).</w:t>
      </w:r>
    </w:p>
    <w:p w14:paraId="060B3D35" w14:textId="2E606715" w:rsidR="008915C8" w:rsidRPr="00835076" w:rsidRDefault="001A5657" w:rsidP="007675B1">
      <w:pPr>
        <w:shd w:val="clear" w:color="auto" w:fill="FFFFFF" w:themeFill="background1"/>
        <w:ind w:left="851" w:hanging="851"/>
        <w:jc w:val="both"/>
        <w:rPr>
          <w:rFonts w:ascii="Arial" w:hAnsi="Arial" w:cs="Arial"/>
          <w:sz w:val="20"/>
          <w:szCs w:val="20"/>
        </w:rPr>
      </w:pPr>
      <w:r>
        <w:rPr>
          <w:rFonts w:ascii="Arial" w:hAnsi="Arial" w:cs="Arial"/>
          <w:sz w:val="20"/>
          <w:szCs w:val="20"/>
        </w:rPr>
        <w:tab/>
      </w:r>
      <w:r w:rsidR="008915C8" w:rsidRPr="00835076">
        <w:rPr>
          <w:rFonts w:ascii="Arial" w:hAnsi="Arial" w:cs="Arial"/>
          <w:sz w:val="20"/>
          <w:szCs w:val="20"/>
        </w:rPr>
        <w:tab/>
      </w:r>
      <w:r w:rsidR="008915C8" w:rsidRPr="00835076">
        <w:rPr>
          <w:rFonts w:ascii="Arial" w:hAnsi="Arial" w:cs="Arial"/>
          <w:sz w:val="20"/>
          <w:szCs w:val="20"/>
        </w:rPr>
        <w:tab/>
      </w:r>
      <w:r w:rsidR="008915C8" w:rsidRPr="00835076">
        <w:rPr>
          <w:rFonts w:ascii="Arial" w:hAnsi="Arial" w:cs="Arial"/>
          <w:sz w:val="20"/>
          <w:szCs w:val="20"/>
        </w:rPr>
        <w:tab/>
      </w:r>
    </w:p>
    <w:p w14:paraId="1C5F1C71" w14:textId="77777777" w:rsidR="001A5657" w:rsidRDefault="007675B1" w:rsidP="007675B1">
      <w:pPr>
        <w:shd w:val="clear" w:color="auto" w:fill="FFFFFF"/>
        <w:ind w:left="851" w:hanging="851"/>
        <w:jc w:val="both"/>
        <w:rPr>
          <w:rFonts w:ascii="Arial" w:hAnsi="Arial" w:cs="Arial"/>
          <w:sz w:val="20"/>
          <w:szCs w:val="20"/>
        </w:rPr>
      </w:pPr>
      <w:r w:rsidRPr="00CB3D8D">
        <w:rPr>
          <w:rFonts w:ascii="Arial" w:hAnsi="Arial" w:cs="Arial"/>
          <w:sz w:val="20"/>
          <w:szCs w:val="20"/>
        </w:rPr>
        <w:t>EMA:</w:t>
      </w:r>
      <w:r w:rsidRPr="00CB3D8D">
        <w:rPr>
          <w:rFonts w:ascii="Arial" w:hAnsi="Arial" w:cs="Arial"/>
          <w:sz w:val="20"/>
          <w:szCs w:val="20"/>
        </w:rPr>
        <w:tab/>
      </w:r>
      <w:r>
        <w:rPr>
          <w:rFonts w:ascii="Arial" w:hAnsi="Arial" w:cs="Arial"/>
          <w:sz w:val="20"/>
          <w:szCs w:val="20"/>
        </w:rPr>
        <w:t>Esketamina, e</w:t>
      </w:r>
      <w:r w:rsidRPr="00CB3D8D">
        <w:rPr>
          <w:rFonts w:ascii="Arial" w:hAnsi="Arial" w:cs="Arial"/>
          <w:sz w:val="20"/>
          <w:szCs w:val="20"/>
        </w:rPr>
        <w:t>n combinación con un ISRS o IRSN, está indicado en adultos con trastorno depresivo mayor resistente al tratamiento, que no han respondido al menos a dos tratamientos diferentes con antidepresivos en el episodio depresivo moderado o grave actual</w:t>
      </w:r>
      <w:r>
        <w:rPr>
          <w:rFonts w:ascii="Arial" w:hAnsi="Arial" w:cs="Arial"/>
          <w:sz w:val="20"/>
          <w:szCs w:val="20"/>
        </w:rPr>
        <w:t xml:space="preserve"> (fecha de aprobación 18-12-2019). </w:t>
      </w:r>
    </w:p>
    <w:p w14:paraId="4B0A9C0A" w14:textId="77777777" w:rsidR="00C71C3C" w:rsidRDefault="001A5657" w:rsidP="007675B1">
      <w:pPr>
        <w:shd w:val="clear" w:color="auto" w:fill="FFFFFF"/>
        <w:ind w:left="851" w:hanging="851"/>
        <w:jc w:val="both"/>
        <w:rPr>
          <w:rFonts w:ascii="Arial" w:hAnsi="Arial" w:cs="Arial"/>
          <w:sz w:val="20"/>
          <w:szCs w:val="20"/>
        </w:rPr>
      </w:pPr>
      <w:r>
        <w:rPr>
          <w:rFonts w:ascii="Arial" w:hAnsi="Arial" w:cs="Arial"/>
          <w:sz w:val="20"/>
          <w:szCs w:val="20"/>
        </w:rPr>
        <w:tab/>
      </w:r>
    </w:p>
    <w:p w14:paraId="1D71D160" w14:textId="6AAB5C8E" w:rsidR="001A5657" w:rsidRPr="001A5657" w:rsidRDefault="001A5657" w:rsidP="00C71C3C">
      <w:pPr>
        <w:shd w:val="clear" w:color="auto" w:fill="FFFFFF"/>
        <w:ind w:left="851"/>
        <w:jc w:val="both"/>
        <w:rPr>
          <w:rFonts w:ascii="Arial" w:hAnsi="Arial" w:cs="Arial"/>
          <w:sz w:val="20"/>
          <w:szCs w:val="20"/>
        </w:rPr>
      </w:pPr>
      <w:r w:rsidRPr="001A5657">
        <w:rPr>
          <w:rFonts w:ascii="Arial" w:hAnsi="Arial" w:cs="Arial"/>
          <w:sz w:val="20"/>
          <w:szCs w:val="20"/>
        </w:rPr>
        <w:t>Esketamina, junto con terapia antidepr</w:t>
      </w:r>
      <w:r>
        <w:rPr>
          <w:rFonts w:ascii="Arial" w:hAnsi="Arial" w:cs="Arial"/>
          <w:sz w:val="20"/>
          <w:szCs w:val="20"/>
        </w:rPr>
        <w:t>e</w:t>
      </w:r>
      <w:r w:rsidRPr="001A5657">
        <w:rPr>
          <w:rFonts w:ascii="Arial" w:hAnsi="Arial" w:cs="Arial"/>
          <w:sz w:val="20"/>
          <w:szCs w:val="20"/>
        </w:rPr>
        <w:t>siva oral, está indicada en adultos con</w:t>
      </w:r>
      <w:r>
        <w:rPr>
          <w:rFonts w:ascii="Arial" w:hAnsi="Arial" w:cs="Arial"/>
          <w:sz w:val="20"/>
          <w:szCs w:val="20"/>
        </w:rPr>
        <w:t xml:space="preserve"> episodios moderados o graves de trastorno depresivo mayor, como tratamiento agudo a corto plazo </w:t>
      </w:r>
      <w:r>
        <w:rPr>
          <w:rFonts w:ascii="Arial" w:hAnsi="Arial" w:cs="Arial"/>
          <w:sz w:val="20"/>
          <w:szCs w:val="20"/>
        </w:rPr>
        <w:lastRenderedPageBreak/>
        <w:t>para la rápida reducción de los síntomas depresivos, que de acuerdo con el juicio clínico constituya una emergencia clínica (fecha de aprobación diciembre de 2020).</w:t>
      </w:r>
      <w:r w:rsidRPr="001A5657">
        <w:rPr>
          <w:rFonts w:ascii="Arial" w:hAnsi="Arial" w:cs="Arial"/>
          <w:sz w:val="20"/>
          <w:szCs w:val="20"/>
        </w:rPr>
        <w:t xml:space="preserve"> </w:t>
      </w:r>
    </w:p>
    <w:p w14:paraId="670F3769" w14:textId="77777777" w:rsidR="001A5657" w:rsidRDefault="001A5657" w:rsidP="007675B1">
      <w:pPr>
        <w:shd w:val="clear" w:color="auto" w:fill="FFFFFF"/>
        <w:ind w:left="851" w:hanging="851"/>
        <w:jc w:val="both"/>
        <w:rPr>
          <w:rFonts w:ascii="Arial" w:hAnsi="Arial" w:cs="Arial"/>
          <w:sz w:val="20"/>
          <w:szCs w:val="20"/>
        </w:rPr>
      </w:pPr>
    </w:p>
    <w:p w14:paraId="1168FEC3" w14:textId="77777777" w:rsidR="007675B1" w:rsidRPr="00C71C3C" w:rsidRDefault="007675B1" w:rsidP="007675B1">
      <w:pPr>
        <w:shd w:val="clear" w:color="auto" w:fill="FFFFFF"/>
        <w:ind w:left="851" w:hanging="851"/>
        <w:jc w:val="both"/>
        <w:rPr>
          <w:rFonts w:ascii="Arial" w:hAnsi="Arial" w:cs="Arial"/>
          <w:sz w:val="20"/>
          <w:szCs w:val="20"/>
        </w:rPr>
      </w:pPr>
    </w:p>
    <w:p w14:paraId="0EE20B3B" w14:textId="4CE8CF78" w:rsidR="00C71C3C" w:rsidRDefault="007675B1" w:rsidP="007675B1">
      <w:pPr>
        <w:shd w:val="clear" w:color="auto" w:fill="FFFFFF" w:themeFill="background1"/>
        <w:ind w:left="851" w:hanging="851"/>
        <w:jc w:val="both"/>
        <w:rPr>
          <w:rFonts w:ascii="Arial" w:hAnsi="Arial" w:cs="Arial"/>
          <w:sz w:val="20"/>
          <w:szCs w:val="20"/>
        </w:rPr>
      </w:pPr>
      <w:r w:rsidRPr="007B0EDA">
        <w:rPr>
          <w:rFonts w:ascii="Arial" w:hAnsi="Arial" w:cs="Arial"/>
          <w:sz w:val="20"/>
          <w:szCs w:val="20"/>
        </w:rPr>
        <w:t>FDA:</w:t>
      </w:r>
      <w:r w:rsidRPr="007B0EDA">
        <w:rPr>
          <w:rFonts w:ascii="Arial" w:hAnsi="Arial" w:cs="Arial"/>
          <w:sz w:val="20"/>
          <w:szCs w:val="20"/>
        </w:rPr>
        <w:tab/>
        <w:t xml:space="preserve">Esketamina está indicada, junto con un antidepresivo oral, en el tratamiento de </w:t>
      </w:r>
      <w:r w:rsidR="00C71C3C">
        <w:rPr>
          <w:rFonts w:ascii="Arial" w:hAnsi="Arial" w:cs="Arial"/>
          <w:sz w:val="20"/>
          <w:szCs w:val="20"/>
        </w:rPr>
        <w:t xml:space="preserve">a) </w:t>
      </w:r>
      <w:r w:rsidRPr="007B0EDA">
        <w:rPr>
          <w:rFonts w:ascii="Arial" w:hAnsi="Arial" w:cs="Arial"/>
          <w:sz w:val="20"/>
          <w:szCs w:val="20"/>
        </w:rPr>
        <w:t>la depresi</w:t>
      </w:r>
      <w:r>
        <w:rPr>
          <w:rFonts w:ascii="Arial" w:hAnsi="Arial" w:cs="Arial"/>
          <w:sz w:val="20"/>
          <w:szCs w:val="20"/>
        </w:rPr>
        <w:t>ón resistente al tratamiento en adultos (fecha de aprobación marzo de 2019)</w:t>
      </w:r>
      <w:r w:rsidR="00C71C3C">
        <w:rPr>
          <w:rFonts w:ascii="Arial" w:hAnsi="Arial" w:cs="Arial"/>
          <w:sz w:val="20"/>
          <w:szCs w:val="20"/>
        </w:rPr>
        <w:t>; b) los síntomas depresivos en adultos con trastorno depresivo mayor con ideas agudas o comportamiento de suicidio (fecha de aprobación julio de 2020).</w:t>
      </w:r>
    </w:p>
    <w:p w14:paraId="3E47BF1C" w14:textId="241023C6" w:rsidR="001A5657" w:rsidRPr="007675B1" w:rsidRDefault="001A5657" w:rsidP="007675B1">
      <w:pPr>
        <w:shd w:val="clear" w:color="auto" w:fill="FFFFFF" w:themeFill="background1"/>
        <w:ind w:left="851" w:hanging="851"/>
        <w:jc w:val="both"/>
        <w:rPr>
          <w:rFonts w:ascii="Arial" w:eastAsia="Arial" w:hAnsi="Arial" w:cs="Arial"/>
          <w:sz w:val="20"/>
          <w:szCs w:val="20"/>
        </w:rPr>
      </w:pPr>
      <w:r>
        <w:rPr>
          <w:rFonts w:ascii="Arial" w:hAnsi="Arial" w:cs="Arial"/>
          <w:sz w:val="20"/>
          <w:szCs w:val="20"/>
        </w:rPr>
        <w:tab/>
      </w:r>
    </w:p>
    <w:p w14:paraId="6442943B" w14:textId="77777777" w:rsidR="008915C8" w:rsidRPr="007675B1" w:rsidRDefault="008915C8" w:rsidP="005F3D3B">
      <w:pPr>
        <w:shd w:val="clear" w:color="auto" w:fill="FFFFFF"/>
        <w:jc w:val="both"/>
        <w:rPr>
          <w:rFonts w:ascii="Arial" w:hAnsi="Arial" w:cs="Arial"/>
          <w:color w:val="000080"/>
          <w:sz w:val="20"/>
          <w:szCs w:val="20"/>
        </w:rPr>
      </w:pPr>
    </w:p>
    <w:p w14:paraId="693D9A49" w14:textId="77777777" w:rsidR="008915C8" w:rsidRDefault="008915C8" w:rsidP="005F3D3B">
      <w:pPr>
        <w:pStyle w:val="Ttulo2"/>
        <w:pBdr>
          <w:top w:val="single" w:sz="4" w:space="1" w:color="000000"/>
          <w:left w:val="single" w:sz="4" w:space="4" w:color="000000"/>
          <w:bottom w:val="single" w:sz="4" w:space="1" w:color="000000"/>
          <w:right w:val="single" w:sz="4" w:space="4" w:color="000000"/>
        </w:pBdr>
        <w:shd w:val="clear" w:color="auto" w:fill="D9D9D9"/>
        <w:rPr>
          <w:sz w:val="20"/>
        </w:rPr>
      </w:pPr>
      <w:r>
        <w:rPr>
          <w:sz w:val="20"/>
        </w:rPr>
        <w:t>4.3 Posología, forma de preparación y administración</w:t>
      </w:r>
      <w:r w:rsidR="000C70C7" w:rsidRPr="000C70C7">
        <w:rPr>
          <w:b w:val="0"/>
          <w:sz w:val="20"/>
          <w:vertAlign w:val="superscript"/>
        </w:rPr>
        <w:t>27</w:t>
      </w:r>
      <w:r>
        <w:rPr>
          <w:sz w:val="20"/>
        </w:rPr>
        <w:t xml:space="preserve">. </w:t>
      </w:r>
    </w:p>
    <w:p w14:paraId="7B54D036" w14:textId="77777777" w:rsidR="008915C8" w:rsidRDefault="008915C8" w:rsidP="005F3D3B">
      <w:pPr>
        <w:jc w:val="both"/>
        <w:rPr>
          <w:rFonts w:ascii="Arial" w:hAnsi="Arial" w:cs="Arial"/>
          <w:b/>
          <w:bCs/>
          <w:sz w:val="20"/>
          <w:szCs w:val="20"/>
        </w:rPr>
      </w:pPr>
    </w:p>
    <w:p w14:paraId="7FC4A4D2" w14:textId="77777777" w:rsidR="008915C8" w:rsidRDefault="008915C8" w:rsidP="005F3D3B">
      <w:pPr>
        <w:jc w:val="both"/>
        <w:rPr>
          <w:rFonts w:ascii="Arial" w:hAnsi="Arial" w:cs="Arial"/>
          <w:b/>
          <w:bCs/>
          <w:sz w:val="20"/>
          <w:szCs w:val="20"/>
        </w:rPr>
      </w:pPr>
      <w:r w:rsidRPr="6E1A69E9">
        <w:rPr>
          <w:rFonts w:ascii="Arial" w:hAnsi="Arial" w:cs="Arial"/>
          <w:b/>
          <w:bCs/>
          <w:sz w:val="20"/>
          <w:szCs w:val="20"/>
        </w:rPr>
        <w:t>4.3.1 Posología</w:t>
      </w:r>
    </w:p>
    <w:p w14:paraId="35F3FA36" w14:textId="77777777" w:rsidR="008915C8" w:rsidRPr="007675B1" w:rsidRDefault="008915C8" w:rsidP="005F3D3B">
      <w:pPr>
        <w:jc w:val="both"/>
        <w:rPr>
          <w:rFonts w:ascii="Arial" w:eastAsia="Arial" w:hAnsi="Arial" w:cs="Arial"/>
          <w:sz w:val="20"/>
          <w:szCs w:val="20"/>
        </w:rPr>
      </w:pPr>
      <w:r w:rsidRPr="582A084D">
        <w:rPr>
          <w:rFonts w:ascii="Arial" w:eastAsia="Arial" w:hAnsi="Arial" w:cs="Arial"/>
          <w:sz w:val="20"/>
          <w:szCs w:val="20"/>
        </w:rPr>
        <w:t>La dosis recomendada de esketamina en adultos es variable en función de la edad</w:t>
      </w:r>
      <w:r w:rsidRPr="582A084D">
        <w:rPr>
          <w:rFonts w:ascii="Arial" w:eastAsia="Arial" w:hAnsi="Arial" w:cs="Arial"/>
          <w:sz w:val="20"/>
          <w:szCs w:val="20"/>
          <w:vertAlign w:val="superscript"/>
        </w:rPr>
        <w:t>2</w:t>
      </w:r>
      <w:r w:rsidR="000C70C7">
        <w:rPr>
          <w:rFonts w:ascii="Arial" w:eastAsia="Arial" w:hAnsi="Arial" w:cs="Arial"/>
          <w:sz w:val="20"/>
          <w:szCs w:val="20"/>
          <w:vertAlign w:val="superscript"/>
        </w:rPr>
        <w:t>7</w:t>
      </w:r>
      <w:r w:rsidR="007675B1">
        <w:rPr>
          <w:rFonts w:ascii="Arial" w:eastAsia="Arial" w:hAnsi="Arial" w:cs="Arial"/>
          <w:sz w:val="20"/>
          <w:szCs w:val="20"/>
        </w:rPr>
        <w:t>.</w:t>
      </w:r>
    </w:p>
    <w:p w14:paraId="6BD2AF13" w14:textId="77777777" w:rsidR="008915C8" w:rsidRDefault="008915C8" w:rsidP="005F3D3B">
      <w:pPr>
        <w:jc w:val="both"/>
        <w:rPr>
          <w:rFonts w:ascii="Arial" w:eastAsia="Arial" w:hAnsi="Arial" w:cs="Arial"/>
          <w:sz w:val="20"/>
          <w:szCs w:val="20"/>
        </w:rPr>
      </w:pPr>
      <w:r w:rsidRPr="4C0B98A9">
        <w:rPr>
          <w:rFonts w:ascii="Arial" w:eastAsia="Arial" w:hAnsi="Arial" w:cs="Arial"/>
          <w:sz w:val="20"/>
          <w:szCs w:val="20"/>
        </w:rPr>
        <w:t xml:space="preserve">La dosis de adultos menores de 65 años se muestra en la Tabla </w:t>
      </w:r>
      <w:r w:rsidR="000C70C7">
        <w:rPr>
          <w:rFonts w:ascii="Arial" w:eastAsia="Arial" w:hAnsi="Arial" w:cs="Arial"/>
          <w:sz w:val="20"/>
          <w:szCs w:val="20"/>
        </w:rPr>
        <w:t>4.3.1.</w:t>
      </w:r>
      <w:r w:rsidRPr="4C0B98A9">
        <w:rPr>
          <w:rFonts w:ascii="Arial" w:eastAsia="Arial" w:hAnsi="Arial" w:cs="Arial"/>
          <w:sz w:val="20"/>
          <w:szCs w:val="20"/>
        </w:rPr>
        <w:t xml:space="preserve">1: </w:t>
      </w:r>
      <w:r>
        <w:br/>
      </w:r>
    </w:p>
    <w:tbl>
      <w:tblPr>
        <w:tblStyle w:val="Tablaconcuadrcula"/>
        <w:tblW w:w="0" w:type="auto"/>
        <w:tblLayout w:type="fixed"/>
        <w:tblLook w:val="06A0" w:firstRow="1" w:lastRow="0" w:firstColumn="1" w:lastColumn="0" w:noHBand="1" w:noVBand="1"/>
      </w:tblPr>
      <w:tblGrid>
        <w:gridCol w:w="2235"/>
        <w:gridCol w:w="2550"/>
        <w:gridCol w:w="3855"/>
      </w:tblGrid>
      <w:tr w:rsidR="008915C8" w14:paraId="0B17E2A1" w14:textId="77777777" w:rsidTr="000C7A9A">
        <w:tc>
          <w:tcPr>
            <w:tcW w:w="8640" w:type="dxa"/>
            <w:gridSpan w:val="3"/>
          </w:tcPr>
          <w:p w14:paraId="0C93545B" w14:textId="77777777" w:rsidR="008915C8" w:rsidRDefault="008915C8" w:rsidP="000C7A9A">
            <w:pPr>
              <w:jc w:val="both"/>
              <w:rPr>
                <w:rFonts w:eastAsia="Arial" w:cs="Arial"/>
                <w:b/>
                <w:bCs/>
                <w:sz w:val="20"/>
                <w:szCs w:val="20"/>
              </w:rPr>
            </w:pPr>
            <w:r w:rsidRPr="4C0B98A9">
              <w:rPr>
                <w:rFonts w:eastAsia="Arial" w:cs="Arial"/>
                <w:b/>
                <w:bCs/>
                <w:sz w:val="20"/>
                <w:szCs w:val="20"/>
              </w:rPr>
              <w:t xml:space="preserve">Tabla </w:t>
            </w:r>
            <w:r w:rsidR="000C70C7">
              <w:rPr>
                <w:rFonts w:eastAsia="Arial" w:cs="Arial"/>
                <w:b/>
                <w:bCs/>
                <w:sz w:val="20"/>
                <w:szCs w:val="20"/>
              </w:rPr>
              <w:t>4.3.1</w:t>
            </w:r>
            <w:r w:rsidRPr="4C0B98A9">
              <w:rPr>
                <w:rFonts w:eastAsia="Arial" w:cs="Arial"/>
                <w:b/>
                <w:bCs/>
                <w:sz w:val="20"/>
                <w:szCs w:val="20"/>
              </w:rPr>
              <w:t>1: Posología recomendada de esketamina en adultos &lt; 65 años</w:t>
            </w:r>
          </w:p>
        </w:tc>
      </w:tr>
      <w:tr w:rsidR="008915C8" w14:paraId="1F7C5E2D" w14:textId="77777777" w:rsidTr="000C7A9A">
        <w:tc>
          <w:tcPr>
            <w:tcW w:w="4785" w:type="dxa"/>
            <w:gridSpan w:val="2"/>
          </w:tcPr>
          <w:p w14:paraId="2E5DFD7A" w14:textId="77777777" w:rsidR="008915C8" w:rsidRDefault="008915C8" w:rsidP="000C7A9A">
            <w:pPr>
              <w:jc w:val="both"/>
              <w:rPr>
                <w:rFonts w:eastAsia="Arial" w:cs="Arial"/>
                <w:b/>
                <w:bCs/>
                <w:sz w:val="20"/>
                <w:szCs w:val="20"/>
              </w:rPr>
            </w:pPr>
            <w:r w:rsidRPr="4C0B98A9">
              <w:rPr>
                <w:rFonts w:eastAsia="Arial" w:cs="Arial"/>
                <w:b/>
                <w:bCs/>
                <w:sz w:val="20"/>
                <w:szCs w:val="20"/>
              </w:rPr>
              <w:t>Fase de inducción</w:t>
            </w:r>
          </w:p>
        </w:tc>
        <w:tc>
          <w:tcPr>
            <w:tcW w:w="3855" w:type="dxa"/>
          </w:tcPr>
          <w:p w14:paraId="66D1F3A1" w14:textId="77777777" w:rsidR="008915C8" w:rsidRDefault="008915C8" w:rsidP="000C7A9A">
            <w:pPr>
              <w:jc w:val="both"/>
              <w:rPr>
                <w:rFonts w:eastAsia="Arial" w:cs="Arial"/>
                <w:b/>
                <w:bCs/>
                <w:sz w:val="20"/>
                <w:szCs w:val="20"/>
              </w:rPr>
            </w:pPr>
            <w:r w:rsidRPr="4C0B98A9">
              <w:rPr>
                <w:rFonts w:eastAsia="Arial" w:cs="Arial"/>
                <w:b/>
                <w:bCs/>
                <w:sz w:val="20"/>
                <w:szCs w:val="20"/>
              </w:rPr>
              <w:t>Fase de mantenimiento</w:t>
            </w:r>
          </w:p>
        </w:tc>
      </w:tr>
      <w:tr w:rsidR="008915C8" w14:paraId="588DAB0D" w14:textId="77777777" w:rsidTr="000C7A9A">
        <w:tc>
          <w:tcPr>
            <w:tcW w:w="2235" w:type="dxa"/>
          </w:tcPr>
          <w:p w14:paraId="0135B367" w14:textId="77777777" w:rsidR="008915C8" w:rsidRDefault="008915C8" w:rsidP="000C7A9A">
            <w:pPr>
              <w:jc w:val="both"/>
              <w:rPr>
                <w:rFonts w:eastAsia="Arial" w:cs="Arial"/>
                <w:sz w:val="20"/>
                <w:szCs w:val="20"/>
              </w:rPr>
            </w:pPr>
            <w:r w:rsidRPr="4C0B98A9">
              <w:rPr>
                <w:rFonts w:eastAsia="Arial" w:cs="Arial"/>
                <w:b/>
                <w:bCs/>
                <w:sz w:val="20"/>
                <w:szCs w:val="20"/>
                <w:u w:val="single"/>
              </w:rPr>
              <w:t>Semanas 1-4</w:t>
            </w:r>
            <w:r w:rsidRPr="4C0B98A9">
              <w:rPr>
                <w:rFonts w:eastAsia="Arial" w:cs="Arial"/>
                <w:sz w:val="20"/>
                <w:szCs w:val="20"/>
              </w:rPr>
              <w:t>:</w:t>
            </w:r>
          </w:p>
        </w:tc>
        <w:tc>
          <w:tcPr>
            <w:tcW w:w="2550" w:type="dxa"/>
          </w:tcPr>
          <w:p w14:paraId="04301BBC" w14:textId="77777777" w:rsidR="008915C8" w:rsidRDefault="008915C8" w:rsidP="000C7A9A">
            <w:pPr>
              <w:jc w:val="both"/>
              <w:rPr>
                <w:rFonts w:eastAsia="Arial" w:cs="Arial"/>
                <w:sz w:val="20"/>
                <w:szCs w:val="20"/>
              </w:rPr>
            </w:pPr>
          </w:p>
        </w:tc>
        <w:tc>
          <w:tcPr>
            <w:tcW w:w="3855" w:type="dxa"/>
            <w:vMerge w:val="restart"/>
          </w:tcPr>
          <w:p w14:paraId="44A4C04F" w14:textId="77777777" w:rsidR="008915C8" w:rsidRDefault="008915C8" w:rsidP="000C7A9A">
            <w:pPr>
              <w:jc w:val="both"/>
              <w:rPr>
                <w:rFonts w:eastAsia="Arial" w:cs="Arial"/>
                <w:b/>
                <w:bCs/>
                <w:sz w:val="20"/>
                <w:szCs w:val="20"/>
                <w:u w:val="single"/>
              </w:rPr>
            </w:pPr>
            <w:r w:rsidRPr="4C0B98A9">
              <w:rPr>
                <w:rFonts w:eastAsia="Arial" w:cs="Arial"/>
                <w:b/>
                <w:bCs/>
                <w:sz w:val="20"/>
                <w:szCs w:val="20"/>
                <w:u w:val="single"/>
              </w:rPr>
              <w:t>Semanas 5-8:</w:t>
            </w:r>
          </w:p>
          <w:p w14:paraId="7F7260D5" w14:textId="77777777" w:rsidR="008915C8" w:rsidRDefault="008915C8" w:rsidP="000C7A9A">
            <w:pPr>
              <w:jc w:val="both"/>
              <w:rPr>
                <w:rFonts w:eastAsia="Arial" w:cs="Arial"/>
                <w:sz w:val="20"/>
                <w:szCs w:val="20"/>
              </w:rPr>
            </w:pPr>
            <w:r w:rsidRPr="4C0B98A9">
              <w:rPr>
                <w:rFonts w:eastAsia="Arial" w:cs="Arial"/>
                <w:sz w:val="20"/>
                <w:szCs w:val="20"/>
              </w:rPr>
              <w:t>56 mg u 84 mg una vez por semana</w:t>
            </w:r>
          </w:p>
          <w:p w14:paraId="61F9CCEE" w14:textId="77777777" w:rsidR="008915C8" w:rsidRDefault="008915C8" w:rsidP="000C7A9A">
            <w:pPr>
              <w:jc w:val="both"/>
              <w:rPr>
                <w:rFonts w:eastAsia="Arial" w:cs="Arial"/>
                <w:sz w:val="20"/>
                <w:szCs w:val="20"/>
              </w:rPr>
            </w:pPr>
          </w:p>
          <w:p w14:paraId="4737A28C" w14:textId="77777777" w:rsidR="008915C8" w:rsidRDefault="008915C8" w:rsidP="000C7A9A">
            <w:pPr>
              <w:jc w:val="both"/>
              <w:rPr>
                <w:rFonts w:eastAsia="Arial" w:cs="Arial"/>
                <w:b/>
                <w:bCs/>
                <w:sz w:val="20"/>
                <w:szCs w:val="20"/>
                <w:u w:val="single"/>
              </w:rPr>
            </w:pPr>
            <w:r w:rsidRPr="4C0B98A9">
              <w:rPr>
                <w:rFonts w:eastAsia="Arial" w:cs="Arial"/>
                <w:b/>
                <w:bCs/>
                <w:sz w:val="20"/>
                <w:szCs w:val="20"/>
                <w:u w:val="single"/>
              </w:rPr>
              <w:t>Desde la semana 9:</w:t>
            </w:r>
          </w:p>
          <w:p w14:paraId="3C63B7C4" w14:textId="77777777" w:rsidR="008915C8" w:rsidRDefault="008915C8" w:rsidP="000C7A9A">
            <w:pPr>
              <w:jc w:val="both"/>
              <w:rPr>
                <w:rFonts w:eastAsia="Arial" w:cs="Arial"/>
                <w:sz w:val="20"/>
                <w:szCs w:val="20"/>
              </w:rPr>
            </w:pPr>
            <w:r w:rsidRPr="4C0B98A9">
              <w:rPr>
                <w:rFonts w:eastAsia="Arial" w:cs="Arial"/>
                <w:sz w:val="20"/>
                <w:szCs w:val="20"/>
              </w:rPr>
              <w:t>56 mg u 84 mg cada 2 semanas o una vez por semana</w:t>
            </w:r>
          </w:p>
        </w:tc>
      </w:tr>
      <w:tr w:rsidR="008915C8" w14:paraId="62EFC466" w14:textId="77777777" w:rsidTr="000C7A9A">
        <w:tc>
          <w:tcPr>
            <w:tcW w:w="2235" w:type="dxa"/>
          </w:tcPr>
          <w:p w14:paraId="4DE7EB30" w14:textId="77777777" w:rsidR="008915C8" w:rsidRDefault="008915C8" w:rsidP="000C7A9A">
            <w:pPr>
              <w:jc w:val="both"/>
              <w:rPr>
                <w:rFonts w:eastAsia="Arial" w:cs="Arial"/>
                <w:sz w:val="20"/>
                <w:szCs w:val="20"/>
              </w:rPr>
            </w:pPr>
            <w:r w:rsidRPr="4C0B98A9">
              <w:rPr>
                <w:rFonts w:eastAsia="Arial" w:cs="Arial"/>
                <w:sz w:val="20"/>
                <w:szCs w:val="20"/>
              </w:rPr>
              <w:t>Dosis inicial del día 1:</w:t>
            </w:r>
          </w:p>
        </w:tc>
        <w:tc>
          <w:tcPr>
            <w:tcW w:w="2550" w:type="dxa"/>
          </w:tcPr>
          <w:p w14:paraId="553665A1" w14:textId="77777777" w:rsidR="008915C8" w:rsidRDefault="008915C8" w:rsidP="000C7A9A">
            <w:pPr>
              <w:jc w:val="both"/>
              <w:rPr>
                <w:rFonts w:eastAsia="Arial" w:cs="Arial"/>
                <w:sz w:val="20"/>
                <w:szCs w:val="20"/>
              </w:rPr>
            </w:pPr>
            <w:r w:rsidRPr="4C0B98A9">
              <w:rPr>
                <w:rFonts w:eastAsia="Arial" w:cs="Arial"/>
                <w:sz w:val="20"/>
                <w:szCs w:val="20"/>
              </w:rPr>
              <w:t>56 mg</w:t>
            </w:r>
          </w:p>
        </w:tc>
        <w:tc>
          <w:tcPr>
            <w:tcW w:w="3855" w:type="dxa"/>
            <w:vMerge/>
          </w:tcPr>
          <w:p w14:paraId="22E5BF7C" w14:textId="77777777" w:rsidR="008915C8" w:rsidRDefault="008915C8" w:rsidP="000C7A9A"/>
        </w:tc>
      </w:tr>
      <w:tr w:rsidR="008915C8" w14:paraId="30598F9B" w14:textId="77777777" w:rsidTr="000C7A9A">
        <w:tc>
          <w:tcPr>
            <w:tcW w:w="2235" w:type="dxa"/>
          </w:tcPr>
          <w:p w14:paraId="234E5A6B" w14:textId="77777777" w:rsidR="008915C8" w:rsidRDefault="008915C8" w:rsidP="000C7A9A">
            <w:pPr>
              <w:jc w:val="both"/>
              <w:rPr>
                <w:rFonts w:eastAsia="Arial" w:cs="Arial"/>
                <w:sz w:val="20"/>
                <w:szCs w:val="20"/>
              </w:rPr>
            </w:pPr>
            <w:r w:rsidRPr="4C0B98A9">
              <w:rPr>
                <w:rFonts w:eastAsia="Arial" w:cs="Arial"/>
                <w:sz w:val="20"/>
                <w:szCs w:val="20"/>
              </w:rPr>
              <w:t>Dosis posteriores:</w:t>
            </w:r>
          </w:p>
        </w:tc>
        <w:tc>
          <w:tcPr>
            <w:tcW w:w="2550" w:type="dxa"/>
          </w:tcPr>
          <w:p w14:paraId="0FEF7ACA" w14:textId="77777777" w:rsidR="008915C8" w:rsidRDefault="008915C8" w:rsidP="000C7A9A">
            <w:pPr>
              <w:jc w:val="both"/>
              <w:rPr>
                <w:rFonts w:eastAsia="Arial" w:cs="Arial"/>
                <w:sz w:val="20"/>
                <w:szCs w:val="20"/>
              </w:rPr>
            </w:pPr>
            <w:r w:rsidRPr="4C0B98A9">
              <w:rPr>
                <w:rFonts w:eastAsia="Arial" w:cs="Arial"/>
                <w:sz w:val="20"/>
                <w:szCs w:val="20"/>
              </w:rPr>
              <w:t>56 mg u 84 mg dos veces por semana</w:t>
            </w:r>
          </w:p>
        </w:tc>
        <w:tc>
          <w:tcPr>
            <w:tcW w:w="3855" w:type="dxa"/>
            <w:vMerge/>
          </w:tcPr>
          <w:p w14:paraId="71464888" w14:textId="77777777" w:rsidR="008915C8" w:rsidRDefault="008915C8" w:rsidP="000C7A9A"/>
        </w:tc>
      </w:tr>
      <w:tr w:rsidR="008915C8" w14:paraId="56E0C885" w14:textId="77777777" w:rsidTr="000C7A9A">
        <w:tc>
          <w:tcPr>
            <w:tcW w:w="4785" w:type="dxa"/>
            <w:gridSpan w:val="2"/>
          </w:tcPr>
          <w:p w14:paraId="76E6ED12" w14:textId="77777777" w:rsidR="008915C8" w:rsidRDefault="008915C8" w:rsidP="000C7A9A">
            <w:pPr>
              <w:jc w:val="both"/>
              <w:rPr>
                <w:rFonts w:eastAsia="Arial" w:cs="Arial"/>
                <w:sz w:val="20"/>
                <w:szCs w:val="20"/>
              </w:rPr>
            </w:pPr>
            <w:r w:rsidRPr="4C0B98A9">
              <w:rPr>
                <w:rFonts w:eastAsia="Arial" w:cs="Arial"/>
                <w:sz w:val="20"/>
                <w:szCs w:val="20"/>
              </w:rPr>
              <w:t>Hay que evaluar los signos de efectos beneficiosos del tratamiento al final de la fase de inducción para determinar la necesidad de continuar el tratamiento.</w:t>
            </w:r>
          </w:p>
        </w:tc>
        <w:tc>
          <w:tcPr>
            <w:tcW w:w="3855" w:type="dxa"/>
          </w:tcPr>
          <w:p w14:paraId="1421BB7C" w14:textId="77777777" w:rsidR="008915C8" w:rsidRDefault="008915C8" w:rsidP="000C7A9A">
            <w:pPr>
              <w:jc w:val="both"/>
              <w:rPr>
                <w:rFonts w:eastAsia="Arial" w:cs="Arial"/>
                <w:sz w:val="20"/>
                <w:szCs w:val="20"/>
              </w:rPr>
            </w:pPr>
            <w:r w:rsidRPr="4C0B98A9">
              <w:rPr>
                <w:rFonts w:eastAsia="Arial" w:cs="Arial"/>
                <w:sz w:val="20"/>
                <w:szCs w:val="20"/>
              </w:rPr>
              <w:t>La necesidad de continuar el tratamiento debe reexaminarse periódicamente.</w:t>
            </w:r>
          </w:p>
          <w:p w14:paraId="6D2245E8" w14:textId="77777777" w:rsidR="008915C8" w:rsidRDefault="008915C8" w:rsidP="000C7A9A">
            <w:pPr>
              <w:jc w:val="both"/>
              <w:rPr>
                <w:rFonts w:eastAsia="Arial" w:cs="Arial"/>
                <w:sz w:val="20"/>
                <w:szCs w:val="20"/>
              </w:rPr>
            </w:pPr>
          </w:p>
        </w:tc>
      </w:tr>
    </w:tbl>
    <w:p w14:paraId="08797E3F" w14:textId="77777777" w:rsidR="008915C8" w:rsidRDefault="008915C8" w:rsidP="008915C8">
      <w:pPr>
        <w:jc w:val="both"/>
        <w:rPr>
          <w:rFonts w:ascii="Arial" w:eastAsia="Arial" w:hAnsi="Arial" w:cs="Arial"/>
          <w:sz w:val="20"/>
          <w:szCs w:val="20"/>
        </w:rPr>
      </w:pPr>
    </w:p>
    <w:p w14:paraId="37ECE7E4" w14:textId="77777777" w:rsidR="007675B1" w:rsidRDefault="007675B1" w:rsidP="008915C8">
      <w:pPr>
        <w:jc w:val="both"/>
        <w:rPr>
          <w:rFonts w:ascii="Arial" w:eastAsia="Arial" w:hAnsi="Arial" w:cs="Arial"/>
          <w:sz w:val="20"/>
          <w:szCs w:val="20"/>
        </w:rPr>
      </w:pPr>
    </w:p>
    <w:p w14:paraId="1688E7BA" w14:textId="77777777" w:rsidR="008915C8" w:rsidRDefault="008915C8" w:rsidP="008915C8">
      <w:pPr>
        <w:jc w:val="both"/>
        <w:rPr>
          <w:rFonts w:ascii="Arial" w:eastAsia="Arial" w:hAnsi="Arial" w:cs="Arial"/>
          <w:sz w:val="20"/>
          <w:szCs w:val="20"/>
        </w:rPr>
      </w:pPr>
      <w:r w:rsidRPr="4C0B98A9">
        <w:rPr>
          <w:rFonts w:ascii="Arial" w:eastAsia="Arial" w:hAnsi="Arial" w:cs="Arial"/>
          <w:sz w:val="20"/>
          <w:szCs w:val="20"/>
        </w:rPr>
        <w:t xml:space="preserve">Para adultos mayores de 65 años la posología se muestra en la tabla </w:t>
      </w:r>
      <w:r w:rsidR="000C70C7">
        <w:rPr>
          <w:rFonts w:ascii="Arial" w:eastAsia="Arial" w:hAnsi="Arial" w:cs="Arial"/>
          <w:sz w:val="20"/>
          <w:szCs w:val="20"/>
        </w:rPr>
        <w:t>4.3.1</w:t>
      </w:r>
      <w:r w:rsidRPr="4C0B98A9">
        <w:rPr>
          <w:rFonts w:ascii="Arial" w:eastAsia="Arial" w:hAnsi="Arial" w:cs="Arial"/>
          <w:sz w:val="20"/>
          <w:szCs w:val="20"/>
        </w:rPr>
        <w:t xml:space="preserve">2. </w:t>
      </w:r>
    </w:p>
    <w:p w14:paraId="1D2E9281" w14:textId="77777777" w:rsidR="007675B1" w:rsidRDefault="007675B1" w:rsidP="008915C8">
      <w:pPr>
        <w:jc w:val="both"/>
        <w:rPr>
          <w:rFonts w:ascii="Arial" w:eastAsia="Arial" w:hAnsi="Arial" w:cs="Arial"/>
          <w:sz w:val="20"/>
          <w:szCs w:val="20"/>
        </w:rPr>
      </w:pPr>
    </w:p>
    <w:p w14:paraId="1EB720BA" w14:textId="77777777" w:rsidR="008915C8" w:rsidRDefault="008915C8" w:rsidP="008915C8">
      <w:pPr>
        <w:jc w:val="both"/>
        <w:rPr>
          <w:rFonts w:ascii="Arial" w:eastAsia="Arial" w:hAnsi="Arial" w:cs="Arial"/>
          <w:sz w:val="20"/>
          <w:szCs w:val="20"/>
        </w:rPr>
      </w:pPr>
    </w:p>
    <w:tbl>
      <w:tblPr>
        <w:tblStyle w:val="Tablaconcuadrcula"/>
        <w:tblW w:w="0" w:type="auto"/>
        <w:tblLayout w:type="fixed"/>
        <w:tblLook w:val="06A0" w:firstRow="1" w:lastRow="0" w:firstColumn="1" w:lastColumn="0" w:noHBand="1" w:noVBand="1"/>
      </w:tblPr>
      <w:tblGrid>
        <w:gridCol w:w="2235"/>
        <w:gridCol w:w="2550"/>
        <w:gridCol w:w="3855"/>
      </w:tblGrid>
      <w:tr w:rsidR="008915C8" w14:paraId="32D49931" w14:textId="77777777" w:rsidTr="000C7A9A">
        <w:tc>
          <w:tcPr>
            <w:tcW w:w="8640" w:type="dxa"/>
            <w:gridSpan w:val="3"/>
          </w:tcPr>
          <w:p w14:paraId="726F4C72" w14:textId="77777777" w:rsidR="008915C8" w:rsidRDefault="008915C8" w:rsidP="000C7A9A">
            <w:pPr>
              <w:jc w:val="both"/>
              <w:rPr>
                <w:rFonts w:eastAsia="Arial" w:cs="Arial"/>
                <w:b/>
                <w:bCs/>
                <w:sz w:val="20"/>
                <w:szCs w:val="20"/>
              </w:rPr>
            </w:pPr>
            <w:r w:rsidRPr="4C0B98A9">
              <w:rPr>
                <w:rFonts w:eastAsia="Arial" w:cs="Arial"/>
                <w:b/>
                <w:bCs/>
                <w:sz w:val="20"/>
                <w:szCs w:val="20"/>
              </w:rPr>
              <w:t xml:space="preserve">Tabla </w:t>
            </w:r>
            <w:r w:rsidR="000C70C7">
              <w:rPr>
                <w:rFonts w:eastAsia="Arial" w:cs="Arial"/>
                <w:b/>
                <w:bCs/>
                <w:sz w:val="20"/>
                <w:szCs w:val="20"/>
              </w:rPr>
              <w:t>4.3.1.</w:t>
            </w:r>
            <w:r w:rsidRPr="4C0B98A9">
              <w:rPr>
                <w:rFonts w:eastAsia="Arial" w:cs="Arial"/>
                <w:b/>
                <w:bCs/>
                <w:sz w:val="20"/>
                <w:szCs w:val="20"/>
              </w:rPr>
              <w:t>2: Posología recomendada de esketamina en adultos</w:t>
            </w:r>
            <w:r w:rsidRPr="4C0B98A9">
              <w:rPr>
                <w:rFonts w:eastAsia="Arial" w:cs="Arial"/>
                <w:sz w:val="20"/>
                <w:szCs w:val="20"/>
              </w:rPr>
              <w:t xml:space="preserve"> ≥ </w:t>
            </w:r>
            <w:r w:rsidRPr="4C0B98A9">
              <w:rPr>
                <w:rFonts w:eastAsia="Arial" w:cs="Arial"/>
                <w:b/>
                <w:bCs/>
                <w:sz w:val="20"/>
                <w:szCs w:val="20"/>
              </w:rPr>
              <w:t>65 años</w:t>
            </w:r>
          </w:p>
        </w:tc>
      </w:tr>
      <w:tr w:rsidR="008915C8" w14:paraId="076A6B7B" w14:textId="77777777" w:rsidTr="000C7A9A">
        <w:tc>
          <w:tcPr>
            <w:tcW w:w="4785" w:type="dxa"/>
            <w:gridSpan w:val="2"/>
          </w:tcPr>
          <w:p w14:paraId="2105B64F" w14:textId="77777777" w:rsidR="008915C8" w:rsidRDefault="008915C8" w:rsidP="000C7A9A">
            <w:pPr>
              <w:jc w:val="both"/>
              <w:rPr>
                <w:rFonts w:eastAsia="Arial" w:cs="Arial"/>
                <w:b/>
                <w:bCs/>
                <w:sz w:val="20"/>
                <w:szCs w:val="20"/>
              </w:rPr>
            </w:pPr>
            <w:r w:rsidRPr="4C0B98A9">
              <w:rPr>
                <w:rFonts w:eastAsia="Arial" w:cs="Arial"/>
                <w:b/>
                <w:bCs/>
                <w:sz w:val="20"/>
                <w:szCs w:val="20"/>
              </w:rPr>
              <w:t>Fase de inducción</w:t>
            </w:r>
          </w:p>
        </w:tc>
        <w:tc>
          <w:tcPr>
            <w:tcW w:w="3855" w:type="dxa"/>
          </w:tcPr>
          <w:p w14:paraId="732FAF71" w14:textId="77777777" w:rsidR="008915C8" w:rsidRDefault="008915C8" w:rsidP="000C7A9A">
            <w:pPr>
              <w:jc w:val="both"/>
              <w:rPr>
                <w:rFonts w:eastAsia="Arial" w:cs="Arial"/>
                <w:b/>
                <w:bCs/>
                <w:sz w:val="20"/>
                <w:szCs w:val="20"/>
              </w:rPr>
            </w:pPr>
            <w:r w:rsidRPr="4C0B98A9">
              <w:rPr>
                <w:rFonts w:eastAsia="Arial" w:cs="Arial"/>
                <w:b/>
                <w:bCs/>
                <w:sz w:val="20"/>
                <w:szCs w:val="20"/>
              </w:rPr>
              <w:t>Fase de mantenimiento</w:t>
            </w:r>
          </w:p>
        </w:tc>
      </w:tr>
      <w:tr w:rsidR="008915C8" w14:paraId="7A4551AF" w14:textId="77777777" w:rsidTr="000C7A9A">
        <w:tc>
          <w:tcPr>
            <w:tcW w:w="2235" w:type="dxa"/>
          </w:tcPr>
          <w:p w14:paraId="18A9F0AE" w14:textId="77777777" w:rsidR="008915C8" w:rsidRDefault="008915C8" w:rsidP="000C7A9A">
            <w:pPr>
              <w:jc w:val="both"/>
              <w:rPr>
                <w:rFonts w:eastAsia="Arial" w:cs="Arial"/>
                <w:sz w:val="20"/>
                <w:szCs w:val="20"/>
              </w:rPr>
            </w:pPr>
            <w:r w:rsidRPr="4C0B98A9">
              <w:rPr>
                <w:rFonts w:eastAsia="Arial" w:cs="Arial"/>
                <w:b/>
                <w:bCs/>
                <w:sz w:val="20"/>
                <w:szCs w:val="20"/>
                <w:u w:val="single"/>
              </w:rPr>
              <w:t>Semanas 1-4</w:t>
            </w:r>
            <w:r w:rsidRPr="4C0B98A9">
              <w:rPr>
                <w:rFonts w:eastAsia="Arial" w:cs="Arial"/>
                <w:sz w:val="20"/>
                <w:szCs w:val="20"/>
              </w:rPr>
              <w:t>:</w:t>
            </w:r>
          </w:p>
        </w:tc>
        <w:tc>
          <w:tcPr>
            <w:tcW w:w="2550" w:type="dxa"/>
          </w:tcPr>
          <w:p w14:paraId="4A82F005" w14:textId="77777777" w:rsidR="008915C8" w:rsidRDefault="008915C8" w:rsidP="000C7A9A">
            <w:pPr>
              <w:jc w:val="both"/>
              <w:rPr>
                <w:rFonts w:eastAsia="Arial" w:cs="Arial"/>
                <w:sz w:val="20"/>
                <w:szCs w:val="20"/>
              </w:rPr>
            </w:pPr>
          </w:p>
        </w:tc>
        <w:tc>
          <w:tcPr>
            <w:tcW w:w="3855" w:type="dxa"/>
            <w:vMerge w:val="restart"/>
          </w:tcPr>
          <w:p w14:paraId="1C3EBB1F" w14:textId="77777777" w:rsidR="008915C8" w:rsidRDefault="008915C8" w:rsidP="000C7A9A">
            <w:pPr>
              <w:jc w:val="both"/>
              <w:rPr>
                <w:rFonts w:eastAsia="Arial" w:cs="Arial"/>
                <w:b/>
                <w:bCs/>
                <w:sz w:val="20"/>
                <w:szCs w:val="20"/>
                <w:u w:val="single"/>
              </w:rPr>
            </w:pPr>
            <w:r w:rsidRPr="4C0B98A9">
              <w:rPr>
                <w:rFonts w:eastAsia="Arial" w:cs="Arial"/>
                <w:b/>
                <w:bCs/>
                <w:sz w:val="20"/>
                <w:szCs w:val="20"/>
                <w:u w:val="single"/>
              </w:rPr>
              <w:t>Semanas 5-8:</w:t>
            </w:r>
          </w:p>
          <w:p w14:paraId="2D9D5CCB" w14:textId="77777777" w:rsidR="008915C8" w:rsidRDefault="008915C8" w:rsidP="000C7A9A">
            <w:pPr>
              <w:rPr>
                <w:rFonts w:eastAsia="Arial" w:cs="Arial"/>
                <w:sz w:val="20"/>
                <w:szCs w:val="20"/>
              </w:rPr>
            </w:pPr>
            <w:r w:rsidRPr="4C0B98A9">
              <w:rPr>
                <w:rFonts w:eastAsia="Arial" w:cs="Arial"/>
                <w:sz w:val="20"/>
                <w:szCs w:val="20"/>
              </w:rPr>
              <w:t>28 mg, 56 mg u 84 mg una vez por semana, todos los cambios de dosis deben hacerse en incrementos de 28 mg</w:t>
            </w:r>
          </w:p>
          <w:p w14:paraId="08FDAAFF" w14:textId="77777777" w:rsidR="008915C8" w:rsidRDefault="008915C8" w:rsidP="000C7A9A">
            <w:pPr>
              <w:jc w:val="both"/>
              <w:rPr>
                <w:rFonts w:eastAsia="Arial" w:cs="Arial"/>
                <w:sz w:val="20"/>
                <w:szCs w:val="20"/>
              </w:rPr>
            </w:pPr>
          </w:p>
          <w:p w14:paraId="0695A48C" w14:textId="77777777" w:rsidR="008915C8" w:rsidRDefault="008915C8" w:rsidP="000C7A9A">
            <w:pPr>
              <w:jc w:val="both"/>
              <w:rPr>
                <w:rFonts w:eastAsia="Arial" w:cs="Arial"/>
                <w:b/>
                <w:bCs/>
                <w:sz w:val="20"/>
                <w:szCs w:val="20"/>
                <w:u w:val="single"/>
              </w:rPr>
            </w:pPr>
            <w:r w:rsidRPr="4C0B98A9">
              <w:rPr>
                <w:rFonts w:eastAsia="Arial" w:cs="Arial"/>
                <w:b/>
                <w:bCs/>
                <w:sz w:val="20"/>
                <w:szCs w:val="20"/>
                <w:u w:val="single"/>
              </w:rPr>
              <w:t>Desde la semana 9:</w:t>
            </w:r>
          </w:p>
          <w:p w14:paraId="35D65345" w14:textId="77777777" w:rsidR="008915C8" w:rsidRDefault="008915C8" w:rsidP="000C7A9A">
            <w:pPr>
              <w:rPr>
                <w:rFonts w:eastAsia="Arial" w:cs="Arial"/>
                <w:sz w:val="20"/>
                <w:szCs w:val="20"/>
              </w:rPr>
            </w:pPr>
            <w:r w:rsidRPr="4C0B98A9">
              <w:rPr>
                <w:rFonts w:eastAsia="Arial" w:cs="Arial"/>
                <w:sz w:val="20"/>
                <w:szCs w:val="20"/>
              </w:rPr>
              <w:t>28 mg, 56 mg u 84 mg cada 2 semanas o una vez por semana, todos los cambios de dosis deben hacerse en incrementos de 28 mg</w:t>
            </w:r>
          </w:p>
        </w:tc>
      </w:tr>
      <w:tr w:rsidR="008915C8" w14:paraId="5270015E" w14:textId="77777777" w:rsidTr="000C7A9A">
        <w:tc>
          <w:tcPr>
            <w:tcW w:w="2235" w:type="dxa"/>
          </w:tcPr>
          <w:p w14:paraId="505B9BB0" w14:textId="77777777" w:rsidR="008915C8" w:rsidRDefault="008915C8" w:rsidP="000C7A9A">
            <w:pPr>
              <w:jc w:val="both"/>
              <w:rPr>
                <w:rFonts w:eastAsia="Arial" w:cs="Arial"/>
                <w:sz w:val="20"/>
                <w:szCs w:val="20"/>
              </w:rPr>
            </w:pPr>
            <w:r w:rsidRPr="4C0B98A9">
              <w:rPr>
                <w:rFonts w:eastAsia="Arial" w:cs="Arial"/>
                <w:sz w:val="20"/>
                <w:szCs w:val="20"/>
              </w:rPr>
              <w:t>Dosis inicial del día 1:</w:t>
            </w:r>
          </w:p>
        </w:tc>
        <w:tc>
          <w:tcPr>
            <w:tcW w:w="2550" w:type="dxa"/>
          </w:tcPr>
          <w:p w14:paraId="6570852E" w14:textId="77777777" w:rsidR="008915C8" w:rsidRDefault="008915C8" w:rsidP="000C7A9A">
            <w:pPr>
              <w:jc w:val="both"/>
              <w:rPr>
                <w:rFonts w:eastAsia="Arial" w:cs="Arial"/>
                <w:sz w:val="20"/>
                <w:szCs w:val="20"/>
              </w:rPr>
            </w:pPr>
            <w:r w:rsidRPr="4C0B98A9">
              <w:rPr>
                <w:rFonts w:eastAsia="Arial" w:cs="Arial"/>
                <w:sz w:val="20"/>
                <w:szCs w:val="20"/>
              </w:rPr>
              <w:t>28 mg</w:t>
            </w:r>
          </w:p>
        </w:tc>
        <w:tc>
          <w:tcPr>
            <w:tcW w:w="3855" w:type="dxa"/>
            <w:vMerge/>
          </w:tcPr>
          <w:p w14:paraId="28B2122D" w14:textId="77777777" w:rsidR="008915C8" w:rsidRDefault="008915C8" w:rsidP="000C7A9A"/>
        </w:tc>
      </w:tr>
      <w:tr w:rsidR="008915C8" w14:paraId="12710C45" w14:textId="77777777" w:rsidTr="000C7A9A">
        <w:tc>
          <w:tcPr>
            <w:tcW w:w="2235" w:type="dxa"/>
          </w:tcPr>
          <w:p w14:paraId="2DF155C1" w14:textId="77777777" w:rsidR="008915C8" w:rsidRDefault="008915C8" w:rsidP="000C7A9A">
            <w:pPr>
              <w:jc w:val="both"/>
              <w:rPr>
                <w:rFonts w:eastAsia="Arial" w:cs="Arial"/>
                <w:sz w:val="20"/>
                <w:szCs w:val="20"/>
              </w:rPr>
            </w:pPr>
            <w:r w:rsidRPr="4C0B98A9">
              <w:rPr>
                <w:rFonts w:eastAsia="Arial" w:cs="Arial"/>
                <w:sz w:val="20"/>
                <w:szCs w:val="20"/>
              </w:rPr>
              <w:t>Dosis posteriores:</w:t>
            </w:r>
          </w:p>
        </w:tc>
        <w:tc>
          <w:tcPr>
            <w:tcW w:w="2550" w:type="dxa"/>
          </w:tcPr>
          <w:p w14:paraId="1E73A874" w14:textId="77777777" w:rsidR="008915C8" w:rsidRDefault="008915C8" w:rsidP="000C7A9A">
            <w:pPr>
              <w:rPr>
                <w:rFonts w:eastAsia="Arial" w:cs="Arial"/>
                <w:sz w:val="20"/>
                <w:szCs w:val="20"/>
              </w:rPr>
            </w:pPr>
            <w:r w:rsidRPr="4C0B98A9">
              <w:rPr>
                <w:rFonts w:eastAsia="Arial" w:cs="Arial"/>
                <w:sz w:val="20"/>
                <w:szCs w:val="20"/>
              </w:rPr>
              <w:t>28 mg, 56 mg u 84 mg  dos veces por semana, todos los cambios de dosis deben hacerse en incrementos de 28 mg</w:t>
            </w:r>
          </w:p>
        </w:tc>
        <w:tc>
          <w:tcPr>
            <w:tcW w:w="3855" w:type="dxa"/>
            <w:vMerge/>
          </w:tcPr>
          <w:p w14:paraId="56122DBA" w14:textId="77777777" w:rsidR="008915C8" w:rsidRDefault="008915C8" w:rsidP="000C7A9A"/>
        </w:tc>
      </w:tr>
      <w:tr w:rsidR="008915C8" w14:paraId="12DDEF07" w14:textId="77777777" w:rsidTr="000C7A9A">
        <w:tc>
          <w:tcPr>
            <w:tcW w:w="4785" w:type="dxa"/>
            <w:gridSpan w:val="2"/>
          </w:tcPr>
          <w:p w14:paraId="15F0626D" w14:textId="77777777" w:rsidR="008915C8" w:rsidRDefault="008915C8" w:rsidP="000C7A9A">
            <w:pPr>
              <w:jc w:val="both"/>
              <w:rPr>
                <w:rFonts w:eastAsia="Arial" w:cs="Arial"/>
                <w:sz w:val="20"/>
                <w:szCs w:val="20"/>
              </w:rPr>
            </w:pPr>
            <w:r w:rsidRPr="4C0B98A9">
              <w:rPr>
                <w:rFonts w:eastAsia="Arial" w:cs="Arial"/>
                <w:sz w:val="20"/>
                <w:szCs w:val="20"/>
              </w:rPr>
              <w:t>Hay que evaluar los signos de efectos beneficiosos del tratamiento al final de la fase de inducción para determinar la necesidad de continuar el tratamiento.</w:t>
            </w:r>
          </w:p>
        </w:tc>
        <w:tc>
          <w:tcPr>
            <w:tcW w:w="3855" w:type="dxa"/>
          </w:tcPr>
          <w:p w14:paraId="41FC9B48" w14:textId="77777777" w:rsidR="008915C8" w:rsidRDefault="008915C8" w:rsidP="000C7A9A">
            <w:pPr>
              <w:rPr>
                <w:rFonts w:eastAsia="Arial" w:cs="Arial"/>
                <w:sz w:val="20"/>
                <w:szCs w:val="20"/>
              </w:rPr>
            </w:pPr>
            <w:r w:rsidRPr="4C0B98A9">
              <w:rPr>
                <w:rFonts w:eastAsia="Arial" w:cs="Arial"/>
                <w:sz w:val="20"/>
                <w:szCs w:val="20"/>
              </w:rPr>
              <w:t>La necesidad de continuar el tratamiento debe reexaminarse periódicamente.</w:t>
            </w:r>
          </w:p>
        </w:tc>
      </w:tr>
    </w:tbl>
    <w:p w14:paraId="67279929" w14:textId="77777777" w:rsidR="008915C8" w:rsidRDefault="008915C8" w:rsidP="008915C8">
      <w:pPr>
        <w:spacing w:line="360" w:lineRule="auto"/>
        <w:jc w:val="both"/>
        <w:rPr>
          <w:rFonts w:ascii="Arial" w:eastAsia="Arial" w:hAnsi="Arial" w:cs="Arial"/>
          <w:color w:val="333333"/>
          <w:sz w:val="20"/>
          <w:szCs w:val="20"/>
        </w:rPr>
      </w:pPr>
    </w:p>
    <w:p w14:paraId="752BADE1" w14:textId="77777777" w:rsidR="008915C8" w:rsidRDefault="008915C8" w:rsidP="005F3D3B">
      <w:pPr>
        <w:jc w:val="both"/>
        <w:rPr>
          <w:rFonts w:ascii="Arial" w:eastAsia="Arial" w:hAnsi="Arial" w:cs="Arial"/>
          <w:sz w:val="20"/>
          <w:szCs w:val="20"/>
        </w:rPr>
      </w:pPr>
      <w:r w:rsidRPr="4C0B98A9">
        <w:rPr>
          <w:rFonts w:ascii="Arial" w:eastAsia="Arial" w:hAnsi="Arial" w:cs="Arial"/>
          <w:sz w:val="20"/>
          <w:szCs w:val="20"/>
        </w:rPr>
        <w:t>Se recomienda mantener en la fase de mantenimiento la dosis que reciba el paciente al final de la fase de inducción. Deben hacerse ajustes de la dosis basados en la eficacia y la tolerabilidad de la dosis previa. Durante la fase de mantenimiento, la dosis de esketamina debe individualizarse a la frecuencia más baja para mantener la remisión/respuesta.</w:t>
      </w:r>
    </w:p>
    <w:p w14:paraId="27BA97D6" w14:textId="77777777" w:rsidR="008915C8" w:rsidRDefault="008915C8" w:rsidP="005F3D3B">
      <w:pPr>
        <w:jc w:val="both"/>
        <w:rPr>
          <w:rFonts w:ascii="Arial" w:eastAsia="Arial" w:hAnsi="Arial" w:cs="Arial"/>
          <w:b/>
          <w:bCs/>
          <w:sz w:val="20"/>
          <w:szCs w:val="20"/>
        </w:rPr>
      </w:pPr>
    </w:p>
    <w:p w14:paraId="3C5FB366" w14:textId="77777777" w:rsidR="008915C8" w:rsidRDefault="008915C8" w:rsidP="005F3D3B">
      <w:pPr>
        <w:jc w:val="both"/>
        <w:rPr>
          <w:rFonts w:ascii="Arial" w:eastAsia="Arial" w:hAnsi="Arial" w:cs="Arial"/>
          <w:b/>
          <w:bCs/>
          <w:sz w:val="20"/>
          <w:szCs w:val="20"/>
        </w:rPr>
      </w:pPr>
    </w:p>
    <w:p w14:paraId="3E7234E9" w14:textId="77777777" w:rsidR="008915C8" w:rsidRDefault="008915C8" w:rsidP="005F3D3B">
      <w:pPr>
        <w:jc w:val="both"/>
      </w:pPr>
      <w:r w:rsidRPr="6E1A69E9">
        <w:rPr>
          <w:rFonts w:ascii="Arial" w:hAnsi="Arial" w:cs="Arial"/>
          <w:b/>
          <w:bCs/>
          <w:sz w:val="20"/>
          <w:szCs w:val="20"/>
        </w:rPr>
        <w:t>4.3.2 Forma de preparación y administración</w:t>
      </w:r>
    </w:p>
    <w:p w14:paraId="3E6494DA" w14:textId="77777777" w:rsidR="008915C8" w:rsidRDefault="008915C8" w:rsidP="005F3D3B">
      <w:pPr>
        <w:jc w:val="both"/>
        <w:rPr>
          <w:rFonts w:ascii="Arial" w:eastAsia="Arial" w:hAnsi="Arial" w:cs="Arial"/>
          <w:sz w:val="20"/>
          <w:szCs w:val="20"/>
        </w:rPr>
      </w:pPr>
    </w:p>
    <w:p w14:paraId="33AF509A" w14:textId="77777777" w:rsidR="007675B1" w:rsidRDefault="008915C8" w:rsidP="005F3D3B">
      <w:pPr>
        <w:jc w:val="both"/>
        <w:rPr>
          <w:rFonts w:ascii="Arial" w:eastAsia="Arial" w:hAnsi="Arial" w:cs="Arial"/>
          <w:i/>
          <w:iCs/>
          <w:sz w:val="20"/>
          <w:szCs w:val="20"/>
        </w:rPr>
      </w:pPr>
      <w:r w:rsidRPr="4C72D83D">
        <w:rPr>
          <w:rFonts w:ascii="Arial" w:eastAsia="Arial" w:hAnsi="Arial" w:cs="Arial"/>
          <w:sz w:val="20"/>
          <w:szCs w:val="20"/>
        </w:rPr>
        <w:t>E</w:t>
      </w:r>
      <w:r w:rsidRPr="4C0B98A9">
        <w:rPr>
          <w:rFonts w:ascii="Arial" w:eastAsia="Arial" w:hAnsi="Arial" w:cs="Arial"/>
          <w:sz w:val="20"/>
          <w:szCs w:val="20"/>
        </w:rPr>
        <w:t>sketamina</w:t>
      </w:r>
      <w:r w:rsidRPr="4C72D83D">
        <w:rPr>
          <w:rFonts w:ascii="Arial" w:eastAsia="Arial" w:hAnsi="Arial" w:cs="Arial"/>
          <w:sz w:val="20"/>
          <w:szCs w:val="20"/>
        </w:rPr>
        <w:t xml:space="preserve"> es para vía nasal únicamente. El pulverizador nasal es un dispositivo de un solo uso que administra un total de 28 mg de esketamina mediante dos pulverizaciones (una por cada fosa </w:t>
      </w:r>
      <w:r w:rsidRPr="4C72D83D">
        <w:rPr>
          <w:rFonts w:ascii="Arial" w:eastAsia="Arial" w:hAnsi="Arial" w:cs="Arial"/>
          <w:sz w:val="20"/>
          <w:szCs w:val="20"/>
        </w:rPr>
        <w:lastRenderedPageBreak/>
        <w:t>nasal). Para evitar la pérdida de medicamento, no se debe preparar (cebar) el dispositivo antes de su uso. Está destinado para la administración por el propio paciente bajo la supervisión de un profesional sanitario, utilizando un dispositivo (para una dosis de 28 mg), dos dispositivos (para una dosis de 56 mg) o tres dispositivos (para una dosis de 84 mg), con un intervalo de 5 minutos de descanso entre el uso de cada dispositivo</w:t>
      </w:r>
      <w:r w:rsidR="007675B1">
        <w:rPr>
          <w:rFonts w:ascii="Arial" w:eastAsia="Arial" w:hAnsi="Arial" w:cs="Arial"/>
          <w:sz w:val="20"/>
          <w:szCs w:val="20"/>
        </w:rPr>
        <w:t xml:space="preserve"> (Anexo 3).</w:t>
      </w:r>
    </w:p>
    <w:p w14:paraId="67B402E1" w14:textId="77777777" w:rsidR="008915C8" w:rsidRDefault="008915C8" w:rsidP="005F3D3B">
      <w:pPr>
        <w:jc w:val="both"/>
        <w:rPr>
          <w:rFonts w:ascii="Arial" w:eastAsia="Arial" w:hAnsi="Arial" w:cs="Arial"/>
          <w:sz w:val="20"/>
          <w:szCs w:val="20"/>
        </w:rPr>
      </w:pPr>
      <w:r>
        <w:br/>
      </w:r>
      <w:r w:rsidRPr="4C72D83D">
        <w:rPr>
          <w:rFonts w:ascii="Arial" w:eastAsia="Arial" w:hAnsi="Arial" w:cs="Arial"/>
          <w:sz w:val="20"/>
          <w:szCs w:val="20"/>
        </w:rPr>
        <w:t xml:space="preserve">Si se producen estornudos inmediatamente después de la administración, no debe utilizarse un dispositivo de sustitución. En caso de administración en el mismo orificio nasal, no se debe utilizar un dispositivo de sustitución. </w:t>
      </w:r>
    </w:p>
    <w:p w14:paraId="7FDF50E5" w14:textId="77777777" w:rsidR="000C70C7" w:rsidRDefault="000C70C7" w:rsidP="005F3D3B">
      <w:pPr>
        <w:jc w:val="both"/>
        <w:rPr>
          <w:rFonts w:ascii="Arial" w:eastAsia="Arial" w:hAnsi="Arial" w:cs="Arial"/>
          <w:sz w:val="20"/>
          <w:szCs w:val="20"/>
        </w:rPr>
      </w:pPr>
    </w:p>
    <w:p w14:paraId="352F5542" w14:textId="77777777" w:rsidR="008915C8" w:rsidRDefault="008915C8" w:rsidP="005F3D3B">
      <w:pPr>
        <w:jc w:val="both"/>
        <w:rPr>
          <w:rFonts w:ascii="Arial" w:eastAsia="Arial" w:hAnsi="Arial" w:cs="Arial"/>
          <w:sz w:val="20"/>
          <w:szCs w:val="20"/>
        </w:rPr>
      </w:pPr>
      <w:r w:rsidRPr="4C0B98A9">
        <w:rPr>
          <w:rFonts w:ascii="Arial" w:eastAsia="Arial" w:hAnsi="Arial" w:cs="Arial"/>
          <w:sz w:val="20"/>
          <w:szCs w:val="20"/>
        </w:rPr>
        <w:t>La suspensión del tratamiento con esketamina no exige una reducción gradual; según los datos de los ensayos clínicos, el riesgo de síntomas de abstinencia es bajo.</w:t>
      </w:r>
    </w:p>
    <w:p w14:paraId="73E68663" w14:textId="77777777" w:rsidR="008915C8" w:rsidRDefault="008915C8" w:rsidP="005F3D3B">
      <w:pPr>
        <w:jc w:val="both"/>
        <w:rPr>
          <w:rFonts w:ascii="Arial" w:hAnsi="Arial" w:cs="Arial"/>
          <w:b/>
          <w:bCs/>
          <w:sz w:val="20"/>
          <w:szCs w:val="20"/>
        </w:rPr>
      </w:pPr>
    </w:p>
    <w:p w14:paraId="6DBE73C1" w14:textId="77777777" w:rsidR="008915C8" w:rsidRDefault="008915C8" w:rsidP="005F3D3B">
      <w:pPr>
        <w:pStyle w:val="Ttulo2"/>
        <w:numPr>
          <w:ilvl w:val="1"/>
          <w:numId w:val="0"/>
        </w:numPr>
        <w:pBdr>
          <w:top w:val="single" w:sz="4" w:space="1" w:color="000000"/>
          <w:left w:val="single" w:sz="4" w:space="4" w:color="000000"/>
          <w:bottom w:val="single" w:sz="4" w:space="1" w:color="000000"/>
          <w:right w:val="single" w:sz="4" w:space="4" w:color="000000"/>
        </w:pBdr>
        <w:shd w:val="clear" w:color="auto" w:fill="D9D9D9" w:themeFill="background1" w:themeFillShade="D9"/>
        <w:rPr>
          <w:sz w:val="20"/>
          <w:vertAlign w:val="superscript"/>
        </w:rPr>
      </w:pPr>
      <w:r w:rsidRPr="582A084D">
        <w:rPr>
          <w:sz w:val="20"/>
        </w:rPr>
        <w:t>4.4 Utilización en poblaciones especiales</w:t>
      </w:r>
      <w:r w:rsidR="000C70C7">
        <w:rPr>
          <w:sz w:val="20"/>
          <w:vertAlign w:val="superscript"/>
        </w:rPr>
        <w:t>27,28</w:t>
      </w:r>
    </w:p>
    <w:p w14:paraId="3E6BB39E" w14:textId="77777777" w:rsidR="008915C8" w:rsidRDefault="008915C8" w:rsidP="005F3D3B">
      <w:pPr>
        <w:jc w:val="both"/>
        <w:rPr>
          <w:rFonts w:ascii="Arial" w:hAnsi="Arial" w:cs="Arial"/>
          <w:b/>
          <w:bCs/>
          <w:sz w:val="20"/>
          <w:szCs w:val="20"/>
        </w:rPr>
      </w:pPr>
    </w:p>
    <w:p w14:paraId="44D67BA8" w14:textId="77777777" w:rsidR="008915C8" w:rsidRPr="00CD58F7" w:rsidRDefault="008915C8" w:rsidP="005F3D3B">
      <w:pPr>
        <w:jc w:val="both"/>
        <w:rPr>
          <w:rFonts w:ascii="Arial" w:eastAsia="Arial" w:hAnsi="Arial" w:cs="Arial"/>
          <w:sz w:val="20"/>
          <w:szCs w:val="20"/>
        </w:rPr>
      </w:pPr>
      <w:r w:rsidRPr="539669C7">
        <w:rPr>
          <w:rFonts w:ascii="Arial" w:eastAsia="Arial" w:hAnsi="Arial" w:cs="Arial"/>
          <w:b/>
          <w:bCs/>
          <w:sz w:val="20"/>
          <w:szCs w:val="20"/>
        </w:rPr>
        <w:t>Mayores de 65 años</w:t>
      </w:r>
      <w:r w:rsidRPr="539669C7">
        <w:rPr>
          <w:rFonts w:ascii="Arial" w:eastAsia="Arial" w:hAnsi="Arial" w:cs="Arial"/>
          <w:sz w:val="20"/>
          <w:szCs w:val="20"/>
        </w:rPr>
        <w:t>: Aunque se han realizado ensayos clínicos con las mismas dosis que en menores de 65 años, se ha observado que la esketamina muestra un aumento significativo en la Cmax y el AUC para pacientes de edad superior a 65 años. Para este grupo de edad se ha establecido una posología específica, con dosis inicial de esketamina es de 28 mg (día 1, dosis inicial). Las dosis posteriores deben aumentarse en incrementos de 28 mg hasta 56 mg u 84 mg en función de la eficacia y la tolerabilidad. Estos pacientes pueden tener un mayor riesgo de caídas una vez movilizados, por lo que deben ser vigilados cuidadosamente.</w:t>
      </w:r>
    </w:p>
    <w:p w14:paraId="7352ABE7" w14:textId="77777777" w:rsidR="008915C8" w:rsidRDefault="008915C8" w:rsidP="005F3D3B">
      <w:pPr>
        <w:jc w:val="both"/>
        <w:rPr>
          <w:rFonts w:ascii="Arial" w:eastAsia="Arial" w:hAnsi="Arial" w:cs="Arial"/>
          <w:sz w:val="20"/>
          <w:szCs w:val="20"/>
        </w:rPr>
      </w:pPr>
    </w:p>
    <w:p w14:paraId="4599AEE2" w14:textId="77777777" w:rsidR="008915C8" w:rsidRDefault="008915C8" w:rsidP="005F3D3B">
      <w:pPr>
        <w:jc w:val="both"/>
        <w:rPr>
          <w:rFonts w:ascii="Arial" w:eastAsia="Arial" w:hAnsi="Arial" w:cs="Arial"/>
          <w:sz w:val="20"/>
          <w:szCs w:val="20"/>
        </w:rPr>
      </w:pPr>
      <w:r w:rsidRPr="539669C7">
        <w:rPr>
          <w:rFonts w:ascii="Arial" w:eastAsia="Arial" w:hAnsi="Arial" w:cs="Arial"/>
          <w:b/>
          <w:bCs/>
          <w:sz w:val="20"/>
          <w:szCs w:val="20"/>
        </w:rPr>
        <w:t>Pediatría:</w:t>
      </w:r>
      <w:r w:rsidRPr="539669C7">
        <w:rPr>
          <w:rFonts w:ascii="Arial" w:eastAsia="Arial" w:hAnsi="Arial" w:cs="Arial"/>
          <w:sz w:val="20"/>
          <w:szCs w:val="20"/>
        </w:rPr>
        <w:t xml:space="preserve"> Esketamina no tiene la indicación autorizada para pacientes pediátricos. No se han establecido la seguridad ni la eficacia de esketamina en pacientes menores de 18 años puesto que no se han realizado estudios.</w:t>
      </w:r>
    </w:p>
    <w:p w14:paraId="33D6F895" w14:textId="77777777" w:rsidR="008915C8" w:rsidRDefault="008915C8" w:rsidP="005F3D3B">
      <w:pPr>
        <w:jc w:val="both"/>
        <w:rPr>
          <w:rFonts w:ascii="Arial" w:eastAsia="Arial" w:hAnsi="Arial" w:cs="Arial"/>
          <w:sz w:val="20"/>
          <w:szCs w:val="20"/>
        </w:rPr>
      </w:pPr>
    </w:p>
    <w:p w14:paraId="590B35DB" w14:textId="77777777" w:rsidR="008915C8" w:rsidRDefault="008915C8" w:rsidP="005F3D3B">
      <w:pPr>
        <w:jc w:val="both"/>
        <w:rPr>
          <w:rFonts w:ascii="Arial" w:eastAsia="Arial" w:hAnsi="Arial" w:cs="Arial"/>
          <w:sz w:val="20"/>
          <w:szCs w:val="20"/>
        </w:rPr>
      </w:pPr>
      <w:r w:rsidRPr="1B3BEB36">
        <w:rPr>
          <w:rFonts w:ascii="Arial" w:eastAsia="Arial" w:hAnsi="Arial" w:cs="Arial"/>
          <w:b/>
          <w:bCs/>
          <w:sz w:val="20"/>
          <w:szCs w:val="20"/>
        </w:rPr>
        <w:t>Insuficiencia renal:</w:t>
      </w:r>
      <w:r w:rsidRPr="1B3BEB36">
        <w:rPr>
          <w:rFonts w:ascii="Arial" w:eastAsia="Arial" w:hAnsi="Arial" w:cs="Arial"/>
          <w:sz w:val="20"/>
          <w:szCs w:val="20"/>
        </w:rPr>
        <w:t xml:space="preserve"> No es necesario ajustar la dosis en los pacientes con insuficiencia renal leve a grave. No se estudiaron pacientes en diálisis.</w:t>
      </w:r>
    </w:p>
    <w:p w14:paraId="1E1E0893" w14:textId="77777777" w:rsidR="008915C8" w:rsidRDefault="008915C8" w:rsidP="005F3D3B">
      <w:pPr>
        <w:jc w:val="both"/>
        <w:rPr>
          <w:rFonts w:ascii="Arial" w:eastAsia="Arial" w:hAnsi="Arial" w:cs="Arial"/>
          <w:sz w:val="20"/>
          <w:szCs w:val="20"/>
        </w:rPr>
      </w:pPr>
    </w:p>
    <w:p w14:paraId="013BA61B" w14:textId="77777777" w:rsidR="008915C8" w:rsidRDefault="008915C8" w:rsidP="005F3D3B">
      <w:pPr>
        <w:jc w:val="both"/>
        <w:rPr>
          <w:rFonts w:ascii="Arial" w:eastAsia="Arial" w:hAnsi="Arial" w:cs="Arial"/>
          <w:sz w:val="20"/>
          <w:szCs w:val="20"/>
        </w:rPr>
      </w:pPr>
      <w:r w:rsidRPr="539669C7">
        <w:rPr>
          <w:rFonts w:ascii="Arial" w:eastAsia="Arial" w:hAnsi="Arial" w:cs="Arial"/>
          <w:b/>
          <w:bCs/>
          <w:sz w:val="20"/>
          <w:szCs w:val="20"/>
        </w:rPr>
        <w:t>Insuficiencia hepática:</w:t>
      </w:r>
      <w:r w:rsidRPr="539669C7">
        <w:rPr>
          <w:rFonts w:ascii="Arial" w:eastAsia="Arial" w:hAnsi="Arial" w:cs="Arial"/>
          <w:sz w:val="20"/>
          <w:szCs w:val="20"/>
        </w:rPr>
        <w:t xml:space="preserve"> Se ha notificado hepatotoxicidad con el uso crónico de ketamina, por lo que podría asociarse igualmente uso a largo plazo de esketamina. Debido al aumento previsto de la exposición y a la falta de experiencia clínica, no se recomienda el uso de Esketamina en pacientes con insuficiencia hepática de clase C de Child-Pugh (grave). </w:t>
      </w:r>
    </w:p>
    <w:p w14:paraId="685FFDD9" w14:textId="77777777" w:rsidR="008915C8" w:rsidRDefault="008915C8" w:rsidP="005F3D3B">
      <w:pPr>
        <w:jc w:val="both"/>
        <w:rPr>
          <w:rFonts w:ascii="Arial" w:eastAsia="Arial" w:hAnsi="Arial" w:cs="Arial"/>
          <w:sz w:val="20"/>
          <w:szCs w:val="20"/>
        </w:rPr>
      </w:pPr>
    </w:p>
    <w:p w14:paraId="459A55D5" w14:textId="77777777" w:rsidR="008915C8" w:rsidRDefault="008915C8" w:rsidP="005F3D3B">
      <w:pPr>
        <w:jc w:val="both"/>
        <w:rPr>
          <w:rFonts w:ascii="Arial" w:eastAsia="Arial" w:hAnsi="Arial" w:cs="Arial"/>
          <w:sz w:val="20"/>
          <w:szCs w:val="20"/>
        </w:rPr>
      </w:pPr>
      <w:r w:rsidRPr="003B53DF">
        <w:rPr>
          <w:rFonts w:ascii="Arial" w:eastAsia="Arial" w:hAnsi="Arial" w:cs="Arial"/>
          <w:b/>
          <w:bCs/>
          <w:sz w:val="20"/>
          <w:szCs w:val="20"/>
        </w:rPr>
        <w:t>En</w:t>
      </w:r>
      <w:r w:rsidRPr="003B53DF">
        <w:rPr>
          <w:rFonts w:ascii="Arial" w:eastAsia="Arial" w:hAnsi="Arial" w:cs="Arial"/>
          <w:b/>
          <w:sz w:val="20"/>
          <w:szCs w:val="20"/>
        </w:rPr>
        <w:t>fermedad Pulmonar</w:t>
      </w:r>
      <w:r w:rsidRPr="539669C7">
        <w:rPr>
          <w:rFonts w:ascii="Arial" w:eastAsia="Arial" w:hAnsi="Arial" w:cs="Arial"/>
          <w:sz w:val="20"/>
          <w:szCs w:val="20"/>
        </w:rPr>
        <w:t xml:space="preserve">: se desconoce el impacto de la esketamina intranasal en pacientes con asma, EPOC u otras afecciones pulmonares. Aunque no aparecieron síntomas pulmonares ni respiratorios tras la administración de esketamina en los ensayos clínicos, no se puede asegurar que suceda así en pacientes con patología respiratoria previa. </w:t>
      </w:r>
    </w:p>
    <w:p w14:paraId="4CDBB62D" w14:textId="77777777" w:rsidR="008915C8" w:rsidRDefault="008915C8" w:rsidP="005F3D3B">
      <w:pPr>
        <w:jc w:val="both"/>
        <w:rPr>
          <w:rFonts w:ascii="Arial" w:eastAsia="Arial" w:hAnsi="Arial" w:cs="Arial"/>
          <w:b/>
          <w:bCs/>
          <w:sz w:val="20"/>
          <w:szCs w:val="20"/>
        </w:rPr>
      </w:pPr>
    </w:p>
    <w:p w14:paraId="23E8C879" w14:textId="30F900A5" w:rsidR="008915C8" w:rsidRDefault="008915C8" w:rsidP="005F3D3B">
      <w:pPr>
        <w:jc w:val="both"/>
        <w:rPr>
          <w:rFonts w:ascii="Arial" w:eastAsia="Arial" w:hAnsi="Arial" w:cs="Arial"/>
          <w:sz w:val="20"/>
          <w:szCs w:val="20"/>
        </w:rPr>
      </w:pPr>
      <w:r w:rsidRPr="539669C7">
        <w:rPr>
          <w:rFonts w:ascii="Arial" w:eastAsia="Arial" w:hAnsi="Arial" w:cs="Arial"/>
          <w:b/>
          <w:bCs/>
          <w:sz w:val="20"/>
          <w:szCs w:val="20"/>
        </w:rPr>
        <w:t>Enfermedad cardiovascular:</w:t>
      </w:r>
      <w:r w:rsidRPr="539669C7">
        <w:rPr>
          <w:rFonts w:ascii="Arial" w:eastAsia="Arial" w:hAnsi="Arial" w:cs="Arial"/>
          <w:sz w:val="20"/>
          <w:szCs w:val="20"/>
        </w:rPr>
        <w:t xml:space="preserve"> La esketamina </w:t>
      </w:r>
      <w:r w:rsidR="00D15419">
        <w:rPr>
          <w:rFonts w:ascii="Arial" w:eastAsia="Arial" w:hAnsi="Arial" w:cs="Arial"/>
          <w:sz w:val="20"/>
          <w:szCs w:val="20"/>
        </w:rPr>
        <w:t xml:space="preserve">puede </w:t>
      </w:r>
      <w:r w:rsidRPr="539669C7">
        <w:rPr>
          <w:rFonts w:ascii="Arial" w:eastAsia="Arial" w:hAnsi="Arial" w:cs="Arial"/>
          <w:sz w:val="20"/>
          <w:szCs w:val="20"/>
        </w:rPr>
        <w:t>aumenta</w:t>
      </w:r>
      <w:r w:rsidR="00D15419">
        <w:rPr>
          <w:rFonts w:ascii="Arial" w:eastAsia="Arial" w:hAnsi="Arial" w:cs="Arial"/>
          <w:sz w:val="20"/>
          <w:szCs w:val="20"/>
        </w:rPr>
        <w:t>r</w:t>
      </w:r>
      <w:r w:rsidRPr="539669C7">
        <w:rPr>
          <w:rFonts w:ascii="Arial" w:eastAsia="Arial" w:hAnsi="Arial" w:cs="Arial"/>
          <w:sz w:val="20"/>
          <w:szCs w:val="20"/>
        </w:rPr>
        <w:t xml:space="preserve"> la tensión arterial, predominantemente sistólica, y aumenta el gasto cardíaco; por lo tanto, </w:t>
      </w:r>
      <w:r w:rsidRPr="00903192">
        <w:rPr>
          <w:rFonts w:ascii="Arial" w:eastAsia="Arial" w:hAnsi="Arial" w:cs="Arial"/>
          <w:sz w:val="20"/>
          <w:szCs w:val="20"/>
        </w:rPr>
        <w:t>está con</w:t>
      </w:r>
      <w:r w:rsidR="00903192" w:rsidRPr="00903192">
        <w:rPr>
          <w:rFonts w:ascii="Arial" w:eastAsia="Arial" w:hAnsi="Arial" w:cs="Arial"/>
          <w:sz w:val="20"/>
          <w:szCs w:val="20"/>
        </w:rPr>
        <w:t>train</w:t>
      </w:r>
      <w:r w:rsidRPr="00903192">
        <w:rPr>
          <w:rFonts w:ascii="Arial" w:eastAsia="Arial" w:hAnsi="Arial" w:cs="Arial"/>
          <w:sz w:val="20"/>
          <w:szCs w:val="20"/>
        </w:rPr>
        <w:t>dicad</w:t>
      </w:r>
      <w:r w:rsidR="003B53DF">
        <w:rPr>
          <w:rFonts w:ascii="Arial" w:eastAsia="Arial" w:hAnsi="Arial" w:cs="Arial"/>
          <w:sz w:val="20"/>
          <w:szCs w:val="20"/>
        </w:rPr>
        <w:t>a</w:t>
      </w:r>
      <w:r w:rsidRPr="539669C7">
        <w:rPr>
          <w:rFonts w:ascii="Arial" w:eastAsia="Arial" w:hAnsi="Arial" w:cs="Arial"/>
          <w:sz w:val="20"/>
          <w:szCs w:val="20"/>
        </w:rPr>
        <w:t xml:space="preserve"> en pacientes con aneurisma, enfermedades vasculares incluyendo aorta torácica o abdominal, enfermedad de vasos arteriales periféricos e intracraneales y malformación arteriovenosa. Debe monitorizarse la presión arterial especialmente en pacientes con hipertensión o insuficiencia cardiaca. </w:t>
      </w:r>
    </w:p>
    <w:p w14:paraId="345F818E" w14:textId="77777777" w:rsidR="008915C8" w:rsidRDefault="008915C8" w:rsidP="005F3D3B">
      <w:pPr>
        <w:jc w:val="both"/>
        <w:rPr>
          <w:rFonts w:ascii="Arial" w:eastAsia="Arial" w:hAnsi="Arial" w:cs="Arial"/>
          <w:sz w:val="20"/>
          <w:szCs w:val="20"/>
        </w:rPr>
      </w:pPr>
    </w:p>
    <w:p w14:paraId="4EF9F5E2" w14:textId="77777777" w:rsidR="008915C8" w:rsidRDefault="008915C8" w:rsidP="005F3D3B">
      <w:pPr>
        <w:jc w:val="both"/>
        <w:rPr>
          <w:rFonts w:ascii="Arial" w:eastAsia="Arial" w:hAnsi="Arial" w:cs="Arial"/>
          <w:sz w:val="20"/>
          <w:szCs w:val="20"/>
        </w:rPr>
      </w:pPr>
      <w:r w:rsidRPr="539669C7">
        <w:rPr>
          <w:rFonts w:ascii="Arial" w:eastAsia="Arial" w:hAnsi="Arial" w:cs="Arial"/>
          <w:b/>
          <w:bCs/>
          <w:sz w:val="20"/>
          <w:szCs w:val="20"/>
        </w:rPr>
        <w:t xml:space="preserve">Embarazo y Lactancia: </w:t>
      </w:r>
      <w:r w:rsidRPr="539669C7">
        <w:rPr>
          <w:rFonts w:ascii="Arial" w:eastAsia="Arial" w:hAnsi="Arial" w:cs="Arial"/>
          <w:sz w:val="20"/>
          <w:szCs w:val="20"/>
        </w:rPr>
        <w:t>El uso de esketamina no se ha estudiado durante el embarazo. Estudios en animales sugieren toxicidad fetal por lo que su uso durante el embarazo está contraindicado. La ketamina puede atravesar la barrera placentaria y causar complicaciones tanto maternas (aumento del tono uterino, contracciones uterinas) y en el feto (ototoxicidad, aumento del tono muscular neonatal, apnea del sueño...)</w:t>
      </w:r>
    </w:p>
    <w:p w14:paraId="665ABC03" w14:textId="77777777" w:rsidR="008915C8" w:rsidRDefault="008915C8" w:rsidP="005F3D3B">
      <w:pPr>
        <w:jc w:val="both"/>
        <w:rPr>
          <w:rFonts w:ascii="Arial" w:eastAsia="Arial" w:hAnsi="Arial" w:cs="Arial"/>
          <w:sz w:val="20"/>
          <w:szCs w:val="20"/>
        </w:rPr>
      </w:pPr>
    </w:p>
    <w:p w14:paraId="41EBA1EC" w14:textId="77777777" w:rsidR="008915C8" w:rsidRDefault="008915C8" w:rsidP="005F3D3B">
      <w:pPr>
        <w:jc w:val="both"/>
        <w:rPr>
          <w:rFonts w:ascii="Arial" w:eastAsia="Arial" w:hAnsi="Arial" w:cs="Arial"/>
          <w:sz w:val="20"/>
          <w:szCs w:val="20"/>
        </w:rPr>
      </w:pPr>
      <w:r w:rsidRPr="539669C7">
        <w:rPr>
          <w:rFonts w:ascii="Arial" w:eastAsia="Arial" w:hAnsi="Arial" w:cs="Arial"/>
          <w:b/>
          <w:bCs/>
          <w:sz w:val="20"/>
          <w:szCs w:val="20"/>
        </w:rPr>
        <w:t>Raza</w:t>
      </w:r>
      <w:r w:rsidRPr="539669C7">
        <w:rPr>
          <w:rFonts w:ascii="Arial" w:eastAsia="Arial" w:hAnsi="Arial" w:cs="Arial"/>
          <w:sz w:val="20"/>
          <w:szCs w:val="20"/>
        </w:rPr>
        <w:t>: En los pacientes de ascendencia japonesa, se debe reducir la dosis inicial a 28 mg de esketamina.  Las dosis posteriores deben aumentarse en incrementos de 28 mg hasta 56 mg u 84 mg, en función de la eficacia y la tolerabilidad.</w:t>
      </w:r>
    </w:p>
    <w:p w14:paraId="07AFA49E" w14:textId="77777777" w:rsidR="008915C8" w:rsidRDefault="008915C8" w:rsidP="005F3D3B">
      <w:pPr>
        <w:jc w:val="both"/>
        <w:rPr>
          <w:rFonts w:ascii="Arial" w:eastAsia="Arial" w:hAnsi="Arial" w:cs="Arial"/>
          <w:sz w:val="20"/>
          <w:szCs w:val="20"/>
        </w:rPr>
      </w:pPr>
    </w:p>
    <w:p w14:paraId="784AF89E" w14:textId="77777777" w:rsidR="008915C8" w:rsidRDefault="008915C8" w:rsidP="005F3D3B">
      <w:pPr>
        <w:jc w:val="both"/>
        <w:rPr>
          <w:rFonts w:ascii="Arial" w:hAnsi="Arial" w:cs="Arial"/>
          <w:color w:val="0000FF"/>
          <w:sz w:val="20"/>
          <w:szCs w:val="20"/>
        </w:rPr>
      </w:pPr>
    </w:p>
    <w:p w14:paraId="6F30C094" w14:textId="77777777" w:rsidR="008915C8" w:rsidRDefault="008915C8" w:rsidP="005F3D3B">
      <w:pPr>
        <w:pStyle w:val="Ttulo2"/>
        <w:pBdr>
          <w:top w:val="single" w:sz="4" w:space="1" w:color="000000"/>
          <w:left w:val="single" w:sz="4" w:space="4" w:color="000000"/>
          <w:bottom w:val="single" w:sz="4" w:space="1" w:color="000000"/>
          <w:right w:val="single" w:sz="4" w:space="4" w:color="000000"/>
        </w:pBdr>
        <w:shd w:val="clear" w:color="auto" w:fill="D9D9D9"/>
        <w:rPr>
          <w:color w:val="C00000"/>
          <w:sz w:val="20"/>
        </w:rPr>
      </w:pPr>
      <w:r>
        <w:rPr>
          <w:sz w:val="20"/>
        </w:rPr>
        <w:lastRenderedPageBreak/>
        <w:t xml:space="preserve">4.5 Farmacocinética. </w:t>
      </w:r>
    </w:p>
    <w:p w14:paraId="3C58DF48" w14:textId="77777777" w:rsidR="008915C8" w:rsidRPr="00D90CB8" w:rsidRDefault="008915C8" w:rsidP="005F3D3B">
      <w:pPr>
        <w:jc w:val="both"/>
        <w:rPr>
          <w:rFonts w:ascii="Arial" w:hAnsi="Arial" w:cs="Arial"/>
          <w:b/>
          <w:bCs/>
          <w:i/>
          <w:color w:val="C00000"/>
          <w:sz w:val="20"/>
          <w:szCs w:val="20"/>
        </w:rPr>
      </w:pPr>
    </w:p>
    <w:p w14:paraId="387AAE30" w14:textId="77777777" w:rsidR="008915C8" w:rsidRPr="002F1A1F" w:rsidRDefault="008915C8" w:rsidP="005F3D3B">
      <w:pPr>
        <w:jc w:val="both"/>
        <w:rPr>
          <w:rFonts w:ascii="Arial" w:eastAsia="Arial" w:hAnsi="Arial" w:cs="Arial"/>
          <w:b/>
          <w:sz w:val="20"/>
          <w:szCs w:val="20"/>
        </w:rPr>
      </w:pPr>
      <w:r w:rsidRPr="002F1A1F">
        <w:rPr>
          <w:rFonts w:ascii="Arial" w:eastAsia="Arial" w:hAnsi="Arial" w:cs="Arial"/>
          <w:b/>
          <w:sz w:val="20"/>
          <w:szCs w:val="20"/>
        </w:rPr>
        <w:t>4.5.1 Absorción</w:t>
      </w:r>
    </w:p>
    <w:p w14:paraId="557949E4" w14:textId="37479E34" w:rsidR="008915C8" w:rsidRDefault="008915C8" w:rsidP="005F3D3B">
      <w:pPr>
        <w:jc w:val="both"/>
        <w:rPr>
          <w:rFonts w:ascii="Arial" w:eastAsia="Arial" w:hAnsi="Arial" w:cs="Arial"/>
          <w:sz w:val="20"/>
          <w:szCs w:val="20"/>
          <w:vertAlign w:val="superscript"/>
        </w:rPr>
      </w:pPr>
      <w:r w:rsidRPr="582A084D">
        <w:rPr>
          <w:rFonts w:ascii="Arial" w:eastAsia="Arial" w:hAnsi="Arial" w:cs="Arial"/>
          <w:sz w:val="20"/>
          <w:szCs w:val="20"/>
        </w:rPr>
        <w:t>La biodisponibilidad de la esketamina, al igual la mezcla racémica como ketamina, es dependiente de la vía de administración. La forma de administración para la vía intranasal que se propone es a través de un dispositivo de pulverización desechable que contenga 200 μl de solución acuosa de esketamina HCl a una concentración equivalente de 140 mg/ml. Tras la pulverización intranasal se absorbe rápidamente en el lecho vascular de la mucosa de la cavidad nasal alcanzando los niveles máximos en plasma en 10-14 minutos</w:t>
      </w:r>
      <w:r w:rsidR="000C70C7">
        <w:rPr>
          <w:rFonts w:ascii="Arial" w:eastAsia="Arial" w:hAnsi="Arial" w:cs="Arial"/>
          <w:sz w:val="20"/>
          <w:szCs w:val="20"/>
          <w:vertAlign w:val="superscript"/>
        </w:rPr>
        <w:t>29</w:t>
      </w:r>
      <w:r w:rsidR="002F1A1F">
        <w:rPr>
          <w:rFonts w:ascii="Arial" w:eastAsia="Arial" w:hAnsi="Arial" w:cs="Arial"/>
          <w:sz w:val="20"/>
          <w:szCs w:val="20"/>
        </w:rPr>
        <w:t>.</w:t>
      </w:r>
      <w:r w:rsidRPr="582A084D">
        <w:rPr>
          <w:rFonts w:ascii="Arial" w:eastAsia="Arial" w:hAnsi="Arial" w:cs="Arial"/>
          <w:sz w:val="20"/>
          <w:szCs w:val="20"/>
        </w:rPr>
        <w:t xml:space="preserve"> Tras las pulverizaciones sucesivas, el tiempo en el que se alcanza la concentración plasmática máxima (tmáx.) está entre los 20 y los 40 minutos tras la última pulverización</w:t>
      </w:r>
      <w:r w:rsidR="000C70C7">
        <w:rPr>
          <w:rFonts w:ascii="Arial" w:eastAsia="Arial" w:hAnsi="Arial" w:cs="Arial"/>
          <w:sz w:val="20"/>
          <w:szCs w:val="20"/>
          <w:vertAlign w:val="superscript"/>
        </w:rPr>
        <w:t>27</w:t>
      </w:r>
      <w:r w:rsidR="002F1A1F">
        <w:rPr>
          <w:rFonts w:ascii="Arial" w:eastAsia="Arial" w:hAnsi="Arial" w:cs="Arial"/>
          <w:sz w:val="20"/>
          <w:szCs w:val="20"/>
        </w:rPr>
        <w:t>.</w:t>
      </w:r>
      <w:r w:rsidRPr="582A084D">
        <w:rPr>
          <w:rFonts w:ascii="Arial" w:eastAsia="Arial" w:hAnsi="Arial" w:cs="Arial"/>
          <w:sz w:val="20"/>
          <w:szCs w:val="20"/>
        </w:rPr>
        <w:t xml:space="preserve"> La biodisponibilidad absoluta media de 84 mg de esketamina administrada en pulverizador nasal se aproxima al 50%, aunque se ha observado que la absorción es dosis dependiente, es decir, que a altas concentraciones plasmáticas de esketamina después de la inhalación, la biodisponibilidad se reduce aún más. La reducción dosis-dependiente de la eficacia de la inhalación de esketamina puede estar relacionada con los propios efectos sedantes de la esketamina. Las dosis de 28, 56 y 84 mg produjeron aumentos dosis-dependiente en la concentración plasmática máxima (Cmáx.) y en el área bajo la curva de concentración plasmática-tiempo (AUC) de esketamina administrada mediante pulverizador nasal</w:t>
      </w:r>
      <w:r w:rsidR="000C70C7">
        <w:rPr>
          <w:rFonts w:ascii="Arial" w:eastAsia="Arial" w:hAnsi="Arial" w:cs="Arial"/>
          <w:sz w:val="20"/>
          <w:szCs w:val="20"/>
          <w:vertAlign w:val="superscript"/>
        </w:rPr>
        <w:t>30</w:t>
      </w:r>
      <w:r w:rsidR="002F1A1F">
        <w:rPr>
          <w:rFonts w:ascii="Arial" w:eastAsia="Arial" w:hAnsi="Arial" w:cs="Arial"/>
          <w:sz w:val="20"/>
          <w:szCs w:val="20"/>
        </w:rPr>
        <w:t>.</w:t>
      </w:r>
      <w:r w:rsidRPr="582A084D">
        <w:rPr>
          <w:rFonts w:ascii="Arial" w:eastAsia="Arial" w:hAnsi="Arial" w:cs="Arial"/>
          <w:sz w:val="20"/>
          <w:szCs w:val="20"/>
        </w:rPr>
        <w:t xml:space="preserve"> Un estudio farmacocinético realizado con ketamina intravenosa demostró que el perfil farmacocinético es similar entre los días 1 y 15 del estudio y entre distintos regímenes de tratamiento comparados (dos o tres dosis semanales)</w:t>
      </w:r>
      <w:r w:rsidR="000C70C7">
        <w:rPr>
          <w:rFonts w:ascii="Arial" w:eastAsia="Arial" w:hAnsi="Arial" w:cs="Arial"/>
          <w:sz w:val="20"/>
          <w:szCs w:val="20"/>
          <w:vertAlign w:val="superscript"/>
        </w:rPr>
        <w:t>31</w:t>
      </w:r>
      <w:r w:rsidR="000C70C7">
        <w:rPr>
          <w:rFonts w:ascii="Arial" w:eastAsia="Arial" w:hAnsi="Arial" w:cs="Arial"/>
          <w:sz w:val="20"/>
          <w:szCs w:val="20"/>
        </w:rPr>
        <w:t>.</w:t>
      </w:r>
      <w:r w:rsidRPr="582A084D">
        <w:rPr>
          <w:rFonts w:ascii="Arial" w:eastAsia="Arial" w:hAnsi="Arial" w:cs="Arial"/>
          <w:sz w:val="20"/>
          <w:szCs w:val="20"/>
        </w:rPr>
        <w:t xml:space="preserve"> El perfil farmacocinético de esketamina es similar tras la administración de una dosis única y repetida, sin acumulación en el plasma cuando se administra dos veces por semana</w:t>
      </w:r>
      <w:r w:rsidR="000C70C7">
        <w:rPr>
          <w:rFonts w:ascii="Arial" w:eastAsia="Arial" w:hAnsi="Arial" w:cs="Arial"/>
          <w:sz w:val="20"/>
          <w:szCs w:val="20"/>
          <w:vertAlign w:val="superscript"/>
        </w:rPr>
        <w:t>27</w:t>
      </w:r>
      <w:r w:rsidR="002F1A1F">
        <w:rPr>
          <w:rFonts w:ascii="Arial" w:eastAsia="Arial" w:hAnsi="Arial" w:cs="Arial"/>
          <w:sz w:val="20"/>
          <w:szCs w:val="20"/>
        </w:rPr>
        <w:t>.</w:t>
      </w:r>
    </w:p>
    <w:p w14:paraId="2914A398" w14:textId="77777777" w:rsidR="008915C8" w:rsidRDefault="008915C8" w:rsidP="005F3D3B">
      <w:pPr>
        <w:jc w:val="both"/>
      </w:pPr>
    </w:p>
    <w:p w14:paraId="17D4CA0D" w14:textId="77777777" w:rsidR="008915C8" w:rsidRPr="002F1A1F" w:rsidRDefault="008915C8" w:rsidP="005F3D3B">
      <w:pPr>
        <w:jc w:val="both"/>
        <w:rPr>
          <w:rFonts w:ascii="Arial" w:eastAsia="Arial" w:hAnsi="Arial" w:cs="Arial"/>
          <w:b/>
          <w:sz w:val="20"/>
          <w:szCs w:val="20"/>
        </w:rPr>
      </w:pPr>
      <w:r w:rsidRPr="002F1A1F">
        <w:rPr>
          <w:rFonts w:ascii="Arial" w:eastAsia="Arial" w:hAnsi="Arial" w:cs="Arial"/>
          <w:b/>
          <w:sz w:val="20"/>
          <w:szCs w:val="20"/>
        </w:rPr>
        <w:t xml:space="preserve">4.5.2. Distribución </w:t>
      </w:r>
    </w:p>
    <w:p w14:paraId="5958014E" w14:textId="77777777" w:rsidR="008915C8" w:rsidRPr="002F1A1F" w:rsidRDefault="008915C8" w:rsidP="005F3D3B">
      <w:pPr>
        <w:jc w:val="both"/>
        <w:rPr>
          <w:rFonts w:ascii="Arial" w:eastAsia="Arial" w:hAnsi="Arial" w:cs="Arial"/>
          <w:sz w:val="20"/>
          <w:szCs w:val="20"/>
        </w:rPr>
      </w:pPr>
      <w:r w:rsidRPr="582A084D">
        <w:rPr>
          <w:rFonts w:ascii="Arial" w:eastAsia="Arial" w:hAnsi="Arial" w:cs="Arial"/>
          <w:sz w:val="20"/>
          <w:szCs w:val="20"/>
        </w:rPr>
        <w:t xml:space="preserve">Las dosis de 56 y 84 mg de esketamina intranasal producen niveles plasmáticos de </w:t>
      </w:r>
      <w:proofErr w:type="gramStart"/>
      <w:r w:rsidRPr="582A084D">
        <w:rPr>
          <w:rFonts w:ascii="Arial" w:eastAsia="Arial" w:hAnsi="Arial" w:cs="Arial"/>
          <w:sz w:val="20"/>
          <w:szCs w:val="20"/>
        </w:rPr>
        <w:t>esketamina  similares</w:t>
      </w:r>
      <w:proofErr w:type="gramEnd"/>
      <w:r w:rsidRPr="582A084D">
        <w:rPr>
          <w:rFonts w:ascii="Arial" w:eastAsia="Arial" w:hAnsi="Arial" w:cs="Arial"/>
          <w:sz w:val="20"/>
          <w:szCs w:val="20"/>
        </w:rPr>
        <w:t xml:space="preserve"> a la administración intravenosa de esketamina a dosis de 0</w:t>
      </w:r>
      <w:r w:rsidR="002F1A1F">
        <w:rPr>
          <w:rFonts w:ascii="Arial" w:eastAsia="Arial" w:hAnsi="Arial" w:cs="Arial"/>
          <w:sz w:val="20"/>
          <w:szCs w:val="20"/>
        </w:rPr>
        <w:t>,</w:t>
      </w:r>
      <w:r w:rsidRPr="582A084D">
        <w:rPr>
          <w:rFonts w:ascii="Arial" w:eastAsia="Arial" w:hAnsi="Arial" w:cs="Arial"/>
          <w:sz w:val="20"/>
          <w:szCs w:val="20"/>
        </w:rPr>
        <w:t>2 mg/kg, dosis que ha mostrado un resultado clínico similar al reportado para la ketamina intravenosa a 0</w:t>
      </w:r>
      <w:r w:rsidR="002F1A1F">
        <w:rPr>
          <w:rFonts w:ascii="Arial" w:eastAsia="Arial" w:hAnsi="Arial" w:cs="Arial"/>
          <w:sz w:val="20"/>
          <w:szCs w:val="20"/>
        </w:rPr>
        <w:t>,</w:t>
      </w:r>
      <w:r w:rsidRPr="582A084D">
        <w:rPr>
          <w:rFonts w:ascii="Arial" w:eastAsia="Arial" w:hAnsi="Arial" w:cs="Arial"/>
          <w:sz w:val="20"/>
          <w:szCs w:val="20"/>
        </w:rPr>
        <w:t>5 mg / kg</w:t>
      </w:r>
      <w:r w:rsidR="000C70C7">
        <w:rPr>
          <w:rFonts w:ascii="Arial" w:eastAsia="Arial" w:hAnsi="Arial" w:cs="Arial"/>
          <w:sz w:val="20"/>
          <w:szCs w:val="20"/>
          <w:vertAlign w:val="superscript"/>
        </w:rPr>
        <w:t>30,31</w:t>
      </w:r>
      <w:r w:rsidR="002F1A1F">
        <w:rPr>
          <w:rFonts w:ascii="Arial" w:eastAsia="Arial" w:hAnsi="Arial" w:cs="Arial"/>
          <w:sz w:val="20"/>
          <w:szCs w:val="20"/>
        </w:rPr>
        <w:t>.</w:t>
      </w:r>
    </w:p>
    <w:p w14:paraId="2036EA19" w14:textId="77777777" w:rsidR="002F1A1F" w:rsidRDefault="002F1A1F" w:rsidP="005F3D3B">
      <w:pPr>
        <w:jc w:val="both"/>
        <w:rPr>
          <w:rFonts w:ascii="Arial" w:eastAsia="Arial" w:hAnsi="Arial" w:cs="Arial"/>
          <w:sz w:val="20"/>
          <w:szCs w:val="20"/>
          <w:vertAlign w:val="superscript"/>
        </w:rPr>
      </w:pPr>
    </w:p>
    <w:p w14:paraId="75BF95F9" w14:textId="77777777" w:rsidR="008915C8" w:rsidRDefault="008915C8" w:rsidP="005F3D3B">
      <w:pPr>
        <w:jc w:val="both"/>
        <w:rPr>
          <w:rFonts w:ascii="Arial" w:eastAsia="Arial" w:hAnsi="Arial" w:cs="Arial"/>
          <w:sz w:val="20"/>
          <w:szCs w:val="20"/>
        </w:rPr>
      </w:pPr>
      <w:r w:rsidRPr="582A084D">
        <w:rPr>
          <w:rFonts w:ascii="Arial" w:eastAsia="Arial" w:hAnsi="Arial" w:cs="Arial"/>
          <w:sz w:val="20"/>
          <w:szCs w:val="20"/>
        </w:rPr>
        <w:t>El volumen de distribución en estado de equilibrio de esketamina es de 709 L. La proporción de fármaco que se une a las proteínas plasmáticas está entre 43-45% y es independiente de la función hepática o renal.</w:t>
      </w:r>
    </w:p>
    <w:p w14:paraId="51E969F1" w14:textId="77777777" w:rsidR="002F1A1F" w:rsidRDefault="002F1A1F" w:rsidP="005F3D3B">
      <w:pPr>
        <w:jc w:val="both"/>
        <w:rPr>
          <w:rFonts w:ascii="Arial" w:eastAsia="Arial" w:hAnsi="Arial" w:cs="Arial"/>
          <w:sz w:val="20"/>
          <w:szCs w:val="20"/>
          <w:vertAlign w:val="superscript"/>
        </w:rPr>
      </w:pPr>
    </w:p>
    <w:p w14:paraId="02921F64" w14:textId="77777777" w:rsidR="008915C8" w:rsidRPr="002F1A1F" w:rsidRDefault="008915C8" w:rsidP="005F3D3B">
      <w:pPr>
        <w:jc w:val="both"/>
        <w:rPr>
          <w:rFonts w:ascii="Arial" w:eastAsia="Arial" w:hAnsi="Arial" w:cs="Arial"/>
          <w:sz w:val="20"/>
          <w:szCs w:val="20"/>
        </w:rPr>
      </w:pPr>
      <w:r w:rsidRPr="582A084D">
        <w:rPr>
          <w:rFonts w:ascii="Arial" w:eastAsia="Arial" w:hAnsi="Arial" w:cs="Arial"/>
          <w:sz w:val="20"/>
          <w:szCs w:val="20"/>
        </w:rPr>
        <w:t>Con relación a los transportadores plasmáticos, no se une a la glucoproteína P, la proteína de resistencia al cáncer de mama (BCRP) ni los transportadores de aniones orgánicos hepáticos implicados en múltiples interacciones farmacológicas (OATP1B1 o OATP1B3). Tampoco inhibe otros transportadores de expulsión de fármacos y toxinas (MATE1, MATE2-K) ni los transportadores de cationes y aniones orgánicos tipo OCT2, OAT1 y OAT3</w:t>
      </w:r>
      <w:r w:rsidR="000C70C7">
        <w:rPr>
          <w:rFonts w:ascii="Arial" w:eastAsia="Arial" w:hAnsi="Arial" w:cs="Arial"/>
          <w:sz w:val="20"/>
          <w:szCs w:val="20"/>
          <w:vertAlign w:val="superscript"/>
        </w:rPr>
        <w:t>27</w:t>
      </w:r>
      <w:r w:rsidR="002F1A1F">
        <w:rPr>
          <w:rFonts w:ascii="Arial" w:eastAsia="Arial" w:hAnsi="Arial" w:cs="Arial"/>
          <w:sz w:val="20"/>
          <w:szCs w:val="20"/>
        </w:rPr>
        <w:t>.</w:t>
      </w:r>
    </w:p>
    <w:p w14:paraId="3ACAF4D4" w14:textId="77777777" w:rsidR="008915C8" w:rsidRDefault="008915C8" w:rsidP="005F3D3B">
      <w:pPr>
        <w:jc w:val="both"/>
        <w:rPr>
          <w:rFonts w:ascii="Arial" w:eastAsia="Arial" w:hAnsi="Arial" w:cs="Arial"/>
          <w:sz w:val="20"/>
          <w:szCs w:val="20"/>
        </w:rPr>
      </w:pPr>
    </w:p>
    <w:p w14:paraId="171F3705" w14:textId="77777777" w:rsidR="008915C8" w:rsidRPr="002F1A1F" w:rsidRDefault="008915C8" w:rsidP="005F3D3B">
      <w:pPr>
        <w:jc w:val="both"/>
        <w:rPr>
          <w:rFonts w:ascii="Arial" w:eastAsia="Arial" w:hAnsi="Arial" w:cs="Arial"/>
          <w:b/>
          <w:sz w:val="20"/>
          <w:szCs w:val="20"/>
        </w:rPr>
      </w:pPr>
      <w:r w:rsidRPr="002F1A1F">
        <w:rPr>
          <w:rFonts w:ascii="Arial" w:eastAsia="Arial" w:hAnsi="Arial" w:cs="Arial"/>
          <w:b/>
          <w:sz w:val="20"/>
          <w:szCs w:val="20"/>
        </w:rPr>
        <w:t xml:space="preserve">4.5.3. Biotransformación </w:t>
      </w:r>
    </w:p>
    <w:p w14:paraId="238E88AB" w14:textId="77777777" w:rsidR="008915C8" w:rsidRPr="002F1A1F" w:rsidRDefault="008915C8" w:rsidP="005F3D3B">
      <w:pPr>
        <w:jc w:val="both"/>
        <w:rPr>
          <w:rFonts w:ascii="Arial" w:eastAsia="Arial" w:hAnsi="Arial" w:cs="Arial"/>
          <w:sz w:val="20"/>
          <w:szCs w:val="20"/>
        </w:rPr>
      </w:pPr>
      <w:r w:rsidRPr="582A084D">
        <w:rPr>
          <w:rFonts w:ascii="Arial" w:eastAsia="Arial" w:hAnsi="Arial" w:cs="Arial"/>
          <w:sz w:val="20"/>
          <w:szCs w:val="20"/>
        </w:rPr>
        <w:t>Esketamina se metaboliza ampliamente en el hígado, con un elevado primer paso hepático que hace que la administración vía oral presente baja biodisponibilidad</w:t>
      </w:r>
      <w:r w:rsidR="000C70C7">
        <w:rPr>
          <w:rFonts w:ascii="Arial" w:eastAsia="Arial" w:hAnsi="Arial" w:cs="Arial"/>
          <w:sz w:val="20"/>
          <w:szCs w:val="20"/>
          <w:vertAlign w:val="superscript"/>
        </w:rPr>
        <w:t>31</w:t>
      </w:r>
      <w:r w:rsidR="002F1A1F">
        <w:rPr>
          <w:rFonts w:ascii="Arial" w:eastAsia="Arial" w:hAnsi="Arial" w:cs="Arial"/>
          <w:sz w:val="20"/>
          <w:szCs w:val="20"/>
        </w:rPr>
        <w:t>.</w:t>
      </w:r>
      <w:r w:rsidRPr="582A084D">
        <w:rPr>
          <w:rFonts w:ascii="Arial" w:eastAsia="Arial" w:hAnsi="Arial" w:cs="Arial"/>
          <w:sz w:val="20"/>
          <w:szCs w:val="20"/>
        </w:rPr>
        <w:t xml:space="preserve"> La ruta metabólica principal de esketamina en los microsomas hepáticos humanos mediante N-desmetilación para formar noresketamina. Las principales enzimas del citocromo P450 (CYP) responsables de la N-desmetilación de esketamina son CYP2B6 y CYP3A4. Otras enzimas CYP, como CYP2C19 y CYP2C9, contribuyen en grado mucho menor. Noresketamina, es el metabolito activo, que retiene un tercio de la actividad y tiene una semivida de 12 h o menos y se metaboliza posteriormente por rutas dependientes del CYP a otros metabolitos, de los que algunos experimentan glucuronidación. Otros metabolitos son la dehidronorketamina, la hidroxiketamina y y la hidroxinorketamina (HNK). Recientemente se ha propuesto que la actividad antidepresiva de la ketamina hay que relacionarla con el enantiómero R de la HNK, que no parece estar relacionada con el receptor NMDA</w:t>
      </w:r>
      <w:r w:rsidR="00861E77">
        <w:rPr>
          <w:rFonts w:ascii="Arial" w:eastAsia="Arial" w:hAnsi="Arial" w:cs="Arial"/>
          <w:sz w:val="20"/>
          <w:szCs w:val="20"/>
          <w:vertAlign w:val="superscript"/>
        </w:rPr>
        <w:t>25,27</w:t>
      </w:r>
      <w:r w:rsidR="002F1A1F">
        <w:rPr>
          <w:rFonts w:ascii="Arial" w:eastAsia="Arial" w:hAnsi="Arial" w:cs="Arial"/>
          <w:sz w:val="20"/>
          <w:szCs w:val="20"/>
        </w:rPr>
        <w:t>.</w:t>
      </w:r>
    </w:p>
    <w:p w14:paraId="2E1DD766" w14:textId="77777777" w:rsidR="008915C8" w:rsidRDefault="008915C8" w:rsidP="005F3D3B">
      <w:pPr>
        <w:jc w:val="both"/>
      </w:pPr>
    </w:p>
    <w:p w14:paraId="49DD1E46" w14:textId="77777777" w:rsidR="008915C8" w:rsidRPr="002F1A1F" w:rsidRDefault="008915C8" w:rsidP="005F3D3B">
      <w:pPr>
        <w:jc w:val="both"/>
        <w:rPr>
          <w:rFonts w:ascii="Arial" w:eastAsia="Arial" w:hAnsi="Arial" w:cs="Arial"/>
          <w:b/>
          <w:sz w:val="20"/>
          <w:szCs w:val="20"/>
        </w:rPr>
      </w:pPr>
      <w:r w:rsidRPr="002F1A1F">
        <w:rPr>
          <w:rFonts w:ascii="Arial" w:eastAsia="Arial" w:hAnsi="Arial" w:cs="Arial"/>
          <w:b/>
          <w:sz w:val="20"/>
          <w:szCs w:val="20"/>
        </w:rPr>
        <w:t xml:space="preserve">4.5.4. Eliminación </w:t>
      </w:r>
    </w:p>
    <w:p w14:paraId="42DF4270" w14:textId="77777777" w:rsidR="008915C8" w:rsidRDefault="008915C8" w:rsidP="00D90CB8">
      <w:pPr>
        <w:jc w:val="both"/>
        <w:rPr>
          <w:rFonts w:ascii="Arial" w:hAnsi="Arial" w:cs="Arial"/>
          <w:sz w:val="20"/>
        </w:rPr>
      </w:pPr>
      <w:r w:rsidRPr="582A084D">
        <w:rPr>
          <w:rFonts w:ascii="Arial" w:eastAsia="Arial" w:hAnsi="Arial" w:cs="Arial"/>
          <w:sz w:val="20"/>
          <w:szCs w:val="20"/>
        </w:rPr>
        <w:t>El aclaramiento medio de esketamina administrada por vía intravenosa fue de aproximadamente 89 l/hora. La esketamina tiene un aclaramiento sistémico más rápido cuando se administra solo en lugar de una mezcla racémica, con un rápido descenso en concentración plasmática dentro del período inicial de 2 a 4 h tras su administración</w:t>
      </w:r>
      <w:r w:rsidR="00861E77">
        <w:rPr>
          <w:rFonts w:ascii="Arial" w:eastAsia="Arial" w:hAnsi="Arial" w:cs="Arial"/>
          <w:sz w:val="20"/>
          <w:szCs w:val="20"/>
          <w:vertAlign w:val="superscript"/>
        </w:rPr>
        <w:t>29</w:t>
      </w:r>
      <w:r w:rsidR="002F1A1F">
        <w:rPr>
          <w:rFonts w:ascii="Arial" w:eastAsia="Arial" w:hAnsi="Arial" w:cs="Arial"/>
          <w:sz w:val="20"/>
          <w:szCs w:val="20"/>
        </w:rPr>
        <w:t>.</w:t>
      </w:r>
      <w:r w:rsidRPr="582A084D">
        <w:rPr>
          <w:rFonts w:ascii="Arial" w:eastAsia="Arial" w:hAnsi="Arial" w:cs="Arial"/>
          <w:sz w:val="20"/>
          <w:szCs w:val="20"/>
        </w:rPr>
        <w:t xml:space="preserve"> La semivida tras la administración en pulverizador nasal osciló entre 7 y 12 horas. Tras su metabolización, la eliminación se produce a través de la orina en un 78% y de las heces en un 2%, según se demuestra tras la administración IV de </w:t>
      </w:r>
      <w:r w:rsidRPr="582A084D">
        <w:rPr>
          <w:rFonts w:ascii="Arial" w:eastAsia="Arial" w:hAnsi="Arial" w:cs="Arial"/>
          <w:sz w:val="20"/>
          <w:szCs w:val="20"/>
        </w:rPr>
        <w:lastRenderedPageBreak/>
        <w:t>esketamina radiomarcada, recuperándose aproximadamente el 78 % y el 2 % de la radioactividad administrada en la orina y las heces, respectivamente, con un aclaramiento medio de 89 L/h</w:t>
      </w:r>
      <w:r w:rsidR="00861E77">
        <w:rPr>
          <w:rFonts w:ascii="Arial" w:eastAsia="Arial" w:hAnsi="Arial" w:cs="Arial"/>
          <w:sz w:val="20"/>
          <w:szCs w:val="20"/>
          <w:vertAlign w:val="superscript"/>
        </w:rPr>
        <w:t>27,29</w:t>
      </w:r>
      <w:r w:rsidR="002F1A1F">
        <w:rPr>
          <w:rFonts w:ascii="Arial" w:eastAsia="Arial" w:hAnsi="Arial" w:cs="Arial"/>
          <w:sz w:val="20"/>
          <w:szCs w:val="20"/>
        </w:rPr>
        <w:t>.</w:t>
      </w:r>
    </w:p>
    <w:p w14:paraId="0A04A8D2" w14:textId="77777777" w:rsidR="008915C8" w:rsidRPr="00B4575F" w:rsidRDefault="008915C8" w:rsidP="00D90CB8">
      <w:pPr>
        <w:jc w:val="both"/>
        <w:rPr>
          <w:rFonts w:ascii="Arial" w:hAnsi="Arial" w:cs="Arial"/>
          <w:sz w:val="20"/>
        </w:rPr>
      </w:pPr>
    </w:p>
    <w:p w14:paraId="6FCD2381" w14:textId="77777777" w:rsidR="005039DD" w:rsidRDefault="005039DD">
      <w:pPr>
        <w:jc w:val="right"/>
        <w:rPr>
          <w:rFonts w:ascii="Arial" w:hAnsi="Arial" w:cs="Arial"/>
          <w:b/>
          <w:sz w:val="20"/>
          <w:szCs w:val="20"/>
        </w:rPr>
      </w:pPr>
    </w:p>
    <w:tbl>
      <w:tblPr>
        <w:tblW w:w="0" w:type="auto"/>
        <w:tblInd w:w="-20" w:type="dxa"/>
        <w:tblLayout w:type="fixed"/>
        <w:tblCellMar>
          <w:left w:w="70" w:type="dxa"/>
          <w:right w:w="70" w:type="dxa"/>
        </w:tblCellMar>
        <w:tblLook w:val="0000" w:firstRow="0" w:lastRow="0" w:firstColumn="0" w:lastColumn="0" w:noHBand="0" w:noVBand="0"/>
      </w:tblPr>
      <w:tblGrid>
        <w:gridCol w:w="8930"/>
      </w:tblGrid>
      <w:tr w:rsidR="005039DD" w14:paraId="16B62391" w14:textId="77777777">
        <w:tc>
          <w:tcPr>
            <w:tcW w:w="8930" w:type="dxa"/>
            <w:tcBorders>
              <w:top w:val="single" w:sz="4" w:space="0" w:color="000000"/>
              <w:left w:val="single" w:sz="4" w:space="0" w:color="000000"/>
              <w:bottom w:val="single" w:sz="4" w:space="0" w:color="000000"/>
              <w:right w:val="single" w:sz="4" w:space="0" w:color="000000"/>
            </w:tcBorders>
            <w:shd w:val="clear" w:color="auto" w:fill="B3B3B3"/>
          </w:tcPr>
          <w:p w14:paraId="2BD7F3F1" w14:textId="77777777" w:rsidR="005039DD" w:rsidRDefault="005039DD">
            <w:pPr>
              <w:pStyle w:val="Ttulo1"/>
              <w:shd w:val="clear" w:color="auto" w:fill="A6A6A6"/>
            </w:pPr>
            <w:r>
              <w:t>5.- EVALUACIÓN DE LA EFICACIA.</w:t>
            </w:r>
          </w:p>
        </w:tc>
      </w:tr>
    </w:tbl>
    <w:p w14:paraId="647F424C" w14:textId="77777777" w:rsidR="005039DD" w:rsidRDefault="005039DD">
      <w:pPr>
        <w:rPr>
          <w:rFonts w:ascii="Arial" w:hAnsi="Arial" w:cs="Arial"/>
          <w:sz w:val="20"/>
          <w:szCs w:val="20"/>
        </w:rPr>
      </w:pPr>
    </w:p>
    <w:p w14:paraId="011F4889"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r>
        <w:rPr>
          <w:sz w:val="20"/>
        </w:rPr>
        <w:t>5.1.a Ensayos clínicos disponibles para la indicación clínica evaluada</w:t>
      </w:r>
    </w:p>
    <w:p w14:paraId="282E6AF7" w14:textId="77777777" w:rsidR="005039DD" w:rsidRDefault="005039DD">
      <w:pPr>
        <w:jc w:val="both"/>
        <w:rPr>
          <w:rFonts w:ascii="Arial" w:hAnsi="Arial" w:cs="Arial"/>
          <w:color w:val="000080"/>
          <w:sz w:val="20"/>
          <w:szCs w:val="20"/>
        </w:rPr>
      </w:pPr>
    </w:p>
    <w:p w14:paraId="17CA4C3E" w14:textId="77777777" w:rsidR="00517CA4" w:rsidRDefault="00517CA4" w:rsidP="00517CA4">
      <w:pPr>
        <w:suppressAutoHyphens w:val="0"/>
        <w:jc w:val="both"/>
        <w:rPr>
          <w:rFonts w:ascii="Arial" w:hAnsi="Arial" w:cs="Arial"/>
          <w:color w:val="000000"/>
          <w:sz w:val="20"/>
          <w:szCs w:val="22"/>
          <w:lang w:eastAsia="es-ES"/>
        </w:rPr>
      </w:pPr>
      <w:r>
        <w:rPr>
          <w:rFonts w:ascii="Arial" w:hAnsi="Arial" w:cs="Arial"/>
          <w:color w:val="000000"/>
          <w:sz w:val="20"/>
          <w:szCs w:val="22"/>
          <w:lang w:eastAsia="es-ES"/>
        </w:rPr>
        <w:t>En fecha julio de 2020 s</w:t>
      </w:r>
      <w:r w:rsidRPr="00517CA4">
        <w:rPr>
          <w:rFonts w:ascii="Arial" w:hAnsi="Arial" w:cs="Arial"/>
          <w:color w:val="000000"/>
          <w:sz w:val="20"/>
          <w:szCs w:val="22"/>
          <w:lang w:eastAsia="es-ES"/>
        </w:rPr>
        <w:t>e hizo una búsqueda en PubMed sin restricción de idioma ni de fechas</w:t>
      </w:r>
      <w:r>
        <w:rPr>
          <w:rFonts w:ascii="Arial" w:hAnsi="Arial" w:cs="Arial"/>
          <w:color w:val="000000"/>
          <w:sz w:val="20"/>
          <w:szCs w:val="22"/>
          <w:lang w:eastAsia="es-ES"/>
        </w:rPr>
        <w:t xml:space="preserve"> de acuerdo con la siguiente estrategia:</w:t>
      </w:r>
    </w:p>
    <w:p w14:paraId="46DBA294" w14:textId="77777777" w:rsidR="00517CA4" w:rsidRDefault="00517CA4" w:rsidP="00517CA4">
      <w:pPr>
        <w:suppressAutoHyphens w:val="0"/>
        <w:jc w:val="both"/>
        <w:rPr>
          <w:rFonts w:ascii="Arial" w:hAnsi="Arial" w:cs="Arial"/>
          <w:color w:val="000000"/>
          <w:sz w:val="20"/>
          <w:szCs w:val="22"/>
          <w:lang w:eastAsia="es-ES"/>
        </w:rPr>
      </w:pPr>
    </w:p>
    <w:p w14:paraId="72F8E4DC" w14:textId="77777777" w:rsidR="00517CA4" w:rsidRDefault="00517CA4" w:rsidP="00517CA4">
      <w:pPr>
        <w:suppressAutoHyphens w:val="0"/>
        <w:ind w:left="576"/>
        <w:jc w:val="both"/>
        <w:rPr>
          <w:rFonts w:ascii="Arial" w:hAnsi="Arial" w:cs="Arial"/>
          <w:i/>
          <w:color w:val="000000"/>
          <w:sz w:val="20"/>
          <w:szCs w:val="22"/>
          <w:lang w:val="en-US" w:eastAsia="es-ES"/>
        </w:rPr>
      </w:pPr>
      <w:proofErr w:type="gramStart"/>
      <w:r w:rsidRPr="00517CA4">
        <w:rPr>
          <w:rFonts w:ascii="Arial" w:hAnsi="Arial" w:cs="Arial"/>
          <w:i/>
          <w:color w:val="000000"/>
          <w:sz w:val="20"/>
          <w:szCs w:val="22"/>
          <w:lang w:val="en-US" w:eastAsia="es-ES"/>
        </w:rPr>
        <w:t>esketamine,,</w:t>
      </w:r>
      <w:proofErr w:type="gramEnd"/>
      <w:r w:rsidRPr="00517CA4">
        <w:rPr>
          <w:rFonts w:ascii="Arial" w:hAnsi="Arial" w:cs="Arial"/>
          <w:i/>
          <w:color w:val="000000"/>
          <w:sz w:val="20"/>
          <w:szCs w:val="22"/>
          <w:lang w:val="en-US" w:eastAsia="es-ES"/>
        </w:rPr>
        <w:t>"Clinical Trial, Randomized Controlled Trial","""esketamine""[Supplementary Concept] OR ""esketamine""[All Fields] OR ""esket</w:t>
      </w:r>
      <w:r>
        <w:rPr>
          <w:rFonts w:ascii="Arial" w:hAnsi="Arial" w:cs="Arial"/>
          <w:i/>
          <w:color w:val="000000"/>
          <w:sz w:val="20"/>
          <w:szCs w:val="22"/>
          <w:lang w:val="en-US" w:eastAsia="es-ES"/>
        </w:rPr>
        <w:t>amine""[All Fields]"</w:t>
      </w:r>
    </w:p>
    <w:p w14:paraId="5170D364" w14:textId="77777777" w:rsidR="00517CA4" w:rsidRDefault="00517CA4" w:rsidP="00517CA4">
      <w:pPr>
        <w:suppressAutoHyphens w:val="0"/>
        <w:ind w:left="576"/>
        <w:jc w:val="both"/>
        <w:rPr>
          <w:rFonts w:ascii="Arial" w:hAnsi="Arial" w:cs="Arial"/>
          <w:i/>
          <w:color w:val="000000"/>
          <w:sz w:val="20"/>
          <w:szCs w:val="22"/>
          <w:lang w:val="en-US" w:eastAsia="es-ES"/>
        </w:rPr>
      </w:pPr>
    </w:p>
    <w:p w14:paraId="706A8CC0" w14:textId="2DA56CE9" w:rsidR="007A0F0D" w:rsidRDefault="00517CA4" w:rsidP="00517CA4">
      <w:pPr>
        <w:suppressAutoHyphens w:val="0"/>
        <w:jc w:val="both"/>
        <w:rPr>
          <w:rFonts w:ascii="Arial" w:hAnsi="Arial" w:cs="Arial"/>
          <w:color w:val="000000"/>
          <w:sz w:val="20"/>
          <w:szCs w:val="22"/>
          <w:lang w:eastAsia="es-ES"/>
        </w:rPr>
      </w:pPr>
      <w:r w:rsidRPr="00517CA4">
        <w:rPr>
          <w:rFonts w:ascii="Arial" w:hAnsi="Arial" w:cs="Arial"/>
          <w:color w:val="000000"/>
          <w:sz w:val="20"/>
          <w:szCs w:val="22"/>
          <w:lang w:eastAsia="es-ES"/>
        </w:rPr>
        <w:t>Se encontraron 16 artículos, de los que</w:t>
      </w:r>
      <w:r w:rsidR="003A44C0">
        <w:rPr>
          <w:rFonts w:ascii="Arial" w:hAnsi="Arial" w:cs="Arial"/>
          <w:color w:val="000000"/>
          <w:sz w:val="20"/>
          <w:szCs w:val="22"/>
          <w:lang w:eastAsia="es-ES"/>
        </w:rPr>
        <w:t xml:space="preserve"> </w:t>
      </w:r>
      <w:r w:rsidR="00450625">
        <w:rPr>
          <w:rFonts w:ascii="Arial" w:hAnsi="Arial" w:cs="Arial"/>
          <w:color w:val="000000"/>
          <w:sz w:val="20"/>
          <w:szCs w:val="22"/>
          <w:lang w:eastAsia="es-ES"/>
        </w:rPr>
        <w:t>9</w:t>
      </w:r>
      <w:r w:rsidR="001313C5">
        <w:rPr>
          <w:rFonts w:ascii="Arial" w:hAnsi="Arial" w:cs="Arial"/>
          <w:color w:val="000000"/>
          <w:sz w:val="20"/>
          <w:szCs w:val="22"/>
          <w:lang w:eastAsia="es-ES"/>
        </w:rPr>
        <w:t xml:space="preserve"> era</w:t>
      </w:r>
      <w:r w:rsidR="00450625">
        <w:rPr>
          <w:rFonts w:ascii="Arial" w:hAnsi="Arial" w:cs="Arial"/>
          <w:color w:val="000000"/>
          <w:sz w:val="20"/>
          <w:szCs w:val="22"/>
          <w:lang w:eastAsia="es-ES"/>
        </w:rPr>
        <w:t>n</w:t>
      </w:r>
      <w:r w:rsidR="001313C5">
        <w:rPr>
          <w:rFonts w:ascii="Arial" w:hAnsi="Arial" w:cs="Arial"/>
          <w:color w:val="000000"/>
          <w:sz w:val="20"/>
          <w:szCs w:val="22"/>
          <w:lang w:eastAsia="es-ES"/>
        </w:rPr>
        <w:t xml:space="preserve"> en una indicación diferente de la estudiada en este informe</w:t>
      </w:r>
      <w:r w:rsidR="00450625">
        <w:rPr>
          <w:rFonts w:ascii="Arial" w:hAnsi="Arial" w:cs="Arial"/>
          <w:color w:val="000000"/>
          <w:sz w:val="20"/>
          <w:szCs w:val="22"/>
          <w:lang w:eastAsia="es-ES"/>
        </w:rPr>
        <w:t xml:space="preserve"> o se midieron resultados clínicos diferentes a los buscados</w:t>
      </w:r>
      <w:r w:rsidR="001313C5">
        <w:rPr>
          <w:rFonts w:ascii="Arial" w:hAnsi="Arial" w:cs="Arial"/>
          <w:color w:val="000000"/>
          <w:sz w:val="20"/>
          <w:szCs w:val="22"/>
          <w:lang w:eastAsia="es-ES"/>
        </w:rPr>
        <w:t xml:space="preserve">, </w:t>
      </w:r>
      <w:r w:rsidR="00450625">
        <w:rPr>
          <w:rFonts w:ascii="Arial" w:hAnsi="Arial" w:cs="Arial"/>
          <w:color w:val="000000"/>
          <w:sz w:val="20"/>
          <w:szCs w:val="22"/>
          <w:lang w:eastAsia="es-ES"/>
        </w:rPr>
        <w:t xml:space="preserve">2 eran protocolos de ensayo clínico, 1 era un ensayo de esketamina por vía IV, 4 eran acerca de la vía de administración e indicación deseadas. A través del seguimiento de las referencias se localizaron finalmente un total de </w:t>
      </w:r>
      <w:r w:rsidR="007A0F0D">
        <w:rPr>
          <w:rFonts w:ascii="Arial" w:hAnsi="Arial" w:cs="Arial"/>
          <w:color w:val="000000"/>
          <w:sz w:val="20"/>
          <w:szCs w:val="22"/>
          <w:lang w:eastAsia="es-ES"/>
        </w:rPr>
        <w:t>8 ensayos clínicos en fases 2 y 3 que constituyen el cuerpo de la investigación clínica sobre esketamina:</w:t>
      </w:r>
    </w:p>
    <w:p w14:paraId="42A69165" w14:textId="77777777" w:rsidR="007A0F0D" w:rsidRDefault="007A0F0D" w:rsidP="00517CA4">
      <w:pPr>
        <w:suppressAutoHyphens w:val="0"/>
        <w:jc w:val="both"/>
        <w:rPr>
          <w:rFonts w:ascii="Arial" w:hAnsi="Arial" w:cs="Arial"/>
          <w:color w:val="000000"/>
          <w:sz w:val="20"/>
          <w:szCs w:val="22"/>
          <w:lang w:eastAsia="es-ES"/>
        </w:rPr>
      </w:pPr>
    </w:p>
    <w:p w14:paraId="0B249C0C" w14:textId="77777777" w:rsidR="00A00770" w:rsidRDefault="007A0F0D" w:rsidP="007A0F0D">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Ensayo en fase 2, doble ciego, aleatorizado y controlado con placebo de esketamina nasal asociada a tratamiento antidepresivo oral en DRT (SYNAPSE)</w:t>
      </w:r>
      <w:r w:rsidR="00861E77" w:rsidRPr="00861E77">
        <w:rPr>
          <w:rFonts w:ascii="Arial" w:hAnsi="Arial" w:cs="Arial"/>
          <w:color w:val="000000"/>
          <w:sz w:val="20"/>
          <w:szCs w:val="22"/>
          <w:vertAlign w:val="superscript"/>
          <w:lang w:eastAsia="es-ES"/>
        </w:rPr>
        <w:t>32</w:t>
      </w:r>
      <w:r w:rsidR="00861E77">
        <w:rPr>
          <w:rFonts w:ascii="Arial" w:hAnsi="Arial" w:cs="Arial"/>
          <w:color w:val="000000"/>
          <w:sz w:val="20"/>
          <w:szCs w:val="22"/>
          <w:lang w:eastAsia="es-ES"/>
        </w:rPr>
        <w:t>.</w:t>
      </w:r>
    </w:p>
    <w:p w14:paraId="16832F5C" w14:textId="77777777" w:rsidR="00A00770" w:rsidRDefault="00A00770" w:rsidP="007A0F0D">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Ensayo en fase 2, doble ciego, aleatorizado y controlado con placebo de esketamina nasal asociada a tratamiento antidepresivo oral en TDM con riesgo inminente de suicidio (SUI2001)</w:t>
      </w:r>
      <w:r w:rsidR="00861E77" w:rsidRPr="00861E77">
        <w:rPr>
          <w:rFonts w:ascii="Arial" w:hAnsi="Arial" w:cs="Arial"/>
          <w:color w:val="000000"/>
          <w:sz w:val="20"/>
          <w:szCs w:val="22"/>
          <w:vertAlign w:val="superscript"/>
          <w:lang w:eastAsia="es-ES"/>
        </w:rPr>
        <w:t>33</w:t>
      </w:r>
      <w:r w:rsidR="00861E77">
        <w:rPr>
          <w:rFonts w:ascii="Arial" w:hAnsi="Arial" w:cs="Arial"/>
          <w:color w:val="000000"/>
          <w:sz w:val="20"/>
          <w:szCs w:val="22"/>
          <w:lang w:eastAsia="es-ES"/>
        </w:rPr>
        <w:t>.</w:t>
      </w:r>
    </w:p>
    <w:p w14:paraId="41BC9C56" w14:textId="77777777" w:rsidR="00872945" w:rsidRDefault="00872945" w:rsidP="007A0F0D">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Ensayo en fase 3, doble ciego, aleatorizado y controlado con placebo de esketamina nasal asociada a tratamiento antidepresivo oral en DRT (TRANSFORM-1)</w:t>
      </w:r>
      <w:r w:rsidR="00861E77" w:rsidRPr="00861E77">
        <w:rPr>
          <w:rFonts w:ascii="Arial" w:hAnsi="Arial" w:cs="Arial"/>
          <w:color w:val="000000"/>
          <w:sz w:val="20"/>
          <w:szCs w:val="22"/>
          <w:vertAlign w:val="superscript"/>
          <w:lang w:eastAsia="es-ES"/>
        </w:rPr>
        <w:t>34</w:t>
      </w:r>
      <w:r w:rsidR="00861E77">
        <w:rPr>
          <w:rFonts w:ascii="Arial" w:hAnsi="Arial" w:cs="Arial"/>
          <w:color w:val="000000"/>
          <w:sz w:val="20"/>
          <w:szCs w:val="22"/>
          <w:lang w:eastAsia="es-ES"/>
        </w:rPr>
        <w:t>.</w:t>
      </w:r>
    </w:p>
    <w:p w14:paraId="7BC666C1" w14:textId="77777777" w:rsidR="00872945" w:rsidRDefault="00872945" w:rsidP="00872945">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Ensayo en fase 3, doble ciego, aleatorizado y controlado con placebo de esketamina nasal asociada a tratamiento antidepresivo oral en DRT (TRANSFORM-2)</w:t>
      </w:r>
      <w:r w:rsidR="00861E77" w:rsidRPr="00861E77">
        <w:rPr>
          <w:rFonts w:ascii="Arial" w:hAnsi="Arial" w:cs="Arial"/>
          <w:color w:val="000000"/>
          <w:sz w:val="20"/>
          <w:szCs w:val="22"/>
          <w:vertAlign w:val="superscript"/>
          <w:lang w:eastAsia="es-ES"/>
        </w:rPr>
        <w:t>35</w:t>
      </w:r>
      <w:r w:rsidR="00861E77">
        <w:rPr>
          <w:rFonts w:ascii="Arial" w:hAnsi="Arial" w:cs="Arial"/>
          <w:color w:val="000000"/>
          <w:sz w:val="20"/>
          <w:szCs w:val="22"/>
          <w:lang w:eastAsia="es-ES"/>
        </w:rPr>
        <w:t>.</w:t>
      </w:r>
    </w:p>
    <w:p w14:paraId="05610050" w14:textId="77777777" w:rsidR="00872945" w:rsidRDefault="00872945" w:rsidP="00872945">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 xml:space="preserve">Ensayo en fase 3, doble ciego, aleatorizado y controlado con placebo de esketamina nasal asociada a tratamiento antidepresivo oral en </w:t>
      </w:r>
      <w:r w:rsidR="0098726A">
        <w:rPr>
          <w:rFonts w:ascii="Arial" w:hAnsi="Arial" w:cs="Arial"/>
          <w:color w:val="000000"/>
          <w:sz w:val="20"/>
          <w:szCs w:val="22"/>
          <w:lang w:eastAsia="es-ES"/>
        </w:rPr>
        <w:t xml:space="preserve">pacientes mayores de 65 años con </w:t>
      </w:r>
      <w:r>
        <w:rPr>
          <w:rFonts w:ascii="Arial" w:hAnsi="Arial" w:cs="Arial"/>
          <w:color w:val="000000"/>
          <w:sz w:val="20"/>
          <w:szCs w:val="22"/>
          <w:lang w:eastAsia="es-ES"/>
        </w:rPr>
        <w:t>DRT (TRANSFORM-3)</w:t>
      </w:r>
      <w:r w:rsidR="00861E77" w:rsidRPr="00861E77">
        <w:rPr>
          <w:rFonts w:ascii="Arial" w:hAnsi="Arial" w:cs="Arial"/>
          <w:color w:val="000000"/>
          <w:sz w:val="20"/>
          <w:szCs w:val="22"/>
          <w:vertAlign w:val="superscript"/>
          <w:lang w:eastAsia="es-ES"/>
        </w:rPr>
        <w:t>36</w:t>
      </w:r>
      <w:r w:rsidR="00861E77">
        <w:rPr>
          <w:rFonts w:ascii="Arial" w:hAnsi="Arial" w:cs="Arial"/>
          <w:color w:val="000000"/>
          <w:sz w:val="20"/>
          <w:szCs w:val="22"/>
          <w:lang w:eastAsia="es-ES"/>
        </w:rPr>
        <w:t>.</w:t>
      </w:r>
    </w:p>
    <w:p w14:paraId="7555BCD3" w14:textId="77777777" w:rsidR="00A00770" w:rsidRDefault="00C310CF" w:rsidP="007A0F0D">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Ensayo en fase 3, doble ciego, aleatorizado y controlado con placebo de esketamina nasal asociada a tratamiento antidepresivo oral en pacientes con remisión estable con DRT para prevenir las recaídas (SUSTAIN-1)</w:t>
      </w:r>
      <w:r w:rsidR="00861E77" w:rsidRPr="00861E77">
        <w:rPr>
          <w:rFonts w:ascii="Arial" w:hAnsi="Arial" w:cs="Arial"/>
          <w:color w:val="000000"/>
          <w:sz w:val="20"/>
          <w:szCs w:val="22"/>
          <w:vertAlign w:val="superscript"/>
          <w:lang w:eastAsia="es-ES"/>
        </w:rPr>
        <w:t>37</w:t>
      </w:r>
      <w:r w:rsidR="00861E77">
        <w:rPr>
          <w:rFonts w:ascii="Arial" w:hAnsi="Arial" w:cs="Arial"/>
          <w:color w:val="000000"/>
          <w:sz w:val="20"/>
          <w:szCs w:val="22"/>
          <w:lang w:eastAsia="es-ES"/>
        </w:rPr>
        <w:t>.</w:t>
      </w:r>
    </w:p>
    <w:p w14:paraId="7539DA98" w14:textId="77777777" w:rsidR="00C310CF" w:rsidRPr="00C310CF" w:rsidRDefault="00C310CF" w:rsidP="00C310CF">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Ensayo en fase 3, abierto, de un solo brazo, no controlado, de esketamina nasal asociada a tratamiento antidepresivo oral en pacientes con DRT para determinar eficacia y seguridad a largo plazo (SUSTAIN-2)</w:t>
      </w:r>
      <w:r w:rsidR="00861E77" w:rsidRPr="00861E77">
        <w:rPr>
          <w:rFonts w:ascii="Arial" w:hAnsi="Arial" w:cs="Arial"/>
          <w:color w:val="000000"/>
          <w:sz w:val="20"/>
          <w:szCs w:val="22"/>
          <w:vertAlign w:val="superscript"/>
          <w:lang w:eastAsia="es-ES"/>
        </w:rPr>
        <w:t>38</w:t>
      </w:r>
      <w:r>
        <w:rPr>
          <w:rFonts w:ascii="Arial" w:hAnsi="Arial" w:cs="Arial"/>
          <w:color w:val="000000"/>
          <w:sz w:val="20"/>
          <w:szCs w:val="22"/>
          <w:lang w:eastAsia="es-ES"/>
        </w:rPr>
        <w:t>.</w:t>
      </w:r>
    </w:p>
    <w:p w14:paraId="4783E172" w14:textId="77777777" w:rsidR="00A00770" w:rsidRDefault="00A00770" w:rsidP="00A00770">
      <w:pPr>
        <w:suppressAutoHyphens w:val="0"/>
        <w:jc w:val="both"/>
        <w:rPr>
          <w:rFonts w:ascii="Arial" w:hAnsi="Arial" w:cs="Arial"/>
          <w:color w:val="000000"/>
          <w:sz w:val="20"/>
          <w:szCs w:val="22"/>
          <w:lang w:eastAsia="es-ES"/>
        </w:rPr>
      </w:pPr>
    </w:p>
    <w:p w14:paraId="296C9F5E" w14:textId="77777777" w:rsidR="00450625" w:rsidRPr="00A00770" w:rsidRDefault="00A00770" w:rsidP="00A00770">
      <w:pPr>
        <w:suppressAutoHyphens w:val="0"/>
        <w:jc w:val="both"/>
        <w:rPr>
          <w:rFonts w:ascii="Arial" w:hAnsi="Arial" w:cs="Arial"/>
          <w:color w:val="000000"/>
          <w:sz w:val="20"/>
          <w:szCs w:val="22"/>
          <w:lang w:eastAsia="es-ES"/>
        </w:rPr>
      </w:pPr>
      <w:r>
        <w:rPr>
          <w:rFonts w:ascii="Arial" w:hAnsi="Arial" w:cs="Arial"/>
          <w:color w:val="000000"/>
          <w:sz w:val="20"/>
          <w:szCs w:val="22"/>
          <w:lang w:eastAsia="es-ES"/>
        </w:rPr>
        <w:t xml:space="preserve">Un resumen de todos ellos puede verse en la Tabla </w:t>
      </w:r>
      <w:proofErr w:type="gramStart"/>
      <w:r>
        <w:rPr>
          <w:rFonts w:ascii="Arial" w:hAnsi="Arial" w:cs="Arial"/>
          <w:color w:val="000000"/>
          <w:sz w:val="20"/>
          <w:szCs w:val="22"/>
          <w:lang w:eastAsia="es-ES"/>
        </w:rPr>
        <w:t>5.1.a</w:t>
      </w:r>
      <w:proofErr w:type="gramEnd"/>
      <w:r>
        <w:rPr>
          <w:rFonts w:ascii="Arial" w:hAnsi="Arial" w:cs="Arial"/>
          <w:color w:val="000000"/>
          <w:sz w:val="20"/>
          <w:szCs w:val="22"/>
          <w:lang w:eastAsia="es-ES"/>
        </w:rPr>
        <w:t>.1.</w:t>
      </w:r>
    </w:p>
    <w:p w14:paraId="472AA187" w14:textId="77777777" w:rsidR="00450625" w:rsidRDefault="00450625" w:rsidP="00517CA4">
      <w:pPr>
        <w:suppressAutoHyphens w:val="0"/>
        <w:jc w:val="both"/>
        <w:rPr>
          <w:rFonts w:ascii="Arial" w:hAnsi="Arial" w:cs="Arial"/>
          <w:color w:val="000000"/>
          <w:sz w:val="20"/>
          <w:szCs w:val="22"/>
          <w:lang w:eastAsia="es-ES"/>
        </w:rPr>
      </w:pPr>
    </w:p>
    <w:p w14:paraId="4983A3B7" w14:textId="77777777" w:rsidR="007A0F0D" w:rsidRDefault="00450625" w:rsidP="00517CA4">
      <w:pPr>
        <w:suppressAutoHyphens w:val="0"/>
        <w:jc w:val="both"/>
        <w:rPr>
          <w:rFonts w:ascii="Arial" w:hAnsi="Arial" w:cs="Arial"/>
          <w:color w:val="000000"/>
          <w:sz w:val="20"/>
          <w:szCs w:val="22"/>
          <w:lang w:eastAsia="es-ES"/>
        </w:rPr>
      </w:pPr>
      <w:r>
        <w:rPr>
          <w:rFonts w:ascii="Arial" w:hAnsi="Arial" w:cs="Arial"/>
          <w:color w:val="000000"/>
          <w:sz w:val="20"/>
          <w:szCs w:val="22"/>
          <w:lang w:eastAsia="es-ES"/>
        </w:rPr>
        <w:t>Se localizaron también el EPAR de la EMA</w:t>
      </w:r>
      <w:r w:rsidR="00BC5D1F" w:rsidRPr="00BC5D1F">
        <w:rPr>
          <w:rFonts w:ascii="Arial" w:hAnsi="Arial" w:cs="Arial"/>
          <w:color w:val="000000"/>
          <w:sz w:val="20"/>
          <w:szCs w:val="22"/>
          <w:vertAlign w:val="superscript"/>
          <w:lang w:eastAsia="es-ES"/>
        </w:rPr>
        <w:t>27</w:t>
      </w:r>
      <w:r>
        <w:rPr>
          <w:rFonts w:ascii="Arial" w:hAnsi="Arial" w:cs="Arial"/>
          <w:color w:val="000000"/>
          <w:sz w:val="20"/>
          <w:szCs w:val="22"/>
          <w:lang w:eastAsia="es-ES"/>
        </w:rPr>
        <w:t>y el informe de evaluación de la FDA</w:t>
      </w:r>
      <w:r w:rsidR="00BC5D1F" w:rsidRPr="00BC5D1F">
        <w:rPr>
          <w:rFonts w:ascii="Arial" w:hAnsi="Arial" w:cs="Arial"/>
          <w:color w:val="000000"/>
          <w:sz w:val="20"/>
          <w:szCs w:val="22"/>
          <w:vertAlign w:val="superscript"/>
          <w:lang w:eastAsia="es-ES"/>
        </w:rPr>
        <w:t>39</w:t>
      </w:r>
      <w:r>
        <w:rPr>
          <w:rFonts w:ascii="Arial" w:hAnsi="Arial" w:cs="Arial"/>
          <w:color w:val="000000"/>
          <w:sz w:val="20"/>
          <w:szCs w:val="22"/>
          <w:lang w:eastAsia="es-ES"/>
        </w:rPr>
        <w:t>.</w:t>
      </w:r>
    </w:p>
    <w:p w14:paraId="5A2C7DFE" w14:textId="77777777" w:rsidR="007A0F0D" w:rsidRDefault="007A0F0D" w:rsidP="00517CA4">
      <w:pPr>
        <w:suppressAutoHyphens w:val="0"/>
        <w:jc w:val="both"/>
        <w:rPr>
          <w:rFonts w:ascii="Arial" w:hAnsi="Arial" w:cs="Arial"/>
          <w:color w:val="000000"/>
          <w:sz w:val="20"/>
          <w:szCs w:val="22"/>
          <w:lang w:eastAsia="es-ES"/>
        </w:rPr>
      </w:pPr>
    </w:p>
    <w:p w14:paraId="77EA634B" w14:textId="77777777" w:rsidR="00C310CF" w:rsidRDefault="007A0F0D" w:rsidP="00517CA4">
      <w:pPr>
        <w:suppressAutoHyphens w:val="0"/>
        <w:jc w:val="both"/>
        <w:rPr>
          <w:rFonts w:ascii="Arial" w:hAnsi="Arial" w:cs="Arial"/>
          <w:color w:val="000000"/>
          <w:sz w:val="20"/>
          <w:szCs w:val="22"/>
          <w:lang w:eastAsia="es-ES"/>
        </w:rPr>
      </w:pPr>
      <w:r>
        <w:rPr>
          <w:rFonts w:ascii="Arial" w:hAnsi="Arial" w:cs="Arial"/>
          <w:color w:val="000000"/>
          <w:sz w:val="20"/>
          <w:szCs w:val="22"/>
          <w:lang w:eastAsia="es-ES"/>
        </w:rPr>
        <w:t>Se buscó en la base de datos clin</w:t>
      </w:r>
      <w:r w:rsidR="00C310CF">
        <w:rPr>
          <w:rFonts w:ascii="Arial" w:hAnsi="Arial" w:cs="Arial"/>
          <w:color w:val="000000"/>
          <w:sz w:val="20"/>
          <w:szCs w:val="22"/>
          <w:lang w:eastAsia="es-ES"/>
        </w:rPr>
        <w:t>icaltrials.gov (</w:t>
      </w:r>
      <w:r w:rsidR="00C310CF" w:rsidRPr="00C310CF">
        <w:rPr>
          <w:rFonts w:ascii="Arial" w:hAnsi="Arial" w:cs="Arial"/>
          <w:i/>
          <w:color w:val="000000"/>
          <w:sz w:val="20"/>
          <w:szCs w:val="22"/>
          <w:lang w:eastAsia="es-ES"/>
        </w:rPr>
        <w:t>esketamine and depression</w:t>
      </w:r>
      <w:r>
        <w:rPr>
          <w:rFonts w:ascii="Arial" w:hAnsi="Arial" w:cs="Arial"/>
          <w:color w:val="000000"/>
          <w:sz w:val="20"/>
          <w:szCs w:val="22"/>
          <w:lang w:eastAsia="es-ES"/>
        </w:rPr>
        <w:t>)</w:t>
      </w:r>
      <w:r w:rsidR="00C310CF">
        <w:rPr>
          <w:rFonts w:ascii="Arial" w:hAnsi="Arial" w:cs="Arial"/>
          <w:color w:val="000000"/>
          <w:sz w:val="20"/>
          <w:szCs w:val="22"/>
          <w:lang w:eastAsia="es-ES"/>
        </w:rPr>
        <w:t xml:space="preserve"> y se localizaron un total de 28 </w:t>
      </w:r>
      <w:r>
        <w:rPr>
          <w:rFonts w:ascii="Arial" w:hAnsi="Arial" w:cs="Arial"/>
          <w:color w:val="000000"/>
          <w:sz w:val="20"/>
          <w:szCs w:val="22"/>
          <w:lang w:eastAsia="es-ES"/>
        </w:rPr>
        <w:t>ensayos</w:t>
      </w:r>
      <w:r w:rsidR="00C310CF">
        <w:rPr>
          <w:rFonts w:ascii="Arial" w:hAnsi="Arial" w:cs="Arial"/>
          <w:color w:val="000000"/>
          <w:sz w:val="20"/>
          <w:szCs w:val="22"/>
          <w:lang w:eastAsia="es-ES"/>
        </w:rPr>
        <w:t>:</w:t>
      </w:r>
    </w:p>
    <w:p w14:paraId="75F03545" w14:textId="77777777" w:rsidR="00C310CF" w:rsidRDefault="00C310CF" w:rsidP="00517CA4">
      <w:pPr>
        <w:suppressAutoHyphens w:val="0"/>
        <w:jc w:val="both"/>
        <w:rPr>
          <w:rFonts w:ascii="Arial" w:hAnsi="Arial" w:cs="Arial"/>
          <w:color w:val="000000"/>
          <w:sz w:val="20"/>
          <w:szCs w:val="22"/>
          <w:lang w:eastAsia="es-ES"/>
        </w:rPr>
      </w:pPr>
    </w:p>
    <w:p w14:paraId="1B38902E" w14:textId="77777777" w:rsidR="00C310CF" w:rsidRDefault="004C5318" w:rsidP="00C310CF">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5</w:t>
      </w:r>
      <w:r w:rsidR="00C310CF">
        <w:rPr>
          <w:rFonts w:ascii="Arial" w:hAnsi="Arial" w:cs="Arial"/>
          <w:color w:val="000000"/>
          <w:sz w:val="20"/>
          <w:szCs w:val="22"/>
          <w:lang w:eastAsia="es-ES"/>
        </w:rPr>
        <w:t xml:space="preserve"> en indicaciones diferentes a la estudiada (depresión postoperatoria, depresión bipolar, depresión prenatal, depresión posparto,</w:t>
      </w:r>
      <w:r w:rsidR="00E66B9D">
        <w:rPr>
          <w:rFonts w:ascii="Arial" w:hAnsi="Arial" w:cs="Arial"/>
          <w:color w:val="000000"/>
          <w:sz w:val="20"/>
          <w:szCs w:val="22"/>
          <w:lang w:eastAsia="es-ES"/>
        </w:rPr>
        <w:t xml:space="preserve"> capacidad para conducir</w:t>
      </w:r>
      <w:r>
        <w:rPr>
          <w:rFonts w:ascii="Arial" w:hAnsi="Arial" w:cs="Arial"/>
          <w:color w:val="000000"/>
          <w:sz w:val="20"/>
          <w:szCs w:val="22"/>
          <w:lang w:eastAsia="es-ES"/>
        </w:rPr>
        <w:t xml:space="preserve">). </w:t>
      </w:r>
    </w:p>
    <w:p w14:paraId="63FFEEC7" w14:textId="77777777" w:rsidR="00C310CF" w:rsidRDefault="00E66B9D" w:rsidP="00C310CF">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7</w:t>
      </w:r>
      <w:r w:rsidR="00C310CF">
        <w:rPr>
          <w:rFonts w:ascii="Arial" w:hAnsi="Arial" w:cs="Arial"/>
          <w:color w:val="000000"/>
          <w:sz w:val="20"/>
          <w:szCs w:val="22"/>
          <w:lang w:eastAsia="es-ES"/>
        </w:rPr>
        <w:t xml:space="preserve"> ya finalizados y publicados (SUSTAIN-2, TRANSFORM-2</w:t>
      </w:r>
      <w:r w:rsidR="00C66FA4">
        <w:rPr>
          <w:rFonts w:ascii="Arial" w:hAnsi="Arial" w:cs="Arial"/>
          <w:color w:val="000000"/>
          <w:sz w:val="20"/>
          <w:szCs w:val="22"/>
          <w:lang w:eastAsia="es-ES"/>
        </w:rPr>
        <w:t xml:space="preserve"> o 3002</w:t>
      </w:r>
      <w:r w:rsidR="00C310CF">
        <w:rPr>
          <w:rFonts w:ascii="Arial" w:hAnsi="Arial" w:cs="Arial"/>
          <w:color w:val="000000"/>
          <w:sz w:val="20"/>
          <w:szCs w:val="22"/>
          <w:lang w:eastAsia="es-ES"/>
        </w:rPr>
        <w:t>, TRANSFORM-3</w:t>
      </w:r>
      <w:r w:rsidR="00C66FA4">
        <w:rPr>
          <w:rFonts w:ascii="Arial" w:hAnsi="Arial" w:cs="Arial"/>
          <w:color w:val="000000"/>
          <w:sz w:val="20"/>
          <w:szCs w:val="22"/>
          <w:lang w:eastAsia="es-ES"/>
        </w:rPr>
        <w:t xml:space="preserve"> o 3005</w:t>
      </w:r>
      <w:r w:rsidR="00C310CF">
        <w:rPr>
          <w:rFonts w:ascii="Arial" w:hAnsi="Arial" w:cs="Arial"/>
          <w:color w:val="000000"/>
          <w:sz w:val="20"/>
          <w:szCs w:val="22"/>
          <w:lang w:eastAsia="es-ES"/>
        </w:rPr>
        <w:t>,</w:t>
      </w:r>
      <w:r>
        <w:rPr>
          <w:rFonts w:ascii="Arial" w:hAnsi="Arial" w:cs="Arial"/>
          <w:color w:val="000000"/>
          <w:sz w:val="20"/>
          <w:szCs w:val="22"/>
          <w:lang w:eastAsia="es-ES"/>
        </w:rPr>
        <w:t xml:space="preserve"> SYNAPSE, TRANSFORM-1</w:t>
      </w:r>
      <w:r w:rsidR="00C66FA4">
        <w:rPr>
          <w:rFonts w:ascii="Arial" w:hAnsi="Arial" w:cs="Arial"/>
          <w:color w:val="000000"/>
          <w:sz w:val="20"/>
          <w:szCs w:val="22"/>
          <w:lang w:eastAsia="es-ES"/>
        </w:rPr>
        <w:t xml:space="preserve"> o 3001</w:t>
      </w:r>
      <w:r>
        <w:rPr>
          <w:rFonts w:ascii="Arial" w:hAnsi="Arial" w:cs="Arial"/>
          <w:color w:val="000000"/>
          <w:sz w:val="20"/>
          <w:szCs w:val="22"/>
          <w:lang w:eastAsia="es-ES"/>
        </w:rPr>
        <w:t>, SUSTAIN-1, SUI2001</w:t>
      </w:r>
      <w:r w:rsidR="004C5318">
        <w:rPr>
          <w:rFonts w:ascii="Arial" w:hAnsi="Arial" w:cs="Arial"/>
          <w:color w:val="000000"/>
          <w:sz w:val="20"/>
          <w:szCs w:val="22"/>
          <w:lang w:eastAsia="es-ES"/>
        </w:rPr>
        <w:t>).</w:t>
      </w:r>
      <w:r w:rsidR="00C66FA4">
        <w:rPr>
          <w:rFonts w:ascii="Arial" w:hAnsi="Arial" w:cs="Arial"/>
          <w:color w:val="000000"/>
          <w:sz w:val="20"/>
          <w:szCs w:val="22"/>
          <w:lang w:eastAsia="es-ES"/>
        </w:rPr>
        <w:t xml:space="preserve"> De ellos, el estudio SUSTAIN-2 es abierto y no controlado, por lo que no será tenido en cuenta para análisis de eficacia.</w:t>
      </w:r>
    </w:p>
    <w:p w14:paraId="6C783FBA" w14:textId="77777777" w:rsidR="00C310CF" w:rsidRDefault="004C5318" w:rsidP="00C310CF">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5</w:t>
      </w:r>
      <w:r w:rsidR="00C310CF">
        <w:rPr>
          <w:rFonts w:ascii="Arial" w:hAnsi="Arial" w:cs="Arial"/>
          <w:color w:val="000000"/>
          <w:sz w:val="20"/>
          <w:szCs w:val="22"/>
          <w:lang w:eastAsia="es-ES"/>
        </w:rPr>
        <w:t xml:space="preserve"> no publicados (</w:t>
      </w:r>
      <w:r>
        <w:rPr>
          <w:rFonts w:ascii="Arial" w:hAnsi="Arial" w:cs="Arial"/>
          <w:color w:val="000000"/>
          <w:sz w:val="20"/>
          <w:szCs w:val="22"/>
          <w:lang w:eastAsia="es-ES"/>
        </w:rPr>
        <w:t xml:space="preserve">preaprobación, </w:t>
      </w:r>
      <w:r w:rsidR="00C310CF">
        <w:rPr>
          <w:rFonts w:ascii="Arial" w:hAnsi="Arial" w:cs="Arial"/>
          <w:color w:val="000000"/>
          <w:sz w:val="20"/>
          <w:szCs w:val="22"/>
          <w:lang w:eastAsia="es-ES"/>
        </w:rPr>
        <w:t>DRT en japoneses,</w:t>
      </w:r>
      <w:r w:rsidR="00E66B9D">
        <w:rPr>
          <w:rFonts w:ascii="Arial" w:hAnsi="Arial" w:cs="Arial"/>
          <w:color w:val="000000"/>
          <w:sz w:val="20"/>
          <w:szCs w:val="22"/>
          <w:lang w:eastAsia="es-ES"/>
        </w:rPr>
        <w:t xml:space="preserve"> DRT, </w:t>
      </w:r>
      <w:r>
        <w:rPr>
          <w:rFonts w:ascii="Arial" w:hAnsi="Arial" w:cs="Arial"/>
          <w:color w:val="000000"/>
          <w:sz w:val="20"/>
          <w:szCs w:val="22"/>
          <w:lang w:eastAsia="es-ES"/>
        </w:rPr>
        <w:t xml:space="preserve">2 en </w:t>
      </w:r>
      <w:r w:rsidR="00E66B9D">
        <w:rPr>
          <w:rFonts w:ascii="Arial" w:hAnsi="Arial" w:cs="Arial"/>
          <w:color w:val="000000"/>
          <w:sz w:val="20"/>
          <w:szCs w:val="22"/>
          <w:lang w:eastAsia="es-ES"/>
        </w:rPr>
        <w:t>DRT en pacientes con inminente riesgo de suicidio SUI3001</w:t>
      </w:r>
      <w:r>
        <w:rPr>
          <w:rFonts w:ascii="Arial" w:hAnsi="Arial" w:cs="Arial"/>
          <w:color w:val="000000"/>
          <w:sz w:val="20"/>
          <w:szCs w:val="22"/>
          <w:lang w:eastAsia="es-ES"/>
        </w:rPr>
        <w:t>).</w:t>
      </w:r>
    </w:p>
    <w:p w14:paraId="5C31B0F0" w14:textId="77777777" w:rsidR="00E66B9D" w:rsidRDefault="004C5318" w:rsidP="00C310CF">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3</w:t>
      </w:r>
      <w:r w:rsidR="00C310CF">
        <w:rPr>
          <w:rFonts w:ascii="Arial" w:hAnsi="Arial" w:cs="Arial"/>
          <w:color w:val="000000"/>
          <w:sz w:val="20"/>
          <w:szCs w:val="22"/>
          <w:lang w:eastAsia="es-ES"/>
        </w:rPr>
        <w:t xml:space="preserve"> en fase de reclutamiento (SUSTAIN-3,</w:t>
      </w:r>
      <w:r>
        <w:rPr>
          <w:rFonts w:ascii="Arial" w:hAnsi="Arial" w:cs="Arial"/>
          <w:color w:val="000000"/>
          <w:sz w:val="20"/>
          <w:szCs w:val="22"/>
          <w:lang w:eastAsia="es-ES"/>
        </w:rPr>
        <w:t xml:space="preserve"> DRT en adultos, DRT en pacientes pediátricos con riesgo inminente de suicidio). </w:t>
      </w:r>
    </w:p>
    <w:p w14:paraId="795DD674" w14:textId="77777777" w:rsidR="00E66B9D" w:rsidRDefault="00E66B9D" w:rsidP="00C310CF">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 xml:space="preserve">1 por vía IV, </w:t>
      </w:r>
    </w:p>
    <w:p w14:paraId="1FF9163B" w14:textId="77777777" w:rsidR="00E66B9D" w:rsidRDefault="00E66B9D" w:rsidP="00C310CF">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lastRenderedPageBreak/>
        <w:t>1 suspendido (adultos y más de 65 añ</w:t>
      </w:r>
      <w:r w:rsidR="004C5318">
        <w:rPr>
          <w:rFonts w:ascii="Arial" w:hAnsi="Arial" w:cs="Arial"/>
          <w:color w:val="000000"/>
          <w:sz w:val="20"/>
          <w:szCs w:val="22"/>
          <w:lang w:eastAsia="es-ES"/>
        </w:rPr>
        <w:t>os).</w:t>
      </w:r>
    </w:p>
    <w:p w14:paraId="31D6931A" w14:textId="77777777" w:rsidR="004C5318" w:rsidRDefault="004C5318" w:rsidP="00C310CF">
      <w:pPr>
        <w:pStyle w:val="Prrafodelista"/>
        <w:numPr>
          <w:ilvl w:val="0"/>
          <w:numId w:val="9"/>
        </w:numPr>
        <w:suppressAutoHyphens w:val="0"/>
        <w:jc w:val="both"/>
        <w:rPr>
          <w:rFonts w:ascii="Arial" w:hAnsi="Arial" w:cs="Arial"/>
          <w:color w:val="000000"/>
          <w:sz w:val="20"/>
          <w:szCs w:val="22"/>
          <w:lang w:eastAsia="es-ES"/>
        </w:rPr>
      </w:pPr>
      <w:r>
        <w:rPr>
          <w:rFonts w:ascii="Arial" w:hAnsi="Arial" w:cs="Arial"/>
          <w:color w:val="000000"/>
          <w:sz w:val="20"/>
          <w:szCs w:val="22"/>
          <w:lang w:eastAsia="es-ES"/>
        </w:rPr>
        <w:t>3</w:t>
      </w:r>
      <w:r w:rsidR="00E66B9D">
        <w:rPr>
          <w:rFonts w:ascii="Arial" w:hAnsi="Arial" w:cs="Arial"/>
          <w:color w:val="000000"/>
          <w:sz w:val="20"/>
          <w:szCs w:val="22"/>
          <w:lang w:eastAsia="es-ES"/>
        </w:rPr>
        <w:t xml:space="preserve"> no iniciado</w:t>
      </w:r>
      <w:r>
        <w:rPr>
          <w:rFonts w:ascii="Arial" w:hAnsi="Arial" w:cs="Arial"/>
          <w:color w:val="000000"/>
          <w:sz w:val="20"/>
          <w:szCs w:val="22"/>
          <w:lang w:eastAsia="es-ES"/>
        </w:rPr>
        <w:t>s</w:t>
      </w:r>
      <w:r w:rsidR="00E66B9D">
        <w:rPr>
          <w:rFonts w:ascii="Arial" w:hAnsi="Arial" w:cs="Arial"/>
          <w:color w:val="000000"/>
          <w:sz w:val="20"/>
          <w:szCs w:val="22"/>
          <w:lang w:eastAsia="es-ES"/>
        </w:rPr>
        <w:t xml:space="preserve"> (esketamina nasal frente a quetiapina ambos asociados a antidepresivos en TRD,</w:t>
      </w:r>
      <w:r>
        <w:rPr>
          <w:rFonts w:ascii="Arial" w:hAnsi="Arial" w:cs="Arial"/>
          <w:color w:val="000000"/>
          <w:sz w:val="20"/>
          <w:szCs w:val="22"/>
          <w:lang w:eastAsia="es-ES"/>
        </w:rPr>
        <w:t xml:space="preserve"> esketamina en pacientes sometidos a terapia electroconvulsiva, esketamina en depresión perioperatoria). </w:t>
      </w:r>
    </w:p>
    <w:p w14:paraId="0FD612BB" w14:textId="77777777" w:rsidR="004C5318" w:rsidRPr="00BC5D1F" w:rsidRDefault="004C5318" w:rsidP="00C310CF">
      <w:pPr>
        <w:pStyle w:val="Prrafodelista"/>
        <w:numPr>
          <w:ilvl w:val="0"/>
          <w:numId w:val="9"/>
        </w:numPr>
        <w:suppressAutoHyphens w:val="0"/>
        <w:jc w:val="both"/>
        <w:rPr>
          <w:rFonts w:ascii="Arial" w:hAnsi="Arial" w:cs="Arial"/>
          <w:sz w:val="20"/>
          <w:szCs w:val="22"/>
          <w:lang w:eastAsia="es-ES"/>
        </w:rPr>
      </w:pPr>
      <w:r w:rsidRPr="00BC5D1F">
        <w:rPr>
          <w:rFonts w:ascii="Arial" w:hAnsi="Arial" w:cs="Arial"/>
          <w:sz w:val="20"/>
          <w:szCs w:val="22"/>
          <w:lang w:eastAsia="es-ES"/>
        </w:rPr>
        <w:t>2 de ketamina e imagen cerebral.</w:t>
      </w:r>
    </w:p>
    <w:p w14:paraId="229951F3" w14:textId="77777777" w:rsidR="00C66FA4" w:rsidRPr="00BC5D1F" w:rsidRDefault="004C5318" w:rsidP="00835076">
      <w:pPr>
        <w:pStyle w:val="Prrafodelista"/>
        <w:numPr>
          <w:ilvl w:val="0"/>
          <w:numId w:val="9"/>
        </w:numPr>
        <w:suppressAutoHyphens w:val="0"/>
        <w:jc w:val="both"/>
        <w:rPr>
          <w:rFonts w:ascii="Arial" w:hAnsi="Arial" w:cs="Arial"/>
          <w:sz w:val="20"/>
          <w:szCs w:val="20"/>
        </w:rPr>
      </w:pPr>
      <w:r w:rsidRPr="00BC5D1F">
        <w:rPr>
          <w:rFonts w:ascii="Arial" w:hAnsi="Arial" w:cs="Arial"/>
          <w:sz w:val="20"/>
          <w:szCs w:val="22"/>
          <w:lang w:eastAsia="es-ES"/>
        </w:rPr>
        <w:t>1 de ketamina tras cesárea.</w:t>
      </w:r>
    </w:p>
    <w:p w14:paraId="6EE98BBA" w14:textId="77777777" w:rsidR="00A62671" w:rsidRDefault="00A62671">
      <w:pPr>
        <w:rPr>
          <w:rFonts w:ascii="Arial" w:hAnsi="Arial" w:cs="Arial"/>
          <w:color w:val="FF0000"/>
          <w:sz w:val="20"/>
          <w:szCs w:val="20"/>
        </w:rPr>
      </w:pPr>
    </w:p>
    <w:p w14:paraId="10A23E1B" w14:textId="77777777" w:rsidR="00A62671" w:rsidRDefault="00A62671">
      <w:pPr>
        <w:rPr>
          <w:rFonts w:ascii="Arial" w:hAnsi="Arial" w:cs="Arial"/>
          <w:color w:val="FF0000"/>
          <w:sz w:val="20"/>
          <w:szCs w:val="20"/>
        </w:rPr>
      </w:pPr>
    </w:p>
    <w:p w14:paraId="3B355C10" w14:textId="77777777" w:rsidR="00A62671" w:rsidRDefault="00A62671">
      <w:pPr>
        <w:rPr>
          <w:rFonts w:ascii="Arial" w:hAnsi="Arial" w:cs="Arial"/>
          <w:color w:val="FF0000"/>
          <w:sz w:val="20"/>
          <w:szCs w:val="20"/>
        </w:rPr>
      </w:pPr>
    </w:p>
    <w:p w14:paraId="0919ABE1" w14:textId="77777777" w:rsidR="00A62671" w:rsidRDefault="00A62671">
      <w:pPr>
        <w:rPr>
          <w:rFonts w:ascii="Arial" w:hAnsi="Arial" w:cs="Arial"/>
          <w:color w:val="FF0000"/>
          <w:sz w:val="20"/>
          <w:szCs w:val="20"/>
        </w:rPr>
        <w:sectPr w:rsidR="00A62671" w:rsidSect="00FE5A8F">
          <w:pgSz w:w="11906" w:h="16838"/>
          <w:pgMar w:top="1418" w:right="1469" w:bottom="1418" w:left="1701" w:header="708" w:footer="708" w:gutter="0"/>
          <w:cols w:space="720"/>
          <w:docGrid w:linePitch="600" w:charSpace="32768"/>
        </w:sectPr>
      </w:pPr>
    </w:p>
    <w:tbl>
      <w:tblPr>
        <w:tblW w:w="14885" w:type="dxa"/>
        <w:tblInd w:w="-431" w:type="dxa"/>
        <w:tblLayout w:type="fixed"/>
        <w:tblCellMar>
          <w:left w:w="70" w:type="dxa"/>
          <w:right w:w="70" w:type="dxa"/>
        </w:tblCellMar>
        <w:tblLook w:val="0000" w:firstRow="0" w:lastRow="0" w:firstColumn="0" w:lastColumn="0" w:noHBand="0" w:noVBand="0"/>
      </w:tblPr>
      <w:tblGrid>
        <w:gridCol w:w="1986"/>
        <w:gridCol w:w="1417"/>
        <w:gridCol w:w="1209"/>
        <w:gridCol w:w="1910"/>
        <w:gridCol w:w="1271"/>
        <w:gridCol w:w="1702"/>
        <w:gridCol w:w="1702"/>
        <w:gridCol w:w="1702"/>
        <w:gridCol w:w="1986"/>
      </w:tblGrid>
      <w:tr w:rsidR="00A00770" w14:paraId="0E22DBAC" w14:textId="77777777" w:rsidTr="00A00770">
        <w:tc>
          <w:tcPr>
            <w:tcW w:w="14885" w:type="dxa"/>
            <w:gridSpan w:val="9"/>
            <w:tcBorders>
              <w:top w:val="single" w:sz="4" w:space="0" w:color="000000"/>
              <w:left w:val="single" w:sz="4" w:space="0" w:color="000000"/>
              <w:bottom w:val="single" w:sz="4" w:space="0" w:color="000000"/>
              <w:right w:val="single" w:sz="4" w:space="0" w:color="000000"/>
            </w:tcBorders>
            <w:shd w:val="clear" w:color="auto" w:fill="CCFFCC"/>
          </w:tcPr>
          <w:p w14:paraId="38E396F4" w14:textId="77777777" w:rsidR="00A00770" w:rsidRDefault="00A00770" w:rsidP="00BC5D1F">
            <w:r>
              <w:rPr>
                <w:rFonts w:ascii="Arial" w:hAnsi="Arial" w:cs="Arial"/>
                <w:b/>
                <w:i/>
                <w:sz w:val="20"/>
                <w:szCs w:val="20"/>
                <w:lang w:val="es-ES_tradnl"/>
              </w:rPr>
              <w:lastRenderedPageBreak/>
              <w:t>Tabla 5.1.a.1  Resumen de los ensayos clínicos con es</w:t>
            </w:r>
            <w:r w:rsidR="00E42006">
              <w:rPr>
                <w:rFonts w:ascii="Arial" w:hAnsi="Arial" w:cs="Arial"/>
                <w:b/>
                <w:i/>
                <w:sz w:val="20"/>
                <w:szCs w:val="20"/>
                <w:lang w:val="es-ES_tradnl"/>
              </w:rPr>
              <w:t>ketamina intranasal en depresión</w:t>
            </w:r>
            <w:r w:rsidR="00BC5D1F">
              <w:rPr>
                <w:rFonts w:ascii="Arial" w:hAnsi="Arial" w:cs="Arial"/>
                <w:b/>
                <w:i/>
                <w:sz w:val="20"/>
                <w:szCs w:val="20"/>
                <w:lang w:val="es-ES_tradnl"/>
              </w:rPr>
              <w:t xml:space="preserve">(adaptado de Kryst et al. </w:t>
            </w:r>
            <w:r w:rsidR="00BC5D1F">
              <w:rPr>
                <w:rFonts w:ascii="Arial" w:hAnsi="Arial" w:cs="Arial"/>
                <w:b/>
                <w:i/>
                <w:sz w:val="20"/>
                <w:szCs w:val="20"/>
                <w:vertAlign w:val="superscript"/>
                <w:lang w:val="es-ES_tradnl"/>
              </w:rPr>
              <w:t>40</w:t>
            </w:r>
            <w:r w:rsidR="00AC23CF">
              <w:rPr>
                <w:rFonts w:ascii="Arial" w:hAnsi="Arial" w:cs="Arial"/>
                <w:b/>
                <w:i/>
                <w:sz w:val="20"/>
                <w:szCs w:val="20"/>
                <w:lang w:val="es-ES_tradnl"/>
              </w:rPr>
              <w:t xml:space="preserve"> y de FDA</w:t>
            </w:r>
            <w:r w:rsidR="00BC5D1F" w:rsidRPr="00BC5D1F">
              <w:rPr>
                <w:rFonts w:ascii="Arial" w:hAnsi="Arial" w:cs="Arial"/>
                <w:b/>
                <w:i/>
                <w:sz w:val="20"/>
                <w:szCs w:val="20"/>
                <w:vertAlign w:val="superscript"/>
                <w:lang w:val="es-ES_tradnl"/>
              </w:rPr>
              <w:t>39</w:t>
            </w:r>
            <w:r w:rsidR="00E42006">
              <w:rPr>
                <w:rFonts w:ascii="Arial" w:hAnsi="Arial" w:cs="Arial"/>
                <w:b/>
                <w:i/>
                <w:sz w:val="20"/>
                <w:szCs w:val="20"/>
                <w:lang w:val="es-ES_tradnl"/>
              </w:rPr>
              <w:t>)</w:t>
            </w:r>
          </w:p>
        </w:tc>
      </w:tr>
      <w:tr w:rsidR="00A00770" w:rsidRPr="00517CA4" w14:paraId="073BFC89" w14:textId="77777777" w:rsidTr="00523513">
        <w:trPr>
          <w:trHeight w:val="230"/>
        </w:trPr>
        <w:tc>
          <w:tcPr>
            <w:tcW w:w="1986" w:type="dxa"/>
            <w:tcBorders>
              <w:top w:val="single" w:sz="4" w:space="0" w:color="000000"/>
              <w:left w:val="single" w:sz="4" w:space="0" w:color="000000"/>
              <w:bottom w:val="single" w:sz="4" w:space="0" w:color="000000"/>
            </w:tcBorders>
            <w:shd w:val="clear" w:color="auto" w:fill="auto"/>
          </w:tcPr>
          <w:p w14:paraId="6A51FE78" w14:textId="77777777" w:rsidR="00A00770" w:rsidRDefault="00A00770" w:rsidP="00A00770">
            <w:pPr>
              <w:jc w:val="center"/>
              <w:rPr>
                <w:rFonts w:ascii="Arial" w:hAnsi="Arial" w:cs="Arial"/>
                <w:b/>
                <w:i/>
                <w:sz w:val="16"/>
                <w:lang w:val="pt-BR"/>
              </w:rPr>
            </w:pPr>
            <w:r>
              <w:rPr>
                <w:rFonts w:ascii="Arial" w:hAnsi="Arial" w:cs="Arial"/>
                <w:b/>
                <w:i/>
                <w:sz w:val="16"/>
              </w:rPr>
              <w:t>ESTUDIO</w:t>
            </w:r>
            <w:r w:rsidR="00872945">
              <w:rPr>
                <w:rFonts w:ascii="Arial" w:hAnsi="Arial" w:cs="Arial"/>
                <w:b/>
                <w:i/>
                <w:sz w:val="16"/>
              </w:rPr>
              <w:t xml:space="preserve"> (REF)</w:t>
            </w:r>
          </w:p>
        </w:tc>
        <w:tc>
          <w:tcPr>
            <w:tcW w:w="1417" w:type="dxa"/>
            <w:tcBorders>
              <w:top w:val="single" w:sz="4" w:space="0" w:color="000000"/>
              <w:left w:val="single" w:sz="4" w:space="0" w:color="000000"/>
              <w:bottom w:val="single" w:sz="4" w:space="0" w:color="000000"/>
            </w:tcBorders>
            <w:shd w:val="clear" w:color="auto" w:fill="auto"/>
          </w:tcPr>
          <w:p w14:paraId="669C2925" w14:textId="77777777" w:rsidR="00A00770" w:rsidRDefault="00A00770" w:rsidP="00A00770">
            <w:pPr>
              <w:tabs>
                <w:tab w:val="left" w:pos="1673"/>
              </w:tabs>
              <w:jc w:val="center"/>
              <w:rPr>
                <w:rFonts w:ascii="Arial" w:hAnsi="Arial" w:cs="Arial"/>
                <w:b/>
                <w:i/>
                <w:sz w:val="16"/>
                <w:lang w:val="pt-BR"/>
              </w:rPr>
            </w:pPr>
            <w:r>
              <w:rPr>
                <w:rFonts w:ascii="Arial" w:hAnsi="Arial" w:cs="Arial"/>
                <w:b/>
                <w:i/>
                <w:sz w:val="16"/>
                <w:lang w:val="pt-BR"/>
              </w:rPr>
              <w:t>DISEÑO</w:t>
            </w:r>
          </w:p>
        </w:tc>
        <w:tc>
          <w:tcPr>
            <w:tcW w:w="1209" w:type="dxa"/>
            <w:tcBorders>
              <w:top w:val="single" w:sz="4" w:space="0" w:color="000000"/>
              <w:left w:val="single" w:sz="4" w:space="0" w:color="000000"/>
              <w:bottom w:val="single" w:sz="4" w:space="0" w:color="000000"/>
            </w:tcBorders>
            <w:shd w:val="clear" w:color="auto" w:fill="auto"/>
          </w:tcPr>
          <w:p w14:paraId="0FE34B55" w14:textId="77777777" w:rsidR="00A00770" w:rsidRDefault="00A00770" w:rsidP="00A00770">
            <w:pPr>
              <w:tabs>
                <w:tab w:val="left" w:pos="1673"/>
              </w:tabs>
              <w:jc w:val="center"/>
              <w:rPr>
                <w:rFonts w:ascii="Arial" w:hAnsi="Arial" w:cs="Arial"/>
                <w:b/>
                <w:i/>
                <w:sz w:val="16"/>
                <w:lang w:val="pt-BR"/>
              </w:rPr>
            </w:pPr>
            <w:r>
              <w:rPr>
                <w:rFonts w:ascii="Arial" w:hAnsi="Arial" w:cs="Arial"/>
                <w:b/>
                <w:i/>
                <w:sz w:val="16"/>
                <w:lang w:val="pt-BR"/>
              </w:rPr>
              <w:t>PACIENTES</w:t>
            </w:r>
          </w:p>
        </w:tc>
        <w:tc>
          <w:tcPr>
            <w:tcW w:w="1910" w:type="dxa"/>
            <w:tcBorders>
              <w:top w:val="single" w:sz="4" w:space="0" w:color="000000"/>
              <w:left w:val="single" w:sz="4" w:space="0" w:color="000000"/>
              <w:bottom w:val="single" w:sz="4" w:space="0" w:color="000000"/>
            </w:tcBorders>
            <w:shd w:val="clear" w:color="auto" w:fill="auto"/>
          </w:tcPr>
          <w:p w14:paraId="1DCDBC05" w14:textId="77777777" w:rsidR="00A00770" w:rsidRDefault="00A00770" w:rsidP="00A00770">
            <w:pPr>
              <w:tabs>
                <w:tab w:val="left" w:pos="1673"/>
              </w:tabs>
              <w:snapToGrid w:val="0"/>
              <w:jc w:val="center"/>
              <w:rPr>
                <w:rFonts w:ascii="Arial" w:hAnsi="Arial" w:cs="Arial"/>
                <w:b/>
                <w:i/>
                <w:sz w:val="16"/>
                <w:lang w:val="pt-BR"/>
              </w:rPr>
            </w:pPr>
            <w:r>
              <w:rPr>
                <w:rFonts w:ascii="Arial" w:hAnsi="Arial" w:cs="Arial"/>
                <w:b/>
                <w:i/>
                <w:sz w:val="16"/>
                <w:lang w:val="pt-BR"/>
              </w:rPr>
              <w:t>TAMAÑO MUESTRA</w:t>
            </w:r>
          </w:p>
        </w:tc>
        <w:tc>
          <w:tcPr>
            <w:tcW w:w="1271" w:type="dxa"/>
            <w:tcBorders>
              <w:top w:val="single" w:sz="4" w:space="0" w:color="000000"/>
              <w:left w:val="single" w:sz="4" w:space="0" w:color="000000"/>
              <w:bottom w:val="single" w:sz="4" w:space="0" w:color="000000"/>
            </w:tcBorders>
            <w:shd w:val="clear" w:color="auto" w:fill="auto"/>
          </w:tcPr>
          <w:p w14:paraId="78B2D1DF" w14:textId="77777777" w:rsidR="00A00770" w:rsidRDefault="00A00770" w:rsidP="00A00770">
            <w:pPr>
              <w:tabs>
                <w:tab w:val="left" w:pos="1673"/>
              </w:tabs>
              <w:snapToGrid w:val="0"/>
              <w:jc w:val="center"/>
              <w:rPr>
                <w:rFonts w:ascii="Arial" w:hAnsi="Arial" w:cs="Arial"/>
                <w:b/>
                <w:i/>
                <w:sz w:val="16"/>
                <w:lang w:val="pt-BR"/>
              </w:rPr>
            </w:pPr>
            <w:r>
              <w:rPr>
                <w:rFonts w:ascii="Arial" w:hAnsi="Arial" w:cs="Arial"/>
                <w:b/>
                <w:i/>
                <w:sz w:val="16"/>
                <w:lang w:val="pt-BR"/>
              </w:rPr>
              <w:t>TIEMPO DE SEGUIMIENTO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7F2A51D7" w14:textId="77777777" w:rsidR="00A00770" w:rsidRDefault="00A00770" w:rsidP="00A00770">
            <w:pPr>
              <w:snapToGrid w:val="0"/>
              <w:jc w:val="center"/>
              <w:rPr>
                <w:rFonts w:ascii="Arial" w:hAnsi="Arial" w:cs="Arial"/>
                <w:b/>
                <w:i/>
                <w:sz w:val="16"/>
                <w:lang w:val="pt-BR"/>
              </w:rPr>
            </w:pPr>
            <w:r>
              <w:rPr>
                <w:rFonts w:ascii="Arial" w:hAnsi="Arial" w:cs="Arial"/>
                <w:b/>
                <w:i/>
                <w:sz w:val="16"/>
                <w:lang w:val="pt-BR"/>
              </w:rPr>
              <w:t>INTERVENCIÓN</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592B2CC" w14:textId="77777777" w:rsidR="00A00770" w:rsidRDefault="00A00770" w:rsidP="00A00770">
            <w:pPr>
              <w:snapToGrid w:val="0"/>
              <w:jc w:val="center"/>
              <w:rPr>
                <w:rFonts w:ascii="Arial" w:hAnsi="Arial" w:cs="Arial"/>
                <w:b/>
                <w:i/>
                <w:sz w:val="16"/>
                <w:lang w:val="pt-BR"/>
              </w:rPr>
            </w:pPr>
            <w:r>
              <w:rPr>
                <w:rFonts w:ascii="Arial" w:hAnsi="Arial" w:cs="Arial"/>
                <w:b/>
                <w:i/>
                <w:sz w:val="16"/>
                <w:lang w:val="pt-BR"/>
              </w:rPr>
              <w:t>COMPARADOR</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7E2022B" w14:textId="77777777" w:rsidR="00A00770" w:rsidRDefault="00A00770" w:rsidP="00A00770">
            <w:pPr>
              <w:snapToGrid w:val="0"/>
              <w:jc w:val="center"/>
              <w:rPr>
                <w:rFonts w:ascii="Arial" w:hAnsi="Arial" w:cs="Arial"/>
                <w:b/>
                <w:i/>
                <w:sz w:val="16"/>
                <w:lang w:val="pt-BR"/>
              </w:rPr>
            </w:pPr>
            <w:r>
              <w:rPr>
                <w:rFonts w:ascii="Arial" w:hAnsi="Arial" w:cs="Arial"/>
                <w:b/>
                <w:i/>
                <w:sz w:val="16"/>
                <w:lang w:val="pt-BR"/>
              </w:rPr>
              <w:t>RESULTADO PRIMARIO</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479FF17" w14:textId="77777777" w:rsidR="00A00770" w:rsidRDefault="00A00770" w:rsidP="00A00770">
            <w:pPr>
              <w:snapToGrid w:val="0"/>
              <w:jc w:val="center"/>
              <w:rPr>
                <w:rFonts w:ascii="Arial" w:hAnsi="Arial" w:cs="Arial"/>
                <w:b/>
                <w:i/>
                <w:sz w:val="16"/>
                <w:lang w:val="pt-BR"/>
              </w:rPr>
            </w:pPr>
            <w:r>
              <w:rPr>
                <w:rFonts w:ascii="Arial" w:hAnsi="Arial" w:cs="Arial"/>
                <w:b/>
                <w:i/>
                <w:sz w:val="16"/>
                <w:lang w:val="pt-BR"/>
              </w:rPr>
              <w:t>RESULTADOS SECUNDARIOS</w:t>
            </w:r>
          </w:p>
        </w:tc>
      </w:tr>
      <w:tr w:rsidR="00B85495" w:rsidRPr="00EA0737" w14:paraId="68D975AC" w14:textId="77777777" w:rsidTr="00523513">
        <w:trPr>
          <w:trHeight w:val="230"/>
        </w:trPr>
        <w:tc>
          <w:tcPr>
            <w:tcW w:w="1986" w:type="dxa"/>
            <w:tcBorders>
              <w:top w:val="single" w:sz="4" w:space="0" w:color="000000"/>
              <w:left w:val="single" w:sz="4" w:space="0" w:color="000000"/>
              <w:bottom w:val="single" w:sz="4" w:space="0" w:color="000000"/>
            </w:tcBorders>
            <w:shd w:val="clear" w:color="auto" w:fill="auto"/>
          </w:tcPr>
          <w:p w14:paraId="2353CBE5" w14:textId="77777777" w:rsidR="00BC5D1F" w:rsidRDefault="00BC5D1F" w:rsidP="00C310CF">
            <w:pPr>
              <w:jc w:val="both"/>
              <w:rPr>
                <w:rFonts w:ascii="Arial" w:hAnsi="Arial" w:cs="Arial"/>
                <w:b/>
                <w:sz w:val="16"/>
                <w:lang w:val="en-US"/>
              </w:rPr>
            </w:pPr>
          </w:p>
          <w:p w14:paraId="60C1C58A" w14:textId="77777777" w:rsidR="00B85495" w:rsidRPr="00E42006" w:rsidRDefault="00B85495" w:rsidP="00C310CF">
            <w:pPr>
              <w:jc w:val="both"/>
              <w:rPr>
                <w:rFonts w:ascii="Arial" w:hAnsi="Arial" w:cs="Arial"/>
                <w:b/>
                <w:sz w:val="16"/>
                <w:lang w:val="en-US"/>
              </w:rPr>
            </w:pPr>
            <w:r w:rsidRPr="00E42006">
              <w:rPr>
                <w:rFonts w:ascii="Arial" w:hAnsi="Arial" w:cs="Arial"/>
                <w:b/>
                <w:sz w:val="16"/>
                <w:lang w:val="en-US"/>
              </w:rPr>
              <w:t>SYNAPSE</w:t>
            </w:r>
            <w:r w:rsidR="00BC5D1F" w:rsidRPr="00BC5D1F">
              <w:rPr>
                <w:rFonts w:ascii="Arial" w:hAnsi="Arial" w:cs="Arial"/>
                <w:b/>
                <w:sz w:val="16"/>
                <w:vertAlign w:val="superscript"/>
                <w:lang w:val="en-US"/>
              </w:rPr>
              <w:t>32</w:t>
            </w:r>
          </w:p>
          <w:p w14:paraId="04C42590" w14:textId="77777777" w:rsidR="00CF1B2D" w:rsidRPr="00E42006" w:rsidRDefault="00CF1B2D" w:rsidP="00C310CF">
            <w:pPr>
              <w:jc w:val="both"/>
              <w:rPr>
                <w:rFonts w:ascii="Arial" w:hAnsi="Arial" w:cs="Arial"/>
                <w:b/>
                <w:sz w:val="16"/>
                <w:lang w:val="en-US"/>
              </w:rPr>
            </w:pPr>
            <w:r>
              <w:rPr>
                <w:rFonts w:ascii="Arial" w:hAnsi="Arial" w:cs="Arial"/>
                <w:color w:val="000000"/>
                <w:sz w:val="20"/>
                <w:szCs w:val="22"/>
                <w:lang w:val="en-US" w:eastAsia="es-ES"/>
              </w:rPr>
              <w:t>(TRD2003)</w:t>
            </w:r>
          </w:p>
        </w:tc>
        <w:tc>
          <w:tcPr>
            <w:tcW w:w="1417" w:type="dxa"/>
            <w:tcBorders>
              <w:top w:val="single" w:sz="4" w:space="0" w:color="000000"/>
              <w:left w:val="single" w:sz="4" w:space="0" w:color="000000"/>
              <w:bottom w:val="single" w:sz="4" w:space="0" w:color="000000"/>
            </w:tcBorders>
            <w:shd w:val="clear" w:color="auto" w:fill="auto"/>
          </w:tcPr>
          <w:p w14:paraId="73E1C466" w14:textId="77777777" w:rsidR="00B85495" w:rsidRPr="00E42006" w:rsidRDefault="00B85495" w:rsidP="00E42006">
            <w:pPr>
              <w:tabs>
                <w:tab w:val="left" w:pos="1673"/>
              </w:tabs>
              <w:jc w:val="center"/>
              <w:rPr>
                <w:rFonts w:ascii="Arial" w:hAnsi="Arial" w:cs="Arial"/>
                <w:sz w:val="16"/>
                <w:lang w:val="pt-BR"/>
              </w:rPr>
            </w:pPr>
            <w:r w:rsidRPr="00E42006">
              <w:rPr>
                <w:rFonts w:ascii="Arial" w:hAnsi="Arial" w:cs="Arial"/>
                <w:sz w:val="16"/>
                <w:lang w:val="pt-BR"/>
              </w:rPr>
              <w:t>ECA, DB, fase 3</w:t>
            </w:r>
            <w:r>
              <w:rPr>
                <w:rFonts w:ascii="Arial" w:hAnsi="Arial" w:cs="Arial"/>
                <w:sz w:val="16"/>
                <w:lang w:val="pt-BR"/>
              </w:rPr>
              <w:t>, multicéntrico</w:t>
            </w:r>
          </w:p>
        </w:tc>
        <w:tc>
          <w:tcPr>
            <w:tcW w:w="1209" w:type="dxa"/>
            <w:tcBorders>
              <w:top w:val="single" w:sz="4" w:space="0" w:color="000000"/>
              <w:left w:val="single" w:sz="4" w:space="0" w:color="000000"/>
              <w:bottom w:val="single" w:sz="4" w:space="0" w:color="000000"/>
            </w:tcBorders>
            <w:shd w:val="clear" w:color="auto" w:fill="auto"/>
          </w:tcPr>
          <w:p w14:paraId="37387B03" w14:textId="77777777" w:rsidR="00B85495" w:rsidRDefault="00B85495" w:rsidP="004462CF">
            <w:pPr>
              <w:tabs>
                <w:tab w:val="left" w:pos="1673"/>
              </w:tabs>
              <w:jc w:val="center"/>
              <w:rPr>
                <w:rFonts w:ascii="Arial" w:hAnsi="Arial" w:cs="Arial"/>
                <w:sz w:val="16"/>
                <w:lang w:val="pt-BR"/>
              </w:rPr>
            </w:pPr>
            <w:r>
              <w:rPr>
                <w:rFonts w:ascii="Arial" w:hAnsi="Arial" w:cs="Arial"/>
                <w:sz w:val="16"/>
                <w:lang w:val="pt-BR"/>
              </w:rPr>
              <w:t>20-64 años</w:t>
            </w:r>
          </w:p>
          <w:p w14:paraId="0CD3E29B" w14:textId="77777777" w:rsidR="00B85495" w:rsidRPr="00E42006" w:rsidRDefault="00B85495" w:rsidP="00EA0737">
            <w:pPr>
              <w:tabs>
                <w:tab w:val="left" w:pos="1673"/>
              </w:tabs>
              <w:jc w:val="center"/>
              <w:rPr>
                <w:rFonts w:ascii="Arial" w:hAnsi="Arial" w:cs="Arial"/>
                <w:sz w:val="16"/>
                <w:lang w:val="pt-BR"/>
              </w:rPr>
            </w:pPr>
            <w:r>
              <w:rPr>
                <w:rFonts w:ascii="Arial" w:hAnsi="Arial" w:cs="Arial"/>
                <w:sz w:val="16"/>
                <w:lang w:val="pt-BR"/>
              </w:rPr>
              <w:t>DRT</w:t>
            </w:r>
          </w:p>
        </w:tc>
        <w:tc>
          <w:tcPr>
            <w:tcW w:w="1910" w:type="dxa"/>
            <w:tcBorders>
              <w:top w:val="single" w:sz="4" w:space="0" w:color="000000"/>
              <w:left w:val="single" w:sz="4" w:space="0" w:color="000000"/>
              <w:bottom w:val="single" w:sz="4" w:space="0" w:color="000000"/>
            </w:tcBorders>
            <w:shd w:val="clear" w:color="auto" w:fill="auto"/>
          </w:tcPr>
          <w:p w14:paraId="37A916D9" w14:textId="77777777" w:rsidR="00B85495" w:rsidRDefault="00B85495" w:rsidP="00E42006">
            <w:pPr>
              <w:tabs>
                <w:tab w:val="left" w:pos="1673"/>
              </w:tabs>
              <w:snapToGrid w:val="0"/>
              <w:jc w:val="center"/>
              <w:rPr>
                <w:rFonts w:ascii="Arial" w:hAnsi="Arial" w:cs="Arial"/>
                <w:sz w:val="16"/>
                <w:lang w:val="pt-BR"/>
              </w:rPr>
            </w:pPr>
            <w:r>
              <w:rPr>
                <w:rFonts w:ascii="Arial" w:hAnsi="Arial" w:cs="Arial"/>
                <w:sz w:val="16"/>
                <w:lang w:val="pt-BR"/>
              </w:rPr>
              <w:t>67</w:t>
            </w:r>
          </w:p>
          <w:p w14:paraId="6CDE41B2" w14:textId="77777777" w:rsidR="00B85495" w:rsidRPr="00E42006" w:rsidRDefault="00B85495" w:rsidP="00E42006">
            <w:pPr>
              <w:tabs>
                <w:tab w:val="left" w:pos="1673"/>
              </w:tabs>
              <w:snapToGrid w:val="0"/>
              <w:jc w:val="center"/>
              <w:rPr>
                <w:rFonts w:ascii="Arial" w:hAnsi="Arial" w:cs="Arial"/>
                <w:sz w:val="16"/>
                <w:lang w:val="pt-BR"/>
              </w:rPr>
            </w:pPr>
            <w:r>
              <w:rPr>
                <w:rFonts w:ascii="Arial" w:hAnsi="Arial" w:cs="Arial"/>
                <w:sz w:val="16"/>
                <w:lang w:val="pt-BR"/>
              </w:rPr>
              <w:t>(11 ESK 28 mg; 11 ESK 56 mg; 12 ESK 84 mg; 33 PLB)</w:t>
            </w:r>
          </w:p>
        </w:tc>
        <w:tc>
          <w:tcPr>
            <w:tcW w:w="1271" w:type="dxa"/>
            <w:tcBorders>
              <w:top w:val="single" w:sz="4" w:space="0" w:color="000000"/>
              <w:left w:val="single" w:sz="4" w:space="0" w:color="000000"/>
              <w:bottom w:val="single" w:sz="4" w:space="0" w:color="000000"/>
            </w:tcBorders>
            <w:shd w:val="clear" w:color="auto" w:fill="auto"/>
          </w:tcPr>
          <w:p w14:paraId="258B32B7" w14:textId="77777777" w:rsidR="00B85495" w:rsidRPr="00E42006" w:rsidRDefault="00B85495" w:rsidP="00E42006">
            <w:pPr>
              <w:tabs>
                <w:tab w:val="left" w:pos="1673"/>
              </w:tabs>
              <w:snapToGrid w:val="0"/>
              <w:jc w:val="center"/>
              <w:rPr>
                <w:rFonts w:ascii="Arial" w:hAnsi="Arial" w:cs="Arial"/>
                <w:sz w:val="16"/>
                <w:lang w:val="pt-BR"/>
              </w:rPr>
            </w:pPr>
            <w:r>
              <w:rPr>
                <w:rFonts w:ascii="Arial" w:hAnsi="Arial" w:cs="Arial"/>
                <w:sz w:val="16"/>
                <w:lang w:val="pt-BR"/>
              </w:rPr>
              <w:t>18 semanas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825636E" w14:textId="77777777" w:rsidR="00B85495" w:rsidRDefault="00B85495" w:rsidP="00E42006">
            <w:pPr>
              <w:snapToGrid w:val="0"/>
              <w:jc w:val="center"/>
              <w:rPr>
                <w:rFonts w:ascii="Arial" w:hAnsi="Arial" w:cs="Arial"/>
                <w:sz w:val="16"/>
                <w:lang w:val="pt-BR"/>
              </w:rPr>
            </w:pPr>
            <w:r>
              <w:rPr>
                <w:rFonts w:ascii="Arial" w:hAnsi="Arial" w:cs="Arial"/>
                <w:sz w:val="16"/>
                <w:lang w:val="pt-BR"/>
              </w:rPr>
              <w:t>ESK IN 28-56-84 mg 2xsemana</w:t>
            </w:r>
          </w:p>
          <w:p w14:paraId="7D6461B4" w14:textId="77777777" w:rsidR="00B85495" w:rsidRDefault="00B85495" w:rsidP="00E42006">
            <w:pPr>
              <w:snapToGrid w:val="0"/>
              <w:jc w:val="center"/>
              <w:rPr>
                <w:rFonts w:ascii="Arial" w:hAnsi="Arial" w:cs="Arial"/>
                <w:sz w:val="16"/>
                <w:lang w:val="pt-BR"/>
              </w:rPr>
            </w:pPr>
          </w:p>
          <w:p w14:paraId="0F052211" w14:textId="77777777" w:rsidR="00B85495" w:rsidRPr="00E42006" w:rsidRDefault="00B85495" w:rsidP="00E42006">
            <w:pPr>
              <w:snapToGrid w:val="0"/>
              <w:jc w:val="center"/>
              <w:rPr>
                <w:rFonts w:ascii="Arial" w:hAnsi="Arial" w:cs="Arial"/>
                <w:sz w:val="16"/>
                <w:lang w:val="pt-BR"/>
              </w:rPr>
            </w:pPr>
            <w:r>
              <w:rPr>
                <w:rFonts w:ascii="Arial" w:hAnsi="Arial" w:cs="Arial"/>
                <w:sz w:val="16"/>
                <w:lang w:val="pt-BR"/>
              </w:rPr>
              <w:t>Mantienen AO habitual</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2F89A66" w14:textId="77777777" w:rsidR="00B85495" w:rsidRDefault="00B85495" w:rsidP="00E42006">
            <w:pPr>
              <w:snapToGrid w:val="0"/>
              <w:jc w:val="center"/>
              <w:rPr>
                <w:rFonts w:ascii="Arial" w:hAnsi="Arial" w:cs="Arial"/>
                <w:sz w:val="16"/>
                <w:lang w:val="pt-BR"/>
              </w:rPr>
            </w:pPr>
            <w:r>
              <w:rPr>
                <w:rFonts w:ascii="Arial" w:hAnsi="Arial" w:cs="Arial"/>
                <w:sz w:val="16"/>
                <w:lang w:val="pt-BR"/>
              </w:rPr>
              <w:t>PLB IN</w:t>
            </w:r>
          </w:p>
          <w:p w14:paraId="26482C0C" w14:textId="77777777" w:rsidR="00B85495" w:rsidRDefault="00B85495" w:rsidP="00E42006">
            <w:pPr>
              <w:snapToGrid w:val="0"/>
              <w:jc w:val="center"/>
              <w:rPr>
                <w:rFonts w:ascii="Arial" w:hAnsi="Arial" w:cs="Arial"/>
                <w:sz w:val="16"/>
                <w:lang w:val="pt-BR"/>
              </w:rPr>
            </w:pPr>
          </w:p>
          <w:p w14:paraId="39CE9EE7" w14:textId="77777777" w:rsidR="00B85495" w:rsidRPr="00E42006" w:rsidRDefault="00B85495" w:rsidP="00E42006">
            <w:pPr>
              <w:snapToGrid w:val="0"/>
              <w:jc w:val="center"/>
              <w:rPr>
                <w:rFonts w:ascii="Arial" w:hAnsi="Arial" w:cs="Arial"/>
                <w:sz w:val="16"/>
                <w:lang w:val="pt-BR"/>
              </w:rPr>
            </w:pPr>
            <w:r>
              <w:rPr>
                <w:rFonts w:ascii="Arial" w:hAnsi="Arial" w:cs="Arial"/>
                <w:sz w:val="16"/>
                <w:lang w:val="pt-BR"/>
              </w:rPr>
              <w:t>Mantienen AO habitual</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6B2D5E4" w14:textId="77777777" w:rsidR="00B85495" w:rsidRPr="00E42006" w:rsidRDefault="00B85495" w:rsidP="00E42006">
            <w:pPr>
              <w:snapToGrid w:val="0"/>
              <w:jc w:val="center"/>
              <w:rPr>
                <w:rFonts w:ascii="Arial" w:hAnsi="Arial" w:cs="Arial"/>
                <w:sz w:val="16"/>
                <w:lang w:val="pt-BR"/>
              </w:rPr>
            </w:pPr>
            <w:r>
              <w:rPr>
                <w:rFonts w:ascii="Arial" w:hAnsi="Arial" w:cs="Arial"/>
                <w:sz w:val="16"/>
                <w:lang w:val="pt-BR"/>
              </w:rPr>
              <w:t>Cambio en la escala MADRS</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5C45ABA" w14:textId="77777777" w:rsidR="00B85495" w:rsidRPr="00E42006" w:rsidRDefault="00B85495" w:rsidP="00E42006">
            <w:pPr>
              <w:snapToGrid w:val="0"/>
              <w:jc w:val="center"/>
              <w:rPr>
                <w:rFonts w:ascii="Arial" w:hAnsi="Arial" w:cs="Arial"/>
                <w:sz w:val="16"/>
                <w:lang w:val="pt-BR"/>
              </w:rPr>
            </w:pPr>
            <w:r>
              <w:rPr>
                <w:rFonts w:ascii="Arial" w:hAnsi="Arial" w:cs="Arial"/>
                <w:sz w:val="16"/>
                <w:lang w:val="pt-BR"/>
              </w:rPr>
              <w:t>NO</w:t>
            </w:r>
          </w:p>
        </w:tc>
      </w:tr>
      <w:tr w:rsidR="00523513" w:rsidRPr="00517CA4" w14:paraId="7E503B60" w14:textId="77777777" w:rsidTr="00523513">
        <w:trPr>
          <w:trHeight w:val="230"/>
        </w:trPr>
        <w:tc>
          <w:tcPr>
            <w:tcW w:w="1986" w:type="dxa"/>
            <w:tcBorders>
              <w:top w:val="single" w:sz="4" w:space="0" w:color="000000"/>
              <w:left w:val="single" w:sz="4" w:space="0" w:color="000000"/>
              <w:bottom w:val="single" w:sz="4" w:space="0" w:color="000000"/>
            </w:tcBorders>
            <w:shd w:val="clear" w:color="auto" w:fill="auto"/>
          </w:tcPr>
          <w:p w14:paraId="79843B18" w14:textId="77777777" w:rsidR="00BC5D1F" w:rsidRDefault="00BC5D1F" w:rsidP="00C310CF">
            <w:pPr>
              <w:jc w:val="both"/>
              <w:rPr>
                <w:rFonts w:ascii="Arial" w:hAnsi="Arial" w:cs="Arial"/>
                <w:b/>
                <w:sz w:val="16"/>
              </w:rPr>
            </w:pPr>
          </w:p>
          <w:p w14:paraId="60DC1256" w14:textId="77777777" w:rsidR="00523513" w:rsidRDefault="00523513" w:rsidP="00C310CF">
            <w:pPr>
              <w:jc w:val="both"/>
              <w:rPr>
                <w:rFonts w:ascii="Arial" w:hAnsi="Arial" w:cs="Arial"/>
                <w:b/>
                <w:sz w:val="16"/>
              </w:rPr>
            </w:pPr>
            <w:r>
              <w:rPr>
                <w:rFonts w:ascii="Arial" w:hAnsi="Arial" w:cs="Arial"/>
                <w:b/>
                <w:sz w:val="16"/>
              </w:rPr>
              <w:t>SUI2001</w:t>
            </w:r>
            <w:r w:rsidR="00BC5D1F" w:rsidRPr="00BC5D1F">
              <w:rPr>
                <w:rFonts w:ascii="Arial" w:hAnsi="Arial" w:cs="Arial"/>
                <w:b/>
                <w:sz w:val="16"/>
                <w:vertAlign w:val="superscript"/>
              </w:rPr>
              <w:t>33</w:t>
            </w:r>
          </w:p>
          <w:p w14:paraId="75B84894" w14:textId="77777777" w:rsidR="00CF1B2D" w:rsidRPr="004C5318" w:rsidRDefault="00CF1B2D" w:rsidP="00BC5D1F">
            <w:pPr>
              <w:jc w:val="both"/>
              <w:rPr>
                <w:rFonts w:ascii="Arial" w:hAnsi="Arial" w:cs="Arial"/>
                <w:b/>
                <w:sz w:val="16"/>
              </w:rPr>
            </w:pPr>
          </w:p>
        </w:tc>
        <w:tc>
          <w:tcPr>
            <w:tcW w:w="1417" w:type="dxa"/>
            <w:tcBorders>
              <w:top w:val="single" w:sz="4" w:space="0" w:color="000000"/>
              <w:left w:val="single" w:sz="4" w:space="0" w:color="000000"/>
              <w:bottom w:val="single" w:sz="4" w:space="0" w:color="000000"/>
            </w:tcBorders>
            <w:shd w:val="clear" w:color="auto" w:fill="auto"/>
          </w:tcPr>
          <w:p w14:paraId="39C53FB7" w14:textId="77777777" w:rsidR="00523513" w:rsidRPr="00E42006" w:rsidRDefault="00523513" w:rsidP="00B85495">
            <w:pPr>
              <w:tabs>
                <w:tab w:val="left" w:pos="1673"/>
              </w:tabs>
              <w:jc w:val="center"/>
              <w:rPr>
                <w:rFonts w:ascii="Arial" w:hAnsi="Arial" w:cs="Arial"/>
                <w:sz w:val="16"/>
                <w:lang w:val="pt-BR"/>
              </w:rPr>
            </w:pPr>
            <w:r w:rsidRPr="00E42006">
              <w:rPr>
                <w:rFonts w:ascii="Arial" w:hAnsi="Arial" w:cs="Arial"/>
                <w:sz w:val="16"/>
                <w:lang w:val="pt-BR"/>
              </w:rPr>
              <w:t xml:space="preserve">ECA, DB, fase </w:t>
            </w:r>
            <w:r>
              <w:rPr>
                <w:rFonts w:ascii="Arial" w:hAnsi="Arial" w:cs="Arial"/>
                <w:sz w:val="16"/>
                <w:lang w:val="pt-BR"/>
              </w:rPr>
              <w:t>2, multicéntrico</w:t>
            </w:r>
          </w:p>
        </w:tc>
        <w:tc>
          <w:tcPr>
            <w:tcW w:w="1209" w:type="dxa"/>
            <w:tcBorders>
              <w:top w:val="single" w:sz="4" w:space="0" w:color="000000"/>
              <w:left w:val="single" w:sz="4" w:space="0" w:color="000000"/>
              <w:bottom w:val="single" w:sz="4" w:space="0" w:color="000000"/>
            </w:tcBorders>
            <w:shd w:val="clear" w:color="auto" w:fill="auto"/>
          </w:tcPr>
          <w:p w14:paraId="5F2A2353" w14:textId="77777777" w:rsidR="00523513" w:rsidRDefault="00523513" w:rsidP="004462CF">
            <w:pPr>
              <w:tabs>
                <w:tab w:val="left" w:pos="1673"/>
              </w:tabs>
              <w:jc w:val="center"/>
              <w:rPr>
                <w:rFonts w:ascii="Arial" w:hAnsi="Arial" w:cs="Arial"/>
                <w:sz w:val="16"/>
                <w:lang w:val="pt-BR"/>
              </w:rPr>
            </w:pPr>
            <w:r>
              <w:rPr>
                <w:rFonts w:ascii="Arial" w:hAnsi="Arial" w:cs="Arial"/>
                <w:sz w:val="16"/>
                <w:lang w:val="pt-BR"/>
              </w:rPr>
              <w:t>19-64 años</w:t>
            </w:r>
          </w:p>
          <w:p w14:paraId="6E9A0ACE" w14:textId="77777777" w:rsidR="00523513" w:rsidRDefault="00523513" w:rsidP="00E42006">
            <w:pPr>
              <w:tabs>
                <w:tab w:val="left" w:pos="1673"/>
              </w:tabs>
              <w:jc w:val="center"/>
              <w:rPr>
                <w:rFonts w:ascii="Arial" w:hAnsi="Arial" w:cs="Arial"/>
                <w:sz w:val="16"/>
                <w:lang w:val="pt-BR"/>
              </w:rPr>
            </w:pPr>
            <w:r>
              <w:rPr>
                <w:rFonts w:ascii="Arial" w:hAnsi="Arial" w:cs="Arial"/>
                <w:sz w:val="16"/>
                <w:lang w:val="pt-BR"/>
              </w:rPr>
              <w:t>TDM</w:t>
            </w:r>
          </w:p>
          <w:p w14:paraId="269D7101" w14:textId="77777777" w:rsidR="00523513" w:rsidRPr="00E42006" w:rsidRDefault="00523513" w:rsidP="00E42006">
            <w:pPr>
              <w:tabs>
                <w:tab w:val="left" w:pos="1673"/>
              </w:tabs>
              <w:jc w:val="center"/>
              <w:rPr>
                <w:rFonts w:ascii="Arial" w:hAnsi="Arial" w:cs="Arial"/>
                <w:sz w:val="16"/>
                <w:lang w:val="pt-BR"/>
              </w:rPr>
            </w:pPr>
            <w:r>
              <w:rPr>
                <w:rFonts w:ascii="Arial" w:hAnsi="Arial" w:cs="Arial"/>
                <w:sz w:val="16"/>
                <w:lang w:val="pt-BR"/>
              </w:rPr>
              <w:t>Riesgo de suicídio inminente</w:t>
            </w:r>
          </w:p>
        </w:tc>
        <w:tc>
          <w:tcPr>
            <w:tcW w:w="1910" w:type="dxa"/>
            <w:tcBorders>
              <w:top w:val="single" w:sz="4" w:space="0" w:color="000000"/>
              <w:left w:val="single" w:sz="4" w:space="0" w:color="000000"/>
              <w:bottom w:val="single" w:sz="4" w:space="0" w:color="000000"/>
            </w:tcBorders>
            <w:shd w:val="clear" w:color="auto" w:fill="auto"/>
          </w:tcPr>
          <w:p w14:paraId="01050A0F" w14:textId="77777777" w:rsidR="00523513" w:rsidRDefault="00523513" w:rsidP="00E42006">
            <w:pPr>
              <w:tabs>
                <w:tab w:val="left" w:pos="1673"/>
              </w:tabs>
              <w:snapToGrid w:val="0"/>
              <w:jc w:val="center"/>
              <w:rPr>
                <w:rFonts w:ascii="Arial" w:hAnsi="Arial" w:cs="Arial"/>
                <w:sz w:val="16"/>
                <w:lang w:val="pt-BR"/>
              </w:rPr>
            </w:pPr>
            <w:r>
              <w:rPr>
                <w:rFonts w:ascii="Arial" w:hAnsi="Arial" w:cs="Arial"/>
                <w:sz w:val="16"/>
                <w:lang w:val="pt-BR"/>
              </w:rPr>
              <w:t>68</w:t>
            </w:r>
          </w:p>
          <w:p w14:paraId="395F9AFF" w14:textId="77777777" w:rsidR="00523513" w:rsidRPr="00E42006" w:rsidRDefault="00523513" w:rsidP="00E42006">
            <w:pPr>
              <w:tabs>
                <w:tab w:val="left" w:pos="1673"/>
              </w:tabs>
              <w:snapToGrid w:val="0"/>
              <w:jc w:val="center"/>
              <w:rPr>
                <w:rFonts w:ascii="Arial" w:hAnsi="Arial" w:cs="Arial"/>
                <w:sz w:val="16"/>
                <w:lang w:val="pt-BR"/>
              </w:rPr>
            </w:pPr>
            <w:r>
              <w:rPr>
                <w:rFonts w:ascii="Arial" w:hAnsi="Arial" w:cs="Arial"/>
                <w:sz w:val="16"/>
                <w:lang w:val="pt-BR"/>
              </w:rPr>
              <w:t>(35 ESK 84 mg; 31 PLB)</w:t>
            </w:r>
          </w:p>
        </w:tc>
        <w:tc>
          <w:tcPr>
            <w:tcW w:w="1271" w:type="dxa"/>
            <w:tcBorders>
              <w:top w:val="single" w:sz="4" w:space="0" w:color="000000"/>
              <w:left w:val="single" w:sz="4" w:space="0" w:color="000000"/>
              <w:bottom w:val="single" w:sz="4" w:space="0" w:color="000000"/>
            </w:tcBorders>
            <w:shd w:val="clear" w:color="auto" w:fill="auto"/>
          </w:tcPr>
          <w:p w14:paraId="23C9EF4C" w14:textId="77777777" w:rsidR="00523513" w:rsidRPr="00E42006" w:rsidRDefault="00523513" w:rsidP="00E42006">
            <w:pPr>
              <w:tabs>
                <w:tab w:val="left" w:pos="1673"/>
              </w:tabs>
              <w:snapToGrid w:val="0"/>
              <w:jc w:val="center"/>
              <w:rPr>
                <w:rFonts w:ascii="Arial" w:hAnsi="Arial" w:cs="Arial"/>
                <w:sz w:val="16"/>
                <w:lang w:val="pt-BR"/>
              </w:rPr>
            </w:pPr>
            <w:r>
              <w:rPr>
                <w:rFonts w:ascii="Arial" w:hAnsi="Arial" w:cs="Arial"/>
                <w:sz w:val="16"/>
                <w:lang w:val="pt-BR"/>
              </w:rPr>
              <w:t>11,5 semanas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4EE0091" w14:textId="77777777" w:rsidR="00523513" w:rsidRPr="00E42006" w:rsidRDefault="00523513" w:rsidP="00B85495">
            <w:pPr>
              <w:snapToGrid w:val="0"/>
              <w:jc w:val="center"/>
              <w:rPr>
                <w:rFonts w:ascii="Arial" w:hAnsi="Arial" w:cs="Arial"/>
                <w:sz w:val="16"/>
                <w:lang w:val="pt-BR"/>
              </w:rPr>
            </w:pPr>
            <w:r>
              <w:rPr>
                <w:rFonts w:ascii="Arial" w:hAnsi="Arial" w:cs="Arial"/>
                <w:sz w:val="16"/>
                <w:lang w:val="pt-BR"/>
              </w:rPr>
              <w:t>ESK IN 84 mg 2xsemana durante 4 semanas + AO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99878DF" w14:textId="77777777" w:rsidR="00523513" w:rsidRPr="00E42006" w:rsidRDefault="00523513" w:rsidP="00E42006">
            <w:pPr>
              <w:snapToGrid w:val="0"/>
              <w:jc w:val="center"/>
              <w:rPr>
                <w:rFonts w:ascii="Arial" w:hAnsi="Arial" w:cs="Arial"/>
                <w:sz w:val="16"/>
                <w:lang w:val="pt-BR"/>
              </w:rPr>
            </w:pPr>
            <w:r>
              <w:rPr>
                <w:rFonts w:ascii="Arial" w:hAnsi="Arial" w:cs="Arial"/>
                <w:sz w:val="16"/>
                <w:lang w:val="pt-BR"/>
              </w:rPr>
              <w:t>PLB IN + AO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961AD59" w14:textId="77777777" w:rsidR="00523513" w:rsidRPr="00E42006" w:rsidRDefault="00523513" w:rsidP="00E42006">
            <w:pPr>
              <w:snapToGrid w:val="0"/>
              <w:jc w:val="center"/>
              <w:rPr>
                <w:rFonts w:ascii="Arial" w:hAnsi="Arial" w:cs="Arial"/>
                <w:sz w:val="16"/>
                <w:lang w:val="pt-BR"/>
              </w:rPr>
            </w:pPr>
            <w:r>
              <w:rPr>
                <w:rFonts w:ascii="Arial" w:hAnsi="Arial" w:cs="Arial"/>
                <w:sz w:val="16"/>
                <w:lang w:val="pt-BR"/>
              </w:rPr>
              <w:t>Cambio en la escala MADRS</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343FADB" w14:textId="77777777" w:rsidR="00523513" w:rsidRDefault="00DE0AD5" w:rsidP="00E42006">
            <w:pPr>
              <w:snapToGrid w:val="0"/>
              <w:jc w:val="center"/>
              <w:rPr>
                <w:rFonts w:ascii="Arial" w:hAnsi="Arial" w:cs="Arial"/>
                <w:sz w:val="16"/>
                <w:lang w:val="pt-BR"/>
              </w:rPr>
            </w:pPr>
            <w:r>
              <w:rPr>
                <w:rFonts w:ascii="Arial" w:hAnsi="Arial" w:cs="Arial"/>
                <w:sz w:val="16"/>
                <w:lang w:val="pt-BR"/>
              </w:rPr>
              <w:t>Juicio clínico acerca de tende</w:t>
            </w:r>
            <w:r w:rsidR="00523513">
              <w:rPr>
                <w:rFonts w:ascii="Arial" w:hAnsi="Arial" w:cs="Arial"/>
                <w:sz w:val="16"/>
                <w:lang w:val="pt-BR"/>
              </w:rPr>
              <w:t>ncia de</w:t>
            </w:r>
            <w:r>
              <w:rPr>
                <w:rFonts w:ascii="Arial" w:hAnsi="Arial" w:cs="Arial"/>
                <w:sz w:val="16"/>
                <w:lang w:val="pt-BR"/>
              </w:rPr>
              <w:t xml:space="preserve"> suici</w:t>
            </w:r>
            <w:r w:rsidR="00523513">
              <w:rPr>
                <w:rFonts w:ascii="Arial" w:hAnsi="Arial" w:cs="Arial"/>
                <w:sz w:val="16"/>
                <w:lang w:val="pt-BR"/>
              </w:rPr>
              <w:t>dio</w:t>
            </w:r>
          </w:p>
          <w:p w14:paraId="11FBA75C" w14:textId="77777777" w:rsidR="00523513" w:rsidRPr="00E42006" w:rsidRDefault="00523513" w:rsidP="00E42006">
            <w:pPr>
              <w:snapToGrid w:val="0"/>
              <w:jc w:val="center"/>
              <w:rPr>
                <w:rFonts w:ascii="Arial" w:hAnsi="Arial" w:cs="Arial"/>
                <w:sz w:val="16"/>
                <w:lang w:val="pt-BR"/>
              </w:rPr>
            </w:pPr>
            <w:r>
              <w:rPr>
                <w:rFonts w:ascii="Arial" w:hAnsi="Arial" w:cs="Arial"/>
                <w:sz w:val="16"/>
                <w:lang w:val="pt-BR"/>
              </w:rPr>
              <w:t>Seguridad</w:t>
            </w:r>
          </w:p>
        </w:tc>
      </w:tr>
      <w:tr w:rsidR="00AC23CF" w:rsidRPr="002C4C5D" w14:paraId="63F738FC" w14:textId="77777777" w:rsidTr="00523513">
        <w:trPr>
          <w:trHeight w:val="230"/>
        </w:trPr>
        <w:tc>
          <w:tcPr>
            <w:tcW w:w="1986" w:type="dxa"/>
            <w:tcBorders>
              <w:top w:val="single" w:sz="4" w:space="0" w:color="000000"/>
              <w:left w:val="single" w:sz="4" w:space="0" w:color="000000"/>
              <w:bottom w:val="single" w:sz="4" w:space="0" w:color="000000"/>
            </w:tcBorders>
            <w:shd w:val="clear" w:color="auto" w:fill="auto"/>
          </w:tcPr>
          <w:p w14:paraId="6702D29A" w14:textId="77777777" w:rsidR="00BC5D1F" w:rsidRDefault="00BC5D1F" w:rsidP="00AC23CF">
            <w:pPr>
              <w:jc w:val="both"/>
              <w:rPr>
                <w:rFonts w:ascii="Arial" w:hAnsi="Arial" w:cs="Arial"/>
                <w:b/>
                <w:sz w:val="16"/>
              </w:rPr>
            </w:pPr>
          </w:p>
          <w:p w14:paraId="72563A2E" w14:textId="77777777" w:rsidR="00AC23CF" w:rsidRDefault="00AC23CF" w:rsidP="00AC23CF">
            <w:pPr>
              <w:jc w:val="both"/>
              <w:rPr>
                <w:rFonts w:ascii="Arial" w:hAnsi="Arial" w:cs="Arial"/>
                <w:b/>
                <w:sz w:val="16"/>
              </w:rPr>
            </w:pPr>
            <w:r>
              <w:rPr>
                <w:rFonts w:ascii="Arial" w:hAnsi="Arial" w:cs="Arial"/>
                <w:b/>
                <w:sz w:val="16"/>
              </w:rPr>
              <w:t>TRANSFORM-1</w:t>
            </w:r>
            <w:r w:rsidR="00BC5D1F" w:rsidRPr="00BC5D1F">
              <w:rPr>
                <w:rFonts w:ascii="Arial" w:hAnsi="Arial" w:cs="Arial"/>
                <w:b/>
                <w:sz w:val="16"/>
                <w:vertAlign w:val="superscript"/>
              </w:rPr>
              <w:t>34</w:t>
            </w:r>
          </w:p>
          <w:p w14:paraId="7102E78D" w14:textId="77777777" w:rsidR="00AC23CF" w:rsidRPr="00CF1B2D" w:rsidRDefault="00AC23CF" w:rsidP="00AC23CF">
            <w:pPr>
              <w:jc w:val="both"/>
              <w:rPr>
                <w:rFonts w:ascii="Arial" w:hAnsi="Arial" w:cs="Arial"/>
                <w:color w:val="000000"/>
                <w:sz w:val="20"/>
                <w:szCs w:val="22"/>
                <w:lang w:eastAsia="es-ES"/>
              </w:rPr>
            </w:pPr>
            <w:r>
              <w:rPr>
                <w:rFonts w:ascii="Arial" w:hAnsi="Arial" w:cs="Arial"/>
                <w:color w:val="000000"/>
                <w:sz w:val="20"/>
                <w:szCs w:val="22"/>
                <w:lang w:eastAsia="es-ES"/>
              </w:rPr>
              <w:t>(TRD3001)</w:t>
            </w:r>
          </w:p>
        </w:tc>
        <w:tc>
          <w:tcPr>
            <w:tcW w:w="1417" w:type="dxa"/>
            <w:tcBorders>
              <w:top w:val="single" w:sz="4" w:space="0" w:color="000000"/>
              <w:left w:val="single" w:sz="4" w:space="0" w:color="000000"/>
              <w:bottom w:val="single" w:sz="4" w:space="0" w:color="000000"/>
            </w:tcBorders>
            <w:shd w:val="clear" w:color="auto" w:fill="auto"/>
          </w:tcPr>
          <w:p w14:paraId="1779FB58" w14:textId="77777777" w:rsidR="00AC23CF" w:rsidRPr="00E42006" w:rsidRDefault="00AC23CF" w:rsidP="00AC23CF">
            <w:pPr>
              <w:tabs>
                <w:tab w:val="left" w:pos="1673"/>
              </w:tabs>
              <w:jc w:val="center"/>
              <w:rPr>
                <w:rFonts w:ascii="Arial" w:hAnsi="Arial" w:cs="Arial"/>
                <w:sz w:val="16"/>
                <w:lang w:val="pt-BR"/>
              </w:rPr>
            </w:pPr>
            <w:r w:rsidRPr="00E42006">
              <w:rPr>
                <w:rFonts w:ascii="Arial" w:hAnsi="Arial" w:cs="Arial"/>
                <w:sz w:val="16"/>
                <w:lang w:val="pt-BR"/>
              </w:rPr>
              <w:t>ECA, DB, fase 3</w:t>
            </w:r>
            <w:r>
              <w:rPr>
                <w:rFonts w:ascii="Arial" w:hAnsi="Arial" w:cs="Arial"/>
                <w:sz w:val="16"/>
                <w:lang w:val="pt-BR"/>
              </w:rPr>
              <w:t>, multicéntrico</w:t>
            </w:r>
          </w:p>
        </w:tc>
        <w:tc>
          <w:tcPr>
            <w:tcW w:w="1209" w:type="dxa"/>
            <w:tcBorders>
              <w:top w:val="single" w:sz="4" w:space="0" w:color="000000"/>
              <w:left w:val="single" w:sz="4" w:space="0" w:color="000000"/>
              <w:bottom w:val="single" w:sz="4" w:space="0" w:color="000000"/>
            </w:tcBorders>
            <w:shd w:val="clear" w:color="auto" w:fill="auto"/>
          </w:tcPr>
          <w:p w14:paraId="3DAC20D5" w14:textId="77777777" w:rsidR="00AC23CF" w:rsidRDefault="00AC23CF" w:rsidP="00AC23CF">
            <w:pPr>
              <w:tabs>
                <w:tab w:val="left" w:pos="1673"/>
              </w:tabs>
              <w:jc w:val="center"/>
              <w:rPr>
                <w:rFonts w:ascii="Arial" w:hAnsi="Arial" w:cs="Arial"/>
                <w:sz w:val="16"/>
                <w:lang w:val="pt-BR"/>
              </w:rPr>
            </w:pPr>
            <w:r>
              <w:rPr>
                <w:rFonts w:ascii="Arial" w:hAnsi="Arial" w:cs="Arial"/>
                <w:sz w:val="16"/>
                <w:lang w:val="pt-BR"/>
              </w:rPr>
              <w:t>18-64 años</w:t>
            </w:r>
          </w:p>
          <w:p w14:paraId="0F745842" w14:textId="77777777" w:rsidR="00AC23CF" w:rsidRPr="00E42006" w:rsidRDefault="00AC23CF" w:rsidP="00AC23CF">
            <w:pPr>
              <w:tabs>
                <w:tab w:val="left" w:pos="1673"/>
              </w:tabs>
              <w:jc w:val="center"/>
              <w:rPr>
                <w:rFonts w:ascii="Arial" w:hAnsi="Arial" w:cs="Arial"/>
                <w:sz w:val="16"/>
                <w:lang w:val="pt-BR"/>
              </w:rPr>
            </w:pPr>
            <w:r>
              <w:rPr>
                <w:rFonts w:ascii="Arial" w:hAnsi="Arial" w:cs="Arial"/>
                <w:sz w:val="16"/>
                <w:lang w:val="pt-BR"/>
              </w:rPr>
              <w:t>DRT</w:t>
            </w:r>
          </w:p>
        </w:tc>
        <w:tc>
          <w:tcPr>
            <w:tcW w:w="1910" w:type="dxa"/>
            <w:tcBorders>
              <w:top w:val="single" w:sz="4" w:space="0" w:color="000000"/>
              <w:left w:val="single" w:sz="4" w:space="0" w:color="000000"/>
              <w:bottom w:val="single" w:sz="4" w:space="0" w:color="000000"/>
            </w:tcBorders>
            <w:shd w:val="clear" w:color="auto" w:fill="auto"/>
          </w:tcPr>
          <w:p w14:paraId="7D6A9D63" w14:textId="77777777" w:rsidR="00AC23CF" w:rsidRDefault="00AC23CF" w:rsidP="00AC23CF">
            <w:pPr>
              <w:tabs>
                <w:tab w:val="left" w:pos="1673"/>
              </w:tabs>
              <w:snapToGrid w:val="0"/>
              <w:jc w:val="center"/>
              <w:rPr>
                <w:rFonts w:ascii="Arial" w:hAnsi="Arial" w:cs="Arial"/>
                <w:sz w:val="16"/>
                <w:lang w:val="pt-BR"/>
              </w:rPr>
            </w:pPr>
            <w:r>
              <w:rPr>
                <w:rFonts w:ascii="Arial" w:hAnsi="Arial" w:cs="Arial"/>
                <w:sz w:val="16"/>
                <w:lang w:val="pt-BR"/>
              </w:rPr>
              <w:t>346</w:t>
            </w:r>
          </w:p>
          <w:p w14:paraId="7E24CEC1" w14:textId="77777777" w:rsidR="00AC23CF" w:rsidRPr="00E42006" w:rsidRDefault="00AC23CF" w:rsidP="00AC23CF">
            <w:pPr>
              <w:tabs>
                <w:tab w:val="left" w:pos="1673"/>
              </w:tabs>
              <w:snapToGrid w:val="0"/>
              <w:jc w:val="center"/>
              <w:rPr>
                <w:rFonts w:ascii="Arial" w:hAnsi="Arial" w:cs="Arial"/>
                <w:sz w:val="16"/>
                <w:lang w:val="pt-BR"/>
              </w:rPr>
            </w:pPr>
            <w:r>
              <w:rPr>
                <w:rFonts w:ascii="Arial" w:hAnsi="Arial" w:cs="Arial"/>
                <w:sz w:val="16"/>
                <w:lang w:val="pt-BR"/>
              </w:rPr>
              <w:t>(115 ESK 56 mg; 114 ESK 84 mg; 113 PLB)</w:t>
            </w:r>
          </w:p>
        </w:tc>
        <w:tc>
          <w:tcPr>
            <w:tcW w:w="1271" w:type="dxa"/>
            <w:tcBorders>
              <w:top w:val="single" w:sz="4" w:space="0" w:color="000000"/>
              <w:left w:val="single" w:sz="4" w:space="0" w:color="000000"/>
              <w:bottom w:val="single" w:sz="4" w:space="0" w:color="000000"/>
            </w:tcBorders>
            <w:shd w:val="clear" w:color="auto" w:fill="auto"/>
          </w:tcPr>
          <w:p w14:paraId="651CC29D" w14:textId="77777777" w:rsidR="00AC23CF" w:rsidRPr="00E42006" w:rsidRDefault="00AC23CF" w:rsidP="00AC23CF">
            <w:pPr>
              <w:tabs>
                <w:tab w:val="left" w:pos="1673"/>
              </w:tabs>
              <w:snapToGrid w:val="0"/>
              <w:jc w:val="center"/>
              <w:rPr>
                <w:rFonts w:ascii="Arial" w:hAnsi="Arial" w:cs="Arial"/>
                <w:sz w:val="16"/>
                <w:lang w:val="pt-BR"/>
              </w:rPr>
            </w:pPr>
            <w:r>
              <w:rPr>
                <w:rFonts w:ascii="Arial" w:hAnsi="Arial" w:cs="Arial"/>
                <w:sz w:val="16"/>
                <w:lang w:val="pt-BR"/>
              </w:rPr>
              <w:t>4 semanas tratamiento + 24 semanas seguimiento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1B62EEA8" w14:textId="77777777" w:rsidR="00AC23CF" w:rsidRPr="00E42006" w:rsidRDefault="00AC23CF" w:rsidP="00AC23CF">
            <w:pPr>
              <w:snapToGrid w:val="0"/>
              <w:jc w:val="center"/>
              <w:rPr>
                <w:rFonts w:ascii="Arial" w:hAnsi="Arial" w:cs="Arial"/>
                <w:sz w:val="16"/>
                <w:lang w:val="pt-BR"/>
              </w:rPr>
            </w:pPr>
            <w:r>
              <w:rPr>
                <w:rFonts w:ascii="Arial" w:hAnsi="Arial" w:cs="Arial"/>
                <w:sz w:val="16"/>
                <w:lang w:val="pt-BR"/>
              </w:rPr>
              <w:t>ESK IN 56 mg 2xsemana + AO vs. ESK IN 84 mg 2xsemana + AO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D6A72E8" w14:textId="77777777" w:rsidR="00AC23CF" w:rsidRPr="00E42006" w:rsidRDefault="00AC23CF" w:rsidP="00AC23CF">
            <w:pPr>
              <w:snapToGrid w:val="0"/>
              <w:jc w:val="center"/>
              <w:rPr>
                <w:rFonts w:ascii="Arial" w:hAnsi="Arial" w:cs="Arial"/>
                <w:sz w:val="16"/>
                <w:lang w:val="pt-BR"/>
              </w:rPr>
            </w:pPr>
            <w:r>
              <w:rPr>
                <w:rFonts w:ascii="Arial" w:hAnsi="Arial" w:cs="Arial"/>
                <w:sz w:val="16"/>
                <w:lang w:val="pt-BR"/>
              </w:rPr>
              <w:t>PLB IN + AO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7C6F9E2" w14:textId="77777777" w:rsidR="00AC23CF" w:rsidRPr="00E42006" w:rsidRDefault="00AC23CF" w:rsidP="00AC23CF">
            <w:pPr>
              <w:snapToGrid w:val="0"/>
              <w:jc w:val="center"/>
              <w:rPr>
                <w:rFonts w:ascii="Arial" w:hAnsi="Arial" w:cs="Arial"/>
                <w:sz w:val="16"/>
                <w:lang w:val="pt-BR"/>
              </w:rPr>
            </w:pPr>
            <w:r>
              <w:rPr>
                <w:rFonts w:ascii="Arial" w:hAnsi="Arial" w:cs="Arial"/>
                <w:sz w:val="16"/>
                <w:lang w:val="pt-BR"/>
              </w:rPr>
              <w:t>Cambio en la escala MADRS a la semana 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676D3781" w14:textId="77777777" w:rsidR="00AC23CF" w:rsidRPr="00E42006" w:rsidRDefault="00AC23CF" w:rsidP="00AC23CF">
            <w:pPr>
              <w:snapToGrid w:val="0"/>
              <w:jc w:val="center"/>
              <w:rPr>
                <w:rFonts w:ascii="Arial" w:hAnsi="Arial" w:cs="Arial"/>
                <w:sz w:val="16"/>
                <w:lang w:val="pt-BR"/>
              </w:rPr>
            </w:pPr>
            <w:r>
              <w:rPr>
                <w:rFonts w:ascii="Arial" w:hAnsi="Arial" w:cs="Arial"/>
                <w:sz w:val="16"/>
                <w:lang w:val="pt-BR"/>
              </w:rPr>
              <w:t>Seguridad</w:t>
            </w:r>
          </w:p>
        </w:tc>
      </w:tr>
      <w:tr w:rsidR="00523513" w:rsidRPr="002C4C5D" w14:paraId="5F97D42D" w14:textId="77777777" w:rsidTr="00523513">
        <w:trPr>
          <w:trHeight w:val="230"/>
        </w:trPr>
        <w:tc>
          <w:tcPr>
            <w:tcW w:w="1986" w:type="dxa"/>
            <w:tcBorders>
              <w:top w:val="single" w:sz="4" w:space="0" w:color="000000"/>
              <w:left w:val="single" w:sz="4" w:space="0" w:color="000000"/>
              <w:bottom w:val="single" w:sz="4" w:space="0" w:color="000000"/>
            </w:tcBorders>
            <w:shd w:val="clear" w:color="auto" w:fill="auto"/>
          </w:tcPr>
          <w:p w14:paraId="1E5215AF" w14:textId="77777777" w:rsidR="00BC5D1F" w:rsidRDefault="00BC5D1F" w:rsidP="00C310CF">
            <w:pPr>
              <w:jc w:val="both"/>
              <w:rPr>
                <w:rFonts w:ascii="Arial" w:hAnsi="Arial" w:cs="Arial"/>
                <w:b/>
                <w:sz w:val="16"/>
                <w:lang w:val="en-US"/>
              </w:rPr>
            </w:pPr>
          </w:p>
          <w:p w14:paraId="4E1690E6" w14:textId="77777777" w:rsidR="00523513" w:rsidRPr="002C4C5D" w:rsidRDefault="00523513" w:rsidP="00C310CF">
            <w:pPr>
              <w:jc w:val="both"/>
              <w:rPr>
                <w:rFonts w:ascii="Arial" w:hAnsi="Arial" w:cs="Arial"/>
                <w:b/>
                <w:sz w:val="16"/>
                <w:lang w:val="en-US"/>
              </w:rPr>
            </w:pPr>
            <w:r w:rsidRPr="002C4C5D">
              <w:rPr>
                <w:rFonts w:ascii="Arial" w:hAnsi="Arial" w:cs="Arial"/>
                <w:b/>
                <w:sz w:val="16"/>
                <w:lang w:val="en-US"/>
              </w:rPr>
              <w:t>TRANSFORM-2</w:t>
            </w:r>
            <w:r w:rsidR="00BC5D1F" w:rsidRPr="00BC5D1F">
              <w:rPr>
                <w:rFonts w:ascii="Arial" w:hAnsi="Arial" w:cs="Arial"/>
                <w:b/>
                <w:sz w:val="16"/>
                <w:vertAlign w:val="superscript"/>
                <w:lang w:val="en-US"/>
              </w:rPr>
              <w:t>35</w:t>
            </w:r>
          </w:p>
          <w:p w14:paraId="52C1957B" w14:textId="77777777" w:rsidR="00F262ED" w:rsidRDefault="00F262ED" w:rsidP="00C310CF">
            <w:pPr>
              <w:jc w:val="both"/>
              <w:rPr>
                <w:rFonts w:ascii="Arial" w:hAnsi="Arial" w:cs="Arial"/>
                <w:color w:val="000000"/>
                <w:sz w:val="20"/>
                <w:szCs w:val="22"/>
                <w:lang w:val="en-US" w:eastAsia="es-ES"/>
              </w:rPr>
            </w:pPr>
            <w:r>
              <w:rPr>
                <w:rFonts w:ascii="Arial" w:hAnsi="Arial" w:cs="Arial"/>
                <w:color w:val="000000"/>
                <w:sz w:val="20"/>
                <w:szCs w:val="22"/>
                <w:lang w:val="en-US" w:eastAsia="es-ES"/>
              </w:rPr>
              <w:t>(Pivotal)</w:t>
            </w:r>
          </w:p>
          <w:p w14:paraId="679065ED" w14:textId="77777777" w:rsidR="00CF1B2D" w:rsidRPr="002C4C5D" w:rsidRDefault="00CF1B2D" w:rsidP="00C310CF">
            <w:pPr>
              <w:jc w:val="both"/>
              <w:rPr>
                <w:rFonts w:ascii="Arial" w:hAnsi="Arial" w:cs="Arial"/>
                <w:b/>
                <w:sz w:val="16"/>
                <w:lang w:val="en-US"/>
              </w:rPr>
            </w:pPr>
            <w:r>
              <w:rPr>
                <w:rFonts w:ascii="Arial" w:hAnsi="Arial" w:cs="Arial"/>
                <w:color w:val="000000"/>
                <w:sz w:val="20"/>
                <w:szCs w:val="22"/>
                <w:lang w:val="en-US" w:eastAsia="es-ES"/>
              </w:rPr>
              <w:t>(TRD3002)</w:t>
            </w:r>
          </w:p>
        </w:tc>
        <w:tc>
          <w:tcPr>
            <w:tcW w:w="1417" w:type="dxa"/>
            <w:tcBorders>
              <w:top w:val="single" w:sz="4" w:space="0" w:color="000000"/>
              <w:left w:val="single" w:sz="4" w:space="0" w:color="000000"/>
              <w:bottom w:val="single" w:sz="4" w:space="0" w:color="000000"/>
            </w:tcBorders>
            <w:shd w:val="clear" w:color="auto" w:fill="auto"/>
          </w:tcPr>
          <w:p w14:paraId="29A31190" w14:textId="77777777" w:rsidR="00523513" w:rsidRPr="00E42006" w:rsidRDefault="00523513" w:rsidP="00E42006">
            <w:pPr>
              <w:tabs>
                <w:tab w:val="left" w:pos="1673"/>
              </w:tabs>
              <w:jc w:val="center"/>
              <w:rPr>
                <w:rFonts w:ascii="Arial" w:hAnsi="Arial" w:cs="Arial"/>
                <w:sz w:val="16"/>
                <w:lang w:val="pt-BR"/>
              </w:rPr>
            </w:pPr>
            <w:r w:rsidRPr="00E42006">
              <w:rPr>
                <w:rFonts w:ascii="Arial" w:hAnsi="Arial" w:cs="Arial"/>
                <w:sz w:val="16"/>
                <w:lang w:val="pt-BR"/>
              </w:rPr>
              <w:t>ECA, DB, fase 3</w:t>
            </w:r>
            <w:r>
              <w:rPr>
                <w:rFonts w:ascii="Arial" w:hAnsi="Arial" w:cs="Arial"/>
                <w:sz w:val="16"/>
                <w:lang w:val="pt-BR"/>
              </w:rPr>
              <w:t>, multicéntrico</w:t>
            </w:r>
          </w:p>
        </w:tc>
        <w:tc>
          <w:tcPr>
            <w:tcW w:w="1209" w:type="dxa"/>
            <w:tcBorders>
              <w:top w:val="single" w:sz="4" w:space="0" w:color="000000"/>
              <w:left w:val="single" w:sz="4" w:space="0" w:color="000000"/>
              <w:bottom w:val="single" w:sz="4" w:space="0" w:color="000000"/>
            </w:tcBorders>
            <w:shd w:val="clear" w:color="auto" w:fill="auto"/>
          </w:tcPr>
          <w:p w14:paraId="6FE57A55" w14:textId="77777777" w:rsidR="00523513" w:rsidRDefault="00523513" w:rsidP="004462CF">
            <w:pPr>
              <w:tabs>
                <w:tab w:val="left" w:pos="1673"/>
              </w:tabs>
              <w:jc w:val="center"/>
              <w:rPr>
                <w:rFonts w:ascii="Arial" w:hAnsi="Arial" w:cs="Arial"/>
                <w:sz w:val="16"/>
                <w:lang w:val="pt-BR"/>
              </w:rPr>
            </w:pPr>
            <w:r>
              <w:rPr>
                <w:rFonts w:ascii="Arial" w:hAnsi="Arial" w:cs="Arial"/>
                <w:sz w:val="16"/>
                <w:lang w:val="pt-BR"/>
              </w:rPr>
              <w:t>18-64 años</w:t>
            </w:r>
          </w:p>
          <w:p w14:paraId="5192F17C" w14:textId="77777777" w:rsidR="00523513" w:rsidRPr="00E42006" w:rsidRDefault="00523513" w:rsidP="00E42006">
            <w:pPr>
              <w:tabs>
                <w:tab w:val="left" w:pos="1673"/>
              </w:tabs>
              <w:jc w:val="center"/>
              <w:rPr>
                <w:rFonts w:ascii="Arial" w:hAnsi="Arial" w:cs="Arial"/>
                <w:sz w:val="16"/>
                <w:lang w:val="pt-BR"/>
              </w:rPr>
            </w:pPr>
            <w:r>
              <w:rPr>
                <w:rFonts w:ascii="Arial" w:hAnsi="Arial" w:cs="Arial"/>
                <w:sz w:val="16"/>
                <w:lang w:val="pt-BR"/>
              </w:rPr>
              <w:t>DRT</w:t>
            </w:r>
          </w:p>
        </w:tc>
        <w:tc>
          <w:tcPr>
            <w:tcW w:w="1910" w:type="dxa"/>
            <w:tcBorders>
              <w:top w:val="single" w:sz="4" w:space="0" w:color="000000"/>
              <w:left w:val="single" w:sz="4" w:space="0" w:color="000000"/>
              <w:bottom w:val="single" w:sz="4" w:space="0" w:color="000000"/>
            </w:tcBorders>
            <w:shd w:val="clear" w:color="auto" w:fill="auto"/>
          </w:tcPr>
          <w:p w14:paraId="0D46FD63" w14:textId="77777777" w:rsidR="00523513" w:rsidRDefault="00523513" w:rsidP="00E42006">
            <w:pPr>
              <w:tabs>
                <w:tab w:val="left" w:pos="1673"/>
              </w:tabs>
              <w:snapToGrid w:val="0"/>
              <w:jc w:val="center"/>
              <w:rPr>
                <w:rFonts w:ascii="Arial" w:hAnsi="Arial" w:cs="Arial"/>
                <w:sz w:val="16"/>
                <w:lang w:val="pt-BR"/>
              </w:rPr>
            </w:pPr>
            <w:r>
              <w:rPr>
                <w:rFonts w:ascii="Arial" w:hAnsi="Arial" w:cs="Arial"/>
                <w:sz w:val="16"/>
                <w:lang w:val="pt-BR"/>
              </w:rPr>
              <w:t>227</w:t>
            </w:r>
          </w:p>
          <w:p w14:paraId="7773828C" w14:textId="77777777" w:rsidR="00523513" w:rsidRPr="00E42006" w:rsidRDefault="00523513" w:rsidP="00250F41">
            <w:pPr>
              <w:tabs>
                <w:tab w:val="left" w:pos="1673"/>
              </w:tabs>
              <w:snapToGrid w:val="0"/>
              <w:jc w:val="center"/>
              <w:rPr>
                <w:rFonts w:ascii="Arial" w:hAnsi="Arial" w:cs="Arial"/>
                <w:sz w:val="16"/>
                <w:lang w:val="pt-BR"/>
              </w:rPr>
            </w:pPr>
            <w:r>
              <w:rPr>
                <w:rFonts w:ascii="Arial" w:hAnsi="Arial" w:cs="Arial"/>
                <w:sz w:val="16"/>
                <w:lang w:val="pt-BR"/>
              </w:rPr>
              <w:t>(114 ESK 56 mg u 84 mg; 109 PLB)</w:t>
            </w:r>
          </w:p>
        </w:tc>
        <w:tc>
          <w:tcPr>
            <w:tcW w:w="1271" w:type="dxa"/>
            <w:tcBorders>
              <w:top w:val="single" w:sz="4" w:space="0" w:color="000000"/>
              <w:left w:val="single" w:sz="4" w:space="0" w:color="000000"/>
              <w:bottom w:val="single" w:sz="4" w:space="0" w:color="000000"/>
            </w:tcBorders>
            <w:shd w:val="clear" w:color="auto" w:fill="auto"/>
          </w:tcPr>
          <w:p w14:paraId="25642EEB" w14:textId="77777777" w:rsidR="00523513" w:rsidRPr="00E42006" w:rsidRDefault="00523513" w:rsidP="00E42006">
            <w:pPr>
              <w:tabs>
                <w:tab w:val="left" w:pos="1673"/>
              </w:tabs>
              <w:snapToGrid w:val="0"/>
              <w:jc w:val="center"/>
              <w:rPr>
                <w:rFonts w:ascii="Arial" w:hAnsi="Arial" w:cs="Arial"/>
                <w:sz w:val="16"/>
                <w:lang w:val="pt-BR"/>
              </w:rPr>
            </w:pPr>
            <w:r>
              <w:rPr>
                <w:rFonts w:ascii="Arial" w:hAnsi="Arial" w:cs="Arial"/>
                <w:sz w:val="16"/>
                <w:lang w:val="pt-BR"/>
              </w:rPr>
              <w:t>4 semanas</w:t>
            </w:r>
            <w:r w:rsidR="00AC23CF">
              <w:rPr>
                <w:rFonts w:ascii="Arial" w:hAnsi="Arial" w:cs="Arial"/>
                <w:sz w:val="16"/>
                <w:lang w:val="pt-BR"/>
              </w:rPr>
              <w:t xml:space="preserve"> tratamiento + 24 semanas seguimiento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F68C32B" w14:textId="77777777" w:rsidR="00523513" w:rsidRPr="00E42006" w:rsidRDefault="00523513" w:rsidP="002C4C5D">
            <w:pPr>
              <w:snapToGrid w:val="0"/>
              <w:jc w:val="center"/>
              <w:rPr>
                <w:rFonts w:ascii="Arial" w:hAnsi="Arial" w:cs="Arial"/>
                <w:sz w:val="16"/>
                <w:lang w:val="pt-BR"/>
              </w:rPr>
            </w:pPr>
            <w:r>
              <w:rPr>
                <w:rFonts w:ascii="Arial" w:hAnsi="Arial" w:cs="Arial"/>
                <w:sz w:val="16"/>
                <w:lang w:val="pt-BR"/>
              </w:rPr>
              <w:t xml:space="preserve">ESK IN 56 mg u 84 mg 2xsemana + AO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4113FB46" w14:textId="77777777" w:rsidR="00523513" w:rsidRPr="00E42006" w:rsidRDefault="00523513" w:rsidP="00E42006">
            <w:pPr>
              <w:snapToGrid w:val="0"/>
              <w:jc w:val="center"/>
              <w:rPr>
                <w:rFonts w:ascii="Arial" w:hAnsi="Arial" w:cs="Arial"/>
                <w:sz w:val="16"/>
                <w:lang w:val="pt-BR"/>
              </w:rPr>
            </w:pPr>
            <w:r>
              <w:rPr>
                <w:rFonts w:ascii="Arial" w:hAnsi="Arial" w:cs="Arial"/>
                <w:sz w:val="16"/>
                <w:lang w:val="pt-BR"/>
              </w:rPr>
              <w:t>PLB IN + AO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369B7E2D" w14:textId="77777777" w:rsidR="00523513" w:rsidRPr="00E42006" w:rsidRDefault="00523513" w:rsidP="00E42006">
            <w:pPr>
              <w:snapToGrid w:val="0"/>
              <w:jc w:val="center"/>
              <w:rPr>
                <w:rFonts w:ascii="Arial" w:hAnsi="Arial" w:cs="Arial"/>
                <w:sz w:val="16"/>
                <w:lang w:val="pt-BR"/>
              </w:rPr>
            </w:pPr>
            <w:r>
              <w:rPr>
                <w:rFonts w:ascii="Arial" w:hAnsi="Arial" w:cs="Arial"/>
                <w:sz w:val="16"/>
                <w:lang w:val="pt-BR"/>
              </w:rPr>
              <w:t>Cambio en la escala MADRS</w:t>
            </w:r>
            <w:r w:rsidR="00AC23CF">
              <w:rPr>
                <w:rFonts w:ascii="Arial" w:hAnsi="Arial" w:cs="Arial"/>
                <w:sz w:val="16"/>
                <w:lang w:val="pt-BR"/>
              </w:rPr>
              <w:t xml:space="preserve"> a la semana 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064464B6" w14:textId="77777777" w:rsidR="00523513" w:rsidRDefault="00523513" w:rsidP="00E42006">
            <w:pPr>
              <w:snapToGrid w:val="0"/>
              <w:jc w:val="center"/>
              <w:rPr>
                <w:rFonts w:ascii="Arial" w:hAnsi="Arial" w:cs="Arial"/>
                <w:sz w:val="16"/>
                <w:lang w:val="pt-BR"/>
              </w:rPr>
            </w:pPr>
            <w:r>
              <w:rPr>
                <w:rFonts w:ascii="Arial" w:hAnsi="Arial" w:cs="Arial"/>
                <w:sz w:val="16"/>
                <w:lang w:val="pt-BR"/>
              </w:rPr>
              <w:t>%respuesta a los 28 días</w:t>
            </w:r>
          </w:p>
          <w:p w14:paraId="08D83DDD" w14:textId="77777777" w:rsidR="00523513" w:rsidRDefault="00523513" w:rsidP="00E42006">
            <w:pPr>
              <w:snapToGrid w:val="0"/>
              <w:jc w:val="center"/>
              <w:rPr>
                <w:rFonts w:ascii="Arial" w:hAnsi="Arial" w:cs="Arial"/>
                <w:sz w:val="16"/>
                <w:lang w:val="pt-BR"/>
              </w:rPr>
            </w:pPr>
            <w:r>
              <w:rPr>
                <w:rFonts w:ascii="Arial" w:hAnsi="Arial" w:cs="Arial"/>
                <w:sz w:val="16"/>
                <w:lang w:val="pt-BR"/>
              </w:rPr>
              <w:t>% remisión a los 28 días</w:t>
            </w:r>
          </w:p>
          <w:p w14:paraId="6AC9ED0C" w14:textId="77777777" w:rsidR="00523513" w:rsidRPr="00E42006" w:rsidRDefault="00523513" w:rsidP="00E42006">
            <w:pPr>
              <w:snapToGrid w:val="0"/>
              <w:jc w:val="center"/>
              <w:rPr>
                <w:rFonts w:ascii="Arial" w:hAnsi="Arial" w:cs="Arial"/>
                <w:sz w:val="16"/>
                <w:lang w:val="pt-BR"/>
              </w:rPr>
            </w:pPr>
            <w:r>
              <w:rPr>
                <w:rFonts w:ascii="Arial" w:hAnsi="Arial" w:cs="Arial"/>
                <w:sz w:val="16"/>
                <w:lang w:val="pt-BR"/>
              </w:rPr>
              <w:t>Seguridad</w:t>
            </w:r>
          </w:p>
        </w:tc>
      </w:tr>
      <w:tr w:rsidR="00AC23CF" w:rsidRPr="00250F41" w14:paraId="3581185C" w14:textId="77777777" w:rsidTr="00523513">
        <w:trPr>
          <w:trHeight w:val="230"/>
        </w:trPr>
        <w:tc>
          <w:tcPr>
            <w:tcW w:w="1986" w:type="dxa"/>
            <w:tcBorders>
              <w:top w:val="single" w:sz="4" w:space="0" w:color="000000"/>
              <w:left w:val="single" w:sz="4" w:space="0" w:color="000000"/>
              <w:bottom w:val="single" w:sz="4" w:space="0" w:color="000000"/>
            </w:tcBorders>
            <w:shd w:val="clear" w:color="auto" w:fill="auto"/>
          </w:tcPr>
          <w:p w14:paraId="5EB3B510" w14:textId="77777777" w:rsidR="00BC5D1F" w:rsidRDefault="00BC5D1F" w:rsidP="00AC23CF">
            <w:pPr>
              <w:jc w:val="both"/>
              <w:rPr>
                <w:rFonts w:ascii="Arial" w:hAnsi="Arial" w:cs="Arial"/>
                <w:b/>
                <w:sz w:val="16"/>
                <w:lang w:val="en-US"/>
              </w:rPr>
            </w:pPr>
          </w:p>
          <w:p w14:paraId="2F36042D" w14:textId="77777777" w:rsidR="00AC23CF" w:rsidRPr="002C4C5D" w:rsidRDefault="00AC23CF" w:rsidP="00AC23CF">
            <w:pPr>
              <w:jc w:val="both"/>
              <w:rPr>
                <w:rFonts w:ascii="Arial" w:hAnsi="Arial" w:cs="Arial"/>
                <w:b/>
                <w:sz w:val="16"/>
                <w:lang w:val="en-US"/>
              </w:rPr>
            </w:pPr>
            <w:r w:rsidRPr="002C4C5D">
              <w:rPr>
                <w:rFonts w:ascii="Arial" w:hAnsi="Arial" w:cs="Arial"/>
                <w:b/>
                <w:sz w:val="16"/>
                <w:lang w:val="en-US"/>
              </w:rPr>
              <w:t>TRANSFORM-3</w:t>
            </w:r>
            <w:r w:rsidR="00BC5D1F" w:rsidRPr="00BC5D1F">
              <w:rPr>
                <w:rFonts w:ascii="Arial" w:hAnsi="Arial" w:cs="Arial"/>
                <w:b/>
                <w:sz w:val="16"/>
                <w:vertAlign w:val="superscript"/>
                <w:lang w:val="en-US"/>
              </w:rPr>
              <w:t>36</w:t>
            </w:r>
          </w:p>
          <w:p w14:paraId="464AF243" w14:textId="77777777" w:rsidR="00AC23CF" w:rsidRPr="002C4C5D" w:rsidRDefault="00AC23CF" w:rsidP="00AC23CF">
            <w:pPr>
              <w:jc w:val="both"/>
              <w:rPr>
                <w:rFonts w:ascii="Arial" w:hAnsi="Arial" w:cs="Arial"/>
                <w:b/>
                <w:sz w:val="16"/>
                <w:lang w:val="en-US"/>
              </w:rPr>
            </w:pPr>
            <w:r>
              <w:rPr>
                <w:rFonts w:ascii="Arial" w:hAnsi="Arial" w:cs="Arial"/>
                <w:color w:val="000000"/>
                <w:sz w:val="20"/>
                <w:szCs w:val="22"/>
                <w:lang w:val="en-US" w:eastAsia="es-ES"/>
              </w:rPr>
              <w:t>(TRD3005)</w:t>
            </w:r>
          </w:p>
        </w:tc>
        <w:tc>
          <w:tcPr>
            <w:tcW w:w="1417" w:type="dxa"/>
            <w:tcBorders>
              <w:top w:val="single" w:sz="4" w:space="0" w:color="000000"/>
              <w:left w:val="single" w:sz="4" w:space="0" w:color="000000"/>
              <w:bottom w:val="single" w:sz="4" w:space="0" w:color="000000"/>
            </w:tcBorders>
            <w:shd w:val="clear" w:color="auto" w:fill="auto"/>
          </w:tcPr>
          <w:p w14:paraId="443CCBDB" w14:textId="77777777" w:rsidR="00AC23CF" w:rsidRPr="00E42006" w:rsidRDefault="00AC23CF" w:rsidP="00AC23CF">
            <w:pPr>
              <w:tabs>
                <w:tab w:val="left" w:pos="1673"/>
              </w:tabs>
              <w:jc w:val="center"/>
              <w:rPr>
                <w:rFonts w:ascii="Arial" w:hAnsi="Arial" w:cs="Arial"/>
                <w:sz w:val="16"/>
                <w:lang w:val="pt-BR"/>
              </w:rPr>
            </w:pPr>
            <w:r w:rsidRPr="00E42006">
              <w:rPr>
                <w:rFonts w:ascii="Arial" w:hAnsi="Arial" w:cs="Arial"/>
                <w:sz w:val="16"/>
                <w:lang w:val="pt-BR"/>
              </w:rPr>
              <w:t>ECA, DB, fase 3</w:t>
            </w:r>
            <w:r>
              <w:rPr>
                <w:rFonts w:ascii="Arial" w:hAnsi="Arial" w:cs="Arial"/>
                <w:sz w:val="16"/>
                <w:lang w:val="pt-BR"/>
              </w:rPr>
              <w:t>, multicéntrico</w:t>
            </w:r>
          </w:p>
        </w:tc>
        <w:tc>
          <w:tcPr>
            <w:tcW w:w="1209" w:type="dxa"/>
            <w:tcBorders>
              <w:top w:val="single" w:sz="4" w:space="0" w:color="000000"/>
              <w:left w:val="single" w:sz="4" w:space="0" w:color="000000"/>
              <w:bottom w:val="single" w:sz="4" w:space="0" w:color="000000"/>
            </w:tcBorders>
            <w:shd w:val="clear" w:color="auto" w:fill="auto"/>
          </w:tcPr>
          <w:p w14:paraId="6B657064" w14:textId="77777777" w:rsidR="00AC23CF" w:rsidRDefault="00AC23CF" w:rsidP="00AC23CF">
            <w:pPr>
              <w:tabs>
                <w:tab w:val="left" w:pos="1673"/>
              </w:tabs>
              <w:jc w:val="center"/>
              <w:rPr>
                <w:rFonts w:ascii="Arial" w:hAnsi="Arial" w:cs="Arial"/>
                <w:sz w:val="16"/>
                <w:lang w:val="pt-BR"/>
              </w:rPr>
            </w:pPr>
            <w:r>
              <w:rPr>
                <w:rFonts w:ascii="Arial" w:hAnsi="Arial" w:cs="Arial"/>
                <w:sz w:val="16"/>
                <w:lang w:val="pt-BR"/>
              </w:rPr>
              <w:t>≥ 65 años</w:t>
            </w:r>
          </w:p>
          <w:p w14:paraId="2D959262" w14:textId="77777777" w:rsidR="00AC23CF" w:rsidRPr="00E42006" w:rsidRDefault="00AC23CF" w:rsidP="00AC23CF">
            <w:pPr>
              <w:tabs>
                <w:tab w:val="left" w:pos="1673"/>
              </w:tabs>
              <w:jc w:val="center"/>
              <w:rPr>
                <w:rFonts w:ascii="Arial" w:hAnsi="Arial" w:cs="Arial"/>
                <w:sz w:val="16"/>
                <w:lang w:val="pt-BR"/>
              </w:rPr>
            </w:pPr>
            <w:r>
              <w:rPr>
                <w:rFonts w:ascii="Arial" w:hAnsi="Arial" w:cs="Arial"/>
                <w:sz w:val="16"/>
                <w:lang w:val="pt-BR"/>
              </w:rPr>
              <w:t>DRT</w:t>
            </w:r>
          </w:p>
        </w:tc>
        <w:tc>
          <w:tcPr>
            <w:tcW w:w="1910" w:type="dxa"/>
            <w:tcBorders>
              <w:top w:val="single" w:sz="4" w:space="0" w:color="000000"/>
              <w:left w:val="single" w:sz="4" w:space="0" w:color="000000"/>
              <w:bottom w:val="single" w:sz="4" w:space="0" w:color="000000"/>
            </w:tcBorders>
            <w:shd w:val="clear" w:color="auto" w:fill="auto"/>
          </w:tcPr>
          <w:p w14:paraId="5E1D7C5C" w14:textId="77777777" w:rsidR="00AC23CF" w:rsidRDefault="00AC23CF" w:rsidP="00AC23CF">
            <w:pPr>
              <w:tabs>
                <w:tab w:val="left" w:pos="1673"/>
              </w:tabs>
              <w:snapToGrid w:val="0"/>
              <w:jc w:val="center"/>
              <w:rPr>
                <w:rFonts w:ascii="Arial" w:hAnsi="Arial" w:cs="Arial"/>
                <w:sz w:val="16"/>
                <w:lang w:val="pt-BR"/>
              </w:rPr>
            </w:pPr>
            <w:r>
              <w:rPr>
                <w:rFonts w:ascii="Arial" w:hAnsi="Arial" w:cs="Arial"/>
                <w:sz w:val="16"/>
                <w:lang w:val="pt-BR"/>
              </w:rPr>
              <w:t>138</w:t>
            </w:r>
          </w:p>
          <w:p w14:paraId="2C38CF8E" w14:textId="77777777" w:rsidR="00AC23CF" w:rsidRPr="00E42006" w:rsidRDefault="00AC23CF" w:rsidP="00AC23CF">
            <w:pPr>
              <w:tabs>
                <w:tab w:val="left" w:pos="1673"/>
              </w:tabs>
              <w:snapToGrid w:val="0"/>
              <w:jc w:val="center"/>
              <w:rPr>
                <w:rFonts w:ascii="Arial" w:hAnsi="Arial" w:cs="Arial"/>
                <w:sz w:val="16"/>
                <w:lang w:val="pt-BR"/>
              </w:rPr>
            </w:pPr>
            <w:r>
              <w:rPr>
                <w:rFonts w:ascii="Arial" w:hAnsi="Arial" w:cs="Arial"/>
                <w:sz w:val="16"/>
                <w:lang w:val="pt-BR"/>
              </w:rPr>
              <w:t>(72 ESK 28 mg o 56 mg u 84 mg; 65 PLB)</w:t>
            </w:r>
          </w:p>
        </w:tc>
        <w:tc>
          <w:tcPr>
            <w:tcW w:w="1271" w:type="dxa"/>
            <w:tcBorders>
              <w:top w:val="single" w:sz="4" w:space="0" w:color="000000"/>
              <w:left w:val="single" w:sz="4" w:space="0" w:color="000000"/>
              <w:bottom w:val="single" w:sz="4" w:space="0" w:color="000000"/>
            </w:tcBorders>
            <w:shd w:val="clear" w:color="auto" w:fill="auto"/>
          </w:tcPr>
          <w:p w14:paraId="1A7F5746" w14:textId="77777777" w:rsidR="00AC23CF" w:rsidRPr="00E42006" w:rsidRDefault="00AC23CF" w:rsidP="00AC23CF">
            <w:pPr>
              <w:tabs>
                <w:tab w:val="left" w:pos="1673"/>
              </w:tabs>
              <w:snapToGrid w:val="0"/>
              <w:jc w:val="center"/>
              <w:rPr>
                <w:rFonts w:ascii="Arial" w:hAnsi="Arial" w:cs="Arial"/>
                <w:sz w:val="16"/>
                <w:lang w:val="pt-BR"/>
              </w:rPr>
            </w:pPr>
            <w:r>
              <w:rPr>
                <w:rFonts w:ascii="Arial" w:hAnsi="Arial" w:cs="Arial"/>
                <w:sz w:val="16"/>
                <w:lang w:val="pt-BR"/>
              </w:rPr>
              <w:t>4 semanas tratamiento + 24 semanas seguimiento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243E65B" w14:textId="77777777" w:rsidR="00AC23CF" w:rsidRPr="00E42006" w:rsidRDefault="00AC23CF" w:rsidP="00AC23CF">
            <w:pPr>
              <w:snapToGrid w:val="0"/>
              <w:jc w:val="center"/>
              <w:rPr>
                <w:rFonts w:ascii="Arial" w:hAnsi="Arial" w:cs="Arial"/>
                <w:sz w:val="16"/>
                <w:lang w:val="pt-BR"/>
              </w:rPr>
            </w:pPr>
            <w:r>
              <w:rPr>
                <w:rFonts w:ascii="Arial" w:hAnsi="Arial" w:cs="Arial"/>
                <w:sz w:val="16"/>
                <w:lang w:val="pt-BR"/>
              </w:rPr>
              <w:t xml:space="preserve">ESK IN 28 mg o 56 mg u 84 mg 2xsemana + AO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1E9074E" w14:textId="77777777" w:rsidR="00AC23CF" w:rsidRPr="00E42006" w:rsidRDefault="00AC23CF" w:rsidP="00AC23CF">
            <w:pPr>
              <w:snapToGrid w:val="0"/>
              <w:jc w:val="center"/>
              <w:rPr>
                <w:rFonts w:ascii="Arial" w:hAnsi="Arial" w:cs="Arial"/>
                <w:sz w:val="16"/>
                <w:lang w:val="pt-BR"/>
              </w:rPr>
            </w:pPr>
            <w:r>
              <w:rPr>
                <w:rFonts w:ascii="Arial" w:hAnsi="Arial" w:cs="Arial"/>
                <w:sz w:val="16"/>
                <w:lang w:val="pt-BR"/>
              </w:rPr>
              <w:t>PLB IN + AO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03C9F170" w14:textId="77777777" w:rsidR="00AC23CF" w:rsidRPr="00E42006" w:rsidRDefault="00AC23CF" w:rsidP="00AC23CF">
            <w:pPr>
              <w:snapToGrid w:val="0"/>
              <w:jc w:val="center"/>
              <w:rPr>
                <w:rFonts w:ascii="Arial" w:hAnsi="Arial" w:cs="Arial"/>
                <w:sz w:val="16"/>
                <w:lang w:val="pt-BR"/>
              </w:rPr>
            </w:pPr>
            <w:r>
              <w:rPr>
                <w:rFonts w:ascii="Arial" w:hAnsi="Arial" w:cs="Arial"/>
                <w:sz w:val="16"/>
                <w:lang w:val="pt-BR"/>
              </w:rPr>
              <w:t>Cambio en la escala MADRS a la semana 4</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75400EB4" w14:textId="77777777" w:rsidR="00AC23CF" w:rsidRPr="00E42006" w:rsidRDefault="00AC23CF" w:rsidP="00AC23CF">
            <w:pPr>
              <w:snapToGrid w:val="0"/>
              <w:jc w:val="center"/>
              <w:rPr>
                <w:rFonts w:ascii="Arial" w:hAnsi="Arial" w:cs="Arial"/>
                <w:sz w:val="16"/>
                <w:lang w:val="pt-BR"/>
              </w:rPr>
            </w:pPr>
            <w:r>
              <w:rPr>
                <w:rFonts w:ascii="Arial" w:hAnsi="Arial" w:cs="Arial"/>
                <w:sz w:val="16"/>
                <w:lang w:val="pt-BR"/>
              </w:rPr>
              <w:t>Seguridad</w:t>
            </w:r>
          </w:p>
        </w:tc>
      </w:tr>
      <w:tr w:rsidR="00523513" w:rsidRPr="00A12074" w14:paraId="59F02CD7" w14:textId="77777777" w:rsidTr="00523513">
        <w:trPr>
          <w:trHeight w:val="230"/>
        </w:trPr>
        <w:tc>
          <w:tcPr>
            <w:tcW w:w="1986" w:type="dxa"/>
            <w:tcBorders>
              <w:top w:val="single" w:sz="4" w:space="0" w:color="000000"/>
              <w:left w:val="single" w:sz="4" w:space="0" w:color="000000"/>
              <w:bottom w:val="single" w:sz="4" w:space="0" w:color="000000"/>
            </w:tcBorders>
            <w:shd w:val="clear" w:color="auto" w:fill="auto"/>
          </w:tcPr>
          <w:p w14:paraId="34905CC3" w14:textId="77777777" w:rsidR="00BC5D1F" w:rsidRDefault="00BC5D1F" w:rsidP="00C310CF">
            <w:pPr>
              <w:jc w:val="both"/>
              <w:rPr>
                <w:rFonts w:ascii="Arial" w:hAnsi="Arial" w:cs="Arial"/>
                <w:b/>
                <w:sz w:val="16"/>
                <w:lang w:val="en-US"/>
              </w:rPr>
            </w:pPr>
          </w:p>
          <w:p w14:paraId="2143686D" w14:textId="77777777" w:rsidR="00523513" w:rsidRPr="002C4C5D" w:rsidRDefault="00523513" w:rsidP="00C310CF">
            <w:pPr>
              <w:jc w:val="both"/>
              <w:rPr>
                <w:rFonts w:ascii="Arial" w:hAnsi="Arial" w:cs="Arial"/>
                <w:b/>
                <w:sz w:val="16"/>
                <w:lang w:val="en-US"/>
              </w:rPr>
            </w:pPr>
            <w:r w:rsidRPr="002C4C5D">
              <w:rPr>
                <w:rFonts w:ascii="Arial" w:hAnsi="Arial" w:cs="Arial"/>
                <w:b/>
                <w:sz w:val="16"/>
                <w:lang w:val="en-US"/>
              </w:rPr>
              <w:t>SUSTAIN-1</w:t>
            </w:r>
            <w:r w:rsidR="00BC5D1F" w:rsidRPr="00BC5D1F">
              <w:rPr>
                <w:rFonts w:ascii="Arial" w:hAnsi="Arial" w:cs="Arial"/>
                <w:b/>
                <w:sz w:val="16"/>
                <w:vertAlign w:val="superscript"/>
                <w:lang w:val="en-US"/>
              </w:rPr>
              <w:t>37</w:t>
            </w:r>
          </w:p>
          <w:p w14:paraId="3209F14B" w14:textId="77777777" w:rsidR="00F262ED" w:rsidRDefault="00F262ED" w:rsidP="00C310CF">
            <w:pPr>
              <w:jc w:val="both"/>
              <w:rPr>
                <w:rFonts w:ascii="Arial" w:hAnsi="Arial" w:cs="Arial"/>
                <w:color w:val="000000"/>
                <w:sz w:val="20"/>
                <w:szCs w:val="22"/>
                <w:lang w:val="en-US" w:eastAsia="es-ES"/>
              </w:rPr>
            </w:pPr>
            <w:r>
              <w:rPr>
                <w:rFonts w:ascii="Arial" w:hAnsi="Arial" w:cs="Arial"/>
                <w:color w:val="000000"/>
                <w:sz w:val="20"/>
                <w:szCs w:val="22"/>
                <w:lang w:val="en-US" w:eastAsia="es-ES"/>
              </w:rPr>
              <w:t>(Pivotal)</w:t>
            </w:r>
          </w:p>
          <w:p w14:paraId="427A9FF7" w14:textId="77777777" w:rsidR="00CF1B2D" w:rsidRPr="002C4C5D" w:rsidRDefault="00CF1B2D" w:rsidP="00C310CF">
            <w:pPr>
              <w:jc w:val="both"/>
              <w:rPr>
                <w:rFonts w:ascii="Arial" w:hAnsi="Arial" w:cs="Arial"/>
                <w:b/>
                <w:sz w:val="16"/>
                <w:lang w:val="en-US"/>
              </w:rPr>
            </w:pPr>
            <w:r>
              <w:rPr>
                <w:rFonts w:ascii="Arial" w:hAnsi="Arial" w:cs="Arial"/>
                <w:color w:val="000000"/>
                <w:sz w:val="20"/>
                <w:szCs w:val="22"/>
                <w:lang w:val="en-US" w:eastAsia="es-ES"/>
              </w:rPr>
              <w:t>(TRD3003)</w:t>
            </w:r>
          </w:p>
        </w:tc>
        <w:tc>
          <w:tcPr>
            <w:tcW w:w="1417" w:type="dxa"/>
            <w:tcBorders>
              <w:top w:val="single" w:sz="4" w:space="0" w:color="000000"/>
              <w:left w:val="single" w:sz="4" w:space="0" w:color="000000"/>
              <w:bottom w:val="single" w:sz="4" w:space="0" w:color="000000"/>
            </w:tcBorders>
            <w:shd w:val="clear" w:color="auto" w:fill="auto"/>
          </w:tcPr>
          <w:p w14:paraId="755798C6" w14:textId="77777777" w:rsidR="00523513" w:rsidRPr="00E42006" w:rsidRDefault="00523513" w:rsidP="00E42006">
            <w:pPr>
              <w:tabs>
                <w:tab w:val="left" w:pos="1673"/>
              </w:tabs>
              <w:jc w:val="center"/>
              <w:rPr>
                <w:rFonts w:ascii="Arial" w:hAnsi="Arial" w:cs="Arial"/>
                <w:sz w:val="16"/>
                <w:lang w:val="pt-BR"/>
              </w:rPr>
            </w:pPr>
            <w:r w:rsidRPr="00E42006">
              <w:rPr>
                <w:rFonts w:ascii="Arial" w:hAnsi="Arial" w:cs="Arial"/>
                <w:sz w:val="16"/>
                <w:lang w:val="pt-BR"/>
              </w:rPr>
              <w:t>ECA, DB, fase 3</w:t>
            </w:r>
            <w:r>
              <w:rPr>
                <w:rFonts w:ascii="Arial" w:hAnsi="Arial" w:cs="Arial"/>
                <w:sz w:val="16"/>
                <w:lang w:val="pt-BR"/>
              </w:rPr>
              <w:t>, multicéntrico</w:t>
            </w:r>
          </w:p>
        </w:tc>
        <w:tc>
          <w:tcPr>
            <w:tcW w:w="1209" w:type="dxa"/>
            <w:tcBorders>
              <w:top w:val="single" w:sz="4" w:space="0" w:color="000000"/>
              <w:left w:val="single" w:sz="4" w:space="0" w:color="000000"/>
              <w:bottom w:val="single" w:sz="4" w:space="0" w:color="000000"/>
            </w:tcBorders>
            <w:shd w:val="clear" w:color="auto" w:fill="auto"/>
          </w:tcPr>
          <w:p w14:paraId="3C8CE029" w14:textId="77777777" w:rsidR="00523513" w:rsidRDefault="00523513" w:rsidP="004462CF">
            <w:pPr>
              <w:tabs>
                <w:tab w:val="left" w:pos="1673"/>
              </w:tabs>
              <w:jc w:val="center"/>
              <w:rPr>
                <w:rFonts w:ascii="Arial" w:hAnsi="Arial" w:cs="Arial"/>
                <w:sz w:val="16"/>
                <w:lang w:val="pt-BR"/>
              </w:rPr>
            </w:pPr>
            <w:r>
              <w:rPr>
                <w:rFonts w:ascii="Arial" w:hAnsi="Arial" w:cs="Arial"/>
                <w:sz w:val="16"/>
                <w:lang w:val="pt-BR"/>
              </w:rPr>
              <w:t>18-64 años</w:t>
            </w:r>
          </w:p>
          <w:p w14:paraId="03806508" w14:textId="77777777" w:rsidR="00523513" w:rsidRPr="00E42006" w:rsidRDefault="00523513" w:rsidP="00E42006">
            <w:pPr>
              <w:tabs>
                <w:tab w:val="left" w:pos="1673"/>
              </w:tabs>
              <w:jc w:val="center"/>
              <w:rPr>
                <w:rFonts w:ascii="Arial" w:hAnsi="Arial" w:cs="Arial"/>
                <w:sz w:val="16"/>
                <w:lang w:val="pt-BR"/>
              </w:rPr>
            </w:pPr>
            <w:r>
              <w:rPr>
                <w:rFonts w:ascii="Arial" w:hAnsi="Arial" w:cs="Arial"/>
                <w:sz w:val="16"/>
                <w:lang w:val="pt-BR"/>
              </w:rPr>
              <w:t>DRT</w:t>
            </w:r>
          </w:p>
        </w:tc>
        <w:tc>
          <w:tcPr>
            <w:tcW w:w="1910" w:type="dxa"/>
            <w:tcBorders>
              <w:top w:val="single" w:sz="4" w:space="0" w:color="000000"/>
              <w:left w:val="single" w:sz="4" w:space="0" w:color="000000"/>
              <w:bottom w:val="single" w:sz="4" w:space="0" w:color="000000"/>
            </w:tcBorders>
            <w:shd w:val="clear" w:color="auto" w:fill="auto"/>
          </w:tcPr>
          <w:p w14:paraId="6FB0991A" w14:textId="77777777" w:rsidR="00523513" w:rsidRDefault="00523513" w:rsidP="00E42006">
            <w:pPr>
              <w:tabs>
                <w:tab w:val="left" w:pos="1673"/>
              </w:tabs>
              <w:snapToGrid w:val="0"/>
              <w:jc w:val="center"/>
              <w:rPr>
                <w:rFonts w:ascii="Arial" w:hAnsi="Arial" w:cs="Arial"/>
                <w:sz w:val="16"/>
                <w:lang w:val="pt-BR"/>
              </w:rPr>
            </w:pPr>
            <w:r>
              <w:rPr>
                <w:rFonts w:ascii="Arial" w:hAnsi="Arial" w:cs="Arial"/>
                <w:sz w:val="16"/>
                <w:lang w:val="pt-BR"/>
              </w:rPr>
              <w:t>705 iniciales</w:t>
            </w:r>
          </w:p>
          <w:p w14:paraId="64EE794C" w14:textId="77777777" w:rsidR="00523513" w:rsidRPr="00E42006" w:rsidRDefault="00523513" w:rsidP="00A12074">
            <w:pPr>
              <w:tabs>
                <w:tab w:val="left" w:pos="1673"/>
              </w:tabs>
              <w:snapToGrid w:val="0"/>
              <w:jc w:val="center"/>
              <w:rPr>
                <w:rFonts w:ascii="Arial" w:hAnsi="Arial" w:cs="Arial"/>
                <w:sz w:val="16"/>
                <w:lang w:val="pt-BR"/>
              </w:rPr>
            </w:pPr>
            <w:r>
              <w:rPr>
                <w:rFonts w:ascii="Arial" w:hAnsi="Arial" w:cs="Arial"/>
                <w:sz w:val="16"/>
                <w:lang w:val="pt-BR"/>
              </w:rPr>
              <w:t xml:space="preserve">(297 entran en la fase de mantenimiento, de los que 152 ESK y 145 PLB) </w:t>
            </w:r>
          </w:p>
        </w:tc>
        <w:tc>
          <w:tcPr>
            <w:tcW w:w="1271" w:type="dxa"/>
            <w:tcBorders>
              <w:top w:val="single" w:sz="4" w:space="0" w:color="000000"/>
              <w:left w:val="single" w:sz="4" w:space="0" w:color="000000"/>
              <w:bottom w:val="single" w:sz="4" w:space="0" w:color="000000"/>
            </w:tcBorders>
            <w:shd w:val="clear" w:color="auto" w:fill="auto"/>
          </w:tcPr>
          <w:p w14:paraId="2BB04662" w14:textId="77777777" w:rsidR="00523513" w:rsidRPr="00E42006" w:rsidRDefault="00523513" w:rsidP="00E42006">
            <w:pPr>
              <w:tabs>
                <w:tab w:val="left" w:pos="1673"/>
              </w:tabs>
              <w:snapToGrid w:val="0"/>
              <w:jc w:val="center"/>
              <w:rPr>
                <w:rFonts w:ascii="Arial" w:hAnsi="Arial" w:cs="Arial"/>
                <w:sz w:val="16"/>
                <w:lang w:val="pt-BR"/>
              </w:rPr>
            </w:pPr>
            <w:r>
              <w:rPr>
                <w:rFonts w:ascii="Arial" w:hAnsi="Arial" w:cs="Arial"/>
                <w:sz w:val="16"/>
                <w:lang w:val="pt-BR"/>
              </w:rPr>
              <w:t>16 semanas inducción &amp; optimización + 17,7-19,4 semanas mantenimiento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2488D50D" w14:textId="77777777" w:rsidR="00523513" w:rsidRDefault="00523513" w:rsidP="00E42006">
            <w:pPr>
              <w:snapToGrid w:val="0"/>
              <w:jc w:val="center"/>
              <w:rPr>
                <w:rFonts w:ascii="Arial" w:hAnsi="Arial" w:cs="Arial"/>
                <w:sz w:val="16"/>
                <w:lang w:val="pt-BR"/>
              </w:rPr>
            </w:pPr>
            <w:r>
              <w:rPr>
                <w:rFonts w:ascii="Arial" w:hAnsi="Arial" w:cs="Arial"/>
                <w:sz w:val="16"/>
                <w:lang w:val="pt-BR"/>
              </w:rPr>
              <w:t>Inducción &amp; optimización ESK IN 56 mg u 84 mg 1xsemana – cada 2 semanas + AO</w:t>
            </w:r>
          </w:p>
          <w:p w14:paraId="30621716" w14:textId="77777777" w:rsidR="00523513" w:rsidRDefault="00523513" w:rsidP="00E42006">
            <w:pPr>
              <w:snapToGrid w:val="0"/>
              <w:jc w:val="center"/>
              <w:rPr>
                <w:rFonts w:ascii="Arial" w:hAnsi="Arial" w:cs="Arial"/>
                <w:sz w:val="16"/>
                <w:lang w:val="pt-BR"/>
              </w:rPr>
            </w:pPr>
          </w:p>
          <w:p w14:paraId="3E1C65C8" w14:textId="77777777" w:rsidR="00523513" w:rsidRPr="00E42006" w:rsidRDefault="00523513" w:rsidP="00E42006">
            <w:pPr>
              <w:snapToGrid w:val="0"/>
              <w:jc w:val="center"/>
              <w:rPr>
                <w:rFonts w:ascii="Arial" w:hAnsi="Arial" w:cs="Arial"/>
                <w:sz w:val="16"/>
                <w:lang w:val="pt-BR"/>
              </w:rPr>
            </w:pPr>
            <w:r>
              <w:rPr>
                <w:rFonts w:ascii="Arial" w:hAnsi="Arial" w:cs="Arial"/>
                <w:sz w:val="16"/>
                <w:lang w:val="pt-BR"/>
              </w:rPr>
              <w:t>Mantenimiento ESK IN 1xsemana o semanas alternas a la dosis alcanzada em la dase de inducción + AO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2798BBC" w14:textId="77777777" w:rsidR="00523513" w:rsidRPr="00E42006" w:rsidRDefault="00523513" w:rsidP="00E42006">
            <w:pPr>
              <w:snapToGrid w:val="0"/>
              <w:jc w:val="center"/>
              <w:rPr>
                <w:rFonts w:ascii="Arial" w:hAnsi="Arial" w:cs="Arial"/>
                <w:sz w:val="16"/>
                <w:lang w:val="pt-BR"/>
              </w:rPr>
            </w:pPr>
            <w:r>
              <w:rPr>
                <w:rFonts w:ascii="Arial" w:hAnsi="Arial" w:cs="Arial"/>
                <w:sz w:val="16"/>
                <w:lang w:val="pt-BR"/>
              </w:rPr>
              <w:t>PLB IN + AO</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6BF2A295" w14:textId="77777777" w:rsidR="00523513" w:rsidRPr="00E42006" w:rsidRDefault="00523513" w:rsidP="00E42006">
            <w:pPr>
              <w:snapToGrid w:val="0"/>
              <w:jc w:val="center"/>
              <w:rPr>
                <w:rFonts w:ascii="Arial" w:hAnsi="Arial" w:cs="Arial"/>
                <w:sz w:val="16"/>
                <w:lang w:val="pt-BR"/>
              </w:rPr>
            </w:pPr>
            <w:r>
              <w:rPr>
                <w:rFonts w:ascii="Arial" w:hAnsi="Arial" w:cs="Arial"/>
                <w:sz w:val="16"/>
                <w:lang w:val="pt-BR"/>
              </w:rPr>
              <w:t>Tiempo hasta recaída en pacientes em remisión</w:t>
            </w:r>
          </w:p>
        </w:tc>
        <w:tc>
          <w:tcPr>
            <w:tcW w:w="1986" w:type="dxa"/>
            <w:tcBorders>
              <w:top w:val="single" w:sz="4" w:space="0" w:color="000000"/>
              <w:left w:val="single" w:sz="4" w:space="0" w:color="000000"/>
              <w:bottom w:val="single" w:sz="4" w:space="0" w:color="000000"/>
              <w:right w:val="single" w:sz="4" w:space="0" w:color="000000"/>
            </w:tcBorders>
            <w:shd w:val="clear" w:color="auto" w:fill="auto"/>
          </w:tcPr>
          <w:p w14:paraId="56540E90" w14:textId="77777777" w:rsidR="00523513" w:rsidRDefault="00523513" w:rsidP="00E42006">
            <w:pPr>
              <w:snapToGrid w:val="0"/>
              <w:jc w:val="center"/>
              <w:rPr>
                <w:rFonts w:ascii="Arial" w:hAnsi="Arial" w:cs="Arial"/>
                <w:sz w:val="16"/>
                <w:lang w:val="pt-BR"/>
              </w:rPr>
            </w:pPr>
            <w:r>
              <w:rPr>
                <w:rFonts w:ascii="Arial" w:hAnsi="Arial" w:cs="Arial"/>
                <w:sz w:val="16"/>
                <w:lang w:val="pt-BR"/>
              </w:rPr>
              <w:t>Respuesta estable pero sin remisión</w:t>
            </w:r>
          </w:p>
          <w:p w14:paraId="71BF7B75" w14:textId="77777777" w:rsidR="00523513" w:rsidRPr="00E42006" w:rsidRDefault="00523513" w:rsidP="00E42006">
            <w:pPr>
              <w:snapToGrid w:val="0"/>
              <w:jc w:val="center"/>
              <w:rPr>
                <w:rFonts w:ascii="Arial" w:hAnsi="Arial" w:cs="Arial"/>
                <w:sz w:val="16"/>
                <w:lang w:val="pt-BR"/>
              </w:rPr>
            </w:pPr>
            <w:r>
              <w:rPr>
                <w:rFonts w:ascii="Arial" w:hAnsi="Arial" w:cs="Arial"/>
                <w:sz w:val="16"/>
                <w:lang w:val="pt-BR"/>
              </w:rPr>
              <w:t>Seguridad</w:t>
            </w:r>
          </w:p>
        </w:tc>
      </w:tr>
    </w:tbl>
    <w:p w14:paraId="6DF51F53" w14:textId="001DF125" w:rsidR="00A00770" w:rsidRDefault="002C4C5D">
      <w:pPr>
        <w:rPr>
          <w:rFonts w:ascii="Arial" w:hAnsi="Arial" w:cs="Arial"/>
          <w:color w:val="FF0000"/>
          <w:sz w:val="20"/>
          <w:szCs w:val="20"/>
        </w:rPr>
      </w:pPr>
      <w:r w:rsidRPr="00523513">
        <w:rPr>
          <w:rFonts w:ascii="Arial" w:hAnsi="Arial" w:cs="Arial"/>
          <w:sz w:val="16"/>
          <w:szCs w:val="20"/>
        </w:rPr>
        <w:t xml:space="preserve">AO = antidepresivo oral; </w:t>
      </w:r>
      <w:r w:rsidR="00E42006" w:rsidRPr="00523513">
        <w:rPr>
          <w:rFonts w:ascii="Arial" w:hAnsi="Arial" w:cs="Arial"/>
          <w:sz w:val="16"/>
          <w:szCs w:val="20"/>
        </w:rPr>
        <w:t>D</w:t>
      </w:r>
      <w:r w:rsidR="00EC5DFC">
        <w:rPr>
          <w:rFonts w:ascii="Arial" w:hAnsi="Arial" w:cs="Arial"/>
          <w:sz w:val="16"/>
          <w:szCs w:val="20"/>
        </w:rPr>
        <w:t>B</w:t>
      </w:r>
      <w:r w:rsidR="00E42006" w:rsidRPr="00523513">
        <w:rPr>
          <w:rFonts w:ascii="Arial" w:hAnsi="Arial" w:cs="Arial"/>
          <w:sz w:val="16"/>
          <w:szCs w:val="20"/>
        </w:rPr>
        <w:t xml:space="preserve"> = doble ciego; DRT = depresión resistente al tratamiento; ECA = ensayo clínico aleatorizado</w:t>
      </w:r>
      <w:r w:rsidRPr="00523513">
        <w:rPr>
          <w:rFonts w:ascii="Arial" w:hAnsi="Arial" w:cs="Arial"/>
          <w:sz w:val="16"/>
          <w:szCs w:val="20"/>
        </w:rPr>
        <w:t xml:space="preserve">; ESK = esketamina; IN = intranasal; MADRS = escala de depresión Montgomery-Asberg; </w:t>
      </w:r>
      <w:r w:rsidR="00523513">
        <w:rPr>
          <w:rFonts w:ascii="Arial" w:hAnsi="Arial" w:cs="Arial"/>
          <w:sz w:val="16"/>
          <w:szCs w:val="20"/>
        </w:rPr>
        <w:t>PLB = placebo.</w:t>
      </w:r>
    </w:p>
    <w:p w14:paraId="6FBFB094" w14:textId="77777777" w:rsidR="00A00770" w:rsidRDefault="00A00770">
      <w:pPr>
        <w:rPr>
          <w:rFonts w:ascii="Arial" w:hAnsi="Arial" w:cs="Arial"/>
          <w:color w:val="FF0000"/>
          <w:sz w:val="20"/>
          <w:szCs w:val="20"/>
        </w:rPr>
      </w:pPr>
    </w:p>
    <w:p w14:paraId="27E620AB" w14:textId="77777777" w:rsidR="001D2CA7" w:rsidRDefault="001D2CA7">
      <w:pPr>
        <w:rPr>
          <w:rFonts w:ascii="Arial" w:hAnsi="Arial" w:cs="Arial"/>
          <w:color w:val="FF0000"/>
          <w:sz w:val="20"/>
          <w:szCs w:val="20"/>
        </w:rPr>
      </w:pPr>
    </w:p>
    <w:p w14:paraId="4280002F" w14:textId="77777777" w:rsidR="001D2CA7" w:rsidRDefault="001D2CA7">
      <w:pPr>
        <w:rPr>
          <w:rFonts w:ascii="Arial" w:hAnsi="Arial" w:cs="Arial"/>
          <w:color w:val="FF0000"/>
          <w:sz w:val="20"/>
          <w:szCs w:val="20"/>
        </w:rPr>
      </w:pPr>
    </w:p>
    <w:p w14:paraId="4393F087" w14:textId="77777777" w:rsidR="00F3519B" w:rsidRDefault="00F3519B">
      <w:pPr>
        <w:rPr>
          <w:rFonts w:ascii="Arial" w:hAnsi="Arial" w:cs="Arial"/>
          <w:color w:val="FF0000"/>
          <w:sz w:val="20"/>
          <w:szCs w:val="20"/>
        </w:rPr>
        <w:sectPr w:rsidR="00F3519B" w:rsidSect="00A62671">
          <w:pgSz w:w="16838" w:h="11906" w:orient="landscape"/>
          <w:pgMar w:top="1701" w:right="1418" w:bottom="1469" w:left="1418" w:header="709" w:footer="709" w:gutter="0"/>
          <w:cols w:space="720"/>
          <w:docGrid w:linePitch="600" w:charSpace="32768"/>
        </w:sectPr>
      </w:pPr>
    </w:p>
    <w:p w14:paraId="1D7F42A3" w14:textId="77777777" w:rsidR="001D2CA7" w:rsidRDefault="001D2CA7">
      <w:pPr>
        <w:rPr>
          <w:rFonts w:ascii="Arial" w:hAnsi="Arial" w:cs="Arial"/>
          <w:color w:val="FF0000"/>
          <w:sz w:val="20"/>
          <w:szCs w:val="20"/>
        </w:rPr>
      </w:pPr>
    </w:p>
    <w:p w14:paraId="362C27A7"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r>
        <w:rPr>
          <w:sz w:val="20"/>
        </w:rPr>
        <w:t xml:space="preserve">5.1.b Variables utilizadas en los ensayos </w:t>
      </w:r>
    </w:p>
    <w:p w14:paraId="56FA1399" w14:textId="77777777" w:rsidR="005039DD" w:rsidRDefault="005039DD">
      <w:pPr>
        <w:jc w:val="both"/>
        <w:rPr>
          <w:rFonts w:ascii="Arial" w:hAnsi="Arial" w:cs="Arial"/>
          <w:color w:val="000080"/>
          <w:sz w:val="20"/>
          <w:szCs w:val="20"/>
        </w:rPr>
      </w:pPr>
    </w:p>
    <w:p w14:paraId="52CEBDEE" w14:textId="77777777" w:rsidR="004462CF" w:rsidRDefault="004462CF">
      <w:pPr>
        <w:jc w:val="both"/>
        <w:rPr>
          <w:rFonts w:ascii="Arial" w:hAnsi="Arial" w:cs="Arial"/>
          <w:color w:val="000080"/>
          <w:sz w:val="20"/>
          <w:szCs w:val="20"/>
        </w:rPr>
      </w:pPr>
    </w:p>
    <w:tbl>
      <w:tblPr>
        <w:tblW w:w="0" w:type="auto"/>
        <w:tblInd w:w="-25" w:type="dxa"/>
        <w:tblLayout w:type="fixed"/>
        <w:tblLook w:val="0000" w:firstRow="0" w:lastRow="0" w:firstColumn="0" w:lastColumn="0" w:noHBand="0" w:noVBand="0"/>
      </w:tblPr>
      <w:tblGrid>
        <w:gridCol w:w="1834"/>
        <w:gridCol w:w="2410"/>
        <w:gridCol w:w="2977"/>
        <w:gridCol w:w="1584"/>
      </w:tblGrid>
      <w:tr w:rsidR="004462CF" w14:paraId="6A33DDAE" w14:textId="77777777" w:rsidTr="004462CF">
        <w:tc>
          <w:tcPr>
            <w:tcW w:w="8805" w:type="dxa"/>
            <w:gridSpan w:val="4"/>
            <w:tcBorders>
              <w:top w:val="single" w:sz="4" w:space="0" w:color="000000"/>
              <w:left w:val="single" w:sz="4" w:space="0" w:color="000000"/>
              <w:bottom w:val="single" w:sz="4" w:space="0" w:color="000000"/>
              <w:right w:val="single" w:sz="4" w:space="0" w:color="000000"/>
            </w:tcBorders>
            <w:shd w:val="clear" w:color="auto" w:fill="CCFFCC"/>
            <w:vAlign w:val="center"/>
          </w:tcPr>
          <w:p w14:paraId="60593C22" w14:textId="77777777" w:rsidR="004462CF" w:rsidRDefault="004462CF" w:rsidP="004462CF">
            <w:pPr>
              <w:tabs>
                <w:tab w:val="left" w:pos="2924"/>
              </w:tabs>
              <w:autoSpaceDE w:val="0"/>
              <w:ind w:left="34" w:hanging="34"/>
              <w:jc w:val="both"/>
              <w:rPr>
                <w:rFonts w:ascii="Arial" w:hAnsi="Arial" w:cs="Arial"/>
                <w:color w:val="000000"/>
                <w:sz w:val="16"/>
                <w:szCs w:val="16"/>
                <w:lang w:eastAsia="zh-CN"/>
              </w:rPr>
            </w:pPr>
            <w:r>
              <w:rPr>
                <w:rFonts w:ascii="Arial" w:hAnsi="Arial" w:cs="Arial"/>
                <w:b/>
                <w:bCs/>
                <w:sz w:val="18"/>
                <w:szCs w:val="18"/>
              </w:rPr>
              <w:t>Tabla 5.1.b.1</w:t>
            </w:r>
          </w:p>
          <w:p w14:paraId="5A64DB09" w14:textId="77777777" w:rsidR="004462CF" w:rsidRDefault="004462CF" w:rsidP="004462CF">
            <w:pPr>
              <w:tabs>
                <w:tab w:val="left" w:pos="2924"/>
              </w:tabs>
              <w:autoSpaceDE w:val="0"/>
              <w:ind w:left="34" w:hanging="34"/>
              <w:jc w:val="both"/>
              <w:rPr>
                <w:b/>
                <w:lang w:eastAsia="zh-CN"/>
              </w:rPr>
            </w:pPr>
            <w:r>
              <w:rPr>
                <w:rFonts w:ascii="Arial" w:hAnsi="Arial" w:cs="Arial"/>
                <w:b/>
                <w:color w:val="000000"/>
                <w:sz w:val="16"/>
                <w:szCs w:val="16"/>
                <w:lang w:eastAsia="zh-CN"/>
              </w:rPr>
              <w:t>Va</w:t>
            </w:r>
            <w:r w:rsidR="0071339B">
              <w:rPr>
                <w:rFonts w:ascii="Arial" w:hAnsi="Arial" w:cs="Arial"/>
                <w:b/>
                <w:color w:val="000000"/>
                <w:sz w:val="16"/>
                <w:szCs w:val="16"/>
                <w:lang w:eastAsia="zh-CN"/>
              </w:rPr>
              <w:t>riables empleadas en el ensayo SYNA</w:t>
            </w:r>
            <w:r w:rsidR="00BC5D1F">
              <w:rPr>
                <w:rFonts w:ascii="Arial" w:hAnsi="Arial" w:cs="Arial"/>
                <w:b/>
                <w:color w:val="000000"/>
                <w:sz w:val="16"/>
                <w:szCs w:val="16"/>
                <w:lang w:eastAsia="zh-CN"/>
              </w:rPr>
              <w:t>PSE-1</w:t>
            </w:r>
            <w:r w:rsidR="00BC5D1F" w:rsidRPr="00BC5D1F">
              <w:rPr>
                <w:rFonts w:ascii="Arial" w:hAnsi="Arial" w:cs="Arial"/>
                <w:b/>
                <w:color w:val="000000"/>
                <w:sz w:val="16"/>
                <w:szCs w:val="16"/>
                <w:vertAlign w:val="superscript"/>
                <w:lang w:eastAsia="zh-CN"/>
              </w:rPr>
              <w:t>32</w:t>
            </w:r>
          </w:p>
        </w:tc>
      </w:tr>
      <w:tr w:rsidR="004462CF" w14:paraId="4FDB667F" w14:textId="77777777" w:rsidTr="004462CF">
        <w:tc>
          <w:tcPr>
            <w:tcW w:w="1834" w:type="dxa"/>
            <w:tcBorders>
              <w:top w:val="single" w:sz="4" w:space="0" w:color="000000"/>
              <w:left w:val="single" w:sz="4" w:space="0" w:color="000000"/>
              <w:bottom w:val="single" w:sz="4" w:space="0" w:color="000000"/>
            </w:tcBorders>
            <w:shd w:val="clear" w:color="auto" w:fill="D9D9D9"/>
            <w:vAlign w:val="center"/>
          </w:tcPr>
          <w:p w14:paraId="62CC4E40" w14:textId="77777777" w:rsidR="004462CF" w:rsidRDefault="004462CF" w:rsidP="004462CF">
            <w:pPr>
              <w:autoSpaceDE w:val="0"/>
              <w:spacing w:before="80"/>
              <w:jc w:val="center"/>
              <w:rPr>
                <w:lang w:eastAsia="zh-CN"/>
              </w:rPr>
            </w:pPr>
            <w:r>
              <w:rPr>
                <w:rFonts w:ascii="Arial" w:hAnsi="Arial" w:cs="Arial"/>
                <w:b/>
                <w:bCs/>
                <w:color w:val="000000"/>
                <w:sz w:val="16"/>
                <w:szCs w:val="16"/>
                <w:lang w:eastAsia="zh-CN"/>
              </w:rPr>
              <w:t>EFICACIA</w:t>
            </w:r>
          </w:p>
        </w:tc>
        <w:tc>
          <w:tcPr>
            <w:tcW w:w="2410" w:type="dxa"/>
            <w:tcBorders>
              <w:top w:val="single" w:sz="4" w:space="0" w:color="000000"/>
              <w:left w:val="single" w:sz="4" w:space="0" w:color="000000"/>
              <w:bottom w:val="single" w:sz="4" w:space="0" w:color="000000"/>
            </w:tcBorders>
            <w:shd w:val="clear" w:color="auto" w:fill="D9D9D9"/>
            <w:vAlign w:val="center"/>
          </w:tcPr>
          <w:p w14:paraId="52E2D89F" w14:textId="77777777" w:rsidR="004462CF" w:rsidRDefault="004462CF" w:rsidP="004462CF">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639D30C3" w14:textId="77777777" w:rsidR="004462CF" w:rsidRDefault="004462CF" w:rsidP="004462CF">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64A35A" w14:textId="77777777" w:rsidR="004462CF" w:rsidRDefault="004462CF" w:rsidP="004462CF">
            <w:pPr>
              <w:tabs>
                <w:tab w:val="left" w:pos="2924"/>
              </w:tabs>
              <w:autoSpaceDE w:val="0"/>
              <w:spacing w:before="80"/>
              <w:ind w:left="34" w:hanging="34"/>
              <w:jc w:val="center"/>
              <w:rPr>
                <w:lang w:eastAsia="zh-CN"/>
              </w:rPr>
            </w:pPr>
            <w:r>
              <w:rPr>
                <w:rFonts w:ascii="Arial" w:hAnsi="Arial" w:cs="Arial"/>
                <w:b/>
                <w:bCs/>
                <w:color w:val="000000"/>
                <w:sz w:val="16"/>
                <w:szCs w:val="16"/>
                <w:lang w:eastAsia="zh-CN"/>
              </w:rPr>
              <w:t>Variable intermedia o final</w:t>
            </w:r>
          </w:p>
        </w:tc>
      </w:tr>
      <w:tr w:rsidR="004462CF" w14:paraId="1D8B33A7"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2EF7F5D2" w14:textId="77777777" w:rsidR="004462CF" w:rsidRDefault="004462CF" w:rsidP="004462CF">
            <w:pPr>
              <w:autoSpaceDE w:val="0"/>
              <w:jc w:val="center"/>
              <w:rPr>
                <w:rFonts w:ascii="Arial" w:hAnsi="Arial" w:cs="Arial"/>
                <w:color w:val="000000"/>
                <w:sz w:val="8"/>
                <w:szCs w:val="16"/>
                <w:lang w:eastAsia="zh-CN"/>
              </w:rPr>
            </w:pPr>
          </w:p>
          <w:p w14:paraId="799E5167" w14:textId="77777777" w:rsidR="004462CF" w:rsidRDefault="004462CF" w:rsidP="004462CF">
            <w:pPr>
              <w:autoSpaceDE w:val="0"/>
              <w:jc w:val="center"/>
              <w:rPr>
                <w:rFonts w:ascii="Arial" w:hAnsi="Arial" w:cs="Arial"/>
                <w:color w:val="000000"/>
                <w:sz w:val="16"/>
                <w:szCs w:val="16"/>
                <w:lang w:eastAsia="zh-CN"/>
              </w:rPr>
            </w:pPr>
            <w:r>
              <w:rPr>
                <w:rFonts w:ascii="Arial" w:hAnsi="Arial" w:cs="Arial"/>
                <w:color w:val="000000"/>
                <w:sz w:val="16"/>
                <w:szCs w:val="16"/>
                <w:lang w:eastAsia="zh-CN"/>
              </w:rPr>
              <w:t>Variable principal</w:t>
            </w:r>
          </w:p>
          <w:p w14:paraId="49A5CDA2" w14:textId="77777777" w:rsidR="004462CF" w:rsidRDefault="004462CF" w:rsidP="004462CF">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8CEAB5F" w14:textId="77777777" w:rsidR="004462CF" w:rsidRDefault="0071339B" w:rsidP="004462CF">
            <w:pPr>
              <w:autoSpaceDE w:val="0"/>
              <w:jc w:val="center"/>
              <w:rPr>
                <w:rFonts w:ascii="Arial" w:hAnsi="Arial" w:cs="Arial"/>
                <w:sz w:val="16"/>
                <w:szCs w:val="16"/>
                <w:lang w:eastAsia="zh-CN"/>
              </w:rPr>
            </w:pPr>
            <w:r>
              <w:rPr>
                <w:rFonts w:ascii="Arial" w:hAnsi="Arial" w:cs="Arial"/>
                <w:sz w:val="16"/>
                <w:szCs w:val="16"/>
                <w:lang w:eastAsia="zh-CN"/>
              </w:rPr>
              <w:t>Cambio en la escala MADRS</w:t>
            </w:r>
          </w:p>
        </w:tc>
        <w:tc>
          <w:tcPr>
            <w:tcW w:w="2977" w:type="dxa"/>
            <w:tcBorders>
              <w:top w:val="single" w:sz="4" w:space="0" w:color="000000"/>
              <w:left w:val="single" w:sz="4" w:space="0" w:color="000000"/>
              <w:bottom w:val="single" w:sz="4" w:space="0" w:color="000000"/>
            </w:tcBorders>
            <w:shd w:val="clear" w:color="auto" w:fill="auto"/>
            <w:vAlign w:val="center"/>
          </w:tcPr>
          <w:p w14:paraId="2B914E74" w14:textId="77777777" w:rsidR="004462CF" w:rsidRDefault="0071339B" w:rsidP="004462CF">
            <w:pPr>
              <w:autoSpaceDE w:val="0"/>
              <w:autoSpaceDN w:val="0"/>
              <w:adjustRightInd w:val="0"/>
              <w:jc w:val="center"/>
              <w:rPr>
                <w:rFonts w:ascii="Arial" w:hAnsi="Arial" w:cs="Arial"/>
                <w:sz w:val="16"/>
                <w:lang w:eastAsia="zh-CN"/>
              </w:rPr>
            </w:pPr>
            <w:r>
              <w:rPr>
                <w:rFonts w:ascii="Arial" w:hAnsi="Arial" w:cs="Arial"/>
                <w:sz w:val="16"/>
                <w:lang w:eastAsia="zh-CN"/>
              </w:rPr>
              <w:t xml:space="preserve">Diferencia en la puntuación en la MADRS en los días 1, 2, 8, 9 y 15 </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07B8432" w14:textId="77777777" w:rsidR="004462CF" w:rsidRPr="00C6161D" w:rsidRDefault="0071339B" w:rsidP="004462CF">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C6161D" w14:paraId="56098DDA" w14:textId="77777777" w:rsidTr="004462CF">
        <w:trPr>
          <w:trHeight w:val="373"/>
        </w:trPr>
        <w:tc>
          <w:tcPr>
            <w:tcW w:w="1834" w:type="dxa"/>
            <w:tcBorders>
              <w:top w:val="single" w:sz="4" w:space="0" w:color="000000"/>
              <w:left w:val="single" w:sz="4" w:space="0" w:color="000000"/>
              <w:bottom w:val="single" w:sz="4" w:space="0" w:color="000000"/>
            </w:tcBorders>
            <w:shd w:val="clear" w:color="auto" w:fill="auto"/>
            <w:vAlign w:val="center"/>
          </w:tcPr>
          <w:p w14:paraId="00495E12" w14:textId="77777777" w:rsidR="00C6161D" w:rsidRDefault="00C6161D" w:rsidP="00C6161D">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19AA93B3" w14:textId="77777777" w:rsidR="00C6161D" w:rsidRDefault="00C6161D" w:rsidP="00C6161D">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3FF0E9DF" w14:textId="77777777" w:rsidR="00C6161D" w:rsidRDefault="00C6161D" w:rsidP="00C6161D">
            <w:pPr>
              <w:autoSpaceDE w:val="0"/>
              <w:jc w:val="center"/>
              <w:rPr>
                <w:rFonts w:ascii="Arial" w:hAnsi="Arial" w:cs="Arial"/>
                <w:sz w:val="16"/>
                <w:szCs w:val="16"/>
                <w:lang w:eastAsia="zh-CN"/>
              </w:rPr>
            </w:pPr>
            <w:r>
              <w:rPr>
                <w:rFonts w:ascii="Arial" w:hAnsi="Arial" w:cs="Arial"/>
                <w:sz w:val="16"/>
                <w:szCs w:val="16"/>
                <w:lang w:eastAsia="zh-CN"/>
              </w:rPr>
              <w:t>Gravedad global de la enfermedad</w:t>
            </w:r>
          </w:p>
        </w:tc>
        <w:tc>
          <w:tcPr>
            <w:tcW w:w="2977" w:type="dxa"/>
            <w:tcBorders>
              <w:top w:val="single" w:sz="4" w:space="0" w:color="000000"/>
              <w:left w:val="single" w:sz="4" w:space="0" w:color="000000"/>
              <w:bottom w:val="single" w:sz="4" w:space="0" w:color="000000"/>
            </w:tcBorders>
            <w:shd w:val="clear" w:color="auto" w:fill="auto"/>
            <w:vAlign w:val="center"/>
          </w:tcPr>
          <w:p w14:paraId="1848E42D" w14:textId="77777777" w:rsidR="00C6161D" w:rsidRDefault="00C6161D" w:rsidP="00C6161D">
            <w:pPr>
              <w:autoSpaceDE w:val="0"/>
              <w:autoSpaceDN w:val="0"/>
              <w:adjustRightInd w:val="0"/>
              <w:jc w:val="center"/>
              <w:rPr>
                <w:rFonts w:ascii="Arial" w:hAnsi="Arial" w:cs="Arial"/>
                <w:sz w:val="16"/>
                <w:szCs w:val="20"/>
              </w:rPr>
            </w:pPr>
            <w:r>
              <w:rPr>
                <w:rFonts w:ascii="Arial" w:hAnsi="Arial" w:cs="Arial"/>
                <w:sz w:val="16"/>
                <w:szCs w:val="16"/>
                <w:lang w:eastAsia="zh-CN"/>
              </w:rPr>
              <w:t xml:space="preserve">Cambio en la escala </w:t>
            </w:r>
            <w:r w:rsidRPr="00C6161D">
              <w:rPr>
                <w:rFonts w:ascii="Arial" w:hAnsi="Arial" w:cs="Arial"/>
                <w:i/>
                <w:sz w:val="16"/>
                <w:szCs w:val="16"/>
                <w:lang w:eastAsia="zh-CN"/>
              </w:rPr>
              <w:t>Clinical Global Impression of Severity</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F6663A5" w14:textId="77777777" w:rsidR="00C6161D" w:rsidRPr="00C6161D" w:rsidRDefault="00C6161D" w:rsidP="00C6161D">
            <w:pPr>
              <w:tabs>
                <w:tab w:val="left" w:pos="2924"/>
              </w:tabs>
              <w:autoSpaceDE w:val="0"/>
              <w:ind w:left="34"/>
              <w:jc w:val="center"/>
              <w:rPr>
                <w:rFonts w:ascii="Arial" w:hAnsi="Arial" w:cs="Arial"/>
                <w:color w:val="000000"/>
                <w:sz w:val="16"/>
                <w:szCs w:val="16"/>
                <w:lang w:eastAsia="zh-CN"/>
              </w:rPr>
            </w:pPr>
            <w:r w:rsidRPr="00C6161D">
              <w:rPr>
                <w:rFonts w:ascii="Arial" w:hAnsi="Arial" w:cs="Arial"/>
                <w:sz w:val="16"/>
                <w:lang w:eastAsia="zh-CN"/>
              </w:rPr>
              <w:t>Intermedia</w:t>
            </w:r>
          </w:p>
        </w:tc>
      </w:tr>
      <w:tr w:rsidR="00C6161D" w14:paraId="03BEDC1D"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4793C707" w14:textId="77777777" w:rsidR="00C6161D" w:rsidRDefault="00C6161D" w:rsidP="00C6161D">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0B47216D" w14:textId="77777777" w:rsidR="00C6161D" w:rsidRDefault="00C6161D" w:rsidP="00C6161D">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42DA09D2" w14:textId="77777777" w:rsidR="00C6161D" w:rsidRDefault="00C6161D" w:rsidP="00C6161D">
            <w:pPr>
              <w:jc w:val="center"/>
              <w:rPr>
                <w:rFonts w:ascii="Arial" w:hAnsi="Arial" w:cs="Arial"/>
                <w:sz w:val="16"/>
                <w:szCs w:val="16"/>
              </w:rPr>
            </w:pPr>
            <w:r>
              <w:rPr>
                <w:rFonts w:ascii="Arial" w:hAnsi="Arial" w:cs="Arial"/>
                <w:sz w:val="16"/>
                <w:szCs w:val="16"/>
              </w:rPr>
              <w:t>Gravedad de la ansiedad</w:t>
            </w:r>
          </w:p>
        </w:tc>
        <w:tc>
          <w:tcPr>
            <w:tcW w:w="2977" w:type="dxa"/>
            <w:tcBorders>
              <w:top w:val="single" w:sz="4" w:space="0" w:color="000000"/>
              <w:left w:val="single" w:sz="4" w:space="0" w:color="000000"/>
              <w:bottom w:val="single" w:sz="4" w:space="0" w:color="000000"/>
            </w:tcBorders>
            <w:shd w:val="clear" w:color="auto" w:fill="auto"/>
            <w:vAlign w:val="center"/>
          </w:tcPr>
          <w:p w14:paraId="41B7921C" w14:textId="77777777" w:rsidR="00C6161D" w:rsidRDefault="00C6161D" w:rsidP="00C6161D">
            <w:pPr>
              <w:jc w:val="center"/>
              <w:rPr>
                <w:rFonts w:ascii="Arial" w:hAnsi="Arial" w:cs="Arial"/>
                <w:sz w:val="16"/>
                <w:szCs w:val="16"/>
              </w:rPr>
            </w:pPr>
            <w:r>
              <w:rPr>
                <w:rFonts w:ascii="Arial" w:hAnsi="Arial" w:cs="Arial"/>
                <w:sz w:val="16"/>
                <w:szCs w:val="16"/>
              </w:rPr>
              <w:t xml:space="preserve">Cambio en la escala </w:t>
            </w:r>
            <w:r w:rsidRPr="00C6161D">
              <w:rPr>
                <w:rFonts w:ascii="Arial" w:hAnsi="Arial" w:cs="Arial"/>
                <w:i/>
                <w:sz w:val="16"/>
                <w:szCs w:val="16"/>
              </w:rPr>
              <w:t>Generalized Anxiety Disorder 7-item</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A6D0753" w14:textId="77777777" w:rsidR="00C6161D" w:rsidRPr="00C6161D" w:rsidRDefault="00C6161D" w:rsidP="00C6161D">
            <w:pPr>
              <w:tabs>
                <w:tab w:val="left" w:pos="2924"/>
              </w:tabs>
              <w:autoSpaceDE w:val="0"/>
              <w:ind w:left="34"/>
              <w:jc w:val="center"/>
              <w:rPr>
                <w:rFonts w:ascii="Arial" w:hAnsi="Arial" w:cs="Arial"/>
                <w:color w:val="000000"/>
                <w:sz w:val="16"/>
                <w:szCs w:val="16"/>
                <w:lang w:eastAsia="zh-CN"/>
              </w:rPr>
            </w:pPr>
            <w:r w:rsidRPr="00C6161D">
              <w:rPr>
                <w:rFonts w:ascii="Arial" w:hAnsi="Arial" w:cs="Arial"/>
                <w:sz w:val="16"/>
                <w:lang w:eastAsia="zh-CN"/>
              </w:rPr>
              <w:t>Intermedia</w:t>
            </w:r>
          </w:p>
        </w:tc>
      </w:tr>
      <w:tr w:rsidR="00B25B40" w14:paraId="4173ED9D"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4C0EF9A9" w14:textId="77777777" w:rsidR="00B25B40" w:rsidRDefault="00B25B40" w:rsidP="00B25B40">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758C99EA" w14:textId="77777777" w:rsidR="00B25B40" w:rsidRDefault="00B25B40" w:rsidP="00B25B40">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2DF997D3" w14:textId="77777777" w:rsidR="00B25B40" w:rsidRDefault="00B25B40" w:rsidP="00B25B40">
            <w:pPr>
              <w:jc w:val="center"/>
              <w:rPr>
                <w:rFonts w:ascii="Arial" w:hAnsi="Arial" w:cs="Arial"/>
                <w:sz w:val="16"/>
                <w:szCs w:val="16"/>
              </w:rPr>
            </w:pPr>
            <w:r>
              <w:rPr>
                <w:rFonts w:ascii="Arial" w:hAnsi="Arial" w:cs="Arial"/>
                <w:sz w:val="16"/>
                <w:szCs w:val="16"/>
              </w:rPr>
              <w:t>Proporción de pacientes con respuesta sostenida</w:t>
            </w:r>
          </w:p>
        </w:tc>
        <w:tc>
          <w:tcPr>
            <w:tcW w:w="2977" w:type="dxa"/>
            <w:tcBorders>
              <w:top w:val="single" w:sz="4" w:space="0" w:color="000000"/>
              <w:left w:val="single" w:sz="4" w:space="0" w:color="000000"/>
              <w:bottom w:val="single" w:sz="4" w:space="0" w:color="000000"/>
            </w:tcBorders>
            <w:shd w:val="clear" w:color="auto" w:fill="auto"/>
            <w:vAlign w:val="center"/>
          </w:tcPr>
          <w:p w14:paraId="5B425031" w14:textId="77777777" w:rsidR="00B25B40" w:rsidRPr="00B25B40" w:rsidRDefault="00B25B40" w:rsidP="00B25B40">
            <w:pPr>
              <w:suppressAutoHyphens w:val="0"/>
              <w:autoSpaceDE w:val="0"/>
              <w:autoSpaceDN w:val="0"/>
              <w:adjustRightInd w:val="0"/>
              <w:jc w:val="center"/>
              <w:rPr>
                <w:rFonts w:ascii="Arial" w:hAnsi="Arial" w:cs="Arial"/>
                <w:sz w:val="16"/>
                <w:szCs w:val="16"/>
              </w:rPr>
            </w:pPr>
            <w:r w:rsidRPr="00B25B40">
              <w:rPr>
                <w:rFonts w:ascii="Arial" w:eastAsia="TimesNewRoman" w:hAnsi="Arial" w:cs="Arial"/>
                <w:sz w:val="16"/>
                <w:szCs w:val="16"/>
                <w:lang w:eastAsia="ja-JP"/>
              </w:rPr>
              <w:t>Proporción de pacientes con ≥ 50% de reducci</w:t>
            </w:r>
            <w:r>
              <w:rPr>
                <w:rFonts w:ascii="Arial" w:eastAsia="TimesNewRoman" w:hAnsi="Arial" w:cs="Arial"/>
                <w:sz w:val="16"/>
                <w:szCs w:val="16"/>
                <w:lang w:eastAsia="ja-JP"/>
              </w:rPr>
              <w:t>ón en la puntuación MADRS entre el día 2 y el día 15 (final de la fase de doble ciego)</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A0B6023" w14:textId="77777777" w:rsidR="00B25B40" w:rsidRPr="00C6161D" w:rsidRDefault="00B25B40" w:rsidP="00B25B40">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B25B40" w14:paraId="620A178F"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176F8424" w14:textId="77777777" w:rsidR="00B25B40" w:rsidRDefault="00B25B40" w:rsidP="00B25B40">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2C2D2655" w14:textId="77777777" w:rsidR="00B25B40" w:rsidRDefault="00B25B40" w:rsidP="00B25B40">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5B2448C5" w14:textId="77777777" w:rsidR="00B25B40" w:rsidRDefault="00B25B40" w:rsidP="00B25B40">
            <w:pPr>
              <w:jc w:val="center"/>
              <w:rPr>
                <w:rFonts w:ascii="Arial" w:hAnsi="Arial" w:cs="Arial"/>
                <w:sz w:val="16"/>
                <w:szCs w:val="16"/>
              </w:rPr>
            </w:pPr>
            <w:r>
              <w:rPr>
                <w:rFonts w:ascii="Arial" w:hAnsi="Arial" w:cs="Arial"/>
                <w:sz w:val="16"/>
                <w:szCs w:val="16"/>
              </w:rPr>
              <w:t xml:space="preserve">Proporción de </w:t>
            </w:r>
            <w:r w:rsidR="00B03CCF">
              <w:rPr>
                <w:rFonts w:ascii="Arial" w:hAnsi="Arial" w:cs="Arial"/>
                <w:sz w:val="16"/>
                <w:szCs w:val="16"/>
              </w:rPr>
              <w:t xml:space="preserve">pacientes </w:t>
            </w:r>
            <w:r>
              <w:rPr>
                <w:rFonts w:ascii="Arial" w:hAnsi="Arial" w:cs="Arial"/>
                <w:sz w:val="16"/>
                <w:szCs w:val="16"/>
              </w:rPr>
              <w:t>respondedores</w:t>
            </w:r>
          </w:p>
        </w:tc>
        <w:tc>
          <w:tcPr>
            <w:tcW w:w="2977" w:type="dxa"/>
            <w:tcBorders>
              <w:top w:val="single" w:sz="4" w:space="0" w:color="000000"/>
              <w:left w:val="single" w:sz="4" w:space="0" w:color="000000"/>
              <w:bottom w:val="single" w:sz="4" w:space="0" w:color="000000"/>
            </w:tcBorders>
            <w:shd w:val="clear" w:color="auto" w:fill="auto"/>
            <w:vAlign w:val="center"/>
          </w:tcPr>
          <w:p w14:paraId="1A0888C2" w14:textId="77777777" w:rsidR="00B25B40" w:rsidRDefault="00B25B40" w:rsidP="00D643A5">
            <w:pPr>
              <w:jc w:val="center"/>
              <w:rPr>
                <w:rFonts w:ascii="Arial" w:hAnsi="Arial" w:cs="Arial"/>
                <w:sz w:val="16"/>
                <w:szCs w:val="16"/>
              </w:rPr>
            </w:pPr>
            <w:r w:rsidRPr="00B25B40">
              <w:rPr>
                <w:rFonts w:ascii="Arial" w:eastAsia="TimesNewRoman" w:hAnsi="Arial" w:cs="Arial"/>
                <w:sz w:val="16"/>
                <w:szCs w:val="16"/>
                <w:lang w:eastAsia="ja-JP"/>
              </w:rPr>
              <w:t>Proporción de pacientes con ≥ 50% de reducci</w:t>
            </w:r>
            <w:r>
              <w:rPr>
                <w:rFonts w:ascii="Arial" w:eastAsia="TimesNewRoman" w:hAnsi="Arial" w:cs="Arial"/>
                <w:sz w:val="16"/>
                <w:szCs w:val="16"/>
                <w:lang w:eastAsia="ja-JP"/>
              </w:rPr>
              <w:t>ón en la puntuación MADRS</w:t>
            </w:r>
            <w:r w:rsidR="00D643A5">
              <w:rPr>
                <w:rFonts w:ascii="Arial" w:eastAsia="TimesNewRoman" w:hAnsi="Arial" w:cs="Arial"/>
                <w:sz w:val="16"/>
                <w:szCs w:val="16"/>
                <w:lang w:eastAsia="ja-JP"/>
              </w:rPr>
              <w:t xml:space="preserve"> en cada visita</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4733020" w14:textId="77777777" w:rsidR="00B25B40" w:rsidRPr="00C6161D" w:rsidRDefault="00B25B40" w:rsidP="00B25B40">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B25B40" w14:paraId="6157D531"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3836C448" w14:textId="77777777" w:rsidR="00B25B40" w:rsidRDefault="00B25B40" w:rsidP="00B25B40">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2814D73F" w14:textId="77777777" w:rsidR="00B25B40" w:rsidRDefault="00B25B40" w:rsidP="00B25B40">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4292649A" w14:textId="77777777" w:rsidR="00B25B40" w:rsidRDefault="00D643A5" w:rsidP="00B25B40">
            <w:pPr>
              <w:jc w:val="center"/>
              <w:rPr>
                <w:rFonts w:ascii="Arial" w:hAnsi="Arial" w:cs="Arial"/>
                <w:sz w:val="16"/>
                <w:szCs w:val="16"/>
              </w:rPr>
            </w:pPr>
            <w:r>
              <w:rPr>
                <w:rFonts w:ascii="Arial" w:hAnsi="Arial" w:cs="Arial"/>
                <w:sz w:val="16"/>
                <w:szCs w:val="16"/>
              </w:rPr>
              <w:t>Mejora en la impresión global del paciente</w:t>
            </w:r>
          </w:p>
        </w:tc>
        <w:tc>
          <w:tcPr>
            <w:tcW w:w="2977" w:type="dxa"/>
            <w:tcBorders>
              <w:top w:val="single" w:sz="4" w:space="0" w:color="000000"/>
              <w:left w:val="single" w:sz="4" w:space="0" w:color="000000"/>
              <w:bottom w:val="single" w:sz="4" w:space="0" w:color="000000"/>
            </w:tcBorders>
            <w:shd w:val="clear" w:color="auto" w:fill="auto"/>
            <w:vAlign w:val="center"/>
          </w:tcPr>
          <w:p w14:paraId="052A4430" w14:textId="77777777" w:rsidR="00B25B40" w:rsidRPr="00D643A5" w:rsidRDefault="00D643A5" w:rsidP="00B25B40">
            <w:pPr>
              <w:jc w:val="center"/>
              <w:rPr>
                <w:rFonts w:ascii="Arial" w:hAnsi="Arial" w:cs="Arial"/>
                <w:sz w:val="16"/>
                <w:szCs w:val="16"/>
              </w:rPr>
            </w:pPr>
            <w:r w:rsidRPr="00D643A5">
              <w:rPr>
                <w:rFonts w:ascii="Arial" w:hAnsi="Arial" w:cs="Arial"/>
                <w:sz w:val="16"/>
                <w:szCs w:val="16"/>
              </w:rPr>
              <w:t xml:space="preserve">Cambio en la escala </w:t>
            </w:r>
            <w:r w:rsidRPr="00D643A5">
              <w:rPr>
                <w:rFonts w:ascii="Arial" w:hAnsi="Arial" w:cs="Arial"/>
                <w:i/>
                <w:sz w:val="16"/>
                <w:szCs w:val="16"/>
              </w:rPr>
              <w:t>Patient Global Impression Severity</w:t>
            </w:r>
            <w:r w:rsidRPr="00D643A5">
              <w:rPr>
                <w:rFonts w:ascii="Arial" w:hAnsi="Arial" w:cs="Arial"/>
                <w:sz w:val="16"/>
                <w:szCs w:val="16"/>
              </w:rPr>
              <w:t xml:space="preserve"> (PGI-S)</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186898E" w14:textId="77777777" w:rsidR="00B25B40" w:rsidRPr="00C6161D" w:rsidRDefault="00B25B40" w:rsidP="00B25B40">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B25B40" w14:paraId="35DA4364"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019A9305" w14:textId="77777777" w:rsidR="00B25B40" w:rsidRDefault="00B25B40" w:rsidP="00B25B40">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2206CE9B" w14:textId="77777777" w:rsidR="00B25B40" w:rsidRDefault="00B25B40" w:rsidP="00B25B40">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A30D517" w14:textId="77777777" w:rsidR="00B25B40" w:rsidRDefault="00D643A5" w:rsidP="00D643A5">
            <w:pPr>
              <w:jc w:val="center"/>
              <w:rPr>
                <w:rFonts w:ascii="Arial" w:hAnsi="Arial" w:cs="Arial"/>
                <w:sz w:val="16"/>
                <w:szCs w:val="16"/>
              </w:rPr>
            </w:pPr>
            <w:r>
              <w:rPr>
                <w:rFonts w:ascii="Arial" w:hAnsi="Arial" w:cs="Arial"/>
                <w:sz w:val="16"/>
                <w:szCs w:val="16"/>
              </w:rPr>
              <w:t>Mejora de síntomas depresivos autocomunicados</w:t>
            </w:r>
          </w:p>
        </w:tc>
        <w:tc>
          <w:tcPr>
            <w:tcW w:w="2977" w:type="dxa"/>
            <w:tcBorders>
              <w:top w:val="single" w:sz="4" w:space="0" w:color="000000"/>
              <w:left w:val="single" w:sz="4" w:space="0" w:color="000000"/>
              <w:bottom w:val="single" w:sz="4" w:space="0" w:color="000000"/>
            </w:tcBorders>
            <w:shd w:val="clear" w:color="auto" w:fill="auto"/>
            <w:vAlign w:val="center"/>
          </w:tcPr>
          <w:p w14:paraId="3E6BD552" w14:textId="77777777" w:rsidR="00B25B40" w:rsidRPr="00634A54" w:rsidRDefault="00D643A5" w:rsidP="00B25B40">
            <w:pPr>
              <w:jc w:val="center"/>
              <w:rPr>
                <w:rFonts w:ascii="Arial" w:hAnsi="Arial" w:cs="Arial"/>
                <w:sz w:val="16"/>
                <w:szCs w:val="16"/>
                <w:lang w:val="en-US"/>
              </w:rPr>
            </w:pPr>
            <w:r w:rsidRPr="00634A54">
              <w:rPr>
                <w:rFonts w:ascii="Arial" w:hAnsi="Arial" w:cs="Arial"/>
                <w:sz w:val="16"/>
                <w:szCs w:val="16"/>
                <w:lang w:val="en-US"/>
              </w:rPr>
              <w:t>Cambio en la escala QID</w:t>
            </w:r>
            <w:r w:rsidR="00634A54" w:rsidRPr="00634A54">
              <w:rPr>
                <w:rFonts w:ascii="Arial" w:hAnsi="Arial" w:cs="Arial"/>
                <w:sz w:val="16"/>
                <w:szCs w:val="16"/>
                <w:lang w:val="en-US"/>
              </w:rPr>
              <w:t>S</w:t>
            </w:r>
            <w:r w:rsidRPr="00634A54">
              <w:rPr>
                <w:rFonts w:ascii="Arial" w:hAnsi="Arial" w:cs="Arial"/>
                <w:sz w:val="16"/>
                <w:szCs w:val="16"/>
                <w:lang w:val="en-US"/>
              </w:rPr>
              <w:t>-S (</w:t>
            </w:r>
            <w:r w:rsidRPr="00634A54">
              <w:rPr>
                <w:rFonts w:ascii="Arial" w:hAnsi="Arial" w:cs="Arial"/>
                <w:i/>
                <w:sz w:val="16"/>
                <w:szCs w:val="16"/>
                <w:lang w:val="en-US"/>
              </w:rPr>
              <w:t>Quick Inventory of Depressive Symptoms</w:t>
            </w:r>
            <w:r w:rsidRPr="00634A54">
              <w:rPr>
                <w:rFonts w:ascii="Arial" w:hAnsi="Arial" w:cs="Arial"/>
                <w:sz w:val="16"/>
                <w:szCs w:val="16"/>
                <w:lang w:val="en-US"/>
              </w:rPr>
              <w:t>)</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9E373B2" w14:textId="77777777" w:rsidR="00B25B40" w:rsidRPr="00C6161D" w:rsidRDefault="00B25B40" w:rsidP="00B25B40">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B25B40" w14:paraId="4A2408EE" w14:textId="77777777" w:rsidTr="004462CF">
        <w:tc>
          <w:tcPr>
            <w:tcW w:w="1834" w:type="dxa"/>
            <w:tcBorders>
              <w:top w:val="single" w:sz="4" w:space="0" w:color="000000"/>
              <w:left w:val="single" w:sz="4" w:space="0" w:color="000000"/>
              <w:bottom w:val="single" w:sz="4" w:space="0" w:color="000000"/>
            </w:tcBorders>
            <w:shd w:val="clear" w:color="auto" w:fill="D9D9D9"/>
            <w:vAlign w:val="center"/>
          </w:tcPr>
          <w:p w14:paraId="115810FF" w14:textId="77777777" w:rsidR="00B25B40" w:rsidRDefault="00B25B40" w:rsidP="00B25B40">
            <w:pPr>
              <w:autoSpaceDE w:val="0"/>
              <w:spacing w:before="80"/>
              <w:jc w:val="center"/>
              <w:rPr>
                <w:lang w:eastAsia="zh-CN"/>
              </w:rPr>
            </w:pPr>
            <w:r>
              <w:rPr>
                <w:rFonts w:ascii="Arial" w:hAnsi="Arial" w:cs="Arial"/>
                <w:b/>
                <w:bCs/>
                <w:color w:val="000000"/>
                <w:sz w:val="16"/>
                <w:szCs w:val="16"/>
                <w:lang w:eastAsia="zh-CN"/>
              </w:rPr>
              <w:t>SEGURIDAD</w:t>
            </w:r>
          </w:p>
        </w:tc>
        <w:tc>
          <w:tcPr>
            <w:tcW w:w="2410" w:type="dxa"/>
            <w:tcBorders>
              <w:top w:val="single" w:sz="4" w:space="0" w:color="000000"/>
              <w:left w:val="single" w:sz="4" w:space="0" w:color="000000"/>
              <w:bottom w:val="single" w:sz="4" w:space="0" w:color="000000"/>
            </w:tcBorders>
            <w:shd w:val="clear" w:color="auto" w:fill="D9D9D9"/>
            <w:vAlign w:val="center"/>
          </w:tcPr>
          <w:p w14:paraId="7A90CCEB" w14:textId="77777777" w:rsidR="00B25B40" w:rsidRDefault="00B25B40" w:rsidP="00B25B40">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20123BC0" w14:textId="77777777" w:rsidR="00B25B40" w:rsidRDefault="00B25B40" w:rsidP="00B25B40">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8AE946" w14:textId="77777777" w:rsidR="00B25B40" w:rsidRDefault="00B25B40" w:rsidP="00B25B40">
            <w:pPr>
              <w:tabs>
                <w:tab w:val="left" w:pos="2924"/>
              </w:tabs>
              <w:autoSpaceDE w:val="0"/>
              <w:spacing w:before="80"/>
              <w:ind w:left="34"/>
              <w:jc w:val="center"/>
              <w:rPr>
                <w:lang w:eastAsia="zh-CN"/>
              </w:rPr>
            </w:pPr>
            <w:r>
              <w:rPr>
                <w:rFonts w:ascii="Arial" w:hAnsi="Arial" w:cs="Arial"/>
                <w:b/>
                <w:bCs/>
                <w:color w:val="000000"/>
                <w:sz w:val="16"/>
                <w:szCs w:val="16"/>
                <w:lang w:eastAsia="zh-CN"/>
              </w:rPr>
              <w:t>Variable intermedia o final</w:t>
            </w:r>
          </w:p>
        </w:tc>
      </w:tr>
      <w:tr w:rsidR="00B25B40" w14:paraId="49E2A246"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63777EE1" w14:textId="77777777" w:rsidR="00B25B40" w:rsidRDefault="00B25B40" w:rsidP="00B25B40">
            <w:pPr>
              <w:autoSpaceDE w:val="0"/>
              <w:spacing w:before="80"/>
              <w:jc w:val="center"/>
              <w:rPr>
                <w:rFonts w:ascii="Arial" w:hAnsi="Arial" w:cs="Arial"/>
                <w:color w:val="000000"/>
                <w:sz w:val="16"/>
                <w:szCs w:val="16"/>
                <w:lang w:eastAsia="zh-CN"/>
              </w:rPr>
            </w:pPr>
          </w:p>
          <w:p w14:paraId="7A4B7792" w14:textId="77777777" w:rsidR="00B25B40" w:rsidRDefault="00B25B40" w:rsidP="00B25B40">
            <w:pPr>
              <w:autoSpaceDE w:val="0"/>
              <w:spacing w:before="80"/>
              <w:jc w:val="center"/>
              <w:rPr>
                <w:lang w:eastAsia="zh-CN"/>
              </w:rPr>
            </w:pPr>
            <w:r>
              <w:rPr>
                <w:rFonts w:ascii="Arial" w:hAnsi="Arial" w:cs="Arial"/>
                <w:color w:val="000000"/>
                <w:sz w:val="16"/>
                <w:szCs w:val="16"/>
                <w:lang w:eastAsia="zh-CN"/>
              </w:rPr>
              <w:t>Variables secundarias</w:t>
            </w:r>
          </w:p>
          <w:p w14:paraId="3C370337" w14:textId="77777777" w:rsidR="00B25B40" w:rsidRDefault="00B25B40" w:rsidP="00B25B40">
            <w:pPr>
              <w:autoSpaceDE w:val="0"/>
              <w:spacing w:before="8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25833378" w14:textId="77777777" w:rsidR="00B25B40" w:rsidRDefault="00B25B40" w:rsidP="00B25B40">
            <w:pPr>
              <w:autoSpaceDE w:val="0"/>
              <w:spacing w:before="80"/>
              <w:jc w:val="center"/>
              <w:rPr>
                <w:rFonts w:ascii="Arial" w:hAnsi="Arial" w:cs="Arial"/>
                <w:sz w:val="16"/>
                <w:lang w:eastAsia="zh-CN"/>
              </w:rPr>
            </w:pPr>
            <w:r>
              <w:rPr>
                <w:rFonts w:ascii="Arial" w:hAnsi="Arial" w:cs="Arial"/>
                <w:sz w:val="16"/>
                <w:lang w:eastAsia="zh-CN"/>
              </w:rPr>
              <w:t>Seguridad</w:t>
            </w:r>
          </w:p>
        </w:tc>
        <w:tc>
          <w:tcPr>
            <w:tcW w:w="2977" w:type="dxa"/>
            <w:tcBorders>
              <w:top w:val="single" w:sz="4" w:space="0" w:color="000000"/>
              <w:left w:val="single" w:sz="4" w:space="0" w:color="000000"/>
              <w:bottom w:val="single" w:sz="4" w:space="0" w:color="000000"/>
            </w:tcBorders>
            <w:shd w:val="clear" w:color="auto" w:fill="auto"/>
            <w:vAlign w:val="center"/>
          </w:tcPr>
          <w:p w14:paraId="355A37F2" w14:textId="77777777" w:rsidR="00B25B40" w:rsidRDefault="00B25B40" w:rsidP="00B25B40">
            <w:pPr>
              <w:autoSpaceDE w:val="0"/>
              <w:autoSpaceDN w:val="0"/>
              <w:adjustRightInd w:val="0"/>
              <w:jc w:val="center"/>
              <w:rPr>
                <w:rFonts w:ascii="Arial" w:hAnsi="Arial" w:cs="Arial"/>
                <w:sz w:val="16"/>
                <w:lang w:eastAsia="zh-CN"/>
              </w:rPr>
            </w:pPr>
            <w:r>
              <w:rPr>
                <w:rFonts w:ascii="Arial" w:hAnsi="Arial" w:cs="Arial"/>
                <w:sz w:val="16"/>
                <w:lang w:eastAsia="zh-CN"/>
              </w:rPr>
              <w:t>Aparición de eventos adversos durante el estudio, así como pruebas de laboratorio, signos vitales y examen físico. Escala CADSS y BPRS.</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120FEFA" w14:textId="77777777" w:rsidR="00B25B40" w:rsidRPr="00C6161D" w:rsidRDefault="00B25B40" w:rsidP="00B25B40">
            <w:pPr>
              <w:autoSpaceDE w:val="0"/>
              <w:spacing w:before="80"/>
              <w:jc w:val="center"/>
              <w:rPr>
                <w:rFonts w:ascii="Arial" w:hAnsi="Arial" w:cs="Arial"/>
                <w:sz w:val="16"/>
                <w:lang w:eastAsia="zh-CN"/>
              </w:rPr>
            </w:pPr>
            <w:r w:rsidRPr="00C6161D">
              <w:rPr>
                <w:rFonts w:ascii="Arial" w:hAnsi="Arial" w:cs="Arial"/>
                <w:sz w:val="16"/>
                <w:lang w:eastAsia="zh-CN"/>
              </w:rPr>
              <w:t>Intermedia</w:t>
            </w:r>
          </w:p>
        </w:tc>
      </w:tr>
    </w:tbl>
    <w:p w14:paraId="16782F06" w14:textId="77777777" w:rsidR="005039DD" w:rsidRDefault="005039DD">
      <w:pPr>
        <w:jc w:val="right"/>
        <w:rPr>
          <w:rFonts w:ascii="Arial" w:hAnsi="Arial" w:cs="Arial"/>
          <w:color w:val="0000FF"/>
          <w:sz w:val="20"/>
          <w:szCs w:val="20"/>
          <w:u w:val="single"/>
        </w:rPr>
      </w:pPr>
    </w:p>
    <w:p w14:paraId="1BB0B99F" w14:textId="77777777" w:rsidR="005039DD" w:rsidRDefault="005039DD">
      <w:pPr>
        <w:jc w:val="right"/>
        <w:rPr>
          <w:rFonts w:ascii="Arial" w:hAnsi="Arial" w:cs="Arial"/>
          <w:color w:val="0000FF"/>
          <w:sz w:val="20"/>
          <w:szCs w:val="20"/>
          <w:u w:val="single"/>
        </w:rPr>
      </w:pPr>
    </w:p>
    <w:tbl>
      <w:tblPr>
        <w:tblW w:w="0" w:type="auto"/>
        <w:tblInd w:w="-25" w:type="dxa"/>
        <w:tblLayout w:type="fixed"/>
        <w:tblLook w:val="0000" w:firstRow="0" w:lastRow="0" w:firstColumn="0" w:lastColumn="0" w:noHBand="0" w:noVBand="0"/>
      </w:tblPr>
      <w:tblGrid>
        <w:gridCol w:w="1834"/>
        <w:gridCol w:w="2410"/>
        <w:gridCol w:w="2977"/>
        <w:gridCol w:w="1584"/>
      </w:tblGrid>
      <w:tr w:rsidR="004462CF" w14:paraId="508E0DF6" w14:textId="77777777" w:rsidTr="004462CF">
        <w:tc>
          <w:tcPr>
            <w:tcW w:w="8805" w:type="dxa"/>
            <w:gridSpan w:val="4"/>
            <w:tcBorders>
              <w:top w:val="single" w:sz="4" w:space="0" w:color="000000"/>
              <w:left w:val="single" w:sz="4" w:space="0" w:color="000000"/>
              <w:bottom w:val="single" w:sz="4" w:space="0" w:color="000000"/>
              <w:right w:val="single" w:sz="4" w:space="0" w:color="000000"/>
            </w:tcBorders>
            <w:shd w:val="clear" w:color="auto" w:fill="CCFFCC"/>
            <w:vAlign w:val="center"/>
          </w:tcPr>
          <w:p w14:paraId="65CDC454" w14:textId="77777777" w:rsidR="004462CF" w:rsidRDefault="004462CF" w:rsidP="004462CF">
            <w:pPr>
              <w:tabs>
                <w:tab w:val="left" w:pos="2924"/>
              </w:tabs>
              <w:autoSpaceDE w:val="0"/>
              <w:ind w:left="34" w:hanging="34"/>
              <w:jc w:val="both"/>
              <w:rPr>
                <w:rFonts w:ascii="Arial" w:hAnsi="Arial" w:cs="Arial"/>
                <w:color w:val="000000"/>
                <w:sz w:val="16"/>
                <w:szCs w:val="16"/>
                <w:lang w:eastAsia="zh-CN"/>
              </w:rPr>
            </w:pPr>
            <w:r>
              <w:rPr>
                <w:rFonts w:ascii="Arial" w:hAnsi="Arial" w:cs="Arial"/>
                <w:b/>
                <w:bCs/>
                <w:sz w:val="18"/>
                <w:szCs w:val="18"/>
              </w:rPr>
              <w:t>Tabla 5.1.b.2</w:t>
            </w:r>
          </w:p>
          <w:p w14:paraId="21F1B3DE" w14:textId="77777777" w:rsidR="004462CF" w:rsidRDefault="004462CF" w:rsidP="00BC5D1F">
            <w:pPr>
              <w:tabs>
                <w:tab w:val="left" w:pos="2924"/>
              </w:tabs>
              <w:autoSpaceDE w:val="0"/>
              <w:ind w:left="34" w:hanging="34"/>
              <w:jc w:val="both"/>
              <w:rPr>
                <w:b/>
                <w:lang w:eastAsia="zh-CN"/>
              </w:rPr>
            </w:pPr>
            <w:r>
              <w:rPr>
                <w:rFonts w:ascii="Arial" w:hAnsi="Arial" w:cs="Arial"/>
                <w:b/>
                <w:color w:val="000000"/>
                <w:sz w:val="16"/>
                <w:szCs w:val="16"/>
                <w:lang w:eastAsia="zh-CN"/>
              </w:rPr>
              <w:t xml:space="preserve">Variables empleadas en </w:t>
            </w:r>
            <w:r w:rsidR="0071339B">
              <w:rPr>
                <w:rFonts w:ascii="Arial" w:hAnsi="Arial" w:cs="Arial"/>
                <w:b/>
                <w:color w:val="000000"/>
                <w:sz w:val="16"/>
                <w:szCs w:val="16"/>
                <w:lang w:eastAsia="zh-CN"/>
              </w:rPr>
              <w:t>el ensayo</w:t>
            </w:r>
            <w:r w:rsidR="00C6161D">
              <w:rPr>
                <w:rFonts w:ascii="Arial" w:hAnsi="Arial" w:cs="Arial"/>
                <w:b/>
                <w:color w:val="000000"/>
                <w:sz w:val="16"/>
                <w:szCs w:val="16"/>
                <w:lang w:eastAsia="zh-CN"/>
              </w:rPr>
              <w:t xml:space="preserve"> SUI2001</w:t>
            </w:r>
            <w:r w:rsidR="00BC5D1F" w:rsidRPr="00BC5D1F">
              <w:rPr>
                <w:rFonts w:ascii="Arial" w:hAnsi="Arial" w:cs="Arial"/>
                <w:b/>
                <w:color w:val="000000"/>
                <w:sz w:val="16"/>
                <w:szCs w:val="16"/>
                <w:vertAlign w:val="superscript"/>
                <w:lang w:eastAsia="zh-CN"/>
              </w:rPr>
              <w:t>33</w:t>
            </w:r>
          </w:p>
        </w:tc>
      </w:tr>
      <w:tr w:rsidR="004462CF" w14:paraId="2D4ACEFF" w14:textId="77777777" w:rsidTr="004462CF">
        <w:tc>
          <w:tcPr>
            <w:tcW w:w="1834" w:type="dxa"/>
            <w:tcBorders>
              <w:top w:val="single" w:sz="4" w:space="0" w:color="000000"/>
              <w:left w:val="single" w:sz="4" w:space="0" w:color="000000"/>
              <w:bottom w:val="single" w:sz="4" w:space="0" w:color="000000"/>
            </w:tcBorders>
            <w:shd w:val="clear" w:color="auto" w:fill="D9D9D9"/>
            <w:vAlign w:val="center"/>
          </w:tcPr>
          <w:p w14:paraId="74BA66B0" w14:textId="77777777" w:rsidR="004462CF" w:rsidRDefault="004462CF" w:rsidP="004462CF">
            <w:pPr>
              <w:autoSpaceDE w:val="0"/>
              <w:spacing w:before="80"/>
              <w:jc w:val="center"/>
              <w:rPr>
                <w:lang w:eastAsia="zh-CN"/>
              </w:rPr>
            </w:pPr>
            <w:r>
              <w:rPr>
                <w:rFonts w:ascii="Arial" w:hAnsi="Arial" w:cs="Arial"/>
                <w:b/>
                <w:bCs/>
                <w:color w:val="000000"/>
                <w:sz w:val="16"/>
                <w:szCs w:val="16"/>
                <w:lang w:eastAsia="zh-CN"/>
              </w:rPr>
              <w:t>EFICACIA</w:t>
            </w:r>
          </w:p>
        </w:tc>
        <w:tc>
          <w:tcPr>
            <w:tcW w:w="2410" w:type="dxa"/>
            <w:tcBorders>
              <w:top w:val="single" w:sz="4" w:space="0" w:color="000000"/>
              <w:left w:val="single" w:sz="4" w:space="0" w:color="000000"/>
              <w:bottom w:val="single" w:sz="4" w:space="0" w:color="000000"/>
            </w:tcBorders>
            <w:shd w:val="clear" w:color="auto" w:fill="D9D9D9"/>
            <w:vAlign w:val="center"/>
          </w:tcPr>
          <w:p w14:paraId="2E02635A" w14:textId="77777777" w:rsidR="004462CF" w:rsidRDefault="004462CF" w:rsidP="004462CF">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2CAA3F73" w14:textId="77777777" w:rsidR="004462CF" w:rsidRDefault="004462CF" w:rsidP="004462CF">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50EAC2" w14:textId="77777777" w:rsidR="004462CF" w:rsidRDefault="004462CF" w:rsidP="004462CF">
            <w:pPr>
              <w:tabs>
                <w:tab w:val="left" w:pos="2924"/>
              </w:tabs>
              <w:autoSpaceDE w:val="0"/>
              <w:spacing w:before="80"/>
              <w:ind w:left="34" w:hanging="34"/>
              <w:jc w:val="center"/>
              <w:rPr>
                <w:lang w:eastAsia="zh-CN"/>
              </w:rPr>
            </w:pPr>
            <w:r>
              <w:rPr>
                <w:rFonts w:ascii="Arial" w:hAnsi="Arial" w:cs="Arial"/>
                <w:b/>
                <w:bCs/>
                <w:color w:val="000000"/>
                <w:sz w:val="16"/>
                <w:szCs w:val="16"/>
                <w:lang w:eastAsia="zh-CN"/>
              </w:rPr>
              <w:t>Variable intermedia o final</w:t>
            </w:r>
          </w:p>
        </w:tc>
      </w:tr>
      <w:tr w:rsidR="00C6161D" w14:paraId="42885F31"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29F3E128" w14:textId="77777777" w:rsidR="00C6161D" w:rsidRDefault="00C6161D" w:rsidP="00C6161D">
            <w:pPr>
              <w:autoSpaceDE w:val="0"/>
              <w:jc w:val="center"/>
              <w:rPr>
                <w:rFonts w:ascii="Arial" w:hAnsi="Arial" w:cs="Arial"/>
                <w:color w:val="000000"/>
                <w:sz w:val="8"/>
                <w:szCs w:val="16"/>
                <w:lang w:eastAsia="zh-CN"/>
              </w:rPr>
            </w:pPr>
          </w:p>
          <w:p w14:paraId="0C11912E" w14:textId="77777777" w:rsidR="00C6161D" w:rsidRDefault="00C6161D" w:rsidP="00C6161D">
            <w:pPr>
              <w:autoSpaceDE w:val="0"/>
              <w:jc w:val="center"/>
              <w:rPr>
                <w:rFonts w:ascii="Arial" w:hAnsi="Arial" w:cs="Arial"/>
                <w:color w:val="000000"/>
                <w:sz w:val="16"/>
                <w:szCs w:val="16"/>
                <w:lang w:eastAsia="zh-CN"/>
              </w:rPr>
            </w:pPr>
            <w:r>
              <w:rPr>
                <w:rFonts w:ascii="Arial" w:hAnsi="Arial" w:cs="Arial"/>
                <w:color w:val="000000"/>
                <w:sz w:val="16"/>
                <w:szCs w:val="16"/>
                <w:lang w:eastAsia="zh-CN"/>
              </w:rPr>
              <w:t>Variable principal</w:t>
            </w:r>
          </w:p>
          <w:p w14:paraId="18FB366E" w14:textId="77777777" w:rsidR="00C6161D" w:rsidRDefault="00C6161D" w:rsidP="00C6161D">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863CD95" w14:textId="77777777" w:rsidR="00C6161D" w:rsidRDefault="00C6161D" w:rsidP="00C6161D">
            <w:pPr>
              <w:autoSpaceDE w:val="0"/>
              <w:jc w:val="center"/>
              <w:rPr>
                <w:rFonts w:ascii="Arial" w:hAnsi="Arial" w:cs="Arial"/>
                <w:sz w:val="16"/>
                <w:szCs w:val="16"/>
                <w:lang w:eastAsia="zh-CN"/>
              </w:rPr>
            </w:pPr>
            <w:r>
              <w:rPr>
                <w:rFonts w:ascii="Arial" w:hAnsi="Arial" w:cs="Arial"/>
                <w:sz w:val="16"/>
                <w:szCs w:val="16"/>
                <w:lang w:eastAsia="zh-CN"/>
              </w:rPr>
              <w:t>Cambio en la escala MADRS</w:t>
            </w:r>
          </w:p>
        </w:tc>
        <w:tc>
          <w:tcPr>
            <w:tcW w:w="2977" w:type="dxa"/>
            <w:tcBorders>
              <w:top w:val="single" w:sz="4" w:space="0" w:color="000000"/>
              <w:left w:val="single" w:sz="4" w:space="0" w:color="000000"/>
              <w:bottom w:val="single" w:sz="4" w:space="0" w:color="000000"/>
            </w:tcBorders>
            <w:shd w:val="clear" w:color="auto" w:fill="auto"/>
            <w:vAlign w:val="center"/>
          </w:tcPr>
          <w:p w14:paraId="27D2D31A" w14:textId="77777777" w:rsidR="00C6161D" w:rsidRPr="00DE0AD5" w:rsidRDefault="00DE0AD5" w:rsidP="00C6161D">
            <w:pPr>
              <w:autoSpaceDE w:val="0"/>
              <w:autoSpaceDN w:val="0"/>
              <w:adjustRightInd w:val="0"/>
              <w:jc w:val="center"/>
              <w:rPr>
                <w:rFonts w:ascii="Arial" w:hAnsi="Arial" w:cs="Arial"/>
                <w:sz w:val="16"/>
                <w:lang w:eastAsia="zh-CN"/>
              </w:rPr>
            </w:pPr>
            <w:r w:rsidRPr="00DE0AD5">
              <w:rPr>
                <w:rFonts w:ascii="Arial" w:hAnsi="Arial" w:cs="Arial"/>
                <w:sz w:val="16"/>
              </w:rPr>
              <w:t>Cambio en la escala MADRS a las 4 h post-dosis en el día 1.</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DF95D97" w14:textId="77777777" w:rsidR="00C6161D" w:rsidRDefault="00C6161D" w:rsidP="00C6161D">
            <w:pPr>
              <w:tabs>
                <w:tab w:val="left" w:pos="2924"/>
              </w:tabs>
              <w:autoSpaceDE w:val="0"/>
              <w:ind w:left="34"/>
              <w:jc w:val="center"/>
              <w:rPr>
                <w:lang w:eastAsia="zh-CN"/>
              </w:rPr>
            </w:pPr>
            <w:r w:rsidRPr="00C6161D">
              <w:rPr>
                <w:rFonts w:ascii="Arial" w:hAnsi="Arial" w:cs="Arial"/>
                <w:sz w:val="16"/>
                <w:lang w:eastAsia="zh-CN"/>
              </w:rPr>
              <w:t>Intermedia</w:t>
            </w:r>
          </w:p>
        </w:tc>
      </w:tr>
      <w:tr w:rsidR="00DE0AD5" w14:paraId="58617D0E"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04B8C5E1" w14:textId="77777777" w:rsidR="00DE0AD5" w:rsidRDefault="00DE0AD5" w:rsidP="00DE0AD5">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3F8BEB81" w14:textId="77777777" w:rsidR="00DE0AD5" w:rsidRDefault="00DE0AD5" w:rsidP="00DE0AD5">
            <w:pPr>
              <w:autoSpaceDE w:val="0"/>
              <w:jc w:val="center"/>
              <w:rPr>
                <w:rFonts w:ascii="Arial" w:hAnsi="Arial" w:cs="Arial"/>
                <w:color w:val="000000"/>
                <w:sz w:val="8"/>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5D6987D" w14:textId="77777777" w:rsidR="00DE0AD5" w:rsidRDefault="00DE0AD5" w:rsidP="00DE0AD5">
            <w:pPr>
              <w:autoSpaceDE w:val="0"/>
              <w:jc w:val="center"/>
              <w:rPr>
                <w:rFonts w:ascii="Arial" w:hAnsi="Arial" w:cs="Arial"/>
                <w:sz w:val="16"/>
                <w:szCs w:val="16"/>
                <w:lang w:eastAsia="zh-CN"/>
              </w:rPr>
            </w:pPr>
            <w:r>
              <w:rPr>
                <w:rFonts w:ascii="Arial" w:hAnsi="Arial" w:cs="Arial"/>
                <w:sz w:val="16"/>
                <w:szCs w:val="16"/>
                <w:lang w:eastAsia="zh-CN"/>
              </w:rPr>
              <w:t>Cambio en la escala MADRS</w:t>
            </w:r>
          </w:p>
        </w:tc>
        <w:tc>
          <w:tcPr>
            <w:tcW w:w="2977" w:type="dxa"/>
            <w:tcBorders>
              <w:top w:val="single" w:sz="4" w:space="0" w:color="000000"/>
              <w:left w:val="single" w:sz="4" w:space="0" w:color="000000"/>
              <w:bottom w:val="single" w:sz="4" w:space="0" w:color="000000"/>
            </w:tcBorders>
            <w:shd w:val="clear" w:color="auto" w:fill="auto"/>
            <w:vAlign w:val="center"/>
          </w:tcPr>
          <w:p w14:paraId="44A4F171" w14:textId="77777777" w:rsidR="00DE0AD5" w:rsidRPr="00DE0AD5" w:rsidRDefault="00DE0AD5" w:rsidP="00DE0AD5">
            <w:pPr>
              <w:autoSpaceDE w:val="0"/>
              <w:autoSpaceDN w:val="0"/>
              <w:adjustRightInd w:val="0"/>
              <w:jc w:val="center"/>
              <w:rPr>
                <w:rFonts w:ascii="Arial" w:hAnsi="Arial" w:cs="Arial"/>
                <w:sz w:val="16"/>
              </w:rPr>
            </w:pPr>
            <w:r w:rsidRPr="00DE0AD5">
              <w:rPr>
                <w:rFonts w:ascii="Arial" w:hAnsi="Arial" w:cs="Arial"/>
                <w:sz w:val="16"/>
              </w:rPr>
              <w:t xml:space="preserve">Cambio en la escala MADRS </w:t>
            </w:r>
            <w:r>
              <w:rPr>
                <w:rFonts w:ascii="Arial" w:hAnsi="Arial" w:cs="Arial"/>
                <w:sz w:val="16"/>
              </w:rPr>
              <w:t>en distintos momentos del periodo de estudio.</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6CF439C" w14:textId="77777777" w:rsidR="00DE0AD5" w:rsidRPr="00C6161D" w:rsidRDefault="00DE0AD5" w:rsidP="00DE0AD5">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E512E8" w14:paraId="4B8885D3" w14:textId="77777777" w:rsidTr="0092030A">
        <w:tc>
          <w:tcPr>
            <w:tcW w:w="1834" w:type="dxa"/>
            <w:tcBorders>
              <w:top w:val="single" w:sz="4" w:space="0" w:color="000000"/>
              <w:left w:val="single" w:sz="4" w:space="0" w:color="000000"/>
              <w:bottom w:val="single" w:sz="4" w:space="0" w:color="000000"/>
            </w:tcBorders>
            <w:shd w:val="clear" w:color="auto" w:fill="auto"/>
          </w:tcPr>
          <w:p w14:paraId="2F076392" w14:textId="77777777" w:rsidR="00E512E8" w:rsidRDefault="00E512E8" w:rsidP="00E512E8">
            <w:pPr>
              <w:autoSpaceDE w:val="0"/>
              <w:spacing w:before="80"/>
              <w:jc w:val="center"/>
              <w:rPr>
                <w:rFonts w:ascii="Arial" w:hAnsi="Arial" w:cs="Arial"/>
                <w:color w:val="000000"/>
                <w:sz w:val="16"/>
                <w:szCs w:val="16"/>
                <w:lang w:eastAsia="zh-CN"/>
              </w:rPr>
            </w:pPr>
            <w:r w:rsidRPr="00664157">
              <w:rPr>
                <w:rFonts w:ascii="Arial" w:hAnsi="Arial" w:cs="Arial"/>
                <w:color w:val="000000"/>
                <w:sz w:val="16"/>
                <w:szCs w:val="16"/>
                <w:lang w:eastAsia="zh-CN"/>
              </w:rPr>
              <w:t>Variable secundaria</w:t>
            </w:r>
          </w:p>
        </w:tc>
        <w:tc>
          <w:tcPr>
            <w:tcW w:w="2410" w:type="dxa"/>
            <w:tcBorders>
              <w:top w:val="single" w:sz="4" w:space="0" w:color="000000"/>
              <w:left w:val="single" w:sz="4" w:space="0" w:color="000000"/>
              <w:bottom w:val="single" w:sz="4" w:space="0" w:color="000000"/>
            </w:tcBorders>
            <w:shd w:val="clear" w:color="auto" w:fill="auto"/>
            <w:vAlign w:val="center"/>
          </w:tcPr>
          <w:p w14:paraId="49839794" w14:textId="77777777" w:rsidR="00E512E8" w:rsidRDefault="00E512E8" w:rsidP="00E512E8">
            <w:pPr>
              <w:autoSpaceDE w:val="0"/>
              <w:jc w:val="center"/>
              <w:rPr>
                <w:rFonts w:ascii="Arial" w:hAnsi="Arial" w:cs="Arial"/>
                <w:sz w:val="16"/>
                <w:szCs w:val="16"/>
                <w:lang w:eastAsia="zh-CN"/>
              </w:rPr>
            </w:pPr>
            <w:r>
              <w:rPr>
                <w:rFonts w:ascii="Arial" w:hAnsi="Arial" w:cs="Arial"/>
                <w:sz w:val="16"/>
                <w:szCs w:val="16"/>
                <w:lang w:eastAsia="zh-CN"/>
              </w:rPr>
              <w:t>Proporción de pacientes con respuesta mantenida al final del periodo doble ciego (día 25</w:t>
            </w:r>
            <w:r w:rsidR="001E57F2">
              <w:rPr>
                <w:rFonts w:ascii="Arial" w:hAnsi="Arial" w:cs="Arial"/>
                <w:sz w:val="16"/>
                <w:szCs w:val="16"/>
                <w:lang w:eastAsia="zh-CN"/>
              </w:rPr>
              <w:t>, final fase doble ciego</w:t>
            </w:r>
            <w:r>
              <w:rPr>
                <w:rFonts w:ascii="Arial" w:hAnsi="Arial" w:cs="Arial"/>
                <w:sz w:val="16"/>
                <w:szCs w:val="16"/>
                <w:lang w:eastAsia="zh-CN"/>
              </w:rPr>
              <w:t>)</w:t>
            </w:r>
          </w:p>
        </w:tc>
        <w:tc>
          <w:tcPr>
            <w:tcW w:w="2977" w:type="dxa"/>
            <w:tcBorders>
              <w:top w:val="single" w:sz="4" w:space="0" w:color="000000"/>
              <w:left w:val="single" w:sz="4" w:space="0" w:color="000000"/>
              <w:bottom w:val="single" w:sz="4" w:space="0" w:color="000000"/>
            </w:tcBorders>
            <w:shd w:val="clear" w:color="auto" w:fill="auto"/>
            <w:vAlign w:val="center"/>
          </w:tcPr>
          <w:p w14:paraId="585AE3CD" w14:textId="77777777" w:rsidR="00E512E8" w:rsidRPr="00DE0AD5" w:rsidRDefault="00E512E8" w:rsidP="00E512E8">
            <w:pPr>
              <w:autoSpaceDE w:val="0"/>
              <w:autoSpaceDN w:val="0"/>
              <w:adjustRightInd w:val="0"/>
              <w:jc w:val="center"/>
              <w:rPr>
                <w:rFonts w:ascii="Arial" w:hAnsi="Arial" w:cs="Arial"/>
                <w:sz w:val="16"/>
              </w:rPr>
            </w:pPr>
            <w:r>
              <w:rPr>
                <w:rFonts w:ascii="Arial" w:hAnsi="Arial" w:cs="Arial"/>
                <w:sz w:val="16"/>
                <w:szCs w:val="20"/>
              </w:rPr>
              <w:t>Proporción de pacientes con reducción ≥ 50% en la MADRS en el día 25.</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1E223EA" w14:textId="77777777" w:rsidR="00E512E8" w:rsidRPr="00C6161D" w:rsidRDefault="00E512E8" w:rsidP="00E512E8">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7965B8" w14:paraId="76CD67E3" w14:textId="77777777" w:rsidTr="0092030A">
        <w:tc>
          <w:tcPr>
            <w:tcW w:w="1834" w:type="dxa"/>
            <w:tcBorders>
              <w:top w:val="single" w:sz="4" w:space="0" w:color="000000"/>
              <w:left w:val="single" w:sz="4" w:space="0" w:color="000000"/>
              <w:bottom w:val="single" w:sz="4" w:space="0" w:color="000000"/>
            </w:tcBorders>
            <w:shd w:val="clear" w:color="auto" w:fill="auto"/>
          </w:tcPr>
          <w:p w14:paraId="4F82C3DF" w14:textId="77777777" w:rsidR="007965B8" w:rsidRPr="00664157" w:rsidRDefault="007965B8" w:rsidP="007965B8">
            <w:pPr>
              <w:autoSpaceDE w:val="0"/>
              <w:spacing w:before="80"/>
              <w:jc w:val="center"/>
              <w:rPr>
                <w:rFonts w:ascii="Arial" w:hAnsi="Arial" w:cs="Arial"/>
                <w:color w:val="000000"/>
                <w:sz w:val="16"/>
                <w:szCs w:val="16"/>
                <w:lang w:eastAsia="zh-CN"/>
              </w:rPr>
            </w:pPr>
            <w:r w:rsidRPr="00664157">
              <w:rPr>
                <w:rFonts w:ascii="Arial" w:hAnsi="Arial" w:cs="Arial"/>
                <w:color w:val="000000"/>
                <w:sz w:val="16"/>
                <w:szCs w:val="16"/>
                <w:lang w:eastAsia="zh-CN"/>
              </w:rPr>
              <w:t>Variable secundaria</w:t>
            </w:r>
          </w:p>
        </w:tc>
        <w:tc>
          <w:tcPr>
            <w:tcW w:w="2410" w:type="dxa"/>
            <w:tcBorders>
              <w:top w:val="single" w:sz="4" w:space="0" w:color="000000"/>
              <w:left w:val="single" w:sz="4" w:space="0" w:color="000000"/>
              <w:bottom w:val="single" w:sz="4" w:space="0" w:color="000000"/>
            </w:tcBorders>
            <w:shd w:val="clear" w:color="auto" w:fill="auto"/>
            <w:vAlign w:val="center"/>
          </w:tcPr>
          <w:p w14:paraId="66A12225" w14:textId="77777777" w:rsidR="007965B8" w:rsidRDefault="007965B8" w:rsidP="007965B8">
            <w:pPr>
              <w:autoSpaceDE w:val="0"/>
              <w:jc w:val="center"/>
              <w:rPr>
                <w:rFonts w:ascii="Arial" w:hAnsi="Arial" w:cs="Arial"/>
                <w:sz w:val="16"/>
                <w:szCs w:val="16"/>
                <w:lang w:eastAsia="zh-CN"/>
              </w:rPr>
            </w:pPr>
            <w:r>
              <w:rPr>
                <w:rFonts w:ascii="Arial" w:hAnsi="Arial" w:cs="Arial"/>
                <w:sz w:val="16"/>
                <w:szCs w:val="16"/>
                <w:lang w:eastAsia="zh-CN"/>
              </w:rPr>
              <w:t>Proporción de pacientes en remisión al final del periodo doble ciego (día 25, final fase doble ciego)</w:t>
            </w:r>
          </w:p>
        </w:tc>
        <w:tc>
          <w:tcPr>
            <w:tcW w:w="2977" w:type="dxa"/>
            <w:tcBorders>
              <w:top w:val="single" w:sz="4" w:space="0" w:color="000000"/>
              <w:left w:val="single" w:sz="4" w:space="0" w:color="000000"/>
              <w:bottom w:val="single" w:sz="4" w:space="0" w:color="000000"/>
            </w:tcBorders>
            <w:shd w:val="clear" w:color="auto" w:fill="auto"/>
            <w:vAlign w:val="center"/>
          </w:tcPr>
          <w:p w14:paraId="4EA7C101" w14:textId="77777777" w:rsidR="007965B8" w:rsidRDefault="007965B8" w:rsidP="007965B8">
            <w:pPr>
              <w:autoSpaceDE w:val="0"/>
              <w:autoSpaceDN w:val="0"/>
              <w:adjustRightInd w:val="0"/>
              <w:jc w:val="center"/>
              <w:rPr>
                <w:rFonts w:ascii="Arial" w:hAnsi="Arial" w:cs="Arial"/>
                <w:sz w:val="16"/>
                <w:szCs w:val="20"/>
              </w:rPr>
            </w:pPr>
            <w:r>
              <w:rPr>
                <w:rFonts w:ascii="Arial" w:hAnsi="Arial" w:cs="Arial"/>
                <w:sz w:val="16"/>
                <w:szCs w:val="20"/>
              </w:rPr>
              <w:t>Proporción de pacientes con puntuación ≤ 12 en la MADRS en el día 25.</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4A41BDB" w14:textId="77777777" w:rsidR="007965B8" w:rsidRPr="00C6161D" w:rsidRDefault="007965B8" w:rsidP="007965B8">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E512E8" w14:paraId="7F6EEFBE" w14:textId="77777777" w:rsidTr="0092030A">
        <w:tc>
          <w:tcPr>
            <w:tcW w:w="1834" w:type="dxa"/>
            <w:tcBorders>
              <w:top w:val="single" w:sz="4" w:space="0" w:color="000000"/>
              <w:left w:val="single" w:sz="4" w:space="0" w:color="000000"/>
              <w:bottom w:val="single" w:sz="4" w:space="0" w:color="000000"/>
            </w:tcBorders>
            <w:shd w:val="clear" w:color="auto" w:fill="auto"/>
          </w:tcPr>
          <w:p w14:paraId="41176CAC" w14:textId="77777777" w:rsidR="00E512E8" w:rsidRDefault="00E512E8" w:rsidP="00E512E8">
            <w:pPr>
              <w:autoSpaceDE w:val="0"/>
              <w:spacing w:before="80"/>
              <w:jc w:val="center"/>
              <w:rPr>
                <w:rFonts w:ascii="Arial" w:hAnsi="Arial" w:cs="Arial"/>
                <w:color w:val="000000"/>
                <w:sz w:val="16"/>
                <w:szCs w:val="16"/>
                <w:lang w:eastAsia="zh-CN"/>
              </w:rPr>
            </w:pPr>
            <w:r w:rsidRPr="00664157">
              <w:rPr>
                <w:rFonts w:ascii="Arial" w:hAnsi="Arial" w:cs="Arial"/>
                <w:color w:val="000000"/>
                <w:sz w:val="16"/>
                <w:szCs w:val="16"/>
                <w:lang w:eastAsia="zh-CN"/>
              </w:rPr>
              <w:t>Variable secundaria</w:t>
            </w:r>
          </w:p>
        </w:tc>
        <w:tc>
          <w:tcPr>
            <w:tcW w:w="2410" w:type="dxa"/>
            <w:tcBorders>
              <w:top w:val="single" w:sz="4" w:space="0" w:color="000000"/>
              <w:left w:val="single" w:sz="4" w:space="0" w:color="000000"/>
              <w:bottom w:val="single" w:sz="4" w:space="0" w:color="000000"/>
            </w:tcBorders>
            <w:shd w:val="clear" w:color="auto" w:fill="auto"/>
            <w:vAlign w:val="center"/>
          </w:tcPr>
          <w:p w14:paraId="3AB0CA0B" w14:textId="77777777" w:rsidR="00E512E8" w:rsidRDefault="00E512E8" w:rsidP="00E512E8">
            <w:pPr>
              <w:autoSpaceDE w:val="0"/>
              <w:jc w:val="center"/>
              <w:rPr>
                <w:rFonts w:ascii="Arial" w:hAnsi="Arial" w:cs="Arial"/>
                <w:sz w:val="16"/>
                <w:szCs w:val="16"/>
                <w:lang w:eastAsia="zh-CN"/>
              </w:rPr>
            </w:pPr>
            <w:r>
              <w:rPr>
                <w:rFonts w:ascii="Arial" w:hAnsi="Arial" w:cs="Arial"/>
                <w:sz w:val="16"/>
                <w:szCs w:val="16"/>
                <w:lang w:eastAsia="zh-CN"/>
              </w:rPr>
              <w:t>Cambio en la escala MADRS</w:t>
            </w:r>
          </w:p>
        </w:tc>
        <w:tc>
          <w:tcPr>
            <w:tcW w:w="2977" w:type="dxa"/>
            <w:tcBorders>
              <w:top w:val="single" w:sz="4" w:space="0" w:color="000000"/>
              <w:left w:val="single" w:sz="4" w:space="0" w:color="000000"/>
              <w:bottom w:val="single" w:sz="4" w:space="0" w:color="000000"/>
            </w:tcBorders>
            <w:shd w:val="clear" w:color="auto" w:fill="auto"/>
            <w:vAlign w:val="center"/>
          </w:tcPr>
          <w:p w14:paraId="2B43CD62" w14:textId="77777777" w:rsidR="00E512E8" w:rsidRPr="00DE0AD5" w:rsidRDefault="00E512E8" w:rsidP="00E512E8">
            <w:pPr>
              <w:autoSpaceDE w:val="0"/>
              <w:autoSpaceDN w:val="0"/>
              <w:adjustRightInd w:val="0"/>
              <w:jc w:val="center"/>
              <w:rPr>
                <w:rFonts w:ascii="Arial" w:hAnsi="Arial" w:cs="Arial"/>
                <w:sz w:val="16"/>
              </w:rPr>
            </w:pPr>
            <w:r w:rsidRPr="00DE0AD5">
              <w:rPr>
                <w:rFonts w:ascii="Arial" w:hAnsi="Arial" w:cs="Arial"/>
                <w:sz w:val="16"/>
              </w:rPr>
              <w:t xml:space="preserve">Cambio en la escala MADRS </w:t>
            </w:r>
            <w:r>
              <w:rPr>
                <w:rFonts w:ascii="Arial" w:hAnsi="Arial" w:cs="Arial"/>
                <w:sz w:val="16"/>
              </w:rPr>
              <w:t>en el día 2</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32AE3B8" w14:textId="77777777" w:rsidR="00E512E8" w:rsidRPr="00C6161D" w:rsidRDefault="00E512E8" w:rsidP="00E512E8">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1E57F2" w14:paraId="01C7A629" w14:textId="77777777" w:rsidTr="0092030A">
        <w:tc>
          <w:tcPr>
            <w:tcW w:w="1834" w:type="dxa"/>
            <w:tcBorders>
              <w:top w:val="single" w:sz="4" w:space="0" w:color="000000"/>
              <w:left w:val="single" w:sz="4" w:space="0" w:color="000000"/>
              <w:bottom w:val="single" w:sz="4" w:space="0" w:color="000000"/>
            </w:tcBorders>
            <w:shd w:val="clear" w:color="auto" w:fill="auto"/>
          </w:tcPr>
          <w:p w14:paraId="5DF04D6C" w14:textId="77777777" w:rsidR="001E57F2" w:rsidRDefault="001E57F2" w:rsidP="001E57F2">
            <w:pPr>
              <w:autoSpaceDE w:val="0"/>
              <w:spacing w:before="80"/>
              <w:jc w:val="center"/>
              <w:rPr>
                <w:rFonts w:ascii="Arial" w:hAnsi="Arial" w:cs="Arial"/>
                <w:color w:val="000000"/>
                <w:sz w:val="16"/>
                <w:szCs w:val="16"/>
                <w:lang w:eastAsia="zh-CN"/>
              </w:rPr>
            </w:pPr>
            <w:r w:rsidRPr="00664157">
              <w:rPr>
                <w:rFonts w:ascii="Arial" w:hAnsi="Arial" w:cs="Arial"/>
                <w:color w:val="000000"/>
                <w:sz w:val="16"/>
                <w:szCs w:val="16"/>
                <w:lang w:eastAsia="zh-CN"/>
              </w:rPr>
              <w:t>Variable secundaria</w:t>
            </w:r>
          </w:p>
        </w:tc>
        <w:tc>
          <w:tcPr>
            <w:tcW w:w="2410" w:type="dxa"/>
            <w:tcBorders>
              <w:top w:val="single" w:sz="4" w:space="0" w:color="000000"/>
              <w:left w:val="single" w:sz="4" w:space="0" w:color="000000"/>
              <w:bottom w:val="single" w:sz="4" w:space="0" w:color="000000"/>
            </w:tcBorders>
            <w:shd w:val="clear" w:color="auto" w:fill="auto"/>
            <w:vAlign w:val="center"/>
          </w:tcPr>
          <w:p w14:paraId="66D71CBF" w14:textId="77777777" w:rsidR="001E57F2" w:rsidRDefault="001E57F2" w:rsidP="001E57F2">
            <w:pPr>
              <w:autoSpaceDE w:val="0"/>
              <w:jc w:val="center"/>
              <w:rPr>
                <w:rFonts w:ascii="Arial" w:hAnsi="Arial" w:cs="Arial"/>
                <w:sz w:val="16"/>
                <w:szCs w:val="16"/>
                <w:lang w:eastAsia="zh-CN"/>
              </w:rPr>
            </w:pPr>
            <w:r>
              <w:rPr>
                <w:rFonts w:ascii="Arial" w:hAnsi="Arial" w:cs="Arial"/>
                <w:sz w:val="16"/>
                <w:szCs w:val="16"/>
                <w:lang w:eastAsia="zh-CN"/>
              </w:rPr>
              <w:t>Cambio en la escala MADRS</w:t>
            </w:r>
          </w:p>
        </w:tc>
        <w:tc>
          <w:tcPr>
            <w:tcW w:w="2977" w:type="dxa"/>
            <w:tcBorders>
              <w:top w:val="single" w:sz="4" w:space="0" w:color="000000"/>
              <w:left w:val="single" w:sz="4" w:space="0" w:color="000000"/>
              <w:bottom w:val="single" w:sz="4" w:space="0" w:color="000000"/>
            </w:tcBorders>
            <w:shd w:val="clear" w:color="auto" w:fill="auto"/>
            <w:vAlign w:val="center"/>
          </w:tcPr>
          <w:p w14:paraId="6576B688" w14:textId="77777777" w:rsidR="001E57F2" w:rsidRPr="00DE0AD5" w:rsidRDefault="001E57F2" w:rsidP="001E57F2">
            <w:pPr>
              <w:autoSpaceDE w:val="0"/>
              <w:autoSpaceDN w:val="0"/>
              <w:adjustRightInd w:val="0"/>
              <w:jc w:val="center"/>
              <w:rPr>
                <w:rFonts w:ascii="Arial" w:hAnsi="Arial" w:cs="Arial"/>
                <w:sz w:val="16"/>
              </w:rPr>
            </w:pPr>
            <w:r w:rsidRPr="00DE0AD5">
              <w:rPr>
                <w:rFonts w:ascii="Arial" w:hAnsi="Arial" w:cs="Arial"/>
                <w:sz w:val="16"/>
              </w:rPr>
              <w:t xml:space="preserve">Cambio en la escala MADRS </w:t>
            </w:r>
            <w:r>
              <w:rPr>
                <w:rFonts w:ascii="Arial" w:hAnsi="Arial" w:cs="Arial"/>
                <w:sz w:val="16"/>
              </w:rPr>
              <w:t>en el día 25 (final fase doble ciego)</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64575DF" w14:textId="77777777" w:rsidR="001E57F2" w:rsidRPr="00C6161D" w:rsidRDefault="001E57F2" w:rsidP="001E57F2">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DE0AD5" w14:paraId="40932773" w14:textId="77777777" w:rsidTr="004462CF">
        <w:trPr>
          <w:trHeight w:val="373"/>
        </w:trPr>
        <w:tc>
          <w:tcPr>
            <w:tcW w:w="1834" w:type="dxa"/>
            <w:tcBorders>
              <w:top w:val="single" w:sz="4" w:space="0" w:color="000000"/>
              <w:left w:val="single" w:sz="4" w:space="0" w:color="000000"/>
              <w:bottom w:val="single" w:sz="4" w:space="0" w:color="000000"/>
            </w:tcBorders>
            <w:shd w:val="clear" w:color="auto" w:fill="auto"/>
            <w:vAlign w:val="center"/>
          </w:tcPr>
          <w:p w14:paraId="633E2492" w14:textId="77777777" w:rsidR="00DE0AD5" w:rsidRDefault="00DE0AD5" w:rsidP="00DE0AD5">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620DDF4A" w14:textId="77777777" w:rsidR="00DE0AD5" w:rsidRDefault="00DE0AD5" w:rsidP="00DE0AD5">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493BFA17" w14:textId="77777777" w:rsidR="00DE0AD5" w:rsidRDefault="007B3923" w:rsidP="007B3923">
            <w:pPr>
              <w:autoSpaceDE w:val="0"/>
              <w:jc w:val="center"/>
              <w:rPr>
                <w:rFonts w:ascii="Arial" w:hAnsi="Arial" w:cs="Arial"/>
                <w:sz w:val="16"/>
                <w:szCs w:val="16"/>
                <w:lang w:eastAsia="zh-CN"/>
              </w:rPr>
            </w:pPr>
            <w:r>
              <w:rPr>
                <w:rFonts w:ascii="Arial" w:hAnsi="Arial" w:cs="Arial"/>
                <w:sz w:val="16"/>
                <w:szCs w:val="16"/>
                <w:lang w:eastAsia="zh-CN"/>
              </w:rPr>
              <w:t>Disminución de la g</w:t>
            </w:r>
            <w:r w:rsidR="00DE0AD5">
              <w:rPr>
                <w:rFonts w:ascii="Arial" w:hAnsi="Arial" w:cs="Arial"/>
                <w:sz w:val="16"/>
                <w:szCs w:val="16"/>
                <w:lang w:eastAsia="zh-CN"/>
              </w:rPr>
              <w:t>ravedad del riesgo de suicidio</w:t>
            </w:r>
          </w:p>
        </w:tc>
        <w:tc>
          <w:tcPr>
            <w:tcW w:w="2977" w:type="dxa"/>
            <w:tcBorders>
              <w:top w:val="single" w:sz="4" w:space="0" w:color="000000"/>
              <w:left w:val="single" w:sz="4" w:space="0" w:color="000000"/>
              <w:bottom w:val="single" w:sz="4" w:space="0" w:color="000000"/>
            </w:tcBorders>
            <w:shd w:val="clear" w:color="auto" w:fill="auto"/>
            <w:vAlign w:val="center"/>
          </w:tcPr>
          <w:p w14:paraId="1CF626E3" w14:textId="77777777" w:rsidR="00DE0AD5" w:rsidRDefault="00DE0AD5" w:rsidP="00DE0AD5">
            <w:pPr>
              <w:autoSpaceDE w:val="0"/>
              <w:autoSpaceDN w:val="0"/>
              <w:adjustRightInd w:val="0"/>
              <w:jc w:val="center"/>
              <w:rPr>
                <w:rFonts w:ascii="Arial" w:hAnsi="Arial" w:cs="Arial"/>
                <w:sz w:val="16"/>
                <w:szCs w:val="20"/>
              </w:rPr>
            </w:pPr>
            <w:r>
              <w:rPr>
                <w:rFonts w:ascii="Arial" w:hAnsi="Arial" w:cs="Arial"/>
                <w:sz w:val="16"/>
                <w:szCs w:val="20"/>
              </w:rPr>
              <w:t xml:space="preserve">Juicio clínico acerca de las puntuaciones en la escala </w:t>
            </w:r>
            <w:r w:rsidRPr="00D643A5">
              <w:rPr>
                <w:rFonts w:ascii="Arial" w:hAnsi="Arial" w:cs="Arial"/>
                <w:i/>
                <w:sz w:val="16"/>
                <w:szCs w:val="20"/>
              </w:rPr>
              <w:t>Suicide Ideation and Behavior Assessment</w:t>
            </w:r>
            <w:r>
              <w:rPr>
                <w:rFonts w:ascii="Arial" w:hAnsi="Arial" w:cs="Arial"/>
                <w:sz w:val="16"/>
                <w:szCs w:val="20"/>
              </w:rPr>
              <w:t xml:space="preserve"> Tool (puntuaciones de 0 a 6, desde nulo riesgo de suicidio hasta necesidad de ingreso hospitalario)</w:t>
            </w:r>
            <w:r w:rsidR="001E57F2">
              <w:rPr>
                <w:rFonts w:ascii="Arial" w:hAnsi="Arial" w:cs="Arial"/>
                <w:sz w:val="16"/>
                <w:szCs w:val="20"/>
              </w:rPr>
              <w:t xml:space="preserve"> a las 4 h post-dosis</w:t>
            </w:r>
            <w:r w:rsidR="007B3923">
              <w:rPr>
                <w:rFonts w:ascii="Arial" w:hAnsi="Arial" w:cs="Arial"/>
                <w:sz w:val="16"/>
                <w:szCs w:val="20"/>
              </w:rPr>
              <w:t xml:space="preserve"> y al final del periodo doble ciego (día 25)</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A3EA6D6" w14:textId="77777777" w:rsidR="00DE0AD5" w:rsidRDefault="00DE0AD5" w:rsidP="00DE0AD5">
            <w:pPr>
              <w:tabs>
                <w:tab w:val="left" w:pos="2924"/>
              </w:tabs>
              <w:autoSpaceDE w:val="0"/>
              <w:ind w:left="34"/>
              <w:jc w:val="center"/>
              <w:rPr>
                <w:rFonts w:ascii="Arial" w:hAnsi="Arial" w:cs="Arial"/>
                <w:color w:val="000000"/>
                <w:sz w:val="16"/>
                <w:szCs w:val="16"/>
                <w:lang w:eastAsia="zh-CN"/>
              </w:rPr>
            </w:pPr>
            <w:r w:rsidRPr="00C6161D">
              <w:rPr>
                <w:rFonts w:ascii="Arial" w:hAnsi="Arial" w:cs="Arial"/>
                <w:sz w:val="16"/>
                <w:lang w:eastAsia="zh-CN"/>
              </w:rPr>
              <w:t>Intermedia</w:t>
            </w:r>
          </w:p>
        </w:tc>
      </w:tr>
      <w:tr w:rsidR="00DE0AD5" w:rsidRPr="004F3C0C" w14:paraId="65CAF249"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685D3A18" w14:textId="77777777" w:rsidR="00DE0AD5" w:rsidRDefault="00DE0AD5" w:rsidP="00DE0AD5">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lastRenderedPageBreak/>
              <w:t>Variable secundaria</w:t>
            </w:r>
          </w:p>
          <w:p w14:paraId="5B8AAA52" w14:textId="77777777" w:rsidR="00DE0AD5" w:rsidRDefault="00DE0AD5" w:rsidP="00DE0AD5">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1B4F270" w14:textId="77777777" w:rsidR="00DE0AD5" w:rsidRDefault="00DE0AD5" w:rsidP="00DE0AD5">
            <w:pPr>
              <w:jc w:val="center"/>
              <w:rPr>
                <w:rFonts w:ascii="Arial" w:hAnsi="Arial" w:cs="Arial"/>
                <w:sz w:val="16"/>
                <w:szCs w:val="16"/>
              </w:rPr>
            </w:pPr>
            <w:r>
              <w:rPr>
                <w:rFonts w:ascii="Arial" w:hAnsi="Arial" w:cs="Arial"/>
                <w:sz w:val="16"/>
                <w:szCs w:val="16"/>
                <w:lang w:eastAsia="zh-CN"/>
              </w:rPr>
              <w:t>Gravedad del riesgo de suicidio</w:t>
            </w:r>
          </w:p>
        </w:tc>
        <w:tc>
          <w:tcPr>
            <w:tcW w:w="2977" w:type="dxa"/>
            <w:tcBorders>
              <w:top w:val="single" w:sz="4" w:space="0" w:color="000000"/>
              <w:left w:val="single" w:sz="4" w:space="0" w:color="000000"/>
              <w:bottom w:val="single" w:sz="4" w:space="0" w:color="000000"/>
            </w:tcBorders>
            <w:shd w:val="clear" w:color="auto" w:fill="auto"/>
            <w:vAlign w:val="center"/>
          </w:tcPr>
          <w:p w14:paraId="45C5AD0C" w14:textId="77777777" w:rsidR="00DE0AD5" w:rsidRPr="004F3C0C" w:rsidRDefault="00DE0AD5" w:rsidP="00DE0AD5">
            <w:pPr>
              <w:jc w:val="center"/>
              <w:rPr>
                <w:rFonts w:ascii="Arial" w:hAnsi="Arial" w:cs="Arial"/>
                <w:sz w:val="16"/>
                <w:szCs w:val="16"/>
                <w:lang w:val="en-US"/>
              </w:rPr>
            </w:pPr>
            <w:r w:rsidRPr="004F3C0C">
              <w:rPr>
                <w:rFonts w:ascii="Arial" w:hAnsi="Arial" w:cs="Arial"/>
                <w:sz w:val="16"/>
                <w:szCs w:val="16"/>
                <w:lang w:val="en-US"/>
              </w:rPr>
              <w:t xml:space="preserve">Escala </w:t>
            </w:r>
            <w:r w:rsidRPr="00D643A5">
              <w:rPr>
                <w:rFonts w:ascii="Arial" w:hAnsi="Arial" w:cs="Arial"/>
                <w:i/>
                <w:sz w:val="16"/>
                <w:szCs w:val="16"/>
                <w:lang w:val="en-US"/>
              </w:rPr>
              <w:t>Beck Scale for Suicide Ideation</w:t>
            </w:r>
            <w:r w:rsidR="007B3923">
              <w:rPr>
                <w:rFonts w:ascii="Arial" w:hAnsi="Arial" w:cs="Arial"/>
                <w:i/>
                <w:sz w:val="16"/>
                <w:szCs w:val="16"/>
                <w:lang w:val="en-US"/>
              </w:rPr>
              <w:t>a las 4 h post-dosis</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B8C70A9" w14:textId="77777777" w:rsidR="00DE0AD5" w:rsidRPr="004F3C0C" w:rsidRDefault="00DE0AD5" w:rsidP="00DE0AD5">
            <w:pPr>
              <w:tabs>
                <w:tab w:val="left" w:pos="2924"/>
              </w:tabs>
              <w:autoSpaceDE w:val="0"/>
              <w:ind w:left="34"/>
              <w:jc w:val="center"/>
              <w:rPr>
                <w:rFonts w:ascii="Arial" w:hAnsi="Arial" w:cs="Arial"/>
                <w:color w:val="000000"/>
                <w:sz w:val="16"/>
                <w:szCs w:val="16"/>
                <w:lang w:val="en-US" w:eastAsia="zh-CN"/>
              </w:rPr>
            </w:pPr>
            <w:r w:rsidRPr="00C6161D">
              <w:rPr>
                <w:rFonts w:ascii="Arial" w:hAnsi="Arial" w:cs="Arial"/>
                <w:sz w:val="16"/>
                <w:lang w:eastAsia="zh-CN"/>
              </w:rPr>
              <w:t>Intermedia</w:t>
            </w:r>
          </w:p>
        </w:tc>
      </w:tr>
      <w:tr w:rsidR="007965B8" w:rsidRPr="004F3C0C" w14:paraId="4A564E82"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35BDD421" w14:textId="77777777" w:rsidR="007965B8" w:rsidRDefault="007965B8" w:rsidP="007965B8">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4E7FC842" w14:textId="77777777" w:rsidR="007965B8" w:rsidRDefault="007965B8" w:rsidP="007965B8">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173276C1" w14:textId="77777777" w:rsidR="007965B8" w:rsidRDefault="007965B8" w:rsidP="007965B8">
            <w:pPr>
              <w:jc w:val="center"/>
              <w:rPr>
                <w:rFonts w:ascii="Arial" w:hAnsi="Arial" w:cs="Arial"/>
                <w:sz w:val="16"/>
                <w:szCs w:val="16"/>
                <w:lang w:eastAsia="zh-CN"/>
              </w:rPr>
            </w:pPr>
            <w:r>
              <w:rPr>
                <w:rFonts w:ascii="Arial" w:hAnsi="Arial" w:cs="Arial"/>
                <w:sz w:val="16"/>
                <w:szCs w:val="16"/>
                <w:lang w:eastAsia="zh-CN"/>
              </w:rPr>
              <w:t>Gravedad del riesgo de suicidio</w:t>
            </w:r>
          </w:p>
        </w:tc>
        <w:tc>
          <w:tcPr>
            <w:tcW w:w="2977" w:type="dxa"/>
            <w:tcBorders>
              <w:top w:val="single" w:sz="4" w:space="0" w:color="000000"/>
              <w:left w:val="single" w:sz="4" w:space="0" w:color="000000"/>
              <w:bottom w:val="single" w:sz="4" w:space="0" w:color="000000"/>
            </w:tcBorders>
            <w:shd w:val="clear" w:color="auto" w:fill="auto"/>
            <w:vAlign w:val="center"/>
          </w:tcPr>
          <w:p w14:paraId="06027760" w14:textId="77777777" w:rsidR="007965B8" w:rsidRPr="007965B8" w:rsidRDefault="007965B8" w:rsidP="007965B8">
            <w:pPr>
              <w:jc w:val="center"/>
              <w:rPr>
                <w:rFonts w:ascii="Arial" w:hAnsi="Arial" w:cs="Arial"/>
                <w:sz w:val="16"/>
                <w:szCs w:val="16"/>
              </w:rPr>
            </w:pPr>
            <w:r w:rsidRPr="007965B8">
              <w:rPr>
                <w:rFonts w:ascii="Arial" w:hAnsi="Arial" w:cs="Arial"/>
                <w:sz w:val="16"/>
                <w:szCs w:val="16"/>
              </w:rPr>
              <w:t xml:space="preserve">Escala </w:t>
            </w:r>
            <w:r w:rsidRPr="007965B8">
              <w:rPr>
                <w:rFonts w:ascii="Arial" w:hAnsi="Arial" w:cs="Arial"/>
                <w:i/>
                <w:sz w:val="16"/>
                <w:szCs w:val="16"/>
              </w:rPr>
              <w:t>Beck Scale for Suicide Ideation el día 25 (final de la fase doble ciego)</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7AA4643" w14:textId="77777777" w:rsidR="007965B8" w:rsidRPr="00C6161D" w:rsidRDefault="007965B8" w:rsidP="007965B8">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7965B8" w14:paraId="41510353" w14:textId="77777777" w:rsidTr="004462CF">
        <w:tc>
          <w:tcPr>
            <w:tcW w:w="1834" w:type="dxa"/>
            <w:tcBorders>
              <w:top w:val="single" w:sz="4" w:space="0" w:color="000000"/>
              <w:left w:val="single" w:sz="4" w:space="0" w:color="000000"/>
              <w:bottom w:val="single" w:sz="4" w:space="0" w:color="000000"/>
            </w:tcBorders>
            <w:shd w:val="clear" w:color="auto" w:fill="D9D9D9"/>
            <w:vAlign w:val="center"/>
          </w:tcPr>
          <w:p w14:paraId="6C0EA6B8" w14:textId="77777777" w:rsidR="007965B8" w:rsidRDefault="007965B8" w:rsidP="007965B8">
            <w:pPr>
              <w:autoSpaceDE w:val="0"/>
              <w:spacing w:before="80"/>
              <w:jc w:val="center"/>
              <w:rPr>
                <w:lang w:eastAsia="zh-CN"/>
              </w:rPr>
            </w:pPr>
            <w:r>
              <w:rPr>
                <w:rFonts w:ascii="Arial" w:hAnsi="Arial" w:cs="Arial"/>
                <w:b/>
                <w:bCs/>
                <w:color w:val="000000"/>
                <w:sz w:val="16"/>
                <w:szCs w:val="16"/>
                <w:lang w:eastAsia="zh-CN"/>
              </w:rPr>
              <w:t>SEGURIDAD</w:t>
            </w:r>
          </w:p>
        </w:tc>
        <w:tc>
          <w:tcPr>
            <w:tcW w:w="2410" w:type="dxa"/>
            <w:tcBorders>
              <w:top w:val="single" w:sz="4" w:space="0" w:color="000000"/>
              <w:left w:val="single" w:sz="4" w:space="0" w:color="000000"/>
              <w:bottom w:val="single" w:sz="4" w:space="0" w:color="000000"/>
            </w:tcBorders>
            <w:shd w:val="clear" w:color="auto" w:fill="D9D9D9"/>
            <w:vAlign w:val="center"/>
          </w:tcPr>
          <w:p w14:paraId="091EC45A" w14:textId="77777777" w:rsidR="007965B8" w:rsidRDefault="007965B8" w:rsidP="007965B8">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7C5F6C8F" w14:textId="77777777" w:rsidR="007965B8" w:rsidRDefault="007965B8" w:rsidP="007965B8">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D4AF2B" w14:textId="77777777" w:rsidR="007965B8" w:rsidRDefault="007965B8" w:rsidP="007965B8">
            <w:pPr>
              <w:tabs>
                <w:tab w:val="left" w:pos="2924"/>
              </w:tabs>
              <w:autoSpaceDE w:val="0"/>
              <w:spacing w:before="80"/>
              <w:ind w:left="34"/>
              <w:jc w:val="center"/>
              <w:rPr>
                <w:lang w:eastAsia="zh-CN"/>
              </w:rPr>
            </w:pPr>
            <w:r>
              <w:rPr>
                <w:rFonts w:ascii="Arial" w:hAnsi="Arial" w:cs="Arial"/>
                <w:b/>
                <w:bCs/>
                <w:color w:val="000000"/>
                <w:sz w:val="16"/>
                <w:szCs w:val="16"/>
                <w:lang w:eastAsia="zh-CN"/>
              </w:rPr>
              <w:t>Variable intermedia o final</w:t>
            </w:r>
          </w:p>
        </w:tc>
      </w:tr>
      <w:tr w:rsidR="007965B8" w14:paraId="086DED69" w14:textId="77777777" w:rsidTr="004462CF">
        <w:tc>
          <w:tcPr>
            <w:tcW w:w="1834" w:type="dxa"/>
            <w:tcBorders>
              <w:top w:val="single" w:sz="4" w:space="0" w:color="000000"/>
              <w:left w:val="single" w:sz="4" w:space="0" w:color="000000"/>
              <w:bottom w:val="single" w:sz="4" w:space="0" w:color="000000"/>
            </w:tcBorders>
            <w:shd w:val="clear" w:color="auto" w:fill="auto"/>
            <w:vAlign w:val="center"/>
          </w:tcPr>
          <w:p w14:paraId="5BF966FC" w14:textId="77777777" w:rsidR="007965B8" w:rsidRDefault="007965B8" w:rsidP="007965B8">
            <w:pPr>
              <w:autoSpaceDE w:val="0"/>
              <w:spacing w:before="80"/>
              <w:jc w:val="center"/>
              <w:rPr>
                <w:rFonts w:ascii="Arial" w:hAnsi="Arial" w:cs="Arial"/>
                <w:color w:val="000000"/>
                <w:sz w:val="16"/>
                <w:szCs w:val="16"/>
                <w:lang w:eastAsia="zh-CN"/>
              </w:rPr>
            </w:pPr>
          </w:p>
          <w:p w14:paraId="09F0B79A" w14:textId="77777777" w:rsidR="007965B8" w:rsidRDefault="007965B8" w:rsidP="007965B8">
            <w:pPr>
              <w:autoSpaceDE w:val="0"/>
              <w:spacing w:before="80"/>
              <w:jc w:val="center"/>
              <w:rPr>
                <w:lang w:eastAsia="zh-CN"/>
              </w:rPr>
            </w:pPr>
            <w:r>
              <w:rPr>
                <w:rFonts w:ascii="Arial" w:hAnsi="Arial" w:cs="Arial"/>
                <w:color w:val="000000"/>
                <w:sz w:val="16"/>
                <w:szCs w:val="16"/>
                <w:lang w:eastAsia="zh-CN"/>
              </w:rPr>
              <w:t>Variables secundarias</w:t>
            </w:r>
          </w:p>
          <w:p w14:paraId="72C0518E" w14:textId="77777777" w:rsidR="007965B8" w:rsidRDefault="007965B8" w:rsidP="007965B8">
            <w:pPr>
              <w:autoSpaceDE w:val="0"/>
              <w:spacing w:before="8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5705A0C8" w14:textId="77777777" w:rsidR="007965B8" w:rsidRDefault="007965B8" w:rsidP="007965B8">
            <w:pPr>
              <w:autoSpaceDE w:val="0"/>
              <w:spacing w:before="80"/>
              <w:jc w:val="center"/>
              <w:rPr>
                <w:rFonts w:ascii="Arial" w:hAnsi="Arial" w:cs="Arial"/>
                <w:sz w:val="16"/>
                <w:lang w:eastAsia="zh-CN"/>
              </w:rPr>
            </w:pPr>
            <w:r>
              <w:rPr>
                <w:rFonts w:ascii="Arial" w:hAnsi="Arial" w:cs="Arial"/>
                <w:sz w:val="16"/>
                <w:lang w:eastAsia="zh-CN"/>
              </w:rPr>
              <w:t>Seguridad</w:t>
            </w:r>
          </w:p>
        </w:tc>
        <w:tc>
          <w:tcPr>
            <w:tcW w:w="2977" w:type="dxa"/>
            <w:tcBorders>
              <w:top w:val="single" w:sz="4" w:space="0" w:color="000000"/>
              <w:left w:val="single" w:sz="4" w:space="0" w:color="000000"/>
              <w:bottom w:val="single" w:sz="4" w:space="0" w:color="000000"/>
            </w:tcBorders>
            <w:shd w:val="clear" w:color="auto" w:fill="auto"/>
            <w:vAlign w:val="center"/>
          </w:tcPr>
          <w:p w14:paraId="0DF5FD97" w14:textId="77777777" w:rsidR="007965B8" w:rsidRDefault="007965B8" w:rsidP="007965B8">
            <w:pPr>
              <w:autoSpaceDE w:val="0"/>
              <w:autoSpaceDN w:val="0"/>
              <w:adjustRightInd w:val="0"/>
              <w:jc w:val="center"/>
              <w:rPr>
                <w:rFonts w:ascii="Arial" w:hAnsi="Arial" w:cs="Arial"/>
                <w:sz w:val="16"/>
                <w:lang w:eastAsia="zh-CN"/>
              </w:rPr>
            </w:pPr>
            <w:r>
              <w:rPr>
                <w:rFonts w:ascii="Arial" w:hAnsi="Arial" w:cs="Arial"/>
                <w:sz w:val="16"/>
                <w:lang w:eastAsia="zh-CN"/>
              </w:rPr>
              <w:t>Aparición de eventos adversos durante el estudio, así como pruebas de laboratorio, signos vitales y examen físico. Escala CADSS y BPRS.</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10E30AB" w14:textId="77777777" w:rsidR="007965B8" w:rsidRDefault="007965B8" w:rsidP="007965B8">
            <w:pPr>
              <w:autoSpaceDE w:val="0"/>
              <w:spacing w:before="80"/>
              <w:jc w:val="center"/>
              <w:rPr>
                <w:lang w:eastAsia="zh-CN"/>
              </w:rPr>
            </w:pPr>
            <w:r w:rsidRPr="00C6161D">
              <w:rPr>
                <w:rFonts w:ascii="Arial" w:hAnsi="Arial" w:cs="Arial"/>
                <w:sz w:val="16"/>
                <w:lang w:eastAsia="zh-CN"/>
              </w:rPr>
              <w:t>Intermedia</w:t>
            </w:r>
          </w:p>
        </w:tc>
      </w:tr>
    </w:tbl>
    <w:p w14:paraId="7C398E16" w14:textId="77777777" w:rsidR="004462CF" w:rsidRDefault="004462CF" w:rsidP="004462CF">
      <w:pPr>
        <w:jc w:val="both"/>
        <w:rPr>
          <w:rFonts w:ascii="Arial" w:hAnsi="Arial" w:cs="Arial"/>
          <w:color w:val="0000FF"/>
          <w:sz w:val="20"/>
          <w:szCs w:val="20"/>
          <w:u w:val="single"/>
        </w:rPr>
      </w:pPr>
    </w:p>
    <w:p w14:paraId="470CE3FE" w14:textId="77777777" w:rsidR="004462CF" w:rsidRDefault="004462CF">
      <w:pPr>
        <w:jc w:val="right"/>
        <w:rPr>
          <w:rFonts w:ascii="Arial" w:hAnsi="Arial" w:cs="Arial"/>
          <w:color w:val="0000FF"/>
          <w:sz w:val="20"/>
          <w:szCs w:val="20"/>
          <w:u w:val="single"/>
        </w:rPr>
      </w:pPr>
    </w:p>
    <w:tbl>
      <w:tblPr>
        <w:tblW w:w="0" w:type="auto"/>
        <w:tblInd w:w="-25" w:type="dxa"/>
        <w:tblLayout w:type="fixed"/>
        <w:tblLook w:val="0000" w:firstRow="0" w:lastRow="0" w:firstColumn="0" w:lastColumn="0" w:noHBand="0" w:noVBand="0"/>
      </w:tblPr>
      <w:tblGrid>
        <w:gridCol w:w="1834"/>
        <w:gridCol w:w="2410"/>
        <w:gridCol w:w="2977"/>
        <w:gridCol w:w="1584"/>
      </w:tblGrid>
      <w:tr w:rsidR="004F3C0C" w14:paraId="4EC8A555" w14:textId="77777777" w:rsidTr="004B1848">
        <w:tc>
          <w:tcPr>
            <w:tcW w:w="8805" w:type="dxa"/>
            <w:gridSpan w:val="4"/>
            <w:tcBorders>
              <w:top w:val="single" w:sz="4" w:space="0" w:color="000000"/>
              <w:left w:val="single" w:sz="4" w:space="0" w:color="000000"/>
              <w:bottom w:val="single" w:sz="4" w:space="0" w:color="000000"/>
              <w:right w:val="single" w:sz="4" w:space="0" w:color="000000"/>
            </w:tcBorders>
            <w:shd w:val="clear" w:color="auto" w:fill="CCFFCC"/>
            <w:vAlign w:val="center"/>
          </w:tcPr>
          <w:p w14:paraId="549366CE" w14:textId="77777777" w:rsidR="004F3C0C" w:rsidRDefault="004F3C0C" w:rsidP="004B1848">
            <w:pPr>
              <w:tabs>
                <w:tab w:val="left" w:pos="2924"/>
              </w:tabs>
              <w:autoSpaceDE w:val="0"/>
              <w:ind w:left="34" w:hanging="34"/>
              <w:jc w:val="both"/>
              <w:rPr>
                <w:rFonts w:ascii="Arial" w:hAnsi="Arial" w:cs="Arial"/>
                <w:color w:val="000000"/>
                <w:sz w:val="16"/>
                <w:szCs w:val="16"/>
                <w:lang w:eastAsia="zh-CN"/>
              </w:rPr>
            </w:pPr>
            <w:r>
              <w:rPr>
                <w:rFonts w:ascii="Arial" w:hAnsi="Arial" w:cs="Arial"/>
                <w:b/>
                <w:bCs/>
                <w:sz w:val="18"/>
                <w:szCs w:val="18"/>
              </w:rPr>
              <w:t>Tabla 5.1.b.3</w:t>
            </w:r>
          </w:p>
          <w:p w14:paraId="35DBDD61" w14:textId="77777777" w:rsidR="004F3C0C" w:rsidRDefault="004F3C0C" w:rsidP="00BC5D1F">
            <w:pPr>
              <w:tabs>
                <w:tab w:val="left" w:pos="2924"/>
              </w:tabs>
              <w:autoSpaceDE w:val="0"/>
              <w:ind w:left="34" w:hanging="34"/>
              <w:jc w:val="both"/>
              <w:rPr>
                <w:b/>
                <w:lang w:eastAsia="zh-CN"/>
              </w:rPr>
            </w:pPr>
            <w:r>
              <w:rPr>
                <w:rFonts w:ascii="Arial" w:hAnsi="Arial" w:cs="Arial"/>
                <w:b/>
                <w:color w:val="000000"/>
                <w:sz w:val="16"/>
                <w:szCs w:val="16"/>
                <w:lang w:eastAsia="zh-CN"/>
              </w:rPr>
              <w:t>Variables empleadas en el ensayo TRANSFORM-1</w:t>
            </w:r>
            <w:r w:rsidR="00BC5D1F" w:rsidRPr="00BC5D1F">
              <w:rPr>
                <w:rFonts w:ascii="Arial" w:hAnsi="Arial" w:cs="Arial"/>
                <w:b/>
                <w:color w:val="000000"/>
                <w:sz w:val="16"/>
                <w:szCs w:val="16"/>
                <w:vertAlign w:val="superscript"/>
                <w:lang w:eastAsia="zh-CN"/>
              </w:rPr>
              <w:t>3</w:t>
            </w:r>
            <w:r w:rsidR="00BC5D1F">
              <w:rPr>
                <w:rFonts w:ascii="Arial" w:hAnsi="Arial" w:cs="Arial"/>
                <w:b/>
                <w:color w:val="000000"/>
                <w:sz w:val="16"/>
                <w:szCs w:val="16"/>
                <w:vertAlign w:val="superscript"/>
                <w:lang w:eastAsia="zh-CN"/>
              </w:rPr>
              <w:t>4</w:t>
            </w:r>
          </w:p>
        </w:tc>
      </w:tr>
      <w:tr w:rsidR="004F3C0C" w14:paraId="4498E63D" w14:textId="77777777" w:rsidTr="004B1848">
        <w:tc>
          <w:tcPr>
            <w:tcW w:w="1834" w:type="dxa"/>
            <w:tcBorders>
              <w:top w:val="single" w:sz="4" w:space="0" w:color="000000"/>
              <w:left w:val="single" w:sz="4" w:space="0" w:color="000000"/>
              <w:bottom w:val="single" w:sz="4" w:space="0" w:color="000000"/>
            </w:tcBorders>
            <w:shd w:val="clear" w:color="auto" w:fill="D9D9D9"/>
            <w:vAlign w:val="center"/>
          </w:tcPr>
          <w:p w14:paraId="027B9895" w14:textId="77777777" w:rsidR="004F3C0C" w:rsidRDefault="004F3C0C" w:rsidP="004B1848">
            <w:pPr>
              <w:autoSpaceDE w:val="0"/>
              <w:spacing w:before="80"/>
              <w:jc w:val="center"/>
              <w:rPr>
                <w:lang w:eastAsia="zh-CN"/>
              </w:rPr>
            </w:pPr>
            <w:r>
              <w:rPr>
                <w:rFonts w:ascii="Arial" w:hAnsi="Arial" w:cs="Arial"/>
                <w:b/>
                <w:bCs/>
                <w:color w:val="000000"/>
                <w:sz w:val="16"/>
                <w:szCs w:val="16"/>
                <w:lang w:eastAsia="zh-CN"/>
              </w:rPr>
              <w:t>EFICACIA</w:t>
            </w:r>
          </w:p>
        </w:tc>
        <w:tc>
          <w:tcPr>
            <w:tcW w:w="2410" w:type="dxa"/>
            <w:tcBorders>
              <w:top w:val="single" w:sz="4" w:space="0" w:color="000000"/>
              <w:left w:val="single" w:sz="4" w:space="0" w:color="000000"/>
              <w:bottom w:val="single" w:sz="4" w:space="0" w:color="000000"/>
            </w:tcBorders>
            <w:shd w:val="clear" w:color="auto" w:fill="D9D9D9"/>
            <w:vAlign w:val="center"/>
          </w:tcPr>
          <w:p w14:paraId="5A99326A" w14:textId="77777777" w:rsidR="004F3C0C" w:rsidRDefault="004F3C0C" w:rsidP="004B1848">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423005BF" w14:textId="77777777" w:rsidR="004F3C0C" w:rsidRDefault="004F3C0C" w:rsidP="004B1848">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5936D2" w14:textId="77777777" w:rsidR="004F3C0C" w:rsidRDefault="004F3C0C" w:rsidP="004B1848">
            <w:pPr>
              <w:tabs>
                <w:tab w:val="left" w:pos="2924"/>
              </w:tabs>
              <w:autoSpaceDE w:val="0"/>
              <w:spacing w:before="80"/>
              <w:ind w:left="34" w:hanging="34"/>
              <w:jc w:val="center"/>
              <w:rPr>
                <w:lang w:eastAsia="zh-CN"/>
              </w:rPr>
            </w:pPr>
            <w:r>
              <w:rPr>
                <w:rFonts w:ascii="Arial" w:hAnsi="Arial" w:cs="Arial"/>
                <w:b/>
                <w:bCs/>
                <w:color w:val="000000"/>
                <w:sz w:val="16"/>
                <w:szCs w:val="16"/>
                <w:lang w:eastAsia="zh-CN"/>
              </w:rPr>
              <w:t>Variable intermedia o final</w:t>
            </w:r>
          </w:p>
        </w:tc>
      </w:tr>
      <w:tr w:rsidR="004F3C0C" w14:paraId="404A2F1A"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38C584BB" w14:textId="77777777" w:rsidR="004F3C0C" w:rsidRDefault="004F3C0C" w:rsidP="004B1848">
            <w:pPr>
              <w:autoSpaceDE w:val="0"/>
              <w:jc w:val="center"/>
              <w:rPr>
                <w:rFonts w:ascii="Arial" w:hAnsi="Arial" w:cs="Arial"/>
                <w:color w:val="000000"/>
                <w:sz w:val="8"/>
                <w:szCs w:val="16"/>
                <w:lang w:eastAsia="zh-CN"/>
              </w:rPr>
            </w:pPr>
          </w:p>
          <w:p w14:paraId="0C81DA38" w14:textId="77777777" w:rsidR="004F3C0C" w:rsidRDefault="004F3C0C" w:rsidP="004B1848">
            <w:pPr>
              <w:autoSpaceDE w:val="0"/>
              <w:jc w:val="center"/>
              <w:rPr>
                <w:rFonts w:ascii="Arial" w:hAnsi="Arial" w:cs="Arial"/>
                <w:color w:val="000000"/>
                <w:sz w:val="16"/>
                <w:szCs w:val="16"/>
                <w:lang w:eastAsia="zh-CN"/>
              </w:rPr>
            </w:pPr>
            <w:r>
              <w:rPr>
                <w:rFonts w:ascii="Arial" w:hAnsi="Arial" w:cs="Arial"/>
                <w:color w:val="000000"/>
                <w:sz w:val="16"/>
                <w:szCs w:val="16"/>
                <w:lang w:eastAsia="zh-CN"/>
              </w:rPr>
              <w:t>Variable principal</w:t>
            </w:r>
          </w:p>
          <w:p w14:paraId="6C9D597A" w14:textId="77777777" w:rsidR="004F3C0C" w:rsidRDefault="004F3C0C" w:rsidP="004B1848">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6B7E93EE" w14:textId="77777777" w:rsidR="004F3C0C" w:rsidRDefault="004F3C0C" w:rsidP="004B1848">
            <w:pPr>
              <w:autoSpaceDE w:val="0"/>
              <w:jc w:val="center"/>
              <w:rPr>
                <w:rFonts w:ascii="Arial" w:hAnsi="Arial" w:cs="Arial"/>
                <w:sz w:val="16"/>
                <w:szCs w:val="16"/>
                <w:lang w:eastAsia="zh-CN"/>
              </w:rPr>
            </w:pPr>
            <w:r>
              <w:rPr>
                <w:rFonts w:ascii="Arial" w:hAnsi="Arial" w:cs="Arial"/>
                <w:sz w:val="16"/>
                <w:szCs w:val="16"/>
                <w:lang w:eastAsia="zh-CN"/>
              </w:rPr>
              <w:t>Cambio en la escala MADRS</w:t>
            </w:r>
          </w:p>
        </w:tc>
        <w:tc>
          <w:tcPr>
            <w:tcW w:w="2977" w:type="dxa"/>
            <w:tcBorders>
              <w:top w:val="single" w:sz="4" w:space="0" w:color="000000"/>
              <w:left w:val="single" w:sz="4" w:space="0" w:color="000000"/>
              <w:bottom w:val="single" w:sz="4" w:space="0" w:color="000000"/>
            </w:tcBorders>
            <w:shd w:val="clear" w:color="auto" w:fill="auto"/>
            <w:vAlign w:val="center"/>
          </w:tcPr>
          <w:p w14:paraId="71FDFFFA" w14:textId="77777777" w:rsidR="004F3C0C" w:rsidRDefault="004F3C0C" w:rsidP="004F3C0C">
            <w:pPr>
              <w:autoSpaceDE w:val="0"/>
              <w:autoSpaceDN w:val="0"/>
              <w:adjustRightInd w:val="0"/>
              <w:jc w:val="center"/>
              <w:rPr>
                <w:rFonts w:ascii="Arial" w:hAnsi="Arial" w:cs="Arial"/>
                <w:sz w:val="16"/>
                <w:lang w:eastAsia="zh-CN"/>
              </w:rPr>
            </w:pPr>
            <w:r>
              <w:rPr>
                <w:rFonts w:ascii="Arial" w:hAnsi="Arial" w:cs="Arial"/>
                <w:sz w:val="16"/>
                <w:lang w:eastAsia="zh-CN"/>
              </w:rPr>
              <w:t>Diferencia en la puntuación en la MADRS entre los días 1 y 28</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8521707" w14:textId="77777777" w:rsidR="004F3C0C" w:rsidRDefault="004F3C0C" w:rsidP="004B1848">
            <w:pPr>
              <w:tabs>
                <w:tab w:val="left" w:pos="2924"/>
              </w:tabs>
              <w:autoSpaceDE w:val="0"/>
              <w:ind w:left="34"/>
              <w:jc w:val="center"/>
              <w:rPr>
                <w:lang w:eastAsia="zh-CN"/>
              </w:rPr>
            </w:pPr>
            <w:r w:rsidRPr="00C6161D">
              <w:rPr>
                <w:rFonts w:ascii="Arial" w:hAnsi="Arial" w:cs="Arial"/>
                <w:sz w:val="16"/>
                <w:lang w:eastAsia="zh-CN"/>
              </w:rPr>
              <w:t>Intermedia</w:t>
            </w:r>
          </w:p>
        </w:tc>
      </w:tr>
      <w:tr w:rsidR="00CA6F3A" w14:paraId="0BA23556"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78FDBDD3" w14:textId="77777777" w:rsidR="00CA6F3A" w:rsidRDefault="00CA6F3A" w:rsidP="00CA6F3A">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39684F80" w14:textId="77777777" w:rsidR="00CA6F3A" w:rsidRDefault="00CA6F3A" w:rsidP="00CA6F3A">
            <w:pPr>
              <w:autoSpaceDE w:val="0"/>
              <w:jc w:val="center"/>
              <w:rPr>
                <w:rFonts w:ascii="Arial" w:hAnsi="Arial" w:cs="Arial"/>
                <w:color w:val="000000"/>
                <w:sz w:val="8"/>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1BEA11D" w14:textId="77777777" w:rsidR="00CA6F3A" w:rsidRDefault="008657E4" w:rsidP="00CA6F3A">
            <w:pPr>
              <w:autoSpaceDE w:val="0"/>
              <w:jc w:val="center"/>
              <w:rPr>
                <w:rFonts w:ascii="Arial" w:hAnsi="Arial" w:cs="Arial"/>
                <w:sz w:val="16"/>
                <w:szCs w:val="16"/>
                <w:lang w:eastAsia="zh-CN"/>
              </w:rPr>
            </w:pPr>
            <w:r>
              <w:rPr>
                <w:rFonts w:ascii="Arial" w:hAnsi="Arial" w:cs="Arial"/>
                <w:sz w:val="16"/>
                <w:szCs w:val="16"/>
                <w:lang w:eastAsia="zh-CN"/>
              </w:rPr>
              <w:t>Inicio de respuesta clínica mantenida en el día 2</w:t>
            </w:r>
          </w:p>
        </w:tc>
        <w:tc>
          <w:tcPr>
            <w:tcW w:w="2977" w:type="dxa"/>
            <w:tcBorders>
              <w:top w:val="single" w:sz="4" w:space="0" w:color="000000"/>
              <w:left w:val="single" w:sz="4" w:space="0" w:color="000000"/>
              <w:bottom w:val="single" w:sz="4" w:space="0" w:color="000000"/>
            </w:tcBorders>
            <w:shd w:val="clear" w:color="auto" w:fill="auto"/>
            <w:vAlign w:val="center"/>
          </w:tcPr>
          <w:p w14:paraId="3937B78B" w14:textId="77777777" w:rsidR="00CA6F3A" w:rsidRDefault="008657E4" w:rsidP="00CA6F3A">
            <w:pPr>
              <w:autoSpaceDE w:val="0"/>
              <w:autoSpaceDN w:val="0"/>
              <w:adjustRightInd w:val="0"/>
              <w:jc w:val="center"/>
              <w:rPr>
                <w:rFonts w:ascii="Arial" w:hAnsi="Arial" w:cs="Arial"/>
                <w:sz w:val="16"/>
                <w:lang w:eastAsia="zh-CN"/>
              </w:rPr>
            </w:pPr>
            <w:r>
              <w:rPr>
                <w:rFonts w:ascii="Arial" w:hAnsi="Arial" w:cs="Arial"/>
                <w:sz w:val="16"/>
                <w:lang w:eastAsia="zh-CN"/>
              </w:rPr>
              <w:t>Diferencia en la puntuación de la MADRS en el día 2 que se mantiene el día 28</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9891974" w14:textId="77777777" w:rsidR="00CA6F3A" w:rsidRPr="00C6161D" w:rsidRDefault="00CA6F3A" w:rsidP="00CA6F3A">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CA6F3A" w14:paraId="5DF6E7C3" w14:textId="77777777" w:rsidTr="004B1848">
        <w:trPr>
          <w:trHeight w:val="373"/>
        </w:trPr>
        <w:tc>
          <w:tcPr>
            <w:tcW w:w="1834" w:type="dxa"/>
            <w:tcBorders>
              <w:top w:val="single" w:sz="4" w:space="0" w:color="000000"/>
              <w:left w:val="single" w:sz="4" w:space="0" w:color="000000"/>
              <w:bottom w:val="single" w:sz="4" w:space="0" w:color="000000"/>
            </w:tcBorders>
            <w:shd w:val="clear" w:color="auto" w:fill="auto"/>
            <w:vAlign w:val="center"/>
          </w:tcPr>
          <w:p w14:paraId="68E4CE93" w14:textId="77777777" w:rsidR="00CA6F3A" w:rsidRDefault="00CA6F3A" w:rsidP="00CA6F3A">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2CD5CF4B" w14:textId="77777777" w:rsidR="00CA6F3A" w:rsidRDefault="00CA6F3A" w:rsidP="00CA6F3A">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217E4DAF" w14:textId="77777777" w:rsidR="00CA6F3A" w:rsidRDefault="00CA6F3A" w:rsidP="00CA6F3A">
            <w:pPr>
              <w:autoSpaceDE w:val="0"/>
              <w:jc w:val="center"/>
              <w:rPr>
                <w:rFonts w:ascii="Arial" w:hAnsi="Arial" w:cs="Arial"/>
                <w:sz w:val="16"/>
                <w:szCs w:val="16"/>
                <w:lang w:eastAsia="zh-CN"/>
              </w:rPr>
            </w:pPr>
            <w:r>
              <w:rPr>
                <w:rFonts w:ascii="Arial" w:hAnsi="Arial" w:cs="Arial"/>
                <w:sz w:val="16"/>
                <w:szCs w:val="16"/>
                <w:lang w:eastAsia="zh-CN"/>
              </w:rPr>
              <w:t>Cambio en la escala SDS (Sheehan Disability Scale)</w:t>
            </w:r>
          </w:p>
        </w:tc>
        <w:tc>
          <w:tcPr>
            <w:tcW w:w="2977" w:type="dxa"/>
            <w:tcBorders>
              <w:top w:val="single" w:sz="4" w:space="0" w:color="000000"/>
              <w:left w:val="single" w:sz="4" w:space="0" w:color="000000"/>
              <w:bottom w:val="single" w:sz="4" w:space="0" w:color="000000"/>
            </w:tcBorders>
            <w:shd w:val="clear" w:color="auto" w:fill="auto"/>
            <w:vAlign w:val="center"/>
          </w:tcPr>
          <w:p w14:paraId="0576F976" w14:textId="77777777" w:rsidR="00CA6F3A" w:rsidRDefault="00CA6F3A" w:rsidP="00CA6F3A">
            <w:pPr>
              <w:autoSpaceDE w:val="0"/>
              <w:autoSpaceDN w:val="0"/>
              <w:adjustRightInd w:val="0"/>
              <w:jc w:val="center"/>
              <w:rPr>
                <w:rFonts w:ascii="Arial" w:hAnsi="Arial" w:cs="Arial"/>
                <w:sz w:val="16"/>
                <w:szCs w:val="20"/>
              </w:rPr>
            </w:pPr>
            <w:r>
              <w:rPr>
                <w:rFonts w:ascii="Arial" w:hAnsi="Arial" w:cs="Arial"/>
                <w:sz w:val="16"/>
                <w:szCs w:val="20"/>
              </w:rPr>
              <w:t>Medida de la incapacidad socio-ocupacional</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04CD0E6" w14:textId="77777777" w:rsidR="00CA6F3A" w:rsidRDefault="00CA6F3A" w:rsidP="00CA6F3A">
            <w:pPr>
              <w:tabs>
                <w:tab w:val="left" w:pos="2924"/>
              </w:tabs>
              <w:autoSpaceDE w:val="0"/>
              <w:ind w:left="34"/>
              <w:jc w:val="center"/>
              <w:rPr>
                <w:rFonts w:ascii="Arial" w:hAnsi="Arial" w:cs="Arial"/>
                <w:color w:val="000000"/>
                <w:sz w:val="16"/>
                <w:szCs w:val="16"/>
                <w:lang w:eastAsia="zh-CN"/>
              </w:rPr>
            </w:pPr>
            <w:r w:rsidRPr="00C6161D">
              <w:rPr>
                <w:rFonts w:ascii="Arial" w:hAnsi="Arial" w:cs="Arial"/>
                <w:sz w:val="16"/>
                <w:lang w:eastAsia="zh-CN"/>
              </w:rPr>
              <w:t>Intermedia</w:t>
            </w:r>
          </w:p>
        </w:tc>
      </w:tr>
      <w:tr w:rsidR="00CA6F3A" w:rsidRPr="004F3C0C" w14:paraId="636DE83C"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6426065E" w14:textId="77777777" w:rsidR="00CA6F3A" w:rsidRDefault="00CA6F3A" w:rsidP="00CA6F3A">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21CF3EE2" w14:textId="77777777" w:rsidR="00CA6F3A" w:rsidRDefault="00CA6F3A" w:rsidP="00CA6F3A">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26AC2BCF" w14:textId="77777777" w:rsidR="00CA6F3A" w:rsidRDefault="00CA6F3A" w:rsidP="00CA6F3A">
            <w:pPr>
              <w:jc w:val="center"/>
              <w:rPr>
                <w:rFonts w:ascii="Arial" w:hAnsi="Arial" w:cs="Arial"/>
                <w:sz w:val="16"/>
                <w:szCs w:val="16"/>
              </w:rPr>
            </w:pPr>
            <w:r>
              <w:rPr>
                <w:rFonts w:ascii="Arial" w:hAnsi="Arial" w:cs="Arial"/>
                <w:sz w:val="16"/>
                <w:szCs w:val="16"/>
              </w:rPr>
              <w:t>Cambio en la escala Patient Health Questionnary 9-item (PHQ-9)</w:t>
            </w:r>
          </w:p>
        </w:tc>
        <w:tc>
          <w:tcPr>
            <w:tcW w:w="2977" w:type="dxa"/>
            <w:tcBorders>
              <w:top w:val="single" w:sz="4" w:space="0" w:color="000000"/>
              <w:left w:val="single" w:sz="4" w:space="0" w:color="000000"/>
              <w:bottom w:val="single" w:sz="4" w:space="0" w:color="000000"/>
            </w:tcBorders>
            <w:shd w:val="clear" w:color="auto" w:fill="auto"/>
            <w:vAlign w:val="center"/>
          </w:tcPr>
          <w:p w14:paraId="36197785" w14:textId="77777777" w:rsidR="00CA6F3A" w:rsidRPr="00B26DA9" w:rsidRDefault="00CA6F3A" w:rsidP="00CA6F3A">
            <w:pPr>
              <w:jc w:val="center"/>
              <w:rPr>
                <w:rFonts w:ascii="Arial" w:hAnsi="Arial" w:cs="Arial"/>
                <w:sz w:val="16"/>
                <w:szCs w:val="16"/>
              </w:rPr>
            </w:pPr>
            <w:r>
              <w:rPr>
                <w:rFonts w:ascii="Arial" w:hAnsi="Arial" w:cs="Arial"/>
                <w:sz w:val="16"/>
                <w:szCs w:val="16"/>
              </w:rPr>
              <w:t>Medida de los síntomas depresivos</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A0B028F" w14:textId="77777777" w:rsidR="00CA6F3A" w:rsidRPr="004F3C0C" w:rsidRDefault="00CA6F3A" w:rsidP="00CA6F3A">
            <w:pPr>
              <w:tabs>
                <w:tab w:val="left" w:pos="2924"/>
              </w:tabs>
              <w:autoSpaceDE w:val="0"/>
              <w:ind w:left="34"/>
              <w:jc w:val="center"/>
              <w:rPr>
                <w:rFonts w:ascii="Arial" w:hAnsi="Arial" w:cs="Arial"/>
                <w:color w:val="000000"/>
                <w:sz w:val="16"/>
                <w:szCs w:val="16"/>
                <w:lang w:val="en-US" w:eastAsia="zh-CN"/>
              </w:rPr>
            </w:pPr>
            <w:r w:rsidRPr="00C6161D">
              <w:rPr>
                <w:rFonts w:ascii="Arial" w:hAnsi="Arial" w:cs="Arial"/>
                <w:sz w:val="16"/>
                <w:lang w:eastAsia="zh-CN"/>
              </w:rPr>
              <w:t>Intermedia</w:t>
            </w:r>
          </w:p>
        </w:tc>
      </w:tr>
      <w:tr w:rsidR="00CA6F3A" w:rsidRPr="00EA46BE" w14:paraId="39C5D89A"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0A734029" w14:textId="77777777" w:rsidR="00CA6F3A" w:rsidRDefault="00CA6F3A" w:rsidP="00CA6F3A">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027109C3" w14:textId="77777777" w:rsidR="00CA6F3A" w:rsidRDefault="00CA6F3A" w:rsidP="00CA6F3A">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45903F67" w14:textId="77777777" w:rsidR="00CA6F3A" w:rsidRDefault="00CA6F3A" w:rsidP="00CA6F3A">
            <w:pPr>
              <w:jc w:val="center"/>
              <w:rPr>
                <w:rFonts w:ascii="Arial" w:hAnsi="Arial" w:cs="Arial"/>
                <w:sz w:val="16"/>
                <w:szCs w:val="16"/>
              </w:rPr>
            </w:pPr>
            <w:r>
              <w:rPr>
                <w:rFonts w:ascii="Arial" w:hAnsi="Arial" w:cs="Arial"/>
                <w:sz w:val="16"/>
                <w:szCs w:val="16"/>
              </w:rPr>
              <w:t>Cambio en la escala Generalized Anxiety Disorder 7-item (GAD-7)</w:t>
            </w:r>
          </w:p>
        </w:tc>
        <w:tc>
          <w:tcPr>
            <w:tcW w:w="2977" w:type="dxa"/>
            <w:tcBorders>
              <w:top w:val="single" w:sz="4" w:space="0" w:color="000000"/>
              <w:left w:val="single" w:sz="4" w:space="0" w:color="000000"/>
              <w:bottom w:val="single" w:sz="4" w:space="0" w:color="000000"/>
            </w:tcBorders>
            <w:shd w:val="clear" w:color="auto" w:fill="auto"/>
            <w:vAlign w:val="center"/>
          </w:tcPr>
          <w:p w14:paraId="49DD29C9" w14:textId="77777777" w:rsidR="00CA6F3A" w:rsidRPr="00B26DA9" w:rsidRDefault="00CA6F3A" w:rsidP="00CA6F3A">
            <w:pPr>
              <w:jc w:val="center"/>
              <w:rPr>
                <w:rFonts w:ascii="Arial" w:hAnsi="Arial" w:cs="Arial"/>
                <w:sz w:val="16"/>
                <w:szCs w:val="16"/>
              </w:rPr>
            </w:pPr>
            <w:r>
              <w:rPr>
                <w:rFonts w:ascii="Arial" w:hAnsi="Arial" w:cs="Arial"/>
                <w:sz w:val="16"/>
                <w:szCs w:val="16"/>
              </w:rPr>
              <w:t>Medida del grado de ansiedad</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498ECEB" w14:textId="77777777" w:rsidR="00CA6F3A" w:rsidRPr="00C6161D" w:rsidRDefault="00CA6F3A" w:rsidP="00CA6F3A">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CA6F3A" w:rsidRPr="00EA46BE" w14:paraId="438C5A33"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76134EA1" w14:textId="77777777" w:rsidR="00CA6F3A" w:rsidRDefault="00CA6F3A" w:rsidP="00CA6F3A">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5DBC69A7" w14:textId="77777777" w:rsidR="00CA6F3A" w:rsidRDefault="00CA6F3A" w:rsidP="00CA6F3A">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202E0C8D" w14:textId="77777777" w:rsidR="00CA6F3A" w:rsidRDefault="00CA6F3A" w:rsidP="00CA6F3A">
            <w:pPr>
              <w:jc w:val="center"/>
              <w:rPr>
                <w:rFonts w:ascii="Arial" w:hAnsi="Arial" w:cs="Arial"/>
                <w:sz w:val="16"/>
                <w:szCs w:val="16"/>
              </w:rPr>
            </w:pPr>
            <w:r>
              <w:rPr>
                <w:rFonts w:ascii="Arial" w:hAnsi="Arial" w:cs="Arial"/>
                <w:sz w:val="16"/>
                <w:szCs w:val="16"/>
              </w:rPr>
              <w:t>Cambio en la escala EQ-5D-5L</w:t>
            </w:r>
          </w:p>
        </w:tc>
        <w:tc>
          <w:tcPr>
            <w:tcW w:w="2977" w:type="dxa"/>
            <w:tcBorders>
              <w:top w:val="single" w:sz="4" w:space="0" w:color="000000"/>
              <w:left w:val="single" w:sz="4" w:space="0" w:color="000000"/>
              <w:bottom w:val="single" w:sz="4" w:space="0" w:color="000000"/>
            </w:tcBorders>
            <w:shd w:val="clear" w:color="auto" w:fill="auto"/>
            <w:vAlign w:val="center"/>
          </w:tcPr>
          <w:p w14:paraId="21A451BE" w14:textId="77777777" w:rsidR="00CA6F3A" w:rsidRPr="00B26DA9" w:rsidRDefault="00CA6F3A" w:rsidP="00CA6F3A">
            <w:pPr>
              <w:jc w:val="center"/>
              <w:rPr>
                <w:rFonts w:ascii="Arial" w:hAnsi="Arial" w:cs="Arial"/>
                <w:sz w:val="16"/>
                <w:szCs w:val="16"/>
              </w:rPr>
            </w:pPr>
            <w:r>
              <w:rPr>
                <w:rFonts w:ascii="Arial" w:hAnsi="Arial" w:cs="Arial"/>
                <w:sz w:val="16"/>
                <w:szCs w:val="16"/>
              </w:rPr>
              <w:t xml:space="preserve">Medida de la calidad de vida </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7E0BBAB" w14:textId="77777777" w:rsidR="00CA6F3A" w:rsidRPr="00C6161D" w:rsidRDefault="00CA6F3A" w:rsidP="00CA6F3A">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CA6F3A" w:rsidRPr="00EA46BE" w14:paraId="32A749D8"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7A6D3083" w14:textId="77777777" w:rsidR="00CA6F3A" w:rsidRDefault="00CA6F3A" w:rsidP="00CA6F3A">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49EB1790" w14:textId="77777777" w:rsidR="00CA6F3A" w:rsidRDefault="00CA6F3A" w:rsidP="00CA6F3A">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5AF3C075" w14:textId="77777777" w:rsidR="00CA6F3A" w:rsidRDefault="00CA6F3A" w:rsidP="00CA6F3A">
            <w:pPr>
              <w:jc w:val="center"/>
              <w:rPr>
                <w:rFonts w:ascii="Arial" w:hAnsi="Arial" w:cs="Arial"/>
                <w:sz w:val="16"/>
                <w:szCs w:val="16"/>
              </w:rPr>
            </w:pPr>
            <w:r>
              <w:rPr>
                <w:rFonts w:ascii="Arial" w:hAnsi="Arial" w:cs="Arial"/>
                <w:sz w:val="16"/>
                <w:szCs w:val="16"/>
              </w:rPr>
              <w:t>Proporción de respondedores</w:t>
            </w:r>
          </w:p>
        </w:tc>
        <w:tc>
          <w:tcPr>
            <w:tcW w:w="2977" w:type="dxa"/>
            <w:tcBorders>
              <w:top w:val="single" w:sz="4" w:space="0" w:color="000000"/>
              <w:left w:val="single" w:sz="4" w:space="0" w:color="000000"/>
              <w:bottom w:val="single" w:sz="4" w:space="0" w:color="000000"/>
            </w:tcBorders>
            <w:shd w:val="clear" w:color="auto" w:fill="auto"/>
            <w:vAlign w:val="center"/>
          </w:tcPr>
          <w:p w14:paraId="542B3DD7" w14:textId="77777777" w:rsidR="00CA6F3A" w:rsidRDefault="00CA6F3A" w:rsidP="00CA6F3A">
            <w:pPr>
              <w:jc w:val="center"/>
              <w:rPr>
                <w:rFonts w:ascii="Arial" w:hAnsi="Arial" w:cs="Arial"/>
                <w:sz w:val="16"/>
                <w:szCs w:val="16"/>
              </w:rPr>
            </w:pPr>
            <w:r>
              <w:rPr>
                <w:rFonts w:ascii="Arial" w:hAnsi="Arial" w:cs="Arial"/>
                <w:sz w:val="16"/>
                <w:szCs w:val="20"/>
              </w:rPr>
              <w:t>Reducción ≥ 50% en la MADRS</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9F04C2E" w14:textId="77777777" w:rsidR="00CA6F3A" w:rsidRPr="00C6161D" w:rsidRDefault="00CA6F3A" w:rsidP="00CA6F3A">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CA6F3A" w:rsidRPr="00EA46BE" w14:paraId="47EB0D92"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56C8A1BC" w14:textId="77777777" w:rsidR="00CA6F3A" w:rsidRDefault="00CA6F3A" w:rsidP="00CA6F3A">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69F180F6" w14:textId="77777777" w:rsidR="00CA6F3A" w:rsidRDefault="00CA6F3A" w:rsidP="00CA6F3A">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0ED4B22" w14:textId="77777777" w:rsidR="00CA6F3A" w:rsidRDefault="00CA6F3A" w:rsidP="00CA6F3A">
            <w:pPr>
              <w:jc w:val="center"/>
              <w:rPr>
                <w:rFonts w:ascii="Arial" w:hAnsi="Arial" w:cs="Arial"/>
                <w:sz w:val="16"/>
                <w:szCs w:val="16"/>
              </w:rPr>
            </w:pPr>
            <w:r>
              <w:rPr>
                <w:rFonts w:ascii="Arial" w:hAnsi="Arial" w:cs="Arial"/>
                <w:sz w:val="16"/>
                <w:szCs w:val="16"/>
              </w:rPr>
              <w:t>Proporción de pacientes en remisión</w:t>
            </w:r>
          </w:p>
        </w:tc>
        <w:tc>
          <w:tcPr>
            <w:tcW w:w="2977" w:type="dxa"/>
            <w:tcBorders>
              <w:top w:val="single" w:sz="4" w:space="0" w:color="000000"/>
              <w:left w:val="single" w:sz="4" w:space="0" w:color="000000"/>
              <w:bottom w:val="single" w:sz="4" w:space="0" w:color="000000"/>
            </w:tcBorders>
            <w:shd w:val="clear" w:color="auto" w:fill="auto"/>
            <w:vAlign w:val="center"/>
          </w:tcPr>
          <w:p w14:paraId="5A685B86" w14:textId="77777777" w:rsidR="00CA6F3A" w:rsidRDefault="00CA6F3A" w:rsidP="00CA6F3A">
            <w:pPr>
              <w:jc w:val="center"/>
              <w:rPr>
                <w:rFonts w:ascii="Arial" w:hAnsi="Arial" w:cs="Arial"/>
                <w:sz w:val="16"/>
                <w:szCs w:val="16"/>
              </w:rPr>
            </w:pPr>
            <w:r>
              <w:rPr>
                <w:rFonts w:ascii="Arial" w:hAnsi="Arial" w:cs="Arial"/>
                <w:sz w:val="16"/>
                <w:szCs w:val="20"/>
              </w:rPr>
              <w:t>MADRS ≤ 12 al final de la 4ª semana de doble ciego</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08C0D67" w14:textId="77777777" w:rsidR="00CA6F3A" w:rsidRPr="00C6161D" w:rsidRDefault="00CA6F3A" w:rsidP="00CA6F3A">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CA6F3A" w:rsidRPr="00EA46BE" w14:paraId="11EFBDE8"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1F747C46" w14:textId="77777777" w:rsidR="00CA6F3A" w:rsidRDefault="00CA6F3A" w:rsidP="00CA6F3A">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52D041ED" w14:textId="77777777" w:rsidR="00CA6F3A" w:rsidRDefault="00CA6F3A" w:rsidP="00CA6F3A">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1A7DF94A" w14:textId="77777777" w:rsidR="00CA6F3A" w:rsidRDefault="00CA6F3A" w:rsidP="00CA6F3A">
            <w:pPr>
              <w:jc w:val="center"/>
              <w:rPr>
                <w:rFonts w:ascii="Arial" w:hAnsi="Arial" w:cs="Arial"/>
                <w:sz w:val="16"/>
                <w:szCs w:val="16"/>
              </w:rPr>
            </w:pPr>
            <w:r>
              <w:rPr>
                <w:rFonts w:ascii="Arial" w:hAnsi="Arial" w:cs="Arial"/>
                <w:sz w:val="16"/>
                <w:szCs w:val="16"/>
              </w:rPr>
              <w:t>Cambio en la escala Clinical Global Impressions Severity (CGI-S)</w:t>
            </w:r>
          </w:p>
        </w:tc>
        <w:tc>
          <w:tcPr>
            <w:tcW w:w="2977" w:type="dxa"/>
            <w:tcBorders>
              <w:top w:val="single" w:sz="4" w:space="0" w:color="000000"/>
              <w:left w:val="single" w:sz="4" w:space="0" w:color="000000"/>
              <w:bottom w:val="single" w:sz="4" w:space="0" w:color="000000"/>
            </w:tcBorders>
            <w:shd w:val="clear" w:color="auto" w:fill="auto"/>
            <w:vAlign w:val="center"/>
          </w:tcPr>
          <w:p w14:paraId="6DD15DB4" w14:textId="77777777" w:rsidR="00CA6F3A" w:rsidRDefault="00CA6F3A" w:rsidP="00CA6F3A">
            <w:pPr>
              <w:jc w:val="center"/>
              <w:rPr>
                <w:rFonts w:ascii="Arial" w:hAnsi="Arial" w:cs="Arial"/>
                <w:sz w:val="16"/>
                <w:szCs w:val="16"/>
              </w:rPr>
            </w:pP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404A9B8" w14:textId="77777777" w:rsidR="00CA6F3A" w:rsidRPr="00C6161D" w:rsidRDefault="00CA6F3A" w:rsidP="00CA6F3A">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CA6F3A" w14:paraId="60DA98B7" w14:textId="77777777" w:rsidTr="004B1848">
        <w:tc>
          <w:tcPr>
            <w:tcW w:w="1834" w:type="dxa"/>
            <w:tcBorders>
              <w:top w:val="single" w:sz="4" w:space="0" w:color="000000"/>
              <w:left w:val="single" w:sz="4" w:space="0" w:color="000000"/>
              <w:bottom w:val="single" w:sz="4" w:space="0" w:color="000000"/>
            </w:tcBorders>
            <w:shd w:val="clear" w:color="auto" w:fill="D9D9D9"/>
            <w:vAlign w:val="center"/>
          </w:tcPr>
          <w:p w14:paraId="35551A64" w14:textId="77777777" w:rsidR="00CA6F3A" w:rsidRDefault="00CA6F3A" w:rsidP="00CA6F3A">
            <w:pPr>
              <w:autoSpaceDE w:val="0"/>
              <w:spacing w:before="80"/>
              <w:jc w:val="center"/>
              <w:rPr>
                <w:lang w:eastAsia="zh-CN"/>
              </w:rPr>
            </w:pPr>
            <w:r>
              <w:rPr>
                <w:rFonts w:ascii="Arial" w:hAnsi="Arial" w:cs="Arial"/>
                <w:b/>
                <w:bCs/>
                <w:color w:val="000000"/>
                <w:sz w:val="16"/>
                <w:szCs w:val="16"/>
                <w:lang w:eastAsia="zh-CN"/>
              </w:rPr>
              <w:t>SEGURIDAD</w:t>
            </w:r>
          </w:p>
        </w:tc>
        <w:tc>
          <w:tcPr>
            <w:tcW w:w="2410" w:type="dxa"/>
            <w:tcBorders>
              <w:top w:val="single" w:sz="4" w:space="0" w:color="000000"/>
              <w:left w:val="single" w:sz="4" w:space="0" w:color="000000"/>
              <w:bottom w:val="single" w:sz="4" w:space="0" w:color="000000"/>
            </w:tcBorders>
            <w:shd w:val="clear" w:color="auto" w:fill="D9D9D9"/>
            <w:vAlign w:val="center"/>
          </w:tcPr>
          <w:p w14:paraId="1CE22F25" w14:textId="77777777" w:rsidR="00CA6F3A" w:rsidRDefault="00CA6F3A" w:rsidP="00CA6F3A">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2C37567D" w14:textId="77777777" w:rsidR="00CA6F3A" w:rsidRDefault="00CA6F3A" w:rsidP="00CA6F3A">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FDCE27" w14:textId="77777777" w:rsidR="00CA6F3A" w:rsidRDefault="00CA6F3A" w:rsidP="00CA6F3A">
            <w:pPr>
              <w:tabs>
                <w:tab w:val="left" w:pos="2924"/>
              </w:tabs>
              <w:autoSpaceDE w:val="0"/>
              <w:spacing w:before="80"/>
              <w:ind w:left="34"/>
              <w:jc w:val="center"/>
              <w:rPr>
                <w:lang w:eastAsia="zh-CN"/>
              </w:rPr>
            </w:pPr>
            <w:r>
              <w:rPr>
                <w:rFonts w:ascii="Arial" w:hAnsi="Arial" w:cs="Arial"/>
                <w:b/>
                <w:bCs/>
                <w:color w:val="000000"/>
                <w:sz w:val="16"/>
                <w:szCs w:val="16"/>
                <w:lang w:eastAsia="zh-CN"/>
              </w:rPr>
              <w:t>Variable intermedia o final</w:t>
            </w:r>
          </w:p>
        </w:tc>
      </w:tr>
      <w:tr w:rsidR="00CA6F3A" w14:paraId="717D956B"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3D21898F" w14:textId="77777777" w:rsidR="00CA6F3A" w:rsidRDefault="00CA6F3A" w:rsidP="00CA6F3A">
            <w:pPr>
              <w:autoSpaceDE w:val="0"/>
              <w:spacing w:before="80"/>
              <w:jc w:val="center"/>
              <w:rPr>
                <w:rFonts w:ascii="Arial" w:hAnsi="Arial" w:cs="Arial"/>
                <w:color w:val="000000"/>
                <w:sz w:val="16"/>
                <w:szCs w:val="16"/>
                <w:lang w:eastAsia="zh-CN"/>
              </w:rPr>
            </w:pPr>
          </w:p>
          <w:p w14:paraId="4AA70E10" w14:textId="77777777" w:rsidR="00CA6F3A" w:rsidRDefault="00CA6F3A" w:rsidP="00CA6F3A">
            <w:pPr>
              <w:autoSpaceDE w:val="0"/>
              <w:spacing w:before="80"/>
              <w:jc w:val="center"/>
              <w:rPr>
                <w:lang w:eastAsia="zh-CN"/>
              </w:rPr>
            </w:pPr>
            <w:r>
              <w:rPr>
                <w:rFonts w:ascii="Arial" w:hAnsi="Arial" w:cs="Arial"/>
                <w:color w:val="000000"/>
                <w:sz w:val="16"/>
                <w:szCs w:val="16"/>
                <w:lang w:eastAsia="zh-CN"/>
              </w:rPr>
              <w:t>Variables secundarias</w:t>
            </w:r>
          </w:p>
          <w:p w14:paraId="05D350DC" w14:textId="77777777" w:rsidR="00CA6F3A" w:rsidRDefault="00CA6F3A" w:rsidP="00CA6F3A">
            <w:pPr>
              <w:autoSpaceDE w:val="0"/>
              <w:spacing w:before="8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16D1C19F" w14:textId="77777777" w:rsidR="00CA6F3A" w:rsidRDefault="00CA6F3A" w:rsidP="00CA6F3A">
            <w:pPr>
              <w:autoSpaceDE w:val="0"/>
              <w:spacing w:before="80"/>
              <w:jc w:val="center"/>
              <w:rPr>
                <w:rFonts w:ascii="Arial" w:hAnsi="Arial" w:cs="Arial"/>
                <w:sz w:val="16"/>
                <w:lang w:eastAsia="zh-CN"/>
              </w:rPr>
            </w:pPr>
            <w:r>
              <w:rPr>
                <w:rFonts w:ascii="Arial" w:hAnsi="Arial" w:cs="Arial"/>
                <w:sz w:val="16"/>
                <w:lang w:eastAsia="zh-CN"/>
              </w:rPr>
              <w:t>Seguridad</w:t>
            </w:r>
          </w:p>
        </w:tc>
        <w:tc>
          <w:tcPr>
            <w:tcW w:w="2977" w:type="dxa"/>
            <w:tcBorders>
              <w:top w:val="single" w:sz="4" w:space="0" w:color="000000"/>
              <w:left w:val="single" w:sz="4" w:space="0" w:color="000000"/>
              <w:bottom w:val="single" w:sz="4" w:space="0" w:color="000000"/>
            </w:tcBorders>
            <w:shd w:val="clear" w:color="auto" w:fill="auto"/>
            <w:vAlign w:val="center"/>
          </w:tcPr>
          <w:p w14:paraId="07FD9EFF" w14:textId="77777777" w:rsidR="00CA6F3A" w:rsidRPr="00EA46BE" w:rsidRDefault="00CA6F3A" w:rsidP="00CA6F3A">
            <w:pPr>
              <w:autoSpaceDE w:val="0"/>
              <w:autoSpaceDN w:val="0"/>
              <w:adjustRightInd w:val="0"/>
              <w:jc w:val="center"/>
              <w:rPr>
                <w:rFonts w:ascii="Arial" w:hAnsi="Arial" w:cs="Arial"/>
                <w:sz w:val="16"/>
                <w:lang w:val="en-US" w:eastAsia="zh-CN"/>
              </w:rPr>
            </w:pPr>
            <w:r>
              <w:rPr>
                <w:rFonts w:ascii="Arial" w:hAnsi="Arial" w:cs="Arial"/>
                <w:sz w:val="16"/>
                <w:lang w:eastAsia="zh-CN"/>
              </w:rPr>
              <w:t xml:space="preserve">Aparición de eventos adversos durante el estudio, así como pruebas de laboratorio, signos vitales y examen físico. </w:t>
            </w:r>
            <w:r w:rsidRPr="00EA46BE">
              <w:rPr>
                <w:rFonts w:ascii="Arial" w:hAnsi="Arial" w:cs="Arial"/>
                <w:sz w:val="16"/>
                <w:lang w:val="en-US" w:eastAsia="zh-CN"/>
              </w:rPr>
              <w:t>Escala CADSS y BPRS, Columbia Suicide Severity Rating Scale</w:t>
            </w:r>
            <w:r>
              <w:rPr>
                <w:rFonts w:ascii="Arial" w:hAnsi="Arial" w:cs="Arial"/>
                <w:sz w:val="16"/>
                <w:lang w:val="en-US" w:eastAsia="zh-CN"/>
              </w:rPr>
              <w:t xml:space="preserve"> (C-SSRS)</w:t>
            </w:r>
            <w:r w:rsidRPr="00EA46BE">
              <w:rPr>
                <w:rFonts w:ascii="Arial" w:hAnsi="Arial" w:cs="Arial"/>
                <w:sz w:val="16"/>
                <w:lang w:val="en-US" w:eastAsia="zh-CN"/>
              </w:rPr>
              <w:t xml:space="preserve">. Modified Observer’s Assessment of </w:t>
            </w:r>
            <w:r>
              <w:rPr>
                <w:rFonts w:ascii="Arial" w:hAnsi="Arial" w:cs="Arial"/>
                <w:sz w:val="16"/>
                <w:lang w:val="en-US" w:eastAsia="zh-CN"/>
              </w:rPr>
              <w:t>Alertness/Sedation (MOAA/S), Global Assessment of Discharge Readiness (CGADR).</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7C952E3" w14:textId="77777777" w:rsidR="00CA6F3A" w:rsidRDefault="00CA6F3A" w:rsidP="00CA6F3A">
            <w:pPr>
              <w:autoSpaceDE w:val="0"/>
              <w:spacing w:before="80"/>
              <w:jc w:val="center"/>
              <w:rPr>
                <w:lang w:eastAsia="zh-CN"/>
              </w:rPr>
            </w:pPr>
            <w:r w:rsidRPr="00C6161D">
              <w:rPr>
                <w:rFonts w:ascii="Arial" w:hAnsi="Arial" w:cs="Arial"/>
                <w:sz w:val="16"/>
                <w:lang w:eastAsia="zh-CN"/>
              </w:rPr>
              <w:t>Intermedia</w:t>
            </w:r>
          </w:p>
        </w:tc>
      </w:tr>
    </w:tbl>
    <w:p w14:paraId="79DA2A98" w14:textId="77777777" w:rsidR="004462CF" w:rsidRDefault="004462CF">
      <w:pPr>
        <w:jc w:val="right"/>
        <w:rPr>
          <w:rFonts w:ascii="Arial" w:hAnsi="Arial" w:cs="Arial"/>
          <w:color w:val="0000FF"/>
          <w:sz w:val="20"/>
          <w:szCs w:val="20"/>
          <w:u w:val="single"/>
        </w:rPr>
      </w:pPr>
    </w:p>
    <w:p w14:paraId="41A10BD2" w14:textId="77777777" w:rsidR="00EA46BE" w:rsidRDefault="00EA46BE">
      <w:pPr>
        <w:jc w:val="right"/>
        <w:rPr>
          <w:rFonts w:ascii="Arial" w:hAnsi="Arial" w:cs="Arial"/>
          <w:color w:val="0000FF"/>
          <w:sz w:val="20"/>
          <w:szCs w:val="20"/>
          <w:u w:val="single"/>
        </w:rPr>
      </w:pPr>
    </w:p>
    <w:tbl>
      <w:tblPr>
        <w:tblW w:w="0" w:type="auto"/>
        <w:tblInd w:w="-25" w:type="dxa"/>
        <w:tblLayout w:type="fixed"/>
        <w:tblLook w:val="0000" w:firstRow="0" w:lastRow="0" w:firstColumn="0" w:lastColumn="0" w:noHBand="0" w:noVBand="0"/>
      </w:tblPr>
      <w:tblGrid>
        <w:gridCol w:w="1834"/>
        <w:gridCol w:w="2410"/>
        <w:gridCol w:w="2977"/>
        <w:gridCol w:w="1584"/>
      </w:tblGrid>
      <w:tr w:rsidR="00EA46BE" w14:paraId="19833B17" w14:textId="77777777" w:rsidTr="004B1848">
        <w:tc>
          <w:tcPr>
            <w:tcW w:w="8805" w:type="dxa"/>
            <w:gridSpan w:val="4"/>
            <w:tcBorders>
              <w:top w:val="single" w:sz="4" w:space="0" w:color="000000"/>
              <w:left w:val="single" w:sz="4" w:space="0" w:color="000000"/>
              <w:bottom w:val="single" w:sz="4" w:space="0" w:color="000000"/>
              <w:right w:val="single" w:sz="4" w:space="0" w:color="000000"/>
            </w:tcBorders>
            <w:shd w:val="clear" w:color="auto" w:fill="CCFFCC"/>
            <w:vAlign w:val="center"/>
          </w:tcPr>
          <w:p w14:paraId="5A4F41D7" w14:textId="77777777" w:rsidR="00EA46BE" w:rsidRDefault="00EA46BE" w:rsidP="004B1848">
            <w:pPr>
              <w:tabs>
                <w:tab w:val="left" w:pos="2924"/>
              </w:tabs>
              <w:autoSpaceDE w:val="0"/>
              <w:ind w:left="34" w:hanging="34"/>
              <w:jc w:val="both"/>
              <w:rPr>
                <w:rFonts w:ascii="Arial" w:hAnsi="Arial" w:cs="Arial"/>
                <w:color w:val="000000"/>
                <w:sz w:val="16"/>
                <w:szCs w:val="16"/>
                <w:lang w:eastAsia="zh-CN"/>
              </w:rPr>
            </w:pPr>
            <w:r>
              <w:rPr>
                <w:rFonts w:ascii="Arial" w:hAnsi="Arial" w:cs="Arial"/>
                <w:b/>
                <w:bCs/>
                <w:sz w:val="18"/>
                <w:szCs w:val="18"/>
              </w:rPr>
              <w:t>Tabla 5.1.b.4</w:t>
            </w:r>
          </w:p>
          <w:p w14:paraId="2D9DCB0B" w14:textId="77777777" w:rsidR="00EA46BE" w:rsidRDefault="00EA46BE" w:rsidP="00EA46BE">
            <w:pPr>
              <w:tabs>
                <w:tab w:val="left" w:pos="2924"/>
              </w:tabs>
              <w:autoSpaceDE w:val="0"/>
              <w:ind w:left="34" w:hanging="34"/>
              <w:jc w:val="both"/>
              <w:rPr>
                <w:b/>
                <w:lang w:eastAsia="zh-CN"/>
              </w:rPr>
            </w:pPr>
            <w:r>
              <w:rPr>
                <w:rFonts w:ascii="Arial" w:hAnsi="Arial" w:cs="Arial"/>
                <w:b/>
                <w:color w:val="000000"/>
                <w:sz w:val="16"/>
                <w:szCs w:val="16"/>
                <w:lang w:eastAsia="zh-CN"/>
              </w:rPr>
              <w:t>Variables empleadas en el ensayo TRANSFORM-2</w:t>
            </w:r>
            <w:r w:rsidR="00BC5D1F" w:rsidRPr="00BC5D1F">
              <w:rPr>
                <w:rFonts w:ascii="Arial" w:hAnsi="Arial" w:cs="Arial"/>
                <w:b/>
                <w:color w:val="000000"/>
                <w:sz w:val="16"/>
                <w:szCs w:val="16"/>
                <w:vertAlign w:val="superscript"/>
                <w:lang w:eastAsia="zh-CN"/>
              </w:rPr>
              <w:t>35</w:t>
            </w:r>
          </w:p>
        </w:tc>
      </w:tr>
      <w:tr w:rsidR="00EA46BE" w14:paraId="457D37CD" w14:textId="77777777" w:rsidTr="004B1848">
        <w:tc>
          <w:tcPr>
            <w:tcW w:w="1834" w:type="dxa"/>
            <w:tcBorders>
              <w:top w:val="single" w:sz="4" w:space="0" w:color="000000"/>
              <w:left w:val="single" w:sz="4" w:space="0" w:color="000000"/>
              <w:bottom w:val="single" w:sz="4" w:space="0" w:color="000000"/>
            </w:tcBorders>
            <w:shd w:val="clear" w:color="auto" w:fill="D9D9D9"/>
            <w:vAlign w:val="center"/>
          </w:tcPr>
          <w:p w14:paraId="5A7EAFE1" w14:textId="77777777" w:rsidR="00EA46BE" w:rsidRDefault="00EA46BE" w:rsidP="004B1848">
            <w:pPr>
              <w:autoSpaceDE w:val="0"/>
              <w:spacing w:before="80"/>
              <w:jc w:val="center"/>
              <w:rPr>
                <w:lang w:eastAsia="zh-CN"/>
              </w:rPr>
            </w:pPr>
            <w:r>
              <w:rPr>
                <w:rFonts w:ascii="Arial" w:hAnsi="Arial" w:cs="Arial"/>
                <w:b/>
                <w:bCs/>
                <w:color w:val="000000"/>
                <w:sz w:val="16"/>
                <w:szCs w:val="16"/>
                <w:lang w:eastAsia="zh-CN"/>
              </w:rPr>
              <w:t>EFICACIA</w:t>
            </w:r>
          </w:p>
        </w:tc>
        <w:tc>
          <w:tcPr>
            <w:tcW w:w="2410" w:type="dxa"/>
            <w:tcBorders>
              <w:top w:val="single" w:sz="4" w:space="0" w:color="000000"/>
              <w:left w:val="single" w:sz="4" w:space="0" w:color="000000"/>
              <w:bottom w:val="single" w:sz="4" w:space="0" w:color="000000"/>
            </w:tcBorders>
            <w:shd w:val="clear" w:color="auto" w:fill="D9D9D9"/>
            <w:vAlign w:val="center"/>
          </w:tcPr>
          <w:p w14:paraId="492E325D" w14:textId="77777777" w:rsidR="00EA46BE" w:rsidRDefault="00EA46BE" w:rsidP="004B1848">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0C4EFBA5" w14:textId="77777777" w:rsidR="00EA46BE" w:rsidRDefault="00EA46BE" w:rsidP="004B1848">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18A4F5" w14:textId="77777777" w:rsidR="00EA46BE" w:rsidRDefault="00EA46BE" w:rsidP="004B1848">
            <w:pPr>
              <w:tabs>
                <w:tab w:val="left" w:pos="2924"/>
              </w:tabs>
              <w:autoSpaceDE w:val="0"/>
              <w:spacing w:before="80"/>
              <w:ind w:left="34" w:hanging="34"/>
              <w:jc w:val="center"/>
              <w:rPr>
                <w:lang w:eastAsia="zh-CN"/>
              </w:rPr>
            </w:pPr>
            <w:r>
              <w:rPr>
                <w:rFonts w:ascii="Arial" w:hAnsi="Arial" w:cs="Arial"/>
                <w:b/>
                <w:bCs/>
                <w:color w:val="000000"/>
                <w:sz w:val="16"/>
                <w:szCs w:val="16"/>
                <w:lang w:eastAsia="zh-CN"/>
              </w:rPr>
              <w:t>Variable intermedia o final</w:t>
            </w:r>
          </w:p>
        </w:tc>
      </w:tr>
      <w:tr w:rsidR="00EA46BE" w14:paraId="6E9EBF9C"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6FD2836B" w14:textId="77777777" w:rsidR="00EA46BE" w:rsidRDefault="00EA46BE" w:rsidP="004B1848">
            <w:pPr>
              <w:autoSpaceDE w:val="0"/>
              <w:jc w:val="center"/>
              <w:rPr>
                <w:rFonts w:ascii="Arial" w:hAnsi="Arial" w:cs="Arial"/>
                <w:color w:val="000000"/>
                <w:sz w:val="8"/>
                <w:szCs w:val="16"/>
                <w:lang w:eastAsia="zh-CN"/>
              </w:rPr>
            </w:pPr>
          </w:p>
          <w:p w14:paraId="7A0898CD" w14:textId="77777777" w:rsidR="00EA46BE" w:rsidRDefault="00EA46BE" w:rsidP="004B1848">
            <w:pPr>
              <w:autoSpaceDE w:val="0"/>
              <w:jc w:val="center"/>
              <w:rPr>
                <w:rFonts w:ascii="Arial" w:hAnsi="Arial" w:cs="Arial"/>
                <w:color w:val="000000"/>
                <w:sz w:val="16"/>
                <w:szCs w:val="16"/>
                <w:lang w:eastAsia="zh-CN"/>
              </w:rPr>
            </w:pPr>
            <w:r>
              <w:rPr>
                <w:rFonts w:ascii="Arial" w:hAnsi="Arial" w:cs="Arial"/>
                <w:color w:val="000000"/>
                <w:sz w:val="16"/>
                <w:szCs w:val="16"/>
                <w:lang w:eastAsia="zh-CN"/>
              </w:rPr>
              <w:t>Variable principal</w:t>
            </w:r>
          </w:p>
          <w:p w14:paraId="36DAF745" w14:textId="77777777" w:rsidR="00EA46BE" w:rsidRDefault="00EA46BE" w:rsidP="004B1848">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094CE338" w14:textId="77777777" w:rsidR="00EA46BE" w:rsidRDefault="00EA46BE" w:rsidP="004B1848">
            <w:pPr>
              <w:autoSpaceDE w:val="0"/>
              <w:jc w:val="center"/>
              <w:rPr>
                <w:rFonts w:ascii="Arial" w:hAnsi="Arial" w:cs="Arial"/>
                <w:sz w:val="16"/>
                <w:szCs w:val="16"/>
                <w:lang w:eastAsia="zh-CN"/>
              </w:rPr>
            </w:pPr>
            <w:r>
              <w:rPr>
                <w:rFonts w:ascii="Arial" w:hAnsi="Arial" w:cs="Arial"/>
                <w:sz w:val="16"/>
                <w:szCs w:val="16"/>
                <w:lang w:eastAsia="zh-CN"/>
              </w:rPr>
              <w:t>Cambio en la escala MADRS</w:t>
            </w:r>
          </w:p>
        </w:tc>
        <w:tc>
          <w:tcPr>
            <w:tcW w:w="2977" w:type="dxa"/>
            <w:tcBorders>
              <w:top w:val="single" w:sz="4" w:space="0" w:color="000000"/>
              <w:left w:val="single" w:sz="4" w:space="0" w:color="000000"/>
              <w:bottom w:val="single" w:sz="4" w:space="0" w:color="000000"/>
            </w:tcBorders>
            <w:shd w:val="clear" w:color="auto" w:fill="auto"/>
            <w:vAlign w:val="center"/>
          </w:tcPr>
          <w:p w14:paraId="65B583F4" w14:textId="77777777" w:rsidR="00EA46BE" w:rsidRDefault="00EA46BE" w:rsidP="004B1848">
            <w:pPr>
              <w:autoSpaceDE w:val="0"/>
              <w:autoSpaceDN w:val="0"/>
              <w:adjustRightInd w:val="0"/>
              <w:jc w:val="center"/>
              <w:rPr>
                <w:rFonts w:ascii="Arial" w:hAnsi="Arial" w:cs="Arial"/>
                <w:sz w:val="16"/>
                <w:lang w:eastAsia="zh-CN"/>
              </w:rPr>
            </w:pPr>
            <w:r>
              <w:rPr>
                <w:rFonts w:ascii="Arial" w:hAnsi="Arial" w:cs="Arial"/>
                <w:sz w:val="16"/>
                <w:lang w:eastAsia="zh-CN"/>
              </w:rPr>
              <w:t>Diferencia en la puntuación en la MADRS entre los días 1 y 28</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F9412B6" w14:textId="77777777" w:rsidR="00EA46BE" w:rsidRDefault="00EA46BE" w:rsidP="004B1848">
            <w:pPr>
              <w:tabs>
                <w:tab w:val="left" w:pos="2924"/>
              </w:tabs>
              <w:autoSpaceDE w:val="0"/>
              <w:ind w:left="34"/>
              <w:jc w:val="center"/>
              <w:rPr>
                <w:lang w:eastAsia="zh-CN"/>
              </w:rPr>
            </w:pPr>
            <w:r w:rsidRPr="00C6161D">
              <w:rPr>
                <w:rFonts w:ascii="Arial" w:hAnsi="Arial" w:cs="Arial"/>
                <w:sz w:val="16"/>
                <w:lang w:eastAsia="zh-CN"/>
              </w:rPr>
              <w:t>Intermedia</w:t>
            </w:r>
          </w:p>
        </w:tc>
      </w:tr>
      <w:tr w:rsidR="000E154C" w14:paraId="64BF752D" w14:textId="77777777" w:rsidTr="004B1848">
        <w:trPr>
          <w:trHeight w:val="373"/>
        </w:trPr>
        <w:tc>
          <w:tcPr>
            <w:tcW w:w="1834" w:type="dxa"/>
            <w:tcBorders>
              <w:top w:val="single" w:sz="4" w:space="0" w:color="000000"/>
              <w:left w:val="single" w:sz="4" w:space="0" w:color="000000"/>
              <w:bottom w:val="single" w:sz="4" w:space="0" w:color="000000"/>
            </w:tcBorders>
            <w:shd w:val="clear" w:color="auto" w:fill="auto"/>
            <w:vAlign w:val="center"/>
          </w:tcPr>
          <w:p w14:paraId="5B29A84D" w14:textId="77777777" w:rsidR="000E154C" w:rsidRDefault="000E154C" w:rsidP="000E154C">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682A69B6" w14:textId="77777777" w:rsidR="000E154C" w:rsidRDefault="000E154C" w:rsidP="000E154C">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3E265FDB" w14:textId="77777777" w:rsidR="000E154C" w:rsidRDefault="000E154C" w:rsidP="000E154C">
            <w:pPr>
              <w:autoSpaceDE w:val="0"/>
              <w:jc w:val="center"/>
              <w:rPr>
                <w:rFonts w:ascii="Arial" w:hAnsi="Arial" w:cs="Arial"/>
                <w:sz w:val="16"/>
                <w:szCs w:val="16"/>
                <w:lang w:eastAsia="zh-CN"/>
              </w:rPr>
            </w:pPr>
            <w:r>
              <w:rPr>
                <w:rFonts w:ascii="Arial" w:hAnsi="Arial" w:cs="Arial"/>
                <w:sz w:val="16"/>
                <w:szCs w:val="20"/>
              </w:rPr>
              <w:t>Proporción de participantes con inicio de respuesta clínica</w:t>
            </w:r>
          </w:p>
        </w:tc>
        <w:tc>
          <w:tcPr>
            <w:tcW w:w="2977" w:type="dxa"/>
            <w:tcBorders>
              <w:top w:val="single" w:sz="4" w:space="0" w:color="000000"/>
              <w:left w:val="single" w:sz="4" w:space="0" w:color="000000"/>
              <w:bottom w:val="single" w:sz="4" w:space="0" w:color="000000"/>
            </w:tcBorders>
            <w:shd w:val="clear" w:color="auto" w:fill="auto"/>
            <w:vAlign w:val="center"/>
          </w:tcPr>
          <w:p w14:paraId="61382E3F" w14:textId="77777777" w:rsidR="000E154C" w:rsidRDefault="000E154C" w:rsidP="000E154C">
            <w:pPr>
              <w:autoSpaceDE w:val="0"/>
              <w:autoSpaceDN w:val="0"/>
              <w:adjustRightInd w:val="0"/>
              <w:jc w:val="center"/>
              <w:rPr>
                <w:rFonts w:ascii="Arial" w:hAnsi="Arial" w:cs="Arial"/>
                <w:sz w:val="16"/>
                <w:szCs w:val="20"/>
              </w:rPr>
            </w:pPr>
            <w:r>
              <w:rPr>
                <w:rFonts w:ascii="Arial" w:hAnsi="Arial" w:cs="Arial"/>
                <w:sz w:val="16"/>
                <w:szCs w:val="20"/>
              </w:rPr>
              <w:t xml:space="preserve">Proporción de pacientes con reducción ≥ 50% en la MADRS en el día 2 mantenida hasta el final de la fase de doble ciego con una excursión </w:t>
            </w:r>
            <w:r>
              <w:rPr>
                <w:rFonts w:ascii="Arial" w:hAnsi="Arial" w:cs="Arial"/>
                <w:sz w:val="16"/>
                <w:szCs w:val="20"/>
              </w:rPr>
              <w:lastRenderedPageBreak/>
              <w:t xml:space="preserve">(p.ej. una reducción ≥ 25% se permitió los días 8, 15 o 22). </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35310FC" w14:textId="77777777" w:rsidR="000E154C" w:rsidRDefault="000E154C" w:rsidP="000E154C">
            <w:pPr>
              <w:tabs>
                <w:tab w:val="left" w:pos="2924"/>
              </w:tabs>
              <w:autoSpaceDE w:val="0"/>
              <w:ind w:left="34"/>
              <w:jc w:val="center"/>
              <w:rPr>
                <w:rFonts w:ascii="Arial" w:hAnsi="Arial" w:cs="Arial"/>
                <w:color w:val="000000"/>
                <w:sz w:val="16"/>
                <w:szCs w:val="16"/>
                <w:lang w:eastAsia="zh-CN"/>
              </w:rPr>
            </w:pPr>
            <w:r w:rsidRPr="00C6161D">
              <w:rPr>
                <w:rFonts w:ascii="Arial" w:hAnsi="Arial" w:cs="Arial"/>
                <w:sz w:val="16"/>
                <w:lang w:eastAsia="zh-CN"/>
              </w:rPr>
              <w:lastRenderedPageBreak/>
              <w:t>Intermedia</w:t>
            </w:r>
          </w:p>
        </w:tc>
      </w:tr>
      <w:tr w:rsidR="000E154C" w:rsidRPr="004F3C0C" w14:paraId="444516D9"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1FFF3330" w14:textId="77777777" w:rsidR="000E154C" w:rsidRDefault="000E154C" w:rsidP="000E154C">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lastRenderedPageBreak/>
              <w:t>Variable secundaria</w:t>
            </w:r>
          </w:p>
          <w:p w14:paraId="1C5B8B3C" w14:textId="77777777" w:rsidR="000E154C" w:rsidRDefault="000E154C" w:rsidP="000E154C">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EF94B9E" w14:textId="77777777" w:rsidR="000E154C" w:rsidRDefault="000E154C" w:rsidP="000E154C">
            <w:pPr>
              <w:jc w:val="center"/>
              <w:rPr>
                <w:rFonts w:ascii="Arial" w:hAnsi="Arial" w:cs="Arial"/>
                <w:sz w:val="16"/>
                <w:szCs w:val="16"/>
              </w:rPr>
            </w:pPr>
            <w:r>
              <w:rPr>
                <w:rFonts w:ascii="Arial" w:hAnsi="Arial" w:cs="Arial"/>
                <w:sz w:val="16"/>
                <w:szCs w:val="16"/>
                <w:lang w:eastAsia="zh-CN"/>
              </w:rPr>
              <w:t>Cambio en la escala SDS (Sheehan Disability Scale)</w:t>
            </w:r>
          </w:p>
        </w:tc>
        <w:tc>
          <w:tcPr>
            <w:tcW w:w="2977" w:type="dxa"/>
            <w:tcBorders>
              <w:top w:val="single" w:sz="4" w:space="0" w:color="000000"/>
              <w:left w:val="single" w:sz="4" w:space="0" w:color="000000"/>
              <w:bottom w:val="single" w:sz="4" w:space="0" w:color="000000"/>
            </w:tcBorders>
            <w:shd w:val="clear" w:color="auto" w:fill="auto"/>
            <w:vAlign w:val="center"/>
          </w:tcPr>
          <w:p w14:paraId="3CD6EFE6" w14:textId="77777777" w:rsidR="000E154C" w:rsidRPr="00B26DA9" w:rsidRDefault="000E154C" w:rsidP="000E154C">
            <w:pPr>
              <w:jc w:val="center"/>
              <w:rPr>
                <w:rFonts w:ascii="Arial" w:hAnsi="Arial" w:cs="Arial"/>
                <w:sz w:val="16"/>
                <w:szCs w:val="16"/>
              </w:rPr>
            </w:pPr>
            <w:r>
              <w:rPr>
                <w:rFonts w:ascii="Arial" w:hAnsi="Arial" w:cs="Arial"/>
                <w:sz w:val="16"/>
                <w:szCs w:val="20"/>
              </w:rPr>
              <w:t>Medida de la incapacidad socio-ocupacional</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CBE1C01" w14:textId="77777777" w:rsidR="000E154C" w:rsidRPr="004F3C0C" w:rsidRDefault="000E154C" w:rsidP="000E154C">
            <w:pPr>
              <w:tabs>
                <w:tab w:val="left" w:pos="2924"/>
              </w:tabs>
              <w:autoSpaceDE w:val="0"/>
              <w:ind w:left="34"/>
              <w:jc w:val="center"/>
              <w:rPr>
                <w:rFonts w:ascii="Arial" w:hAnsi="Arial" w:cs="Arial"/>
                <w:color w:val="000000"/>
                <w:sz w:val="16"/>
                <w:szCs w:val="16"/>
                <w:lang w:val="en-US" w:eastAsia="zh-CN"/>
              </w:rPr>
            </w:pPr>
            <w:r w:rsidRPr="00C6161D">
              <w:rPr>
                <w:rFonts w:ascii="Arial" w:hAnsi="Arial" w:cs="Arial"/>
                <w:sz w:val="16"/>
                <w:lang w:eastAsia="zh-CN"/>
              </w:rPr>
              <w:t>Intermedia</w:t>
            </w:r>
          </w:p>
        </w:tc>
      </w:tr>
      <w:tr w:rsidR="000E154C" w:rsidRPr="00EA46BE" w14:paraId="6B68AD4D"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298A5D6C" w14:textId="77777777" w:rsidR="000E154C" w:rsidRDefault="000E154C" w:rsidP="000E154C">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3C2EC2DD" w14:textId="77777777" w:rsidR="000E154C" w:rsidRDefault="000E154C" w:rsidP="000E154C">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68F66ED3" w14:textId="77777777" w:rsidR="000E154C" w:rsidRDefault="000E154C" w:rsidP="000E154C">
            <w:pPr>
              <w:jc w:val="center"/>
              <w:rPr>
                <w:rFonts w:ascii="Arial" w:hAnsi="Arial" w:cs="Arial"/>
                <w:sz w:val="16"/>
                <w:szCs w:val="16"/>
              </w:rPr>
            </w:pPr>
            <w:r>
              <w:rPr>
                <w:rFonts w:ascii="Arial" w:hAnsi="Arial" w:cs="Arial"/>
                <w:sz w:val="16"/>
                <w:szCs w:val="16"/>
              </w:rPr>
              <w:t>Cambio en la escala Patient Health Questionnary 9-item (PHQ-9)</w:t>
            </w:r>
          </w:p>
        </w:tc>
        <w:tc>
          <w:tcPr>
            <w:tcW w:w="2977" w:type="dxa"/>
            <w:tcBorders>
              <w:top w:val="single" w:sz="4" w:space="0" w:color="000000"/>
              <w:left w:val="single" w:sz="4" w:space="0" w:color="000000"/>
              <w:bottom w:val="single" w:sz="4" w:space="0" w:color="000000"/>
            </w:tcBorders>
            <w:shd w:val="clear" w:color="auto" w:fill="auto"/>
            <w:vAlign w:val="center"/>
          </w:tcPr>
          <w:p w14:paraId="51068CFD" w14:textId="77777777" w:rsidR="000E154C" w:rsidRPr="00B26DA9" w:rsidRDefault="000E154C" w:rsidP="000E154C">
            <w:pPr>
              <w:jc w:val="center"/>
              <w:rPr>
                <w:rFonts w:ascii="Arial" w:hAnsi="Arial" w:cs="Arial"/>
                <w:sz w:val="16"/>
                <w:szCs w:val="16"/>
              </w:rPr>
            </w:pPr>
            <w:r>
              <w:rPr>
                <w:rFonts w:ascii="Arial" w:hAnsi="Arial" w:cs="Arial"/>
                <w:sz w:val="16"/>
                <w:szCs w:val="16"/>
              </w:rPr>
              <w:t>Medida de los síntomas depresivos</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35B94D0" w14:textId="77777777" w:rsidR="000E154C" w:rsidRPr="00C6161D" w:rsidRDefault="000E154C" w:rsidP="000E154C">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0E154C" w:rsidRPr="00EA46BE" w14:paraId="3E70C0C1"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29CD5697" w14:textId="77777777" w:rsidR="000E154C" w:rsidRDefault="000E154C" w:rsidP="000E154C">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457F9CD2" w14:textId="77777777" w:rsidR="000E154C" w:rsidRDefault="000E154C" w:rsidP="000E154C">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4BB00672" w14:textId="77777777" w:rsidR="000E154C" w:rsidRDefault="000E154C" w:rsidP="000E154C">
            <w:pPr>
              <w:jc w:val="center"/>
              <w:rPr>
                <w:rFonts w:ascii="Arial" w:hAnsi="Arial" w:cs="Arial"/>
                <w:sz w:val="16"/>
                <w:szCs w:val="16"/>
              </w:rPr>
            </w:pPr>
            <w:r>
              <w:rPr>
                <w:rFonts w:ascii="Arial" w:hAnsi="Arial" w:cs="Arial"/>
                <w:sz w:val="16"/>
                <w:szCs w:val="16"/>
              </w:rPr>
              <w:t>Proporción de respondedores</w:t>
            </w:r>
          </w:p>
        </w:tc>
        <w:tc>
          <w:tcPr>
            <w:tcW w:w="2977" w:type="dxa"/>
            <w:tcBorders>
              <w:top w:val="single" w:sz="4" w:space="0" w:color="000000"/>
              <w:left w:val="single" w:sz="4" w:space="0" w:color="000000"/>
              <w:bottom w:val="single" w:sz="4" w:space="0" w:color="000000"/>
            </w:tcBorders>
            <w:shd w:val="clear" w:color="auto" w:fill="auto"/>
            <w:vAlign w:val="center"/>
          </w:tcPr>
          <w:p w14:paraId="3AF41B4E" w14:textId="77777777" w:rsidR="000E154C" w:rsidRDefault="000E154C" w:rsidP="000E154C">
            <w:pPr>
              <w:jc w:val="center"/>
              <w:rPr>
                <w:rFonts w:ascii="Arial" w:hAnsi="Arial" w:cs="Arial"/>
                <w:sz w:val="16"/>
                <w:szCs w:val="16"/>
              </w:rPr>
            </w:pPr>
            <w:r>
              <w:rPr>
                <w:rFonts w:ascii="Arial" w:hAnsi="Arial" w:cs="Arial"/>
                <w:sz w:val="16"/>
                <w:szCs w:val="20"/>
              </w:rPr>
              <w:t>Reducción ≥ 50% en la MADRS</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1C85BA6" w14:textId="77777777" w:rsidR="000E154C" w:rsidRPr="00C6161D" w:rsidRDefault="000E154C" w:rsidP="000E154C">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0E154C" w:rsidRPr="00EA46BE" w14:paraId="0B69AB90"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069F709A" w14:textId="77777777" w:rsidR="000E154C" w:rsidRDefault="000E154C" w:rsidP="000E154C">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2DAF782C" w14:textId="77777777" w:rsidR="000E154C" w:rsidRDefault="000E154C" w:rsidP="000E154C">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3FA1FA9D" w14:textId="77777777" w:rsidR="000E154C" w:rsidRDefault="000E154C" w:rsidP="000E154C">
            <w:pPr>
              <w:jc w:val="center"/>
              <w:rPr>
                <w:rFonts w:ascii="Arial" w:hAnsi="Arial" w:cs="Arial"/>
                <w:sz w:val="16"/>
                <w:szCs w:val="16"/>
              </w:rPr>
            </w:pPr>
            <w:r>
              <w:rPr>
                <w:rFonts w:ascii="Arial" w:hAnsi="Arial" w:cs="Arial"/>
                <w:sz w:val="16"/>
                <w:szCs w:val="16"/>
              </w:rPr>
              <w:t>Proporción de pacientes en remisión</w:t>
            </w:r>
          </w:p>
        </w:tc>
        <w:tc>
          <w:tcPr>
            <w:tcW w:w="2977" w:type="dxa"/>
            <w:tcBorders>
              <w:top w:val="single" w:sz="4" w:space="0" w:color="000000"/>
              <w:left w:val="single" w:sz="4" w:space="0" w:color="000000"/>
              <w:bottom w:val="single" w:sz="4" w:space="0" w:color="000000"/>
            </w:tcBorders>
            <w:shd w:val="clear" w:color="auto" w:fill="auto"/>
            <w:vAlign w:val="center"/>
          </w:tcPr>
          <w:p w14:paraId="44182F94" w14:textId="77777777" w:rsidR="000E154C" w:rsidRDefault="000E154C" w:rsidP="000E154C">
            <w:pPr>
              <w:jc w:val="center"/>
              <w:rPr>
                <w:rFonts w:ascii="Arial" w:hAnsi="Arial" w:cs="Arial"/>
                <w:sz w:val="16"/>
                <w:szCs w:val="16"/>
              </w:rPr>
            </w:pPr>
            <w:r>
              <w:rPr>
                <w:rFonts w:ascii="Arial" w:hAnsi="Arial" w:cs="Arial"/>
                <w:sz w:val="16"/>
                <w:szCs w:val="20"/>
              </w:rPr>
              <w:t>MADRS ≤ 12 al final de la 4ª semana de doble ciego</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EE612BC" w14:textId="77777777" w:rsidR="000E154C" w:rsidRPr="00C6161D" w:rsidRDefault="000E154C" w:rsidP="000E154C">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0E154C" w:rsidRPr="00EA46BE" w14:paraId="147E871B"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6FE77120" w14:textId="77777777" w:rsidR="000E154C" w:rsidRDefault="000E154C" w:rsidP="000E154C">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1CEBD336" w14:textId="77777777" w:rsidR="000E154C" w:rsidRDefault="000E154C" w:rsidP="000E154C">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1E127864" w14:textId="77777777" w:rsidR="000E154C" w:rsidRDefault="000E154C" w:rsidP="000E154C">
            <w:pPr>
              <w:jc w:val="center"/>
              <w:rPr>
                <w:rFonts w:ascii="Arial" w:hAnsi="Arial" w:cs="Arial"/>
                <w:sz w:val="16"/>
                <w:szCs w:val="16"/>
              </w:rPr>
            </w:pPr>
            <w:r>
              <w:rPr>
                <w:rFonts w:ascii="Arial" w:hAnsi="Arial" w:cs="Arial"/>
                <w:sz w:val="16"/>
                <w:szCs w:val="16"/>
              </w:rPr>
              <w:t xml:space="preserve">Cambio en la escala Clinical Global Impressions </w:t>
            </w:r>
            <w:r w:rsidR="004B1848">
              <w:rPr>
                <w:rFonts w:ascii="Arial" w:hAnsi="Arial" w:cs="Arial"/>
                <w:sz w:val="16"/>
                <w:szCs w:val="16"/>
              </w:rPr>
              <w:t>Severity(</w:t>
            </w:r>
            <w:r>
              <w:rPr>
                <w:rFonts w:ascii="Arial" w:hAnsi="Arial" w:cs="Arial"/>
                <w:sz w:val="16"/>
                <w:szCs w:val="16"/>
              </w:rPr>
              <w:t>CGI-S</w:t>
            </w:r>
            <w:r w:rsidR="004B1848">
              <w:rPr>
                <w:rFonts w:ascii="Arial" w:hAnsi="Arial" w:cs="Arial"/>
                <w:sz w:val="16"/>
                <w:szCs w:val="16"/>
              </w:rPr>
              <w:t>)</w:t>
            </w:r>
          </w:p>
        </w:tc>
        <w:tc>
          <w:tcPr>
            <w:tcW w:w="2977" w:type="dxa"/>
            <w:tcBorders>
              <w:top w:val="single" w:sz="4" w:space="0" w:color="000000"/>
              <w:left w:val="single" w:sz="4" w:space="0" w:color="000000"/>
              <w:bottom w:val="single" w:sz="4" w:space="0" w:color="000000"/>
            </w:tcBorders>
            <w:shd w:val="clear" w:color="auto" w:fill="auto"/>
            <w:vAlign w:val="center"/>
          </w:tcPr>
          <w:p w14:paraId="45A14987" w14:textId="77777777" w:rsidR="000E154C" w:rsidRDefault="000E154C" w:rsidP="000E154C">
            <w:pPr>
              <w:jc w:val="center"/>
              <w:rPr>
                <w:rFonts w:ascii="Arial" w:hAnsi="Arial" w:cs="Arial"/>
                <w:sz w:val="16"/>
                <w:szCs w:val="16"/>
              </w:rPr>
            </w:pP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78E9888" w14:textId="77777777" w:rsidR="000E154C" w:rsidRPr="00C6161D" w:rsidRDefault="000E154C" w:rsidP="000E154C">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0E154C" w:rsidRPr="00EA46BE" w14:paraId="66056254"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5511C749" w14:textId="77777777" w:rsidR="000E154C" w:rsidRDefault="000E154C" w:rsidP="000E154C">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2617295E" w14:textId="77777777" w:rsidR="000E154C" w:rsidRDefault="000E154C" w:rsidP="000E154C">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619AB990" w14:textId="77777777" w:rsidR="000E154C" w:rsidRDefault="000E154C" w:rsidP="000E154C">
            <w:pPr>
              <w:jc w:val="center"/>
              <w:rPr>
                <w:rFonts w:ascii="Arial" w:hAnsi="Arial" w:cs="Arial"/>
                <w:sz w:val="16"/>
                <w:szCs w:val="16"/>
              </w:rPr>
            </w:pPr>
            <w:r>
              <w:rPr>
                <w:rFonts w:ascii="Arial" w:hAnsi="Arial" w:cs="Arial"/>
                <w:sz w:val="16"/>
                <w:szCs w:val="16"/>
              </w:rPr>
              <w:t>Cambio en la escala Generalized Anxiety Disorder 7-item (GAD-7)</w:t>
            </w:r>
          </w:p>
        </w:tc>
        <w:tc>
          <w:tcPr>
            <w:tcW w:w="2977" w:type="dxa"/>
            <w:tcBorders>
              <w:top w:val="single" w:sz="4" w:space="0" w:color="000000"/>
              <w:left w:val="single" w:sz="4" w:space="0" w:color="000000"/>
              <w:bottom w:val="single" w:sz="4" w:space="0" w:color="000000"/>
            </w:tcBorders>
            <w:shd w:val="clear" w:color="auto" w:fill="auto"/>
            <w:vAlign w:val="center"/>
          </w:tcPr>
          <w:p w14:paraId="07CDAEEB" w14:textId="77777777" w:rsidR="000E154C" w:rsidRDefault="000E154C" w:rsidP="000E154C">
            <w:pPr>
              <w:jc w:val="center"/>
              <w:rPr>
                <w:rFonts w:ascii="Arial" w:hAnsi="Arial" w:cs="Arial"/>
                <w:sz w:val="16"/>
                <w:szCs w:val="16"/>
              </w:rPr>
            </w:pPr>
            <w:r>
              <w:rPr>
                <w:rFonts w:ascii="Arial" w:hAnsi="Arial" w:cs="Arial"/>
                <w:sz w:val="16"/>
                <w:szCs w:val="16"/>
              </w:rPr>
              <w:t>Medida del grado de ansiedad</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8BC2C88" w14:textId="77777777" w:rsidR="000E154C" w:rsidRPr="00C6161D" w:rsidRDefault="000E154C" w:rsidP="000E154C">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0E154C" w:rsidRPr="00EA46BE" w14:paraId="403AC652"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779A1358" w14:textId="77777777" w:rsidR="000E154C" w:rsidRDefault="000E154C" w:rsidP="000E154C">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6CE50735" w14:textId="77777777" w:rsidR="000E154C" w:rsidRDefault="000E154C" w:rsidP="000E154C">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2952805B" w14:textId="77777777" w:rsidR="000E154C" w:rsidRDefault="000E154C" w:rsidP="000E154C">
            <w:pPr>
              <w:jc w:val="center"/>
              <w:rPr>
                <w:rFonts w:ascii="Arial" w:hAnsi="Arial" w:cs="Arial"/>
                <w:sz w:val="16"/>
                <w:szCs w:val="16"/>
              </w:rPr>
            </w:pPr>
            <w:r>
              <w:rPr>
                <w:rFonts w:ascii="Arial" w:hAnsi="Arial" w:cs="Arial"/>
                <w:sz w:val="16"/>
                <w:szCs w:val="16"/>
              </w:rPr>
              <w:t>Cambio en la escala EQ-5D-5L</w:t>
            </w:r>
          </w:p>
        </w:tc>
        <w:tc>
          <w:tcPr>
            <w:tcW w:w="2977" w:type="dxa"/>
            <w:tcBorders>
              <w:top w:val="single" w:sz="4" w:space="0" w:color="000000"/>
              <w:left w:val="single" w:sz="4" w:space="0" w:color="000000"/>
              <w:bottom w:val="single" w:sz="4" w:space="0" w:color="000000"/>
            </w:tcBorders>
            <w:shd w:val="clear" w:color="auto" w:fill="auto"/>
            <w:vAlign w:val="center"/>
          </w:tcPr>
          <w:p w14:paraId="5D12DF86" w14:textId="77777777" w:rsidR="000E154C" w:rsidRPr="00B26DA9" w:rsidRDefault="000E154C" w:rsidP="000E154C">
            <w:pPr>
              <w:jc w:val="center"/>
              <w:rPr>
                <w:rFonts w:ascii="Arial" w:hAnsi="Arial" w:cs="Arial"/>
                <w:sz w:val="16"/>
                <w:szCs w:val="16"/>
              </w:rPr>
            </w:pPr>
            <w:r>
              <w:rPr>
                <w:rFonts w:ascii="Arial" w:hAnsi="Arial" w:cs="Arial"/>
                <w:sz w:val="16"/>
                <w:szCs w:val="16"/>
              </w:rPr>
              <w:t xml:space="preserve">Medida de la calidad de vida </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81607EC" w14:textId="77777777" w:rsidR="000E154C" w:rsidRPr="00C6161D" w:rsidRDefault="000E154C" w:rsidP="000E154C">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0E154C" w14:paraId="31891C6B" w14:textId="77777777" w:rsidTr="004B1848">
        <w:tc>
          <w:tcPr>
            <w:tcW w:w="1834" w:type="dxa"/>
            <w:tcBorders>
              <w:top w:val="single" w:sz="4" w:space="0" w:color="000000"/>
              <w:left w:val="single" w:sz="4" w:space="0" w:color="000000"/>
              <w:bottom w:val="single" w:sz="4" w:space="0" w:color="000000"/>
            </w:tcBorders>
            <w:shd w:val="clear" w:color="auto" w:fill="D9D9D9"/>
            <w:vAlign w:val="center"/>
          </w:tcPr>
          <w:p w14:paraId="29D70C9C" w14:textId="77777777" w:rsidR="000E154C" w:rsidRDefault="000E154C" w:rsidP="000E154C">
            <w:pPr>
              <w:autoSpaceDE w:val="0"/>
              <w:spacing w:before="80"/>
              <w:jc w:val="center"/>
              <w:rPr>
                <w:lang w:eastAsia="zh-CN"/>
              </w:rPr>
            </w:pPr>
            <w:r>
              <w:rPr>
                <w:rFonts w:ascii="Arial" w:hAnsi="Arial" w:cs="Arial"/>
                <w:b/>
                <w:bCs/>
                <w:color w:val="000000"/>
                <w:sz w:val="16"/>
                <w:szCs w:val="16"/>
                <w:lang w:eastAsia="zh-CN"/>
              </w:rPr>
              <w:t>SEGURIDAD</w:t>
            </w:r>
          </w:p>
        </w:tc>
        <w:tc>
          <w:tcPr>
            <w:tcW w:w="2410" w:type="dxa"/>
            <w:tcBorders>
              <w:top w:val="single" w:sz="4" w:space="0" w:color="000000"/>
              <w:left w:val="single" w:sz="4" w:space="0" w:color="000000"/>
              <w:bottom w:val="single" w:sz="4" w:space="0" w:color="000000"/>
            </w:tcBorders>
            <w:shd w:val="clear" w:color="auto" w:fill="D9D9D9"/>
            <w:vAlign w:val="center"/>
          </w:tcPr>
          <w:p w14:paraId="3A0B87D3" w14:textId="77777777" w:rsidR="000E154C" w:rsidRDefault="000E154C" w:rsidP="000E154C">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67668A9C" w14:textId="77777777" w:rsidR="000E154C" w:rsidRDefault="000E154C" w:rsidP="000E154C">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E05E28" w14:textId="77777777" w:rsidR="000E154C" w:rsidRDefault="000E154C" w:rsidP="000E154C">
            <w:pPr>
              <w:tabs>
                <w:tab w:val="left" w:pos="2924"/>
              </w:tabs>
              <w:autoSpaceDE w:val="0"/>
              <w:spacing w:before="80"/>
              <w:ind w:left="34"/>
              <w:jc w:val="center"/>
              <w:rPr>
                <w:lang w:eastAsia="zh-CN"/>
              </w:rPr>
            </w:pPr>
            <w:r>
              <w:rPr>
                <w:rFonts w:ascii="Arial" w:hAnsi="Arial" w:cs="Arial"/>
                <w:b/>
                <w:bCs/>
                <w:color w:val="000000"/>
                <w:sz w:val="16"/>
                <w:szCs w:val="16"/>
                <w:lang w:eastAsia="zh-CN"/>
              </w:rPr>
              <w:t>Variable intermedia o final</w:t>
            </w:r>
          </w:p>
        </w:tc>
      </w:tr>
      <w:tr w:rsidR="000E154C" w14:paraId="37FEC8F9"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74140052" w14:textId="77777777" w:rsidR="000E154C" w:rsidRDefault="000E154C" w:rsidP="000E154C">
            <w:pPr>
              <w:autoSpaceDE w:val="0"/>
              <w:spacing w:before="80"/>
              <w:jc w:val="center"/>
              <w:rPr>
                <w:rFonts w:ascii="Arial" w:hAnsi="Arial" w:cs="Arial"/>
                <w:color w:val="000000"/>
                <w:sz w:val="16"/>
                <w:szCs w:val="16"/>
                <w:lang w:eastAsia="zh-CN"/>
              </w:rPr>
            </w:pPr>
          </w:p>
          <w:p w14:paraId="3E5D469F" w14:textId="77777777" w:rsidR="000E154C" w:rsidRDefault="000E154C" w:rsidP="000E154C">
            <w:pPr>
              <w:autoSpaceDE w:val="0"/>
              <w:spacing w:before="80"/>
              <w:jc w:val="center"/>
              <w:rPr>
                <w:lang w:eastAsia="zh-CN"/>
              </w:rPr>
            </w:pPr>
            <w:r>
              <w:rPr>
                <w:rFonts w:ascii="Arial" w:hAnsi="Arial" w:cs="Arial"/>
                <w:color w:val="000000"/>
                <w:sz w:val="16"/>
                <w:szCs w:val="16"/>
                <w:lang w:eastAsia="zh-CN"/>
              </w:rPr>
              <w:t>Variables secundarias</w:t>
            </w:r>
          </w:p>
          <w:p w14:paraId="1B6B0CEB" w14:textId="77777777" w:rsidR="000E154C" w:rsidRDefault="000E154C" w:rsidP="000E154C">
            <w:pPr>
              <w:autoSpaceDE w:val="0"/>
              <w:spacing w:before="8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4DB4DF6" w14:textId="77777777" w:rsidR="000E154C" w:rsidRDefault="000E154C" w:rsidP="000E154C">
            <w:pPr>
              <w:autoSpaceDE w:val="0"/>
              <w:spacing w:before="80"/>
              <w:jc w:val="center"/>
              <w:rPr>
                <w:rFonts w:ascii="Arial" w:hAnsi="Arial" w:cs="Arial"/>
                <w:sz w:val="16"/>
                <w:lang w:eastAsia="zh-CN"/>
              </w:rPr>
            </w:pPr>
            <w:r>
              <w:rPr>
                <w:rFonts w:ascii="Arial" w:hAnsi="Arial" w:cs="Arial"/>
                <w:sz w:val="16"/>
                <w:lang w:eastAsia="zh-CN"/>
              </w:rPr>
              <w:t>Seguridad</w:t>
            </w:r>
          </w:p>
        </w:tc>
        <w:tc>
          <w:tcPr>
            <w:tcW w:w="2977" w:type="dxa"/>
            <w:tcBorders>
              <w:top w:val="single" w:sz="4" w:space="0" w:color="000000"/>
              <w:left w:val="single" w:sz="4" w:space="0" w:color="000000"/>
              <w:bottom w:val="single" w:sz="4" w:space="0" w:color="000000"/>
            </w:tcBorders>
            <w:shd w:val="clear" w:color="auto" w:fill="auto"/>
            <w:vAlign w:val="center"/>
          </w:tcPr>
          <w:p w14:paraId="1C4AD838" w14:textId="77777777" w:rsidR="000E154C" w:rsidRPr="003C6582" w:rsidRDefault="000E154C" w:rsidP="004B1848">
            <w:pPr>
              <w:autoSpaceDE w:val="0"/>
              <w:autoSpaceDN w:val="0"/>
              <w:adjustRightInd w:val="0"/>
              <w:jc w:val="center"/>
              <w:rPr>
                <w:rFonts w:ascii="Arial" w:hAnsi="Arial" w:cs="Arial"/>
                <w:sz w:val="16"/>
                <w:lang w:val="en-US" w:eastAsia="zh-CN"/>
              </w:rPr>
            </w:pPr>
            <w:r>
              <w:rPr>
                <w:rFonts w:ascii="Arial" w:hAnsi="Arial" w:cs="Arial"/>
                <w:sz w:val="16"/>
                <w:lang w:eastAsia="zh-CN"/>
              </w:rPr>
              <w:t xml:space="preserve">Aparición de eventos adversos durante el estudio, así como pruebas de laboratorio, signos vitales y examen físico. </w:t>
            </w:r>
            <w:r w:rsidRPr="00B25B40">
              <w:rPr>
                <w:rFonts w:ascii="Arial" w:hAnsi="Arial" w:cs="Arial"/>
                <w:sz w:val="16"/>
                <w:lang w:val="en-US" w:eastAsia="zh-CN"/>
              </w:rPr>
              <w:t>Escala CADSS y BPRS, Modified Observer’s Assessment of Alertness/Sedation (MOAA/S), Global Assessment of Discharge Readiness (CGADR).</w:t>
            </w:r>
            <w:r w:rsidR="004B1848" w:rsidRPr="003C6582">
              <w:rPr>
                <w:rFonts w:ascii="Arial" w:hAnsi="Arial" w:cs="Arial"/>
                <w:sz w:val="16"/>
                <w:lang w:val="en-US" w:eastAsia="zh-CN"/>
              </w:rPr>
              <w:t>Physician Withdrawal Checklist.</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E55ADF0" w14:textId="77777777" w:rsidR="000E154C" w:rsidRDefault="000E154C" w:rsidP="000E154C">
            <w:pPr>
              <w:autoSpaceDE w:val="0"/>
              <w:spacing w:before="80"/>
              <w:jc w:val="center"/>
              <w:rPr>
                <w:lang w:eastAsia="zh-CN"/>
              </w:rPr>
            </w:pPr>
            <w:r w:rsidRPr="00C6161D">
              <w:rPr>
                <w:rFonts w:ascii="Arial" w:hAnsi="Arial" w:cs="Arial"/>
                <w:sz w:val="16"/>
                <w:lang w:eastAsia="zh-CN"/>
              </w:rPr>
              <w:t>Intermedia</w:t>
            </w:r>
          </w:p>
        </w:tc>
      </w:tr>
    </w:tbl>
    <w:p w14:paraId="4470CACE" w14:textId="77777777" w:rsidR="00EA46BE" w:rsidRDefault="00EA46BE">
      <w:pPr>
        <w:jc w:val="right"/>
        <w:rPr>
          <w:rFonts w:ascii="Arial" w:hAnsi="Arial" w:cs="Arial"/>
          <w:color w:val="0000FF"/>
          <w:sz w:val="20"/>
          <w:szCs w:val="20"/>
          <w:u w:val="single"/>
        </w:rPr>
      </w:pPr>
    </w:p>
    <w:p w14:paraId="36210C37" w14:textId="77777777" w:rsidR="00EA46BE" w:rsidRDefault="00EA46BE">
      <w:pPr>
        <w:jc w:val="right"/>
        <w:rPr>
          <w:rFonts w:ascii="Arial" w:hAnsi="Arial" w:cs="Arial"/>
          <w:color w:val="0000FF"/>
          <w:sz w:val="20"/>
          <w:szCs w:val="20"/>
          <w:u w:val="single"/>
        </w:rPr>
      </w:pPr>
    </w:p>
    <w:tbl>
      <w:tblPr>
        <w:tblW w:w="0" w:type="auto"/>
        <w:tblInd w:w="-25" w:type="dxa"/>
        <w:tblLayout w:type="fixed"/>
        <w:tblLook w:val="0000" w:firstRow="0" w:lastRow="0" w:firstColumn="0" w:lastColumn="0" w:noHBand="0" w:noVBand="0"/>
      </w:tblPr>
      <w:tblGrid>
        <w:gridCol w:w="1834"/>
        <w:gridCol w:w="2410"/>
        <w:gridCol w:w="2977"/>
        <w:gridCol w:w="1584"/>
      </w:tblGrid>
      <w:tr w:rsidR="004B1848" w14:paraId="5DB871D8" w14:textId="77777777" w:rsidTr="004B1848">
        <w:tc>
          <w:tcPr>
            <w:tcW w:w="8805" w:type="dxa"/>
            <w:gridSpan w:val="4"/>
            <w:tcBorders>
              <w:top w:val="single" w:sz="4" w:space="0" w:color="000000"/>
              <w:left w:val="single" w:sz="4" w:space="0" w:color="000000"/>
              <w:bottom w:val="single" w:sz="4" w:space="0" w:color="000000"/>
              <w:right w:val="single" w:sz="4" w:space="0" w:color="000000"/>
            </w:tcBorders>
            <w:shd w:val="clear" w:color="auto" w:fill="CCFFCC"/>
            <w:vAlign w:val="center"/>
          </w:tcPr>
          <w:p w14:paraId="2CDE697B" w14:textId="77777777" w:rsidR="004B1848" w:rsidRDefault="004B1848" w:rsidP="004B1848">
            <w:pPr>
              <w:tabs>
                <w:tab w:val="left" w:pos="2924"/>
              </w:tabs>
              <w:autoSpaceDE w:val="0"/>
              <w:ind w:left="34" w:hanging="34"/>
              <w:jc w:val="both"/>
              <w:rPr>
                <w:rFonts w:ascii="Arial" w:hAnsi="Arial" w:cs="Arial"/>
                <w:color w:val="000000"/>
                <w:sz w:val="16"/>
                <w:szCs w:val="16"/>
                <w:lang w:eastAsia="zh-CN"/>
              </w:rPr>
            </w:pPr>
            <w:r>
              <w:rPr>
                <w:rFonts w:ascii="Arial" w:hAnsi="Arial" w:cs="Arial"/>
                <w:b/>
                <w:bCs/>
                <w:sz w:val="18"/>
                <w:szCs w:val="18"/>
              </w:rPr>
              <w:t>Tabla 5.1.b.5</w:t>
            </w:r>
          </w:p>
          <w:p w14:paraId="6B8162CE" w14:textId="77777777" w:rsidR="004B1848" w:rsidRDefault="004B1848" w:rsidP="004B1848">
            <w:pPr>
              <w:tabs>
                <w:tab w:val="left" w:pos="2924"/>
              </w:tabs>
              <w:autoSpaceDE w:val="0"/>
              <w:ind w:left="34" w:hanging="34"/>
              <w:jc w:val="both"/>
              <w:rPr>
                <w:b/>
                <w:lang w:eastAsia="zh-CN"/>
              </w:rPr>
            </w:pPr>
            <w:r>
              <w:rPr>
                <w:rFonts w:ascii="Arial" w:hAnsi="Arial" w:cs="Arial"/>
                <w:b/>
                <w:color w:val="000000"/>
                <w:sz w:val="16"/>
                <w:szCs w:val="16"/>
                <w:lang w:eastAsia="zh-CN"/>
              </w:rPr>
              <w:t>Variables emp</w:t>
            </w:r>
            <w:r w:rsidR="00BC5D1F">
              <w:rPr>
                <w:rFonts w:ascii="Arial" w:hAnsi="Arial" w:cs="Arial"/>
                <w:b/>
                <w:color w:val="000000"/>
                <w:sz w:val="16"/>
                <w:szCs w:val="16"/>
                <w:lang w:eastAsia="zh-CN"/>
              </w:rPr>
              <w:t>leadas en el ensayo TRANSFORM-3</w:t>
            </w:r>
            <w:r w:rsidR="00BC5D1F" w:rsidRPr="00BC5D1F">
              <w:rPr>
                <w:rFonts w:ascii="Arial" w:hAnsi="Arial" w:cs="Arial"/>
                <w:b/>
                <w:color w:val="000000"/>
                <w:sz w:val="16"/>
                <w:szCs w:val="16"/>
                <w:vertAlign w:val="superscript"/>
                <w:lang w:eastAsia="zh-CN"/>
              </w:rPr>
              <w:t>36</w:t>
            </w:r>
          </w:p>
        </w:tc>
      </w:tr>
      <w:tr w:rsidR="004B1848" w14:paraId="491B1B9D" w14:textId="77777777" w:rsidTr="004B1848">
        <w:tc>
          <w:tcPr>
            <w:tcW w:w="1834" w:type="dxa"/>
            <w:tcBorders>
              <w:top w:val="single" w:sz="4" w:space="0" w:color="000000"/>
              <w:left w:val="single" w:sz="4" w:space="0" w:color="000000"/>
              <w:bottom w:val="single" w:sz="4" w:space="0" w:color="000000"/>
            </w:tcBorders>
            <w:shd w:val="clear" w:color="auto" w:fill="D9D9D9"/>
            <w:vAlign w:val="center"/>
          </w:tcPr>
          <w:p w14:paraId="07F452CC" w14:textId="77777777" w:rsidR="004B1848" w:rsidRDefault="004B1848" w:rsidP="004B1848">
            <w:pPr>
              <w:autoSpaceDE w:val="0"/>
              <w:spacing w:before="80"/>
              <w:jc w:val="center"/>
              <w:rPr>
                <w:lang w:eastAsia="zh-CN"/>
              </w:rPr>
            </w:pPr>
            <w:r>
              <w:rPr>
                <w:rFonts w:ascii="Arial" w:hAnsi="Arial" w:cs="Arial"/>
                <w:b/>
                <w:bCs/>
                <w:color w:val="000000"/>
                <w:sz w:val="16"/>
                <w:szCs w:val="16"/>
                <w:lang w:eastAsia="zh-CN"/>
              </w:rPr>
              <w:t>EFICACIA</w:t>
            </w:r>
          </w:p>
        </w:tc>
        <w:tc>
          <w:tcPr>
            <w:tcW w:w="2410" w:type="dxa"/>
            <w:tcBorders>
              <w:top w:val="single" w:sz="4" w:space="0" w:color="000000"/>
              <w:left w:val="single" w:sz="4" w:space="0" w:color="000000"/>
              <w:bottom w:val="single" w:sz="4" w:space="0" w:color="000000"/>
            </w:tcBorders>
            <w:shd w:val="clear" w:color="auto" w:fill="D9D9D9"/>
            <w:vAlign w:val="center"/>
          </w:tcPr>
          <w:p w14:paraId="43192218" w14:textId="77777777" w:rsidR="004B1848" w:rsidRDefault="004B1848" w:rsidP="004B1848">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363DBF39" w14:textId="77777777" w:rsidR="004B1848" w:rsidRDefault="004B1848" w:rsidP="004B1848">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DDB2A3" w14:textId="77777777" w:rsidR="004B1848" w:rsidRDefault="004B1848" w:rsidP="004B1848">
            <w:pPr>
              <w:tabs>
                <w:tab w:val="left" w:pos="2924"/>
              </w:tabs>
              <w:autoSpaceDE w:val="0"/>
              <w:spacing w:before="80"/>
              <w:ind w:left="34" w:hanging="34"/>
              <w:jc w:val="center"/>
              <w:rPr>
                <w:lang w:eastAsia="zh-CN"/>
              </w:rPr>
            </w:pPr>
            <w:r>
              <w:rPr>
                <w:rFonts w:ascii="Arial" w:hAnsi="Arial" w:cs="Arial"/>
                <w:b/>
                <w:bCs/>
                <w:color w:val="000000"/>
                <w:sz w:val="16"/>
                <w:szCs w:val="16"/>
                <w:lang w:eastAsia="zh-CN"/>
              </w:rPr>
              <w:t>Variable intermedia o final</w:t>
            </w:r>
          </w:p>
        </w:tc>
      </w:tr>
      <w:tr w:rsidR="004B1848" w14:paraId="77B2023B"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2FFF2E60" w14:textId="77777777" w:rsidR="004B1848" w:rsidRDefault="004B1848" w:rsidP="004B1848">
            <w:pPr>
              <w:autoSpaceDE w:val="0"/>
              <w:jc w:val="center"/>
              <w:rPr>
                <w:rFonts w:ascii="Arial" w:hAnsi="Arial" w:cs="Arial"/>
                <w:color w:val="000000"/>
                <w:sz w:val="8"/>
                <w:szCs w:val="16"/>
                <w:lang w:eastAsia="zh-CN"/>
              </w:rPr>
            </w:pPr>
          </w:p>
          <w:p w14:paraId="6BA2F8A2" w14:textId="77777777" w:rsidR="004B1848" w:rsidRDefault="004B1848" w:rsidP="004B1848">
            <w:pPr>
              <w:autoSpaceDE w:val="0"/>
              <w:jc w:val="center"/>
              <w:rPr>
                <w:rFonts w:ascii="Arial" w:hAnsi="Arial" w:cs="Arial"/>
                <w:color w:val="000000"/>
                <w:sz w:val="16"/>
                <w:szCs w:val="16"/>
                <w:lang w:eastAsia="zh-CN"/>
              </w:rPr>
            </w:pPr>
            <w:r>
              <w:rPr>
                <w:rFonts w:ascii="Arial" w:hAnsi="Arial" w:cs="Arial"/>
                <w:color w:val="000000"/>
                <w:sz w:val="16"/>
                <w:szCs w:val="16"/>
                <w:lang w:eastAsia="zh-CN"/>
              </w:rPr>
              <w:t>Variable principal</w:t>
            </w:r>
          </w:p>
          <w:p w14:paraId="66293DEF" w14:textId="77777777" w:rsidR="004B1848" w:rsidRDefault="004B1848" w:rsidP="004B1848">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5739E6FE" w14:textId="77777777" w:rsidR="004B1848" w:rsidRDefault="004B1848" w:rsidP="004B1848">
            <w:pPr>
              <w:autoSpaceDE w:val="0"/>
              <w:jc w:val="center"/>
              <w:rPr>
                <w:rFonts w:ascii="Arial" w:hAnsi="Arial" w:cs="Arial"/>
                <w:sz w:val="16"/>
                <w:szCs w:val="16"/>
                <w:lang w:eastAsia="zh-CN"/>
              </w:rPr>
            </w:pPr>
            <w:r>
              <w:rPr>
                <w:rFonts w:ascii="Arial" w:hAnsi="Arial" w:cs="Arial"/>
                <w:sz w:val="16"/>
                <w:szCs w:val="16"/>
                <w:lang w:eastAsia="zh-CN"/>
              </w:rPr>
              <w:t>Cambio en la escala MADRS</w:t>
            </w:r>
          </w:p>
        </w:tc>
        <w:tc>
          <w:tcPr>
            <w:tcW w:w="2977" w:type="dxa"/>
            <w:tcBorders>
              <w:top w:val="single" w:sz="4" w:space="0" w:color="000000"/>
              <w:left w:val="single" w:sz="4" w:space="0" w:color="000000"/>
              <w:bottom w:val="single" w:sz="4" w:space="0" w:color="000000"/>
            </w:tcBorders>
            <w:shd w:val="clear" w:color="auto" w:fill="auto"/>
            <w:vAlign w:val="center"/>
          </w:tcPr>
          <w:p w14:paraId="635F9110" w14:textId="77777777" w:rsidR="004B1848" w:rsidRDefault="004B1848" w:rsidP="004B1848">
            <w:pPr>
              <w:autoSpaceDE w:val="0"/>
              <w:autoSpaceDN w:val="0"/>
              <w:adjustRightInd w:val="0"/>
              <w:jc w:val="center"/>
              <w:rPr>
                <w:rFonts w:ascii="Arial" w:hAnsi="Arial" w:cs="Arial"/>
                <w:sz w:val="16"/>
                <w:lang w:eastAsia="zh-CN"/>
              </w:rPr>
            </w:pPr>
            <w:r>
              <w:rPr>
                <w:rFonts w:ascii="Arial" w:hAnsi="Arial" w:cs="Arial"/>
                <w:sz w:val="16"/>
                <w:lang w:eastAsia="zh-CN"/>
              </w:rPr>
              <w:t>Diferencia en la puntuación en la MADRS entre los días 1 y 28</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44CF724" w14:textId="77777777" w:rsidR="004B1848" w:rsidRDefault="004B1848" w:rsidP="004B1848">
            <w:pPr>
              <w:tabs>
                <w:tab w:val="left" w:pos="2924"/>
              </w:tabs>
              <w:autoSpaceDE w:val="0"/>
              <w:ind w:left="34"/>
              <w:jc w:val="center"/>
              <w:rPr>
                <w:lang w:eastAsia="zh-CN"/>
              </w:rPr>
            </w:pPr>
            <w:r w:rsidRPr="00C6161D">
              <w:rPr>
                <w:rFonts w:ascii="Arial" w:hAnsi="Arial" w:cs="Arial"/>
                <w:sz w:val="16"/>
                <w:lang w:eastAsia="zh-CN"/>
              </w:rPr>
              <w:t>Intermedia</w:t>
            </w:r>
          </w:p>
        </w:tc>
      </w:tr>
      <w:tr w:rsidR="004B1848" w14:paraId="356B8538"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030C8FB1" w14:textId="77777777" w:rsidR="004B1848" w:rsidRDefault="004B1848" w:rsidP="004B1848">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13F12F54" w14:textId="77777777" w:rsidR="004B1848" w:rsidRDefault="004B1848" w:rsidP="004B1848">
            <w:pPr>
              <w:autoSpaceDE w:val="0"/>
              <w:jc w:val="center"/>
              <w:rPr>
                <w:rFonts w:ascii="Arial" w:hAnsi="Arial" w:cs="Arial"/>
                <w:color w:val="000000"/>
                <w:sz w:val="8"/>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26B15B92" w14:textId="77777777" w:rsidR="004B1848" w:rsidRDefault="004B1848" w:rsidP="004B1848">
            <w:pPr>
              <w:autoSpaceDE w:val="0"/>
              <w:jc w:val="center"/>
              <w:rPr>
                <w:rFonts w:ascii="Arial" w:hAnsi="Arial" w:cs="Arial"/>
                <w:sz w:val="16"/>
                <w:szCs w:val="16"/>
                <w:lang w:eastAsia="zh-CN"/>
              </w:rPr>
            </w:pPr>
            <w:r>
              <w:rPr>
                <w:rFonts w:ascii="Arial" w:hAnsi="Arial" w:cs="Arial"/>
                <w:sz w:val="16"/>
                <w:szCs w:val="16"/>
              </w:rPr>
              <w:t>Proporción de respondedores</w:t>
            </w:r>
          </w:p>
        </w:tc>
        <w:tc>
          <w:tcPr>
            <w:tcW w:w="2977" w:type="dxa"/>
            <w:tcBorders>
              <w:top w:val="single" w:sz="4" w:space="0" w:color="000000"/>
              <w:left w:val="single" w:sz="4" w:space="0" w:color="000000"/>
              <w:bottom w:val="single" w:sz="4" w:space="0" w:color="000000"/>
            </w:tcBorders>
            <w:shd w:val="clear" w:color="auto" w:fill="auto"/>
            <w:vAlign w:val="center"/>
          </w:tcPr>
          <w:p w14:paraId="7D12C767" w14:textId="77777777" w:rsidR="004B1848" w:rsidRDefault="004B1848" w:rsidP="004B1848">
            <w:pPr>
              <w:autoSpaceDE w:val="0"/>
              <w:autoSpaceDN w:val="0"/>
              <w:adjustRightInd w:val="0"/>
              <w:jc w:val="center"/>
              <w:rPr>
                <w:rFonts w:ascii="Arial" w:hAnsi="Arial" w:cs="Arial"/>
                <w:sz w:val="16"/>
                <w:lang w:eastAsia="zh-CN"/>
              </w:rPr>
            </w:pPr>
            <w:r>
              <w:rPr>
                <w:rFonts w:ascii="Arial" w:hAnsi="Arial" w:cs="Arial"/>
                <w:sz w:val="16"/>
                <w:szCs w:val="20"/>
              </w:rPr>
              <w:t>Reducción ≥ 50% en la MADRS</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478B2AD" w14:textId="77777777" w:rsidR="004B1848" w:rsidRPr="00C6161D" w:rsidRDefault="004B1848" w:rsidP="004B1848">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4B1848" w14:paraId="39D7C3C6"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78E27E2C" w14:textId="77777777" w:rsidR="004B1848" w:rsidRDefault="004B1848" w:rsidP="004B1848">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240F4D1B" w14:textId="77777777" w:rsidR="004B1848" w:rsidRDefault="004B1848" w:rsidP="004B1848">
            <w:pPr>
              <w:autoSpaceDE w:val="0"/>
              <w:jc w:val="center"/>
              <w:rPr>
                <w:rFonts w:ascii="Arial" w:hAnsi="Arial" w:cs="Arial"/>
                <w:color w:val="000000"/>
                <w:sz w:val="8"/>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A0DC6AB" w14:textId="77777777" w:rsidR="004B1848" w:rsidRDefault="004B1848" w:rsidP="004B1848">
            <w:pPr>
              <w:autoSpaceDE w:val="0"/>
              <w:jc w:val="center"/>
              <w:rPr>
                <w:rFonts w:ascii="Arial" w:hAnsi="Arial" w:cs="Arial"/>
                <w:sz w:val="16"/>
                <w:szCs w:val="16"/>
                <w:lang w:eastAsia="zh-CN"/>
              </w:rPr>
            </w:pPr>
            <w:r>
              <w:rPr>
                <w:rFonts w:ascii="Arial" w:hAnsi="Arial" w:cs="Arial"/>
                <w:sz w:val="16"/>
                <w:szCs w:val="16"/>
              </w:rPr>
              <w:t>Proporción de pacientes en remisión</w:t>
            </w:r>
          </w:p>
        </w:tc>
        <w:tc>
          <w:tcPr>
            <w:tcW w:w="2977" w:type="dxa"/>
            <w:tcBorders>
              <w:top w:val="single" w:sz="4" w:space="0" w:color="000000"/>
              <w:left w:val="single" w:sz="4" w:space="0" w:color="000000"/>
              <w:bottom w:val="single" w:sz="4" w:space="0" w:color="000000"/>
            </w:tcBorders>
            <w:shd w:val="clear" w:color="auto" w:fill="auto"/>
            <w:vAlign w:val="center"/>
          </w:tcPr>
          <w:p w14:paraId="7D8B815B" w14:textId="77777777" w:rsidR="004B1848" w:rsidRDefault="004B1848" w:rsidP="004B1848">
            <w:pPr>
              <w:autoSpaceDE w:val="0"/>
              <w:autoSpaceDN w:val="0"/>
              <w:adjustRightInd w:val="0"/>
              <w:jc w:val="center"/>
              <w:rPr>
                <w:rFonts w:ascii="Arial" w:hAnsi="Arial" w:cs="Arial"/>
                <w:sz w:val="16"/>
                <w:lang w:eastAsia="zh-CN"/>
              </w:rPr>
            </w:pPr>
            <w:r>
              <w:rPr>
                <w:rFonts w:ascii="Arial" w:hAnsi="Arial" w:cs="Arial"/>
                <w:sz w:val="16"/>
                <w:szCs w:val="20"/>
              </w:rPr>
              <w:t>MADRS ≤ 12 al final de la 4ª semana de doble ciego</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BEE8E58" w14:textId="77777777" w:rsidR="004B1848" w:rsidRPr="00C6161D" w:rsidRDefault="004B1848" w:rsidP="004B1848">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4B1848" w:rsidRPr="004F3C0C" w14:paraId="7BDCAA44"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257E5BDF" w14:textId="77777777" w:rsidR="004B1848" w:rsidRDefault="004B1848" w:rsidP="004B1848">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7B9744C9" w14:textId="77777777" w:rsidR="004B1848" w:rsidRDefault="004B1848" w:rsidP="004B1848">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536DDDC" w14:textId="77777777" w:rsidR="004B1848" w:rsidRDefault="004B1848" w:rsidP="004B1848">
            <w:pPr>
              <w:jc w:val="center"/>
              <w:rPr>
                <w:rFonts w:ascii="Arial" w:hAnsi="Arial" w:cs="Arial"/>
                <w:sz w:val="16"/>
                <w:szCs w:val="16"/>
              </w:rPr>
            </w:pPr>
            <w:r>
              <w:rPr>
                <w:rFonts w:ascii="Arial" w:hAnsi="Arial" w:cs="Arial"/>
                <w:sz w:val="16"/>
                <w:szCs w:val="16"/>
                <w:lang w:eastAsia="zh-CN"/>
              </w:rPr>
              <w:t>Cambio en la escala SDS (Sheehan Disability Scale)</w:t>
            </w:r>
          </w:p>
        </w:tc>
        <w:tc>
          <w:tcPr>
            <w:tcW w:w="2977" w:type="dxa"/>
            <w:tcBorders>
              <w:top w:val="single" w:sz="4" w:space="0" w:color="000000"/>
              <w:left w:val="single" w:sz="4" w:space="0" w:color="000000"/>
              <w:bottom w:val="single" w:sz="4" w:space="0" w:color="000000"/>
            </w:tcBorders>
            <w:shd w:val="clear" w:color="auto" w:fill="auto"/>
            <w:vAlign w:val="center"/>
          </w:tcPr>
          <w:p w14:paraId="54EA3117" w14:textId="77777777" w:rsidR="004B1848" w:rsidRPr="00B26DA9" w:rsidRDefault="004B1848" w:rsidP="004B1848">
            <w:pPr>
              <w:jc w:val="center"/>
              <w:rPr>
                <w:rFonts w:ascii="Arial" w:hAnsi="Arial" w:cs="Arial"/>
                <w:sz w:val="16"/>
                <w:szCs w:val="16"/>
              </w:rPr>
            </w:pPr>
            <w:r>
              <w:rPr>
                <w:rFonts w:ascii="Arial" w:hAnsi="Arial" w:cs="Arial"/>
                <w:sz w:val="16"/>
                <w:szCs w:val="20"/>
              </w:rPr>
              <w:t>Medida de la incapacidad socio-ocupacional</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76A160C" w14:textId="77777777" w:rsidR="004B1848" w:rsidRPr="004F3C0C" w:rsidRDefault="004B1848" w:rsidP="004B1848">
            <w:pPr>
              <w:tabs>
                <w:tab w:val="left" w:pos="2924"/>
              </w:tabs>
              <w:autoSpaceDE w:val="0"/>
              <w:ind w:left="34"/>
              <w:jc w:val="center"/>
              <w:rPr>
                <w:rFonts w:ascii="Arial" w:hAnsi="Arial" w:cs="Arial"/>
                <w:color w:val="000000"/>
                <w:sz w:val="16"/>
                <w:szCs w:val="16"/>
                <w:lang w:val="en-US" w:eastAsia="zh-CN"/>
              </w:rPr>
            </w:pPr>
            <w:r w:rsidRPr="00C6161D">
              <w:rPr>
                <w:rFonts w:ascii="Arial" w:hAnsi="Arial" w:cs="Arial"/>
                <w:sz w:val="16"/>
                <w:lang w:eastAsia="zh-CN"/>
              </w:rPr>
              <w:t>Intermedia</w:t>
            </w:r>
          </w:p>
        </w:tc>
      </w:tr>
      <w:tr w:rsidR="004B1848" w:rsidRPr="00EA46BE" w14:paraId="7479251A"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5B7CDFB9" w14:textId="77777777" w:rsidR="004B1848" w:rsidRDefault="004B1848" w:rsidP="004B1848">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609FA122" w14:textId="77777777" w:rsidR="004B1848" w:rsidRDefault="004B1848" w:rsidP="004B1848">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66F588E4" w14:textId="77777777" w:rsidR="004B1848" w:rsidRDefault="004B1848" w:rsidP="004B1848">
            <w:pPr>
              <w:jc w:val="center"/>
              <w:rPr>
                <w:rFonts w:ascii="Arial" w:hAnsi="Arial" w:cs="Arial"/>
                <w:sz w:val="16"/>
                <w:szCs w:val="16"/>
              </w:rPr>
            </w:pPr>
            <w:r>
              <w:rPr>
                <w:rFonts w:ascii="Arial" w:hAnsi="Arial" w:cs="Arial"/>
                <w:sz w:val="16"/>
                <w:szCs w:val="16"/>
              </w:rPr>
              <w:t>Cambio en la escala Patient Health Questionnary 9-item (PHQ-9)</w:t>
            </w:r>
          </w:p>
        </w:tc>
        <w:tc>
          <w:tcPr>
            <w:tcW w:w="2977" w:type="dxa"/>
            <w:tcBorders>
              <w:top w:val="single" w:sz="4" w:space="0" w:color="000000"/>
              <w:left w:val="single" w:sz="4" w:space="0" w:color="000000"/>
              <w:bottom w:val="single" w:sz="4" w:space="0" w:color="000000"/>
            </w:tcBorders>
            <w:shd w:val="clear" w:color="auto" w:fill="auto"/>
            <w:vAlign w:val="center"/>
          </w:tcPr>
          <w:p w14:paraId="7491701C" w14:textId="77777777" w:rsidR="004B1848" w:rsidRPr="00B26DA9" w:rsidRDefault="004B1848" w:rsidP="004B1848">
            <w:pPr>
              <w:jc w:val="center"/>
              <w:rPr>
                <w:rFonts w:ascii="Arial" w:hAnsi="Arial" w:cs="Arial"/>
                <w:sz w:val="16"/>
                <w:szCs w:val="16"/>
              </w:rPr>
            </w:pPr>
            <w:r>
              <w:rPr>
                <w:rFonts w:ascii="Arial" w:hAnsi="Arial" w:cs="Arial"/>
                <w:sz w:val="16"/>
                <w:szCs w:val="16"/>
              </w:rPr>
              <w:t>Medida de los síntomas depresivos</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A86E7D9" w14:textId="77777777" w:rsidR="004B1848" w:rsidRPr="00C6161D" w:rsidRDefault="004B1848" w:rsidP="004B1848">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4B1848" w:rsidRPr="00EA46BE" w14:paraId="38233130"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66915C44" w14:textId="77777777" w:rsidR="004B1848" w:rsidRDefault="004B1848" w:rsidP="004B1848">
            <w:pPr>
              <w:autoSpaceDE w:val="0"/>
              <w:spacing w:before="80"/>
              <w:jc w:val="center"/>
              <w:rPr>
                <w:rFonts w:ascii="Arial" w:hAnsi="Arial" w:cs="Arial"/>
                <w:color w:val="000000"/>
                <w:sz w:val="16"/>
                <w:szCs w:val="16"/>
                <w:lang w:eastAsia="zh-CN"/>
              </w:rPr>
            </w:pPr>
            <w:r>
              <w:rPr>
                <w:rFonts w:ascii="Arial" w:hAnsi="Arial" w:cs="Arial"/>
                <w:color w:val="000000"/>
                <w:sz w:val="16"/>
                <w:szCs w:val="16"/>
                <w:lang w:eastAsia="zh-CN"/>
              </w:rPr>
              <w:t>Variable secundaria</w:t>
            </w:r>
          </w:p>
          <w:p w14:paraId="718D866D" w14:textId="77777777" w:rsidR="004B1848" w:rsidRDefault="004B1848" w:rsidP="004B1848">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5D6AE8C0" w14:textId="77777777" w:rsidR="004B1848" w:rsidRDefault="004B1848" w:rsidP="004B1848">
            <w:pPr>
              <w:jc w:val="center"/>
              <w:rPr>
                <w:rFonts w:ascii="Arial" w:hAnsi="Arial" w:cs="Arial"/>
                <w:sz w:val="16"/>
                <w:szCs w:val="16"/>
              </w:rPr>
            </w:pPr>
            <w:r>
              <w:rPr>
                <w:rFonts w:ascii="Arial" w:hAnsi="Arial" w:cs="Arial"/>
                <w:sz w:val="16"/>
                <w:szCs w:val="16"/>
              </w:rPr>
              <w:t>Cambio en la escala Clinical Global Impressions Severity (CGI-S)</w:t>
            </w:r>
          </w:p>
        </w:tc>
        <w:tc>
          <w:tcPr>
            <w:tcW w:w="2977" w:type="dxa"/>
            <w:tcBorders>
              <w:top w:val="single" w:sz="4" w:space="0" w:color="000000"/>
              <w:left w:val="single" w:sz="4" w:space="0" w:color="000000"/>
              <w:bottom w:val="single" w:sz="4" w:space="0" w:color="000000"/>
            </w:tcBorders>
            <w:shd w:val="clear" w:color="auto" w:fill="auto"/>
            <w:vAlign w:val="center"/>
          </w:tcPr>
          <w:p w14:paraId="696FEFFB" w14:textId="77777777" w:rsidR="004B1848" w:rsidRDefault="004B1848" w:rsidP="004B1848">
            <w:pPr>
              <w:jc w:val="center"/>
              <w:rPr>
                <w:rFonts w:ascii="Arial" w:hAnsi="Arial" w:cs="Arial"/>
                <w:sz w:val="16"/>
                <w:szCs w:val="16"/>
              </w:rPr>
            </w:pPr>
            <w:r>
              <w:rPr>
                <w:rFonts w:ascii="Arial" w:hAnsi="Arial" w:cs="Arial"/>
                <w:sz w:val="16"/>
                <w:szCs w:val="16"/>
              </w:rPr>
              <w:t>Gravedad de la depresión</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6564F0C" w14:textId="77777777" w:rsidR="004B1848" w:rsidRPr="00C6161D" w:rsidRDefault="004B1848" w:rsidP="004B1848">
            <w:pPr>
              <w:tabs>
                <w:tab w:val="left" w:pos="2924"/>
              </w:tabs>
              <w:autoSpaceDE w:val="0"/>
              <w:ind w:left="34"/>
              <w:jc w:val="center"/>
              <w:rPr>
                <w:rFonts w:ascii="Arial" w:hAnsi="Arial" w:cs="Arial"/>
                <w:sz w:val="16"/>
                <w:lang w:eastAsia="zh-CN"/>
              </w:rPr>
            </w:pPr>
            <w:r w:rsidRPr="00C6161D">
              <w:rPr>
                <w:rFonts w:ascii="Arial" w:hAnsi="Arial" w:cs="Arial"/>
                <w:sz w:val="16"/>
                <w:lang w:eastAsia="zh-CN"/>
              </w:rPr>
              <w:t>Intermedia</w:t>
            </w:r>
          </w:p>
        </w:tc>
      </w:tr>
      <w:tr w:rsidR="004B1848" w14:paraId="59F16D2E" w14:textId="77777777" w:rsidTr="004B1848">
        <w:tc>
          <w:tcPr>
            <w:tcW w:w="1834" w:type="dxa"/>
            <w:tcBorders>
              <w:top w:val="single" w:sz="4" w:space="0" w:color="000000"/>
              <w:left w:val="single" w:sz="4" w:space="0" w:color="000000"/>
              <w:bottom w:val="single" w:sz="4" w:space="0" w:color="000000"/>
            </w:tcBorders>
            <w:shd w:val="clear" w:color="auto" w:fill="D9D9D9"/>
            <w:vAlign w:val="center"/>
          </w:tcPr>
          <w:p w14:paraId="3922D043" w14:textId="77777777" w:rsidR="004B1848" w:rsidRDefault="004B1848" w:rsidP="004B1848">
            <w:pPr>
              <w:autoSpaceDE w:val="0"/>
              <w:spacing w:before="80"/>
              <w:jc w:val="center"/>
              <w:rPr>
                <w:lang w:eastAsia="zh-CN"/>
              </w:rPr>
            </w:pPr>
            <w:r>
              <w:rPr>
                <w:rFonts w:ascii="Arial" w:hAnsi="Arial" w:cs="Arial"/>
                <w:b/>
                <w:bCs/>
                <w:color w:val="000000"/>
                <w:sz w:val="16"/>
                <w:szCs w:val="16"/>
                <w:lang w:eastAsia="zh-CN"/>
              </w:rPr>
              <w:t>SEGURIDAD</w:t>
            </w:r>
          </w:p>
        </w:tc>
        <w:tc>
          <w:tcPr>
            <w:tcW w:w="2410" w:type="dxa"/>
            <w:tcBorders>
              <w:top w:val="single" w:sz="4" w:space="0" w:color="000000"/>
              <w:left w:val="single" w:sz="4" w:space="0" w:color="000000"/>
              <w:bottom w:val="single" w:sz="4" w:space="0" w:color="000000"/>
            </w:tcBorders>
            <w:shd w:val="clear" w:color="auto" w:fill="D9D9D9"/>
            <w:vAlign w:val="center"/>
          </w:tcPr>
          <w:p w14:paraId="079C5B4E" w14:textId="77777777" w:rsidR="004B1848" w:rsidRDefault="004B1848" w:rsidP="004B1848">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14678552" w14:textId="77777777" w:rsidR="004B1848" w:rsidRDefault="004B1848" w:rsidP="004B1848">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72674A" w14:textId="77777777" w:rsidR="004B1848" w:rsidRDefault="004B1848" w:rsidP="004B1848">
            <w:pPr>
              <w:tabs>
                <w:tab w:val="left" w:pos="2924"/>
              </w:tabs>
              <w:autoSpaceDE w:val="0"/>
              <w:spacing w:before="80"/>
              <w:ind w:left="34"/>
              <w:jc w:val="center"/>
              <w:rPr>
                <w:lang w:eastAsia="zh-CN"/>
              </w:rPr>
            </w:pPr>
            <w:r>
              <w:rPr>
                <w:rFonts w:ascii="Arial" w:hAnsi="Arial" w:cs="Arial"/>
                <w:b/>
                <w:bCs/>
                <w:color w:val="000000"/>
                <w:sz w:val="16"/>
                <w:szCs w:val="16"/>
                <w:lang w:eastAsia="zh-CN"/>
              </w:rPr>
              <w:t>Variable intermedia o final</w:t>
            </w:r>
          </w:p>
        </w:tc>
      </w:tr>
      <w:tr w:rsidR="004B1848" w14:paraId="04CF2DAB" w14:textId="77777777" w:rsidTr="004B1848">
        <w:tc>
          <w:tcPr>
            <w:tcW w:w="1834" w:type="dxa"/>
            <w:tcBorders>
              <w:top w:val="single" w:sz="4" w:space="0" w:color="000000"/>
              <w:left w:val="single" w:sz="4" w:space="0" w:color="000000"/>
              <w:bottom w:val="single" w:sz="4" w:space="0" w:color="000000"/>
            </w:tcBorders>
            <w:shd w:val="clear" w:color="auto" w:fill="auto"/>
            <w:vAlign w:val="center"/>
          </w:tcPr>
          <w:p w14:paraId="1DF65BC0" w14:textId="77777777" w:rsidR="004B1848" w:rsidRDefault="004B1848" w:rsidP="004B1848">
            <w:pPr>
              <w:autoSpaceDE w:val="0"/>
              <w:spacing w:before="80"/>
              <w:jc w:val="center"/>
              <w:rPr>
                <w:rFonts w:ascii="Arial" w:hAnsi="Arial" w:cs="Arial"/>
                <w:color w:val="000000"/>
                <w:sz w:val="16"/>
                <w:szCs w:val="16"/>
                <w:lang w:eastAsia="zh-CN"/>
              </w:rPr>
            </w:pPr>
          </w:p>
          <w:p w14:paraId="0F2A86A8" w14:textId="77777777" w:rsidR="004B1848" w:rsidRDefault="004B1848" w:rsidP="004B1848">
            <w:pPr>
              <w:autoSpaceDE w:val="0"/>
              <w:spacing w:before="80"/>
              <w:jc w:val="center"/>
              <w:rPr>
                <w:lang w:eastAsia="zh-CN"/>
              </w:rPr>
            </w:pPr>
            <w:r>
              <w:rPr>
                <w:rFonts w:ascii="Arial" w:hAnsi="Arial" w:cs="Arial"/>
                <w:color w:val="000000"/>
                <w:sz w:val="16"/>
                <w:szCs w:val="16"/>
                <w:lang w:eastAsia="zh-CN"/>
              </w:rPr>
              <w:t>Variables secundarias</w:t>
            </w:r>
          </w:p>
          <w:p w14:paraId="6D7C8D75" w14:textId="77777777" w:rsidR="004B1848" w:rsidRDefault="004B1848" w:rsidP="004B1848">
            <w:pPr>
              <w:autoSpaceDE w:val="0"/>
              <w:spacing w:before="8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5E4BA4B5" w14:textId="77777777" w:rsidR="004B1848" w:rsidRDefault="004B1848" w:rsidP="004B1848">
            <w:pPr>
              <w:autoSpaceDE w:val="0"/>
              <w:spacing w:before="80"/>
              <w:jc w:val="center"/>
              <w:rPr>
                <w:rFonts w:ascii="Arial" w:hAnsi="Arial" w:cs="Arial"/>
                <w:sz w:val="16"/>
                <w:lang w:eastAsia="zh-CN"/>
              </w:rPr>
            </w:pPr>
            <w:r>
              <w:rPr>
                <w:rFonts w:ascii="Arial" w:hAnsi="Arial" w:cs="Arial"/>
                <w:sz w:val="16"/>
                <w:lang w:eastAsia="zh-CN"/>
              </w:rPr>
              <w:t>Seguridad</w:t>
            </w:r>
          </w:p>
        </w:tc>
        <w:tc>
          <w:tcPr>
            <w:tcW w:w="2977" w:type="dxa"/>
            <w:tcBorders>
              <w:top w:val="single" w:sz="4" w:space="0" w:color="000000"/>
              <w:left w:val="single" w:sz="4" w:space="0" w:color="000000"/>
              <w:bottom w:val="single" w:sz="4" w:space="0" w:color="000000"/>
            </w:tcBorders>
            <w:shd w:val="clear" w:color="auto" w:fill="auto"/>
            <w:vAlign w:val="center"/>
          </w:tcPr>
          <w:p w14:paraId="16FAA07A" w14:textId="77777777" w:rsidR="004B1848" w:rsidRPr="0011543A" w:rsidRDefault="004B1848" w:rsidP="0011543A">
            <w:pPr>
              <w:autoSpaceDE w:val="0"/>
              <w:autoSpaceDN w:val="0"/>
              <w:adjustRightInd w:val="0"/>
              <w:jc w:val="center"/>
              <w:rPr>
                <w:rFonts w:ascii="Arial" w:hAnsi="Arial" w:cs="Arial"/>
                <w:sz w:val="16"/>
                <w:lang w:val="en-US" w:eastAsia="zh-CN"/>
              </w:rPr>
            </w:pPr>
            <w:r>
              <w:rPr>
                <w:rFonts w:ascii="Arial" w:hAnsi="Arial" w:cs="Arial"/>
                <w:sz w:val="16"/>
                <w:lang w:eastAsia="zh-CN"/>
              </w:rPr>
              <w:t xml:space="preserve">Aparición de eventos adversos durante el estudio, así como pruebas de laboratorio, signos vitales y examen físico. </w:t>
            </w:r>
            <w:r w:rsidRPr="004B1848">
              <w:rPr>
                <w:rFonts w:ascii="Arial" w:hAnsi="Arial" w:cs="Arial"/>
                <w:sz w:val="16"/>
                <w:lang w:val="en-US" w:eastAsia="zh-CN"/>
              </w:rPr>
              <w:t xml:space="preserve">Escala CADSS y BPRS, Modified Observer’s Assessment of Alertness/Sedation (MOAA/S), Global Assessment of Discharge Readiness (CGADR). </w:t>
            </w:r>
            <w:r w:rsidRPr="0011543A">
              <w:rPr>
                <w:rFonts w:ascii="Arial" w:hAnsi="Arial" w:cs="Arial"/>
                <w:sz w:val="16"/>
                <w:lang w:val="en-US" w:eastAsia="zh-CN"/>
              </w:rPr>
              <w:t>Physician Withdrawal Checklist.</w:t>
            </w:r>
            <w:r w:rsidR="0011543A" w:rsidRPr="00EA46BE">
              <w:rPr>
                <w:rFonts w:ascii="Arial" w:hAnsi="Arial" w:cs="Arial"/>
                <w:sz w:val="16"/>
                <w:lang w:val="en-US" w:eastAsia="zh-CN"/>
              </w:rPr>
              <w:t>C</w:t>
            </w:r>
            <w:r w:rsidR="0011543A">
              <w:rPr>
                <w:rFonts w:ascii="Arial" w:hAnsi="Arial" w:cs="Arial"/>
                <w:sz w:val="16"/>
                <w:lang w:val="en-US" w:eastAsia="zh-CN"/>
              </w:rPr>
              <w:t>-SSRS, Hopkins Verbal Learning Test-revised (HVLT-R)</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7EB314D" w14:textId="77777777" w:rsidR="004B1848" w:rsidRDefault="004B1848" w:rsidP="004B1848">
            <w:pPr>
              <w:autoSpaceDE w:val="0"/>
              <w:spacing w:before="80"/>
              <w:jc w:val="center"/>
              <w:rPr>
                <w:lang w:eastAsia="zh-CN"/>
              </w:rPr>
            </w:pPr>
            <w:r w:rsidRPr="00C6161D">
              <w:rPr>
                <w:rFonts w:ascii="Arial" w:hAnsi="Arial" w:cs="Arial"/>
                <w:sz w:val="16"/>
                <w:lang w:eastAsia="zh-CN"/>
              </w:rPr>
              <w:t>Intermedia</w:t>
            </w:r>
          </w:p>
        </w:tc>
      </w:tr>
    </w:tbl>
    <w:p w14:paraId="1B17B2AB" w14:textId="77777777" w:rsidR="00EA46BE" w:rsidRDefault="00EA46BE">
      <w:pPr>
        <w:jc w:val="right"/>
        <w:rPr>
          <w:rFonts w:ascii="Arial" w:hAnsi="Arial" w:cs="Arial"/>
          <w:color w:val="0000FF"/>
          <w:sz w:val="20"/>
          <w:szCs w:val="20"/>
          <w:u w:val="single"/>
        </w:rPr>
      </w:pPr>
    </w:p>
    <w:p w14:paraId="772E10C7" w14:textId="77777777" w:rsidR="0011543A" w:rsidRDefault="0011543A">
      <w:pPr>
        <w:jc w:val="right"/>
        <w:rPr>
          <w:rFonts w:ascii="Arial" w:hAnsi="Arial" w:cs="Arial"/>
          <w:color w:val="0000FF"/>
          <w:sz w:val="20"/>
          <w:szCs w:val="20"/>
          <w:u w:val="single"/>
        </w:rPr>
      </w:pPr>
    </w:p>
    <w:tbl>
      <w:tblPr>
        <w:tblW w:w="0" w:type="auto"/>
        <w:tblInd w:w="-25" w:type="dxa"/>
        <w:tblLayout w:type="fixed"/>
        <w:tblLook w:val="0000" w:firstRow="0" w:lastRow="0" w:firstColumn="0" w:lastColumn="0" w:noHBand="0" w:noVBand="0"/>
      </w:tblPr>
      <w:tblGrid>
        <w:gridCol w:w="1834"/>
        <w:gridCol w:w="2410"/>
        <w:gridCol w:w="2977"/>
        <w:gridCol w:w="1584"/>
      </w:tblGrid>
      <w:tr w:rsidR="0011543A" w14:paraId="15A3AB3E" w14:textId="77777777" w:rsidTr="00B25B40">
        <w:tc>
          <w:tcPr>
            <w:tcW w:w="8805" w:type="dxa"/>
            <w:gridSpan w:val="4"/>
            <w:tcBorders>
              <w:top w:val="single" w:sz="4" w:space="0" w:color="000000"/>
              <w:left w:val="single" w:sz="4" w:space="0" w:color="000000"/>
              <w:bottom w:val="single" w:sz="4" w:space="0" w:color="000000"/>
              <w:right w:val="single" w:sz="4" w:space="0" w:color="000000"/>
            </w:tcBorders>
            <w:shd w:val="clear" w:color="auto" w:fill="CCFFCC"/>
            <w:vAlign w:val="center"/>
          </w:tcPr>
          <w:p w14:paraId="3D468726" w14:textId="77777777" w:rsidR="0011543A" w:rsidRDefault="0011543A" w:rsidP="00B25B40">
            <w:pPr>
              <w:tabs>
                <w:tab w:val="left" w:pos="2924"/>
              </w:tabs>
              <w:autoSpaceDE w:val="0"/>
              <w:ind w:left="34" w:hanging="34"/>
              <w:jc w:val="both"/>
              <w:rPr>
                <w:rFonts w:ascii="Arial" w:hAnsi="Arial" w:cs="Arial"/>
                <w:color w:val="000000"/>
                <w:sz w:val="16"/>
                <w:szCs w:val="16"/>
                <w:lang w:eastAsia="zh-CN"/>
              </w:rPr>
            </w:pPr>
            <w:r>
              <w:rPr>
                <w:rFonts w:ascii="Arial" w:hAnsi="Arial" w:cs="Arial"/>
                <w:b/>
                <w:bCs/>
                <w:sz w:val="18"/>
                <w:szCs w:val="18"/>
              </w:rPr>
              <w:t>Tabla 5.1.b.6</w:t>
            </w:r>
          </w:p>
          <w:p w14:paraId="55BB8329" w14:textId="77777777" w:rsidR="0011543A" w:rsidRDefault="0011543A" w:rsidP="00BC5D1F">
            <w:pPr>
              <w:tabs>
                <w:tab w:val="left" w:pos="2924"/>
              </w:tabs>
              <w:autoSpaceDE w:val="0"/>
              <w:ind w:left="34" w:hanging="34"/>
              <w:jc w:val="both"/>
              <w:rPr>
                <w:b/>
                <w:lang w:eastAsia="zh-CN"/>
              </w:rPr>
            </w:pPr>
            <w:r>
              <w:rPr>
                <w:rFonts w:ascii="Arial" w:hAnsi="Arial" w:cs="Arial"/>
                <w:b/>
                <w:color w:val="000000"/>
                <w:sz w:val="16"/>
                <w:szCs w:val="16"/>
                <w:lang w:eastAsia="zh-CN"/>
              </w:rPr>
              <w:t xml:space="preserve">Variables empleadas en el </w:t>
            </w:r>
            <w:r w:rsidR="00BC5D1F">
              <w:rPr>
                <w:rFonts w:ascii="Arial" w:hAnsi="Arial" w:cs="Arial"/>
                <w:b/>
                <w:color w:val="000000"/>
                <w:sz w:val="16"/>
                <w:szCs w:val="16"/>
                <w:lang w:eastAsia="zh-CN"/>
              </w:rPr>
              <w:t>ensayo SUSTAIN-1</w:t>
            </w:r>
            <w:r w:rsidR="00BC5D1F" w:rsidRPr="00BC5D1F">
              <w:rPr>
                <w:rFonts w:ascii="Arial" w:hAnsi="Arial" w:cs="Arial"/>
                <w:b/>
                <w:color w:val="000000"/>
                <w:sz w:val="16"/>
                <w:szCs w:val="16"/>
                <w:vertAlign w:val="superscript"/>
                <w:lang w:eastAsia="zh-CN"/>
              </w:rPr>
              <w:t>37</w:t>
            </w:r>
          </w:p>
        </w:tc>
      </w:tr>
      <w:tr w:rsidR="0011543A" w14:paraId="3430A65A" w14:textId="77777777" w:rsidTr="00B25B40">
        <w:tc>
          <w:tcPr>
            <w:tcW w:w="1834" w:type="dxa"/>
            <w:tcBorders>
              <w:top w:val="single" w:sz="4" w:space="0" w:color="000000"/>
              <w:left w:val="single" w:sz="4" w:space="0" w:color="000000"/>
              <w:bottom w:val="single" w:sz="4" w:space="0" w:color="000000"/>
            </w:tcBorders>
            <w:shd w:val="clear" w:color="auto" w:fill="D9D9D9"/>
            <w:vAlign w:val="center"/>
          </w:tcPr>
          <w:p w14:paraId="42ED19DA" w14:textId="77777777" w:rsidR="0011543A" w:rsidRDefault="0011543A" w:rsidP="00B25B40">
            <w:pPr>
              <w:autoSpaceDE w:val="0"/>
              <w:spacing w:before="80"/>
              <w:jc w:val="center"/>
              <w:rPr>
                <w:lang w:eastAsia="zh-CN"/>
              </w:rPr>
            </w:pPr>
            <w:r>
              <w:rPr>
                <w:rFonts w:ascii="Arial" w:hAnsi="Arial" w:cs="Arial"/>
                <w:b/>
                <w:bCs/>
                <w:color w:val="000000"/>
                <w:sz w:val="16"/>
                <w:szCs w:val="16"/>
                <w:lang w:eastAsia="zh-CN"/>
              </w:rPr>
              <w:t>EFICACIA</w:t>
            </w:r>
          </w:p>
        </w:tc>
        <w:tc>
          <w:tcPr>
            <w:tcW w:w="2410" w:type="dxa"/>
            <w:tcBorders>
              <w:top w:val="single" w:sz="4" w:space="0" w:color="000000"/>
              <w:left w:val="single" w:sz="4" w:space="0" w:color="000000"/>
              <w:bottom w:val="single" w:sz="4" w:space="0" w:color="000000"/>
            </w:tcBorders>
            <w:shd w:val="clear" w:color="auto" w:fill="D9D9D9"/>
            <w:vAlign w:val="center"/>
          </w:tcPr>
          <w:p w14:paraId="1D05A01B" w14:textId="77777777" w:rsidR="0011543A" w:rsidRDefault="0011543A" w:rsidP="00B25B40">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7BDBF276" w14:textId="77777777" w:rsidR="0011543A" w:rsidRDefault="0011543A" w:rsidP="00B25B40">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F1A416" w14:textId="77777777" w:rsidR="0011543A" w:rsidRDefault="0011543A" w:rsidP="00B25B40">
            <w:pPr>
              <w:tabs>
                <w:tab w:val="left" w:pos="2924"/>
              </w:tabs>
              <w:autoSpaceDE w:val="0"/>
              <w:spacing w:before="80"/>
              <w:ind w:left="34" w:hanging="34"/>
              <w:jc w:val="center"/>
              <w:rPr>
                <w:lang w:eastAsia="zh-CN"/>
              </w:rPr>
            </w:pPr>
            <w:r>
              <w:rPr>
                <w:rFonts w:ascii="Arial" w:hAnsi="Arial" w:cs="Arial"/>
                <w:b/>
                <w:bCs/>
                <w:color w:val="000000"/>
                <w:sz w:val="16"/>
                <w:szCs w:val="16"/>
                <w:lang w:eastAsia="zh-CN"/>
              </w:rPr>
              <w:t>Variable intermedia o final</w:t>
            </w:r>
          </w:p>
        </w:tc>
      </w:tr>
      <w:tr w:rsidR="00BE74BA" w14:paraId="76DC86DE" w14:textId="77777777" w:rsidTr="00B25B40">
        <w:tc>
          <w:tcPr>
            <w:tcW w:w="1834" w:type="dxa"/>
            <w:tcBorders>
              <w:top w:val="single" w:sz="4" w:space="0" w:color="000000"/>
              <w:left w:val="single" w:sz="4" w:space="0" w:color="000000"/>
              <w:bottom w:val="single" w:sz="4" w:space="0" w:color="000000"/>
            </w:tcBorders>
            <w:shd w:val="clear" w:color="auto" w:fill="auto"/>
            <w:vAlign w:val="center"/>
          </w:tcPr>
          <w:p w14:paraId="496A93AD" w14:textId="77777777" w:rsidR="00BE74BA" w:rsidRDefault="00BE74BA" w:rsidP="00BE74BA">
            <w:pPr>
              <w:autoSpaceDE w:val="0"/>
              <w:jc w:val="center"/>
              <w:rPr>
                <w:rFonts w:ascii="Arial" w:hAnsi="Arial" w:cs="Arial"/>
                <w:color w:val="000000"/>
                <w:sz w:val="8"/>
                <w:szCs w:val="16"/>
                <w:lang w:eastAsia="zh-CN"/>
              </w:rPr>
            </w:pPr>
          </w:p>
          <w:p w14:paraId="18B02A8B" w14:textId="77777777" w:rsidR="00BE74BA" w:rsidRDefault="00BE74BA" w:rsidP="00BE74BA">
            <w:pPr>
              <w:autoSpaceDE w:val="0"/>
              <w:jc w:val="center"/>
              <w:rPr>
                <w:rFonts w:ascii="Arial" w:hAnsi="Arial" w:cs="Arial"/>
                <w:color w:val="000000"/>
                <w:sz w:val="16"/>
                <w:szCs w:val="16"/>
                <w:lang w:eastAsia="zh-CN"/>
              </w:rPr>
            </w:pPr>
            <w:r>
              <w:rPr>
                <w:rFonts w:ascii="Arial" w:hAnsi="Arial" w:cs="Arial"/>
                <w:color w:val="000000"/>
                <w:sz w:val="16"/>
                <w:szCs w:val="16"/>
                <w:lang w:eastAsia="zh-CN"/>
              </w:rPr>
              <w:t>Variable principal</w:t>
            </w:r>
          </w:p>
          <w:p w14:paraId="395CD00B" w14:textId="77777777" w:rsidR="00BE74BA" w:rsidRDefault="00BE74BA" w:rsidP="00BE74BA">
            <w:pPr>
              <w:autoSpaceDE w:val="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38A5FCA7" w14:textId="77777777" w:rsidR="00BE74BA" w:rsidRPr="00EF6716" w:rsidRDefault="00EF6716" w:rsidP="00BE74BA">
            <w:pPr>
              <w:autoSpaceDE w:val="0"/>
              <w:jc w:val="center"/>
              <w:rPr>
                <w:rFonts w:ascii="Arial" w:hAnsi="Arial" w:cs="Arial"/>
                <w:sz w:val="16"/>
                <w:szCs w:val="16"/>
                <w:lang w:eastAsia="zh-CN"/>
              </w:rPr>
            </w:pPr>
            <w:r w:rsidRPr="00EF6716">
              <w:rPr>
                <w:rFonts w:ascii="Arial" w:hAnsi="Arial" w:cs="Arial"/>
                <w:sz w:val="16"/>
                <w:szCs w:val="16"/>
              </w:rPr>
              <w:t>Nª de recaídas en pacientes que habían alcanzado remisión estable en la fase de mantenimiento</w:t>
            </w:r>
          </w:p>
        </w:tc>
        <w:tc>
          <w:tcPr>
            <w:tcW w:w="2977" w:type="dxa"/>
            <w:tcBorders>
              <w:top w:val="single" w:sz="4" w:space="0" w:color="000000"/>
              <w:left w:val="single" w:sz="4" w:space="0" w:color="000000"/>
              <w:bottom w:val="single" w:sz="4" w:space="0" w:color="000000"/>
            </w:tcBorders>
            <w:shd w:val="clear" w:color="auto" w:fill="auto"/>
            <w:vAlign w:val="center"/>
          </w:tcPr>
          <w:p w14:paraId="52DA7785" w14:textId="77777777" w:rsidR="00BE74BA" w:rsidRDefault="00BE74BA" w:rsidP="00BE74BA">
            <w:pPr>
              <w:autoSpaceDE w:val="0"/>
              <w:autoSpaceDN w:val="0"/>
              <w:adjustRightInd w:val="0"/>
              <w:jc w:val="center"/>
              <w:rPr>
                <w:rFonts w:ascii="Arial" w:hAnsi="Arial" w:cs="Arial"/>
                <w:sz w:val="16"/>
                <w:lang w:eastAsia="zh-CN"/>
              </w:rPr>
            </w:pPr>
            <w:r>
              <w:rPr>
                <w:rFonts w:ascii="Arial" w:hAnsi="Arial" w:cs="Arial"/>
                <w:sz w:val="16"/>
                <w:lang w:eastAsia="zh-CN"/>
              </w:rPr>
              <w:t xml:space="preserve">Recaída definida como MADRS </w:t>
            </w:r>
            <w:r>
              <w:rPr>
                <w:rFonts w:ascii="Arial" w:hAnsi="Arial" w:cs="Arial"/>
                <w:sz w:val="16"/>
                <w:szCs w:val="20"/>
              </w:rPr>
              <w:t>≥ 22 en 2 medidas separadas por 5-15 días o hospitalización por empeoramiento de la depresión o intento de suicidio o cualquier otro evento clínicamente relevante y sugestivo de recaída.</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22815E4" w14:textId="77777777" w:rsidR="00BE74BA" w:rsidRDefault="00BE74BA" w:rsidP="00BE74BA">
            <w:pPr>
              <w:tabs>
                <w:tab w:val="left" w:pos="2924"/>
              </w:tabs>
              <w:autoSpaceDE w:val="0"/>
              <w:ind w:left="34"/>
              <w:jc w:val="center"/>
              <w:rPr>
                <w:lang w:eastAsia="zh-CN"/>
              </w:rPr>
            </w:pPr>
            <w:r w:rsidRPr="00C6161D">
              <w:rPr>
                <w:rFonts w:ascii="Arial" w:hAnsi="Arial" w:cs="Arial"/>
                <w:sz w:val="16"/>
                <w:lang w:eastAsia="zh-CN"/>
              </w:rPr>
              <w:t>Intermedia</w:t>
            </w:r>
          </w:p>
        </w:tc>
      </w:tr>
      <w:tr w:rsidR="00BE74BA" w14:paraId="3DA98DB6" w14:textId="77777777" w:rsidTr="00B25B40">
        <w:tc>
          <w:tcPr>
            <w:tcW w:w="1834" w:type="dxa"/>
            <w:tcBorders>
              <w:top w:val="single" w:sz="4" w:space="0" w:color="000000"/>
              <w:left w:val="single" w:sz="4" w:space="0" w:color="000000"/>
              <w:bottom w:val="single" w:sz="4" w:space="0" w:color="000000"/>
            </w:tcBorders>
            <w:shd w:val="clear" w:color="auto" w:fill="D9D9D9"/>
            <w:vAlign w:val="center"/>
          </w:tcPr>
          <w:p w14:paraId="052EF7F3" w14:textId="77777777" w:rsidR="00BE74BA" w:rsidRDefault="00BE74BA" w:rsidP="00BE74BA">
            <w:pPr>
              <w:autoSpaceDE w:val="0"/>
              <w:spacing w:before="80"/>
              <w:jc w:val="center"/>
              <w:rPr>
                <w:lang w:eastAsia="zh-CN"/>
              </w:rPr>
            </w:pPr>
            <w:r>
              <w:rPr>
                <w:rFonts w:ascii="Arial" w:hAnsi="Arial" w:cs="Arial"/>
                <w:b/>
                <w:bCs/>
                <w:color w:val="000000"/>
                <w:sz w:val="16"/>
                <w:szCs w:val="16"/>
                <w:lang w:eastAsia="zh-CN"/>
              </w:rPr>
              <w:t>SEGURIDAD</w:t>
            </w:r>
          </w:p>
        </w:tc>
        <w:tc>
          <w:tcPr>
            <w:tcW w:w="2410" w:type="dxa"/>
            <w:tcBorders>
              <w:top w:val="single" w:sz="4" w:space="0" w:color="000000"/>
              <w:left w:val="single" w:sz="4" w:space="0" w:color="000000"/>
              <w:bottom w:val="single" w:sz="4" w:space="0" w:color="000000"/>
            </w:tcBorders>
            <w:shd w:val="clear" w:color="auto" w:fill="D9D9D9"/>
            <w:vAlign w:val="center"/>
          </w:tcPr>
          <w:p w14:paraId="75EADE25" w14:textId="77777777" w:rsidR="00BE74BA" w:rsidRDefault="00BE74BA" w:rsidP="00BE74BA">
            <w:pPr>
              <w:autoSpaceDE w:val="0"/>
              <w:spacing w:before="80"/>
              <w:jc w:val="center"/>
              <w:rPr>
                <w:lang w:eastAsia="zh-CN"/>
              </w:rPr>
            </w:pPr>
            <w:r>
              <w:rPr>
                <w:rFonts w:ascii="Arial" w:hAnsi="Arial" w:cs="Arial"/>
                <w:b/>
                <w:bCs/>
                <w:color w:val="000000"/>
                <w:sz w:val="16"/>
                <w:szCs w:val="16"/>
                <w:lang w:eastAsia="zh-CN"/>
              </w:rPr>
              <w:t>Enunciado</w:t>
            </w:r>
          </w:p>
        </w:tc>
        <w:tc>
          <w:tcPr>
            <w:tcW w:w="2977" w:type="dxa"/>
            <w:tcBorders>
              <w:top w:val="single" w:sz="4" w:space="0" w:color="000000"/>
              <w:left w:val="single" w:sz="4" w:space="0" w:color="000000"/>
              <w:bottom w:val="single" w:sz="4" w:space="0" w:color="000000"/>
            </w:tcBorders>
            <w:shd w:val="clear" w:color="auto" w:fill="D9D9D9"/>
            <w:vAlign w:val="center"/>
          </w:tcPr>
          <w:p w14:paraId="4E592C79" w14:textId="77777777" w:rsidR="00BE74BA" w:rsidRDefault="00BE74BA" w:rsidP="00BE74BA">
            <w:pPr>
              <w:autoSpaceDE w:val="0"/>
              <w:spacing w:before="80"/>
              <w:jc w:val="center"/>
              <w:rPr>
                <w:lang w:eastAsia="zh-CN"/>
              </w:rPr>
            </w:pPr>
            <w:r>
              <w:rPr>
                <w:rFonts w:ascii="Arial" w:hAnsi="Arial" w:cs="Arial"/>
                <w:b/>
                <w:bCs/>
                <w:color w:val="000000"/>
                <w:sz w:val="16"/>
                <w:szCs w:val="16"/>
                <w:lang w:eastAsia="zh-CN"/>
              </w:rPr>
              <w:t>Descripción</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0C01B0" w14:textId="77777777" w:rsidR="00BE74BA" w:rsidRDefault="00BE74BA" w:rsidP="00BE74BA">
            <w:pPr>
              <w:tabs>
                <w:tab w:val="left" w:pos="2924"/>
              </w:tabs>
              <w:autoSpaceDE w:val="0"/>
              <w:spacing w:before="80"/>
              <w:ind w:left="34"/>
              <w:jc w:val="center"/>
              <w:rPr>
                <w:lang w:eastAsia="zh-CN"/>
              </w:rPr>
            </w:pPr>
            <w:r>
              <w:rPr>
                <w:rFonts w:ascii="Arial" w:hAnsi="Arial" w:cs="Arial"/>
                <w:b/>
                <w:bCs/>
                <w:color w:val="000000"/>
                <w:sz w:val="16"/>
                <w:szCs w:val="16"/>
                <w:lang w:eastAsia="zh-CN"/>
              </w:rPr>
              <w:t>Variable intermedia o final</w:t>
            </w:r>
          </w:p>
        </w:tc>
      </w:tr>
      <w:tr w:rsidR="00206156" w14:paraId="6AA8C685" w14:textId="77777777" w:rsidTr="00B25B40">
        <w:tc>
          <w:tcPr>
            <w:tcW w:w="1834" w:type="dxa"/>
            <w:tcBorders>
              <w:top w:val="single" w:sz="4" w:space="0" w:color="000000"/>
              <w:left w:val="single" w:sz="4" w:space="0" w:color="000000"/>
              <w:bottom w:val="single" w:sz="4" w:space="0" w:color="000000"/>
            </w:tcBorders>
            <w:shd w:val="clear" w:color="auto" w:fill="auto"/>
            <w:vAlign w:val="center"/>
          </w:tcPr>
          <w:p w14:paraId="2CAE519D" w14:textId="77777777" w:rsidR="00206156" w:rsidRDefault="00206156" w:rsidP="00206156">
            <w:pPr>
              <w:autoSpaceDE w:val="0"/>
              <w:spacing w:before="80"/>
              <w:jc w:val="center"/>
              <w:rPr>
                <w:rFonts w:ascii="Arial" w:hAnsi="Arial" w:cs="Arial"/>
                <w:color w:val="000000"/>
                <w:sz w:val="16"/>
                <w:szCs w:val="16"/>
                <w:lang w:eastAsia="zh-CN"/>
              </w:rPr>
            </w:pPr>
          </w:p>
          <w:p w14:paraId="367DCD5A" w14:textId="77777777" w:rsidR="00206156" w:rsidRDefault="00206156" w:rsidP="00206156">
            <w:pPr>
              <w:autoSpaceDE w:val="0"/>
              <w:spacing w:before="80"/>
              <w:jc w:val="center"/>
              <w:rPr>
                <w:lang w:eastAsia="zh-CN"/>
              </w:rPr>
            </w:pPr>
            <w:r>
              <w:rPr>
                <w:rFonts w:ascii="Arial" w:hAnsi="Arial" w:cs="Arial"/>
                <w:color w:val="000000"/>
                <w:sz w:val="16"/>
                <w:szCs w:val="16"/>
                <w:lang w:eastAsia="zh-CN"/>
              </w:rPr>
              <w:t>Variables secundarias</w:t>
            </w:r>
          </w:p>
          <w:p w14:paraId="133BBCF5" w14:textId="77777777" w:rsidR="00206156" w:rsidRDefault="00206156" w:rsidP="00206156">
            <w:pPr>
              <w:autoSpaceDE w:val="0"/>
              <w:spacing w:before="80"/>
              <w:jc w:val="center"/>
              <w:rPr>
                <w:rFonts w:ascii="Arial" w:hAnsi="Arial" w:cs="Arial"/>
                <w:color w:val="000000"/>
                <w:sz w:val="16"/>
                <w:szCs w:val="16"/>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5CCAC83" w14:textId="77777777" w:rsidR="00206156" w:rsidRDefault="00206156" w:rsidP="00206156">
            <w:pPr>
              <w:snapToGrid w:val="0"/>
              <w:jc w:val="both"/>
              <w:rPr>
                <w:rFonts w:ascii="Arial" w:hAnsi="Arial" w:cs="Arial"/>
                <w:sz w:val="16"/>
                <w:szCs w:val="16"/>
              </w:rPr>
            </w:pPr>
          </w:p>
          <w:p w14:paraId="48030F8E" w14:textId="77777777" w:rsidR="00206156" w:rsidRDefault="00EF6716" w:rsidP="00EF6716">
            <w:pPr>
              <w:autoSpaceDE w:val="0"/>
              <w:spacing w:before="80"/>
              <w:jc w:val="center"/>
              <w:rPr>
                <w:rFonts w:ascii="Arial" w:hAnsi="Arial" w:cs="Arial"/>
                <w:sz w:val="16"/>
                <w:lang w:eastAsia="zh-CN"/>
              </w:rPr>
            </w:pPr>
            <w:r w:rsidRPr="00EF6716">
              <w:rPr>
                <w:rFonts w:ascii="Arial" w:hAnsi="Arial" w:cs="Arial"/>
                <w:sz w:val="16"/>
                <w:szCs w:val="16"/>
              </w:rPr>
              <w:t>Nª de recaídas en pacientes que habían alcanzado re</w:t>
            </w:r>
            <w:r>
              <w:rPr>
                <w:rFonts w:ascii="Arial" w:hAnsi="Arial" w:cs="Arial"/>
                <w:sz w:val="16"/>
                <w:szCs w:val="16"/>
              </w:rPr>
              <w:t>spuesta</w:t>
            </w:r>
            <w:r w:rsidRPr="00EF6716">
              <w:rPr>
                <w:rFonts w:ascii="Arial" w:hAnsi="Arial" w:cs="Arial"/>
                <w:sz w:val="16"/>
                <w:szCs w:val="16"/>
              </w:rPr>
              <w:t xml:space="preserve"> estable en la fase de mantenimiento</w:t>
            </w:r>
          </w:p>
          <w:p w14:paraId="38789F11" w14:textId="77777777" w:rsidR="00EF6716" w:rsidRPr="00EF6716" w:rsidRDefault="00EF6716" w:rsidP="00EF6716">
            <w:pPr>
              <w:autoSpaceDE w:val="0"/>
              <w:spacing w:before="80"/>
              <w:jc w:val="center"/>
              <w:rPr>
                <w:rFonts w:ascii="Arial" w:hAnsi="Arial" w:cs="Arial"/>
                <w:sz w:val="16"/>
                <w:lang w:eastAsia="zh-CN"/>
              </w:rPr>
            </w:pPr>
          </w:p>
        </w:tc>
        <w:tc>
          <w:tcPr>
            <w:tcW w:w="2977" w:type="dxa"/>
            <w:tcBorders>
              <w:top w:val="single" w:sz="4" w:space="0" w:color="000000"/>
              <w:left w:val="single" w:sz="4" w:space="0" w:color="000000"/>
              <w:bottom w:val="single" w:sz="4" w:space="0" w:color="000000"/>
            </w:tcBorders>
            <w:shd w:val="clear" w:color="auto" w:fill="auto"/>
            <w:vAlign w:val="center"/>
          </w:tcPr>
          <w:p w14:paraId="067B18E9" w14:textId="77777777" w:rsidR="00206156" w:rsidRDefault="00206156" w:rsidP="00206156">
            <w:pPr>
              <w:autoSpaceDE w:val="0"/>
              <w:autoSpaceDN w:val="0"/>
              <w:adjustRightInd w:val="0"/>
              <w:jc w:val="center"/>
              <w:rPr>
                <w:rFonts w:ascii="Arial" w:hAnsi="Arial" w:cs="Arial"/>
                <w:sz w:val="16"/>
                <w:lang w:eastAsia="zh-CN"/>
              </w:rPr>
            </w:pPr>
            <w:r>
              <w:rPr>
                <w:rFonts w:ascii="Arial" w:hAnsi="Arial" w:cs="Arial"/>
                <w:sz w:val="16"/>
                <w:lang w:eastAsia="zh-CN"/>
              </w:rPr>
              <w:t xml:space="preserve">Recaída definida como MADRS </w:t>
            </w:r>
            <w:r>
              <w:rPr>
                <w:rFonts w:ascii="Arial" w:hAnsi="Arial" w:cs="Arial"/>
                <w:sz w:val="16"/>
                <w:szCs w:val="20"/>
              </w:rPr>
              <w:t>≥ 22 en 2 medidas separadas por 5-15 días o hospitalización por empeoramiento de la depresión o intento de suicidio o cualquier otro evento clínicamente relevante y sugestivo de recaída.</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B774BEE" w14:textId="77777777" w:rsidR="00206156" w:rsidRPr="00C6161D" w:rsidRDefault="00206156" w:rsidP="00206156">
            <w:pPr>
              <w:autoSpaceDE w:val="0"/>
              <w:spacing w:before="80"/>
              <w:jc w:val="center"/>
              <w:rPr>
                <w:rFonts w:ascii="Arial" w:hAnsi="Arial" w:cs="Arial"/>
                <w:sz w:val="16"/>
                <w:lang w:eastAsia="zh-CN"/>
              </w:rPr>
            </w:pPr>
            <w:r w:rsidRPr="00C6161D">
              <w:rPr>
                <w:rFonts w:ascii="Arial" w:hAnsi="Arial" w:cs="Arial"/>
                <w:sz w:val="16"/>
                <w:lang w:eastAsia="zh-CN"/>
              </w:rPr>
              <w:t>Intermedia</w:t>
            </w:r>
          </w:p>
        </w:tc>
      </w:tr>
      <w:tr w:rsidR="00206156" w14:paraId="4531E15C" w14:textId="77777777" w:rsidTr="00B25B40">
        <w:tc>
          <w:tcPr>
            <w:tcW w:w="1834" w:type="dxa"/>
            <w:tcBorders>
              <w:top w:val="single" w:sz="4" w:space="0" w:color="000000"/>
              <w:left w:val="single" w:sz="4" w:space="0" w:color="000000"/>
              <w:bottom w:val="single" w:sz="4" w:space="0" w:color="000000"/>
            </w:tcBorders>
            <w:shd w:val="clear" w:color="auto" w:fill="auto"/>
            <w:vAlign w:val="center"/>
          </w:tcPr>
          <w:p w14:paraId="67D4CD15" w14:textId="77777777" w:rsidR="00206156" w:rsidRDefault="00206156" w:rsidP="00206156">
            <w:pPr>
              <w:autoSpaceDE w:val="0"/>
              <w:spacing w:before="80"/>
              <w:jc w:val="center"/>
              <w:rPr>
                <w:rFonts w:ascii="Arial" w:hAnsi="Arial" w:cs="Arial"/>
                <w:color w:val="000000"/>
                <w:sz w:val="16"/>
                <w:szCs w:val="16"/>
                <w:lang w:eastAsia="zh-CN"/>
              </w:rPr>
            </w:pPr>
          </w:p>
          <w:p w14:paraId="69CC86A1" w14:textId="77777777" w:rsidR="00206156" w:rsidRDefault="00206156" w:rsidP="00206156">
            <w:pPr>
              <w:autoSpaceDE w:val="0"/>
              <w:spacing w:before="80"/>
              <w:jc w:val="center"/>
              <w:rPr>
                <w:lang w:eastAsia="zh-CN"/>
              </w:rPr>
            </w:pPr>
            <w:r>
              <w:rPr>
                <w:rFonts w:ascii="Arial" w:hAnsi="Arial" w:cs="Arial"/>
                <w:color w:val="000000"/>
                <w:sz w:val="16"/>
                <w:szCs w:val="16"/>
                <w:lang w:eastAsia="zh-CN"/>
              </w:rPr>
              <w:t>Variables secundarias</w:t>
            </w:r>
          </w:p>
          <w:p w14:paraId="6655ACD2" w14:textId="77777777" w:rsidR="00206156" w:rsidRDefault="00206156" w:rsidP="00206156">
            <w:pPr>
              <w:autoSpaceDE w:val="0"/>
              <w:spacing w:before="80"/>
              <w:jc w:val="center"/>
              <w:rPr>
                <w:lang w:eastAsia="zh-CN"/>
              </w:rPr>
            </w:pPr>
          </w:p>
        </w:tc>
        <w:tc>
          <w:tcPr>
            <w:tcW w:w="2410" w:type="dxa"/>
            <w:tcBorders>
              <w:top w:val="single" w:sz="4" w:space="0" w:color="000000"/>
              <w:left w:val="single" w:sz="4" w:space="0" w:color="000000"/>
              <w:bottom w:val="single" w:sz="4" w:space="0" w:color="000000"/>
            </w:tcBorders>
            <w:shd w:val="clear" w:color="auto" w:fill="auto"/>
            <w:vAlign w:val="center"/>
          </w:tcPr>
          <w:p w14:paraId="7FD3E86D" w14:textId="77777777" w:rsidR="00206156" w:rsidRDefault="00206156" w:rsidP="00206156">
            <w:pPr>
              <w:autoSpaceDE w:val="0"/>
              <w:spacing w:before="80"/>
              <w:jc w:val="center"/>
              <w:rPr>
                <w:rFonts w:ascii="Arial" w:hAnsi="Arial" w:cs="Arial"/>
                <w:sz w:val="16"/>
                <w:lang w:eastAsia="zh-CN"/>
              </w:rPr>
            </w:pPr>
            <w:r>
              <w:rPr>
                <w:rFonts w:ascii="Arial" w:hAnsi="Arial" w:cs="Arial"/>
                <w:sz w:val="16"/>
                <w:lang w:eastAsia="zh-CN"/>
              </w:rPr>
              <w:t>Seguridad</w:t>
            </w:r>
          </w:p>
        </w:tc>
        <w:tc>
          <w:tcPr>
            <w:tcW w:w="2977" w:type="dxa"/>
            <w:tcBorders>
              <w:top w:val="single" w:sz="4" w:space="0" w:color="000000"/>
              <w:left w:val="single" w:sz="4" w:space="0" w:color="000000"/>
              <w:bottom w:val="single" w:sz="4" w:space="0" w:color="000000"/>
            </w:tcBorders>
            <w:shd w:val="clear" w:color="auto" w:fill="auto"/>
            <w:vAlign w:val="center"/>
          </w:tcPr>
          <w:p w14:paraId="7F888C43" w14:textId="77777777" w:rsidR="00206156" w:rsidRPr="0011543A" w:rsidRDefault="00206156" w:rsidP="00206156">
            <w:pPr>
              <w:autoSpaceDE w:val="0"/>
              <w:autoSpaceDN w:val="0"/>
              <w:adjustRightInd w:val="0"/>
              <w:jc w:val="center"/>
              <w:rPr>
                <w:rFonts w:ascii="Arial" w:hAnsi="Arial" w:cs="Arial"/>
                <w:sz w:val="16"/>
                <w:lang w:val="en-US" w:eastAsia="zh-CN"/>
              </w:rPr>
            </w:pPr>
            <w:r>
              <w:rPr>
                <w:rFonts w:ascii="Arial" w:hAnsi="Arial" w:cs="Arial"/>
                <w:sz w:val="16"/>
                <w:lang w:eastAsia="zh-CN"/>
              </w:rPr>
              <w:t xml:space="preserve">Aparición de eventos adversos durante el estudio, así como pruebas de laboratorio, signos vitales y examen físico. </w:t>
            </w:r>
            <w:r>
              <w:rPr>
                <w:rFonts w:ascii="Arial" w:hAnsi="Arial" w:cs="Arial"/>
                <w:sz w:val="16"/>
                <w:lang w:val="en-US" w:eastAsia="zh-CN"/>
              </w:rPr>
              <w:t xml:space="preserve">Escala CADSS y BPRS. </w:t>
            </w:r>
            <w:r w:rsidRPr="0011543A">
              <w:rPr>
                <w:rFonts w:ascii="Arial" w:hAnsi="Arial" w:cs="Arial"/>
                <w:sz w:val="16"/>
                <w:lang w:val="en-US" w:eastAsia="zh-CN"/>
              </w:rPr>
              <w:t xml:space="preserve">Physician Withdrawal Checklist. </w:t>
            </w:r>
            <w:r w:rsidRPr="00EA46BE">
              <w:rPr>
                <w:rFonts w:ascii="Arial" w:hAnsi="Arial" w:cs="Arial"/>
                <w:sz w:val="16"/>
                <w:lang w:val="en-US" w:eastAsia="zh-CN"/>
              </w:rPr>
              <w:t>C</w:t>
            </w:r>
            <w:r>
              <w:rPr>
                <w:rFonts w:ascii="Arial" w:hAnsi="Arial" w:cs="Arial"/>
                <w:sz w:val="16"/>
                <w:lang w:val="en-US" w:eastAsia="zh-CN"/>
              </w:rPr>
              <w:t>-SSRS.</w:t>
            </w:r>
          </w:p>
        </w:tc>
        <w:tc>
          <w:tcPr>
            <w:tcW w:w="158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479F17C" w14:textId="77777777" w:rsidR="00206156" w:rsidRDefault="00206156" w:rsidP="00206156">
            <w:pPr>
              <w:autoSpaceDE w:val="0"/>
              <w:spacing w:before="80"/>
              <w:jc w:val="center"/>
              <w:rPr>
                <w:lang w:eastAsia="zh-CN"/>
              </w:rPr>
            </w:pPr>
            <w:r w:rsidRPr="00C6161D">
              <w:rPr>
                <w:rFonts w:ascii="Arial" w:hAnsi="Arial" w:cs="Arial"/>
                <w:sz w:val="16"/>
                <w:lang w:eastAsia="zh-CN"/>
              </w:rPr>
              <w:t>Intermedia</w:t>
            </w:r>
          </w:p>
        </w:tc>
      </w:tr>
    </w:tbl>
    <w:p w14:paraId="259F72EC" w14:textId="77777777" w:rsidR="004462CF" w:rsidRDefault="004462CF">
      <w:pPr>
        <w:jc w:val="right"/>
        <w:rPr>
          <w:rFonts w:ascii="Arial" w:hAnsi="Arial" w:cs="Arial"/>
          <w:color w:val="0000FF"/>
          <w:sz w:val="20"/>
          <w:szCs w:val="20"/>
          <w:u w:val="single"/>
        </w:rPr>
      </w:pPr>
    </w:p>
    <w:p w14:paraId="71087BCF" w14:textId="77777777" w:rsidR="00BE74BA" w:rsidRDefault="00BE74BA">
      <w:pPr>
        <w:jc w:val="right"/>
        <w:rPr>
          <w:rFonts w:ascii="Arial" w:hAnsi="Arial" w:cs="Arial"/>
          <w:color w:val="0000FF"/>
          <w:sz w:val="20"/>
          <w:szCs w:val="20"/>
          <w:u w:val="single"/>
        </w:rPr>
      </w:pPr>
    </w:p>
    <w:p w14:paraId="6D829741" w14:textId="77777777" w:rsidR="004462CF" w:rsidRDefault="004462CF">
      <w:pPr>
        <w:jc w:val="right"/>
        <w:rPr>
          <w:rFonts w:ascii="Arial" w:hAnsi="Arial" w:cs="Arial"/>
          <w:color w:val="0000FF"/>
          <w:sz w:val="20"/>
          <w:szCs w:val="20"/>
          <w:u w:val="single"/>
        </w:rPr>
      </w:pPr>
    </w:p>
    <w:p w14:paraId="45F1778C"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0000FF"/>
          <w:sz w:val="18"/>
          <w:szCs w:val="18"/>
        </w:rPr>
      </w:pPr>
      <w:r>
        <w:rPr>
          <w:sz w:val="20"/>
        </w:rPr>
        <w:t xml:space="preserve">5.2.a Resultados de los ensayos clínicos </w:t>
      </w:r>
    </w:p>
    <w:p w14:paraId="5B841518" w14:textId="77777777" w:rsidR="005039DD" w:rsidRDefault="005039DD">
      <w:pPr>
        <w:jc w:val="both"/>
        <w:rPr>
          <w:rFonts w:ascii="Arial" w:hAnsi="Arial" w:cs="Arial"/>
          <w:b/>
          <w:bCs/>
          <w:color w:val="0000FF"/>
          <w:sz w:val="18"/>
          <w:szCs w:val="18"/>
        </w:rPr>
      </w:pPr>
    </w:p>
    <w:p w14:paraId="752A0E63" w14:textId="77777777" w:rsidR="005039DD" w:rsidRDefault="00F262ED">
      <w:pPr>
        <w:jc w:val="both"/>
        <w:rPr>
          <w:rFonts w:ascii="Arial" w:hAnsi="Arial" w:cs="Arial"/>
          <w:bCs/>
          <w:color w:val="000000" w:themeColor="text1"/>
          <w:sz w:val="20"/>
        </w:rPr>
      </w:pPr>
      <w:r w:rsidRPr="00F262ED">
        <w:rPr>
          <w:rFonts w:ascii="Arial" w:hAnsi="Arial" w:cs="Arial"/>
          <w:bCs/>
          <w:color w:val="000000" w:themeColor="text1"/>
          <w:sz w:val="20"/>
        </w:rPr>
        <w:t>Se resumen a</w:t>
      </w:r>
      <w:r>
        <w:rPr>
          <w:rFonts w:ascii="Arial" w:hAnsi="Arial" w:cs="Arial"/>
          <w:bCs/>
          <w:color w:val="000000" w:themeColor="text1"/>
          <w:sz w:val="20"/>
        </w:rPr>
        <w:t xml:space="preserve"> continuación los principales ensayos clínicos llevados a cabo en la indicación estudiada.  </w:t>
      </w:r>
    </w:p>
    <w:p w14:paraId="6976CF8B" w14:textId="77777777" w:rsidR="00F262ED" w:rsidRPr="00F262ED" w:rsidRDefault="00F262ED">
      <w:pPr>
        <w:jc w:val="both"/>
        <w:rPr>
          <w:rFonts w:ascii="Arial" w:hAnsi="Arial" w:cs="Arial"/>
          <w:bCs/>
          <w:color w:val="000000" w:themeColor="text1"/>
          <w:sz w:val="20"/>
        </w:rPr>
      </w:pPr>
    </w:p>
    <w:tbl>
      <w:tblPr>
        <w:tblW w:w="8930" w:type="dxa"/>
        <w:tblInd w:w="-20" w:type="dxa"/>
        <w:tblLayout w:type="fixed"/>
        <w:tblCellMar>
          <w:left w:w="70" w:type="dxa"/>
          <w:right w:w="70" w:type="dxa"/>
        </w:tblCellMar>
        <w:tblLook w:val="0000" w:firstRow="0" w:lastRow="0" w:firstColumn="0" w:lastColumn="0" w:noHBand="0" w:noVBand="0"/>
      </w:tblPr>
      <w:tblGrid>
        <w:gridCol w:w="2638"/>
        <w:gridCol w:w="1705"/>
        <w:gridCol w:w="1701"/>
        <w:gridCol w:w="1701"/>
        <w:gridCol w:w="1185"/>
      </w:tblGrid>
      <w:tr w:rsidR="005039DD" w:rsidRPr="00D6798E" w14:paraId="559B5C20" w14:textId="77777777" w:rsidTr="00F262ED">
        <w:tc>
          <w:tcPr>
            <w:tcW w:w="8930" w:type="dxa"/>
            <w:gridSpan w:val="5"/>
            <w:tcBorders>
              <w:top w:val="single" w:sz="4" w:space="0" w:color="000000"/>
              <w:left w:val="single" w:sz="4" w:space="0" w:color="000000"/>
              <w:bottom w:val="single" w:sz="4" w:space="0" w:color="000000"/>
              <w:right w:val="single" w:sz="4" w:space="0" w:color="000000"/>
            </w:tcBorders>
            <w:shd w:val="clear" w:color="auto" w:fill="CCFFCC"/>
          </w:tcPr>
          <w:p w14:paraId="0E04F0C6" w14:textId="77777777" w:rsidR="00C6161D" w:rsidRPr="00BD5CA3" w:rsidRDefault="005039DD" w:rsidP="00C6161D">
            <w:pPr>
              <w:rPr>
                <w:rFonts w:ascii="Arial" w:hAnsi="Arial" w:cs="Arial"/>
                <w:b/>
                <w:i/>
                <w:sz w:val="20"/>
                <w:szCs w:val="20"/>
              </w:rPr>
            </w:pPr>
            <w:r w:rsidRPr="00BD5CA3">
              <w:rPr>
                <w:rFonts w:ascii="Arial" w:hAnsi="Arial" w:cs="Arial"/>
                <w:b/>
                <w:i/>
                <w:sz w:val="20"/>
                <w:szCs w:val="20"/>
              </w:rPr>
              <w:t xml:space="preserve">Tabla </w:t>
            </w:r>
            <w:proofErr w:type="gramStart"/>
            <w:r w:rsidR="00C6161D" w:rsidRPr="00BD5CA3">
              <w:rPr>
                <w:rFonts w:ascii="Arial" w:hAnsi="Arial" w:cs="Arial"/>
                <w:b/>
                <w:i/>
                <w:sz w:val="20"/>
                <w:szCs w:val="20"/>
              </w:rPr>
              <w:t>5.2.a</w:t>
            </w:r>
            <w:proofErr w:type="gramEnd"/>
            <w:r w:rsidR="00C6161D" w:rsidRPr="00BD5CA3">
              <w:rPr>
                <w:rFonts w:ascii="Arial" w:hAnsi="Arial" w:cs="Arial"/>
                <w:b/>
                <w:i/>
                <w:sz w:val="20"/>
                <w:szCs w:val="20"/>
              </w:rPr>
              <w:t>.1</w:t>
            </w:r>
            <w:r w:rsidRPr="00BD5CA3">
              <w:rPr>
                <w:rFonts w:ascii="Arial" w:hAnsi="Arial" w:cs="Arial"/>
                <w:b/>
                <w:i/>
                <w:sz w:val="20"/>
                <w:szCs w:val="20"/>
              </w:rPr>
              <w:t xml:space="preserve">.  </w:t>
            </w:r>
            <w:r w:rsidR="00C6161D" w:rsidRPr="00BD5CA3">
              <w:rPr>
                <w:rFonts w:ascii="Arial" w:hAnsi="Arial" w:cs="Arial"/>
                <w:b/>
                <w:i/>
                <w:sz w:val="20"/>
                <w:szCs w:val="20"/>
              </w:rPr>
              <w:t>Estudio SYNAPSE-1</w:t>
            </w:r>
          </w:p>
          <w:p w14:paraId="6E959745" w14:textId="77777777" w:rsidR="005039DD" w:rsidRPr="00705EB8" w:rsidRDefault="005039DD" w:rsidP="00F262ED">
            <w:pPr>
              <w:autoSpaceDE w:val="0"/>
              <w:autoSpaceDN w:val="0"/>
              <w:adjustRightInd w:val="0"/>
              <w:jc w:val="both"/>
              <w:rPr>
                <w:rFonts w:ascii="Arial" w:hAnsi="Arial" w:cs="Arial"/>
                <w:b/>
                <w:sz w:val="16"/>
                <w:lang w:val="en-US"/>
              </w:rPr>
            </w:pPr>
            <w:proofErr w:type="gramStart"/>
            <w:r w:rsidRPr="00BD5CA3">
              <w:rPr>
                <w:rFonts w:ascii="Arial" w:hAnsi="Arial" w:cs="Arial"/>
                <w:b/>
                <w:i/>
                <w:sz w:val="16"/>
              </w:rPr>
              <w:t>Referencia:</w:t>
            </w:r>
            <w:r w:rsidR="00F262ED" w:rsidRPr="00BD5CA3">
              <w:rPr>
                <w:rFonts w:ascii="Arial" w:hAnsi="Arial" w:cs="Arial"/>
                <w:b/>
                <w:sz w:val="16"/>
                <w:szCs w:val="16"/>
              </w:rPr>
              <w:t>Daly</w:t>
            </w:r>
            <w:proofErr w:type="gramEnd"/>
            <w:r w:rsidR="00F262ED" w:rsidRPr="00BD5CA3">
              <w:rPr>
                <w:rFonts w:ascii="Arial" w:hAnsi="Arial" w:cs="Arial"/>
                <w:b/>
                <w:sz w:val="16"/>
                <w:szCs w:val="16"/>
              </w:rPr>
              <w:t xml:space="preserve"> EJ, Singh JB, Fedgchin M, et al. </w:t>
            </w:r>
            <w:r w:rsidR="00F262ED" w:rsidRPr="00730CB4">
              <w:rPr>
                <w:rFonts w:ascii="Arial" w:hAnsi="Arial" w:cs="Arial"/>
                <w:b/>
                <w:sz w:val="16"/>
                <w:szCs w:val="16"/>
                <w:lang w:val="en-US"/>
              </w:rPr>
              <w:t xml:space="preserve">Efficacy and safety of intranasal esketamine adjunctive to oral antidepressant therapy in treatment-resistant depression: a randomized clinical trial. </w:t>
            </w:r>
            <w:r w:rsidR="00730CB4" w:rsidRPr="00730CB4">
              <w:rPr>
                <w:rFonts w:ascii="Arial" w:hAnsi="Arial" w:cs="Arial"/>
                <w:b/>
                <w:sz w:val="16"/>
                <w:szCs w:val="16"/>
                <w:lang w:val="en-US"/>
              </w:rPr>
              <w:t xml:space="preserve">JAMA Psychiatry. </w:t>
            </w:r>
            <w:proofErr w:type="gramStart"/>
            <w:r w:rsidR="00730CB4" w:rsidRPr="00730CB4">
              <w:rPr>
                <w:rFonts w:ascii="Arial" w:hAnsi="Arial" w:cs="Arial"/>
                <w:b/>
                <w:sz w:val="16"/>
                <w:szCs w:val="16"/>
                <w:lang w:val="en-US"/>
              </w:rPr>
              <w:t>2018;75:139</w:t>
            </w:r>
            <w:proofErr w:type="gramEnd"/>
            <w:r w:rsidR="00730CB4" w:rsidRPr="00730CB4">
              <w:rPr>
                <w:rFonts w:ascii="Arial" w:hAnsi="Arial" w:cs="Arial"/>
                <w:b/>
                <w:sz w:val="16"/>
                <w:szCs w:val="16"/>
                <w:lang w:val="en-US"/>
              </w:rPr>
              <w:t>–48</w:t>
            </w:r>
            <w:r w:rsidR="00730CB4" w:rsidRPr="00730CB4">
              <w:rPr>
                <w:rFonts w:ascii="Arial" w:hAnsi="Arial" w:cs="Arial"/>
                <w:b/>
                <w:sz w:val="16"/>
                <w:szCs w:val="16"/>
                <w:vertAlign w:val="superscript"/>
                <w:lang w:val="en-US"/>
              </w:rPr>
              <w:t>32</w:t>
            </w:r>
          </w:p>
          <w:p w14:paraId="7BD92CDF" w14:textId="77777777" w:rsidR="008D0316" w:rsidRPr="00705EB8" w:rsidRDefault="008D0316" w:rsidP="00F262ED">
            <w:pPr>
              <w:autoSpaceDE w:val="0"/>
              <w:autoSpaceDN w:val="0"/>
              <w:adjustRightInd w:val="0"/>
              <w:jc w:val="both"/>
              <w:rPr>
                <w:lang w:val="en-US"/>
              </w:rPr>
            </w:pPr>
          </w:p>
        </w:tc>
      </w:tr>
      <w:tr w:rsidR="005039DD" w14:paraId="567FB959" w14:textId="77777777" w:rsidTr="00F262ED">
        <w:tc>
          <w:tcPr>
            <w:tcW w:w="8930" w:type="dxa"/>
            <w:gridSpan w:val="5"/>
            <w:tcBorders>
              <w:top w:val="single" w:sz="4" w:space="0" w:color="000000"/>
              <w:left w:val="single" w:sz="4" w:space="0" w:color="000000"/>
              <w:bottom w:val="single" w:sz="4" w:space="0" w:color="000000"/>
              <w:right w:val="single" w:sz="4" w:space="0" w:color="000000"/>
            </w:tcBorders>
            <w:shd w:val="clear" w:color="auto" w:fill="auto"/>
          </w:tcPr>
          <w:p w14:paraId="442A0DDE" w14:textId="77777777" w:rsidR="005039DD" w:rsidRPr="009961C7" w:rsidRDefault="005039DD">
            <w:pPr>
              <w:jc w:val="both"/>
              <w:rPr>
                <w:rFonts w:ascii="Arial" w:hAnsi="Arial" w:cs="Arial"/>
                <w:sz w:val="16"/>
              </w:rPr>
            </w:pPr>
            <w:r>
              <w:rPr>
                <w:rFonts w:ascii="Arial" w:hAnsi="Arial" w:cs="Arial"/>
                <w:sz w:val="16"/>
              </w:rPr>
              <w:t>-</w:t>
            </w:r>
            <w:r w:rsidRPr="009961C7">
              <w:rPr>
                <w:rFonts w:ascii="Arial" w:hAnsi="Arial" w:cs="Arial"/>
                <w:b/>
                <w:sz w:val="16"/>
              </w:rPr>
              <w:t>Nº de pacientes:</w:t>
            </w:r>
            <w:r w:rsidR="00F262ED" w:rsidRPr="009961C7">
              <w:rPr>
                <w:rFonts w:ascii="Arial" w:hAnsi="Arial" w:cs="Arial"/>
                <w:sz w:val="16"/>
              </w:rPr>
              <w:t xml:space="preserve">67 </w:t>
            </w:r>
            <w:r w:rsidR="00F262ED" w:rsidRPr="009961C7">
              <w:rPr>
                <w:rFonts w:ascii="Arial" w:hAnsi="Arial" w:cs="Arial"/>
                <w:sz w:val="16"/>
              </w:rPr>
              <w:sym w:font="Wingdings" w:char="F0E0"/>
            </w:r>
            <w:r w:rsidR="00F262ED" w:rsidRPr="009961C7">
              <w:rPr>
                <w:rFonts w:ascii="Arial" w:hAnsi="Arial" w:cs="Arial"/>
                <w:sz w:val="16"/>
              </w:rPr>
              <w:t xml:space="preserve"> placebo 33; esketamina 28 mg IN 11; esketamina 56 mg IN 11; esketamina 84 mg IN 12.</w:t>
            </w:r>
          </w:p>
          <w:p w14:paraId="1C62DA1D" w14:textId="77777777" w:rsidR="005039DD" w:rsidRDefault="005039DD">
            <w:pPr>
              <w:jc w:val="both"/>
              <w:rPr>
                <w:rFonts w:ascii="Arial" w:hAnsi="Arial" w:cs="Arial"/>
                <w:b/>
                <w:sz w:val="16"/>
              </w:rPr>
            </w:pPr>
            <w:r w:rsidRPr="009961C7">
              <w:rPr>
                <w:rFonts w:ascii="Arial" w:hAnsi="Arial" w:cs="Arial"/>
                <w:b/>
                <w:sz w:val="16"/>
              </w:rPr>
              <w:t xml:space="preserve">-Diseño: </w:t>
            </w:r>
            <w:r w:rsidR="009961C7" w:rsidRPr="009961C7">
              <w:rPr>
                <w:rFonts w:ascii="Arial" w:hAnsi="Arial" w:cs="Arial"/>
                <w:sz w:val="16"/>
              </w:rPr>
              <w:t>EC fase 2, aleatorizado, doble ciego, controlado con placebo, multicéntrico.</w:t>
            </w:r>
          </w:p>
          <w:p w14:paraId="1756438F" w14:textId="0449BC9F" w:rsidR="002833A1" w:rsidRPr="002833A1" w:rsidRDefault="002833A1">
            <w:pPr>
              <w:jc w:val="both"/>
              <w:rPr>
                <w:rFonts w:ascii="Arial" w:hAnsi="Arial" w:cs="Arial"/>
                <w:sz w:val="16"/>
              </w:rPr>
            </w:pPr>
            <w:r>
              <w:rPr>
                <w:rFonts w:ascii="Arial" w:hAnsi="Arial" w:cs="Arial"/>
                <w:b/>
                <w:sz w:val="16"/>
              </w:rPr>
              <w:t xml:space="preserve">- Seguimiento: </w:t>
            </w:r>
            <w:r>
              <w:rPr>
                <w:rFonts w:ascii="Arial" w:hAnsi="Arial" w:cs="Arial"/>
                <w:sz w:val="16"/>
              </w:rPr>
              <w:t xml:space="preserve">18 semanas </w:t>
            </w:r>
            <w:r w:rsidRPr="002833A1">
              <w:rPr>
                <w:rFonts w:ascii="Arial" w:hAnsi="Arial" w:cs="Arial"/>
                <w:sz w:val="16"/>
              </w:rPr>
              <w:sym w:font="Wingdings" w:char="F0E0"/>
            </w:r>
            <w:r>
              <w:rPr>
                <w:rFonts w:ascii="Arial" w:hAnsi="Arial" w:cs="Arial"/>
                <w:sz w:val="16"/>
              </w:rPr>
              <w:t xml:space="preserve"> 1) screening; 2) fase de tratamiento doble ciego (semanas 1-2); 3) tratamiento abierto opcional (días 15-74)</w:t>
            </w:r>
            <w:r w:rsidR="00100B28">
              <w:rPr>
                <w:rFonts w:ascii="Arial" w:hAnsi="Arial" w:cs="Arial"/>
                <w:sz w:val="16"/>
              </w:rPr>
              <w:t>;</w:t>
            </w:r>
            <w:r>
              <w:rPr>
                <w:rFonts w:ascii="Arial" w:hAnsi="Arial" w:cs="Arial"/>
                <w:sz w:val="16"/>
              </w:rPr>
              <w:t xml:space="preserve"> 4) seguimiento postratamiento (8 semanas).</w:t>
            </w:r>
            <w:r w:rsidR="007D685D">
              <w:rPr>
                <w:rFonts w:ascii="Arial" w:hAnsi="Arial" w:cs="Arial"/>
                <w:sz w:val="16"/>
              </w:rPr>
              <w:t xml:space="preserve"> Tras la 1ª semana, 23 pacientes del grupo placebo pasaron </w:t>
            </w:r>
            <w:r w:rsidR="00100B28">
              <w:rPr>
                <w:rFonts w:ascii="Arial" w:hAnsi="Arial" w:cs="Arial"/>
                <w:sz w:val="16"/>
              </w:rPr>
              <w:t xml:space="preserve">a </w:t>
            </w:r>
            <w:r w:rsidR="007D685D">
              <w:rPr>
                <w:rFonts w:ascii="Arial" w:hAnsi="Arial" w:cs="Arial"/>
                <w:sz w:val="16"/>
              </w:rPr>
              <w:t>la fase abierta a esketamina 28 mg (8), esketamina 56 mg</w:t>
            </w:r>
            <w:r w:rsidR="00100B28">
              <w:rPr>
                <w:rFonts w:ascii="Arial" w:hAnsi="Arial" w:cs="Arial"/>
                <w:sz w:val="16"/>
              </w:rPr>
              <w:t xml:space="preserve"> </w:t>
            </w:r>
            <w:r w:rsidR="007D685D">
              <w:rPr>
                <w:rFonts w:ascii="Arial" w:hAnsi="Arial" w:cs="Arial"/>
                <w:sz w:val="16"/>
              </w:rPr>
              <w:t>(9) o esketamina 86 mg (</w:t>
            </w:r>
            <w:r w:rsidR="004C15CA">
              <w:rPr>
                <w:rFonts w:ascii="Arial" w:hAnsi="Arial" w:cs="Arial"/>
                <w:sz w:val="16"/>
              </w:rPr>
              <w:t>5); 1 paciente se perdió.</w:t>
            </w:r>
          </w:p>
          <w:p w14:paraId="636A8131" w14:textId="77777777" w:rsidR="005039DD" w:rsidRPr="009961C7" w:rsidRDefault="005039DD">
            <w:pPr>
              <w:jc w:val="both"/>
              <w:rPr>
                <w:rFonts w:ascii="Arial" w:hAnsi="Arial" w:cs="Arial"/>
                <w:sz w:val="16"/>
              </w:rPr>
            </w:pPr>
            <w:r w:rsidRPr="009961C7">
              <w:rPr>
                <w:rFonts w:ascii="Arial" w:hAnsi="Arial" w:cs="Arial"/>
                <w:b/>
                <w:sz w:val="16"/>
              </w:rPr>
              <w:t xml:space="preserve">-Tratamiento grupo activo y tratamiento grupo control:  </w:t>
            </w:r>
            <w:r w:rsidR="009961C7" w:rsidRPr="009961C7">
              <w:rPr>
                <w:rFonts w:ascii="Arial" w:hAnsi="Arial" w:cs="Arial"/>
                <w:sz w:val="16"/>
              </w:rPr>
              <w:t xml:space="preserve">Esketamina IN 28, 56 u 84 mg </w:t>
            </w:r>
            <w:r w:rsidR="002833A1">
              <w:rPr>
                <w:rFonts w:ascii="Arial" w:hAnsi="Arial" w:cs="Arial"/>
                <w:sz w:val="16"/>
              </w:rPr>
              <w:t xml:space="preserve">2 veces por semana </w:t>
            </w:r>
            <w:r w:rsidR="009961C7" w:rsidRPr="009961C7">
              <w:rPr>
                <w:rFonts w:ascii="Arial" w:hAnsi="Arial" w:cs="Arial"/>
                <w:sz w:val="16"/>
              </w:rPr>
              <w:t>frente a placebo IN.</w:t>
            </w:r>
          </w:p>
          <w:p w14:paraId="07EB1024" w14:textId="77777777" w:rsidR="005039DD" w:rsidRPr="009961C7" w:rsidRDefault="005039DD">
            <w:pPr>
              <w:jc w:val="both"/>
              <w:rPr>
                <w:rFonts w:ascii="Arial" w:hAnsi="Arial" w:cs="Arial"/>
                <w:sz w:val="16"/>
              </w:rPr>
            </w:pPr>
            <w:r w:rsidRPr="009961C7">
              <w:rPr>
                <w:rFonts w:ascii="Arial" w:hAnsi="Arial" w:cs="Arial"/>
                <w:b/>
                <w:sz w:val="16"/>
              </w:rPr>
              <w:t xml:space="preserve">-Criterios de inclusión: </w:t>
            </w:r>
            <w:r w:rsidR="009961C7" w:rsidRPr="009961C7">
              <w:rPr>
                <w:rFonts w:ascii="Arial" w:hAnsi="Arial" w:cs="Arial"/>
                <w:sz w:val="16"/>
              </w:rPr>
              <w:t>Pacientes de 20-64 años, estables, con DRT, 34 puntos o más en la escala de sintomatología depresiva IDS-C (depresión moderada o grave).</w:t>
            </w:r>
          </w:p>
          <w:p w14:paraId="5FD6F8A9" w14:textId="7DA61CE3" w:rsidR="005039DD" w:rsidRPr="009961C7" w:rsidRDefault="005039DD">
            <w:pPr>
              <w:jc w:val="both"/>
              <w:rPr>
                <w:rFonts w:ascii="Arial" w:hAnsi="Arial" w:cs="Arial"/>
                <w:sz w:val="16"/>
              </w:rPr>
            </w:pPr>
            <w:r w:rsidRPr="009961C7">
              <w:rPr>
                <w:rFonts w:ascii="Arial" w:hAnsi="Arial" w:cs="Arial"/>
                <w:b/>
                <w:sz w:val="16"/>
              </w:rPr>
              <w:t>-Criterios de exclusión:</w:t>
            </w:r>
            <w:r w:rsidR="00100B28">
              <w:rPr>
                <w:rFonts w:ascii="Arial" w:hAnsi="Arial" w:cs="Arial"/>
                <w:b/>
                <w:sz w:val="16"/>
              </w:rPr>
              <w:t xml:space="preserve"> </w:t>
            </w:r>
            <w:r w:rsidR="009961C7">
              <w:rPr>
                <w:rFonts w:ascii="Arial" w:hAnsi="Arial" w:cs="Arial"/>
                <w:sz w:val="16"/>
              </w:rPr>
              <w:t xml:space="preserve">Actual o reciente ideación suicida, ideación o intentos homicidas, trastorno bipolar, discapacidad intelectual, trastornos psicóticos, TDM con psicosis, estrés postraumático, trastorno obsesivo-compulsivo, trastornos por abuso de sustancias en el pasado año, uso reciente de cánnabis.  </w:t>
            </w:r>
          </w:p>
          <w:p w14:paraId="550E6574" w14:textId="77777777" w:rsidR="005039DD" w:rsidRPr="002833A1" w:rsidRDefault="005039DD">
            <w:pPr>
              <w:jc w:val="both"/>
              <w:rPr>
                <w:rFonts w:ascii="Arial" w:hAnsi="Arial" w:cs="Arial"/>
                <w:sz w:val="16"/>
              </w:rPr>
            </w:pPr>
            <w:r w:rsidRPr="009961C7">
              <w:rPr>
                <w:rFonts w:ascii="Arial" w:hAnsi="Arial" w:cs="Arial"/>
                <w:b/>
                <w:sz w:val="16"/>
              </w:rPr>
              <w:t>-Pérdidas:</w:t>
            </w:r>
            <w:r w:rsidR="002833A1" w:rsidRPr="002833A1">
              <w:rPr>
                <w:rFonts w:ascii="Arial" w:hAnsi="Arial" w:cs="Arial"/>
                <w:sz w:val="16"/>
              </w:rPr>
              <w:t>4 pacientes (6%)</w:t>
            </w:r>
          </w:p>
          <w:p w14:paraId="2456E8DC" w14:textId="440C3268" w:rsidR="005039DD" w:rsidRPr="002833A1" w:rsidRDefault="005039DD">
            <w:pPr>
              <w:jc w:val="both"/>
              <w:rPr>
                <w:rFonts w:ascii="Arial" w:hAnsi="Arial" w:cs="Arial"/>
                <w:sz w:val="16"/>
              </w:rPr>
            </w:pPr>
            <w:r w:rsidRPr="009961C7">
              <w:rPr>
                <w:rFonts w:ascii="Arial" w:hAnsi="Arial" w:cs="Arial"/>
                <w:b/>
                <w:sz w:val="16"/>
              </w:rPr>
              <w:t>-Tipo de análisis:</w:t>
            </w:r>
            <w:r w:rsidR="00100B28">
              <w:rPr>
                <w:rFonts w:ascii="Arial" w:hAnsi="Arial" w:cs="Arial"/>
                <w:b/>
                <w:sz w:val="16"/>
              </w:rPr>
              <w:t xml:space="preserve"> </w:t>
            </w:r>
            <w:r w:rsidR="002833A1">
              <w:rPr>
                <w:rFonts w:ascii="Arial" w:hAnsi="Arial" w:cs="Arial"/>
                <w:sz w:val="16"/>
              </w:rPr>
              <w:t>Análisis por intención de tratar.</w:t>
            </w:r>
          </w:p>
          <w:p w14:paraId="353011F8" w14:textId="77777777" w:rsidR="005039DD" w:rsidRDefault="005039DD">
            <w:pPr>
              <w:jc w:val="both"/>
              <w:rPr>
                <w:rFonts w:ascii="Arial" w:hAnsi="Arial" w:cs="Arial"/>
                <w:sz w:val="16"/>
              </w:rPr>
            </w:pPr>
            <w:r w:rsidRPr="009961C7">
              <w:rPr>
                <w:rFonts w:ascii="Arial" w:hAnsi="Arial" w:cs="Arial"/>
                <w:b/>
                <w:sz w:val="16"/>
              </w:rPr>
              <w:t>- Cálculo de tamaño muestral</w:t>
            </w:r>
            <w:r>
              <w:rPr>
                <w:rFonts w:ascii="Arial" w:hAnsi="Arial" w:cs="Arial"/>
                <w:sz w:val="16"/>
              </w:rPr>
              <w:t>:</w:t>
            </w:r>
            <w:r w:rsidR="002833A1">
              <w:rPr>
                <w:rFonts w:ascii="Arial" w:hAnsi="Arial" w:cs="Arial"/>
                <w:sz w:val="16"/>
              </w:rPr>
              <w:t xml:space="preserve"> Mínimo de 60 pacientes.</w:t>
            </w:r>
          </w:p>
          <w:p w14:paraId="102E2CF7" w14:textId="77777777" w:rsidR="00041D45" w:rsidRDefault="00041D45">
            <w:pPr>
              <w:jc w:val="both"/>
            </w:pPr>
          </w:p>
        </w:tc>
      </w:tr>
      <w:tr w:rsidR="005039DD" w14:paraId="177F4D86" w14:textId="77777777" w:rsidTr="00F262ED">
        <w:trPr>
          <w:cantSplit/>
          <w:trHeight w:val="230"/>
        </w:trPr>
        <w:tc>
          <w:tcPr>
            <w:tcW w:w="8930" w:type="dxa"/>
            <w:gridSpan w:val="5"/>
            <w:tcBorders>
              <w:top w:val="single" w:sz="4" w:space="0" w:color="000000"/>
              <w:left w:val="single" w:sz="4" w:space="0" w:color="000000"/>
              <w:bottom w:val="single" w:sz="4" w:space="0" w:color="000000"/>
              <w:right w:val="single" w:sz="4" w:space="0" w:color="000000"/>
            </w:tcBorders>
            <w:shd w:val="clear" w:color="auto" w:fill="CCFFCC"/>
          </w:tcPr>
          <w:p w14:paraId="7CF67F51" w14:textId="77777777" w:rsidR="005039DD" w:rsidRDefault="005039DD">
            <w:pPr>
              <w:jc w:val="both"/>
            </w:pPr>
            <w:r>
              <w:rPr>
                <w:rFonts w:ascii="Arial" w:hAnsi="Arial" w:cs="Arial"/>
                <w:b/>
                <w:bCs/>
                <w:i/>
                <w:sz w:val="16"/>
                <w:lang w:val="es-ES_tradnl"/>
              </w:rPr>
              <w:t xml:space="preserve">Resultados  </w:t>
            </w:r>
          </w:p>
        </w:tc>
      </w:tr>
      <w:tr w:rsidR="00A12C44" w:rsidRPr="00E42006" w14:paraId="10C9DEEA" w14:textId="77777777" w:rsidTr="00A12C44">
        <w:trPr>
          <w:trHeight w:val="230"/>
        </w:trPr>
        <w:tc>
          <w:tcPr>
            <w:tcW w:w="2638" w:type="dxa"/>
            <w:tcBorders>
              <w:top w:val="single" w:sz="4" w:space="0" w:color="000000"/>
              <w:left w:val="single" w:sz="4" w:space="0" w:color="000000"/>
              <w:bottom w:val="single" w:sz="4" w:space="0" w:color="000000"/>
            </w:tcBorders>
            <w:shd w:val="clear" w:color="auto" w:fill="auto"/>
          </w:tcPr>
          <w:p w14:paraId="09CDD457" w14:textId="77777777" w:rsidR="00A12C44" w:rsidRDefault="00A12C44">
            <w:pPr>
              <w:jc w:val="both"/>
              <w:rPr>
                <w:rFonts w:ascii="Arial" w:hAnsi="Arial" w:cs="Arial"/>
                <w:b/>
                <w:i/>
                <w:sz w:val="16"/>
                <w:lang w:val="pt-BR"/>
              </w:rPr>
            </w:pPr>
            <w:r>
              <w:rPr>
                <w:rFonts w:ascii="Arial" w:hAnsi="Arial" w:cs="Arial"/>
                <w:b/>
                <w:i/>
                <w:sz w:val="16"/>
              </w:rPr>
              <w:t>Variable  evaluada en el estudio</w:t>
            </w:r>
          </w:p>
        </w:tc>
        <w:tc>
          <w:tcPr>
            <w:tcW w:w="1705" w:type="dxa"/>
            <w:tcBorders>
              <w:top w:val="single" w:sz="4" w:space="0" w:color="000000"/>
              <w:left w:val="single" w:sz="4" w:space="0" w:color="000000"/>
              <w:bottom w:val="single" w:sz="4" w:space="0" w:color="000000"/>
            </w:tcBorders>
            <w:shd w:val="clear" w:color="auto" w:fill="auto"/>
          </w:tcPr>
          <w:p w14:paraId="3857CC19" w14:textId="77777777" w:rsidR="00A12C44" w:rsidRDefault="00A12C44" w:rsidP="007E1855">
            <w:pPr>
              <w:tabs>
                <w:tab w:val="left" w:pos="1673"/>
              </w:tabs>
              <w:jc w:val="center"/>
              <w:rPr>
                <w:rFonts w:ascii="Arial" w:hAnsi="Arial" w:cs="Arial"/>
                <w:b/>
                <w:i/>
                <w:sz w:val="16"/>
                <w:lang w:val="pt-BR"/>
              </w:rPr>
            </w:pPr>
            <w:r>
              <w:rPr>
                <w:rFonts w:ascii="Arial" w:hAnsi="Arial" w:cs="Arial"/>
                <w:b/>
                <w:i/>
                <w:sz w:val="16"/>
                <w:lang w:val="pt-BR"/>
              </w:rPr>
              <w:t>Esketamina 28 mg</w:t>
            </w:r>
          </w:p>
          <w:p w14:paraId="1B3DA14B" w14:textId="77777777" w:rsidR="00A12C44" w:rsidRDefault="00A12C44" w:rsidP="007E1855">
            <w:pPr>
              <w:tabs>
                <w:tab w:val="left" w:pos="1673"/>
              </w:tabs>
              <w:jc w:val="center"/>
              <w:rPr>
                <w:rFonts w:ascii="Arial" w:hAnsi="Arial" w:cs="Arial"/>
                <w:b/>
                <w:i/>
                <w:sz w:val="16"/>
                <w:lang w:val="pt-BR"/>
              </w:rPr>
            </w:pPr>
            <w:r>
              <w:rPr>
                <w:rFonts w:ascii="Arial" w:hAnsi="Arial" w:cs="Arial"/>
                <w:b/>
                <w:i/>
                <w:sz w:val="16"/>
                <w:lang w:val="pt-BR"/>
              </w:rPr>
              <w:t>N= 11</w:t>
            </w:r>
          </w:p>
        </w:tc>
        <w:tc>
          <w:tcPr>
            <w:tcW w:w="1701" w:type="dxa"/>
            <w:tcBorders>
              <w:top w:val="single" w:sz="4" w:space="0" w:color="000000"/>
              <w:left w:val="single" w:sz="4" w:space="0" w:color="000000"/>
              <w:bottom w:val="single" w:sz="4" w:space="0" w:color="000000"/>
            </w:tcBorders>
            <w:shd w:val="clear" w:color="auto" w:fill="auto"/>
          </w:tcPr>
          <w:p w14:paraId="2661754B" w14:textId="77777777" w:rsidR="00A12C44" w:rsidRDefault="00A12C44" w:rsidP="007E1855">
            <w:pPr>
              <w:tabs>
                <w:tab w:val="left" w:pos="1673"/>
              </w:tabs>
              <w:jc w:val="center"/>
              <w:rPr>
                <w:rFonts w:ascii="Arial" w:hAnsi="Arial" w:cs="Arial"/>
                <w:b/>
                <w:i/>
                <w:sz w:val="16"/>
                <w:lang w:val="pt-BR"/>
              </w:rPr>
            </w:pPr>
            <w:r>
              <w:rPr>
                <w:rFonts w:ascii="Arial" w:hAnsi="Arial" w:cs="Arial"/>
                <w:b/>
                <w:i/>
                <w:sz w:val="16"/>
                <w:lang w:val="pt-BR"/>
              </w:rPr>
              <w:t>Esketamina 56 mg</w:t>
            </w:r>
          </w:p>
          <w:p w14:paraId="03DD76D2" w14:textId="77777777" w:rsidR="00A12C44" w:rsidRDefault="00A12C44" w:rsidP="007E1855">
            <w:pPr>
              <w:tabs>
                <w:tab w:val="left" w:pos="1673"/>
              </w:tabs>
              <w:jc w:val="center"/>
              <w:rPr>
                <w:rFonts w:ascii="Arial" w:hAnsi="Arial" w:cs="Arial"/>
                <w:b/>
                <w:i/>
                <w:sz w:val="16"/>
                <w:lang w:val="pt-BR"/>
              </w:rPr>
            </w:pPr>
            <w:r>
              <w:rPr>
                <w:rFonts w:ascii="Arial" w:hAnsi="Arial" w:cs="Arial"/>
                <w:b/>
                <w:i/>
                <w:sz w:val="16"/>
                <w:lang w:val="pt-BR"/>
              </w:rPr>
              <w:t>N= 11</w:t>
            </w:r>
          </w:p>
        </w:tc>
        <w:tc>
          <w:tcPr>
            <w:tcW w:w="1701" w:type="dxa"/>
            <w:tcBorders>
              <w:top w:val="single" w:sz="4" w:space="0" w:color="000000"/>
              <w:left w:val="single" w:sz="4" w:space="0" w:color="000000"/>
              <w:bottom w:val="single" w:sz="4" w:space="0" w:color="000000"/>
            </w:tcBorders>
            <w:shd w:val="clear" w:color="auto" w:fill="auto"/>
          </w:tcPr>
          <w:p w14:paraId="62240F15" w14:textId="77777777" w:rsidR="00A12C44" w:rsidRDefault="00A12C44" w:rsidP="007E1855">
            <w:pPr>
              <w:tabs>
                <w:tab w:val="left" w:pos="1673"/>
              </w:tabs>
              <w:snapToGrid w:val="0"/>
              <w:jc w:val="center"/>
              <w:rPr>
                <w:rFonts w:ascii="Arial" w:hAnsi="Arial" w:cs="Arial"/>
                <w:b/>
                <w:i/>
                <w:sz w:val="16"/>
                <w:lang w:val="pt-BR"/>
              </w:rPr>
            </w:pPr>
            <w:r>
              <w:rPr>
                <w:rFonts w:ascii="Arial" w:hAnsi="Arial" w:cs="Arial"/>
                <w:b/>
                <w:i/>
                <w:sz w:val="16"/>
                <w:lang w:val="pt-BR"/>
              </w:rPr>
              <w:t>Esketamina 84 mg</w:t>
            </w:r>
          </w:p>
          <w:p w14:paraId="1C638CB2" w14:textId="77777777" w:rsidR="00A12C44" w:rsidRDefault="00A12C44" w:rsidP="007E1855">
            <w:pPr>
              <w:tabs>
                <w:tab w:val="left" w:pos="1673"/>
              </w:tabs>
              <w:snapToGrid w:val="0"/>
              <w:jc w:val="center"/>
              <w:rPr>
                <w:rFonts w:ascii="Arial" w:hAnsi="Arial" w:cs="Arial"/>
                <w:b/>
                <w:i/>
                <w:sz w:val="16"/>
                <w:lang w:val="pt-BR"/>
              </w:rPr>
            </w:pPr>
            <w:r>
              <w:rPr>
                <w:rFonts w:ascii="Arial" w:hAnsi="Arial" w:cs="Arial"/>
                <w:b/>
                <w:i/>
                <w:sz w:val="16"/>
                <w:lang w:val="pt-BR"/>
              </w:rPr>
              <w:t>N= 12</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32194A01" w14:textId="77777777" w:rsidR="00A12C44" w:rsidRDefault="00A12C44" w:rsidP="007E1855">
            <w:pPr>
              <w:tabs>
                <w:tab w:val="left" w:pos="1673"/>
              </w:tabs>
              <w:snapToGrid w:val="0"/>
              <w:jc w:val="center"/>
              <w:rPr>
                <w:rFonts w:ascii="Arial" w:hAnsi="Arial" w:cs="Arial"/>
                <w:b/>
                <w:i/>
                <w:sz w:val="16"/>
                <w:lang w:val="pt-BR"/>
              </w:rPr>
            </w:pPr>
            <w:r>
              <w:rPr>
                <w:rFonts w:ascii="Arial" w:hAnsi="Arial" w:cs="Arial"/>
                <w:b/>
                <w:i/>
                <w:sz w:val="16"/>
                <w:lang w:val="pt-BR"/>
              </w:rPr>
              <w:t>Placebo</w:t>
            </w:r>
          </w:p>
          <w:p w14:paraId="0F38CAD4" w14:textId="77777777" w:rsidR="00A12C44" w:rsidRDefault="00A12C44" w:rsidP="007E1855">
            <w:pPr>
              <w:snapToGrid w:val="0"/>
              <w:jc w:val="center"/>
              <w:rPr>
                <w:rFonts w:ascii="Arial" w:hAnsi="Arial" w:cs="Arial"/>
                <w:b/>
                <w:i/>
                <w:sz w:val="16"/>
                <w:lang w:val="pt-BR"/>
              </w:rPr>
            </w:pPr>
            <w:r>
              <w:rPr>
                <w:rFonts w:ascii="Arial" w:hAnsi="Arial" w:cs="Arial"/>
                <w:b/>
                <w:i/>
                <w:sz w:val="16"/>
                <w:lang w:val="pt-BR"/>
              </w:rPr>
              <w:t>N=33</w:t>
            </w:r>
          </w:p>
        </w:tc>
      </w:tr>
      <w:tr w:rsidR="00A12C44" w14:paraId="4DC0D2E9" w14:textId="77777777" w:rsidTr="00A12C44">
        <w:trPr>
          <w:trHeight w:val="230"/>
        </w:trPr>
        <w:tc>
          <w:tcPr>
            <w:tcW w:w="2638" w:type="dxa"/>
            <w:tcBorders>
              <w:top w:val="single" w:sz="4" w:space="0" w:color="000000"/>
              <w:left w:val="single" w:sz="4" w:space="0" w:color="000000"/>
              <w:bottom w:val="single" w:sz="4" w:space="0" w:color="000000"/>
            </w:tcBorders>
            <w:shd w:val="clear" w:color="auto" w:fill="auto"/>
          </w:tcPr>
          <w:p w14:paraId="2B797DD1" w14:textId="77777777" w:rsidR="00A12C44" w:rsidRPr="00D15143" w:rsidRDefault="00A12C44">
            <w:pPr>
              <w:snapToGrid w:val="0"/>
              <w:jc w:val="both"/>
              <w:rPr>
                <w:rFonts w:ascii="Arial" w:hAnsi="Arial" w:cs="Arial"/>
                <w:b/>
                <w:i/>
                <w:sz w:val="16"/>
              </w:rPr>
            </w:pPr>
            <w:r w:rsidRPr="00D15143">
              <w:rPr>
                <w:rFonts w:ascii="Arial" w:hAnsi="Arial" w:cs="Arial"/>
                <w:b/>
                <w:i/>
                <w:sz w:val="16"/>
              </w:rPr>
              <w:t>Variable principal</w:t>
            </w:r>
          </w:p>
          <w:p w14:paraId="6EDC875A" w14:textId="77777777" w:rsidR="00634A54" w:rsidRDefault="00634A54">
            <w:pPr>
              <w:snapToGrid w:val="0"/>
              <w:jc w:val="both"/>
              <w:rPr>
                <w:rFonts w:ascii="Arial" w:hAnsi="Arial" w:cs="Arial"/>
                <w:i/>
                <w:sz w:val="16"/>
              </w:rPr>
            </w:pPr>
          </w:p>
          <w:p w14:paraId="1D416C07" w14:textId="53E479B1" w:rsidR="00A12C44" w:rsidRPr="00305A16" w:rsidRDefault="00A12C44" w:rsidP="0063588E">
            <w:pPr>
              <w:snapToGrid w:val="0"/>
              <w:jc w:val="both"/>
              <w:rPr>
                <w:rFonts w:ascii="Arial" w:hAnsi="Arial" w:cs="Arial"/>
                <w:i/>
                <w:sz w:val="16"/>
              </w:rPr>
            </w:pPr>
            <w:r>
              <w:rPr>
                <w:rFonts w:ascii="Arial" w:hAnsi="Arial" w:cs="Arial"/>
                <w:i/>
                <w:sz w:val="16"/>
              </w:rPr>
              <w:t xml:space="preserve">Cambio en la escala MADRS </w:t>
            </w:r>
            <w:r w:rsidR="003C6582">
              <w:rPr>
                <w:rFonts w:ascii="Arial" w:hAnsi="Arial" w:cs="Arial"/>
                <w:i/>
                <w:sz w:val="16"/>
              </w:rPr>
              <w:t xml:space="preserve">a los </w:t>
            </w:r>
            <w:r w:rsidR="0063588E">
              <w:rPr>
                <w:rFonts w:ascii="Arial" w:hAnsi="Arial" w:cs="Arial"/>
                <w:i/>
                <w:sz w:val="16"/>
              </w:rPr>
              <w:t>15</w:t>
            </w:r>
            <w:r w:rsidR="003C6582">
              <w:rPr>
                <w:rFonts w:ascii="Arial" w:hAnsi="Arial" w:cs="Arial"/>
                <w:i/>
                <w:sz w:val="16"/>
              </w:rPr>
              <w:t xml:space="preserve"> días</w:t>
            </w:r>
            <w:r w:rsidR="00305A16">
              <w:rPr>
                <w:rFonts w:ascii="Arial" w:hAnsi="Arial" w:cs="Arial"/>
                <w:i/>
                <w:sz w:val="16"/>
              </w:rPr>
              <w:t xml:space="preserve"> (fase </w:t>
            </w:r>
            <w:r w:rsidR="003C6582">
              <w:rPr>
                <w:rFonts w:ascii="Arial" w:hAnsi="Arial" w:cs="Arial"/>
                <w:i/>
                <w:sz w:val="16"/>
              </w:rPr>
              <w:t>comparativa</w:t>
            </w:r>
            <w:r w:rsidR="00305A16">
              <w:rPr>
                <w:rFonts w:ascii="Arial" w:hAnsi="Arial" w:cs="Arial"/>
                <w:i/>
                <w:sz w:val="16"/>
              </w:rPr>
              <w:t xml:space="preserve">). </w:t>
            </w:r>
            <w:r>
              <w:rPr>
                <w:rFonts w:ascii="Arial" w:hAnsi="Arial" w:cs="Arial"/>
                <w:i/>
                <w:sz w:val="16"/>
              </w:rPr>
              <w:t>Diferencia con respecto a placebo</w:t>
            </w:r>
            <w:r w:rsidR="00305A16">
              <w:rPr>
                <w:rFonts w:ascii="Arial" w:hAnsi="Arial" w:cs="Arial"/>
                <w:i/>
                <w:sz w:val="16"/>
              </w:rPr>
              <w:t>.</w:t>
            </w:r>
          </w:p>
        </w:tc>
        <w:tc>
          <w:tcPr>
            <w:tcW w:w="1705" w:type="dxa"/>
            <w:tcBorders>
              <w:top w:val="single" w:sz="4" w:space="0" w:color="000000"/>
              <w:left w:val="single" w:sz="4" w:space="0" w:color="000000"/>
              <w:bottom w:val="single" w:sz="4" w:space="0" w:color="000000"/>
            </w:tcBorders>
            <w:shd w:val="clear" w:color="auto" w:fill="auto"/>
          </w:tcPr>
          <w:p w14:paraId="71DA0468" w14:textId="77777777" w:rsidR="00A12C44" w:rsidRPr="007E1855" w:rsidRDefault="00A12C44" w:rsidP="007E1855">
            <w:pPr>
              <w:snapToGrid w:val="0"/>
              <w:jc w:val="center"/>
              <w:rPr>
                <w:rFonts w:ascii="Arial" w:hAnsi="Arial" w:cs="Arial"/>
                <w:i/>
                <w:sz w:val="16"/>
              </w:rPr>
            </w:pPr>
          </w:p>
          <w:p w14:paraId="53E80F01" w14:textId="77777777" w:rsidR="00634A54" w:rsidRDefault="00634A54" w:rsidP="00305A16">
            <w:pPr>
              <w:snapToGrid w:val="0"/>
              <w:jc w:val="center"/>
              <w:rPr>
                <w:rFonts w:ascii="Arial" w:hAnsi="Arial" w:cs="Arial"/>
                <w:i/>
                <w:sz w:val="16"/>
              </w:rPr>
            </w:pPr>
          </w:p>
          <w:p w14:paraId="089471B5" w14:textId="77777777" w:rsidR="00A12C44" w:rsidRPr="007E1855" w:rsidRDefault="00A12C44" w:rsidP="00305A16">
            <w:pPr>
              <w:snapToGrid w:val="0"/>
              <w:jc w:val="center"/>
              <w:rPr>
                <w:rFonts w:ascii="Arial" w:hAnsi="Arial" w:cs="Arial"/>
                <w:i/>
                <w:sz w:val="16"/>
              </w:rPr>
            </w:pPr>
            <w:r>
              <w:rPr>
                <w:rFonts w:ascii="Arial" w:hAnsi="Arial" w:cs="Arial"/>
                <w:i/>
                <w:sz w:val="16"/>
              </w:rPr>
              <w:t>-4,</w:t>
            </w:r>
            <w:r w:rsidR="00305A16">
              <w:rPr>
                <w:rFonts w:ascii="Arial" w:hAnsi="Arial" w:cs="Arial"/>
                <w:i/>
                <w:sz w:val="16"/>
              </w:rPr>
              <w:t>2</w:t>
            </w:r>
            <w:r>
              <w:rPr>
                <w:rFonts w:ascii="Arial" w:hAnsi="Arial" w:cs="Arial"/>
                <w:i/>
                <w:sz w:val="16"/>
              </w:rPr>
              <w:t xml:space="preserve"> (p=</w:t>
            </w:r>
            <w:r w:rsidR="00305A16">
              <w:rPr>
                <w:rFonts w:ascii="Arial" w:hAnsi="Arial" w:cs="Arial"/>
                <w:i/>
                <w:sz w:val="16"/>
              </w:rPr>
              <w:t>0,02</w:t>
            </w:r>
            <w:r>
              <w:rPr>
                <w:rFonts w:ascii="Arial" w:hAnsi="Arial" w:cs="Arial"/>
                <w:i/>
                <w:sz w:val="16"/>
              </w:rPr>
              <w:t>)</w:t>
            </w:r>
          </w:p>
        </w:tc>
        <w:tc>
          <w:tcPr>
            <w:tcW w:w="1701" w:type="dxa"/>
            <w:tcBorders>
              <w:top w:val="single" w:sz="4" w:space="0" w:color="000000"/>
              <w:left w:val="single" w:sz="4" w:space="0" w:color="000000"/>
              <w:bottom w:val="single" w:sz="4" w:space="0" w:color="000000"/>
            </w:tcBorders>
            <w:shd w:val="clear" w:color="auto" w:fill="auto"/>
          </w:tcPr>
          <w:p w14:paraId="41DAE626" w14:textId="77777777" w:rsidR="00A12C44" w:rsidRPr="007E1855" w:rsidRDefault="00A12C44" w:rsidP="007E1855">
            <w:pPr>
              <w:snapToGrid w:val="0"/>
              <w:jc w:val="center"/>
              <w:rPr>
                <w:rFonts w:ascii="Arial" w:hAnsi="Arial" w:cs="Arial"/>
                <w:i/>
                <w:sz w:val="16"/>
              </w:rPr>
            </w:pPr>
          </w:p>
          <w:p w14:paraId="05BC1EE4" w14:textId="77777777" w:rsidR="00634A54" w:rsidRDefault="00634A54" w:rsidP="00305A16">
            <w:pPr>
              <w:snapToGrid w:val="0"/>
              <w:jc w:val="center"/>
              <w:rPr>
                <w:rFonts w:ascii="Arial" w:hAnsi="Arial" w:cs="Arial"/>
                <w:i/>
                <w:sz w:val="16"/>
              </w:rPr>
            </w:pPr>
          </w:p>
          <w:p w14:paraId="1CF9D790" w14:textId="77777777" w:rsidR="00A12C44" w:rsidRPr="007E1855" w:rsidRDefault="00A12C44" w:rsidP="00305A16">
            <w:pPr>
              <w:snapToGrid w:val="0"/>
              <w:jc w:val="center"/>
              <w:rPr>
                <w:rFonts w:ascii="Arial" w:hAnsi="Arial" w:cs="Arial"/>
                <w:i/>
                <w:sz w:val="16"/>
              </w:rPr>
            </w:pPr>
            <w:r>
              <w:rPr>
                <w:rFonts w:ascii="Arial" w:hAnsi="Arial" w:cs="Arial"/>
                <w:i/>
                <w:sz w:val="16"/>
              </w:rPr>
              <w:t>-</w:t>
            </w:r>
            <w:r w:rsidR="00305A16">
              <w:rPr>
                <w:rFonts w:ascii="Arial" w:hAnsi="Arial" w:cs="Arial"/>
                <w:i/>
                <w:sz w:val="16"/>
              </w:rPr>
              <w:t>6,3</w:t>
            </w:r>
            <w:r>
              <w:rPr>
                <w:rFonts w:ascii="Arial" w:hAnsi="Arial" w:cs="Arial"/>
                <w:i/>
                <w:sz w:val="16"/>
              </w:rPr>
              <w:t xml:space="preserve"> (p</w:t>
            </w:r>
            <w:r w:rsidR="00305A16">
              <w:rPr>
                <w:rFonts w:ascii="Arial" w:hAnsi="Arial" w:cs="Arial"/>
                <w:i/>
                <w:sz w:val="16"/>
              </w:rPr>
              <w:t>=0,001)</w:t>
            </w:r>
          </w:p>
        </w:tc>
        <w:tc>
          <w:tcPr>
            <w:tcW w:w="1701" w:type="dxa"/>
            <w:tcBorders>
              <w:top w:val="single" w:sz="4" w:space="0" w:color="000000"/>
              <w:left w:val="single" w:sz="4" w:space="0" w:color="000000"/>
              <w:bottom w:val="single" w:sz="4" w:space="0" w:color="000000"/>
            </w:tcBorders>
            <w:shd w:val="clear" w:color="auto" w:fill="auto"/>
          </w:tcPr>
          <w:p w14:paraId="37CF74C6" w14:textId="77777777" w:rsidR="00A12C44" w:rsidRPr="007E1855" w:rsidRDefault="00A12C44" w:rsidP="007E1855">
            <w:pPr>
              <w:snapToGrid w:val="0"/>
              <w:jc w:val="center"/>
              <w:rPr>
                <w:rFonts w:ascii="Arial" w:hAnsi="Arial" w:cs="Arial"/>
                <w:i/>
                <w:sz w:val="16"/>
              </w:rPr>
            </w:pPr>
          </w:p>
          <w:p w14:paraId="2CBF9205" w14:textId="77777777" w:rsidR="00634A54" w:rsidRDefault="00634A54" w:rsidP="00305A16">
            <w:pPr>
              <w:snapToGrid w:val="0"/>
              <w:jc w:val="center"/>
              <w:rPr>
                <w:rFonts w:ascii="Arial" w:hAnsi="Arial" w:cs="Arial"/>
                <w:i/>
                <w:sz w:val="16"/>
              </w:rPr>
            </w:pPr>
          </w:p>
          <w:p w14:paraId="4C51853C" w14:textId="77777777" w:rsidR="00A12C44" w:rsidRPr="007E1855" w:rsidRDefault="00A12C44" w:rsidP="00305A16">
            <w:pPr>
              <w:snapToGrid w:val="0"/>
              <w:jc w:val="center"/>
              <w:rPr>
                <w:rFonts w:ascii="Arial" w:hAnsi="Arial" w:cs="Arial"/>
                <w:i/>
                <w:sz w:val="16"/>
              </w:rPr>
            </w:pPr>
            <w:r>
              <w:rPr>
                <w:rFonts w:ascii="Arial" w:hAnsi="Arial" w:cs="Arial"/>
                <w:i/>
                <w:sz w:val="16"/>
              </w:rPr>
              <w:t>-</w:t>
            </w:r>
            <w:r w:rsidR="00305A16">
              <w:rPr>
                <w:rFonts w:ascii="Arial" w:hAnsi="Arial" w:cs="Arial"/>
                <w:i/>
                <w:sz w:val="16"/>
              </w:rPr>
              <w:t>9,0 (p&lt;0,001)</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6E712A35" w14:textId="77777777" w:rsidR="00A12C44" w:rsidRPr="007E1855" w:rsidRDefault="00A12C44" w:rsidP="007E1855">
            <w:pPr>
              <w:snapToGrid w:val="0"/>
              <w:jc w:val="center"/>
              <w:rPr>
                <w:rFonts w:ascii="Arial" w:hAnsi="Arial" w:cs="Arial"/>
                <w:i/>
                <w:sz w:val="16"/>
              </w:rPr>
            </w:pPr>
          </w:p>
          <w:p w14:paraId="066D242D" w14:textId="77777777" w:rsidR="00634A54" w:rsidRDefault="00634A54" w:rsidP="007E1855">
            <w:pPr>
              <w:snapToGrid w:val="0"/>
              <w:jc w:val="center"/>
              <w:rPr>
                <w:rFonts w:ascii="Arial" w:hAnsi="Arial" w:cs="Arial"/>
                <w:i/>
                <w:sz w:val="16"/>
              </w:rPr>
            </w:pPr>
          </w:p>
          <w:p w14:paraId="24117BA3" w14:textId="77777777" w:rsidR="00A12C44" w:rsidRPr="007E1855" w:rsidRDefault="00A12C44" w:rsidP="007E1855">
            <w:pPr>
              <w:snapToGrid w:val="0"/>
              <w:jc w:val="center"/>
              <w:rPr>
                <w:rFonts w:ascii="Arial" w:hAnsi="Arial" w:cs="Arial"/>
                <w:i/>
                <w:sz w:val="16"/>
                <w:lang w:val="es-ES_tradnl"/>
              </w:rPr>
            </w:pPr>
            <w:r w:rsidRPr="00100B28">
              <w:rPr>
                <w:rFonts w:ascii="Arial" w:hAnsi="Arial" w:cs="Arial"/>
                <w:i/>
                <w:sz w:val="16"/>
              </w:rPr>
              <w:t>-</w:t>
            </w:r>
          </w:p>
        </w:tc>
      </w:tr>
      <w:tr w:rsidR="00A12C44" w14:paraId="128DD612" w14:textId="77777777" w:rsidTr="00A12C44">
        <w:trPr>
          <w:trHeight w:val="230"/>
        </w:trPr>
        <w:tc>
          <w:tcPr>
            <w:tcW w:w="2638" w:type="dxa"/>
            <w:tcBorders>
              <w:top w:val="single" w:sz="4" w:space="0" w:color="000000"/>
              <w:left w:val="single" w:sz="4" w:space="0" w:color="000000"/>
              <w:bottom w:val="single" w:sz="4" w:space="0" w:color="000000"/>
            </w:tcBorders>
            <w:shd w:val="clear" w:color="auto" w:fill="auto"/>
          </w:tcPr>
          <w:p w14:paraId="79682569" w14:textId="77777777" w:rsidR="00A12C44" w:rsidRPr="00D15143" w:rsidRDefault="00A12C44" w:rsidP="007E1855">
            <w:pPr>
              <w:snapToGrid w:val="0"/>
              <w:jc w:val="both"/>
              <w:rPr>
                <w:rFonts w:ascii="Arial" w:hAnsi="Arial" w:cs="Arial"/>
                <w:b/>
                <w:i/>
                <w:sz w:val="16"/>
              </w:rPr>
            </w:pPr>
            <w:r w:rsidRPr="00D15143">
              <w:rPr>
                <w:rFonts w:ascii="Arial" w:hAnsi="Arial" w:cs="Arial"/>
                <w:b/>
                <w:i/>
                <w:sz w:val="16"/>
              </w:rPr>
              <w:t>Variables secundarias</w:t>
            </w:r>
          </w:p>
          <w:p w14:paraId="2B701526" w14:textId="77777777" w:rsidR="00A12C44" w:rsidRDefault="00A12C44" w:rsidP="007E1855">
            <w:pPr>
              <w:snapToGrid w:val="0"/>
              <w:jc w:val="both"/>
              <w:rPr>
                <w:rFonts w:ascii="Arial" w:hAnsi="Arial" w:cs="Arial"/>
                <w:i/>
                <w:sz w:val="16"/>
              </w:rPr>
            </w:pPr>
          </w:p>
          <w:p w14:paraId="05E80AC8" w14:textId="77777777" w:rsidR="00A12C44" w:rsidRDefault="00A12C44" w:rsidP="007E1855">
            <w:pPr>
              <w:snapToGrid w:val="0"/>
              <w:jc w:val="both"/>
              <w:rPr>
                <w:rFonts w:ascii="Arial" w:hAnsi="Arial" w:cs="Arial"/>
                <w:i/>
                <w:sz w:val="16"/>
              </w:rPr>
            </w:pPr>
            <w:r>
              <w:rPr>
                <w:rFonts w:ascii="Arial" w:hAnsi="Arial" w:cs="Arial"/>
                <w:i/>
                <w:sz w:val="16"/>
              </w:rPr>
              <w:t>Gravedad general del TDM</w:t>
            </w:r>
            <w:r w:rsidR="009C14C5">
              <w:rPr>
                <w:rFonts w:ascii="Arial" w:hAnsi="Arial" w:cs="Arial"/>
                <w:i/>
                <w:sz w:val="16"/>
              </w:rPr>
              <w:t xml:space="preserve"> (CGIS)</w:t>
            </w:r>
          </w:p>
          <w:p w14:paraId="31F24212" w14:textId="77777777" w:rsidR="00A12C44" w:rsidRDefault="00A12C44" w:rsidP="007E1855">
            <w:pPr>
              <w:snapToGrid w:val="0"/>
              <w:jc w:val="both"/>
              <w:rPr>
                <w:rFonts w:ascii="Arial" w:hAnsi="Arial" w:cs="Arial"/>
                <w:i/>
                <w:sz w:val="16"/>
              </w:rPr>
            </w:pPr>
          </w:p>
          <w:p w14:paraId="35DD74D9" w14:textId="77777777" w:rsidR="00A12C44" w:rsidRDefault="00A12C44" w:rsidP="007E1855">
            <w:pPr>
              <w:snapToGrid w:val="0"/>
              <w:jc w:val="both"/>
              <w:rPr>
                <w:rFonts w:ascii="Arial" w:hAnsi="Arial" w:cs="Arial"/>
                <w:i/>
                <w:sz w:val="16"/>
              </w:rPr>
            </w:pPr>
            <w:r>
              <w:rPr>
                <w:rFonts w:ascii="Arial" w:hAnsi="Arial" w:cs="Arial"/>
                <w:i/>
                <w:sz w:val="16"/>
              </w:rPr>
              <w:t>Gravedad de la ansiedad</w:t>
            </w:r>
            <w:r w:rsidR="009C14C5">
              <w:rPr>
                <w:rFonts w:ascii="Arial" w:hAnsi="Arial" w:cs="Arial"/>
                <w:i/>
                <w:sz w:val="16"/>
              </w:rPr>
              <w:t xml:space="preserve"> (GAD)</w:t>
            </w:r>
          </w:p>
          <w:p w14:paraId="0BD8672D" w14:textId="77777777" w:rsidR="00634A54" w:rsidRDefault="00634A54" w:rsidP="007E1855">
            <w:pPr>
              <w:snapToGrid w:val="0"/>
              <w:jc w:val="both"/>
              <w:rPr>
                <w:rFonts w:ascii="Arial" w:hAnsi="Arial" w:cs="Arial"/>
                <w:i/>
                <w:sz w:val="16"/>
              </w:rPr>
            </w:pPr>
          </w:p>
          <w:p w14:paraId="07FAE19F" w14:textId="77777777" w:rsidR="00634A54" w:rsidRDefault="00634A54" w:rsidP="007E1855">
            <w:pPr>
              <w:snapToGrid w:val="0"/>
              <w:jc w:val="both"/>
              <w:rPr>
                <w:rFonts w:ascii="Arial" w:hAnsi="Arial" w:cs="Arial"/>
                <w:i/>
                <w:sz w:val="16"/>
              </w:rPr>
            </w:pPr>
            <w:r>
              <w:rPr>
                <w:rFonts w:ascii="Arial" w:hAnsi="Arial" w:cs="Arial"/>
                <w:i/>
                <w:sz w:val="16"/>
              </w:rPr>
              <w:lastRenderedPageBreak/>
              <w:t>Proporción de pacientes con respuesta sostenida</w:t>
            </w:r>
          </w:p>
          <w:p w14:paraId="3EAE540C" w14:textId="77777777" w:rsidR="00634A54" w:rsidRDefault="00634A54" w:rsidP="007E1855">
            <w:pPr>
              <w:snapToGrid w:val="0"/>
              <w:jc w:val="both"/>
              <w:rPr>
                <w:rFonts w:ascii="Arial" w:hAnsi="Arial" w:cs="Arial"/>
                <w:i/>
                <w:sz w:val="16"/>
              </w:rPr>
            </w:pPr>
          </w:p>
          <w:p w14:paraId="40DB2E8B" w14:textId="57421D86" w:rsidR="00634A54" w:rsidRDefault="00634A54" w:rsidP="007E1855">
            <w:pPr>
              <w:snapToGrid w:val="0"/>
              <w:jc w:val="both"/>
              <w:rPr>
                <w:rFonts w:ascii="Arial" w:hAnsi="Arial" w:cs="Arial"/>
                <w:i/>
                <w:sz w:val="16"/>
              </w:rPr>
            </w:pPr>
            <w:r>
              <w:rPr>
                <w:rFonts w:ascii="Arial" w:hAnsi="Arial" w:cs="Arial"/>
                <w:i/>
                <w:sz w:val="16"/>
              </w:rPr>
              <w:t>Proporción de pacientes respondedores</w:t>
            </w:r>
            <w:r w:rsidR="003E20BC">
              <w:rPr>
                <w:rFonts w:ascii="Arial" w:hAnsi="Arial" w:cs="Arial"/>
                <w:i/>
                <w:sz w:val="16"/>
              </w:rPr>
              <w:t xml:space="preserve"> a las 2 semanas**</w:t>
            </w:r>
          </w:p>
          <w:p w14:paraId="339570B3" w14:textId="77777777" w:rsidR="00B03CCF" w:rsidRDefault="00B03CCF" w:rsidP="007E1855">
            <w:pPr>
              <w:snapToGrid w:val="0"/>
              <w:jc w:val="both"/>
              <w:rPr>
                <w:rFonts w:ascii="Arial" w:hAnsi="Arial" w:cs="Arial"/>
                <w:i/>
                <w:sz w:val="16"/>
              </w:rPr>
            </w:pPr>
            <w:r>
              <w:rPr>
                <w:rFonts w:ascii="Arial" w:hAnsi="Arial" w:cs="Arial"/>
                <w:i/>
                <w:sz w:val="16"/>
              </w:rPr>
              <w:t>RAR con respecto a placebo (IC95%)</w:t>
            </w:r>
          </w:p>
          <w:p w14:paraId="07115394" w14:textId="77777777" w:rsidR="00FF725A" w:rsidRDefault="00FF725A" w:rsidP="007E1855">
            <w:pPr>
              <w:snapToGrid w:val="0"/>
              <w:jc w:val="both"/>
              <w:rPr>
                <w:rFonts w:ascii="Arial" w:hAnsi="Arial" w:cs="Arial"/>
                <w:i/>
                <w:sz w:val="16"/>
              </w:rPr>
            </w:pPr>
            <w:r>
              <w:rPr>
                <w:rFonts w:ascii="Arial" w:hAnsi="Arial" w:cs="Arial"/>
                <w:i/>
                <w:sz w:val="16"/>
              </w:rPr>
              <w:t>NNT (IC95%)</w:t>
            </w:r>
          </w:p>
          <w:p w14:paraId="3EC0125B" w14:textId="77777777" w:rsidR="00634A54" w:rsidRDefault="00634A54" w:rsidP="007E1855">
            <w:pPr>
              <w:snapToGrid w:val="0"/>
              <w:jc w:val="both"/>
              <w:rPr>
                <w:rFonts w:ascii="Arial" w:hAnsi="Arial" w:cs="Arial"/>
                <w:i/>
                <w:sz w:val="16"/>
              </w:rPr>
            </w:pPr>
          </w:p>
          <w:p w14:paraId="698D12BC" w14:textId="77777777" w:rsidR="00634A54" w:rsidRDefault="00634A54" w:rsidP="007E1855">
            <w:pPr>
              <w:snapToGrid w:val="0"/>
              <w:jc w:val="both"/>
              <w:rPr>
                <w:rFonts w:ascii="Arial" w:hAnsi="Arial" w:cs="Arial"/>
                <w:i/>
                <w:sz w:val="16"/>
              </w:rPr>
            </w:pPr>
            <w:r>
              <w:rPr>
                <w:rFonts w:ascii="Arial" w:hAnsi="Arial" w:cs="Arial"/>
                <w:i/>
                <w:sz w:val="16"/>
              </w:rPr>
              <w:t>Mejora en la escala PGI-S (impresión global del paciente)</w:t>
            </w:r>
          </w:p>
          <w:p w14:paraId="6414A2CB" w14:textId="77777777" w:rsidR="00634A54" w:rsidRDefault="00634A54" w:rsidP="007E1855">
            <w:pPr>
              <w:snapToGrid w:val="0"/>
              <w:jc w:val="both"/>
              <w:rPr>
                <w:rFonts w:ascii="Arial" w:hAnsi="Arial" w:cs="Arial"/>
                <w:i/>
                <w:sz w:val="16"/>
              </w:rPr>
            </w:pPr>
          </w:p>
          <w:p w14:paraId="06B62030" w14:textId="77777777" w:rsidR="00634A54" w:rsidRDefault="00634A54" w:rsidP="007E1855">
            <w:pPr>
              <w:snapToGrid w:val="0"/>
              <w:jc w:val="both"/>
              <w:rPr>
                <w:rFonts w:ascii="Arial" w:hAnsi="Arial" w:cs="Arial"/>
                <w:i/>
                <w:sz w:val="16"/>
              </w:rPr>
            </w:pPr>
            <w:r>
              <w:rPr>
                <w:rFonts w:ascii="Arial" w:hAnsi="Arial" w:cs="Arial"/>
                <w:i/>
                <w:sz w:val="16"/>
              </w:rPr>
              <w:t>Mejora en la escala QIDS-S (síntomas depresivos autocomunicados)</w:t>
            </w:r>
          </w:p>
        </w:tc>
        <w:tc>
          <w:tcPr>
            <w:tcW w:w="1705" w:type="dxa"/>
            <w:tcBorders>
              <w:top w:val="single" w:sz="4" w:space="0" w:color="000000"/>
              <w:left w:val="single" w:sz="4" w:space="0" w:color="000000"/>
              <w:bottom w:val="single" w:sz="4" w:space="0" w:color="000000"/>
            </w:tcBorders>
            <w:shd w:val="clear" w:color="auto" w:fill="auto"/>
          </w:tcPr>
          <w:p w14:paraId="13FD8E22" w14:textId="77777777" w:rsidR="00A12C44" w:rsidRDefault="00A12C44">
            <w:pPr>
              <w:snapToGrid w:val="0"/>
              <w:jc w:val="center"/>
              <w:rPr>
                <w:rFonts w:ascii="Arial" w:hAnsi="Arial" w:cs="Arial"/>
                <w:i/>
                <w:sz w:val="16"/>
              </w:rPr>
            </w:pPr>
          </w:p>
          <w:p w14:paraId="014266C7" w14:textId="77777777" w:rsidR="007D685D" w:rsidRDefault="007D685D">
            <w:pPr>
              <w:snapToGrid w:val="0"/>
              <w:jc w:val="center"/>
              <w:rPr>
                <w:rFonts w:ascii="Arial" w:hAnsi="Arial" w:cs="Arial"/>
                <w:i/>
                <w:sz w:val="16"/>
              </w:rPr>
            </w:pPr>
          </w:p>
          <w:p w14:paraId="6B6D8B26" w14:textId="77777777" w:rsidR="007D685D" w:rsidRDefault="009C14C5">
            <w:pPr>
              <w:snapToGrid w:val="0"/>
              <w:jc w:val="center"/>
              <w:rPr>
                <w:rFonts w:ascii="Arial" w:hAnsi="Arial" w:cs="Arial"/>
                <w:i/>
                <w:sz w:val="16"/>
              </w:rPr>
            </w:pPr>
            <w:r>
              <w:rPr>
                <w:rFonts w:ascii="Arial" w:hAnsi="Arial" w:cs="Arial"/>
                <w:i/>
                <w:sz w:val="16"/>
              </w:rPr>
              <w:t>Sin datos</w:t>
            </w:r>
          </w:p>
          <w:p w14:paraId="64802D1C" w14:textId="77777777" w:rsidR="009C14C5" w:rsidRDefault="009C14C5">
            <w:pPr>
              <w:snapToGrid w:val="0"/>
              <w:jc w:val="center"/>
              <w:rPr>
                <w:rFonts w:ascii="Arial" w:hAnsi="Arial" w:cs="Arial"/>
                <w:i/>
                <w:sz w:val="16"/>
              </w:rPr>
            </w:pPr>
          </w:p>
          <w:p w14:paraId="244F7DBD" w14:textId="77777777" w:rsidR="009C14C5" w:rsidRDefault="009C14C5" w:rsidP="009C14C5">
            <w:pPr>
              <w:snapToGrid w:val="0"/>
              <w:jc w:val="center"/>
              <w:rPr>
                <w:rFonts w:ascii="Arial" w:hAnsi="Arial" w:cs="Arial"/>
                <w:i/>
                <w:sz w:val="16"/>
              </w:rPr>
            </w:pPr>
            <w:r>
              <w:rPr>
                <w:rFonts w:ascii="Arial" w:hAnsi="Arial" w:cs="Arial"/>
                <w:i/>
                <w:sz w:val="16"/>
              </w:rPr>
              <w:t>Sin datos</w:t>
            </w:r>
          </w:p>
          <w:p w14:paraId="18978B16" w14:textId="77777777" w:rsidR="009C14C5" w:rsidRDefault="009C14C5">
            <w:pPr>
              <w:snapToGrid w:val="0"/>
              <w:jc w:val="center"/>
              <w:rPr>
                <w:rFonts w:ascii="Arial" w:hAnsi="Arial" w:cs="Arial"/>
                <w:i/>
                <w:sz w:val="16"/>
              </w:rPr>
            </w:pPr>
          </w:p>
          <w:p w14:paraId="08BF9327" w14:textId="77777777" w:rsidR="009C14C5" w:rsidRDefault="009C14C5" w:rsidP="009C14C5">
            <w:pPr>
              <w:snapToGrid w:val="0"/>
              <w:jc w:val="center"/>
              <w:rPr>
                <w:rFonts w:ascii="Arial" w:hAnsi="Arial" w:cs="Arial"/>
                <w:i/>
                <w:sz w:val="16"/>
              </w:rPr>
            </w:pPr>
            <w:r>
              <w:rPr>
                <w:rFonts w:ascii="Arial" w:hAnsi="Arial" w:cs="Arial"/>
                <w:i/>
                <w:sz w:val="16"/>
              </w:rPr>
              <w:lastRenderedPageBreak/>
              <w:t>Sin datos</w:t>
            </w:r>
          </w:p>
          <w:p w14:paraId="387CEF93" w14:textId="77777777" w:rsidR="007D685D" w:rsidRDefault="007D685D">
            <w:pPr>
              <w:snapToGrid w:val="0"/>
              <w:jc w:val="center"/>
              <w:rPr>
                <w:rFonts w:ascii="Arial" w:hAnsi="Arial" w:cs="Arial"/>
                <w:i/>
                <w:sz w:val="16"/>
              </w:rPr>
            </w:pPr>
          </w:p>
          <w:p w14:paraId="2BFF9AEB" w14:textId="77777777" w:rsidR="007D685D" w:rsidRDefault="007D685D">
            <w:pPr>
              <w:snapToGrid w:val="0"/>
              <w:jc w:val="center"/>
              <w:rPr>
                <w:rFonts w:ascii="Arial" w:hAnsi="Arial" w:cs="Arial"/>
                <w:i/>
                <w:sz w:val="16"/>
              </w:rPr>
            </w:pPr>
          </w:p>
          <w:p w14:paraId="07E6EBE9" w14:textId="77777777" w:rsidR="007D685D" w:rsidRDefault="009C14C5">
            <w:pPr>
              <w:snapToGrid w:val="0"/>
              <w:jc w:val="center"/>
              <w:rPr>
                <w:rFonts w:ascii="Arial" w:hAnsi="Arial" w:cs="Arial"/>
                <w:i/>
                <w:sz w:val="16"/>
              </w:rPr>
            </w:pPr>
            <w:r>
              <w:rPr>
                <w:rFonts w:ascii="Arial" w:hAnsi="Arial" w:cs="Arial"/>
                <w:i/>
                <w:sz w:val="16"/>
              </w:rPr>
              <w:t>3</w:t>
            </w:r>
            <w:r w:rsidR="004C15CA">
              <w:rPr>
                <w:rFonts w:ascii="Arial" w:hAnsi="Arial" w:cs="Arial"/>
                <w:i/>
                <w:sz w:val="16"/>
              </w:rPr>
              <w:t>/11</w:t>
            </w:r>
            <w:r w:rsidR="00B03CCF">
              <w:rPr>
                <w:rFonts w:ascii="Arial" w:hAnsi="Arial" w:cs="Arial"/>
                <w:i/>
                <w:sz w:val="16"/>
              </w:rPr>
              <w:t xml:space="preserve"> (27,3%)</w:t>
            </w:r>
          </w:p>
          <w:p w14:paraId="40F50882" w14:textId="77777777" w:rsidR="00B03CCF" w:rsidRDefault="00B03CCF">
            <w:pPr>
              <w:snapToGrid w:val="0"/>
              <w:jc w:val="center"/>
              <w:rPr>
                <w:rFonts w:ascii="Arial" w:hAnsi="Arial" w:cs="Arial"/>
                <w:i/>
                <w:sz w:val="16"/>
              </w:rPr>
            </w:pPr>
          </w:p>
          <w:p w14:paraId="13544C47" w14:textId="77777777" w:rsidR="00B03CCF" w:rsidRDefault="00B03CCF">
            <w:pPr>
              <w:snapToGrid w:val="0"/>
              <w:jc w:val="center"/>
              <w:rPr>
                <w:rFonts w:ascii="Arial" w:hAnsi="Arial" w:cs="Arial"/>
                <w:i/>
                <w:sz w:val="16"/>
              </w:rPr>
            </w:pPr>
            <w:r w:rsidRPr="00BC3893">
              <w:rPr>
                <w:rFonts w:ascii="Arial" w:hAnsi="Arial" w:cs="Arial"/>
                <w:i/>
                <w:sz w:val="16"/>
              </w:rPr>
              <w:t>27,5</w:t>
            </w:r>
            <w:r w:rsidR="00012D5B" w:rsidRPr="00BC3893">
              <w:rPr>
                <w:rFonts w:ascii="Arial" w:hAnsi="Arial" w:cs="Arial"/>
                <w:i/>
                <w:sz w:val="16"/>
              </w:rPr>
              <w:t>%</w:t>
            </w:r>
            <w:r w:rsidRPr="00BC3893">
              <w:rPr>
                <w:rFonts w:ascii="Arial" w:hAnsi="Arial" w:cs="Arial"/>
                <w:i/>
                <w:sz w:val="16"/>
              </w:rPr>
              <w:t xml:space="preserve"> (-10,9 a 65,9)</w:t>
            </w:r>
          </w:p>
          <w:p w14:paraId="23FF0C99" w14:textId="77777777" w:rsidR="00FF725A" w:rsidRDefault="00FF725A">
            <w:pPr>
              <w:snapToGrid w:val="0"/>
              <w:jc w:val="center"/>
              <w:rPr>
                <w:rFonts w:ascii="Arial" w:hAnsi="Arial" w:cs="Arial"/>
                <w:i/>
                <w:sz w:val="16"/>
              </w:rPr>
            </w:pPr>
          </w:p>
          <w:p w14:paraId="0A930408" w14:textId="77777777" w:rsidR="00FF725A" w:rsidRDefault="00FF725A">
            <w:pPr>
              <w:snapToGrid w:val="0"/>
              <w:jc w:val="center"/>
              <w:rPr>
                <w:rFonts w:ascii="Arial" w:hAnsi="Arial" w:cs="Arial"/>
                <w:i/>
                <w:sz w:val="16"/>
              </w:rPr>
            </w:pPr>
            <w:r>
              <w:rPr>
                <w:rFonts w:ascii="Arial" w:hAnsi="Arial" w:cs="Arial"/>
                <w:i/>
                <w:sz w:val="16"/>
              </w:rPr>
              <w:t>-</w:t>
            </w:r>
          </w:p>
          <w:p w14:paraId="450E4E18" w14:textId="77777777" w:rsidR="009C14C5" w:rsidRDefault="009C14C5">
            <w:pPr>
              <w:snapToGrid w:val="0"/>
              <w:jc w:val="center"/>
              <w:rPr>
                <w:rFonts w:ascii="Arial" w:hAnsi="Arial" w:cs="Arial"/>
                <w:i/>
                <w:sz w:val="16"/>
              </w:rPr>
            </w:pPr>
          </w:p>
          <w:p w14:paraId="50D6C87B" w14:textId="77777777" w:rsidR="009C14C5" w:rsidRDefault="009C14C5" w:rsidP="009C14C5">
            <w:pPr>
              <w:snapToGrid w:val="0"/>
              <w:jc w:val="center"/>
              <w:rPr>
                <w:rFonts w:ascii="Arial" w:hAnsi="Arial" w:cs="Arial"/>
                <w:i/>
                <w:sz w:val="16"/>
              </w:rPr>
            </w:pPr>
            <w:r>
              <w:rPr>
                <w:rFonts w:ascii="Arial" w:hAnsi="Arial" w:cs="Arial"/>
                <w:i/>
                <w:sz w:val="16"/>
              </w:rPr>
              <w:t>Sin datos</w:t>
            </w:r>
          </w:p>
          <w:p w14:paraId="5AD607C0" w14:textId="77777777" w:rsidR="009C14C5" w:rsidRDefault="009C14C5">
            <w:pPr>
              <w:snapToGrid w:val="0"/>
              <w:jc w:val="center"/>
              <w:rPr>
                <w:rFonts w:ascii="Arial" w:hAnsi="Arial" w:cs="Arial"/>
                <w:i/>
                <w:sz w:val="16"/>
              </w:rPr>
            </w:pPr>
          </w:p>
          <w:p w14:paraId="5FF42E42" w14:textId="77777777" w:rsidR="009C14C5" w:rsidRDefault="009C14C5">
            <w:pPr>
              <w:snapToGrid w:val="0"/>
              <w:jc w:val="center"/>
              <w:rPr>
                <w:rFonts w:ascii="Arial" w:hAnsi="Arial" w:cs="Arial"/>
                <w:i/>
                <w:sz w:val="16"/>
              </w:rPr>
            </w:pPr>
          </w:p>
          <w:p w14:paraId="359F8E31" w14:textId="77777777" w:rsidR="009C14C5" w:rsidRDefault="009C14C5" w:rsidP="009C14C5">
            <w:pPr>
              <w:snapToGrid w:val="0"/>
              <w:jc w:val="center"/>
              <w:rPr>
                <w:rFonts w:ascii="Arial" w:hAnsi="Arial" w:cs="Arial"/>
                <w:i/>
                <w:sz w:val="16"/>
              </w:rPr>
            </w:pPr>
            <w:r>
              <w:rPr>
                <w:rFonts w:ascii="Arial" w:hAnsi="Arial" w:cs="Arial"/>
                <w:i/>
                <w:sz w:val="16"/>
              </w:rPr>
              <w:t>Sin datos</w:t>
            </w:r>
          </w:p>
          <w:p w14:paraId="451EBD13" w14:textId="77777777" w:rsidR="009C14C5" w:rsidRDefault="009C14C5">
            <w:pPr>
              <w:snapToGrid w:val="0"/>
              <w:jc w:val="center"/>
              <w:rPr>
                <w:rFonts w:ascii="Arial" w:hAnsi="Arial" w:cs="Arial"/>
                <w:i/>
                <w:sz w:val="16"/>
              </w:rPr>
            </w:pPr>
          </w:p>
        </w:tc>
        <w:tc>
          <w:tcPr>
            <w:tcW w:w="1701" w:type="dxa"/>
            <w:tcBorders>
              <w:top w:val="single" w:sz="4" w:space="0" w:color="000000"/>
              <w:left w:val="single" w:sz="4" w:space="0" w:color="000000"/>
              <w:bottom w:val="single" w:sz="4" w:space="0" w:color="000000"/>
            </w:tcBorders>
            <w:shd w:val="clear" w:color="auto" w:fill="auto"/>
          </w:tcPr>
          <w:p w14:paraId="4748627C" w14:textId="77777777" w:rsidR="007D685D" w:rsidRDefault="007D685D">
            <w:pPr>
              <w:snapToGrid w:val="0"/>
              <w:jc w:val="center"/>
              <w:rPr>
                <w:rFonts w:ascii="Arial" w:hAnsi="Arial" w:cs="Arial"/>
                <w:i/>
                <w:sz w:val="16"/>
              </w:rPr>
            </w:pPr>
          </w:p>
          <w:p w14:paraId="3EF70E0E" w14:textId="77777777" w:rsidR="009C14C5" w:rsidRDefault="009C14C5">
            <w:pPr>
              <w:snapToGrid w:val="0"/>
              <w:jc w:val="center"/>
              <w:rPr>
                <w:rFonts w:ascii="Arial" w:hAnsi="Arial" w:cs="Arial"/>
                <w:i/>
                <w:sz w:val="16"/>
              </w:rPr>
            </w:pPr>
          </w:p>
          <w:p w14:paraId="26E31537" w14:textId="77777777" w:rsidR="009C14C5" w:rsidRDefault="009C14C5" w:rsidP="009C14C5">
            <w:pPr>
              <w:snapToGrid w:val="0"/>
              <w:jc w:val="center"/>
              <w:rPr>
                <w:rFonts w:ascii="Arial" w:hAnsi="Arial" w:cs="Arial"/>
                <w:i/>
                <w:sz w:val="16"/>
              </w:rPr>
            </w:pPr>
            <w:r>
              <w:rPr>
                <w:rFonts w:ascii="Arial" w:hAnsi="Arial" w:cs="Arial"/>
                <w:i/>
                <w:sz w:val="16"/>
              </w:rPr>
              <w:t>Sin datos</w:t>
            </w:r>
          </w:p>
          <w:p w14:paraId="70B1A88F" w14:textId="77777777" w:rsidR="009C14C5" w:rsidRDefault="009C14C5" w:rsidP="009C14C5">
            <w:pPr>
              <w:snapToGrid w:val="0"/>
              <w:jc w:val="center"/>
              <w:rPr>
                <w:rFonts w:ascii="Arial" w:hAnsi="Arial" w:cs="Arial"/>
                <w:i/>
                <w:sz w:val="16"/>
              </w:rPr>
            </w:pPr>
          </w:p>
          <w:p w14:paraId="6A9C5E06" w14:textId="77777777" w:rsidR="009C14C5" w:rsidRDefault="009C14C5" w:rsidP="009C14C5">
            <w:pPr>
              <w:snapToGrid w:val="0"/>
              <w:jc w:val="center"/>
              <w:rPr>
                <w:rFonts w:ascii="Arial" w:hAnsi="Arial" w:cs="Arial"/>
                <w:i/>
                <w:sz w:val="16"/>
              </w:rPr>
            </w:pPr>
            <w:r>
              <w:rPr>
                <w:rFonts w:ascii="Arial" w:hAnsi="Arial" w:cs="Arial"/>
                <w:i/>
                <w:sz w:val="16"/>
              </w:rPr>
              <w:t>Sin datos</w:t>
            </w:r>
          </w:p>
          <w:p w14:paraId="0BCFF190" w14:textId="77777777" w:rsidR="009C14C5" w:rsidRDefault="009C14C5" w:rsidP="009C14C5">
            <w:pPr>
              <w:snapToGrid w:val="0"/>
              <w:jc w:val="center"/>
              <w:rPr>
                <w:rFonts w:ascii="Arial" w:hAnsi="Arial" w:cs="Arial"/>
                <w:i/>
                <w:sz w:val="16"/>
              </w:rPr>
            </w:pPr>
          </w:p>
          <w:p w14:paraId="4372CB92" w14:textId="77777777" w:rsidR="009C14C5" w:rsidRDefault="009C14C5" w:rsidP="009C14C5">
            <w:pPr>
              <w:snapToGrid w:val="0"/>
              <w:jc w:val="center"/>
              <w:rPr>
                <w:rFonts w:ascii="Arial" w:hAnsi="Arial" w:cs="Arial"/>
                <w:i/>
                <w:sz w:val="16"/>
              </w:rPr>
            </w:pPr>
            <w:r>
              <w:rPr>
                <w:rFonts w:ascii="Arial" w:hAnsi="Arial" w:cs="Arial"/>
                <w:i/>
                <w:sz w:val="16"/>
              </w:rPr>
              <w:lastRenderedPageBreak/>
              <w:t>Sin datos</w:t>
            </w:r>
          </w:p>
          <w:p w14:paraId="25F88AF7" w14:textId="77777777" w:rsidR="009C14C5" w:rsidRDefault="009C14C5" w:rsidP="009C14C5">
            <w:pPr>
              <w:snapToGrid w:val="0"/>
              <w:jc w:val="center"/>
              <w:rPr>
                <w:rFonts w:ascii="Arial" w:hAnsi="Arial" w:cs="Arial"/>
                <w:i/>
                <w:sz w:val="16"/>
              </w:rPr>
            </w:pPr>
          </w:p>
          <w:p w14:paraId="4AF7E0EC" w14:textId="77777777" w:rsidR="007D685D" w:rsidRDefault="007D685D">
            <w:pPr>
              <w:snapToGrid w:val="0"/>
              <w:jc w:val="center"/>
              <w:rPr>
                <w:rFonts w:ascii="Arial" w:hAnsi="Arial" w:cs="Arial"/>
                <w:i/>
                <w:sz w:val="16"/>
              </w:rPr>
            </w:pPr>
          </w:p>
          <w:p w14:paraId="227CAA9B" w14:textId="77777777" w:rsidR="007D685D" w:rsidRDefault="007D685D">
            <w:pPr>
              <w:snapToGrid w:val="0"/>
              <w:jc w:val="center"/>
              <w:rPr>
                <w:rFonts w:ascii="Arial" w:hAnsi="Arial" w:cs="Arial"/>
                <w:i/>
                <w:sz w:val="16"/>
              </w:rPr>
            </w:pPr>
            <w:r>
              <w:rPr>
                <w:rFonts w:ascii="Arial" w:hAnsi="Arial" w:cs="Arial"/>
                <w:i/>
                <w:sz w:val="16"/>
              </w:rPr>
              <w:t>4</w:t>
            </w:r>
            <w:r w:rsidR="004C15CA">
              <w:rPr>
                <w:rFonts w:ascii="Arial" w:hAnsi="Arial" w:cs="Arial"/>
                <w:i/>
                <w:sz w:val="16"/>
              </w:rPr>
              <w:t>/11</w:t>
            </w:r>
            <w:r w:rsidR="00B03CCF">
              <w:rPr>
                <w:rFonts w:ascii="Arial" w:hAnsi="Arial" w:cs="Arial"/>
                <w:i/>
                <w:sz w:val="16"/>
              </w:rPr>
              <w:t xml:space="preserve"> (36,4%)</w:t>
            </w:r>
          </w:p>
          <w:p w14:paraId="23A9D33A" w14:textId="77777777" w:rsidR="00B03CCF" w:rsidRDefault="00B03CCF">
            <w:pPr>
              <w:snapToGrid w:val="0"/>
              <w:jc w:val="center"/>
              <w:rPr>
                <w:rFonts w:ascii="Arial" w:hAnsi="Arial" w:cs="Arial"/>
                <w:i/>
                <w:sz w:val="16"/>
              </w:rPr>
            </w:pPr>
          </w:p>
          <w:p w14:paraId="45192685" w14:textId="77777777" w:rsidR="00B03CCF" w:rsidRDefault="00B03CCF">
            <w:pPr>
              <w:snapToGrid w:val="0"/>
              <w:jc w:val="center"/>
              <w:rPr>
                <w:rFonts w:ascii="Arial" w:hAnsi="Arial" w:cs="Arial"/>
                <w:i/>
                <w:sz w:val="16"/>
              </w:rPr>
            </w:pPr>
            <w:r>
              <w:rPr>
                <w:rFonts w:ascii="Arial" w:hAnsi="Arial" w:cs="Arial"/>
                <w:i/>
                <w:sz w:val="16"/>
              </w:rPr>
              <w:t>26,4</w:t>
            </w:r>
            <w:r w:rsidR="00012D5B">
              <w:rPr>
                <w:rFonts w:ascii="Arial" w:hAnsi="Arial" w:cs="Arial"/>
                <w:i/>
                <w:sz w:val="16"/>
              </w:rPr>
              <w:t>%</w:t>
            </w:r>
            <w:r w:rsidR="00FF725A">
              <w:rPr>
                <w:rFonts w:ascii="Arial" w:hAnsi="Arial" w:cs="Arial"/>
                <w:i/>
                <w:sz w:val="16"/>
              </w:rPr>
              <w:t xml:space="preserve"> (-7,6 a 60,3)</w:t>
            </w:r>
          </w:p>
          <w:p w14:paraId="70E79CF9" w14:textId="77777777" w:rsidR="00FF725A" w:rsidRDefault="00FF725A">
            <w:pPr>
              <w:snapToGrid w:val="0"/>
              <w:jc w:val="center"/>
              <w:rPr>
                <w:rFonts w:ascii="Arial" w:hAnsi="Arial" w:cs="Arial"/>
                <w:i/>
                <w:sz w:val="16"/>
              </w:rPr>
            </w:pPr>
          </w:p>
          <w:p w14:paraId="007DE270" w14:textId="77777777" w:rsidR="00FF725A" w:rsidRDefault="00FF725A">
            <w:pPr>
              <w:snapToGrid w:val="0"/>
              <w:jc w:val="center"/>
              <w:rPr>
                <w:rFonts w:ascii="Arial" w:hAnsi="Arial" w:cs="Arial"/>
                <w:i/>
                <w:sz w:val="16"/>
              </w:rPr>
            </w:pPr>
            <w:r>
              <w:rPr>
                <w:rFonts w:ascii="Arial" w:hAnsi="Arial" w:cs="Arial"/>
                <w:i/>
                <w:sz w:val="16"/>
              </w:rPr>
              <w:t>-</w:t>
            </w:r>
          </w:p>
          <w:p w14:paraId="78649E67" w14:textId="77777777" w:rsidR="009C14C5" w:rsidRDefault="009C14C5">
            <w:pPr>
              <w:snapToGrid w:val="0"/>
              <w:jc w:val="center"/>
              <w:rPr>
                <w:rFonts w:ascii="Arial" w:hAnsi="Arial" w:cs="Arial"/>
                <w:i/>
                <w:sz w:val="16"/>
              </w:rPr>
            </w:pPr>
          </w:p>
          <w:p w14:paraId="471DCCB4" w14:textId="77777777" w:rsidR="009C14C5" w:rsidRDefault="009C14C5" w:rsidP="009C14C5">
            <w:pPr>
              <w:snapToGrid w:val="0"/>
              <w:jc w:val="center"/>
              <w:rPr>
                <w:rFonts w:ascii="Arial" w:hAnsi="Arial" w:cs="Arial"/>
                <w:i/>
                <w:sz w:val="16"/>
              </w:rPr>
            </w:pPr>
            <w:r>
              <w:rPr>
                <w:rFonts w:ascii="Arial" w:hAnsi="Arial" w:cs="Arial"/>
                <w:i/>
                <w:sz w:val="16"/>
              </w:rPr>
              <w:t>Sin datos</w:t>
            </w:r>
          </w:p>
          <w:p w14:paraId="5D43015C" w14:textId="77777777" w:rsidR="009C14C5" w:rsidRDefault="009C14C5" w:rsidP="009C14C5">
            <w:pPr>
              <w:snapToGrid w:val="0"/>
              <w:jc w:val="center"/>
              <w:rPr>
                <w:rFonts w:ascii="Arial" w:hAnsi="Arial" w:cs="Arial"/>
                <w:i/>
                <w:sz w:val="16"/>
              </w:rPr>
            </w:pPr>
          </w:p>
          <w:p w14:paraId="6E981CCE" w14:textId="77777777" w:rsidR="009C14C5" w:rsidRDefault="009C14C5" w:rsidP="009C14C5">
            <w:pPr>
              <w:snapToGrid w:val="0"/>
              <w:jc w:val="center"/>
              <w:rPr>
                <w:rFonts w:ascii="Arial" w:hAnsi="Arial" w:cs="Arial"/>
                <w:i/>
                <w:sz w:val="16"/>
              </w:rPr>
            </w:pPr>
          </w:p>
          <w:p w14:paraId="5C960ABD" w14:textId="77777777" w:rsidR="009C14C5" w:rsidRDefault="009C14C5" w:rsidP="009C14C5">
            <w:pPr>
              <w:snapToGrid w:val="0"/>
              <w:jc w:val="center"/>
              <w:rPr>
                <w:rFonts w:ascii="Arial" w:hAnsi="Arial" w:cs="Arial"/>
                <w:i/>
                <w:sz w:val="16"/>
              </w:rPr>
            </w:pPr>
            <w:r>
              <w:rPr>
                <w:rFonts w:ascii="Arial" w:hAnsi="Arial" w:cs="Arial"/>
                <w:i/>
                <w:sz w:val="16"/>
              </w:rPr>
              <w:t>Sin datos</w:t>
            </w:r>
          </w:p>
          <w:p w14:paraId="0326D0E7" w14:textId="77777777" w:rsidR="009C14C5" w:rsidRDefault="009C14C5" w:rsidP="009C14C5">
            <w:pPr>
              <w:snapToGrid w:val="0"/>
              <w:jc w:val="center"/>
              <w:rPr>
                <w:rFonts w:ascii="Arial" w:hAnsi="Arial" w:cs="Arial"/>
                <w:i/>
                <w:sz w:val="16"/>
              </w:rPr>
            </w:pPr>
          </w:p>
          <w:p w14:paraId="0328D20A" w14:textId="77777777" w:rsidR="009C14C5" w:rsidRDefault="009C14C5">
            <w:pPr>
              <w:snapToGrid w:val="0"/>
              <w:jc w:val="center"/>
              <w:rPr>
                <w:rFonts w:ascii="Arial" w:hAnsi="Arial" w:cs="Arial"/>
                <w:i/>
                <w:sz w:val="16"/>
              </w:rPr>
            </w:pPr>
          </w:p>
        </w:tc>
        <w:tc>
          <w:tcPr>
            <w:tcW w:w="1701" w:type="dxa"/>
            <w:tcBorders>
              <w:top w:val="single" w:sz="4" w:space="0" w:color="000000"/>
              <w:left w:val="single" w:sz="4" w:space="0" w:color="000000"/>
              <w:bottom w:val="single" w:sz="4" w:space="0" w:color="000000"/>
            </w:tcBorders>
            <w:shd w:val="clear" w:color="auto" w:fill="auto"/>
          </w:tcPr>
          <w:p w14:paraId="500E6BE0" w14:textId="77777777" w:rsidR="00A12C44" w:rsidRDefault="00A12C44">
            <w:pPr>
              <w:snapToGrid w:val="0"/>
              <w:jc w:val="center"/>
              <w:rPr>
                <w:rFonts w:ascii="Arial" w:hAnsi="Arial" w:cs="Arial"/>
                <w:i/>
                <w:sz w:val="16"/>
              </w:rPr>
            </w:pPr>
          </w:p>
          <w:p w14:paraId="544D6196" w14:textId="77777777" w:rsidR="007D685D" w:rsidRDefault="007D685D">
            <w:pPr>
              <w:snapToGrid w:val="0"/>
              <w:jc w:val="center"/>
              <w:rPr>
                <w:rFonts w:ascii="Arial" w:hAnsi="Arial" w:cs="Arial"/>
                <w:i/>
                <w:sz w:val="16"/>
              </w:rPr>
            </w:pPr>
          </w:p>
          <w:p w14:paraId="37A59B4C" w14:textId="77777777" w:rsidR="009C14C5" w:rsidRDefault="009C14C5" w:rsidP="009C14C5">
            <w:pPr>
              <w:snapToGrid w:val="0"/>
              <w:jc w:val="center"/>
              <w:rPr>
                <w:rFonts w:ascii="Arial" w:hAnsi="Arial" w:cs="Arial"/>
                <w:i/>
                <w:sz w:val="16"/>
              </w:rPr>
            </w:pPr>
            <w:r>
              <w:rPr>
                <w:rFonts w:ascii="Arial" w:hAnsi="Arial" w:cs="Arial"/>
                <w:i/>
                <w:sz w:val="16"/>
              </w:rPr>
              <w:t>Sin datos</w:t>
            </w:r>
          </w:p>
          <w:p w14:paraId="67438A59" w14:textId="77777777" w:rsidR="009C14C5" w:rsidRDefault="009C14C5" w:rsidP="009C14C5">
            <w:pPr>
              <w:snapToGrid w:val="0"/>
              <w:jc w:val="center"/>
              <w:rPr>
                <w:rFonts w:ascii="Arial" w:hAnsi="Arial" w:cs="Arial"/>
                <w:i/>
                <w:sz w:val="16"/>
              </w:rPr>
            </w:pPr>
          </w:p>
          <w:p w14:paraId="251F6D13" w14:textId="77777777" w:rsidR="009C14C5" w:rsidRDefault="009C14C5" w:rsidP="009C14C5">
            <w:pPr>
              <w:snapToGrid w:val="0"/>
              <w:jc w:val="center"/>
              <w:rPr>
                <w:rFonts w:ascii="Arial" w:hAnsi="Arial" w:cs="Arial"/>
                <w:i/>
                <w:sz w:val="16"/>
              </w:rPr>
            </w:pPr>
            <w:r>
              <w:rPr>
                <w:rFonts w:ascii="Arial" w:hAnsi="Arial" w:cs="Arial"/>
                <w:i/>
                <w:sz w:val="16"/>
              </w:rPr>
              <w:t>Sin datos</w:t>
            </w:r>
          </w:p>
          <w:p w14:paraId="41A8253A" w14:textId="77777777" w:rsidR="009C14C5" w:rsidRDefault="009C14C5" w:rsidP="009C14C5">
            <w:pPr>
              <w:snapToGrid w:val="0"/>
              <w:jc w:val="center"/>
              <w:rPr>
                <w:rFonts w:ascii="Arial" w:hAnsi="Arial" w:cs="Arial"/>
                <w:i/>
                <w:sz w:val="16"/>
              </w:rPr>
            </w:pPr>
          </w:p>
          <w:p w14:paraId="6AA90C2B" w14:textId="77777777" w:rsidR="009C14C5" w:rsidRDefault="009C14C5" w:rsidP="009C14C5">
            <w:pPr>
              <w:snapToGrid w:val="0"/>
              <w:jc w:val="center"/>
              <w:rPr>
                <w:rFonts w:ascii="Arial" w:hAnsi="Arial" w:cs="Arial"/>
                <w:i/>
                <w:sz w:val="16"/>
              </w:rPr>
            </w:pPr>
            <w:r>
              <w:rPr>
                <w:rFonts w:ascii="Arial" w:hAnsi="Arial" w:cs="Arial"/>
                <w:i/>
                <w:sz w:val="16"/>
              </w:rPr>
              <w:lastRenderedPageBreak/>
              <w:t>Sin datos</w:t>
            </w:r>
          </w:p>
          <w:p w14:paraId="7244AF40" w14:textId="77777777" w:rsidR="009C14C5" w:rsidRDefault="009C14C5" w:rsidP="009C14C5">
            <w:pPr>
              <w:snapToGrid w:val="0"/>
              <w:jc w:val="center"/>
              <w:rPr>
                <w:rFonts w:ascii="Arial" w:hAnsi="Arial" w:cs="Arial"/>
                <w:i/>
                <w:sz w:val="16"/>
              </w:rPr>
            </w:pPr>
          </w:p>
          <w:p w14:paraId="50041E17" w14:textId="77777777" w:rsidR="007D685D" w:rsidRDefault="007D685D">
            <w:pPr>
              <w:snapToGrid w:val="0"/>
              <w:jc w:val="center"/>
              <w:rPr>
                <w:rFonts w:ascii="Arial" w:hAnsi="Arial" w:cs="Arial"/>
                <w:i/>
                <w:sz w:val="16"/>
              </w:rPr>
            </w:pPr>
          </w:p>
          <w:p w14:paraId="49032B4D" w14:textId="77777777" w:rsidR="007D685D" w:rsidRDefault="007D685D">
            <w:pPr>
              <w:snapToGrid w:val="0"/>
              <w:jc w:val="center"/>
              <w:rPr>
                <w:rFonts w:ascii="Arial" w:hAnsi="Arial" w:cs="Arial"/>
                <w:i/>
                <w:sz w:val="16"/>
              </w:rPr>
            </w:pPr>
            <w:r>
              <w:rPr>
                <w:rFonts w:ascii="Arial" w:hAnsi="Arial" w:cs="Arial"/>
                <w:i/>
                <w:sz w:val="16"/>
              </w:rPr>
              <w:t>5</w:t>
            </w:r>
            <w:r w:rsidR="004C15CA">
              <w:rPr>
                <w:rFonts w:ascii="Arial" w:hAnsi="Arial" w:cs="Arial"/>
                <w:i/>
                <w:sz w:val="16"/>
              </w:rPr>
              <w:t>/12</w:t>
            </w:r>
            <w:r w:rsidR="00B03CCF">
              <w:rPr>
                <w:rFonts w:ascii="Arial" w:hAnsi="Arial" w:cs="Arial"/>
                <w:i/>
                <w:sz w:val="16"/>
              </w:rPr>
              <w:t xml:space="preserve"> (41,7%)</w:t>
            </w:r>
          </w:p>
          <w:p w14:paraId="19A105BD" w14:textId="77777777" w:rsidR="00B03CCF" w:rsidRDefault="00B03CCF">
            <w:pPr>
              <w:snapToGrid w:val="0"/>
              <w:jc w:val="center"/>
              <w:rPr>
                <w:rFonts w:ascii="Arial" w:hAnsi="Arial" w:cs="Arial"/>
                <w:i/>
                <w:sz w:val="16"/>
              </w:rPr>
            </w:pPr>
          </w:p>
          <w:p w14:paraId="5165D231" w14:textId="77777777" w:rsidR="00B03CCF" w:rsidRDefault="00FF725A">
            <w:pPr>
              <w:snapToGrid w:val="0"/>
              <w:jc w:val="center"/>
              <w:rPr>
                <w:rFonts w:ascii="Arial" w:hAnsi="Arial" w:cs="Arial"/>
                <w:i/>
                <w:sz w:val="16"/>
              </w:rPr>
            </w:pPr>
            <w:r w:rsidRPr="00BC3893">
              <w:rPr>
                <w:rFonts w:ascii="Arial" w:hAnsi="Arial" w:cs="Arial"/>
                <w:i/>
                <w:sz w:val="16"/>
              </w:rPr>
              <w:t>40,0</w:t>
            </w:r>
            <w:r w:rsidR="00012D5B" w:rsidRPr="00BC3893">
              <w:rPr>
                <w:rFonts w:ascii="Arial" w:hAnsi="Arial" w:cs="Arial"/>
                <w:i/>
                <w:sz w:val="16"/>
              </w:rPr>
              <w:t>%</w:t>
            </w:r>
            <w:r w:rsidRPr="00BC3893">
              <w:rPr>
                <w:rFonts w:ascii="Arial" w:hAnsi="Arial" w:cs="Arial"/>
                <w:i/>
                <w:sz w:val="16"/>
              </w:rPr>
              <w:t>(3.9-76,1)</w:t>
            </w:r>
          </w:p>
          <w:p w14:paraId="4A3D73EC" w14:textId="77777777" w:rsidR="00FF725A" w:rsidRDefault="00FF725A">
            <w:pPr>
              <w:snapToGrid w:val="0"/>
              <w:jc w:val="center"/>
              <w:rPr>
                <w:rFonts w:ascii="Arial" w:hAnsi="Arial" w:cs="Arial"/>
                <w:i/>
                <w:sz w:val="16"/>
              </w:rPr>
            </w:pPr>
          </w:p>
          <w:p w14:paraId="32950192" w14:textId="77777777" w:rsidR="00FF725A" w:rsidRDefault="00FF725A">
            <w:pPr>
              <w:snapToGrid w:val="0"/>
              <w:jc w:val="center"/>
              <w:rPr>
                <w:rFonts w:ascii="Arial" w:hAnsi="Arial" w:cs="Arial"/>
                <w:i/>
                <w:sz w:val="16"/>
              </w:rPr>
            </w:pPr>
            <w:r>
              <w:rPr>
                <w:rFonts w:ascii="Arial" w:hAnsi="Arial" w:cs="Arial"/>
                <w:i/>
                <w:sz w:val="16"/>
              </w:rPr>
              <w:t>3 (2-26)</w:t>
            </w:r>
          </w:p>
          <w:p w14:paraId="196A19E7" w14:textId="77777777" w:rsidR="009C14C5" w:rsidRDefault="009C14C5">
            <w:pPr>
              <w:snapToGrid w:val="0"/>
              <w:jc w:val="center"/>
              <w:rPr>
                <w:rFonts w:ascii="Arial" w:hAnsi="Arial" w:cs="Arial"/>
                <w:i/>
                <w:sz w:val="16"/>
              </w:rPr>
            </w:pPr>
          </w:p>
          <w:p w14:paraId="167080EC" w14:textId="77777777" w:rsidR="009C14C5" w:rsidRDefault="009C14C5" w:rsidP="009C14C5">
            <w:pPr>
              <w:snapToGrid w:val="0"/>
              <w:jc w:val="center"/>
              <w:rPr>
                <w:rFonts w:ascii="Arial" w:hAnsi="Arial" w:cs="Arial"/>
                <w:i/>
                <w:sz w:val="16"/>
              </w:rPr>
            </w:pPr>
            <w:r>
              <w:rPr>
                <w:rFonts w:ascii="Arial" w:hAnsi="Arial" w:cs="Arial"/>
                <w:i/>
                <w:sz w:val="16"/>
              </w:rPr>
              <w:t>Sin datos</w:t>
            </w:r>
          </w:p>
          <w:p w14:paraId="750E9494" w14:textId="77777777" w:rsidR="009C14C5" w:rsidRDefault="009C14C5">
            <w:pPr>
              <w:snapToGrid w:val="0"/>
              <w:jc w:val="center"/>
              <w:rPr>
                <w:rFonts w:ascii="Arial" w:hAnsi="Arial" w:cs="Arial"/>
                <w:i/>
                <w:sz w:val="16"/>
              </w:rPr>
            </w:pPr>
          </w:p>
          <w:p w14:paraId="4B66F078" w14:textId="77777777" w:rsidR="009C14C5" w:rsidRDefault="009C14C5">
            <w:pPr>
              <w:snapToGrid w:val="0"/>
              <w:jc w:val="center"/>
              <w:rPr>
                <w:rFonts w:ascii="Arial" w:hAnsi="Arial" w:cs="Arial"/>
                <w:i/>
                <w:sz w:val="16"/>
              </w:rPr>
            </w:pPr>
          </w:p>
          <w:p w14:paraId="47240B6D" w14:textId="77777777" w:rsidR="009C14C5" w:rsidRDefault="009C14C5" w:rsidP="009C14C5">
            <w:pPr>
              <w:snapToGrid w:val="0"/>
              <w:jc w:val="center"/>
              <w:rPr>
                <w:rFonts w:ascii="Arial" w:hAnsi="Arial" w:cs="Arial"/>
                <w:i/>
                <w:sz w:val="16"/>
              </w:rPr>
            </w:pPr>
            <w:r>
              <w:rPr>
                <w:rFonts w:ascii="Arial" w:hAnsi="Arial" w:cs="Arial"/>
                <w:i/>
                <w:sz w:val="16"/>
              </w:rPr>
              <w:t>Sin datos</w:t>
            </w:r>
          </w:p>
          <w:p w14:paraId="4CD73AA6" w14:textId="77777777" w:rsidR="009C14C5" w:rsidRDefault="009C14C5">
            <w:pPr>
              <w:snapToGrid w:val="0"/>
              <w:jc w:val="center"/>
              <w:rPr>
                <w:rFonts w:ascii="Arial" w:hAnsi="Arial" w:cs="Arial"/>
                <w:i/>
                <w:sz w:val="16"/>
              </w:rPr>
            </w:pPr>
          </w:p>
          <w:p w14:paraId="77F1DB47" w14:textId="77777777" w:rsidR="00FF725A" w:rsidRDefault="00FF725A">
            <w:pPr>
              <w:snapToGrid w:val="0"/>
              <w:jc w:val="center"/>
              <w:rPr>
                <w:rFonts w:ascii="Arial" w:hAnsi="Arial" w:cs="Arial"/>
                <w:i/>
                <w:sz w:val="16"/>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14761EFE" w14:textId="77777777" w:rsidR="00A12C44" w:rsidRDefault="00A12C44">
            <w:pPr>
              <w:snapToGrid w:val="0"/>
              <w:jc w:val="center"/>
              <w:rPr>
                <w:rFonts w:ascii="Arial" w:hAnsi="Arial" w:cs="Arial"/>
                <w:i/>
                <w:sz w:val="16"/>
                <w:lang w:val="es-ES_tradnl"/>
              </w:rPr>
            </w:pPr>
          </w:p>
          <w:p w14:paraId="128FB4D7" w14:textId="77777777" w:rsidR="007D685D" w:rsidRDefault="007D685D">
            <w:pPr>
              <w:snapToGrid w:val="0"/>
              <w:jc w:val="center"/>
              <w:rPr>
                <w:rFonts w:ascii="Arial" w:hAnsi="Arial" w:cs="Arial"/>
                <w:i/>
                <w:sz w:val="16"/>
                <w:lang w:val="es-ES_tradnl"/>
              </w:rPr>
            </w:pPr>
          </w:p>
          <w:p w14:paraId="2E196948" w14:textId="77777777" w:rsidR="009C14C5" w:rsidRDefault="009C14C5" w:rsidP="009C14C5">
            <w:pPr>
              <w:snapToGrid w:val="0"/>
              <w:jc w:val="center"/>
              <w:rPr>
                <w:rFonts w:ascii="Arial" w:hAnsi="Arial" w:cs="Arial"/>
                <w:i/>
                <w:sz w:val="16"/>
              </w:rPr>
            </w:pPr>
            <w:r>
              <w:rPr>
                <w:rFonts w:ascii="Arial" w:hAnsi="Arial" w:cs="Arial"/>
                <w:i/>
                <w:sz w:val="16"/>
              </w:rPr>
              <w:t>Sin datos</w:t>
            </w:r>
          </w:p>
          <w:p w14:paraId="1FE8CC72" w14:textId="77777777" w:rsidR="009C14C5" w:rsidRDefault="009C14C5" w:rsidP="009C14C5">
            <w:pPr>
              <w:snapToGrid w:val="0"/>
              <w:jc w:val="center"/>
              <w:rPr>
                <w:rFonts w:ascii="Arial" w:hAnsi="Arial" w:cs="Arial"/>
                <w:i/>
                <w:sz w:val="16"/>
              </w:rPr>
            </w:pPr>
          </w:p>
          <w:p w14:paraId="40F7EA5C" w14:textId="77777777" w:rsidR="009C14C5" w:rsidRDefault="009C14C5" w:rsidP="009C14C5">
            <w:pPr>
              <w:snapToGrid w:val="0"/>
              <w:jc w:val="center"/>
              <w:rPr>
                <w:rFonts w:ascii="Arial" w:hAnsi="Arial" w:cs="Arial"/>
                <w:i/>
                <w:sz w:val="16"/>
              </w:rPr>
            </w:pPr>
            <w:r>
              <w:rPr>
                <w:rFonts w:ascii="Arial" w:hAnsi="Arial" w:cs="Arial"/>
                <w:i/>
                <w:sz w:val="16"/>
              </w:rPr>
              <w:t>Sin datos</w:t>
            </w:r>
          </w:p>
          <w:p w14:paraId="01E6A710" w14:textId="77777777" w:rsidR="009C14C5" w:rsidRDefault="009C14C5" w:rsidP="009C14C5">
            <w:pPr>
              <w:snapToGrid w:val="0"/>
              <w:jc w:val="center"/>
              <w:rPr>
                <w:rFonts w:ascii="Arial" w:hAnsi="Arial" w:cs="Arial"/>
                <w:i/>
                <w:sz w:val="16"/>
              </w:rPr>
            </w:pPr>
          </w:p>
          <w:p w14:paraId="08A3C9E9" w14:textId="77777777" w:rsidR="009C14C5" w:rsidRDefault="009C14C5" w:rsidP="009C14C5">
            <w:pPr>
              <w:snapToGrid w:val="0"/>
              <w:jc w:val="center"/>
              <w:rPr>
                <w:rFonts w:ascii="Arial" w:hAnsi="Arial" w:cs="Arial"/>
                <w:i/>
                <w:sz w:val="16"/>
              </w:rPr>
            </w:pPr>
            <w:r>
              <w:rPr>
                <w:rFonts w:ascii="Arial" w:hAnsi="Arial" w:cs="Arial"/>
                <w:i/>
                <w:sz w:val="16"/>
              </w:rPr>
              <w:lastRenderedPageBreak/>
              <w:t>Sin datos</w:t>
            </w:r>
          </w:p>
          <w:p w14:paraId="0E85B2DC" w14:textId="77777777" w:rsidR="009C14C5" w:rsidRDefault="009C14C5" w:rsidP="009C14C5">
            <w:pPr>
              <w:snapToGrid w:val="0"/>
              <w:jc w:val="center"/>
              <w:rPr>
                <w:rFonts w:ascii="Arial" w:hAnsi="Arial" w:cs="Arial"/>
                <w:i/>
                <w:sz w:val="16"/>
              </w:rPr>
            </w:pPr>
          </w:p>
          <w:p w14:paraId="3A2B69C5" w14:textId="77777777" w:rsidR="007D685D" w:rsidRDefault="007D685D">
            <w:pPr>
              <w:snapToGrid w:val="0"/>
              <w:jc w:val="center"/>
              <w:rPr>
                <w:rFonts w:ascii="Arial" w:hAnsi="Arial" w:cs="Arial"/>
                <w:i/>
                <w:sz w:val="16"/>
                <w:lang w:val="es-ES_tradnl"/>
              </w:rPr>
            </w:pPr>
          </w:p>
          <w:p w14:paraId="2E857C94" w14:textId="77777777" w:rsidR="007D685D" w:rsidRDefault="007D685D">
            <w:pPr>
              <w:snapToGrid w:val="0"/>
              <w:jc w:val="center"/>
              <w:rPr>
                <w:rFonts w:ascii="Arial" w:hAnsi="Arial" w:cs="Arial"/>
                <w:i/>
                <w:sz w:val="16"/>
                <w:lang w:val="es-ES_tradnl"/>
              </w:rPr>
            </w:pPr>
            <w:r>
              <w:rPr>
                <w:rFonts w:ascii="Arial" w:hAnsi="Arial" w:cs="Arial"/>
                <w:i/>
                <w:sz w:val="16"/>
                <w:lang w:val="es-ES_tradnl"/>
              </w:rPr>
              <w:t>1</w:t>
            </w:r>
            <w:r w:rsidR="004C15CA">
              <w:rPr>
                <w:rFonts w:ascii="Arial" w:hAnsi="Arial" w:cs="Arial"/>
                <w:i/>
                <w:sz w:val="16"/>
                <w:lang w:val="es-ES_tradnl"/>
              </w:rPr>
              <w:t>/10*</w:t>
            </w:r>
            <w:r w:rsidR="00B03CCF">
              <w:rPr>
                <w:rFonts w:ascii="Arial" w:hAnsi="Arial" w:cs="Arial"/>
                <w:i/>
                <w:sz w:val="16"/>
                <w:lang w:val="es-ES_tradnl"/>
              </w:rPr>
              <w:t xml:space="preserve"> (10%)</w:t>
            </w:r>
          </w:p>
          <w:p w14:paraId="5208F901" w14:textId="77777777" w:rsidR="00B03CCF" w:rsidRDefault="00B03CCF">
            <w:pPr>
              <w:snapToGrid w:val="0"/>
              <w:jc w:val="center"/>
              <w:rPr>
                <w:rFonts w:ascii="Arial" w:hAnsi="Arial" w:cs="Arial"/>
                <w:i/>
                <w:sz w:val="16"/>
                <w:lang w:val="es-ES_tradnl"/>
              </w:rPr>
            </w:pPr>
          </w:p>
          <w:p w14:paraId="3D4580E4" w14:textId="77777777" w:rsidR="00B03CCF" w:rsidRDefault="00B03CCF">
            <w:pPr>
              <w:snapToGrid w:val="0"/>
              <w:jc w:val="center"/>
              <w:rPr>
                <w:rFonts w:ascii="Arial" w:hAnsi="Arial" w:cs="Arial"/>
                <w:i/>
                <w:sz w:val="16"/>
                <w:lang w:val="es-ES_tradnl"/>
              </w:rPr>
            </w:pPr>
            <w:r>
              <w:rPr>
                <w:rFonts w:ascii="Arial" w:hAnsi="Arial" w:cs="Arial"/>
                <w:i/>
                <w:sz w:val="16"/>
                <w:lang w:val="es-ES_tradnl"/>
              </w:rPr>
              <w:t>-</w:t>
            </w:r>
          </w:p>
          <w:p w14:paraId="2E6E8964" w14:textId="77777777" w:rsidR="00FF725A" w:rsidRDefault="00FF725A">
            <w:pPr>
              <w:snapToGrid w:val="0"/>
              <w:jc w:val="center"/>
              <w:rPr>
                <w:rFonts w:ascii="Arial" w:hAnsi="Arial" w:cs="Arial"/>
                <w:i/>
                <w:sz w:val="16"/>
                <w:lang w:val="es-ES_tradnl"/>
              </w:rPr>
            </w:pPr>
          </w:p>
          <w:p w14:paraId="61997DA5" w14:textId="77777777" w:rsidR="00FF725A" w:rsidRDefault="00FF725A">
            <w:pPr>
              <w:snapToGrid w:val="0"/>
              <w:jc w:val="center"/>
              <w:rPr>
                <w:rFonts w:ascii="Arial" w:hAnsi="Arial" w:cs="Arial"/>
                <w:i/>
                <w:sz w:val="16"/>
                <w:lang w:val="es-ES_tradnl"/>
              </w:rPr>
            </w:pPr>
            <w:r>
              <w:rPr>
                <w:rFonts w:ascii="Arial" w:hAnsi="Arial" w:cs="Arial"/>
                <w:i/>
                <w:sz w:val="16"/>
                <w:lang w:val="es-ES_tradnl"/>
              </w:rPr>
              <w:t>-</w:t>
            </w:r>
          </w:p>
          <w:p w14:paraId="5876053F" w14:textId="77777777" w:rsidR="009C14C5" w:rsidRDefault="009C14C5">
            <w:pPr>
              <w:snapToGrid w:val="0"/>
              <w:jc w:val="center"/>
              <w:rPr>
                <w:rFonts w:ascii="Arial" w:hAnsi="Arial" w:cs="Arial"/>
                <w:i/>
                <w:sz w:val="16"/>
                <w:lang w:val="es-ES_tradnl"/>
              </w:rPr>
            </w:pPr>
          </w:p>
          <w:p w14:paraId="42B427B7" w14:textId="77777777" w:rsidR="009C14C5" w:rsidRDefault="009C14C5" w:rsidP="009C14C5">
            <w:pPr>
              <w:snapToGrid w:val="0"/>
              <w:jc w:val="center"/>
              <w:rPr>
                <w:rFonts w:ascii="Arial" w:hAnsi="Arial" w:cs="Arial"/>
                <w:i/>
                <w:sz w:val="16"/>
              </w:rPr>
            </w:pPr>
            <w:r>
              <w:rPr>
                <w:rFonts w:ascii="Arial" w:hAnsi="Arial" w:cs="Arial"/>
                <w:i/>
                <w:sz w:val="16"/>
              </w:rPr>
              <w:t>Sin datos</w:t>
            </w:r>
          </w:p>
          <w:p w14:paraId="14646B8E" w14:textId="77777777" w:rsidR="009C14C5" w:rsidRDefault="009C14C5" w:rsidP="009C14C5">
            <w:pPr>
              <w:snapToGrid w:val="0"/>
              <w:jc w:val="center"/>
              <w:rPr>
                <w:rFonts w:ascii="Arial" w:hAnsi="Arial" w:cs="Arial"/>
                <w:i/>
                <w:sz w:val="16"/>
              </w:rPr>
            </w:pPr>
          </w:p>
          <w:p w14:paraId="6B7ED26B" w14:textId="77777777" w:rsidR="009C14C5" w:rsidRDefault="009C14C5" w:rsidP="009C14C5">
            <w:pPr>
              <w:snapToGrid w:val="0"/>
              <w:jc w:val="center"/>
              <w:rPr>
                <w:rFonts w:ascii="Arial" w:hAnsi="Arial" w:cs="Arial"/>
                <w:i/>
                <w:sz w:val="16"/>
              </w:rPr>
            </w:pPr>
          </w:p>
          <w:p w14:paraId="7B5B36AC" w14:textId="77777777" w:rsidR="009C14C5" w:rsidRDefault="009C14C5" w:rsidP="009C14C5">
            <w:pPr>
              <w:snapToGrid w:val="0"/>
              <w:jc w:val="center"/>
              <w:rPr>
                <w:rFonts w:ascii="Arial" w:hAnsi="Arial" w:cs="Arial"/>
                <w:i/>
                <w:sz w:val="16"/>
              </w:rPr>
            </w:pPr>
            <w:r>
              <w:rPr>
                <w:rFonts w:ascii="Arial" w:hAnsi="Arial" w:cs="Arial"/>
                <w:i/>
                <w:sz w:val="16"/>
              </w:rPr>
              <w:t>Sin datos</w:t>
            </w:r>
          </w:p>
          <w:p w14:paraId="754D6296" w14:textId="77777777" w:rsidR="009C14C5" w:rsidRDefault="009C14C5" w:rsidP="009C14C5">
            <w:pPr>
              <w:snapToGrid w:val="0"/>
              <w:jc w:val="center"/>
              <w:rPr>
                <w:rFonts w:ascii="Arial" w:hAnsi="Arial" w:cs="Arial"/>
                <w:i/>
                <w:sz w:val="16"/>
              </w:rPr>
            </w:pPr>
          </w:p>
          <w:p w14:paraId="34CC094E" w14:textId="77777777" w:rsidR="009C14C5" w:rsidRDefault="009C14C5">
            <w:pPr>
              <w:snapToGrid w:val="0"/>
              <w:jc w:val="center"/>
              <w:rPr>
                <w:rFonts w:ascii="Arial" w:hAnsi="Arial" w:cs="Arial"/>
                <w:i/>
                <w:sz w:val="16"/>
                <w:lang w:val="es-ES_tradnl"/>
              </w:rPr>
            </w:pPr>
          </w:p>
        </w:tc>
      </w:tr>
    </w:tbl>
    <w:p w14:paraId="665A371F" w14:textId="5D151233" w:rsidR="005039DD" w:rsidRDefault="004C15CA">
      <w:pPr>
        <w:snapToGrid w:val="0"/>
        <w:jc w:val="both"/>
        <w:rPr>
          <w:rFonts w:ascii="Arial" w:hAnsi="Arial" w:cs="Arial"/>
          <w:sz w:val="16"/>
          <w:szCs w:val="20"/>
          <w:lang w:val="es-ES_tradnl"/>
        </w:rPr>
      </w:pPr>
      <w:r w:rsidRPr="004C15CA">
        <w:rPr>
          <w:rFonts w:ascii="Arial" w:hAnsi="Arial" w:cs="Arial"/>
          <w:sz w:val="16"/>
          <w:szCs w:val="20"/>
          <w:lang w:val="es-ES_tradnl"/>
        </w:rPr>
        <w:lastRenderedPageBreak/>
        <w:t>*Tras e</w:t>
      </w:r>
      <w:r>
        <w:rPr>
          <w:rFonts w:ascii="Arial" w:hAnsi="Arial" w:cs="Arial"/>
          <w:sz w:val="16"/>
          <w:szCs w:val="20"/>
          <w:lang w:val="es-ES_tradnl"/>
        </w:rPr>
        <w:t>l</w:t>
      </w:r>
      <w:r w:rsidRPr="004C15CA">
        <w:rPr>
          <w:rFonts w:ascii="Arial" w:hAnsi="Arial" w:cs="Arial"/>
          <w:sz w:val="16"/>
          <w:szCs w:val="20"/>
          <w:lang w:val="es-ES_tradnl"/>
        </w:rPr>
        <w:t xml:space="preserve"> cruzamiento</w:t>
      </w:r>
      <w:r>
        <w:rPr>
          <w:rFonts w:ascii="Arial" w:hAnsi="Arial" w:cs="Arial"/>
          <w:sz w:val="16"/>
          <w:szCs w:val="20"/>
          <w:lang w:val="es-ES_tradnl"/>
        </w:rPr>
        <w:t xml:space="preserve"> posterior a la primera semana, sólo quedaron 10 pacientes en el grupo placebo.</w:t>
      </w:r>
    </w:p>
    <w:p w14:paraId="0C68133C" w14:textId="2834E10C" w:rsidR="003E20BC" w:rsidRPr="004C15CA" w:rsidRDefault="003E20BC">
      <w:pPr>
        <w:snapToGrid w:val="0"/>
        <w:jc w:val="both"/>
        <w:rPr>
          <w:rFonts w:ascii="Arial" w:hAnsi="Arial" w:cs="Arial"/>
          <w:sz w:val="16"/>
          <w:szCs w:val="20"/>
          <w:lang w:val="es-ES_tradnl"/>
        </w:rPr>
      </w:pPr>
      <w:r>
        <w:rPr>
          <w:rFonts w:ascii="Arial" w:hAnsi="Arial" w:cs="Arial"/>
          <w:sz w:val="16"/>
          <w:szCs w:val="20"/>
          <w:lang w:val="es-ES_tradnl"/>
        </w:rPr>
        <w:t>** Pacientes que recibieron el mismo tratamiento en las semanas 1 y 2 y que completaron la fase de doble ciego.</w:t>
      </w:r>
    </w:p>
    <w:p w14:paraId="2E017E26" w14:textId="77777777" w:rsidR="002205C1" w:rsidRDefault="002205C1">
      <w:pPr>
        <w:snapToGrid w:val="0"/>
        <w:jc w:val="both"/>
        <w:rPr>
          <w:rFonts w:ascii="Arial" w:hAnsi="Arial" w:cs="Arial"/>
          <w:b/>
          <w:color w:val="000080"/>
          <w:sz w:val="20"/>
          <w:szCs w:val="20"/>
          <w:lang w:val="es-ES_tradnl"/>
        </w:rPr>
      </w:pPr>
    </w:p>
    <w:p w14:paraId="0A514223" w14:textId="77777777" w:rsidR="009C14C5" w:rsidRDefault="009C14C5">
      <w:pPr>
        <w:snapToGrid w:val="0"/>
        <w:jc w:val="both"/>
        <w:rPr>
          <w:rFonts w:ascii="Arial" w:hAnsi="Arial" w:cs="Arial"/>
          <w:b/>
          <w:color w:val="000080"/>
          <w:sz w:val="20"/>
          <w:szCs w:val="20"/>
          <w:lang w:val="es-ES_tradnl"/>
        </w:rPr>
      </w:pPr>
    </w:p>
    <w:tbl>
      <w:tblPr>
        <w:tblW w:w="8930" w:type="dxa"/>
        <w:tblInd w:w="-20" w:type="dxa"/>
        <w:tblLayout w:type="fixed"/>
        <w:tblCellMar>
          <w:left w:w="70" w:type="dxa"/>
          <w:right w:w="70" w:type="dxa"/>
        </w:tblCellMar>
        <w:tblLook w:val="0000" w:firstRow="0" w:lastRow="0" w:firstColumn="0" w:lastColumn="0" w:noHBand="0" w:noVBand="0"/>
      </w:tblPr>
      <w:tblGrid>
        <w:gridCol w:w="2638"/>
        <w:gridCol w:w="2130"/>
        <w:gridCol w:w="1985"/>
        <w:gridCol w:w="2177"/>
      </w:tblGrid>
      <w:tr w:rsidR="002205C1" w:rsidRPr="00730CB4" w14:paraId="67A33418" w14:textId="77777777" w:rsidTr="00F262ED">
        <w:tc>
          <w:tcPr>
            <w:tcW w:w="8930" w:type="dxa"/>
            <w:gridSpan w:val="4"/>
            <w:tcBorders>
              <w:top w:val="single" w:sz="4" w:space="0" w:color="000000"/>
              <w:left w:val="single" w:sz="4" w:space="0" w:color="000000"/>
              <w:bottom w:val="single" w:sz="4" w:space="0" w:color="000000"/>
              <w:right w:val="single" w:sz="4" w:space="0" w:color="000000"/>
            </w:tcBorders>
            <w:shd w:val="clear" w:color="auto" w:fill="CCFFCC"/>
          </w:tcPr>
          <w:p w14:paraId="6A62F362" w14:textId="77777777" w:rsidR="002205C1" w:rsidRPr="00E512E8" w:rsidRDefault="002205C1" w:rsidP="002E12F2">
            <w:pPr>
              <w:rPr>
                <w:rFonts w:ascii="Arial" w:hAnsi="Arial" w:cs="Arial"/>
                <w:b/>
                <w:i/>
                <w:sz w:val="16"/>
                <w:szCs w:val="16"/>
                <w:lang w:val="es-ES_tradnl"/>
              </w:rPr>
            </w:pPr>
            <w:r w:rsidRPr="00E512E8">
              <w:rPr>
                <w:rFonts w:ascii="Arial" w:hAnsi="Arial" w:cs="Arial"/>
                <w:b/>
                <w:i/>
                <w:sz w:val="16"/>
                <w:szCs w:val="16"/>
                <w:lang w:val="es-ES_tradnl"/>
              </w:rPr>
              <w:t xml:space="preserve">Tabla </w:t>
            </w:r>
            <w:proofErr w:type="gramStart"/>
            <w:r w:rsidR="008D0316" w:rsidRPr="00E512E8">
              <w:rPr>
                <w:rFonts w:ascii="Arial" w:hAnsi="Arial" w:cs="Arial"/>
                <w:b/>
                <w:i/>
                <w:sz w:val="16"/>
                <w:szCs w:val="16"/>
                <w:lang w:val="es-ES_tradnl"/>
              </w:rPr>
              <w:t>5.2.a</w:t>
            </w:r>
            <w:proofErr w:type="gramEnd"/>
            <w:r w:rsidR="008D0316" w:rsidRPr="00E512E8">
              <w:rPr>
                <w:rFonts w:ascii="Arial" w:hAnsi="Arial" w:cs="Arial"/>
                <w:b/>
                <w:i/>
                <w:sz w:val="16"/>
                <w:szCs w:val="16"/>
                <w:lang w:val="es-ES_tradnl"/>
              </w:rPr>
              <w:t>.2</w:t>
            </w:r>
            <w:r w:rsidRPr="00E512E8">
              <w:rPr>
                <w:rFonts w:ascii="Arial" w:hAnsi="Arial" w:cs="Arial"/>
                <w:b/>
                <w:i/>
                <w:sz w:val="16"/>
                <w:szCs w:val="16"/>
                <w:lang w:val="es-ES_tradnl"/>
              </w:rPr>
              <w:t xml:space="preserve">.  </w:t>
            </w:r>
            <w:r w:rsidR="008D0316" w:rsidRPr="00E512E8">
              <w:rPr>
                <w:rFonts w:ascii="Arial" w:hAnsi="Arial" w:cs="Arial"/>
                <w:b/>
                <w:bCs/>
                <w:sz w:val="16"/>
                <w:szCs w:val="16"/>
              </w:rPr>
              <w:t>Estudio SUI2001</w:t>
            </w:r>
          </w:p>
          <w:p w14:paraId="711FD90E" w14:textId="5F87A48D" w:rsidR="002205C1" w:rsidRPr="00730CB4" w:rsidRDefault="002205C1" w:rsidP="008D0316">
            <w:pPr>
              <w:autoSpaceDE w:val="0"/>
              <w:autoSpaceDN w:val="0"/>
              <w:adjustRightInd w:val="0"/>
              <w:jc w:val="both"/>
              <w:rPr>
                <w:rFonts w:ascii="Arial" w:hAnsi="Arial" w:cs="Arial"/>
                <w:b/>
                <w:i/>
                <w:sz w:val="16"/>
                <w:szCs w:val="16"/>
              </w:rPr>
            </w:pPr>
            <w:r w:rsidRPr="00E512E8">
              <w:rPr>
                <w:rFonts w:ascii="Arial" w:hAnsi="Arial" w:cs="Arial"/>
                <w:b/>
                <w:i/>
                <w:sz w:val="16"/>
                <w:szCs w:val="16"/>
                <w:lang w:val="es-ES_tradnl"/>
              </w:rPr>
              <w:t>Referencia:</w:t>
            </w:r>
            <w:r w:rsidR="0063588E">
              <w:rPr>
                <w:rFonts w:ascii="Arial" w:hAnsi="Arial" w:cs="Arial"/>
                <w:b/>
                <w:i/>
                <w:sz w:val="16"/>
                <w:szCs w:val="16"/>
                <w:lang w:val="es-ES_tradnl"/>
              </w:rPr>
              <w:t xml:space="preserve"> </w:t>
            </w:r>
            <w:r w:rsidR="008D0316" w:rsidRPr="00730CB4">
              <w:rPr>
                <w:rFonts w:ascii="Arial" w:hAnsi="Arial" w:cs="Arial"/>
                <w:b/>
                <w:color w:val="000000"/>
                <w:sz w:val="16"/>
                <w:szCs w:val="16"/>
              </w:rPr>
              <w:t xml:space="preserve">Canuso CM, Singh JB, Fedgchin M, et al. </w:t>
            </w:r>
            <w:r w:rsidR="008D0316" w:rsidRPr="00730CB4">
              <w:rPr>
                <w:rFonts w:ascii="Arial" w:hAnsi="Arial" w:cs="Arial"/>
                <w:b/>
                <w:color w:val="000000"/>
                <w:sz w:val="16"/>
                <w:szCs w:val="16"/>
                <w:lang w:val="en-US"/>
              </w:rPr>
              <w:t xml:space="preserve">Efficacy and safety of intranasal esketamine for the rapid reduction of symptoms of depression and suicidality in patients at imminent risk for suicide: </w:t>
            </w:r>
            <w:r w:rsidR="008D0316" w:rsidRPr="00730CB4">
              <w:rPr>
                <w:rFonts w:ascii="Arial" w:hAnsi="Arial" w:cs="Arial"/>
                <w:b/>
                <w:sz w:val="16"/>
                <w:szCs w:val="16"/>
                <w:lang w:val="en-US"/>
              </w:rPr>
              <w:t xml:space="preserve">results of a double-blind, randomized, placebo-controlled study. </w:t>
            </w:r>
            <w:r w:rsidR="008D0316" w:rsidRPr="007D38FE">
              <w:rPr>
                <w:rFonts w:ascii="Arial" w:hAnsi="Arial" w:cs="Arial"/>
                <w:b/>
                <w:sz w:val="16"/>
                <w:szCs w:val="16"/>
              </w:rPr>
              <w:t xml:space="preserve">Am J Psychiatry. </w:t>
            </w:r>
            <w:r w:rsidR="008D0316" w:rsidRPr="00730CB4">
              <w:rPr>
                <w:rFonts w:ascii="Arial" w:hAnsi="Arial" w:cs="Arial"/>
                <w:b/>
                <w:sz w:val="16"/>
                <w:szCs w:val="16"/>
              </w:rPr>
              <w:t>2018;175(7):620–30</w:t>
            </w:r>
            <w:r w:rsidR="00730CB4" w:rsidRPr="00730CB4">
              <w:rPr>
                <w:rFonts w:ascii="Arial" w:hAnsi="Arial" w:cs="Arial"/>
                <w:b/>
                <w:sz w:val="16"/>
                <w:szCs w:val="16"/>
                <w:vertAlign w:val="superscript"/>
              </w:rPr>
              <w:t>33</w:t>
            </w:r>
            <w:r w:rsidR="00730CB4" w:rsidRPr="00730CB4">
              <w:rPr>
                <w:rFonts w:ascii="Arial" w:hAnsi="Arial" w:cs="Arial"/>
                <w:b/>
                <w:sz w:val="16"/>
                <w:szCs w:val="16"/>
              </w:rPr>
              <w:t xml:space="preserve">(algunos datos provienen de </w:t>
            </w:r>
            <w:hyperlink r:id="rId18" w:history="1">
              <w:r w:rsidR="00E512E8" w:rsidRPr="00730CB4">
                <w:rPr>
                  <w:rStyle w:val="Hipervnculo"/>
                  <w:rFonts w:ascii="Arial" w:hAnsi="Arial" w:cs="Arial"/>
                  <w:sz w:val="16"/>
                  <w:szCs w:val="16"/>
                </w:rPr>
                <w:t>https://clinicaltrials.gov/ct2/show/results/NCT02133001?term=esketamine&amp;cond=Suicidal+Ideation&amp;draw=2&amp;rank=1</w:t>
              </w:r>
            </w:hyperlink>
            <w:r w:rsidR="008D0316" w:rsidRPr="00730CB4">
              <w:rPr>
                <w:rFonts w:ascii="Arial" w:hAnsi="Arial" w:cs="Arial"/>
                <w:b/>
                <w:sz w:val="16"/>
                <w:szCs w:val="16"/>
              </w:rPr>
              <w:t>).</w:t>
            </w:r>
          </w:p>
          <w:p w14:paraId="6DD6E1D9" w14:textId="77777777" w:rsidR="008D0316" w:rsidRPr="00730CB4" w:rsidRDefault="008D0316" w:rsidP="008D0316">
            <w:pPr>
              <w:autoSpaceDE w:val="0"/>
              <w:autoSpaceDN w:val="0"/>
              <w:adjustRightInd w:val="0"/>
              <w:jc w:val="both"/>
              <w:rPr>
                <w:rFonts w:ascii="Arial" w:hAnsi="Arial" w:cs="Arial"/>
                <w:sz w:val="16"/>
                <w:szCs w:val="16"/>
              </w:rPr>
            </w:pPr>
          </w:p>
        </w:tc>
      </w:tr>
      <w:tr w:rsidR="002205C1" w14:paraId="12561D85" w14:textId="77777777" w:rsidTr="00F262ED">
        <w:tc>
          <w:tcPr>
            <w:tcW w:w="8930" w:type="dxa"/>
            <w:gridSpan w:val="4"/>
            <w:tcBorders>
              <w:top w:val="single" w:sz="4" w:space="0" w:color="000000"/>
              <w:left w:val="single" w:sz="4" w:space="0" w:color="000000"/>
              <w:bottom w:val="single" w:sz="4" w:space="0" w:color="000000"/>
              <w:right w:val="single" w:sz="4" w:space="0" w:color="000000"/>
            </w:tcBorders>
            <w:shd w:val="clear" w:color="auto" w:fill="auto"/>
          </w:tcPr>
          <w:p w14:paraId="7B127D11" w14:textId="47F02D15" w:rsidR="002205C1" w:rsidRPr="006D5CBF" w:rsidRDefault="002205C1" w:rsidP="002E12F2">
            <w:pPr>
              <w:jc w:val="both"/>
              <w:rPr>
                <w:rFonts w:ascii="Arial" w:hAnsi="Arial" w:cs="Arial"/>
                <w:sz w:val="16"/>
              </w:rPr>
            </w:pPr>
            <w:r w:rsidRPr="008D0316">
              <w:rPr>
                <w:rFonts w:ascii="Arial" w:hAnsi="Arial" w:cs="Arial"/>
                <w:b/>
                <w:sz w:val="16"/>
              </w:rPr>
              <w:t>-Nº de pacientes:</w:t>
            </w:r>
            <w:r w:rsidR="0009065B">
              <w:rPr>
                <w:rFonts w:ascii="Arial" w:hAnsi="Arial" w:cs="Arial"/>
                <w:b/>
                <w:sz w:val="16"/>
              </w:rPr>
              <w:t xml:space="preserve"> </w:t>
            </w:r>
            <w:r w:rsidR="008D0316" w:rsidRPr="006D5CBF">
              <w:rPr>
                <w:rFonts w:ascii="Arial" w:hAnsi="Arial" w:cs="Arial"/>
                <w:sz w:val="16"/>
              </w:rPr>
              <w:t xml:space="preserve">68 </w:t>
            </w:r>
            <w:r w:rsidR="008D0316" w:rsidRPr="006D5CBF">
              <w:rPr>
                <w:rFonts w:ascii="Arial" w:hAnsi="Arial" w:cs="Arial"/>
                <w:sz w:val="16"/>
              </w:rPr>
              <w:sym w:font="Wingdings" w:char="F0E0"/>
            </w:r>
            <w:r w:rsidR="008D0316" w:rsidRPr="006D5CBF">
              <w:rPr>
                <w:rFonts w:ascii="Arial" w:hAnsi="Arial" w:cs="Arial"/>
                <w:sz w:val="16"/>
              </w:rPr>
              <w:t xml:space="preserve"> 31 placebo</w:t>
            </w:r>
            <w:r w:rsidR="009F64FF">
              <w:rPr>
                <w:rFonts w:ascii="Arial" w:hAnsi="Arial" w:cs="Arial"/>
                <w:sz w:val="16"/>
              </w:rPr>
              <w:t xml:space="preserve">; </w:t>
            </w:r>
            <w:r w:rsidR="008D0316" w:rsidRPr="006D5CBF">
              <w:rPr>
                <w:rFonts w:ascii="Arial" w:hAnsi="Arial" w:cs="Arial"/>
                <w:sz w:val="16"/>
              </w:rPr>
              <w:t>35 esketamina intranasal (sólo 66 recibieron al menos una dosis)</w:t>
            </w:r>
          </w:p>
          <w:p w14:paraId="0F54FB27" w14:textId="77777777" w:rsidR="002205C1" w:rsidRDefault="002205C1" w:rsidP="002E12F2">
            <w:pPr>
              <w:jc w:val="both"/>
              <w:rPr>
                <w:rFonts w:ascii="Arial" w:hAnsi="Arial" w:cs="Arial"/>
                <w:sz w:val="16"/>
              </w:rPr>
            </w:pPr>
            <w:r w:rsidRPr="008D0316">
              <w:rPr>
                <w:rFonts w:ascii="Arial" w:hAnsi="Arial" w:cs="Arial"/>
                <w:b/>
                <w:sz w:val="16"/>
              </w:rPr>
              <w:t xml:space="preserve">-Diseño: </w:t>
            </w:r>
            <w:r w:rsidR="00446490" w:rsidRPr="009961C7">
              <w:rPr>
                <w:rFonts w:ascii="Arial" w:hAnsi="Arial" w:cs="Arial"/>
                <w:sz w:val="16"/>
              </w:rPr>
              <w:t>EC fase 2, aleatorizado, doble ciego, controlado con placebo, multicéntrico.</w:t>
            </w:r>
          </w:p>
          <w:p w14:paraId="4A33B1F4" w14:textId="3C397DBF" w:rsidR="00446490" w:rsidRPr="008D0316" w:rsidRDefault="00446490" w:rsidP="002E12F2">
            <w:pPr>
              <w:jc w:val="both"/>
              <w:rPr>
                <w:rFonts w:ascii="Arial" w:hAnsi="Arial" w:cs="Arial"/>
                <w:b/>
                <w:sz w:val="16"/>
              </w:rPr>
            </w:pPr>
            <w:r>
              <w:rPr>
                <w:rFonts w:ascii="Arial" w:hAnsi="Arial" w:cs="Arial"/>
                <w:sz w:val="16"/>
              </w:rPr>
              <w:t xml:space="preserve">- </w:t>
            </w:r>
            <w:r w:rsidRPr="00446490">
              <w:rPr>
                <w:rFonts w:ascii="Arial" w:hAnsi="Arial" w:cs="Arial"/>
                <w:b/>
                <w:sz w:val="16"/>
              </w:rPr>
              <w:t>Seguimiento:</w:t>
            </w:r>
            <w:r>
              <w:rPr>
                <w:rFonts w:ascii="Arial" w:hAnsi="Arial" w:cs="Arial"/>
                <w:sz w:val="16"/>
              </w:rPr>
              <w:t xml:space="preserve"> 4 semanas </w:t>
            </w:r>
            <w:r w:rsidR="0009065B">
              <w:rPr>
                <w:rFonts w:ascii="Arial" w:hAnsi="Arial" w:cs="Arial"/>
                <w:sz w:val="16"/>
              </w:rPr>
              <w:t xml:space="preserve">tratamiento </w:t>
            </w:r>
            <w:r>
              <w:rPr>
                <w:rFonts w:ascii="Arial" w:hAnsi="Arial" w:cs="Arial"/>
                <w:sz w:val="16"/>
              </w:rPr>
              <w:t>doble ciego + 8 semanas de seguimiento posterior.</w:t>
            </w:r>
          </w:p>
          <w:p w14:paraId="3C3EAC9E" w14:textId="2067563E" w:rsidR="002205C1" w:rsidRPr="008D0316" w:rsidRDefault="002205C1" w:rsidP="002E12F2">
            <w:pPr>
              <w:jc w:val="both"/>
              <w:rPr>
                <w:rFonts w:ascii="Arial" w:hAnsi="Arial" w:cs="Arial"/>
                <w:b/>
                <w:sz w:val="16"/>
              </w:rPr>
            </w:pPr>
            <w:r w:rsidRPr="008D0316">
              <w:rPr>
                <w:rFonts w:ascii="Arial" w:hAnsi="Arial" w:cs="Arial"/>
                <w:b/>
                <w:sz w:val="16"/>
              </w:rPr>
              <w:t>-Tratamiento grupo activo y tratamiento grupo control:</w:t>
            </w:r>
            <w:r w:rsidR="0009065B">
              <w:rPr>
                <w:rFonts w:ascii="Arial" w:hAnsi="Arial" w:cs="Arial"/>
                <w:b/>
                <w:sz w:val="16"/>
              </w:rPr>
              <w:t xml:space="preserve"> </w:t>
            </w:r>
            <w:r w:rsidR="00446490" w:rsidRPr="009961C7">
              <w:rPr>
                <w:rFonts w:ascii="Arial" w:hAnsi="Arial" w:cs="Arial"/>
                <w:sz w:val="16"/>
              </w:rPr>
              <w:t xml:space="preserve">Esketamina IN </w:t>
            </w:r>
            <w:r w:rsidR="00446490">
              <w:rPr>
                <w:rFonts w:ascii="Arial" w:hAnsi="Arial" w:cs="Arial"/>
                <w:sz w:val="16"/>
              </w:rPr>
              <w:t>84 m</w:t>
            </w:r>
            <w:r w:rsidR="00446490" w:rsidRPr="009961C7">
              <w:rPr>
                <w:rFonts w:ascii="Arial" w:hAnsi="Arial" w:cs="Arial"/>
                <w:sz w:val="16"/>
              </w:rPr>
              <w:t xml:space="preserve">g </w:t>
            </w:r>
            <w:r w:rsidR="00446490">
              <w:rPr>
                <w:rFonts w:ascii="Arial" w:hAnsi="Arial" w:cs="Arial"/>
                <w:sz w:val="16"/>
              </w:rPr>
              <w:t xml:space="preserve">2 veces por semana </w:t>
            </w:r>
            <w:r w:rsidR="00446490" w:rsidRPr="009961C7">
              <w:rPr>
                <w:rFonts w:ascii="Arial" w:hAnsi="Arial" w:cs="Arial"/>
                <w:sz w:val="16"/>
              </w:rPr>
              <w:t>frente a placebo IN.</w:t>
            </w:r>
            <w:r w:rsidR="006D5CBF">
              <w:rPr>
                <w:rFonts w:ascii="Arial" w:hAnsi="Arial" w:cs="Arial"/>
                <w:sz w:val="16"/>
              </w:rPr>
              <w:t xml:space="preserve"> Ambos grupos recibieron además antidepresivos estándar, principalmente sertralina.</w:t>
            </w:r>
          </w:p>
          <w:p w14:paraId="4B70EE1B" w14:textId="4B5C3535" w:rsidR="002205C1" w:rsidRPr="008D0316" w:rsidRDefault="002205C1" w:rsidP="002E12F2">
            <w:pPr>
              <w:jc w:val="both"/>
              <w:rPr>
                <w:rFonts w:ascii="Arial" w:hAnsi="Arial" w:cs="Arial"/>
                <w:b/>
                <w:sz w:val="16"/>
              </w:rPr>
            </w:pPr>
            <w:r w:rsidRPr="008D0316">
              <w:rPr>
                <w:rFonts w:ascii="Arial" w:hAnsi="Arial" w:cs="Arial"/>
                <w:b/>
                <w:sz w:val="16"/>
              </w:rPr>
              <w:t>-Criterios de inclusión:</w:t>
            </w:r>
            <w:r w:rsidR="0009065B">
              <w:rPr>
                <w:rFonts w:ascii="Arial" w:hAnsi="Arial" w:cs="Arial"/>
                <w:b/>
                <w:sz w:val="16"/>
              </w:rPr>
              <w:t xml:space="preserve"> </w:t>
            </w:r>
            <w:r w:rsidR="00446490" w:rsidRPr="00F050F6">
              <w:rPr>
                <w:rFonts w:ascii="Arial" w:hAnsi="Arial" w:cs="Arial"/>
                <w:sz w:val="16"/>
              </w:rPr>
              <w:t>Pacientes 19-64 años con TDM</w:t>
            </w:r>
            <w:r w:rsidR="00F050F6" w:rsidRPr="00F050F6">
              <w:rPr>
                <w:rFonts w:ascii="Arial" w:hAnsi="Arial" w:cs="Arial"/>
                <w:sz w:val="16"/>
              </w:rPr>
              <w:t xml:space="preserve"> sin hallazgos psicóticos, en inminente riesgo de suicidio, con MADRS ≥ 22.</w:t>
            </w:r>
          </w:p>
          <w:p w14:paraId="466B714D" w14:textId="6A68861A" w:rsidR="002205C1" w:rsidRPr="008D0316" w:rsidRDefault="002205C1" w:rsidP="002E12F2">
            <w:pPr>
              <w:jc w:val="both"/>
              <w:rPr>
                <w:rFonts w:ascii="Arial" w:hAnsi="Arial" w:cs="Arial"/>
                <w:b/>
                <w:sz w:val="16"/>
              </w:rPr>
            </w:pPr>
            <w:r w:rsidRPr="008D0316">
              <w:rPr>
                <w:rFonts w:ascii="Arial" w:hAnsi="Arial" w:cs="Arial"/>
                <w:b/>
                <w:sz w:val="16"/>
              </w:rPr>
              <w:t>-Criterios de exclusión:</w:t>
            </w:r>
            <w:r w:rsidR="0009065B">
              <w:rPr>
                <w:rFonts w:ascii="Arial" w:hAnsi="Arial" w:cs="Arial"/>
                <w:b/>
                <w:sz w:val="16"/>
              </w:rPr>
              <w:t xml:space="preserve"> </w:t>
            </w:r>
            <w:r w:rsidR="00F050F6" w:rsidRPr="000A1608">
              <w:rPr>
                <w:rFonts w:ascii="Arial" w:hAnsi="Arial" w:cs="Arial"/>
                <w:sz w:val="16"/>
              </w:rPr>
              <w:t>Trastorno bipolar, abuso de sustancias, déficit intelectual, trastorno de personalidad antisocial, trastorno límite de la personalidad, trastorno psicótico</w:t>
            </w:r>
            <w:r w:rsidR="000A1608" w:rsidRPr="000A1608">
              <w:rPr>
                <w:rFonts w:ascii="Arial" w:hAnsi="Arial" w:cs="Arial"/>
                <w:sz w:val="16"/>
              </w:rPr>
              <w:t>.</w:t>
            </w:r>
          </w:p>
          <w:p w14:paraId="22E67B9A" w14:textId="77777777" w:rsidR="002205C1" w:rsidRPr="008D0316" w:rsidRDefault="002205C1" w:rsidP="002E12F2">
            <w:pPr>
              <w:jc w:val="both"/>
              <w:rPr>
                <w:rFonts w:ascii="Arial" w:hAnsi="Arial" w:cs="Arial"/>
                <w:b/>
                <w:sz w:val="16"/>
              </w:rPr>
            </w:pPr>
            <w:r w:rsidRPr="008D0316">
              <w:rPr>
                <w:rFonts w:ascii="Arial" w:hAnsi="Arial" w:cs="Arial"/>
                <w:b/>
                <w:sz w:val="16"/>
              </w:rPr>
              <w:t>-Pérdidas:</w:t>
            </w:r>
            <w:r w:rsidR="00446490" w:rsidRPr="000A1608">
              <w:rPr>
                <w:rFonts w:ascii="Arial" w:hAnsi="Arial" w:cs="Arial"/>
                <w:sz w:val="16"/>
              </w:rPr>
              <w:t>1 en cada grupo</w:t>
            </w:r>
            <w:r w:rsidR="006D5CBF">
              <w:rPr>
                <w:rFonts w:ascii="Arial" w:hAnsi="Arial" w:cs="Arial"/>
                <w:sz w:val="16"/>
              </w:rPr>
              <w:t xml:space="preserve"> no recibió la primera dosis. Evaluables, 22 en grupo placebo y 27 en grupo esketamina. En grupo placebo, abandonaron 1 por eventos adversos, 4 por pérdida de eficacia, 2 por pérdida de seguimiento, 1 retiró el consentimiento, 2 por otras causas. En el grupo esketamina, 5 abandonaron por eventos adversos, 1 por pérdida de eficacia, 1 retiró el consentimiento, 2 por otras causas. </w:t>
            </w:r>
          </w:p>
          <w:p w14:paraId="7F209A9C" w14:textId="08435CD8" w:rsidR="002205C1" w:rsidRPr="008D0316" w:rsidRDefault="002205C1" w:rsidP="002E12F2">
            <w:pPr>
              <w:jc w:val="both"/>
              <w:rPr>
                <w:rFonts w:ascii="Arial" w:hAnsi="Arial" w:cs="Arial"/>
                <w:b/>
                <w:sz w:val="16"/>
              </w:rPr>
            </w:pPr>
            <w:r w:rsidRPr="008D0316">
              <w:rPr>
                <w:rFonts w:ascii="Arial" w:hAnsi="Arial" w:cs="Arial"/>
                <w:b/>
                <w:sz w:val="16"/>
              </w:rPr>
              <w:t>-Tipo de análisis:</w:t>
            </w:r>
            <w:r w:rsidR="0009065B">
              <w:rPr>
                <w:rFonts w:ascii="Arial" w:hAnsi="Arial" w:cs="Arial"/>
                <w:b/>
                <w:sz w:val="16"/>
              </w:rPr>
              <w:t xml:space="preserve"> </w:t>
            </w:r>
            <w:r w:rsidR="000A1608" w:rsidRPr="000A1608">
              <w:rPr>
                <w:rFonts w:ascii="Arial" w:hAnsi="Arial" w:cs="Arial"/>
                <w:sz w:val="16"/>
              </w:rPr>
              <w:t>Análisis por intención de tratar.</w:t>
            </w:r>
          </w:p>
          <w:p w14:paraId="20D84072" w14:textId="77777777" w:rsidR="002205C1" w:rsidRDefault="002205C1" w:rsidP="002E12F2">
            <w:pPr>
              <w:jc w:val="both"/>
              <w:rPr>
                <w:rFonts w:ascii="Arial" w:hAnsi="Arial" w:cs="Arial"/>
                <w:sz w:val="16"/>
              </w:rPr>
            </w:pPr>
            <w:r w:rsidRPr="008D0316">
              <w:rPr>
                <w:rFonts w:ascii="Arial" w:hAnsi="Arial" w:cs="Arial"/>
                <w:b/>
                <w:sz w:val="16"/>
              </w:rPr>
              <w:t>- Cálculo de tamaño muestral:</w:t>
            </w:r>
            <w:r w:rsidR="000A1608" w:rsidRPr="000A1608">
              <w:rPr>
                <w:rFonts w:ascii="Arial" w:hAnsi="Arial" w:cs="Arial"/>
                <w:sz w:val="16"/>
              </w:rPr>
              <w:t>32 pacientes por grupo.</w:t>
            </w:r>
          </w:p>
          <w:p w14:paraId="232D0CF0" w14:textId="77777777" w:rsidR="00041D45" w:rsidRDefault="00041D45" w:rsidP="002E12F2">
            <w:pPr>
              <w:jc w:val="both"/>
            </w:pPr>
          </w:p>
        </w:tc>
      </w:tr>
      <w:tr w:rsidR="002205C1" w14:paraId="6B057300" w14:textId="77777777" w:rsidTr="00F262ED">
        <w:trPr>
          <w:cantSplit/>
          <w:trHeight w:val="230"/>
        </w:trPr>
        <w:tc>
          <w:tcPr>
            <w:tcW w:w="8930" w:type="dxa"/>
            <w:gridSpan w:val="4"/>
            <w:tcBorders>
              <w:top w:val="single" w:sz="4" w:space="0" w:color="000000"/>
              <w:left w:val="single" w:sz="4" w:space="0" w:color="000000"/>
              <w:bottom w:val="single" w:sz="4" w:space="0" w:color="000000"/>
              <w:right w:val="single" w:sz="4" w:space="0" w:color="000000"/>
            </w:tcBorders>
            <w:shd w:val="clear" w:color="auto" w:fill="CCFFCC"/>
          </w:tcPr>
          <w:p w14:paraId="0CB731FD" w14:textId="77777777" w:rsidR="002205C1" w:rsidRDefault="002205C1" w:rsidP="002E12F2">
            <w:pPr>
              <w:jc w:val="both"/>
            </w:pPr>
            <w:r>
              <w:rPr>
                <w:rFonts w:ascii="Arial" w:hAnsi="Arial" w:cs="Arial"/>
                <w:b/>
                <w:bCs/>
                <w:i/>
                <w:sz w:val="16"/>
                <w:lang w:val="es-ES_tradnl"/>
              </w:rPr>
              <w:t xml:space="preserve">Resultados  </w:t>
            </w:r>
          </w:p>
        </w:tc>
      </w:tr>
      <w:tr w:rsidR="008D0316" w:rsidRPr="00B25B40" w14:paraId="486DCF7B" w14:textId="77777777" w:rsidTr="008D0316">
        <w:trPr>
          <w:trHeight w:val="230"/>
        </w:trPr>
        <w:tc>
          <w:tcPr>
            <w:tcW w:w="2638" w:type="dxa"/>
            <w:tcBorders>
              <w:top w:val="single" w:sz="4" w:space="0" w:color="000000"/>
              <w:left w:val="single" w:sz="4" w:space="0" w:color="000000"/>
              <w:bottom w:val="single" w:sz="4" w:space="0" w:color="000000"/>
            </w:tcBorders>
            <w:shd w:val="clear" w:color="auto" w:fill="auto"/>
          </w:tcPr>
          <w:p w14:paraId="4B19BAC4" w14:textId="77777777" w:rsidR="008D0316" w:rsidRDefault="008D0316" w:rsidP="002E12F2">
            <w:pPr>
              <w:jc w:val="both"/>
              <w:rPr>
                <w:rFonts w:ascii="Arial" w:hAnsi="Arial" w:cs="Arial"/>
                <w:b/>
                <w:i/>
                <w:sz w:val="16"/>
                <w:lang w:val="pt-BR"/>
              </w:rPr>
            </w:pPr>
            <w:r>
              <w:rPr>
                <w:rFonts w:ascii="Arial" w:hAnsi="Arial" w:cs="Arial"/>
                <w:b/>
                <w:i/>
                <w:sz w:val="16"/>
              </w:rPr>
              <w:t>Variable  evaluada en el estudio</w:t>
            </w:r>
          </w:p>
        </w:tc>
        <w:tc>
          <w:tcPr>
            <w:tcW w:w="2130" w:type="dxa"/>
            <w:tcBorders>
              <w:top w:val="single" w:sz="4" w:space="0" w:color="000000"/>
              <w:left w:val="single" w:sz="4" w:space="0" w:color="000000"/>
              <w:bottom w:val="single" w:sz="4" w:space="0" w:color="000000"/>
            </w:tcBorders>
            <w:shd w:val="clear" w:color="auto" w:fill="auto"/>
          </w:tcPr>
          <w:p w14:paraId="351EBD1B" w14:textId="77777777" w:rsidR="008D0316" w:rsidRDefault="008D0316" w:rsidP="008D0316">
            <w:pPr>
              <w:tabs>
                <w:tab w:val="left" w:pos="1673"/>
              </w:tabs>
              <w:jc w:val="center"/>
              <w:rPr>
                <w:rFonts w:ascii="Arial" w:hAnsi="Arial" w:cs="Arial"/>
                <w:b/>
                <w:i/>
                <w:sz w:val="16"/>
                <w:lang w:val="pt-BR"/>
              </w:rPr>
            </w:pPr>
            <w:r>
              <w:rPr>
                <w:rFonts w:ascii="Arial" w:hAnsi="Arial" w:cs="Arial"/>
                <w:b/>
                <w:i/>
                <w:sz w:val="16"/>
                <w:lang w:val="pt-BR"/>
              </w:rPr>
              <w:t>Esketamina 84 mg</w:t>
            </w:r>
          </w:p>
          <w:p w14:paraId="77498EB8" w14:textId="77777777" w:rsidR="008D0316" w:rsidRDefault="008D0316" w:rsidP="00446490">
            <w:pPr>
              <w:tabs>
                <w:tab w:val="left" w:pos="1673"/>
              </w:tabs>
              <w:jc w:val="center"/>
              <w:rPr>
                <w:rFonts w:ascii="Arial" w:hAnsi="Arial" w:cs="Arial"/>
                <w:b/>
                <w:i/>
                <w:sz w:val="16"/>
                <w:lang w:val="pt-BR"/>
              </w:rPr>
            </w:pPr>
            <w:r>
              <w:rPr>
                <w:rFonts w:ascii="Arial" w:hAnsi="Arial" w:cs="Arial"/>
                <w:b/>
                <w:i/>
                <w:sz w:val="16"/>
                <w:lang w:val="pt-BR"/>
              </w:rPr>
              <w:t>N</w:t>
            </w:r>
            <w:r w:rsidR="00446490">
              <w:rPr>
                <w:rFonts w:ascii="Arial" w:hAnsi="Arial" w:cs="Arial"/>
                <w:b/>
                <w:i/>
                <w:sz w:val="16"/>
                <w:lang w:val="pt-BR"/>
              </w:rPr>
              <w:t xml:space="preserve"> = 36</w:t>
            </w:r>
          </w:p>
        </w:tc>
        <w:tc>
          <w:tcPr>
            <w:tcW w:w="1985" w:type="dxa"/>
            <w:tcBorders>
              <w:top w:val="single" w:sz="4" w:space="0" w:color="000000"/>
              <w:left w:val="single" w:sz="4" w:space="0" w:color="000000"/>
              <w:bottom w:val="single" w:sz="4" w:space="0" w:color="000000"/>
            </w:tcBorders>
            <w:shd w:val="clear" w:color="auto" w:fill="auto"/>
          </w:tcPr>
          <w:p w14:paraId="5BF527D9" w14:textId="77777777" w:rsidR="008D0316" w:rsidRDefault="008D0316" w:rsidP="008D0316">
            <w:pPr>
              <w:tabs>
                <w:tab w:val="left" w:pos="1673"/>
              </w:tabs>
              <w:jc w:val="center"/>
              <w:rPr>
                <w:rFonts w:ascii="Arial" w:hAnsi="Arial" w:cs="Arial"/>
                <w:b/>
                <w:i/>
                <w:sz w:val="16"/>
                <w:lang w:val="pt-BR"/>
              </w:rPr>
            </w:pPr>
            <w:r>
              <w:rPr>
                <w:rFonts w:ascii="Arial" w:hAnsi="Arial" w:cs="Arial"/>
                <w:b/>
                <w:i/>
                <w:sz w:val="16"/>
                <w:lang w:val="pt-BR"/>
              </w:rPr>
              <w:t>Placebo</w:t>
            </w:r>
          </w:p>
          <w:p w14:paraId="6706852C" w14:textId="77777777" w:rsidR="008D0316" w:rsidRDefault="00446490" w:rsidP="008D0316">
            <w:pPr>
              <w:tabs>
                <w:tab w:val="left" w:pos="1673"/>
              </w:tabs>
              <w:jc w:val="center"/>
              <w:rPr>
                <w:rFonts w:ascii="Arial" w:hAnsi="Arial" w:cs="Arial"/>
                <w:b/>
                <w:i/>
                <w:sz w:val="16"/>
                <w:lang w:val="pt-BR"/>
              </w:rPr>
            </w:pPr>
            <w:r>
              <w:rPr>
                <w:rFonts w:ascii="Arial" w:hAnsi="Arial" w:cs="Arial"/>
                <w:b/>
                <w:i/>
                <w:sz w:val="16"/>
                <w:lang w:val="pt-BR"/>
              </w:rPr>
              <w:t>N = 32</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002FE4EC" w14:textId="5B08757E" w:rsidR="008D0316" w:rsidRDefault="0009065B" w:rsidP="0009065B">
            <w:pPr>
              <w:snapToGrid w:val="0"/>
              <w:jc w:val="center"/>
              <w:rPr>
                <w:rFonts w:ascii="Arial" w:hAnsi="Arial" w:cs="Arial"/>
                <w:b/>
                <w:i/>
                <w:sz w:val="16"/>
                <w:lang w:val="pt-BR"/>
              </w:rPr>
            </w:pPr>
            <w:r>
              <w:rPr>
                <w:rFonts w:ascii="Arial" w:hAnsi="Arial" w:cs="Arial"/>
                <w:b/>
                <w:i/>
                <w:sz w:val="16"/>
                <w:lang w:val="pt-BR"/>
              </w:rPr>
              <w:t>DIFERENCIA</w:t>
            </w:r>
          </w:p>
        </w:tc>
      </w:tr>
      <w:tr w:rsidR="000A1608" w14:paraId="57DA85A1" w14:textId="77777777" w:rsidTr="00E512E8">
        <w:trPr>
          <w:trHeight w:val="230"/>
        </w:trPr>
        <w:tc>
          <w:tcPr>
            <w:tcW w:w="2638" w:type="dxa"/>
            <w:tcBorders>
              <w:top w:val="single" w:sz="4" w:space="0" w:color="000000"/>
              <w:left w:val="single" w:sz="4" w:space="0" w:color="000000"/>
              <w:bottom w:val="single" w:sz="4" w:space="0" w:color="000000"/>
            </w:tcBorders>
            <w:shd w:val="clear" w:color="auto" w:fill="auto"/>
          </w:tcPr>
          <w:p w14:paraId="37BD7FCC" w14:textId="77777777" w:rsidR="000A1608" w:rsidRPr="00D15143" w:rsidRDefault="000A1608" w:rsidP="000A1608">
            <w:pPr>
              <w:snapToGrid w:val="0"/>
              <w:jc w:val="both"/>
              <w:rPr>
                <w:rFonts w:ascii="Arial" w:hAnsi="Arial" w:cs="Arial"/>
                <w:b/>
                <w:i/>
                <w:sz w:val="16"/>
              </w:rPr>
            </w:pPr>
            <w:r w:rsidRPr="00D15143">
              <w:rPr>
                <w:rFonts w:ascii="Arial" w:hAnsi="Arial" w:cs="Arial"/>
                <w:b/>
                <w:i/>
                <w:sz w:val="16"/>
              </w:rPr>
              <w:t>Variable principal</w:t>
            </w:r>
          </w:p>
          <w:p w14:paraId="7BDC7C5D" w14:textId="77777777" w:rsidR="000A1608" w:rsidRDefault="000A1608" w:rsidP="000A1608">
            <w:pPr>
              <w:snapToGrid w:val="0"/>
              <w:jc w:val="both"/>
              <w:rPr>
                <w:rFonts w:ascii="Arial" w:hAnsi="Arial" w:cs="Arial"/>
                <w:i/>
                <w:sz w:val="16"/>
              </w:rPr>
            </w:pPr>
          </w:p>
          <w:p w14:paraId="549BF205" w14:textId="77777777" w:rsidR="000A1608" w:rsidRPr="000A1608" w:rsidRDefault="000A1608" w:rsidP="00DE0AD5">
            <w:pPr>
              <w:snapToGrid w:val="0"/>
              <w:jc w:val="both"/>
              <w:rPr>
                <w:rFonts w:ascii="Arial" w:hAnsi="Arial" w:cs="Arial"/>
                <w:i/>
                <w:sz w:val="16"/>
              </w:rPr>
            </w:pPr>
            <w:r>
              <w:rPr>
                <w:rFonts w:ascii="Arial" w:hAnsi="Arial" w:cs="Arial"/>
                <w:i/>
                <w:sz w:val="16"/>
              </w:rPr>
              <w:t xml:space="preserve">Cambio en la escala MADRS </w:t>
            </w:r>
            <w:r w:rsidR="00DE0AD5">
              <w:rPr>
                <w:rFonts w:ascii="Arial" w:hAnsi="Arial" w:cs="Arial"/>
                <w:i/>
                <w:sz w:val="16"/>
              </w:rPr>
              <w:t>a las 4 h post-dosis en el día 1</w:t>
            </w:r>
            <w:r w:rsidR="00E512E8">
              <w:rPr>
                <w:rFonts w:ascii="Arial" w:hAnsi="Arial" w:cs="Arial"/>
                <w:i/>
                <w:sz w:val="16"/>
              </w:rPr>
              <w:t xml:space="preserve"> (DE)</w:t>
            </w:r>
            <w:r>
              <w:rPr>
                <w:rFonts w:ascii="Arial" w:hAnsi="Arial" w:cs="Arial"/>
                <w:i/>
                <w:sz w:val="16"/>
              </w:rPr>
              <w:t>.</w:t>
            </w:r>
          </w:p>
        </w:tc>
        <w:tc>
          <w:tcPr>
            <w:tcW w:w="2130" w:type="dxa"/>
            <w:tcBorders>
              <w:top w:val="single" w:sz="4" w:space="0" w:color="000000"/>
              <w:left w:val="single" w:sz="4" w:space="0" w:color="000000"/>
              <w:bottom w:val="single" w:sz="4" w:space="0" w:color="000000"/>
            </w:tcBorders>
            <w:shd w:val="clear" w:color="auto" w:fill="auto"/>
            <w:vAlign w:val="center"/>
          </w:tcPr>
          <w:p w14:paraId="7DA09BEE" w14:textId="77777777" w:rsidR="000A1608" w:rsidRPr="00E512E8" w:rsidRDefault="000A1608" w:rsidP="00E512E8">
            <w:pPr>
              <w:snapToGrid w:val="0"/>
              <w:jc w:val="center"/>
              <w:rPr>
                <w:rFonts w:ascii="Arial" w:hAnsi="Arial" w:cs="Arial"/>
                <w:i/>
                <w:sz w:val="16"/>
              </w:rPr>
            </w:pPr>
          </w:p>
          <w:p w14:paraId="158AEBCE" w14:textId="77777777" w:rsidR="00DE0AD5" w:rsidRPr="00E512E8" w:rsidRDefault="00E512E8" w:rsidP="00E512E8">
            <w:pPr>
              <w:snapToGrid w:val="0"/>
              <w:jc w:val="center"/>
              <w:rPr>
                <w:rFonts w:ascii="Arial" w:hAnsi="Arial" w:cs="Arial"/>
                <w:i/>
                <w:sz w:val="16"/>
              </w:rPr>
            </w:pPr>
            <w:r w:rsidRPr="00E512E8">
              <w:rPr>
                <w:rFonts w:ascii="Arial" w:hAnsi="Arial" w:cs="Arial"/>
                <w:i/>
                <w:sz w:val="16"/>
              </w:rPr>
              <w:t>-</w:t>
            </w:r>
            <w:r w:rsidR="00DE0AD5" w:rsidRPr="00E512E8">
              <w:rPr>
                <w:rFonts w:ascii="Arial" w:hAnsi="Arial" w:cs="Arial"/>
                <w:i/>
                <w:sz w:val="16"/>
              </w:rPr>
              <w:t>13,4 (</w:t>
            </w:r>
            <w:r w:rsidRPr="00E512E8">
              <w:rPr>
                <w:rFonts w:ascii="Arial" w:hAnsi="Arial" w:cs="Arial"/>
                <w:i/>
                <w:sz w:val="16"/>
              </w:rPr>
              <w:t>9,03)</w:t>
            </w:r>
          </w:p>
        </w:tc>
        <w:tc>
          <w:tcPr>
            <w:tcW w:w="1985" w:type="dxa"/>
            <w:tcBorders>
              <w:top w:val="single" w:sz="4" w:space="0" w:color="000000"/>
              <w:left w:val="single" w:sz="4" w:space="0" w:color="000000"/>
              <w:bottom w:val="single" w:sz="4" w:space="0" w:color="000000"/>
            </w:tcBorders>
            <w:shd w:val="clear" w:color="auto" w:fill="auto"/>
            <w:vAlign w:val="center"/>
          </w:tcPr>
          <w:p w14:paraId="0D84F882" w14:textId="77777777" w:rsidR="00E512E8" w:rsidRDefault="00E512E8" w:rsidP="00E512E8">
            <w:pPr>
              <w:snapToGrid w:val="0"/>
              <w:jc w:val="center"/>
              <w:rPr>
                <w:rFonts w:ascii="Arial" w:hAnsi="Arial" w:cs="Arial"/>
                <w:i/>
                <w:sz w:val="16"/>
              </w:rPr>
            </w:pPr>
          </w:p>
          <w:p w14:paraId="413E4F52" w14:textId="77777777" w:rsidR="00E512E8" w:rsidRPr="00E512E8" w:rsidRDefault="00E512E8" w:rsidP="00E512E8">
            <w:pPr>
              <w:snapToGrid w:val="0"/>
              <w:jc w:val="center"/>
              <w:rPr>
                <w:rFonts w:ascii="Arial" w:hAnsi="Arial" w:cs="Arial"/>
                <w:i/>
                <w:sz w:val="16"/>
              </w:rPr>
            </w:pPr>
            <w:r>
              <w:rPr>
                <w:rFonts w:ascii="Arial" w:hAnsi="Arial" w:cs="Arial"/>
                <w:i/>
                <w:sz w:val="16"/>
              </w:rPr>
              <w:t>-9,1 (8,38)</w:t>
            </w:r>
          </w:p>
        </w:tc>
        <w:tc>
          <w:tcPr>
            <w:tcW w:w="21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1A251" w14:textId="77777777" w:rsidR="0009065B" w:rsidRDefault="0009065B" w:rsidP="00E512E8">
            <w:pPr>
              <w:snapToGrid w:val="0"/>
              <w:jc w:val="center"/>
              <w:rPr>
                <w:rFonts w:ascii="Arial" w:hAnsi="Arial" w:cs="Arial"/>
                <w:i/>
                <w:sz w:val="16"/>
                <w:lang w:val="es-ES_tradnl"/>
              </w:rPr>
            </w:pPr>
          </w:p>
          <w:p w14:paraId="78B2C567" w14:textId="77777777" w:rsidR="0009065B" w:rsidRDefault="0009065B" w:rsidP="00E512E8">
            <w:pPr>
              <w:snapToGrid w:val="0"/>
              <w:jc w:val="center"/>
              <w:rPr>
                <w:rFonts w:ascii="Arial" w:hAnsi="Arial" w:cs="Arial"/>
                <w:i/>
                <w:sz w:val="16"/>
                <w:lang w:val="es-ES_tradnl"/>
              </w:rPr>
            </w:pPr>
          </w:p>
          <w:p w14:paraId="6C4E6E86" w14:textId="00A88EBB" w:rsidR="0009065B" w:rsidRPr="0009065B" w:rsidRDefault="0009065B" w:rsidP="0009065B">
            <w:pPr>
              <w:pStyle w:val="Prrafodelista"/>
              <w:snapToGrid w:val="0"/>
              <w:ind w:left="720"/>
              <w:rPr>
                <w:rFonts w:ascii="Arial" w:hAnsi="Arial" w:cs="Arial"/>
                <w:i/>
                <w:sz w:val="16"/>
                <w:lang w:val="es-ES_tradnl"/>
              </w:rPr>
            </w:pPr>
            <w:r>
              <w:rPr>
                <w:rFonts w:ascii="Arial" w:hAnsi="Arial" w:cs="Arial"/>
                <w:i/>
                <w:sz w:val="16"/>
                <w:lang w:val="es-ES_tradnl"/>
              </w:rPr>
              <w:t>-5,3 (2,10)</w:t>
            </w:r>
          </w:p>
          <w:p w14:paraId="0E75CA31" w14:textId="1E5CE1C8" w:rsidR="000A1608" w:rsidRPr="00E512E8" w:rsidRDefault="007965B8" w:rsidP="00E512E8">
            <w:pPr>
              <w:snapToGrid w:val="0"/>
              <w:jc w:val="center"/>
              <w:rPr>
                <w:rFonts w:ascii="Arial" w:hAnsi="Arial" w:cs="Arial"/>
                <w:i/>
                <w:sz w:val="16"/>
                <w:lang w:val="es-ES_tradnl"/>
              </w:rPr>
            </w:pPr>
            <w:r>
              <w:rPr>
                <w:rFonts w:ascii="Arial" w:hAnsi="Arial" w:cs="Arial"/>
                <w:i/>
                <w:sz w:val="16"/>
                <w:lang w:val="es-ES_tradnl"/>
              </w:rPr>
              <w:t>P = 0,015</w:t>
            </w:r>
          </w:p>
        </w:tc>
      </w:tr>
      <w:tr w:rsidR="000A1608" w:rsidRPr="004D6B62" w14:paraId="6BB0ECED" w14:textId="77777777" w:rsidTr="008D0316">
        <w:trPr>
          <w:trHeight w:val="230"/>
        </w:trPr>
        <w:tc>
          <w:tcPr>
            <w:tcW w:w="2638" w:type="dxa"/>
            <w:tcBorders>
              <w:top w:val="single" w:sz="4" w:space="0" w:color="000000"/>
              <w:left w:val="single" w:sz="4" w:space="0" w:color="000000"/>
              <w:bottom w:val="single" w:sz="4" w:space="0" w:color="000000"/>
            </w:tcBorders>
            <w:shd w:val="clear" w:color="auto" w:fill="auto"/>
          </w:tcPr>
          <w:p w14:paraId="7545446E" w14:textId="77777777" w:rsidR="000A1608" w:rsidRPr="00D15143" w:rsidRDefault="000A1608" w:rsidP="000A1608">
            <w:pPr>
              <w:snapToGrid w:val="0"/>
              <w:jc w:val="both"/>
              <w:rPr>
                <w:rFonts w:ascii="Arial" w:hAnsi="Arial" w:cs="Arial"/>
                <w:b/>
                <w:i/>
                <w:sz w:val="16"/>
              </w:rPr>
            </w:pPr>
            <w:r w:rsidRPr="00D15143">
              <w:rPr>
                <w:rFonts w:ascii="Arial" w:hAnsi="Arial" w:cs="Arial"/>
                <w:b/>
                <w:i/>
                <w:sz w:val="16"/>
              </w:rPr>
              <w:t>Variables secundarias</w:t>
            </w:r>
          </w:p>
          <w:p w14:paraId="7D5F3315" w14:textId="77777777" w:rsidR="00E512E8" w:rsidRDefault="00E512E8" w:rsidP="000A1608">
            <w:pPr>
              <w:snapToGrid w:val="0"/>
              <w:jc w:val="both"/>
              <w:rPr>
                <w:rFonts w:ascii="Arial" w:hAnsi="Arial" w:cs="Arial"/>
                <w:i/>
                <w:sz w:val="16"/>
              </w:rPr>
            </w:pPr>
          </w:p>
          <w:p w14:paraId="4837A809" w14:textId="77777777" w:rsidR="00E512E8" w:rsidRDefault="00E512E8" w:rsidP="000A1608">
            <w:pPr>
              <w:snapToGrid w:val="0"/>
              <w:jc w:val="both"/>
              <w:rPr>
                <w:rFonts w:ascii="Arial" w:hAnsi="Arial" w:cs="Arial"/>
                <w:i/>
                <w:sz w:val="16"/>
              </w:rPr>
            </w:pPr>
            <w:r>
              <w:rPr>
                <w:rFonts w:ascii="Arial" w:hAnsi="Arial" w:cs="Arial"/>
                <w:i/>
                <w:sz w:val="16"/>
              </w:rPr>
              <w:t>Porcentaje de pacientes con respuesta mantenida el día 25</w:t>
            </w:r>
          </w:p>
          <w:p w14:paraId="1A364168" w14:textId="77777777" w:rsidR="00E512E8" w:rsidRDefault="00E512E8" w:rsidP="000A1608">
            <w:pPr>
              <w:snapToGrid w:val="0"/>
              <w:jc w:val="both"/>
              <w:rPr>
                <w:rFonts w:ascii="Arial" w:hAnsi="Arial" w:cs="Arial"/>
                <w:i/>
                <w:sz w:val="16"/>
              </w:rPr>
            </w:pPr>
          </w:p>
          <w:p w14:paraId="2E77E7FB" w14:textId="77777777" w:rsidR="00E512E8" w:rsidRDefault="00E512E8" w:rsidP="000A1608">
            <w:pPr>
              <w:snapToGrid w:val="0"/>
              <w:jc w:val="both"/>
              <w:rPr>
                <w:rFonts w:ascii="Arial" w:hAnsi="Arial" w:cs="Arial"/>
                <w:i/>
                <w:sz w:val="16"/>
              </w:rPr>
            </w:pPr>
            <w:r>
              <w:rPr>
                <w:rFonts w:ascii="Arial" w:hAnsi="Arial" w:cs="Arial"/>
                <w:i/>
                <w:sz w:val="16"/>
              </w:rPr>
              <w:t>Cambio en la escala MADRS en el día 2 (DE).</w:t>
            </w:r>
          </w:p>
          <w:p w14:paraId="490B60AC" w14:textId="77777777" w:rsidR="001E57F2" w:rsidRDefault="001E57F2" w:rsidP="000A1608">
            <w:pPr>
              <w:snapToGrid w:val="0"/>
              <w:jc w:val="both"/>
              <w:rPr>
                <w:rFonts w:ascii="Arial" w:hAnsi="Arial" w:cs="Arial"/>
                <w:i/>
                <w:sz w:val="16"/>
              </w:rPr>
            </w:pPr>
          </w:p>
          <w:p w14:paraId="5488942E" w14:textId="77777777" w:rsidR="001E57F2" w:rsidRDefault="001E57F2" w:rsidP="001E57F2">
            <w:pPr>
              <w:snapToGrid w:val="0"/>
              <w:jc w:val="both"/>
              <w:rPr>
                <w:rFonts w:ascii="Arial" w:hAnsi="Arial" w:cs="Arial"/>
                <w:i/>
                <w:sz w:val="16"/>
              </w:rPr>
            </w:pPr>
            <w:r>
              <w:rPr>
                <w:rFonts w:ascii="Arial" w:hAnsi="Arial" w:cs="Arial"/>
                <w:i/>
                <w:sz w:val="16"/>
              </w:rPr>
              <w:t>Cambio en la escala MADRS en el día 25 (DE).</w:t>
            </w:r>
          </w:p>
          <w:p w14:paraId="16A97F8E" w14:textId="77777777" w:rsidR="000A1608" w:rsidRDefault="000A1608" w:rsidP="000A1608">
            <w:pPr>
              <w:snapToGrid w:val="0"/>
              <w:jc w:val="both"/>
              <w:rPr>
                <w:rFonts w:ascii="Arial" w:hAnsi="Arial" w:cs="Arial"/>
                <w:i/>
                <w:sz w:val="16"/>
              </w:rPr>
            </w:pPr>
          </w:p>
          <w:p w14:paraId="7F8F3210" w14:textId="77777777" w:rsidR="000A1608" w:rsidRDefault="007B3923" w:rsidP="000A1608">
            <w:pPr>
              <w:snapToGrid w:val="0"/>
              <w:jc w:val="both"/>
              <w:rPr>
                <w:rFonts w:ascii="Arial" w:hAnsi="Arial" w:cs="Arial"/>
                <w:i/>
                <w:sz w:val="16"/>
                <w:szCs w:val="20"/>
              </w:rPr>
            </w:pPr>
            <w:r>
              <w:rPr>
                <w:rFonts w:ascii="Arial" w:hAnsi="Arial" w:cs="Arial"/>
                <w:i/>
                <w:sz w:val="16"/>
                <w:szCs w:val="16"/>
                <w:lang w:eastAsia="zh-CN"/>
              </w:rPr>
              <w:t>Cambio en la g</w:t>
            </w:r>
            <w:r w:rsidR="000A1608" w:rsidRPr="000A1608">
              <w:rPr>
                <w:rFonts w:ascii="Arial" w:hAnsi="Arial" w:cs="Arial"/>
                <w:i/>
                <w:sz w:val="16"/>
                <w:szCs w:val="16"/>
                <w:lang w:eastAsia="zh-CN"/>
              </w:rPr>
              <w:t xml:space="preserve">ravedad del riesgo de </w:t>
            </w:r>
            <w:proofErr w:type="gramStart"/>
            <w:r w:rsidR="000A1608" w:rsidRPr="000A1608">
              <w:rPr>
                <w:rFonts w:ascii="Arial" w:hAnsi="Arial" w:cs="Arial"/>
                <w:i/>
                <w:sz w:val="16"/>
                <w:szCs w:val="16"/>
                <w:lang w:eastAsia="zh-CN"/>
              </w:rPr>
              <w:t>suicidio</w:t>
            </w:r>
            <w:r w:rsidR="000A1608">
              <w:rPr>
                <w:rFonts w:ascii="Arial" w:hAnsi="Arial" w:cs="Arial"/>
                <w:i/>
                <w:sz w:val="16"/>
                <w:szCs w:val="20"/>
              </w:rPr>
              <w:t>(</w:t>
            </w:r>
            <w:proofErr w:type="gramEnd"/>
            <w:r w:rsidR="000A1608" w:rsidRPr="000A1608">
              <w:rPr>
                <w:rFonts w:ascii="Arial" w:hAnsi="Arial" w:cs="Arial"/>
                <w:i/>
                <w:sz w:val="16"/>
                <w:szCs w:val="20"/>
              </w:rPr>
              <w:t>Juicio clínico acerca de las puntuaciones en la escala Suicide Ideation and Behavior Assessment Tool</w:t>
            </w:r>
            <w:r w:rsidR="000A1608">
              <w:rPr>
                <w:rFonts w:ascii="Arial" w:hAnsi="Arial" w:cs="Arial"/>
                <w:i/>
                <w:sz w:val="16"/>
                <w:szCs w:val="20"/>
              </w:rPr>
              <w:t>)</w:t>
            </w:r>
            <w:r w:rsidR="001E57F2">
              <w:rPr>
                <w:rFonts w:ascii="Arial" w:hAnsi="Arial" w:cs="Arial"/>
                <w:i/>
                <w:sz w:val="16"/>
                <w:szCs w:val="20"/>
              </w:rPr>
              <w:t xml:space="preserve"> a las 4 h post-dosis (mediana y rango)</w:t>
            </w:r>
          </w:p>
          <w:p w14:paraId="33809AF5" w14:textId="77777777" w:rsidR="001E57F2" w:rsidRDefault="001E57F2" w:rsidP="000A1608">
            <w:pPr>
              <w:snapToGrid w:val="0"/>
              <w:jc w:val="both"/>
              <w:rPr>
                <w:rFonts w:ascii="Arial" w:hAnsi="Arial" w:cs="Arial"/>
                <w:i/>
                <w:sz w:val="16"/>
                <w:szCs w:val="20"/>
              </w:rPr>
            </w:pPr>
          </w:p>
          <w:p w14:paraId="67C56851" w14:textId="77777777" w:rsidR="001E57F2" w:rsidRDefault="007B3923" w:rsidP="001E57F2">
            <w:pPr>
              <w:snapToGrid w:val="0"/>
              <w:jc w:val="both"/>
              <w:rPr>
                <w:rFonts w:ascii="Arial" w:hAnsi="Arial" w:cs="Arial"/>
                <w:i/>
                <w:sz w:val="16"/>
                <w:szCs w:val="20"/>
              </w:rPr>
            </w:pPr>
            <w:r>
              <w:rPr>
                <w:rFonts w:ascii="Arial" w:hAnsi="Arial" w:cs="Arial"/>
                <w:i/>
                <w:sz w:val="16"/>
                <w:szCs w:val="16"/>
                <w:lang w:eastAsia="zh-CN"/>
              </w:rPr>
              <w:t>Cambio en la g</w:t>
            </w:r>
            <w:r w:rsidR="001E57F2" w:rsidRPr="000A1608">
              <w:rPr>
                <w:rFonts w:ascii="Arial" w:hAnsi="Arial" w:cs="Arial"/>
                <w:i/>
                <w:sz w:val="16"/>
                <w:szCs w:val="16"/>
                <w:lang w:eastAsia="zh-CN"/>
              </w:rPr>
              <w:t xml:space="preserve">ravedad del riesgo de </w:t>
            </w:r>
            <w:proofErr w:type="gramStart"/>
            <w:r w:rsidR="001E57F2" w:rsidRPr="000A1608">
              <w:rPr>
                <w:rFonts w:ascii="Arial" w:hAnsi="Arial" w:cs="Arial"/>
                <w:i/>
                <w:sz w:val="16"/>
                <w:szCs w:val="16"/>
                <w:lang w:eastAsia="zh-CN"/>
              </w:rPr>
              <w:t>suicidio</w:t>
            </w:r>
            <w:r w:rsidR="001E57F2">
              <w:rPr>
                <w:rFonts w:ascii="Arial" w:hAnsi="Arial" w:cs="Arial"/>
                <w:i/>
                <w:sz w:val="16"/>
                <w:szCs w:val="20"/>
              </w:rPr>
              <w:t>(</w:t>
            </w:r>
            <w:proofErr w:type="gramEnd"/>
            <w:r w:rsidR="001E57F2" w:rsidRPr="000A1608">
              <w:rPr>
                <w:rFonts w:ascii="Arial" w:hAnsi="Arial" w:cs="Arial"/>
                <w:i/>
                <w:sz w:val="16"/>
                <w:szCs w:val="20"/>
              </w:rPr>
              <w:t>Juicio clínico acerca de las puntuaciones en la escala Suicide Ideation and Behavior Assessment Tool</w:t>
            </w:r>
            <w:r w:rsidR="001E57F2">
              <w:rPr>
                <w:rFonts w:ascii="Arial" w:hAnsi="Arial" w:cs="Arial"/>
                <w:i/>
                <w:sz w:val="16"/>
                <w:szCs w:val="20"/>
              </w:rPr>
              <w:t>) el día 25 (mediana y rango)</w:t>
            </w:r>
          </w:p>
          <w:p w14:paraId="1B3FD7ED" w14:textId="77777777" w:rsidR="001E57F2" w:rsidRPr="000A1608" w:rsidRDefault="001E57F2" w:rsidP="000A1608">
            <w:pPr>
              <w:snapToGrid w:val="0"/>
              <w:jc w:val="both"/>
              <w:rPr>
                <w:rFonts w:ascii="Arial" w:hAnsi="Arial" w:cs="Arial"/>
                <w:i/>
                <w:sz w:val="16"/>
                <w:szCs w:val="16"/>
                <w:lang w:eastAsia="zh-CN"/>
              </w:rPr>
            </w:pPr>
          </w:p>
          <w:p w14:paraId="7B4B532B" w14:textId="77777777" w:rsidR="000A1608" w:rsidRDefault="000A1608" w:rsidP="000A1608">
            <w:pPr>
              <w:snapToGrid w:val="0"/>
              <w:jc w:val="both"/>
              <w:rPr>
                <w:rFonts w:ascii="Arial" w:hAnsi="Arial" w:cs="Arial"/>
                <w:i/>
                <w:sz w:val="16"/>
                <w:szCs w:val="16"/>
              </w:rPr>
            </w:pPr>
            <w:r w:rsidRPr="000A1608">
              <w:rPr>
                <w:rFonts w:ascii="Arial" w:hAnsi="Arial" w:cs="Arial"/>
                <w:i/>
                <w:sz w:val="16"/>
                <w:szCs w:val="16"/>
                <w:lang w:eastAsia="zh-CN"/>
              </w:rPr>
              <w:t xml:space="preserve">Gravedad del riesgo de </w:t>
            </w:r>
            <w:proofErr w:type="gramStart"/>
            <w:r w:rsidRPr="000A1608">
              <w:rPr>
                <w:rFonts w:ascii="Arial" w:hAnsi="Arial" w:cs="Arial"/>
                <w:i/>
                <w:sz w:val="16"/>
                <w:szCs w:val="16"/>
                <w:lang w:eastAsia="zh-CN"/>
              </w:rPr>
              <w:t>suicidio</w:t>
            </w:r>
            <w:r>
              <w:rPr>
                <w:rFonts w:ascii="Arial" w:hAnsi="Arial" w:cs="Arial"/>
                <w:i/>
                <w:sz w:val="16"/>
                <w:szCs w:val="16"/>
              </w:rPr>
              <w:t>(</w:t>
            </w:r>
            <w:proofErr w:type="gramEnd"/>
            <w:r w:rsidRPr="000A1608">
              <w:rPr>
                <w:rFonts w:ascii="Arial" w:hAnsi="Arial" w:cs="Arial"/>
                <w:i/>
                <w:sz w:val="16"/>
                <w:szCs w:val="16"/>
              </w:rPr>
              <w:t>Escala Beck Scale for Suicide Ideation</w:t>
            </w:r>
            <w:r>
              <w:rPr>
                <w:rFonts w:ascii="Arial" w:hAnsi="Arial" w:cs="Arial"/>
                <w:i/>
                <w:sz w:val="16"/>
                <w:szCs w:val="16"/>
              </w:rPr>
              <w:t>)</w:t>
            </w:r>
            <w:r w:rsidR="007B3923">
              <w:rPr>
                <w:rFonts w:ascii="Arial" w:hAnsi="Arial" w:cs="Arial"/>
                <w:i/>
                <w:sz w:val="16"/>
                <w:szCs w:val="16"/>
              </w:rPr>
              <w:t xml:space="preserve"> a las 4 h post-dosis</w:t>
            </w:r>
            <w:r w:rsidR="00B9158E">
              <w:rPr>
                <w:rFonts w:ascii="Arial" w:hAnsi="Arial" w:cs="Arial"/>
                <w:i/>
                <w:sz w:val="16"/>
                <w:szCs w:val="16"/>
              </w:rPr>
              <w:t xml:space="preserve"> (DE)</w:t>
            </w:r>
          </w:p>
          <w:p w14:paraId="13C2A20B" w14:textId="77777777" w:rsidR="00B9158E" w:rsidRDefault="00B9158E" w:rsidP="000A1608">
            <w:pPr>
              <w:snapToGrid w:val="0"/>
              <w:jc w:val="both"/>
              <w:rPr>
                <w:rFonts w:ascii="Arial" w:hAnsi="Arial" w:cs="Arial"/>
                <w:i/>
                <w:sz w:val="16"/>
                <w:szCs w:val="16"/>
              </w:rPr>
            </w:pPr>
          </w:p>
          <w:p w14:paraId="2CCF3892" w14:textId="77777777" w:rsidR="00B9158E" w:rsidRDefault="00B9158E" w:rsidP="00B9158E">
            <w:pPr>
              <w:snapToGrid w:val="0"/>
              <w:jc w:val="both"/>
              <w:rPr>
                <w:rFonts w:ascii="Arial" w:hAnsi="Arial" w:cs="Arial"/>
                <w:i/>
                <w:sz w:val="16"/>
                <w:szCs w:val="16"/>
              </w:rPr>
            </w:pPr>
            <w:r w:rsidRPr="000A1608">
              <w:rPr>
                <w:rFonts w:ascii="Arial" w:hAnsi="Arial" w:cs="Arial"/>
                <w:i/>
                <w:sz w:val="16"/>
                <w:szCs w:val="16"/>
                <w:lang w:eastAsia="zh-CN"/>
              </w:rPr>
              <w:t xml:space="preserve">Gravedad del riesgo de </w:t>
            </w:r>
            <w:proofErr w:type="gramStart"/>
            <w:r w:rsidRPr="000A1608">
              <w:rPr>
                <w:rFonts w:ascii="Arial" w:hAnsi="Arial" w:cs="Arial"/>
                <w:i/>
                <w:sz w:val="16"/>
                <w:szCs w:val="16"/>
                <w:lang w:eastAsia="zh-CN"/>
              </w:rPr>
              <w:t>suicidio</w:t>
            </w:r>
            <w:r>
              <w:rPr>
                <w:rFonts w:ascii="Arial" w:hAnsi="Arial" w:cs="Arial"/>
                <w:i/>
                <w:sz w:val="16"/>
                <w:szCs w:val="16"/>
              </w:rPr>
              <w:t>(</w:t>
            </w:r>
            <w:proofErr w:type="gramEnd"/>
            <w:r w:rsidRPr="000A1608">
              <w:rPr>
                <w:rFonts w:ascii="Arial" w:hAnsi="Arial" w:cs="Arial"/>
                <w:i/>
                <w:sz w:val="16"/>
                <w:szCs w:val="16"/>
              </w:rPr>
              <w:t>Escala Beck Scale for Suicide Ideation</w:t>
            </w:r>
            <w:r>
              <w:rPr>
                <w:rFonts w:ascii="Arial" w:hAnsi="Arial" w:cs="Arial"/>
                <w:i/>
                <w:sz w:val="16"/>
                <w:szCs w:val="16"/>
              </w:rPr>
              <w:t>) el día 25 (DE)</w:t>
            </w:r>
          </w:p>
          <w:p w14:paraId="24B9F1D6" w14:textId="77777777" w:rsidR="007965B8" w:rsidRDefault="007965B8" w:rsidP="00B9158E">
            <w:pPr>
              <w:snapToGrid w:val="0"/>
              <w:jc w:val="both"/>
              <w:rPr>
                <w:rFonts w:ascii="Arial" w:hAnsi="Arial" w:cs="Arial"/>
                <w:i/>
                <w:sz w:val="16"/>
                <w:szCs w:val="16"/>
              </w:rPr>
            </w:pPr>
          </w:p>
          <w:p w14:paraId="0C7F6C72" w14:textId="77777777" w:rsidR="007965B8" w:rsidRDefault="007965B8" w:rsidP="00B9158E">
            <w:pPr>
              <w:snapToGrid w:val="0"/>
              <w:jc w:val="both"/>
              <w:rPr>
                <w:rFonts w:ascii="Arial" w:hAnsi="Arial" w:cs="Arial"/>
                <w:i/>
                <w:sz w:val="16"/>
                <w:szCs w:val="16"/>
              </w:rPr>
            </w:pPr>
            <w:r>
              <w:rPr>
                <w:rFonts w:ascii="Arial" w:hAnsi="Arial" w:cs="Arial"/>
                <w:i/>
                <w:sz w:val="16"/>
                <w:szCs w:val="16"/>
              </w:rPr>
              <w:t>Pacientes en remisión el día 25</w:t>
            </w:r>
          </w:p>
          <w:p w14:paraId="0F7012C1" w14:textId="77777777" w:rsidR="000A1608" w:rsidRDefault="000A1608" w:rsidP="000A1608">
            <w:pPr>
              <w:snapToGrid w:val="0"/>
              <w:jc w:val="both"/>
              <w:rPr>
                <w:rFonts w:ascii="Arial" w:hAnsi="Arial" w:cs="Arial"/>
                <w:i/>
                <w:sz w:val="16"/>
              </w:rPr>
            </w:pPr>
          </w:p>
        </w:tc>
        <w:tc>
          <w:tcPr>
            <w:tcW w:w="2130" w:type="dxa"/>
            <w:tcBorders>
              <w:top w:val="single" w:sz="4" w:space="0" w:color="000000"/>
              <w:left w:val="single" w:sz="4" w:space="0" w:color="000000"/>
              <w:bottom w:val="single" w:sz="4" w:space="0" w:color="000000"/>
            </w:tcBorders>
            <w:shd w:val="clear" w:color="auto" w:fill="auto"/>
          </w:tcPr>
          <w:p w14:paraId="598C3893" w14:textId="77777777" w:rsidR="000A1608" w:rsidRDefault="000A1608" w:rsidP="00E512E8">
            <w:pPr>
              <w:snapToGrid w:val="0"/>
              <w:jc w:val="center"/>
              <w:rPr>
                <w:rFonts w:ascii="Arial" w:hAnsi="Arial" w:cs="Arial"/>
                <w:i/>
                <w:sz w:val="16"/>
              </w:rPr>
            </w:pPr>
          </w:p>
          <w:p w14:paraId="73633DA9" w14:textId="77777777" w:rsidR="00E512E8" w:rsidRDefault="00E512E8" w:rsidP="00E512E8">
            <w:pPr>
              <w:snapToGrid w:val="0"/>
              <w:jc w:val="center"/>
              <w:rPr>
                <w:rFonts w:ascii="Arial" w:hAnsi="Arial" w:cs="Arial"/>
                <w:i/>
                <w:sz w:val="16"/>
              </w:rPr>
            </w:pPr>
          </w:p>
          <w:p w14:paraId="41416991" w14:textId="77777777" w:rsidR="00E512E8" w:rsidRDefault="00E512E8" w:rsidP="00E512E8">
            <w:pPr>
              <w:snapToGrid w:val="0"/>
              <w:jc w:val="center"/>
              <w:rPr>
                <w:rFonts w:ascii="Arial" w:hAnsi="Arial" w:cs="Arial"/>
                <w:i/>
                <w:sz w:val="16"/>
              </w:rPr>
            </w:pPr>
            <w:r>
              <w:rPr>
                <w:rFonts w:ascii="Arial" w:hAnsi="Arial" w:cs="Arial"/>
                <w:i/>
                <w:sz w:val="16"/>
              </w:rPr>
              <w:t>11,8%</w:t>
            </w:r>
          </w:p>
          <w:p w14:paraId="057BAC2E" w14:textId="77777777" w:rsidR="00E512E8" w:rsidRDefault="00E512E8" w:rsidP="00E512E8">
            <w:pPr>
              <w:snapToGrid w:val="0"/>
              <w:jc w:val="center"/>
              <w:rPr>
                <w:rFonts w:ascii="Arial" w:hAnsi="Arial" w:cs="Arial"/>
                <w:i/>
                <w:sz w:val="16"/>
              </w:rPr>
            </w:pPr>
          </w:p>
          <w:p w14:paraId="748925A4" w14:textId="77777777" w:rsidR="00E512E8" w:rsidRDefault="00E512E8" w:rsidP="00E512E8">
            <w:pPr>
              <w:snapToGrid w:val="0"/>
              <w:jc w:val="center"/>
              <w:rPr>
                <w:rFonts w:ascii="Arial" w:hAnsi="Arial" w:cs="Arial"/>
                <w:i/>
                <w:sz w:val="16"/>
              </w:rPr>
            </w:pPr>
          </w:p>
          <w:p w14:paraId="4C7608FA" w14:textId="77777777" w:rsidR="00E512E8" w:rsidRDefault="00E512E8" w:rsidP="00E512E8">
            <w:pPr>
              <w:snapToGrid w:val="0"/>
              <w:jc w:val="center"/>
              <w:rPr>
                <w:rFonts w:ascii="Arial" w:hAnsi="Arial" w:cs="Arial"/>
                <w:i/>
                <w:sz w:val="16"/>
              </w:rPr>
            </w:pPr>
            <w:r>
              <w:rPr>
                <w:rFonts w:ascii="Arial" w:hAnsi="Arial" w:cs="Arial"/>
                <w:i/>
                <w:sz w:val="16"/>
              </w:rPr>
              <w:t>-19,3 (12,02)</w:t>
            </w:r>
          </w:p>
          <w:p w14:paraId="67433729" w14:textId="77777777" w:rsidR="001E57F2" w:rsidRDefault="001E57F2" w:rsidP="00E512E8">
            <w:pPr>
              <w:snapToGrid w:val="0"/>
              <w:jc w:val="center"/>
              <w:rPr>
                <w:rFonts w:ascii="Arial" w:hAnsi="Arial" w:cs="Arial"/>
                <w:i/>
                <w:sz w:val="16"/>
              </w:rPr>
            </w:pPr>
          </w:p>
          <w:p w14:paraId="18A7FFA8" w14:textId="77777777" w:rsidR="001E57F2" w:rsidRDefault="001E57F2" w:rsidP="00E512E8">
            <w:pPr>
              <w:snapToGrid w:val="0"/>
              <w:jc w:val="center"/>
              <w:rPr>
                <w:rFonts w:ascii="Arial" w:hAnsi="Arial" w:cs="Arial"/>
                <w:i/>
                <w:sz w:val="16"/>
              </w:rPr>
            </w:pPr>
          </w:p>
          <w:p w14:paraId="000788C2" w14:textId="77777777" w:rsidR="001E57F2" w:rsidRDefault="001E57F2" w:rsidP="001E57F2">
            <w:pPr>
              <w:snapToGrid w:val="0"/>
              <w:jc w:val="center"/>
              <w:rPr>
                <w:rFonts w:ascii="Arial" w:hAnsi="Arial" w:cs="Arial"/>
                <w:i/>
                <w:sz w:val="16"/>
              </w:rPr>
            </w:pPr>
            <w:r>
              <w:rPr>
                <w:rFonts w:ascii="Arial" w:hAnsi="Arial" w:cs="Arial"/>
                <w:i/>
                <w:sz w:val="16"/>
              </w:rPr>
              <w:t>-26,4 (14,52)</w:t>
            </w:r>
          </w:p>
          <w:p w14:paraId="3C161AD9" w14:textId="77777777" w:rsidR="001E57F2" w:rsidRDefault="001E57F2" w:rsidP="001E57F2">
            <w:pPr>
              <w:snapToGrid w:val="0"/>
              <w:jc w:val="center"/>
              <w:rPr>
                <w:rFonts w:ascii="Arial" w:hAnsi="Arial" w:cs="Arial"/>
                <w:i/>
                <w:sz w:val="16"/>
              </w:rPr>
            </w:pPr>
          </w:p>
          <w:p w14:paraId="3710BC4B" w14:textId="77777777" w:rsidR="001E57F2" w:rsidRDefault="001E57F2" w:rsidP="001E57F2">
            <w:pPr>
              <w:snapToGrid w:val="0"/>
              <w:jc w:val="center"/>
              <w:rPr>
                <w:rFonts w:ascii="Arial" w:hAnsi="Arial" w:cs="Arial"/>
                <w:i/>
                <w:sz w:val="16"/>
              </w:rPr>
            </w:pPr>
          </w:p>
          <w:p w14:paraId="181458F9" w14:textId="77777777" w:rsidR="001E57F2" w:rsidRDefault="001E57F2" w:rsidP="001E57F2">
            <w:pPr>
              <w:snapToGrid w:val="0"/>
              <w:jc w:val="center"/>
              <w:rPr>
                <w:rFonts w:ascii="Arial" w:hAnsi="Arial" w:cs="Arial"/>
                <w:i/>
                <w:sz w:val="16"/>
              </w:rPr>
            </w:pPr>
            <w:r>
              <w:rPr>
                <w:rFonts w:ascii="Arial" w:hAnsi="Arial" w:cs="Arial"/>
                <w:i/>
                <w:sz w:val="16"/>
              </w:rPr>
              <w:t>0 (-6 a 1)</w:t>
            </w:r>
          </w:p>
          <w:p w14:paraId="5FA6061F" w14:textId="77777777" w:rsidR="007B3923" w:rsidRDefault="007B3923" w:rsidP="001E57F2">
            <w:pPr>
              <w:snapToGrid w:val="0"/>
              <w:jc w:val="center"/>
              <w:rPr>
                <w:rFonts w:ascii="Arial" w:hAnsi="Arial" w:cs="Arial"/>
                <w:i/>
                <w:sz w:val="16"/>
              </w:rPr>
            </w:pPr>
          </w:p>
          <w:p w14:paraId="7F45BFE7" w14:textId="77777777" w:rsidR="007B3923" w:rsidRDefault="007B3923" w:rsidP="001E57F2">
            <w:pPr>
              <w:snapToGrid w:val="0"/>
              <w:jc w:val="center"/>
              <w:rPr>
                <w:rFonts w:ascii="Arial" w:hAnsi="Arial" w:cs="Arial"/>
                <w:i/>
                <w:sz w:val="16"/>
              </w:rPr>
            </w:pPr>
          </w:p>
          <w:p w14:paraId="31E00FA8" w14:textId="77777777" w:rsidR="007B3923" w:rsidRDefault="007B3923" w:rsidP="001E57F2">
            <w:pPr>
              <w:snapToGrid w:val="0"/>
              <w:jc w:val="center"/>
              <w:rPr>
                <w:rFonts w:ascii="Arial" w:hAnsi="Arial" w:cs="Arial"/>
                <w:i/>
                <w:sz w:val="16"/>
              </w:rPr>
            </w:pPr>
          </w:p>
          <w:p w14:paraId="7BC57AEA" w14:textId="77777777" w:rsidR="007B3923" w:rsidRDefault="007B3923" w:rsidP="001E57F2">
            <w:pPr>
              <w:snapToGrid w:val="0"/>
              <w:jc w:val="center"/>
              <w:rPr>
                <w:rFonts w:ascii="Arial" w:hAnsi="Arial" w:cs="Arial"/>
                <w:i/>
                <w:sz w:val="16"/>
              </w:rPr>
            </w:pPr>
          </w:p>
          <w:p w14:paraId="62096FDF" w14:textId="77777777" w:rsidR="007B3923" w:rsidRDefault="007B3923" w:rsidP="001E57F2">
            <w:pPr>
              <w:snapToGrid w:val="0"/>
              <w:jc w:val="center"/>
              <w:rPr>
                <w:rFonts w:ascii="Arial" w:hAnsi="Arial" w:cs="Arial"/>
                <w:i/>
                <w:sz w:val="16"/>
              </w:rPr>
            </w:pPr>
          </w:p>
          <w:p w14:paraId="1F15AA6F" w14:textId="77777777" w:rsidR="007B3923" w:rsidRDefault="007B3923" w:rsidP="001E57F2">
            <w:pPr>
              <w:snapToGrid w:val="0"/>
              <w:jc w:val="center"/>
              <w:rPr>
                <w:rFonts w:ascii="Arial" w:hAnsi="Arial" w:cs="Arial"/>
                <w:i/>
                <w:sz w:val="16"/>
              </w:rPr>
            </w:pPr>
          </w:p>
          <w:p w14:paraId="1D3837CC" w14:textId="77777777" w:rsidR="007B3923" w:rsidRDefault="007B3923" w:rsidP="007B3923">
            <w:pPr>
              <w:snapToGrid w:val="0"/>
              <w:jc w:val="center"/>
              <w:rPr>
                <w:rFonts w:ascii="Arial" w:hAnsi="Arial" w:cs="Arial"/>
                <w:i/>
                <w:sz w:val="16"/>
              </w:rPr>
            </w:pPr>
            <w:r>
              <w:rPr>
                <w:rFonts w:ascii="Arial" w:hAnsi="Arial" w:cs="Arial"/>
                <w:i/>
                <w:sz w:val="16"/>
              </w:rPr>
              <w:t>-5 (-6 a 0)</w:t>
            </w:r>
          </w:p>
          <w:p w14:paraId="10C14DED" w14:textId="77777777" w:rsidR="00B9158E" w:rsidRDefault="00B9158E" w:rsidP="007B3923">
            <w:pPr>
              <w:snapToGrid w:val="0"/>
              <w:jc w:val="center"/>
              <w:rPr>
                <w:rFonts w:ascii="Arial" w:hAnsi="Arial" w:cs="Arial"/>
                <w:i/>
                <w:sz w:val="16"/>
              </w:rPr>
            </w:pPr>
          </w:p>
          <w:p w14:paraId="62D73524" w14:textId="77777777" w:rsidR="00B9158E" w:rsidRDefault="00B9158E" w:rsidP="007B3923">
            <w:pPr>
              <w:snapToGrid w:val="0"/>
              <w:jc w:val="center"/>
              <w:rPr>
                <w:rFonts w:ascii="Arial" w:hAnsi="Arial" w:cs="Arial"/>
                <w:i/>
                <w:sz w:val="16"/>
              </w:rPr>
            </w:pPr>
          </w:p>
          <w:p w14:paraId="751EA12F" w14:textId="77777777" w:rsidR="00B9158E" w:rsidRDefault="00B9158E" w:rsidP="007B3923">
            <w:pPr>
              <w:snapToGrid w:val="0"/>
              <w:jc w:val="center"/>
              <w:rPr>
                <w:rFonts w:ascii="Arial" w:hAnsi="Arial" w:cs="Arial"/>
                <w:i/>
                <w:sz w:val="16"/>
              </w:rPr>
            </w:pPr>
          </w:p>
          <w:p w14:paraId="331A72A0" w14:textId="77777777" w:rsidR="00B9158E" w:rsidRDefault="00B9158E" w:rsidP="007B3923">
            <w:pPr>
              <w:snapToGrid w:val="0"/>
              <w:jc w:val="center"/>
              <w:rPr>
                <w:rFonts w:ascii="Arial" w:hAnsi="Arial" w:cs="Arial"/>
                <w:i/>
                <w:sz w:val="16"/>
              </w:rPr>
            </w:pPr>
          </w:p>
          <w:p w14:paraId="18AC22FE" w14:textId="77777777" w:rsidR="00B9158E" w:rsidRDefault="00B9158E" w:rsidP="007B3923">
            <w:pPr>
              <w:snapToGrid w:val="0"/>
              <w:jc w:val="center"/>
              <w:rPr>
                <w:rFonts w:ascii="Arial" w:hAnsi="Arial" w:cs="Arial"/>
                <w:i/>
                <w:sz w:val="16"/>
              </w:rPr>
            </w:pPr>
          </w:p>
          <w:p w14:paraId="1EC72CF6" w14:textId="77777777" w:rsidR="00B9158E" w:rsidRDefault="00B9158E" w:rsidP="007B3923">
            <w:pPr>
              <w:snapToGrid w:val="0"/>
              <w:jc w:val="center"/>
              <w:rPr>
                <w:rFonts w:ascii="Arial" w:hAnsi="Arial" w:cs="Arial"/>
                <w:i/>
                <w:sz w:val="16"/>
              </w:rPr>
            </w:pPr>
          </w:p>
          <w:p w14:paraId="5A14A62B" w14:textId="77777777" w:rsidR="00B9158E" w:rsidRDefault="00B9158E" w:rsidP="00B9158E">
            <w:pPr>
              <w:snapToGrid w:val="0"/>
              <w:jc w:val="center"/>
              <w:rPr>
                <w:rFonts w:ascii="Arial" w:hAnsi="Arial" w:cs="Arial"/>
                <w:i/>
                <w:sz w:val="16"/>
              </w:rPr>
            </w:pPr>
            <w:r>
              <w:rPr>
                <w:rFonts w:ascii="Arial" w:hAnsi="Arial" w:cs="Arial"/>
                <w:i/>
                <w:sz w:val="16"/>
              </w:rPr>
              <w:t>-10,2 (9,74)</w:t>
            </w:r>
          </w:p>
          <w:p w14:paraId="6537A06D" w14:textId="77777777" w:rsidR="007965B8" w:rsidRDefault="007965B8" w:rsidP="00B9158E">
            <w:pPr>
              <w:snapToGrid w:val="0"/>
              <w:jc w:val="center"/>
              <w:rPr>
                <w:rFonts w:ascii="Arial" w:hAnsi="Arial" w:cs="Arial"/>
                <w:i/>
                <w:sz w:val="16"/>
              </w:rPr>
            </w:pPr>
          </w:p>
          <w:p w14:paraId="22126984" w14:textId="77777777" w:rsidR="007965B8" w:rsidRDefault="007965B8" w:rsidP="00B9158E">
            <w:pPr>
              <w:snapToGrid w:val="0"/>
              <w:jc w:val="center"/>
              <w:rPr>
                <w:rFonts w:ascii="Arial" w:hAnsi="Arial" w:cs="Arial"/>
                <w:i/>
                <w:sz w:val="16"/>
              </w:rPr>
            </w:pPr>
          </w:p>
          <w:p w14:paraId="3766A05B" w14:textId="77777777" w:rsidR="007965B8" w:rsidRDefault="007965B8" w:rsidP="00B9158E">
            <w:pPr>
              <w:snapToGrid w:val="0"/>
              <w:jc w:val="center"/>
              <w:rPr>
                <w:rFonts w:ascii="Arial" w:hAnsi="Arial" w:cs="Arial"/>
                <w:i/>
                <w:sz w:val="16"/>
              </w:rPr>
            </w:pPr>
          </w:p>
          <w:p w14:paraId="77228DC2" w14:textId="77777777" w:rsidR="007965B8" w:rsidRDefault="007965B8" w:rsidP="00B9158E">
            <w:pPr>
              <w:snapToGrid w:val="0"/>
              <w:jc w:val="center"/>
              <w:rPr>
                <w:rFonts w:ascii="Arial" w:hAnsi="Arial" w:cs="Arial"/>
                <w:i/>
                <w:sz w:val="16"/>
              </w:rPr>
            </w:pPr>
            <w:r>
              <w:rPr>
                <w:rFonts w:ascii="Arial" w:hAnsi="Arial" w:cs="Arial"/>
                <w:i/>
                <w:sz w:val="16"/>
              </w:rPr>
              <w:t>-19,3 (9,61)</w:t>
            </w:r>
          </w:p>
          <w:p w14:paraId="03A54F5B" w14:textId="77777777" w:rsidR="007965B8" w:rsidRDefault="007965B8" w:rsidP="00B9158E">
            <w:pPr>
              <w:snapToGrid w:val="0"/>
              <w:jc w:val="center"/>
              <w:rPr>
                <w:rFonts w:ascii="Arial" w:hAnsi="Arial" w:cs="Arial"/>
                <w:i/>
                <w:sz w:val="16"/>
              </w:rPr>
            </w:pPr>
          </w:p>
          <w:p w14:paraId="77E1FD8B" w14:textId="77777777" w:rsidR="007965B8" w:rsidRDefault="007965B8" w:rsidP="00B9158E">
            <w:pPr>
              <w:snapToGrid w:val="0"/>
              <w:jc w:val="center"/>
              <w:rPr>
                <w:rFonts w:ascii="Arial" w:hAnsi="Arial" w:cs="Arial"/>
                <w:i/>
                <w:sz w:val="16"/>
              </w:rPr>
            </w:pPr>
          </w:p>
          <w:p w14:paraId="33C8B322" w14:textId="77777777" w:rsidR="007965B8" w:rsidRDefault="007965B8" w:rsidP="00B9158E">
            <w:pPr>
              <w:snapToGrid w:val="0"/>
              <w:jc w:val="center"/>
              <w:rPr>
                <w:rFonts w:ascii="Arial" w:hAnsi="Arial" w:cs="Arial"/>
                <w:i/>
                <w:sz w:val="16"/>
              </w:rPr>
            </w:pPr>
          </w:p>
          <w:p w14:paraId="4CB15DF5" w14:textId="77777777" w:rsidR="00843A38" w:rsidRDefault="00843A38" w:rsidP="00B9158E">
            <w:pPr>
              <w:snapToGrid w:val="0"/>
              <w:jc w:val="center"/>
              <w:rPr>
                <w:rFonts w:ascii="Arial" w:hAnsi="Arial" w:cs="Arial"/>
                <w:i/>
                <w:sz w:val="16"/>
              </w:rPr>
            </w:pPr>
          </w:p>
          <w:p w14:paraId="358D0016" w14:textId="45EDBE7B" w:rsidR="007965B8" w:rsidRDefault="007965B8" w:rsidP="00B9158E">
            <w:pPr>
              <w:snapToGrid w:val="0"/>
              <w:jc w:val="center"/>
              <w:rPr>
                <w:rFonts w:ascii="Arial" w:hAnsi="Arial" w:cs="Arial"/>
                <w:i/>
                <w:sz w:val="16"/>
              </w:rPr>
            </w:pPr>
            <w:r>
              <w:rPr>
                <w:rFonts w:ascii="Arial" w:hAnsi="Arial" w:cs="Arial"/>
                <w:i/>
                <w:sz w:val="16"/>
              </w:rPr>
              <w:t>21/36 (</w:t>
            </w:r>
            <w:r w:rsidR="00D51ECF">
              <w:rPr>
                <w:rFonts w:ascii="Arial" w:hAnsi="Arial" w:cs="Arial"/>
                <w:i/>
                <w:sz w:val="16"/>
              </w:rPr>
              <w:t>60,0%)</w:t>
            </w:r>
          </w:p>
        </w:tc>
        <w:tc>
          <w:tcPr>
            <w:tcW w:w="1985" w:type="dxa"/>
            <w:tcBorders>
              <w:top w:val="single" w:sz="4" w:space="0" w:color="000000"/>
              <w:left w:val="single" w:sz="4" w:space="0" w:color="000000"/>
              <w:bottom w:val="single" w:sz="4" w:space="0" w:color="000000"/>
            </w:tcBorders>
            <w:shd w:val="clear" w:color="auto" w:fill="auto"/>
          </w:tcPr>
          <w:p w14:paraId="7D491292" w14:textId="77777777" w:rsidR="000A1608" w:rsidRDefault="000A1608" w:rsidP="00E512E8">
            <w:pPr>
              <w:snapToGrid w:val="0"/>
              <w:jc w:val="center"/>
              <w:rPr>
                <w:rFonts w:ascii="Arial" w:hAnsi="Arial" w:cs="Arial"/>
                <w:i/>
                <w:sz w:val="16"/>
              </w:rPr>
            </w:pPr>
          </w:p>
          <w:p w14:paraId="775A6F49" w14:textId="77777777" w:rsidR="00E512E8" w:rsidRDefault="00E512E8" w:rsidP="00E512E8">
            <w:pPr>
              <w:snapToGrid w:val="0"/>
              <w:jc w:val="center"/>
              <w:rPr>
                <w:rFonts w:ascii="Arial" w:hAnsi="Arial" w:cs="Arial"/>
                <w:i/>
                <w:sz w:val="16"/>
              </w:rPr>
            </w:pPr>
          </w:p>
          <w:p w14:paraId="636C3449" w14:textId="77777777" w:rsidR="00E512E8" w:rsidRDefault="00E512E8" w:rsidP="00E512E8">
            <w:pPr>
              <w:snapToGrid w:val="0"/>
              <w:jc w:val="center"/>
              <w:rPr>
                <w:rFonts w:ascii="Arial" w:hAnsi="Arial" w:cs="Arial"/>
                <w:i/>
                <w:sz w:val="16"/>
              </w:rPr>
            </w:pPr>
            <w:r>
              <w:rPr>
                <w:rFonts w:ascii="Arial" w:hAnsi="Arial" w:cs="Arial"/>
                <w:i/>
                <w:sz w:val="16"/>
              </w:rPr>
              <w:t>6,1%</w:t>
            </w:r>
          </w:p>
          <w:p w14:paraId="491EBC98" w14:textId="77777777" w:rsidR="001E57F2" w:rsidRDefault="001E57F2" w:rsidP="00E512E8">
            <w:pPr>
              <w:snapToGrid w:val="0"/>
              <w:jc w:val="center"/>
              <w:rPr>
                <w:rFonts w:ascii="Arial" w:hAnsi="Arial" w:cs="Arial"/>
                <w:i/>
                <w:sz w:val="16"/>
              </w:rPr>
            </w:pPr>
          </w:p>
          <w:p w14:paraId="3B35F886" w14:textId="77777777" w:rsidR="001E57F2" w:rsidRDefault="001E57F2" w:rsidP="00E512E8">
            <w:pPr>
              <w:snapToGrid w:val="0"/>
              <w:jc w:val="center"/>
              <w:rPr>
                <w:rFonts w:ascii="Arial" w:hAnsi="Arial" w:cs="Arial"/>
                <w:i/>
                <w:sz w:val="16"/>
              </w:rPr>
            </w:pPr>
          </w:p>
          <w:p w14:paraId="208BF656" w14:textId="77777777" w:rsidR="001E57F2" w:rsidRDefault="001E57F2" w:rsidP="00E512E8">
            <w:pPr>
              <w:snapToGrid w:val="0"/>
              <w:jc w:val="center"/>
              <w:rPr>
                <w:rFonts w:ascii="Arial" w:hAnsi="Arial" w:cs="Arial"/>
                <w:i/>
                <w:sz w:val="16"/>
              </w:rPr>
            </w:pPr>
            <w:r>
              <w:rPr>
                <w:rFonts w:ascii="Arial" w:hAnsi="Arial" w:cs="Arial"/>
                <w:i/>
                <w:sz w:val="16"/>
              </w:rPr>
              <w:t>-12,8 (9,77)</w:t>
            </w:r>
          </w:p>
          <w:p w14:paraId="347609EC" w14:textId="77777777" w:rsidR="001E57F2" w:rsidRDefault="001E57F2" w:rsidP="00E512E8">
            <w:pPr>
              <w:snapToGrid w:val="0"/>
              <w:jc w:val="center"/>
              <w:rPr>
                <w:rFonts w:ascii="Arial" w:hAnsi="Arial" w:cs="Arial"/>
                <w:i/>
                <w:sz w:val="16"/>
              </w:rPr>
            </w:pPr>
          </w:p>
          <w:p w14:paraId="2F6783EB" w14:textId="77777777" w:rsidR="001E57F2" w:rsidRDefault="001E57F2" w:rsidP="00E512E8">
            <w:pPr>
              <w:snapToGrid w:val="0"/>
              <w:jc w:val="center"/>
              <w:rPr>
                <w:rFonts w:ascii="Arial" w:hAnsi="Arial" w:cs="Arial"/>
                <w:i/>
                <w:sz w:val="16"/>
              </w:rPr>
            </w:pPr>
          </w:p>
          <w:p w14:paraId="313C9867" w14:textId="77777777" w:rsidR="001E57F2" w:rsidRDefault="001E57F2" w:rsidP="00E512E8">
            <w:pPr>
              <w:snapToGrid w:val="0"/>
              <w:jc w:val="center"/>
              <w:rPr>
                <w:rFonts w:ascii="Arial" w:hAnsi="Arial" w:cs="Arial"/>
                <w:i/>
                <w:sz w:val="16"/>
              </w:rPr>
            </w:pPr>
            <w:r>
              <w:rPr>
                <w:rFonts w:ascii="Arial" w:hAnsi="Arial" w:cs="Arial"/>
                <w:i/>
                <w:sz w:val="16"/>
              </w:rPr>
              <w:t>-23,0 (10,83)</w:t>
            </w:r>
          </w:p>
          <w:p w14:paraId="7CAF6C93" w14:textId="77777777" w:rsidR="001E57F2" w:rsidRDefault="001E57F2" w:rsidP="00E512E8">
            <w:pPr>
              <w:snapToGrid w:val="0"/>
              <w:jc w:val="center"/>
              <w:rPr>
                <w:rFonts w:ascii="Arial" w:hAnsi="Arial" w:cs="Arial"/>
                <w:i/>
                <w:sz w:val="16"/>
              </w:rPr>
            </w:pPr>
          </w:p>
          <w:p w14:paraId="70E53657" w14:textId="77777777" w:rsidR="001E57F2" w:rsidRDefault="001E57F2" w:rsidP="00E512E8">
            <w:pPr>
              <w:snapToGrid w:val="0"/>
              <w:jc w:val="center"/>
              <w:rPr>
                <w:rFonts w:ascii="Arial" w:hAnsi="Arial" w:cs="Arial"/>
                <w:i/>
                <w:sz w:val="16"/>
              </w:rPr>
            </w:pPr>
          </w:p>
          <w:p w14:paraId="24629A06" w14:textId="77777777" w:rsidR="001E57F2" w:rsidRDefault="001E57F2" w:rsidP="00E512E8">
            <w:pPr>
              <w:snapToGrid w:val="0"/>
              <w:jc w:val="center"/>
              <w:rPr>
                <w:rFonts w:ascii="Arial" w:hAnsi="Arial" w:cs="Arial"/>
                <w:i/>
                <w:sz w:val="16"/>
              </w:rPr>
            </w:pPr>
            <w:r>
              <w:rPr>
                <w:rFonts w:ascii="Arial" w:hAnsi="Arial" w:cs="Arial"/>
                <w:i/>
                <w:sz w:val="16"/>
              </w:rPr>
              <w:t>0 (-5 a 1)</w:t>
            </w:r>
          </w:p>
          <w:p w14:paraId="75BB99BD" w14:textId="77777777" w:rsidR="007B3923" w:rsidRDefault="007B3923" w:rsidP="00E512E8">
            <w:pPr>
              <w:snapToGrid w:val="0"/>
              <w:jc w:val="center"/>
              <w:rPr>
                <w:rFonts w:ascii="Arial" w:hAnsi="Arial" w:cs="Arial"/>
                <w:i/>
                <w:sz w:val="16"/>
              </w:rPr>
            </w:pPr>
          </w:p>
          <w:p w14:paraId="3905E564" w14:textId="77777777" w:rsidR="007B3923" w:rsidRDefault="007B3923" w:rsidP="00E512E8">
            <w:pPr>
              <w:snapToGrid w:val="0"/>
              <w:jc w:val="center"/>
              <w:rPr>
                <w:rFonts w:ascii="Arial" w:hAnsi="Arial" w:cs="Arial"/>
                <w:i/>
                <w:sz w:val="16"/>
              </w:rPr>
            </w:pPr>
          </w:p>
          <w:p w14:paraId="323DFF60" w14:textId="77777777" w:rsidR="007B3923" w:rsidRDefault="007B3923" w:rsidP="00E512E8">
            <w:pPr>
              <w:snapToGrid w:val="0"/>
              <w:jc w:val="center"/>
              <w:rPr>
                <w:rFonts w:ascii="Arial" w:hAnsi="Arial" w:cs="Arial"/>
                <w:i/>
                <w:sz w:val="16"/>
              </w:rPr>
            </w:pPr>
          </w:p>
          <w:p w14:paraId="0F7ADBBF" w14:textId="77777777" w:rsidR="007B3923" w:rsidRDefault="007B3923" w:rsidP="00E512E8">
            <w:pPr>
              <w:snapToGrid w:val="0"/>
              <w:jc w:val="center"/>
              <w:rPr>
                <w:rFonts w:ascii="Arial" w:hAnsi="Arial" w:cs="Arial"/>
                <w:i/>
                <w:sz w:val="16"/>
              </w:rPr>
            </w:pPr>
          </w:p>
          <w:p w14:paraId="774CE801" w14:textId="77777777" w:rsidR="007B3923" w:rsidRDefault="007B3923" w:rsidP="00E512E8">
            <w:pPr>
              <w:snapToGrid w:val="0"/>
              <w:jc w:val="center"/>
              <w:rPr>
                <w:rFonts w:ascii="Arial" w:hAnsi="Arial" w:cs="Arial"/>
                <w:i/>
                <w:sz w:val="16"/>
              </w:rPr>
            </w:pPr>
          </w:p>
          <w:p w14:paraId="5C6D625A" w14:textId="77777777" w:rsidR="007B3923" w:rsidRDefault="007B3923" w:rsidP="00E512E8">
            <w:pPr>
              <w:snapToGrid w:val="0"/>
              <w:jc w:val="center"/>
              <w:rPr>
                <w:rFonts w:ascii="Arial" w:hAnsi="Arial" w:cs="Arial"/>
                <w:i/>
                <w:sz w:val="16"/>
              </w:rPr>
            </w:pPr>
          </w:p>
          <w:p w14:paraId="6B62F76D" w14:textId="77777777" w:rsidR="007B3923" w:rsidRDefault="007B3923" w:rsidP="007B3923">
            <w:pPr>
              <w:snapToGrid w:val="0"/>
              <w:jc w:val="center"/>
              <w:rPr>
                <w:rFonts w:ascii="Arial" w:hAnsi="Arial" w:cs="Arial"/>
                <w:i/>
                <w:sz w:val="16"/>
              </w:rPr>
            </w:pPr>
            <w:r>
              <w:rPr>
                <w:rFonts w:ascii="Arial" w:hAnsi="Arial" w:cs="Arial"/>
                <w:i/>
                <w:sz w:val="16"/>
              </w:rPr>
              <w:t>-5 (-6 a 0)</w:t>
            </w:r>
          </w:p>
          <w:p w14:paraId="4EBAFD8B" w14:textId="77777777" w:rsidR="00B9158E" w:rsidRDefault="00B9158E" w:rsidP="007B3923">
            <w:pPr>
              <w:snapToGrid w:val="0"/>
              <w:jc w:val="center"/>
              <w:rPr>
                <w:rFonts w:ascii="Arial" w:hAnsi="Arial" w:cs="Arial"/>
                <w:i/>
                <w:sz w:val="16"/>
              </w:rPr>
            </w:pPr>
          </w:p>
          <w:p w14:paraId="769D9B87" w14:textId="77777777" w:rsidR="00B9158E" w:rsidRDefault="00B9158E" w:rsidP="007B3923">
            <w:pPr>
              <w:snapToGrid w:val="0"/>
              <w:jc w:val="center"/>
              <w:rPr>
                <w:rFonts w:ascii="Arial" w:hAnsi="Arial" w:cs="Arial"/>
                <w:i/>
                <w:sz w:val="16"/>
              </w:rPr>
            </w:pPr>
          </w:p>
          <w:p w14:paraId="176488AD" w14:textId="77777777" w:rsidR="00B9158E" w:rsidRDefault="00B9158E" w:rsidP="007B3923">
            <w:pPr>
              <w:snapToGrid w:val="0"/>
              <w:jc w:val="center"/>
              <w:rPr>
                <w:rFonts w:ascii="Arial" w:hAnsi="Arial" w:cs="Arial"/>
                <w:i/>
                <w:sz w:val="16"/>
              </w:rPr>
            </w:pPr>
          </w:p>
          <w:p w14:paraId="06DC076E" w14:textId="77777777" w:rsidR="00B9158E" w:rsidRDefault="00B9158E" w:rsidP="007B3923">
            <w:pPr>
              <w:snapToGrid w:val="0"/>
              <w:jc w:val="center"/>
              <w:rPr>
                <w:rFonts w:ascii="Arial" w:hAnsi="Arial" w:cs="Arial"/>
                <w:i/>
                <w:sz w:val="16"/>
              </w:rPr>
            </w:pPr>
          </w:p>
          <w:p w14:paraId="4215AB60" w14:textId="77777777" w:rsidR="00B9158E" w:rsidRDefault="00B9158E" w:rsidP="007B3923">
            <w:pPr>
              <w:snapToGrid w:val="0"/>
              <w:jc w:val="center"/>
              <w:rPr>
                <w:rFonts w:ascii="Arial" w:hAnsi="Arial" w:cs="Arial"/>
                <w:i/>
                <w:sz w:val="16"/>
              </w:rPr>
            </w:pPr>
          </w:p>
          <w:p w14:paraId="545C665A" w14:textId="77777777" w:rsidR="00B9158E" w:rsidRDefault="00B9158E" w:rsidP="007B3923">
            <w:pPr>
              <w:snapToGrid w:val="0"/>
              <w:jc w:val="center"/>
              <w:rPr>
                <w:rFonts w:ascii="Arial" w:hAnsi="Arial" w:cs="Arial"/>
                <w:i/>
                <w:sz w:val="16"/>
              </w:rPr>
            </w:pPr>
          </w:p>
          <w:p w14:paraId="77CF7AC9" w14:textId="77777777" w:rsidR="00B9158E" w:rsidRDefault="00B9158E" w:rsidP="007B3923">
            <w:pPr>
              <w:snapToGrid w:val="0"/>
              <w:jc w:val="center"/>
              <w:rPr>
                <w:rFonts w:ascii="Arial" w:hAnsi="Arial" w:cs="Arial"/>
                <w:i/>
                <w:sz w:val="16"/>
              </w:rPr>
            </w:pPr>
            <w:r>
              <w:rPr>
                <w:rFonts w:ascii="Arial" w:hAnsi="Arial" w:cs="Arial"/>
                <w:i/>
                <w:sz w:val="16"/>
              </w:rPr>
              <w:t>-8,3 (7,12)</w:t>
            </w:r>
          </w:p>
          <w:p w14:paraId="6DA66707" w14:textId="77777777" w:rsidR="007965B8" w:rsidRDefault="007965B8" w:rsidP="007B3923">
            <w:pPr>
              <w:snapToGrid w:val="0"/>
              <w:jc w:val="center"/>
              <w:rPr>
                <w:rFonts w:ascii="Arial" w:hAnsi="Arial" w:cs="Arial"/>
                <w:i/>
                <w:sz w:val="16"/>
              </w:rPr>
            </w:pPr>
          </w:p>
          <w:p w14:paraId="23CB7B0B" w14:textId="77777777" w:rsidR="007965B8" w:rsidRDefault="007965B8" w:rsidP="007B3923">
            <w:pPr>
              <w:snapToGrid w:val="0"/>
              <w:jc w:val="center"/>
              <w:rPr>
                <w:rFonts w:ascii="Arial" w:hAnsi="Arial" w:cs="Arial"/>
                <w:i/>
                <w:sz w:val="16"/>
              </w:rPr>
            </w:pPr>
          </w:p>
          <w:p w14:paraId="503C2671" w14:textId="77777777" w:rsidR="007965B8" w:rsidRDefault="007965B8" w:rsidP="007B3923">
            <w:pPr>
              <w:snapToGrid w:val="0"/>
              <w:jc w:val="center"/>
              <w:rPr>
                <w:rFonts w:ascii="Arial" w:hAnsi="Arial" w:cs="Arial"/>
                <w:i/>
                <w:sz w:val="16"/>
              </w:rPr>
            </w:pPr>
          </w:p>
          <w:p w14:paraId="2E9BA7E6" w14:textId="77777777" w:rsidR="007965B8" w:rsidRDefault="007965B8" w:rsidP="007965B8">
            <w:pPr>
              <w:snapToGrid w:val="0"/>
              <w:jc w:val="center"/>
              <w:rPr>
                <w:rFonts w:ascii="Arial" w:hAnsi="Arial" w:cs="Arial"/>
                <w:i/>
                <w:sz w:val="16"/>
              </w:rPr>
            </w:pPr>
            <w:r>
              <w:rPr>
                <w:rFonts w:ascii="Arial" w:hAnsi="Arial" w:cs="Arial"/>
                <w:i/>
                <w:sz w:val="16"/>
              </w:rPr>
              <w:t>-16,0 (10,54)</w:t>
            </w:r>
          </w:p>
          <w:p w14:paraId="2484FD25" w14:textId="77777777" w:rsidR="007965B8" w:rsidRDefault="007965B8" w:rsidP="007965B8">
            <w:pPr>
              <w:snapToGrid w:val="0"/>
              <w:jc w:val="center"/>
              <w:rPr>
                <w:rFonts w:ascii="Arial" w:hAnsi="Arial" w:cs="Arial"/>
                <w:i/>
                <w:sz w:val="16"/>
              </w:rPr>
            </w:pPr>
          </w:p>
          <w:p w14:paraId="1CF03F13" w14:textId="77777777" w:rsidR="007965B8" w:rsidRDefault="007965B8" w:rsidP="007965B8">
            <w:pPr>
              <w:snapToGrid w:val="0"/>
              <w:jc w:val="center"/>
              <w:rPr>
                <w:rFonts w:ascii="Arial" w:hAnsi="Arial" w:cs="Arial"/>
                <w:i/>
                <w:sz w:val="16"/>
              </w:rPr>
            </w:pPr>
          </w:p>
          <w:p w14:paraId="47B06C15" w14:textId="77777777" w:rsidR="007965B8" w:rsidRDefault="007965B8" w:rsidP="007965B8">
            <w:pPr>
              <w:snapToGrid w:val="0"/>
              <w:jc w:val="center"/>
              <w:rPr>
                <w:rFonts w:ascii="Arial" w:hAnsi="Arial" w:cs="Arial"/>
                <w:i/>
                <w:sz w:val="16"/>
              </w:rPr>
            </w:pPr>
          </w:p>
          <w:p w14:paraId="7EBA22EC" w14:textId="77777777" w:rsidR="00843A38" w:rsidRDefault="00843A38" w:rsidP="00D51ECF">
            <w:pPr>
              <w:snapToGrid w:val="0"/>
              <w:jc w:val="center"/>
              <w:rPr>
                <w:rFonts w:ascii="Arial" w:hAnsi="Arial" w:cs="Arial"/>
                <w:i/>
                <w:sz w:val="16"/>
              </w:rPr>
            </w:pPr>
          </w:p>
          <w:p w14:paraId="562F3399" w14:textId="4B89C0E6" w:rsidR="007965B8" w:rsidRDefault="007965B8" w:rsidP="00D51ECF">
            <w:pPr>
              <w:snapToGrid w:val="0"/>
              <w:jc w:val="center"/>
              <w:rPr>
                <w:rFonts w:ascii="Arial" w:hAnsi="Arial" w:cs="Arial"/>
                <w:i/>
                <w:sz w:val="16"/>
              </w:rPr>
            </w:pPr>
            <w:r>
              <w:rPr>
                <w:rFonts w:ascii="Arial" w:hAnsi="Arial" w:cs="Arial"/>
                <w:i/>
                <w:sz w:val="16"/>
              </w:rPr>
              <w:t>1</w:t>
            </w:r>
            <w:r w:rsidR="00D51ECF">
              <w:rPr>
                <w:rFonts w:ascii="Arial" w:hAnsi="Arial" w:cs="Arial"/>
                <w:i/>
                <w:sz w:val="16"/>
              </w:rPr>
              <w:t>3</w:t>
            </w:r>
            <w:r>
              <w:rPr>
                <w:rFonts w:ascii="Arial" w:hAnsi="Arial" w:cs="Arial"/>
                <w:i/>
                <w:sz w:val="16"/>
              </w:rPr>
              <w:t>/32</w:t>
            </w:r>
            <w:r w:rsidR="00D51ECF">
              <w:rPr>
                <w:rFonts w:ascii="Arial" w:hAnsi="Arial" w:cs="Arial"/>
                <w:i/>
                <w:sz w:val="16"/>
              </w:rPr>
              <w:t xml:space="preserve"> (41,9%)</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6BDB69D8" w14:textId="77777777" w:rsidR="000A1608" w:rsidRPr="00FA1F3E" w:rsidRDefault="000A1608" w:rsidP="00E512E8">
            <w:pPr>
              <w:snapToGrid w:val="0"/>
              <w:jc w:val="center"/>
              <w:rPr>
                <w:rFonts w:ascii="Arial" w:hAnsi="Arial" w:cs="Arial"/>
                <w:i/>
                <w:sz w:val="16"/>
                <w:lang w:val="en-US"/>
              </w:rPr>
            </w:pPr>
          </w:p>
          <w:p w14:paraId="5B786792" w14:textId="77777777" w:rsidR="007965B8" w:rsidRPr="00FA1F3E" w:rsidRDefault="007965B8" w:rsidP="00E512E8">
            <w:pPr>
              <w:snapToGrid w:val="0"/>
              <w:jc w:val="center"/>
              <w:rPr>
                <w:rFonts w:ascii="Arial" w:hAnsi="Arial" w:cs="Arial"/>
                <w:i/>
                <w:sz w:val="16"/>
                <w:lang w:val="en-US"/>
              </w:rPr>
            </w:pPr>
          </w:p>
          <w:p w14:paraId="352A3FA8" w14:textId="77777777" w:rsidR="008A06C6" w:rsidRPr="00FA1F3E" w:rsidRDefault="008A06C6" w:rsidP="00E512E8">
            <w:pPr>
              <w:snapToGrid w:val="0"/>
              <w:jc w:val="center"/>
              <w:rPr>
                <w:rFonts w:ascii="Arial" w:hAnsi="Arial" w:cs="Arial"/>
                <w:i/>
                <w:sz w:val="16"/>
                <w:lang w:val="en-US"/>
              </w:rPr>
            </w:pPr>
          </w:p>
          <w:p w14:paraId="30D8CDEC" w14:textId="77777777" w:rsidR="008A06C6" w:rsidRPr="00FA1F3E" w:rsidRDefault="008A06C6" w:rsidP="00E512E8">
            <w:pPr>
              <w:snapToGrid w:val="0"/>
              <w:jc w:val="center"/>
              <w:rPr>
                <w:rFonts w:ascii="Arial" w:hAnsi="Arial" w:cs="Arial"/>
                <w:i/>
                <w:sz w:val="16"/>
                <w:lang w:val="en-US"/>
              </w:rPr>
            </w:pPr>
          </w:p>
          <w:p w14:paraId="0860B1ED" w14:textId="77777777" w:rsidR="008A06C6" w:rsidRPr="00FA1F3E" w:rsidRDefault="008A06C6" w:rsidP="00E512E8">
            <w:pPr>
              <w:snapToGrid w:val="0"/>
              <w:jc w:val="center"/>
              <w:rPr>
                <w:rFonts w:ascii="Arial" w:hAnsi="Arial" w:cs="Arial"/>
                <w:i/>
                <w:sz w:val="16"/>
                <w:lang w:val="en-US"/>
              </w:rPr>
            </w:pPr>
          </w:p>
          <w:p w14:paraId="009686C0" w14:textId="77777777" w:rsidR="008A06C6" w:rsidRPr="00FA1F3E" w:rsidRDefault="008A06C6" w:rsidP="00E512E8">
            <w:pPr>
              <w:snapToGrid w:val="0"/>
              <w:jc w:val="center"/>
              <w:rPr>
                <w:rFonts w:ascii="Arial" w:hAnsi="Arial" w:cs="Arial"/>
                <w:i/>
                <w:sz w:val="16"/>
                <w:lang w:val="en-US"/>
              </w:rPr>
            </w:pPr>
          </w:p>
          <w:p w14:paraId="29BC2953" w14:textId="77777777" w:rsidR="008A06C6" w:rsidRPr="00FA1F3E" w:rsidRDefault="008A06C6" w:rsidP="00E512E8">
            <w:pPr>
              <w:snapToGrid w:val="0"/>
              <w:jc w:val="center"/>
              <w:rPr>
                <w:rFonts w:ascii="Arial" w:hAnsi="Arial" w:cs="Arial"/>
                <w:i/>
                <w:sz w:val="16"/>
                <w:lang w:val="en-US"/>
              </w:rPr>
            </w:pPr>
          </w:p>
          <w:p w14:paraId="328A2A20" w14:textId="77777777" w:rsidR="008A06C6" w:rsidRPr="00FA1F3E" w:rsidRDefault="008A06C6" w:rsidP="00E512E8">
            <w:pPr>
              <w:snapToGrid w:val="0"/>
              <w:jc w:val="center"/>
              <w:rPr>
                <w:rFonts w:ascii="Arial" w:hAnsi="Arial" w:cs="Arial"/>
                <w:i/>
                <w:sz w:val="16"/>
                <w:lang w:val="en-US"/>
              </w:rPr>
            </w:pPr>
          </w:p>
          <w:p w14:paraId="797ECBDA" w14:textId="77777777" w:rsidR="008A06C6" w:rsidRPr="00FA1F3E" w:rsidRDefault="008A06C6" w:rsidP="008A06C6">
            <w:pPr>
              <w:snapToGrid w:val="0"/>
              <w:jc w:val="center"/>
              <w:rPr>
                <w:rFonts w:ascii="Arial" w:hAnsi="Arial" w:cs="Arial"/>
                <w:i/>
                <w:sz w:val="16"/>
                <w:lang w:val="en-US"/>
              </w:rPr>
            </w:pPr>
            <w:r w:rsidRPr="00FA1F3E">
              <w:rPr>
                <w:rFonts w:ascii="Arial" w:hAnsi="Arial" w:cs="Arial"/>
                <w:i/>
                <w:sz w:val="16"/>
                <w:lang w:val="en-US"/>
              </w:rPr>
              <w:t>P = 0,059</w:t>
            </w:r>
          </w:p>
          <w:p w14:paraId="105F5190" w14:textId="77777777" w:rsidR="008A06C6" w:rsidRPr="00FA1F3E" w:rsidRDefault="008A06C6" w:rsidP="008A06C6">
            <w:pPr>
              <w:snapToGrid w:val="0"/>
              <w:jc w:val="center"/>
              <w:rPr>
                <w:rFonts w:ascii="Arial" w:hAnsi="Arial" w:cs="Arial"/>
                <w:i/>
                <w:sz w:val="16"/>
                <w:lang w:val="en-US"/>
              </w:rPr>
            </w:pPr>
          </w:p>
          <w:p w14:paraId="33C8B7A3" w14:textId="77777777" w:rsidR="008A06C6" w:rsidRPr="00FA1F3E" w:rsidRDefault="008A06C6" w:rsidP="008A06C6">
            <w:pPr>
              <w:snapToGrid w:val="0"/>
              <w:jc w:val="center"/>
              <w:rPr>
                <w:rFonts w:ascii="Arial" w:hAnsi="Arial" w:cs="Arial"/>
                <w:i/>
                <w:sz w:val="16"/>
                <w:lang w:val="en-US"/>
              </w:rPr>
            </w:pPr>
          </w:p>
          <w:p w14:paraId="3639B624" w14:textId="77777777" w:rsidR="008A06C6" w:rsidRPr="00FA1F3E" w:rsidRDefault="008A06C6" w:rsidP="008A06C6">
            <w:pPr>
              <w:snapToGrid w:val="0"/>
              <w:jc w:val="center"/>
              <w:rPr>
                <w:rFonts w:ascii="Arial" w:hAnsi="Arial" w:cs="Arial"/>
                <w:i/>
                <w:sz w:val="16"/>
                <w:lang w:val="en-US"/>
              </w:rPr>
            </w:pPr>
            <w:r w:rsidRPr="00FA1F3E">
              <w:rPr>
                <w:rFonts w:ascii="Arial" w:hAnsi="Arial" w:cs="Arial"/>
                <w:i/>
                <w:sz w:val="16"/>
                <w:lang w:val="en-US"/>
              </w:rPr>
              <w:t>P = 0,112</w:t>
            </w:r>
          </w:p>
          <w:p w14:paraId="5F0D5952" w14:textId="77777777" w:rsidR="00D51ECF" w:rsidRPr="00FA1F3E" w:rsidRDefault="00D51ECF" w:rsidP="00E512E8">
            <w:pPr>
              <w:snapToGrid w:val="0"/>
              <w:jc w:val="center"/>
              <w:rPr>
                <w:rFonts w:ascii="Arial" w:hAnsi="Arial" w:cs="Arial"/>
                <w:i/>
                <w:sz w:val="16"/>
                <w:lang w:val="en-US"/>
              </w:rPr>
            </w:pPr>
          </w:p>
          <w:p w14:paraId="1E287B41" w14:textId="77777777" w:rsidR="00D51ECF" w:rsidRPr="00FA1F3E" w:rsidRDefault="00D51ECF" w:rsidP="00E512E8">
            <w:pPr>
              <w:snapToGrid w:val="0"/>
              <w:jc w:val="center"/>
              <w:rPr>
                <w:rFonts w:ascii="Arial" w:hAnsi="Arial" w:cs="Arial"/>
                <w:i/>
                <w:sz w:val="16"/>
                <w:lang w:val="en-US"/>
              </w:rPr>
            </w:pPr>
          </w:p>
          <w:p w14:paraId="120D25A3" w14:textId="77777777" w:rsidR="00D51ECF" w:rsidRPr="00FA1F3E" w:rsidRDefault="00D51ECF" w:rsidP="00E512E8">
            <w:pPr>
              <w:snapToGrid w:val="0"/>
              <w:jc w:val="center"/>
              <w:rPr>
                <w:rFonts w:ascii="Arial" w:hAnsi="Arial" w:cs="Arial"/>
                <w:i/>
                <w:sz w:val="16"/>
                <w:lang w:val="en-US"/>
              </w:rPr>
            </w:pPr>
          </w:p>
          <w:p w14:paraId="1D699A76" w14:textId="77777777" w:rsidR="00D51ECF" w:rsidRPr="00FA1F3E" w:rsidRDefault="00D51ECF" w:rsidP="00E512E8">
            <w:pPr>
              <w:snapToGrid w:val="0"/>
              <w:jc w:val="center"/>
              <w:rPr>
                <w:rFonts w:ascii="Arial" w:hAnsi="Arial" w:cs="Arial"/>
                <w:i/>
                <w:sz w:val="16"/>
                <w:lang w:val="en-US"/>
              </w:rPr>
            </w:pPr>
          </w:p>
          <w:p w14:paraId="775755D7" w14:textId="77777777" w:rsidR="00D51ECF" w:rsidRPr="00FA1F3E" w:rsidRDefault="00D51ECF" w:rsidP="00E512E8">
            <w:pPr>
              <w:snapToGrid w:val="0"/>
              <w:jc w:val="center"/>
              <w:rPr>
                <w:rFonts w:ascii="Arial" w:hAnsi="Arial" w:cs="Arial"/>
                <w:i/>
                <w:sz w:val="16"/>
                <w:lang w:val="en-US"/>
              </w:rPr>
            </w:pPr>
          </w:p>
          <w:p w14:paraId="6C85030D" w14:textId="77777777" w:rsidR="00D51ECF" w:rsidRPr="00FA1F3E" w:rsidRDefault="00D51ECF" w:rsidP="00E512E8">
            <w:pPr>
              <w:snapToGrid w:val="0"/>
              <w:jc w:val="center"/>
              <w:rPr>
                <w:rFonts w:ascii="Arial" w:hAnsi="Arial" w:cs="Arial"/>
                <w:i/>
                <w:sz w:val="16"/>
                <w:lang w:val="en-US"/>
              </w:rPr>
            </w:pPr>
          </w:p>
          <w:p w14:paraId="45D303EE" w14:textId="77777777" w:rsidR="00D51ECF" w:rsidRPr="00FA1F3E" w:rsidRDefault="008A06C6" w:rsidP="00E512E8">
            <w:pPr>
              <w:snapToGrid w:val="0"/>
              <w:jc w:val="center"/>
              <w:rPr>
                <w:rFonts w:ascii="Arial" w:hAnsi="Arial" w:cs="Arial"/>
                <w:i/>
                <w:sz w:val="16"/>
                <w:lang w:val="en-US"/>
              </w:rPr>
            </w:pPr>
            <w:r w:rsidRPr="00FA1F3E">
              <w:rPr>
                <w:rFonts w:ascii="Arial" w:hAnsi="Arial" w:cs="Arial"/>
                <w:i/>
                <w:sz w:val="16"/>
                <w:lang w:val="en-US"/>
              </w:rPr>
              <w:t>P = 0,922</w:t>
            </w:r>
          </w:p>
          <w:p w14:paraId="4B4AA531" w14:textId="77777777" w:rsidR="008A06C6" w:rsidRPr="00FA1F3E" w:rsidRDefault="008A06C6" w:rsidP="00E512E8">
            <w:pPr>
              <w:snapToGrid w:val="0"/>
              <w:jc w:val="center"/>
              <w:rPr>
                <w:rFonts w:ascii="Arial" w:hAnsi="Arial" w:cs="Arial"/>
                <w:i/>
                <w:sz w:val="16"/>
                <w:lang w:val="en-US"/>
              </w:rPr>
            </w:pPr>
          </w:p>
          <w:p w14:paraId="09B01994" w14:textId="77777777" w:rsidR="008A06C6" w:rsidRPr="00FA1F3E" w:rsidRDefault="008A06C6" w:rsidP="00E512E8">
            <w:pPr>
              <w:snapToGrid w:val="0"/>
              <w:jc w:val="center"/>
              <w:rPr>
                <w:rFonts w:ascii="Arial" w:hAnsi="Arial" w:cs="Arial"/>
                <w:i/>
                <w:sz w:val="16"/>
                <w:lang w:val="en-US"/>
              </w:rPr>
            </w:pPr>
          </w:p>
          <w:p w14:paraId="43D1EEE6" w14:textId="77777777" w:rsidR="008A06C6" w:rsidRPr="00FA1F3E" w:rsidRDefault="008A06C6" w:rsidP="00E512E8">
            <w:pPr>
              <w:snapToGrid w:val="0"/>
              <w:jc w:val="center"/>
              <w:rPr>
                <w:rFonts w:ascii="Arial" w:hAnsi="Arial" w:cs="Arial"/>
                <w:i/>
                <w:sz w:val="16"/>
                <w:lang w:val="en-US"/>
              </w:rPr>
            </w:pPr>
          </w:p>
          <w:p w14:paraId="67C6C6DE" w14:textId="77777777" w:rsidR="008A06C6" w:rsidRPr="00FA1F3E" w:rsidRDefault="008A06C6" w:rsidP="00E512E8">
            <w:pPr>
              <w:snapToGrid w:val="0"/>
              <w:jc w:val="center"/>
              <w:rPr>
                <w:rFonts w:ascii="Arial" w:hAnsi="Arial" w:cs="Arial"/>
                <w:i/>
                <w:sz w:val="16"/>
                <w:lang w:val="en-US"/>
              </w:rPr>
            </w:pPr>
          </w:p>
          <w:p w14:paraId="4FC82045" w14:textId="77777777" w:rsidR="008A06C6" w:rsidRPr="00FA1F3E" w:rsidRDefault="008A06C6" w:rsidP="00E512E8">
            <w:pPr>
              <w:snapToGrid w:val="0"/>
              <w:jc w:val="center"/>
              <w:rPr>
                <w:rFonts w:ascii="Arial" w:hAnsi="Arial" w:cs="Arial"/>
                <w:i/>
                <w:sz w:val="16"/>
                <w:lang w:val="en-US"/>
              </w:rPr>
            </w:pPr>
          </w:p>
          <w:p w14:paraId="4B8AC6F1" w14:textId="77777777" w:rsidR="008A06C6" w:rsidRPr="00FA1F3E" w:rsidRDefault="008A06C6" w:rsidP="00E512E8">
            <w:pPr>
              <w:snapToGrid w:val="0"/>
              <w:jc w:val="center"/>
              <w:rPr>
                <w:rFonts w:ascii="Arial" w:hAnsi="Arial" w:cs="Arial"/>
                <w:i/>
                <w:sz w:val="16"/>
                <w:lang w:val="en-US"/>
              </w:rPr>
            </w:pPr>
          </w:p>
          <w:p w14:paraId="25FED728" w14:textId="77777777" w:rsidR="008A06C6" w:rsidRPr="00FA1F3E" w:rsidRDefault="008A06C6" w:rsidP="00E512E8">
            <w:pPr>
              <w:snapToGrid w:val="0"/>
              <w:jc w:val="center"/>
              <w:rPr>
                <w:rFonts w:ascii="Arial" w:hAnsi="Arial" w:cs="Arial"/>
                <w:i/>
                <w:sz w:val="16"/>
                <w:lang w:val="en-US"/>
              </w:rPr>
            </w:pPr>
            <w:r w:rsidRPr="00FA1F3E">
              <w:rPr>
                <w:rFonts w:ascii="Arial" w:hAnsi="Arial" w:cs="Arial"/>
                <w:i/>
                <w:sz w:val="16"/>
                <w:lang w:val="en-US"/>
              </w:rPr>
              <w:t>P = 0,326</w:t>
            </w:r>
          </w:p>
          <w:p w14:paraId="3C90D793" w14:textId="77777777" w:rsidR="008A06C6" w:rsidRPr="00FA1F3E" w:rsidRDefault="008A06C6" w:rsidP="00E512E8">
            <w:pPr>
              <w:snapToGrid w:val="0"/>
              <w:jc w:val="center"/>
              <w:rPr>
                <w:rFonts w:ascii="Arial" w:hAnsi="Arial" w:cs="Arial"/>
                <w:i/>
                <w:sz w:val="16"/>
                <w:lang w:val="en-US"/>
              </w:rPr>
            </w:pPr>
          </w:p>
          <w:p w14:paraId="1BAAE52A" w14:textId="77777777" w:rsidR="00D51ECF" w:rsidRPr="00FA1F3E" w:rsidRDefault="00D51ECF" w:rsidP="00E512E8">
            <w:pPr>
              <w:snapToGrid w:val="0"/>
              <w:jc w:val="center"/>
              <w:rPr>
                <w:rFonts w:ascii="Arial" w:hAnsi="Arial" w:cs="Arial"/>
                <w:i/>
                <w:sz w:val="16"/>
                <w:lang w:val="en-US"/>
              </w:rPr>
            </w:pPr>
          </w:p>
          <w:p w14:paraId="06265008" w14:textId="77777777" w:rsidR="008A06C6" w:rsidRPr="00FA1F3E" w:rsidRDefault="008A06C6" w:rsidP="00E512E8">
            <w:pPr>
              <w:snapToGrid w:val="0"/>
              <w:jc w:val="center"/>
              <w:rPr>
                <w:rFonts w:ascii="Arial" w:hAnsi="Arial" w:cs="Arial"/>
                <w:i/>
                <w:sz w:val="16"/>
                <w:lang w:val="en-US"/>
              </w:rPr>
            </w:pPr>
          </w:p>
          <w:p w14:paraId="06D8F93C" w14:textId="77777777" w:rsidR="00D51ECF" w:rsidRPr="00FA1F3E" w:rsidRDefault="008A06C6" w:rsidP="00E512E8">
            <w:pPr>
              <w:snapToGrid w:val="0"/>
              <w:jc w:val="center"/>
              <w:rPr>
                <w:rFonts w:ascii="Arial" w:hAnsi="Arial" w:cs="Arial"/>
                <w:i/>
                <w:sz w:val="16"/>
                <w:lang w:val="en-US"/>
              </w:rPr>
            </w:pPr>
            <w:r w:rsidRPr="00FA1F3E">
              <w:rPr>
                <w:rFonts w:ascii="Arial" w:hAnsi="Arial" w:cs="Arial"/>
                <w:i/>
                <w:sz w:val="16"/>
                <w:lang w:val="en-US"/>
              </w:rPr>
              <w:t>P = 0,431</w:t>
            </w:r>
          </w:p>
          <w:p w14:paraId="4CDE1A5C" w14:textId="77777777" w:rsidR="00D51ECF" w:rsidRPr="00FA1F3E" w:rsidRDefault="00D51ECF" w:rsidP="00E512E8">
            <w:pPr>
              <w:snapToGrid w:val="0"/>
              <w:jc w:val="center"/>
              <w:rPr>
                <w:rFonts w:ascii="Arial" w:hAnsi="Arial" w:cs="Arial"/>
                <w:i/>
                <w:sz w:val="16"/>
                <w:lang w:val="en-US"/>
              </w:rPr>
            </w:pPr>
          </w:p>
          <w:p w14:paraId="7FA611A9" w14:textId="77777777" w:rsidR="00D51ECF" w:rsidRPr="00FA1F3E" w:rsidRDefault="00D51ECF" w:rsidP="00E512E8">
            <w:pPr>
              <w:snapToGrid w:val="0"/>
              <w:jc w:val="center"/>
              <w:rPr>
                <w:rFonts w:ascii="Arial" w:hAnsi="Arial" w:cs="Arial"/>
                <w:i/>
                <w:sz w:val="16"/>
                <w:lang w:val="en-US"/>
              </w:rPr>
            </w:pPr>
          </w:p>
          <w:p w14:paraId="21008339" w14:textId="77777777" w:rsidR="00D51ECF" w:rsidRPr="00FA1F3E" w:rsidRDefault="00D51ECF" w:rsidP="00E512E8">
            <w:pPr>
              <w:snapToGrid w:val="0"/>
              <w:jc w:val="center"/>
              <w:rPr>
                <w:rFonts w:ascii="Arial" w:hAnsi="Arial" w:cs="Arial"/>
                <w:i/>
                <w:sz w:val="16"/>
                <w:lang w:val="en-US"/>
              </w:rPr>
            </w:pPr>
          </w:p>
          <w:p w14:paraId="3C0D927B" w14:textId="77777777" w:rsidR="00843A38" w:rsidRDefault="00843A38" w:rsidP="00E512E8">
            <w:pPr>
              <w:snapToGrid w:val="0"/>
              <w:jc w:val="center"/>
              <w:rPr>
                <w:rFonts w:ascii="Arial" w:hAnsi="Arial" w:cs="Arial"/>
                <w:i/>
                <w:sz w:val="16"/>
                <w:lang w:val="en-US"/>
              </w:rPr>
            </w:pPr>
          </w:p>
          <w:p w14:paraId="2BB6DAE1" w14:textId="7C64A4A7" w:rsidR="00D51ECF" w:rsidRPr="00FA1F3E" w:rsidRDefault="008A06C6" w:rsidP="00E512E8">
            <w:pPr>
              <w:snapToGrid w:val="0"/>
              <w:jc w:val="center"/>
              <w:rPr>
                <w:rFonts w:ascii="Arial" w:hAnsi="Arial" w:cs="Arial"/>
                <w:i/>
                <w:sz w:val="16"/>
                <w:lang w:val="en-US"/>
              </w:rPr>
            </w:pPr>
            <w:r w:rsidRPr="00FA1F3E">
              <w:rPr>
                <w:rFonts w:ascii="Arial" w:hAnsi="Arial" w:cs="Arial"/>
                <w:i/>
                <w:sz w:val="16"/>
                <w:lang w:val="en-US"/>
              </w:rPr>
              <w:t>R</w:t>
            </w:r>
            <w:r w:rsidR="00012D5B" w:rsidRPr="00FA1F3E">
              <w:rPr>
                <w:rFonts w:ascii="Arial" w:hAnsi="Arial" w:cs="Arial"/>
                <w:i/>
                <w:sz w:val="16"/>
                <w:lang w:val="en-US"/>
              </w:rPr>
              <w:t>AR 18,1%</w:t>
            </w:r>
          </w:p>
          <w:p w14:paraId="20F7B3EB" w14:textId="77777777" w:rsidR="007965B8" w:rsidRPr="00FA1F3E" w:rsidRDefault="00D51ECF" w:rsidP="00E512E8">
            <w:pPr>
              <w:snapToGrid w:val="0"/>
              <w:jc w:val="center"/>
              <w:rPr>
                <w:rFonts w:ascii="Arial" w:hAnsi="Arial" w:cs="Arial"/>
                <w:i/>
                <w:sz w:val="16"/>
                <w:lang w:val="en-US"/>
              </w:rPr>
            </w:pPr>
            <w:r w:rsidRPr="00FA1F3E">
              <w:rPr>
                <w:rFonts w:ascii="Arial" w:hAnsi="Arial" w:cs="Arial"/>
                <w:i/>
                <w:sz w:val="16"/>
                <w:lang w:val="en-US"/>
              </w:rPr>
              <w:t>(IC95% -5,7 a 41,8)</w:t>
            </w:r>
          </w:p>
          <w:p w14:paraId="59BE1177" w14:textId="77777777" w:rsidR="007965B8" w:rsidRPr="00FA1F3E" w:rsidRDefault="007965B8" w:rsidP="007965B8">
            <w:pPr>
              <w:snapToGrid w:val="0"/>
              <w:rPr>
                <w:rFonts w:ascii="Arial" w:hAnsi="Arial" w:cs="Arial"/>
                <w:i/>
                <w:sz w:val="16"/>
                <w:lang w:val="en-US"/>
              </w:rPr>
            </w:pPr>
          </w:p>
        </w:tc>
      </w:tr>
    </w:tbl>
    <w:p w14:paraId="7D7E331C" w14:textId="77777777" w:rsidR="002205C1" w:rsidRPr="00FA1F3E" w:rsidRDefault="002205C1">
      <w:pPr>
        <w:snapToGrid w:val="0"/>
        <w:jc w:val="both"/>
        <w:rPr>
          <w:rFonts w:ascii="Arial" w:hAnsi="Arial" w:cs="Arial"/>
          <w:b/>
          <w:color w:val="000080"/>
          <w:sz w:val="20"/>
          <w:szCs w:val="20"/>
          <w:lang w:val="en-US"/>
        </w:rPr>
      </w:pPr>
    </w:p>
    <w:p w14:paraId="6D7BB27A" w14:textId="77777777" w:rsidR="002205C1" w:rsidRPr="00FA1F3E" w:rsidRDefault="002205C1">
      <w:pPr>
        <w:snapToGrid w:val="0"/>
        <w:jc w:val="both"/>
        <w:rPr>
          <w:rFonts w:ascii="Arial" w:hAnsi="Arial" w:cs="Arial"/>
          <w:b/>
          <w:color w:val="000080"/>
          <w:sz w:val="20"/>
          <w:szCs w:val="20"/>
          <w:lang w:val="en-US"/>
        </w:rPr>
      </w:pPr>
    </w:p>
    <w:tbl>
      <w:tblPr>
        <w:tblW w:w="8930" w:type="dxa"/>
        <w:tblInd w:w="-20" w:type="dxa"/>
        <w:tblLayout w:type="fixed"/>
        <w:tblCellMar>
          <w:left w:w="70" w:type="dxa"/>
          <w:right w:w="70" w:type="dxa"/>
        </w:tblCellMar>
        <w:tblLook w:val="0000" w:firstRow="0" w:lastRow="0" w:firstColumn="0" w:lastColumn="0" w:noHBand="0" w:noVBand="0"/>
      </w:tblPr>
      <w:tblGrid>
        <w:gridCol w:w="2638"/>
        <w:gridCol w:w="2130"/>
        <w:gridCol w:w="2268"/>
        <w:gridCol w:w="1894"/>
      </w:tblGrid>
      <w:tr w:rsidR="002205C1" w14:paraId="35B19A38" w14:textId="77777777" w:rsidTr="00F262ED">
        <w:tc>
          <w:tcPr>
            <w:tcW w:w="8930" w:type="dxa"/>
            <w:gridSpan w:val="4"/>
            <w:tcBorders>
              <w:top w:val="single" w:sz="4" w:space="0" w:color="000000"/>
              <w:left w:val="single" w:sz="4" w:space="0" w:color="000000"/>
              <w:bottom w:val="single" w:sz="4" w:space="0" w:color="000000"/>
              <w:right w:val="single" w:sz="4" w:space="0" w:color="000000"/>
            </w:tcBorders>
            <w:shd w:val="clear" w:color="auto" w:fill="CCFFCC"/>
          </w:tcPr>
          <w:p w14:paraId="3D7AF585" w14:textId="77777777" w:rsidR="002205C1" w:rsidRPr="00E113FF" w:rsidRDefault="002205C1" w:rsidP="002E12F2">
            <w:pPr>
              <w:rPr>
                <w:rFonts w:ascii="Arial" w:hAnsi="Arial" w:cs="Arial"/>
                <w:b/>
                <w:i/>
                <w:sz w:val="16"/>
                <w:szCs w:val="16"/>
                <w:lang w:val="es-ES_tradnl"/>
              </w:rPr>
            </w:pPr>
            <w:r w:rsidRPr="00E113FF">
              <w:rPr>
                <w:rFonts w:ascii="Arial" w:hAnsi="Arial" w:cs="Arial"/>
                <w:b/>
                <w:i/>
                <w:sz w:val="16"/>
                <w:szCs w:val="16"/>
                <w:lang w:val="es-ES_tradnl"/>
              </w:rPr>
              <w:t xml:space="preserve">Tabla </w:t>
            </w:r>
            <w:proofErr w:type="gramStart"/>
            <w:r w:rsidR="00E113FF" w:rsidRPr="00E113FF">
              <w:rPr>
                <w:rFonts w:ascii="Arial" w:hAnsi="Arial" w:cs="Arial"/>
                <w:b/>
                <w:i/>
                <w:sz w:val="16"/>
                <w:szCs w:val="16"/>
                <w:lang w:val="es-ES_tradnl"/>
              </w:rPr>
              <w:t>5.2.a</w:t>
            </w:r>
            <w:proofErr w:type="gramEnd"/>
            <w:r w:rsidR="00E113FF" w:rsidRPr="00E113FF">
              <w:rPr>
                <w:rFonts w:ascii="Arial" w:hAnsi="Arial" w:cs="Arial"/>
                <w:b/>
                <w:i/>
                <w:sz w:val="16"/>
                <w:szCs w:val="16"/>
                <w:lang w:val="es-ES_tradnl"/>
              </w:rPr>
              <w:t>.3</w:t>
            </w:r>
            <w:r w:rsidRPr="00E113FF">
              <w:rPr>
                <w:rFonts w:ascii="Arial" w:hAnsi="Arial" w:cs="Arial"/>
                <w:b/>
                <w:i/>
                <w:sz w:val="16"/>
                <w:szCs w:val="16"/>
                <w:lang w:val="es-ES_tradnl"/>
              </w:rPr>
              <w:t xml:space="preserve">.  </w:t>
            </w:r>
            <w:r w:rsidR="00E113FF" w:rsidRPr="00E113FF">
              <w:rPr>
                <w:rFonts w:ascii="Arial" w:hAnsi="Arial" w:cs="Arial"/>
                <w:b/>
                <w:bCs/>
                <w:sz w:val="16"/>
                <w:szCs w:val="16"/>
              </w:rPr>
              <w:t>Estudio TRANSFORM-1</w:t>
            </w:r>
          </w:p>
          <w:p w14:paraId="3129CB41" w14:textId="77777777" w:rsidR="002205C1" w:rsidRDefault="002205C1" w:rsidP="00E113FF">
            <w:pPr>
              <w:autoSpaceDE w:val="0"/>
              <w:autoSpaceDN w:val="0"/>
              <w:adjustRightInd w:val="0"/>
              <w:jc w:val="both"/>
              <w:rPr>
                <w:rFonts w:ascii="Arial" w:hAnsi="Arial" w:cs="Arial"/>
                <w:b/>
                <w:color w:val="000000"/>
                <w:sz w:val="16"/>
                <w:szCs w:val="16"/>
                <w:lang w:val="en-US"/>
              </w:rPr>
            </w:pPr>
            <w:proofErr w:type="gramStart"/>
            <w:r w:rsidRPr="00BD5CA3">
              <w:rPr>
                <w:rFonts w:ascii="Arial" w:hAnsi="Arial" w:cs="Arial"/>
                <w:b/>
                <w:i/>
                <w:sz w:val="16"/>
                <w:szCs w:val="16"/>
              </w:rPr>
              <w:t>Referencia:</w:t>
            </w:r>
            <w:r w:rsidR="00E113FF" w:rsidRPr="00BD5CA3">
              <w:rPr>
                <w:rFonts w:ascii="Arial" w:hAnsi="Arial" w:cs="Arial"/>
                <w:b/>
                <w:sz w:val="16"/>
                <w:szCs w:val="16"/>
              </w:rPr>
              <w:t>Fedgchin</w:t>
            </w:r>
            <w:proofErr w:type="gramEnd"/>
            <w:r w:rsidR="00E113FF" w:rsidRPr="00BD5CA3">
              <w:rPr>
                <w:rFonts w:ascii="Arial" w:hAnsi="Arial" w:cs="Arial"/>
                <w:b/>
                <w:sz w:val="16"/>
                <w:szCs w:val="16"/>
              </w:rPr>
              <w:t xml:space="preserve"> M, Trivedi M, Daly EJ, et al.  </w:t>
            </w:r>
            <w:r w:rsidR="00E113FF" w:rsidRPr="00E113FF">
              <w:rPr>
                <w:rFonts w:ascii="Arial" w:hAnsi="Arial" w:cs="Arial"/>
                <w:b/>
                <w:bCs/>
                <w:sz w:val="16"/>
                <w:szCs w:val="16"/>
                <w:lang w:val="en-US"/>
              </w:rPr>
              <w:t xml:space="preserve">Efficacy and Safety of Fixed-Dose Esketamine Nasal Spray Combined </w:t>
            </w:r>
            <w:proofErr w:type="gramStart"/>
            <w:r w:rsidR="00E113FF" w:rsidRPr="00E113FF">
              <w:rPr>
                <w:rFonts w:ascii="Arial" w:hAnsi="Arial" w:cs="Arial"/>
                <w:b/>
                <w:bCs/>
                <w:sz w:val="16"/>
                <w:szCs w:val="16"/>
                <w:lang w:val="en-US"/>
              </w:rPr>
              <w:t>With</w:t>
            </w:r>
            <w:proofErr w:type="gramEnd"/>
            <w:r w:rsidR="00E113FF" w:rsidRPr="00E113FF">
              <w:rPr>
                <w:rFonts w:ascii="Arial" w:hAnsi="Arial" w:cs="Arial"/>
                <w:b/>
                <w:bCs/>
                <w:sz w:val="16"/>
                <w:szCs w:val="16"/>
                <w:lang w:val="en-US"/>
              </w:rPr>
              <w:t xml:space="preserve"> a New Oral Antidepressant in Treatment-Resistant Depression: Results of a Randomized, Double-Blind, Active-Controlled Study (TRANSFORM-1). </w:t>
            </w:r>
            <w:r w:rsidR="00E113FF" w:rsidRPr="00E113FF">
              <w:rPr>
                <w:rFonts w:ascii="Arial" w:hAnsi="Arial" w:cs="Arial"/>
                <w:b/>
                <w:color w:val="000000"/>
                <w:sz w:val="16"/>
                <w:szCs w:val="16"/>
                <w:lang w:val="en-US"/>
              </w:rPr>
              <w:t xml:space="preserve">Int J Neuropsychopharmacol. </w:t>
            </w:r>
            <w:proofErr w:type="gramStart"/>
            <w:r w:rsidR="00E113FF" w:rsidRPr="00E113FF">
              <w:rPr>
                <w:rFonts w:ascii="Arial" w:hAnsi="Arial" w:cs="Arial"/>
                <w:b/>
                <w:color w:val="000000"/>
                <w:sz w:val="16"/>
                <w:szCs w:val="16"/>
                <w:lang w:val="en-US"/>
              </w:rPr>
              <w:t>2019;22:616</w:t>
            </w:r>
            <w:proofErr w:type="gramEnd"/>
            <w:r w:rsidR="00E113FF" w:rsidRPr="00E113FF">
              <w:rPr>
                <w:rFonts w:ascii="Arial" w:hAnsi="Arial" w:cs="Arial"/>
                <w:b/>
                <w:color w:val="000000"/>
                <w:sz w:val="16"/>
                <w:szCs w:val="16"/>
                <w:lang w:val="en-US"/>
              </w:rPr>
              <w:t>-</w:t>
            </w:r>
            <w:r w:rsidR="00E113FF">
              <w:rPr>
                <w:rFonts w:ascii="Arial" w:hAnsi="Arial" w:cs="Arial"/>
                <w:b/>
                <w:color w:val="000000"/>
                <w:sz w:val="16"/>
                <w:szCs w:val="16"/>
                <w:lang w:val="en-US"/>
              </w:rPr>
              <w:t>30</w:t>
            </w:r>
            <w:r w:rsidR="00730CB4" w:rsidRPr="00730CB4">
              <w:rPr>
                <w:rFonts w:ascii="Arial" w:hAnsi="Arial" w:cs="Arial"/>
                <w:b/>
                <w:color w:val="000000"/>
                <w:sz w:val="16"/>
                <w:szCs w:val="16"/>
                <w:vertAlign w:val="superscript"/>
                <w:lang w:val="en-US"/>
              </w:rPr>
              <w:t>34</w:t>
            </w:r>
            <w:r w:rsidR="00730CB4">
              <w:rPr>
                <w:rFonts w:ascii="Arial" w:hAnsi="Arial" w:cs="Arial"/>
                <w:b/>
                <w:color w:val="000000"/>
                <w:sz w:val="16"/>
                <w:szCs w:val="16"/>
                <w:lang w:val="en-US"/>
              </w:rPr>
              <w:t>.</w:t>
            </w:r>
          </w:p>
          <w:p w14:paraId="2B675195" w14:textId="77777777" w:rsidR="008E7C48" w:rsidRPr="00E113FF" w:rsidRDefault="008E7C48" w:rsidP="00E113FF">
            <w:pPr>
              <w:autoSpaceDE w:val="0"/>
              <w:autoSpaceDN w:val="0"/>
              <w:adjustRightInd w:val="0"/>
              <w:jc w:val="both"/>
              <w:rPr>
                <w:rFonts w:ascii="Arial" w:hAnsi="Arial" w:cs="Arial"/>
                <w:b/>
                <w:sz w:val="16"/>
                <w:szCs w:val="16"/>
              </w:rPr>
            </w:pPr>
          </w:p>
        </w:tc>
      </w:tr>
      <w:tr w:rsidR="002205C1" w14:paraId="5F1C59D1" w14:textId="77777777" w:rsidTr="00F262ED">
        <w:tc>
          <w:tcPr>
            <w:tcW w:w="8930" w:type="dxa"/>
            <w:gridSpan w:val="4"/>
            <w:tcBorders>
              <w:top w:val="single" w:sz="4" w:space="0" w:color="000000"/>
              <w:left w:val="single" w:sz="4" w:space="0" w:color="000000"/>
              <w:bottom w:val="single" w:sz="4" w:space="0" w:color="000000"/>
              <w:right w:val="single" w:sz="4" w:space="0" w:color="000000"/>
            </w:tcBorders>
            <w:shd w:val="clear" w:color="auto" w:fill="auto"/>
          </w:tcPr>
          <w:p w14:paraId="79762F0E" w14:textId="77777777" w:rsidR="002205C1" w:rsidRPr="00E113FF" w:rsidRDefault="002205C1" w:rsidP="002E12F2">
            <w:pPr>
              <w:jc w:val="both"/>
              <w:rPr>
                <w:rFonts w:ascii="Arial" w:hAnsi="Arial" w:cs="Arial"/>
                <w:b/>
                <w:sz w:val="16"/>
              </w:rPr>
            </w:pPr>
            <w:r w:rsidRPr="00E113FF">
              <w:rPr>
                <w:rFonts w:ascii="Arial" w:hAnsi="Arial" w:cs="Arial"/>
                <w:b/>
                <w:sz w:val="16"/>
              </w:rPr>
              <w:t>-Nº de pacientes:</w:t>
            </w:r>
            <w:r w:rsidR="00E113FF" w:rsidRPr="00E113FF">
              <w:rPr>
                <w:rFonts w:ascii="Arial" w:hAnsi="Arial" w:cs="Arial"/>
                <w:sz w:val="16"/>
              </w:rPr>
              <w:t xml:space="preserve">346 </w:t>
            </w:r>
            <w:r w:rsidR="00E113FF" w:rsidRPr="00E113FF">
              <w:rPr>
                <w:rFonts w:ascii="Arial" w:hAnsi="Arial" w:cs="Arial"/>
                <w:sz w:val="16"/>
              </w:rPr>
              <w:sym w:font="Wingdings" w:char="F0E0"/>
            </w:r>
            <w:r w:rsidR="00E113FF" w:rsidRPr="00E113FF">
              <w:rPr>
                <w:rFonts w:ascii="Arial" w:hAnsi="Arial" w:cs="Arial"/>
                <w:sz w:val="16"/>
              </w:rPr>
              <w:t xml:space="preserve"> 117 esketamina 56 mg; 116 esketamina 84 mg; 113 placebo</w:t>
            </w:r>
          </w:p>
          <w:p w14:paraId="45F82EB0" w14:textId="77777777" w:rsidR="002205C1" w:rsidRDefault="002205C1" w:rsidP="002E12F2">
            <w:pPr>
              <w:jc w:val="both"/>
              <w:rPr>
                <w:rFonts w:ascii="Arial" w:hAnsi="Arial" w:cs="Arial"/>
                <w:b/>
                <w:sz w:val="16"/>
              </w:rPr>
            </w:pPr>
            <w:r w:rsidRPr="00E113FF">
              <w:rPr>
                <w:rFonts w:ascii="Arial" w:hAnsi="Arial" w:cs="Arial"/>
                <w:b/>
                <w:sz w:val="16"/>
              </w:rPr>
              <w:t xml:space="preserve">-Diseño: </w:t>
            </w:r>
            <w:r w:rsidR="009F64FF">
              <w:rPr>
                <w:rFonts w:ascii="Arial" w:hAnsi="Arial" w:cs="Arial"/>
                <w:sz w:val="16"/>
              </w:rPr>
              <w:t>EC fase 3</w:t>
            </w:r>
            <w:r w:rsidR="009F64FF" w:rsidRPr="009961C7">
              <w:rPr>
                <w:rFonts w:ascii="Arial" w:hAnsi="Arial" w:cs="Arial"/>
                <w:sz w:val="16"/>
              </w:rPr>
              <w:t>, aleatorizado, doble ciego, controlado con placebo, multicéntrico.</w:t>
            </w:r>
          </w:p>
          <w:p w14:paraId="5D23E07D" w14:textId="77777777" w:rsidR="00E113FF" w:rsidRPr="00E113FF" w:rsidRDefault="00E113FF" w:rsidP="002E12F2">
            <w:pPr>
              <w:jc w:val="both"/>
              <w:rPr>
                <w:rFonts w:ascii="Arial" w:hAnsi="Arial" w:cs="Arial"/>
                <w:b/>
                <w:sz w:val="16"/>
              </w:rPr>
            </w:pPr>
            <w:r>
              <w:rPr>
                <w:rFonts w:ascii="Arial" w:hAnsi="Arial" w:cs="Arial"/>
                <w:b/>
                <w:sz w:val="16"/>
              </w:rPr>
              <w:t xml:space="preserve">- Seguimiento: </w:t>
            </w:r>
            <w:r w:rsidR="009F64FF" w:rsidRPr="009F64FF">
              <w:rPr>
                <w:rFonts w:ascii="Arial" w:hAnsi="Arial" w:cs="Arial"/>
                <w:sz w:val="16"/>
              </w:rPr>
              <w:t xml:space="preserve">32 semanas, repartidas en 3 fases </w:t>
            </w:r>
            <w:r w:rsidR="009F64FF" w:rsidRPr="009F64FF">
              <w:rPr>
                <w:rFonts w:ascii="Arial" w:hAnsi="Arial" w:cs="Arial"/>
                <w:sz w:val="16"/>
              </w:rPr>
              <w:sym w:font="Wingdings" w:char="F0E0"/>
            </w:r>
            <w:r w:rsidR="009F64FF" w:rsidRPr="009F64FF">
              <w:rPr>
                <w:rFonts w:ascii="Arial" w:hAnsi="Arial" w:cs="Arial"/>
                <w:sz w:val="16"/>
              </w:rPr>
              <w:t xml:space="preserve"> 1) 4 semanas de screening y observación prospectiva; 2) 4 semanas de tratamiento doble ciego; 3) seguimiento de hasta 24 semanas.</w:t>
            </w:r>
          </w:p>
          <w:p w14:paraId="44681159" w14:textId="77777777" w:rsidR="002205C1" w:rsidRPr="00E113FF" w:rsidRDefault="002205C1" w:rsidP="002E12F2">
            <w:pPr>
              <w:jc w:val="both"/>
              <w:rPr>
                <w:rFonts w:ascii="Arial" w:hAnsi="Arial" w:cs="Arial"/>
                <w:b/>
                <w:sz w:val="16"/>
              </w:rPr>
            </w:pPr>
            <w:r w:rsidRPr="00E113FF">
              <w:rPr>
                <w:rFonts w:ascii="Arial" w:hAnsi="Arial" w:cs="Arial"/>
                <w:b/>
                <w:sz w:val="16"/>
              </w:rPr>
              <w:t xml:space="preserve">-Tratamiento grupo activo y tratamiento grupo </w:t>
            </w:r>
            <w:proofErr w:type="gramStart"/>
            <w:r w:rsidRPr="00E113FF">
              <w:rPr>
                <w:rFonts w:ascii="Arial" w:hAnsi="Arial" w:cs="Arial"/>
                <w:b/>
                <w:sz w:val="16"/>
              </w:rPr>
              <w:t>control:</w:t>
            </w:r>
            <w:r w:rsidR="009F64FF" w:rsidRPr="009961C7">
              <w:rPr>
                <w:rFonts w:ascii="Arial" w:hAnsi="Arial" w:cs="Arial"/>
                <w:sz w:val="16"/>
              </w:rPr>
              <w:t>Esketamina</w:t>
            </w:r>
            <w:proofErr w:type="gramEnd"/>
            <w:r w:rsidR="009F64FF" w:rsidRPr="009961C7">
              <w:rPr>
                <w:rFonts w:ascii="Arial" w:hAnsi="Arial" w:cs="Arial"/>
                <w:sz w:val="16"/>
              </w:rPr>
              <w:t xml:space="preserve"> IN 56</w:t>
            </w:r>
            <w:r w:rsidR="009F64FF">
              <w:rPr>
                <w:rFonts w:ascii="Arial" w:hAnsi="Arial" w:cs="Arial"/>
                <w:sz w:val="16"/>
              </w:rPr>
              <w:t xml:space="preserve"> mg; esketamina IN </w:t>
            </w:r>
            <w:r w:rsidR="009F64FF" w:rsidRPr="009961C7">
              <w:rPr>
                <w:rFonts w:ascii="Arial" w:hAnsi="Arial" w:cs="Arial"/>
                <w:sz w:val="16"/>
              </w:rPr>
              <w:t>84 mg</w:t>
            </w:r>
            <w:r w:rsidR="009F64FF">
              <w:rPr>
                <w:rFonts w:ascii="Arial" w:hAnsi="Arial" w:cs="Arial"/>
                <w:sz w:val="16"/>
              </w:rPr>
              <w:t xml:space="preserve"> o placebo IN, dos veces por semana</w:t>
            </w:r>
            <w:r w:rsidR="009F64FF" w:rsidRPr="009961C7">
              <w:rPr>
                <w:rFonts w:ascii="Arial" w:hAnsi="Arial" w:cs="Arial"/>
                <w:sz w:val="16"/>
              </w:rPr>
              <w:t>.</w:t>
            </w:r>
            <w:r w:rsidR="009F64FF">
              <w:rPr>
                <w:rFonts w:ascii="Arial" w:hAnsi="Arial" w:cs="Arial"/>
                <w:sz w:val="16"/>
              </w:rPr>
              <w:t xml:space="preserve"> Todos los grupos llevaron además tratamiento antidepresivo estándar.</w:t>
            </w:r>
          </w:p>
          <w:p w14:paraId="676E596C" w14:textId="77777777" w:rsidR="002205C1" w:rsidRPr="0092030A" w:rsidRDefault="002205C1" w:rsidP="002E12F2">
            <w:pPr>
              <w:jc w:val="both"/>
              <w:rPr>
                <w:rFonts w:ascii="Arial" w:hAnsi="Arial" w:cs="Arial"/>
                <w:sz w:val="16"/>
              </w:rPr>
            </w:pPr>
            <w:r w:rsidRPr="00E113FF">
              <w:rPr>
                <w:rFonts w:ascii="Arial" w:hAnsi="Arial" w:cs="Arial"/>
                <w:b/>
                <w:sz w:val="16"/>
              </w:rPr>
              <w:t xml:space="preserve">-Criterios de inclusión: </w:t>
            </w:r>
            <w:r w:rsidR="0092030A">
              <w:rPr>
                <w:rFonts w:ascii="Arial" w:hAnsi="Arial" w:cs="Arial"/>
                <w:sz w:val="16"/>
              </w:rPr>
              <w:t>Pacientes entre 18 y 64 años, con TDM sin componente psicótico, moderada-severa (MADRS ≥ 28, con DRT.</w:t>
            </w:r>
          </w:p>
          <w:p w14:paraId="0F697920" w14:textId="77777777" w:rsidR="002205C1" w:rsidRPr="00E113FF" w:rsidRDefault="002205C1" w:rsidP="002E12F2">
            <w:pPr>
              <w:jc w:val="both"/>
              <w:rPr>
                <w:rFonts w:ascii="Arial" w:hAnsi="Arial" w:cs="Arial"/>
                <w:b/>
                <w:sz w:val="16"/>
              </w:rPr>
            </w:pPr>
            <w:r w:rsidRPr="00E113FF">
              <w:rPr>
                <w:rFonts w:ascii="Arial" w:hAnsi="Arial" w:cs="Arial"/>
                <w:b/>
                <w:sz w:val="16"/>
              </w:rPr>
              <w:t>-Criterios de exclusión</w:t>
            </w:r>
            <w:r w:rsidRPr="00093CC1">
              <w:rPr>
                <w:rFonts w:ascii="Arial" w:hAnsi="Arial" w:cs="Arial"/>
                <w:sz w:val="16"/>
              </w:rPr>
              <w:t>:</w:t>
            </w:r>
            <w:r w:rsidR="0092030A" w:rsidRPr="00093CC1">
              <w:rPr>
                <w:rFonts w:ascii="Arial" w:hAnsi="Arial" w:cs="Arial"/>
                <w:sz w:val="16"/>
              </w:rPr>
              <w:t xml:space="preserve"> Ideación suicida, intentos de suicidio en los 6 meses previos o comportamiento suicida en el año previo, trastorno psicótico, trastorno bipolar, abuso de sustancias reciente (6 meses previos) o pruebas positivas</w:t>
            </w:r>
            <w:r w:rsidR="00093CC1">
              <w:rPr>
                <w:rFonts w:ascii="Arial" w:hAnsi="Arial" w:cs="Arial"/>
                <w:sz w:val="16"/>
              </w:rPr>
              <w:t xml:space="preserve">, no tratado en el episodio depresivo actual con terapia electroconvulsiva (TEC), estimulación nerviosa vagal o estimulación cerebral profunda; ideaciones o intentos homicidas; antecedentes de convulsiones; antecedentes de enfermedad cardiovascular o hipertensión; antecedentes de insuficiencia respiratoria o saturación de oxígeno &lt; 93% al inicio del screening; alteraciones del ECG; etc. </w:t>
            </w:r>
          </w:p>
          <w:p w14:paraId="5C5881E3" w14:textId="77777777" w:rsidR="002205C1" w:rsidRPr="00093CC1" w:rsidRDefault="002205C1" w:rsidP="002E12F2">
            <w:pPr>
              <w:jc w:val="both"/>
              <w:rPr>
                <w:rFonts w:ascii="Arial" w:hAnsi="Arial" w:cs="Arial"/>
                <w:sz w:val="16"/>
              </w:rPr>
            </w:pPr>
            <w:r w:rsidRPr="00E113FF">
              <w:rPr>
                <w:rFonts w:ascii="Arial" w:hAnsi="Arial" w:cs="Arial"/>
                <w:b/>
                <w:sz w:val="16"/>
              </w:rPr>
              <w:t>-Pérdidas:</w:t>
            </w:r>
            <w:r w:rsidR="00093CC1">
              <w:rPr>
                <w:rFonts w:ascii="Arial" w:hAnsi="Arial" w:cs="Arial"/>
                <w:sz w:val="16"/>
              </w:rPr>
              <w:t xml:space="preserve">6 pacientes (5,1%) en el grupo esketamina 56 mg; 19 </w:t>
            </w:r>
            <w:r w:rsidR="004C2770">
              <w:rPr>
                <w:rFonts w:ascii="Arial" w:hAnsi="Arial" w:cs="Arial"/>
                <w:sz w:val="16"/>
              </w:rPr>
              <w:t xml:space="preserve">pacientes </w:t>
            </w:r>
            <w:r w:rsidR="00093CC1">
              <w:rPr>
                <w:rFonts w:ascii="Arial" w:hAnsi="Arial" w:cs="Arial"/>
                <w:sz w:val="16"/>
              </w:rPr>
              <w:t xml:space="preserve">(16,4%) en el grupo esketamina 84 mg; </w:t>
            </w:r>
            <w:r w:rsidR="004C2770">
              <w:rPr>
                <w:rFonts w:ascii="Arial" w:hAnsi="Arial" w:cs="Arial"/>
                <w:sz w:val="16"/>
              </w:rPr>
              <w:t xml:space="preserve">6 pacientes </w:t>
            </w:r>
            <w:r w:rsidR="00093CC1">
              <w:rPr>
                <w:rFonts w:ascii="Arial" w:hAnsi="Arial" w:cs="Arial"/>
                <w:sz w:val="16"/>
              </w:rPr>
              <w:t>(5,3%</w:t>
            </w:r>
            <w:r w:rsidR="004C2770">
              <w:rPr>
                <w:rFonts w:ascii="Arial" w:hAnsi="Arial" w:cs="Arial"/>
                <w:sz w:val="16"/>
              </w:rPr>
              <w:t xml:space="preserve">) en el grupo placebo. </w:t>
            </w:r>
          </w:p>
          <w:p w14:paraId="4A7BC352" w14:textId="77777777" w:rsidR="002205C1" w:rsidRPr="004C2770" w:rsidRDefault="002205C1" w:rsidP="002E12F2">
            <w:pPr>
              <w:jc w:val="both"/>
              <w:rPr>
                <w:rFonts w:ascii="Arial" w:hAnsi="Arial" w:cs="Arial"/>
                <w:sz w:val="16"/>
              </w:rPr>
            </w:pPr>
            <w:r w:rsidRPr="00E113FF">
              <w:rPr>
                <w:rFonts w:ascii="Arial" w:hAnsi="Arial" w:cs="Arial"/>
                <w:b/>
                <w:sz w:val="16"/>
              </w:rPr>
              <w:t xml:space="preserve">-Tipo de </w:t>
            </w:r>
            <w:proofErr w:type="gramStart"/>
            <w:r w:rsidRPr="00E113FF">
              <w:rPr>
                <w:rFonts w:ascii="Arial" w:hAnsi="Arial" w:cs="Arial"/>
                <w:b/>
                <w:sz w:val="16"/>
              </w:rPr>
              <w:t>análisis:</w:t>
            </w:r>
            <w:r w:rsidR="004C2770" w:rsidRPr="004C2770">
              <w:rPr>
                <w:rFonts w:ascii="Arial" w:hAnsi="Arial" w:cs="Arial"/>
                <w:sz w:val="16"/>
              </w:rPr>
              <w:t>Análisis</w:t>
            </w:r>
            <w:proofErr w:type="gramEnd"/>
            <w:r w:rsidR="004C2770" w:rsidRPr="004C2770">
              <w:rPr>
                <w:rFonts w:ascii="Arial" w:hAnsi="Arial" w:cs="Arial"/>
                <w:sz w:val="16"/>
              </w:rPr>
              <w:t xml:space="preserve"> por intención de tratar de aquellos pacientes que recibieron al menos una dosis de la medicación intranasal en estudio y/o una dosis de antidepresivo oral (eficacia o seguridad respectivamente). </w:t>
            </w:r>
          </w:p>
          <w:p w14:paraId="0901032C" w14:textId="77777777" w:rsidR="002205C1" w:rsidRDefault="002205C1" w:rsidP="002E12F2">
            <w:pPr>
              <w:jc w:val="both"/>
              <w:rPr>
                <w:rFonts w:ascii="Arial" w:hAnsi="Arial" w:cs="Arial"/>
                <w:sz w:val="16"/>
              </w:rPr>
            </w:pPr>
            <w:r w:rsidRPr="00E113FF">
              <w:rPr>
                <w:rFonts w:ascii="Arial" w:hAnsi="Arial" w:cs="Arial"/>
                <w:b/>
                <w:sz w:val="16"/>
              </w:rPr>
              <w:t>- Cálculo de tamaño muestral:</w:t>
            </w:r>
            <w:r w:rsidR="004C2770" w:rsidRPr="004C2770">
              <w:rPr>
                <w:rFonts w:ascii="Arial" w:hAnsi="Arial" w:cs="Arial"/>
                <w:sz w:val="16"/>
              </w:rPr>
              <w:t>116 por grupo</w:t>
            </w:r>
            <w:r w:rsidR="00041D45">
              <w:rPr>
                <w:rFonts w:ascii="Arial" w:hAnsi="Arial" w:cs="Arial"/>
                <w:sz w:val="16"/>
              </w:rPr>
              <w:t>.</w:t>
            </w:r>
          </w:p>
          <w:p w14:paraId="06E3756C" w14:textId="77777777" w:rsidR="00041D45" w:rsidRPr="00E113FF" w:rsidRDefault="00041D45" w:rsidP="002E12F2">
            <w:pPr>
              <w:jc w:val="both"/>
              <w:rPr>
                <w:b/>
              </w:rPr>
            </w:pPr>
          </w:p>
        </w:tc>
      </w:tr>
      <w:tr w:rsidR="002205C1" w14:paraId="0F379B35" w14:textId="77777777" w:rsidTr="00F262ED">
        <w:trPr>
          <w:cantSplit/>
          <w:trHeight w:val="230"/>
        </w:trPr>
        <w:tc>
          <w:tcPr>
            <w:tcW w:w="8930" w:type="dxa"/>
            <w:gridSpan w:val="4"/>
            <w:tcBorders>
              <w:top w:val="single" w:sz="4" w:space="0" w:color="000000"/>
              <w:left w:val="single" w:sz="4" w:space="0" w:color="000000"/>
              <w:bottom w:val="single" w:sz="4" w:space="0" w:color="000000"/>
              <w:right w:val="single" w:sz="4" w:space="0" w:color="000000"/>
            </w:tcBorders>
            <w:shd w:val="clear" w:color="auto" w:fill="CCFFCC"/>
          </w:tcPr>
          <w:p w14:paraId="5DAE9FDC" w14:textId="77777777" w:rsidR="002205C1" w:rsidRDefault="002205C1" w:rsidP="002E12F2">
            <w:pPr>
              <w:jc w:val="both"/>
            </w:pPr>
            <w:r>
              <w:rPr>
                <w:rFonts w:ascii="Arial" w:hAnsi="Arial" w:cs="Arial"/>
                <w:b/>
                <w:bCs/>
                <w:i/>
                <w:sz w:val="16"/>
                <w:lang w:val="es-ES_tradnl"/>
              </w:rPr>
              <w:t xml:space="preserve">Resultados  </w:t>
            </w:r>
          </w:p>
        </w:tc>
      </w:tr>
      <w:tr w:rsidR="008E7C48" w:rsidRPr="006D5CBF" w14:paraId="6CD05DE0" w14:textId="77777777" w:rsidTr="008F3C30">
        <w:trPr>
          <w:trHeight w:val="230"/>
        </w:trPr>
        <w:tc>
          <w:tcPr>
            <w:tcW w:w="2638" w:type="dxa"/>
            <w:tcBorders>
              <w:top w:val="single" w:sz="4" w:space="0" w:color="000000"/>
              <w:left w:val="single" w:sz="4" w:space="0" w:color="000000"/>
              <w:bottom w:val="single" w:sz="4" w:space="0" w:color="000000"/>
            </w:tcBorders>
            <w:shd w:val="clear" w:color="auto" w:fill="auto"/>
          </w:tcPr>
          <w:p w14:paraId="634A0363" w14:textId="77777777" w:rsidR="008E7C48" w:rsidRDefault="008E7C48" w:rsidP="004C2770">
            <w:pPr>
              <w:jc w:val="both"/>
              <w:rPr>
                <w:rFonts w:ascii="Arial" w:hAnsi="Arial" w:cs="Arial"/>
                <w:b/>
                <w:i/>
                <w:sz w:val="16"/>
                <w:lang w:val="pt-BR"/>
              </w:rPr>
            </w:pPr>
            <w:r>
              <w:rPr>
                <w:rFonts w:ascii="Arial" w:hAnsi="Arial" w:cs="Arial"/>
                <w:b/>
                <w:i/>
                <w:sz w:val="16"/>
              </w:rPr>
              <w:t>Variable  evaluada en el estudio</w:t>
            </w:r>
          </w:p>
        </w:tc>
        <w:tc>
          <w:tcPr>
            <w:tcW w:w="2130" w:type="dxa"/>
            <w:tcBorders>
              <w:top w:val="single" w:sz="4" w:space="0" w:color="000000"/>
              <w:left w:val="single" w:sz="4" w:space="0" w:color="000000"/>
              <w:bottom w:val="single" w:sz="4" w:space="0" w:color="000000"/>
            </w:tcBorders>
            <w:shd w:val="clear" w:color="auto" w:fill="auto"/>
          </w:tcPr>
          <w:p w14:paraId="2970E394" w14:textId="77777777" w:rsidR="008E7C48" w:rsidRDefault="008E7C48" w:rsidP="004C2770">
            <w:pPr>
              <w:tabs>
                <w:tab w:val="left" w:pos="1673"/>
              </w:tabs>
              <w:jc w:val="center"/>
              <w:rPr>
                <w:rFonts w:ascii="Arial" w:hAnsi="Arial" w:cs="Arial"/>
                <w:b/>
                <w:i/>
                <w:sz w:val="16"/>
                <w:lang w:val="pt-BR"/>
              </w:rPr>
            </w:pPr>
            <w:r>
              <w:rPr>
                <w:rFonts w:ascii="Arial" w:hAnsi="Arial" w:cs="Arial"/>
                <w:b/>
                <w:i/>
                <w:sz w:val="16"/>
                <w:lang w:val="pt-BR"/>
              </w:rPr>
              <w:t>Esketamina 56 mg</w:t>
            </w:r>
          </w:p>
          <w:p w14:paraId="6AD76CD8" w14:textId="77777777" w:rsidR="008E7C48" w:rsidRDefault="008E7C48" w:rsidP="004C2770">
            <w:pPr>
              <w:tabs>
                <w:tab w:val="left" w:pos="1673"/>
              </w:tabs>
              <w:jc w:val="center"/>
              <w:rPr>
                <w:rFonts w:ascii="Arial" w:hAnsi="Arial" w:cs="Arial"/>
                <w:b/>
                <w:i/>
                <w:sz w:val="16"/>
                <w:lang w:val="pt-BR"/>
              </w:rPr>
            </w:pPr>
            <w:r>
              <w:rPr>
                <w:rFonts w:ascii="Arial" w:hAnsi="Arial" w:cs="Arial"/>
                <w:b/>
                <w:i/>
                <w:sz w:val="16"/>
                <w:lang w:val="pt-BR"/>
              </w:rPr>
              <w:t>N= 117</w:t>
            </w:r>
          </w:p>
        </w:tc>
        <w:tc>
          <w:tcPr>
            <w:tcW w:w="2268" w:type="dxa"/>
            <w:tcBorders>
              <w:top w:val="single" w:sz="4" w:space="0" w:color="000000"/>
              <w:left w:val="single" w:sz="4" w:space="0" w:color="000000"/>
              <w:bottom w:val="single" w:sz="4" w:space="0" w:color="000000"/>
            </w:tcBorders>
            <w:shd w:val="clear" w:color="auto" w:fill="auto"/>
          </w:tcPr>
          <w:p w14:paraId="657790A1" w14:textId="77777777" w:rsidR="008E7C48" w:rsidRDefault="008E7C48" w:rsidP="004C2770">
            <w:pPr>
              <w:tabs>
                <w:tab w:val="left" w:pos="1673"/>
              </w:tabs>
              <w:snapToGrid w:val="0"/>
              <w:jc w:val="center"/>
              <w:rPr>
                <w:rFonts w:ascii="Arial" w:hAnsi="Arial" w:cs="Arial"/>
                <w:b/>
                <w:i/>
                <w:sz w:val="16"/>
                <w:lang w:val="pt-BR"/>
              </w:rPr>
            </w:pPr>
            <w:r>
              <w:rPr>
                <w:rFonts w:ascii="Arial" w:hAnsi="Arial" w:cs="Arial"/>
                <w:b/>
                <w:i/>
                <w:sz w:val="16"/>
                <w:lang w:val="pt-BR"/>
              </w:rPr>
              <w:t>Esketamina 84 mg</w:t>
            </w:r>
          </w:p>
          <w:p w14:paraId="36F45B90" w14:textId="77777777" w:rsidR="008E7C48" w:rsidRDefault="008E7C48" w:rsidP="004C2770">
            <w:pPr>
              <w:tabs>
                <w:tab w:val="left" w:pos="1673"/>
              </w:tabs>
              <w:jc w:val="center"/>
              <w:rPr>
                <w:rFonts w:ascii="Arial" w:hAnsi="Arial" w:cs="Arial"/>
                <w:b/>
                <w:i/>
                <w:sz w:val="16"/>
                <w:lang w:val="pt-BR"/>
              </w:rPr>
            </w:pPr>
            <w:r>
              <w:rPr>
                <w:rFonts w:ascii="Arial" w:hAnsi="Arial" w:cs="Arial"/>
                <w:b/>
                <w:i/>
                <w:sz w:val="16"/>
                <w:lang w:val="pt-BR"/>
              </w:rPr>
              <w:t>N= 116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57696C71" w14:textId="77777777" w:rsidR="008E7C48" w:rsidRDefault="008E7C48" w:rsidP="008E7C48">
            <w:pPr>
              <w:tabs>
                <w:tab w:val="left" w:pos="1673"/>
              </w:tabs>
              <w:snapToGrid w:val="0"/>
              <w:jc w:val="center"/>
              <w:rPr>
                <w:rFonts w:ascii="Arial" w:hAnsi="Arial" w:cs="Arial"/>
                <w:b/>
                <w:i/>
                <w:sz w:val="16"/>
                <w:lang w:val="pt-BR"/>
              </w:rPr>
            </w:pPr>
            <w:r>
              <w:rPr>
                <w:rFonts w:ascii="Arial" w:hAnsi="Arial" w:cs="Arial"/>
                <w:b/>
                <w:i/>
                <w:sz w:val="16"/>
                <w:lang w:val="pt-BR"/>
              </w:rPr>
              <w:t>Placebo</w:t>
            </w:r>
          </w:p>
          <w:p w14:paraId="02720FAF" w14:textId="77777777" w:rsidR="008E7C48" w:rsidRDefault="008E7C48" w:rsidP="008E7C48">
            <w:pPr>
              <w:snapToGrid w:val="0"/>
              <w:jc w:val="center"/>
              <w:rPr>
                <w:rFonts w:ascii="Arial" w:hAnsi="Arial" w:cs="Arial"/>
                <w:b/>
                <w:i/>
                <w:sz w:val="16"/>
                <w:lang w:val="pt-BR"/>
              </w:rPr>
            </w:pPr>
            <w:r>
              <w:rPr>
                <w:rFonts w:ascii="Arial" w:hAnsi="Arial" w:cs="Arial"/>
                <w:b/>
                <w:i/>
                <w:sz w:val="16"/>
                <w:lang w:val="pt-BR"/>
              </w:rPr>
              <w:t>N=113</w:t>
            </w:r>
          </w:p>
        </w:tc>
      </w:tr>
      <w:tr w:rsidR="008E7C48" w14:paraId="0207B70F" w14:textId="77777777" w:rsidTr="008F3C30">
        <w:trPr>
          <w:trHeight w:val="230"/>
        </w:trPr>
        <w:tc>
          <w:tcPr>
            <w:tcW w:w="2638" w:type="dxa"/>
            <w:tcBorders>
              <w:top w:val="single" w:sz="4" w:space="0" w:color="000000"/>
              <w:left w:val="single" w:sz="4" w:space="0" w:color="000000"/>
            </w:tcBorders>
            <w:shd w:val="clear" w:color="auto" w:fill="auto"/>
          </w:tcPr>
          <w:p w14:paraId="10AE4827" w14:textId="77777777" w:rsidR="008E7C48" w:rsidRPr="00CA6F3A" w:rsidRDefault="008E7C48" w:rsidP="00D15143">
            <w:pPr>
              <w:snapToGrid w:val="0"/>
              <w:jc w:val="both"/>
              <w:rPr>
                <w:i/>
              </w:rPr>
            </w:pPr>
            <w:r w:rsidRPr="00D15143">
              <w:rPr>
                <w:rFonts w:ascii="Arial" w:hAnsi="Arial" w:cs="Arial"/>
                <w:b/>
                <w:i/>
                <w:sz w:val="16"/>
              </w:rPr>
              <w:t xml:space="preserve">Resultado principal </w:t>
            </w:r>
          </w:p>
        </w:tc>
        <w:tc>
          <w:tcPr>
            <w:tcW w:w="2130" w:type="dxa"/>
            <w:tcBorders>
              <w:top w:val="single" w:sz="4" w:space="0" w:color="000000"/>
              <w:left w:val="single" w:sz="4" w:space="0" w:color="000000"/>
            </w:tcBorders>
            <w:shd w:val="clear" w:color="auto" w:fill="auto"/>
          </w:tcPr>
          <w:p w14:paraId="0912A842" w14:textId="77777777" w:rsidR="008E7C48" w:rsidRPr="00CA6F3A" w:rsidRDefault="008E7C48" w:rsidP="002E12F2">
            <w:pPr>
              <w:snapToGrid w:val="0"/>
              <w:jc w:val="center"/>
              <w:rPr>
                <w:rFonts w:ascii="Arial" w:hAnsi="Arial" w:cs="Arial"/>
                <w:i/>
                <w:sz w:val="16"/>
              </w:rPr>
            </w:pPr>
          </w:p>
        </w:tc>
        <w:tc>
          <w:tcPr>
            <w:tcW w:w="2268" w:type="dxa"/>
            <w:tcBorders>
              <w:top w:val="single" w:sz="4" w:space="0" w:color="000000"/>
              <w:left w:val="single" w:sz="4" w:space="0" w:color="000000"/>
            </w:tcBorders>
            <w:shd w:val="clear" w:color="auto" w:fill="auto"/>
          </w:tcPr>
          <w:p w14:paraId="2BCDA646" w14:textId="77777777" w:rsidR="008E7C48" w:rsidRDefault="008E7C48" w:rsidP="002E12F2">
            <w:pPr>
              <w:snapToGrid w:val="0"/>
              <w:jc w:val="center"/>
              <w:rPr>
                <w:rFonts w:ascii="Arial" w:hAnsi="Arial" w:cs="Arial"/>
                <w:i/>
                <w:sz w:val="16"/>
              </w:rPr>
            </w:pPr>
          </w:p>
          <w:p w14:paraId="0B708B0C" w14:textId="77777777" w:rsidR="008E7C48" w:rsidRDefault="008E7C48" w:rsidP="002E12F2">
            <w:pPr>
              <w:snapToGrid w:val="0"/>
              <w:jc w:val="center"/>
              <w:rPr>
                <w:rFonts w:ascii="Arial" w:hAnsi="Arial" w:cs="Arial"/>
                <w:i/>
                <w:sz w:val="16"/>
              </w:rPr>
            </w:pPr>
          </w:p>
        </w:tc>
        <w:tc>
          <w:tcPr>
            <w:tcW w:w="1894" w:type="dxa"/>
            <w:tcBorders>
              <w:top w:val="single" w:sz="4" w:space="0" w:color="000000"/>
              <w:left w:val="single" w:sz="4" w:space="0" w:color="000000"/>
              <w:right w:val="single" w:sz="4" w:space="0" w:color="000000"/>
            </w:tcBorders>
            <w:shd w:val="clear" w:color="auto" w:fill="auto"/>
          </w:tcPr>
          <w:p w14:paraId="77930700" w14:textId="77777777" w:rsidR="008E7C48" w:rsidRDefault="008E7C48" w:rsidP="002E12F2">
            <w:pPr>
              <w:snapToGrid w:val="0"/>
              <w:jc w:val="center"/>
              <w:rPr>
                <w:rFonts w:ascii="Arial" w:hAnsi="Arial" w:cs="Arial"/>
                <w:i/>
                <w:sz w:val="16"/>
              </w:rPr>
            </w:pPr>
          </w:p>
          <w:p w14:paraId="5E807B51" w14:textId="77777777" w:rsidR="008E7C48" w:rsidRDefault="008E7C48" w:rsidP="002E12F2">
            <w:pPr>
              <w:snapToGrid w:val="0"/>
              <w:jc w:val="center"/>
              <w:rPr>
                <w:rFonts w:ascii="Arial" w:hAnsi="Arial" w:cs="Arial"/>
                <w:i/>
                <w:sz w:val="16"/>
                <w:lang w:val="es-ES_tradnl"/>
              </w:rPr>
            </w:pPr>
          </w:p>
        </w:tc>
      </w:tr>
      <w:tr w:rsidR="008F3C30" w14:paraId="6854C944" w14:textId="77777777" w:rsidTr="008F3C30">
        <w:trPr>
          <w:trHeight w:val="230"/>
        </w:trPr>
        <w:tc>
          <w:tcPr>
            <w:tcW w:w="2638" w:type="dxa"/>
            <w:tcBorders>
              <w:left w:val="single" w:sz="4" w:space="0" w:color="000000"/>
            </w:tcBorders>
            <w:shd w:val="clear" w:color="auto" w:fill="auto"/>
          </w:tcPr>
          <w:p w14:paraId="7D066BC0" w14:textId="77777777" w:rsidR="008F3C30" w:rsidRDefault="008F3C30" w:rsidP="008F3C30">
            <w:pPr>
              <w:jc w:val="both"/>
              <w:rPr>
                <w:rFonts w:ascii="Arial" w:hAnsi="Arial" w:cs="Arial"/>
                <w:i/>
                <w:sz w:val="16"/>
              </w:rPr>
            </w:pPr>
            <w:r>
              <w:rPr>
                <w:rFonts w:ascii="Arial" w:hAnsi="Arial" w:cs="Arial"/>
                <w:i/>
                <w:sz w:val="16"/>
              </w:rPr>
              <w:t>Valor inicial MADRS (DE)</w:t>
            </w:r>
          </w:p>
          <w:p w14:paraId="7A609285" w14:textId="77777777" w:rsidR="008F3C30" w:rsidRPr="00D15143" w:rsidRDefault="008F3C30" w:rsidP="008F3C30">
            <w:pPr>
              <w:snapToGrid w:val="0"/>
              <w:jc w:val="both"/>
              <w:rPr>
                <w:rFonts w:ascii="Arial" w:hAnsi="Arial" w:cs="Arial"/>
                <w:b/>
                <w:i/>
                <w:sz w:val="16"/>
              </w:rPr>
            </w:pPr>
          </w:p>
        </w:tc>
        <w:tc>
          <w:tcPr>
            <w:tcW w:w="2130" w:type="dxa"/>
            <w:tcBorders>
              <w:left w:val="single" w:sz="4" w:space="0" w:color="000000"/>
            </w:tcBorders>
            <w:shd w:val="clear" w:color="auto" w:fill="auto"/>
          </w:tcPr>
          <w:p w14:paraId="65E1ED21" w14:textId="77777777" w:rsidR="008F3C30" w:rsidRPr="00CA6F3A" w:rsidRDefault="008F3C30" w:rsidP="008F3C30">
            <w:pPr>
              <w:snapToGrid w:val="0"/>
              <w:jc w:val="center"/>
              <w:rPr>
                <w:rFonts w:ascii="Arial" w:hAnsi="Arial" w:cs="Arial"/>
                <w:i/>
                <w:sz w:val="16"/>
              </w:rPr>
            </w:pPr>
            <w:r>
              <w:rPr>
                <w:rFonts w:ascii="Arial" w:hAnsi="Arial" w:cs="Arial"/>
                <w:i/>
                <w:sz w:val="16"/>
              </w:rPr>
              <w:t>37,4 (4,8)</w:t>
            </w:r>
          </w:p>
        </w:tc>
        <w:tc>
          <w:tcPr>
            <w:tcW w:w="2268" w:type="dxa"/>
            <w:tcBorders>
              <w:left w:val="single" w:sz="4" w:space="0" w:color="000000"/>
            </w:tcBorders>
            <w:shd w:val="clear" w:color="auto" w:fill="auto"/>
          </w:tcPr>
          <w:p w14:paraId="2752EBB9" w14:textId="77777777" w:rsidR="008F3C30" w:rsidRDefault="008F3C30" w:rsidP="008F3C30">
            <w:pPr>
              <w:snapToGrid w:val="0"/>
              <w:jc w:val="center"/>
              <w:rPr>
                <w:rFonts w:ascii="Arial" w:hAnsi="Arial" w:cs="Arial"/>
                <w:i/>
                <w:sz w:val="16"/>
              </w:rPr>
            </w:pPr>
            <w:r>
              <w:rPr>
                <w:rFonts w:ascii="Arial" w:hAnsi="Arial" w:cs="Arial"/>
                <w:i/>
                <w:sz w:val="16"/>
              </w:rPr>
              <w:t>37,8 (5,6)</w:t>
            </w:r>
          </w:p>
        </w:tc>
        <w:tc>
          <w:tcPr>
            <w:tcW w:w="1894" w:type="dxa"/>
            <w:tcBorders>
              <w:left w:val="single" w:sz="4" w:space="0" w:color="000000"/>
              <w:right w:val="single" w:sz="4" w:space="0" w:color="000000"/>
            </w:tcBorders>
            <w:shd w:val="clear" w:color="auto" w:fill="auto"/>
          </w:tcPr>
          <w:p w14:paraId="3329DECA" w14:textId="77777777" w:rsidR="008F3C30" w:rsidRDefault="008F3C30" w:rsidP="008F3C30">
            <w:pPr>
              <w:snapToGrid w:val="0"/>
              <w:jc w:val="center"/>
              <w:rPr>
                <w:rFonts w:ascii="Arial" w:hAnsi="Arial" w:cs="Arial"/>
                <w:i/>
                <w:sz w:val="16"/>
              </w:rPr>
            </w:pPr>
            <w:r>
              <w:rPr>
                <w:rFonts w:ascii="Arial" w:hAnsi="Arial" w:cs="Arial"/>
                <w:i/>
                <w:sz w:val="16"/>
              </w:rPr>
              <w:t>37,5 (6,2)</w:t>
            </w:r>
          </w:p>
        </w:tc>
      </w:tr>
      <w:tr w:rsidR="008F3C30" w14:paraId="08730513" w14:textId="77777777" w:rsidTr="008F3C30">
        <w:trPr>
          <w:trHeight w:val="230"/>
        </w:trPr>
        <w:tc>
          <w:tcPr>
            <w:tcW w:w="2638" w:type="dxa"/>
            <w:tcBorders>
              <w:left w:val="single" w:sz="4" w:space="0" w:color="000000"/>
            </w:tcBorders>
            <w:shd w:val="clear" w:color="auto" w:fill="auto"/>
          </w:tcPr>
          <w:p w14:paraId="17BA2666" w14:textId="77777777" w:rsidR="008F3C30" w:rsidRDefault="008F3C30" w:rsidP="008F3C30">
            <w:pPr>
              <w:jc w:val="both"/>
              <w:rPr>
                <w:rFonts w:ascii="Arial" w:hAnsi="Arial" w:cs="Arial"/>
                <w:i/>
                <w:sz w:val="16"/>
              </w:rPr>
            </w:pPr>
            <w:r>
              <w:rPr>
                <w:rFonts w:ascii="Arial" w:hAnsi="Arial" w:cs="Arial"/>
                <w:i/>
                <w:sz w:val="16"/>
              </w:rPr>
              <w:t>Disminución MADRS a la semana 4 (IC95%)</w:t>
            </w:r>
          </w:p>
          <w:p w14:paraId="5B5FD1B9" w14:textId="77777777" w:rsidR="008F3C30" w:rsidRPr="00D15143" w:rsidRDefault="008F3C30" w:rsidP="008F3C30">
            <w:pPr>
              <w:snapToGrid w:val="0"/>
              <w:jc w:val="both"/>
              <w:rPr>
                <w:rFonts w:ascii="Arial" w:hAnsi="Arial" w:cs="Arial"/>
                <w:b/>
                <w:i/>
                <w:sz w:val="16"/>
              </w:rPr>
            </w:pPr>
          </w:p>
        </w:tc>
        <w:tc>
          <w:tcPr>
            <w:tcW w:w="2130" w:type="dxa"/>
            <w:tcBorders>
              <w:left w:val="single" w:sz="4" w:space="0" w:color="000000"/>
            </w:tcBorders>
            <w:shd w:val="clear" w:color="auto" w:fill="auto"/>
          </w:tcPr>
          <w:p w14:paraId="05FD88AB" w14:textId="77777777" w:rsidR="008F3C30" w:rsidRDefault="008F3C30" w:rsidP="008F3C30">
            <w:pPr>
              <w:snapToGrid w:val="0"/>
              <w:jc w:val="center"/>
              <w:rPr>
                <w:rFonts w:ascii="Arial" w:hAnsi="Arial" w:cs="Arial"/>
                <w:i/>
                <w:sz w:val="16"/>
              </w:rPr>
            </w:pPr>
            <w:r>
              <w:rPr>
                <w:rFonts w:ascii="Arial" w:hAnsi="Arial" w:cs="Arial"/>
                <w:i/>
                <w:sz w:val="16"/>
              </w:rPr>
              <w:t xml:space="preserve">-18,9 </w:t>
            </w:r>
          </w:p>
          <w:p w14:paraId="6A70AF28" w14:textId="77777777" w:rsidR="008F3C30" w:rsidRPr="00CA6F3A" w:rsidRDefault="008F3C30" w:rsidP="008F3C30">
            <w:pPr>
              <w:snapToGrid w:val="0"/>
              <w:jc w:val="center"/>
              <w:rPr>
                <w:rFonts w:ascii="Arial" w:hAnsi="Arial" w:cs="Arial"/>
                <w:i/>
                <w:sz w:val="16"/>
              </w:rPr>
            </w:pPr>
            <w:r>
              <w:rPr>
                <w:rFonts w:ascii="Arial" w:hAnsi="Arial" w:cs="Arial"/>
                <w:i/>
                <w:sz w:val="16"/>
              </w:rPr>
              <w:t>(-21,4 a -16,4)</w:t>
            </w:r>
          </w:p>
        </w:tc>
        <w:tc>
          <w:tcPr>
            <w:tcW w:w="2268" w:type="dxa"/>
            <w:tcBorders>
              <w:left w:val="single" w:sz="4" w:space="0" w:color="000000"/>
            </w:tcBorders>
            <w:shd w:val="clear" w:color="auto" w:fill="auto"/>
          </w:tcPr>
          <w:p w14:paraId="7FFC83B8" w14:textId="77777777" w:rsidR="008F3C30" w:rsidRDefault="008F3C30" w:rsidP="008F3C30">
            <w:pPr>
              <w:snapToGrid w:val="0"/>
              <w:jc w:val="center"/>
              <w:rPr>
                <w:rFonts w:ascii="Arial" w:hAnsi="Arial" w:cs="Arial"/>
                <w:i/>
                <w:sz w:val="16"/>
              </w:rPr>
            </w:pPr>
            <w:r>
              <w:rPr>
                <w:rFonts w:ascii="Arial" w:hAnsi="Arial" w:cs="Arial"/>
                <w:i/>
                <w:sz w:val="16"/>
              </w:rPr>
              <w:t>-18,2</w:t>
            </w:r>
          </w:p>
          <w:p w14:paraId="15562328" w14:textId="77777777" w:rsidR="008F3C30" w:rsidRDefault="008F3C30" w:rsidP="008F3C30">
            <w:pPr>
              <w:snapToGrid w:val="0"/>
              <w:jc w:val="center"/>
              <w:rPr>
                <w:rFonts w:ascii="Arial" w:hAnsi="Arial" w:cs="Arial"/>
                <w:i/>
                <w:sz w:val="16"/>
              </w:rPr>
            </w:pPr>
            <w:r>
              <w:rPr>
                <w:rFonts w:ascii="Arial" w:hAnsi="Arial" w:cs="Arial"/>
                <w:i/>
                <w:sz w:val="16"/>
              </w:rPr>
              <w:t>-21,4 a -15,6)</w:t>
            </w:r>
          </w:p>
        </w:tc>
        <w:tc>
          <w:tcPr>
            <w:tcW w:w="1894" w:type="dxa"/>
            <w:tcBorders>
              <w:left w:val="single" w:sz="4" w:space="0" w:color="000000"/>
              <w:right w:val="single" w:sz="4" w:space="0" w:color="000000"/>
            </w:tcBorders>
            <w:shd w:val="clear" w:color="auto" w:fill="auto"/>
          </w:tcPr>
          <w:p w14:paraId="248F6C02" w14:textId="77777777" w:rsidR="008F3C30" w:rsidRDefault="008F3C30" w:rsidP="008F3C30">
            <w:pPr>
              <w:snapToGrid w:val="0"/>
              <w:jc w:val="center"/>
              <w:rPr>
                <w:rFonts w:ascii="Arial" w:hAnsi="Arial" w:cs="Arial"/>
                <w:i/>
                <w:sz w:val="16"/>
              </w:rPr>
            </w:pPr>
            <w:r>
              <w:rPr>
                <w:rFonts w:ascii="Arial" w:hAnsi="Arial" w:cs="Arial"/>
                <w:i/>
                <w:sz w:val="16"/>
              </w:rPr>
              <w:t xml:space="preserve">-14,9 </w:t>
            </w:r>
          </w:p>
          <w:p w14:paraId="2D2F3E3A" w14:textId="77777777" w:rsidR="008F3C30" w:rsidRDefault="008F3C30" w:rsidP="008F3C30">
            <w:pPr>
              <w:snapToGrid w:val="0"/>
              <w:jc w:val="center"/>
              <w:rPr>
                <w:rFonts w:ascii="Arial" w:hAnsi="Arial" w:cs="Arial"/>
                <w:i/>
                <w:sz w:val="16"/>
              </w:rPr>
            </w:pPr>
            <w:r>
              <w:rPr>
                <w:rFonts w:ascii="Arial" w:hAnsi="Arial" w:cs="Arial"/>
                <w:i/>
                <w:sz w:val="16"/>
              </w:rPr>
              <w:t>(-17,4 a -0,5)</w:t>
            </w:r>
          </w:p>
        </w:tc>
      </w:tr>
      <w:tr w:rsidR="00D15143" w14:paraId="48787B26" w14:textId="77777777" w:rsidTr="008F3C30">
        <w:trPr>
          <w:trHeight w:val="230"/>
        </w:trPr>
        <w:tc>
          <w:tcPr>
            <w:tcW w:w="2638" w:type="dxa"/>
            <w:tcBorders>
              <w:left w:val="single" w:sz="4" w:space="0" w:color="000000"/>
              <w:bottom w:val="single" w:sz="4" w:space="0" w:color="000000"/>
            </w:tcBorders>
            <w:shd w:val="clear" w:color="auto" w:fill="auto"/>
          </w:tcPr>
          <w:p w14:paraId="3F9660C0" w14:textId="77777777" w:rsidR="00D15143" w:rsidRPr="00D15143" w:rsidRDefault="00D15143" w:rsidP="002E12F2">
            <w:pPr>
              <w:snapToGrid w:val="0"/>
              <w:jc w:val="both"/>
              <w:rPr>
                <w:rFonts w:ascii="Arial" w:hAnsi="Arial" w:cs="Arial"/>
                <w:b/>
                <w:i/>
                <w:sz w:val="16"/>
              </w:rPr>
            </w:pPr>
            <w:r w:rsidRPr="00CA6F3A">
              <w:rPr>
                <w:rFonts w:ascii="Arial" w:hAnsi="Arial" w:cs="Arial"/>
                <w:i/>
                <w:sz w:val="16"/>
                <w:szCs w:val="16"/>
                <w:lang w:eastAsia="zh-CN"/>
              </w:rPr>
              <w:t>Cambio en la escala MADRS</w:t>
            </w:r>
            <w:r>
              <w:rPr>
                <w:rFonts w:ascii="Arial" w:hAnsi="Arial" w:cs="Arial"/>
                <w:i/>
                <w:sz w:val="16"/>
                <w:szCs w:val="16"/>
                <w:lang w:eastAsia="zh-CN"/>
              </w:rPr>
              <w:t xml:space="preserve"> en el día 28 (final fase doble ciego)</w:t>
            </w:r>
            <w:r>
              <w:rPr>
                <w:rFonts w:ascii="Arial" w:hAnsi="Arial" w:cs="Arial"/>
                <w:i/>
                <w:sz w:val="16"/>
              </w:rPr>
              <w:t xml:space="preserve">con respecto a placebo </w:t>
            </w:r>
            <w:r w:rsidR="008F3C30">
              <w:rPr>
                <w:rFonts w:ascii="Arial" w:hAnsi="Arial" w:cs="Arial"/>
                <w:i/>
                <w:sz w:val="16"/>
              </w:rPr>
              <w:t xml:space="preserve">(IC95%) </w:t>
            </w:r>
            <w:r>
              <w:rPr>
                <w:rFonts w:ascii="Arial" w:hAnsi="Arial" w:cs="Arial"/>
                <w:i/>
                <w:sz w:val="16"/>
              </w:rPr>
              <w:t>(p)</w:t>
            </w:r>
          </w:p>
        </w:tc>
        <w:tc>
          <w:tcPr>
            <w:tcW w:w="2130" w:type="dxa"/>
            <w:tcBorders>
              <w:left w:val="single" w:sz="4" w:space="0" w:color="000000"/>
              <w:bottom w:val="single" w:sz="4" w:space="0" w:color="000000"/>
            </w:tcBorders>
            <w:shd w:val="clear" w:color="auto" w:fill="auto"/>
          </w:tcPr>
          <w:p w14:paraId="070A7E18" w14:textId="77777777" w:rsidR="00D15143" w:rsidRDefault="00D15143" w:rsidP="00D15143">
            <w:pPr>
              <w:snapToGrid w:val="0"/>
              <w:jc w:val="center"/>
              <w:rPr>
                <w:rFonts w:ascii="Arial" w:hAnsi="Arial" w:cs="Arial"/>
                <w:i/>
                <w:sz w:val="16"/>
              </w:rPr>
            </w:pPr>
            <w:r w:rsidRPr="00CA6F3A">
              <w:rPr>
                <w:rFonts w:ascii="Arial" w:hAnsi="Arial" w:cs="Arial"/>
                <w:i/>
                <w:sz w:val="16"/>
              </w:rPr>
              <w:t>-4,1</w:t>
            </w:r>
          </w:p>
          <w:p w14:paraId="3894181D" w14:textId="77777777" w:rsidR="008F3C30" w:rsidRPr="00CA6F3A" w:rsidRDefault="008F3C30" w:rsidP="00D15143">
            <w:pPr>
              <w:snapToGrid w:val="0"/>
              <w:jc w:val="center"/>
              <w:rPr>
                <w:rFonts w:ascii="Arial" w:hAnsi="Arial" w:cs="Arial"/>
                <w:i/>
                <w:sz w:val="16"/>
              </w:rPr>
            </w:pPr>
            <w:r>
              <w:rPr>
                <w:rFonts w:ascii="Arial" w:hAnsi="Arial" w:cs="Arial"/>
                <w:i/>
                <w:sz w:val="16"/>
              </w:rPr>
              <w:t>(-7,7 a -0,5)</w:t>
            </w:r>
          </w:p>
          <w:p w14:paraId="246DEF9F" w14:textId="77777777" w:rsidR="00D15143" w:rsidRPr="00CA6F3A" w:rsidRDefault="00D15143" w:rsidP="00D15143">
            <w:pPr>
              <w:snapToGrid w:val="0"/>
              <w:jc w:val="center"/>
              <w:rPr>
                <w:rFonts w:ascii="Arial" w:hAnsi="Arial" w:cs="Arial"/>
                <w:i/>
                <w:sz w:val="16"/>
              </w:rPr>
            </w:pPr>
            <w:r w:rsidRPr="00CA6F3A">
              <w:rPr>
                <w:rFonts w:ascii="Arial" w:hAnsi="Arial" w:cs="Arial"/>
                <w:i/>
                <w:sz w:val="16"/>
              </w:rPr>
              <w:t>(p= 0,027)</w:t>
            </w:r>
            <w:r w:rsidR="001D76E0">
              <w:rPr>
                <w:rFonts w:ascii="Arial" w:hAnsi="Arial" w:cs="Arial"/>
                <w:i/>
                <w:sz w:val="16"/>
              </w:rPr>
              <w:t>*</w:t>
            </w:r>
          </w:p>
        </w:tc>
        <w:tc>
          <w:tcPr>
            <w:tcW w:w="2268" w:type="dxa"/>
            <w:tcBorders>
              <w:left w:val="single" w:sz="4" w:space="0" w:color="000000"/>
              <w:bottom w:val="single" w:sz="4" w:space="0" w:color="000000"/>
            </w:tcBorders>
            <w:shd w:val="clear" w:color="auto" w:fill="auto"/>
          </w:tcPr>
          <w:p w14:paraId="288E6D7F" w14:textId="77777777" w:rsidR="00D15143" w:rsidRDefault="00D15143" w:rsidP="00D15143">
            <w:pPr>
              <w:snapToGrid w:val="0"/>
              <w:jc w:val="center"/>
              <w:rPr>
                <w:rFonts w:ascii="Arial" w:hAnsi="Arial" w:cs="Arial"/>
                <w:i/>
                <w:sz w:val="16"/>
              </w:rPr>
            </w:pPr>
            <w:r>
              <w:rPr>
                <w:rFonts w:ascii="Arial" w:hAnsi="Arial" w:cs="Arial"/>
                <w:i/>
                <w:sz w:val="16"/>
              </w:rPr>
              <w:t>-3,2</w:t>
            </w:r>
          </w:p>
          <w:p w14:paraId="7B0B6698" w14:textId="77777777" w:rsidR="008F3C30" w:rsidRDefault="008F3C30" w:rsidP="00D15143">
            <w:pPr>
              <w:snapToGrid w:val="0"/>
              <w:jc w:val="center"/>
              <w:rPr>
                <w:rFonts w:ascii="Arial" w:hAnsi="Arial" w:cs="Arial"/>
                <w:i/>
                <w:sz w:val="16"/>
              </w:rPr>
            </w:pPr>
            <w:r>
              <w:rPr>
                <w:rFonts w:ascii="Arial" w:hAnsi="Arial" w:cs="Arial"/>
                <w:i/>
                <w:sz w:val="16"/>
              </w:rPr>
              <w:t>(-6,9 a +0,5)</w:t>
            </w:r>
          </w:p>
          <w:p w14:paraId="7F6BBDAA" w14:textId="77777777" w:rsidR="00D15143" w:rsidRDefault="00D15143" w:rsidP="00D15143">
            <w:pPr>
              <w:snapToGrid w:val="0"/>
              <w:jc w:val="center"/>
              <w:rPr>
                <w:rFonts w:ascii="Arial" w:hAnsi="Arial" w:cs="Arial"/>
                <w:i/>
                <w:sz w:val="16"/>
              </w:rPr>
            </w:pPr>
            <w:r>
              <w:rPr>
                <w:rFonts w:ascii="Arial" w:hAnsi="Arial" w:cs="Arial"/>
                <w:i/>
                <w:sz w:val="16"/>
              </w:rPr>
              <w:t>(p=0,088)</w:t>
            </w:r>
          </w:p>
        </w:tc>
        <w:tc>
          <w:tcPr>
            <w:tcW w:w="1894" w:type="dxa"/>
            <w:tcBorders>
              <w:left w:val="single" w:sz="4" w:space="0" w:color="000000"/>
              <w:bottom w:val="single" w:sz="4" w:space="0" w:color="000000"/>
              <w:right w:val="single" w:sz="4" w:space="0" w:color="000000"/>
            </w:tcBorders>
            <w:shd w:val="clear" w:color="auto" w:fill="auto"/>
          </w:tcPr>
          <w:p w14:paraId="63582B0D" w14:textId="77777777" w:rsidR="00D15143" w:rsidRDefault="00D15143" w:rsidP="002E12F2">
            <w:pPr>
              <w:snapToGrid w:val="0"/>
              <w:jc w:val="center"/>
              <w:rPr>
                <w:rFonts w:ascii="Arial" w:hAnsi="Arial" w:cs="Arial"/>
                <w:i/>
                <w:sz w:val="16"/>
              </w:rPr>
            </w:pPr>
            <w:r>
              <w:rPr>
                <w:rFonts w:ascii="Arial" w:hAnsi="Arial" w:cs="Arial"/>
                <w:i/>
                <w:sz w:val="16"/>
              </w:rPr>
              <w:t>-</w:t>
            </w:r>
          </w:p>
        </w:tc>
      </w:tr>
      <w:tr w:rsidR="008E7C48" w14:paraId="317B4345" w14:textId="77777777" w:rsidTr="008E7C48">
        <w:trPr>
          <w:trHeight w:val="230"/>
        </w:trPr>
        <w:tc>
          <w:tcPr>
            <w:tcW w:w="2638" w:type="dxa"/>
            <w:tcBorders>
              <w:top w:val="single" w:sz="4" w:space="0" w:color="000000"/>
              <w:left w:val="single" w:sz="4" w:space="0" w:color="000000"/>
              <w:bottom w:val="single" w:sz="4" w:space="0" w:color="000000"/>
            </w:tcBorders>
            <w:shd w:val="clear" w:color="auto" w:fill="auto"/>
          </w:tcPr>
          <w:p w14:paraId="51192A15" w14:textId="77777777" w:rsidR="008E7C48" w:rsidRPr="00D15143" w:rsidRDefault="008E7C48" w:rsidP="004C2770">
            <w:pPr>
              <w:snapToGrid w:val="0"/>
              <w:jc w:val="both"/>
              <w:rPr>
                <w:rFonts w:ascii="Arial" w:hAnsi="Arial" w:cs="Arial"/>
                <w:b/>
                <w:i/>
                <w:sz w:val="16"/>
              </w:rPr>
            </w:pPr>
            <w:r w:rsidRPr="00D15143">
              <w:rPr>
                <w:rFonts w:ascii="Arial" w:hAnsi="Arial" w:cs="Arial"/>
                <w:b/>
                <w:i/>
                <w:sz w:val="16"/>
              </w:rPr>
              <w:t>Resultados secundarios de interés</w:t>
            </w:r>
          </w:p>
          <w:p w14:paraId="4D705A32" w14:textId="77777777" w:rsidR="008E7C48" w:rsidRPr="005A05CB" w:rsidRDefault="008E7C48" w:rsidP="004C2770">
            <w:pPr>
              <w:snapToGrid w:val="0"/>
              <w:jc w:val="both"/>
              <w:rPr>
                <w:rFonts w:ascii="Arial" w:hAnsi="Arial" w:cs="Arial"/>
                <w:i/>
                <w:sz w:val="16"/>
              </w:rPr>
            </w:pPr>
          </w:p>
          <w:p w14:paraId="6A40FF96" w14:textId="77777777" w:rsidR="008E7C48" w:rsidRPr="005A05CB" w:rsidRDefault="008E7C48" w:rsidP="004C2770">
            <w:pPr>
              <w:snapToGrid w:val="0"/>
              <w:jc w:val="both"/>
              <w:rPr>
                <w:rFonts w:ascii="Arial" w:hAnsi="Arial" w:cs="Arial"/>
                <w:i/>
                <w:sz w:val="16"/>
                <w:szCs w:val="16"/>
                <w:lang w:eastAsia="zh-CN"/>
              </w:rPr>
            </w:pPr>
            <w:r w:rsidRPr="005A05CB">
              <w:rPr>
                <w:rFonts w:ascii="Arial" w:hAnsi="Arial" w:cs="Arial"/>
                <w:i/>
                <w:sz w:val="16"/>
                <w:szCs w:val="16"/>
                <w:lang w:eastAsia="zh-CN"/>
              </w:rPr>
              <w:t>Inicio de respuesta clínica mantenida en el día 2 (N/%)</w:t>
            </w:r>
          </w:p>
          <w:p w14:paraId="5A9A0C03" w14:textId="56AADE73" w:rsidR="008E7C48" w:rsidRDefault="008E7C48" w:rsidP="004C2770">
            <w:pPr>
              <w:snapToGrid w:val="0"/>
              <w:jc w:val="both"/>
              <w:rPr>
                <w:rFonts w:ascii="Arial" w:hAnsi="Arial" w:cs="Arial"/>
                <w:i/>
                <w:sz w:val="16"/>
                <w:szCs w:val="16"/>
                <w:lang w:eastAsia="zh-CN"/>
              </w:rPr>
            </w:pPr>
            <w:proofErr w:type="gramStart"/>
            <w:r w:rsidRPr="00843A38">
              <w:rPr>
                <w:rFonts w:ascii="Arial" w:hAnsi="Arial" w:cs="Arial"/>
                <w:i/>
                <w:sz w:val="16"/>
                <w:szCs w:val="16"/>
                <w:lang w:eastAsia="zh-CN"/>
              </w:rPr>
              <w:t>RAR</w:t>
            </w:r>
            <w:r w:rsidR="00843A38" w:rsidRPr="00843A38">
              <w:rPr>
                <w:rFonts w:ascii="Arial" w:hAnsi="Arial" w:cs="Arial"/>
                <w:i/>
                <w:sz w:val="16"/>
                <w:szCs w:val="16"/>
                <w:lang w:eastAsia="zh-CN"/>
              </w:rPr>
              <w:t xml:space="preserve"> </w:t>
            </w:r>
            <w:r w:rsidRPr="00843A38">
              <w:rPr>
                <w:rFonts w:ascii="Arial" w:hAnsi="Arial" w:cs="Arial"/>
                <w:i/>
                <w:sz w:val="16"/>
                <w:szCs w:val="16"/>
                <w:lang w:eastAsia="zh-CN"/>
              </w:rPr>
              <w:t xml:space="preserve"> (</w:t>
            </w:r>
            <w:proofErr w:type="gramEnd"/>
            <w:r w:rsidRPr="00843A38">
              <w:rPr>
                <w:rFonts w:ascii="Arial" w:hAnsi="Arial" w:cs="Arial"/>
                <w:i/>
                <w:sz w:val="16"/>
                <w:szCs w:val="16"/>
                <w:lang w:eastAsia="zh-CN"/>
              </w:rPr>
              <w:t>IC95%)</w:t>
            </w:r>
          </w:p>
          <w:p w14:paraId="7424B612" w14:textId="5F8A25F4" w:rsidR="00843A38" w:rsidRPr="005A05CB" w:rsidRDefault="00843A38" w:rsidP="004C2770">
            <w:pPr>
              <w:snapToGrid w:val="0"/>
              <w:jc w:val="both"/>
              <w:rPr>
                <w:rFonts w:ascii="Arial" w:hAnsi="Arial" w:cs="Arial"/>
                <w:i/>
                <w:sz w:val="16"/>
              </w:rPr>
            </w:pPr>
          </w:p>
          <w:p w14:paraId="62CBA5DB" w14:textId="77777777" w:rsidR="008E7C48" w:rsidRPr="005A05CB" w:rsidRDefault="008E7C48" w:rsidP="004C2770">
            <w:pPr>
              <w:snapToGrid w:val="0"/>
              <w:jc w:val="both"/>
              <w:rPr>
                <w:rFonts w:ascii="Arial" w:hAnsi="Arial" w:cs="Arial"/>
                <w:i/>
                <w:sz w:val="16"/>
              </w:rPr>
            </w:pPr>
          </w:p>
          <w:p w14:paraId="39A6A970" w14:textId="77777777" w:rsidR="008E7C48" w:rsidRPr="005A05CB" w:rsidRDefault="008E7C48" w:rsidP="002E12F2">
            <w:pPr>
              <w:snapToGrid w:val="0"/>
              <w:jc w:val="both"/>
              <w:rPr>
                <w:rFonts w:ascii="Arial" w:hAnsi="Arial" w:cs="Arial"/>
                <w:i/>
                <w:sz w:val="16"/>
                <w:szCs w:val="16"/>
                <w:lang w:eastAsia="zh-CN"/>
              </w:rPr>
            </w:pPr>
            <w:r w:rsidRPr="005A05CB">
              <w:rPr>
                <w:rFonts w:ascii="Arial" w:hAnsi="Arial" w:cs="Arial"/>
                <w:i/>
                <w:sz w:val="16"/>
                <w:szCs w:val="16"/>
                <w:lang w:eastAsia="zh-CN"/>
              </w:rPr>
              <w:t>Cambio en la escala SDS (Sheehan Disability Scale) con respecto a placebo (IC95%) en el día 28</w:t>
            </w:r>
          </w:p>
          <w:p w14:paraId="49BEF039" w14:textId="77777777" w:rsidR="008E7C48" w:rsidRPr="005A05CB" w:rsidRDefault="008E7C48" w:rsidP="002E12F2">
            <w:pPr>
              <w:snapToGrid w:val="0"/>
              <w:jc w:val="both"/>
              <w:rPr>
                <w:rFonts w:ascii="Arial" w:hAnsi="Arial" w:cs="Arial"/>
                <w:i/>
                <w:sz w:val="16"/>
                <w:szCs w:val="16"/>
                <w:lang w:eastAsia="zh-CN"/>
              </w:rPr>
            </w:pPr>
          </w:p>
          <w:p w14:paraId="3D129FF0" w14:textId="77777777" w:rsidR="008E7C48" w:rsidRPr="005A05CB" w:rsidRDefault="008E7C48" w:rsidP="002E12F2">
            <w:pPr>
              <w:snapToGrid w:val="0"/>
              <w:jc w:val="both"/>
              <w:rPr>
                <w:rFonts w:ascii="Arial" w:hAnsi="Arial" w:cs="Arial"/>
                <w:i/>
                <w:sz w:val="16"/>
                <w:szCs w:val="16"/>
              </w:rPr>
            </w:pPr>
            <w:r w:rsidRPr="005A05CB">
              <w:rPr>
                <w:rFonts w:ascii="Arial" w:hAnsi="Arial" w:cs="Arial"/>
                <w:i/>
                <w:sz w:val="16"/>
                <w:szCs w:val="16"/>
              </w:rPr>
              <w:t>Cambio en la escala Patient Health Questionnary 9-item (PHQ-9) con respecto a placebo en el día 28 (IC95%)</w:t>
            </w:r>
          </w:p>
          <w:p w14:paraId="0E8E7CE1" w14:textId="77777777" w:rsidR="008E7C48" w:rsidRPr="005A05CB" w:rsidRDefault="008E7C48" w:rsidP="002E12F2">
            <w:pPr>
              <w:snapToGrid w:val="0"/>
              <w:jc w:val="both"/>
              <w:rPr>
                <w:rFonts w:ascii="Arial" w:hAnsi="Arial" w:cs="Arial"/>
                <w:i/>
                <w:sz w:val="16"/>
                <w:szCs w:val="16"/>
              </w:rPr>
            </w:pPr>
          </w:p>
          <w:p w14:paraId="0B596A2E" w14:textId="4360EFFD" w:rsidR="008E7C48" w:rsidRDefault="008E7C48" w:rsidP="002E12F2">
            <w:pPr>
              <w:snapToGrid w:val="0"/>
              <w:jc w:val="both"/>
              <w:rPr>
                <w:rFonts w:ascii="Arial" w:hAnsi="Arial" w:cs="Arial"/>
                <w:i/>
                <w:sz w:val="16"/>
                <w:szCs w:val="16"/>
              </w:rPr>
            </w:pPr>
            <w:r w:rsidRPr="005A05CB">
              <w:rPr>
                <w:rFonts w:ascii="Arial" w:hAnsi="Arial" w:cs="Arial"/>
                <w:i/>
                <w:sz w:val="16"/>
                <w:szCs w:val="16"/>
              </w:rPr>
              <w:lastRenderedPageBreak/>
              <w:t>Proporción de respondedores en el día 28</w:t>
            </w:r>
          </w:p>
          <w:p w14:paraId="78E38BE2" w14:textId="4F199FC3" w:rsidR="004617F9" w:rsidRDefault="004617F9" w:rsidP="002E12F2">
            <w:pPr>
              <w:snapToGrid w:val="0"/>
              <w:jc w:val="both"/>
              <w:rPr>
                <w:rFonts w:ascii="Arial" w:hAnsi="Arial" w:cs="Arial"/>
                <w:i/>
                <w:sz w:val="16"/>
                <w:szCs w:val="16"/>
              </w:rPr>
            </w:pPr>
            <w:r>
              <w:rPr>
                <w:rFonts w:ascii="Arial" w:hAnsi="Arial" w:cs="Arial"/>
                <w:i/>
                <w:sz w:val="16"/>
                <w:szCs w:val="16"/>
              </w:rPr>
              <w:t>RAR (IC95%)</w:t>
            </w:r>
          </w:p>
          <w:p w14:paraId="2512E378" w14:textId="7BBBBA95" w:rsidR="004617F9" w:rsidRPr="005A05CB" w:rsidRDefault="004617F9" w:rsidP="002E12F2">
            <w:pPr>
              <w:snapToGrid w:val="0"/>
              <w:jc w:val="both"/>
              <w:rPr>
                <w:rFonts w:ascii="Arial" w:hAnsi="Arial" w:cs="Arial"/>
                <w:i/>
                <w:sz w:val="16"/>
                <w:szCs w:val="16"/>
              </w:rPr>
            </w:pPr>
            <w:r>
              <w:rPr>
                <w:rFonts w:ascii="Arial" w:hAnsi="Arial" w:cs="Arial"/>
                <w:i/>
                <w:sz w:val="16"/>
                <w:szCs w:val="16"/>
              </w:rPr>
              <w:t>NNT (IC95%)</w:t>
            </w:r>
          </w:p>
          <w:p w14:paraId="004B2129" w14:textId="77777777" w:rsidR="008E7C48" w:rsidRPr="005A05CB" w:rsidRDefault="008E7C48" w:rsidP="002E12F2">
            <w:pPr>
              <w:snapToGrid w:val="0"/>
              <w:jc w:val="both"/>
              <w:rPr>
                <w:rFonts w:ascii="Arial" w:hAnsi="Arial" w:cs="Arial"/>
                <w:i/>
                <w:sz w:val="16"/>
                <w:szCs w:val="16"/>
              </w:rPr>
            </w:pPr>
          </w:p>
          <w:p w14:paraId="4F81E815" w14:textId="77777777" w:rsidR="00A14A80" w:rsidRDefault="00A14A80" w:rsidP="002E12F2">
            <w:pPr>
              <w:snapToGrid w:val="0"/>
              <w:jc w:val="both"/>
              <w:rPr>
                <w:rFonts w:ascii="Arial" w:hAnsi="Arial" w:cs="Arial"/>
                <w:i/>
                <w:sz w:val="16"/>
              </w:rPr>
            </w:pPr>
          </w:p>
          <w:p w14:paraId="5D43C915" w14:textId="2E8C1803" w:rsidR="008E7C48" w:rsidRDefault="008E7C48" w:rsidP="002E12F2">
            <w:pPr>
              <w:snapToGrid w:val="0"/>
              <w:jc w:val="both"/>
              <w:rPr>
                <w:rFonts w:ascii="Arial" w:hAnsi="Arial" w:cs="Arial"/>
                <w:i/>
                <w:sz w:val="16"/>
              </w:rPr>
            </w:pPr>
            <w:r w:rsidRPr="005A05CB">
              <w:rPr>
                <w:rFonts w:ascii="Arial" w:hAnsi="Arial" w:cs="Arial"/>
                <w:i/>
                <w:sz w:val="16"/>
              </w:rPr>
              <w:t>Proporción de pacientes en remisión el día 28</w:t>
            </w:r>
          </w:p>
          <w:p w14:paraId="38843C0D" w14:textId="48175098" w:rsidR="004617F9" w:rsidRDefault="004617F9" w:rsidP="002E12F2">
            <w:pPr>
              <w:snapToGrid w:val="0"/>
              <w:jc w:val="both"/>
              <w:rPr>
                <w:rFonts w:ascii="Arial" w:hAnsi="Arial" w:cs="Arial"/>
                <w:i/>
                <w:sz w:val="16"/>
              </w:rPr>
            </w:pPr>
            <w:r>
              <w:rPr>
                <w:rFonts w:ascii="Arial" w:hAnsi="Arial" w:cs="Arial"/>
                <w:i/>
                <w:sz w:val="16"/>
              </w:rPr>
              <w:t>RAR (IC95%)</w:t>
            </w:r>
          </w:p>
          <w:p w14:paraId="2C468B8F" w14:textId="22DDBFD5" w:rsidR="004617F9" w:rsidRPr="005A05CB" w:rsidRDefault="004617F9" w:rsidP="002E12F2">
            <w:pPr>
              <w:snapToGrid w:val="0"/>
              <w:jc w:val="both"/>
              <w:rPr>
                <w:rFonts w:ascii="Arial" w:hAnsi="Arial" w:cs="Arial"/>
                <w:i/>
                <w:sz w:val="16"/>
              </w:rPr>
            </w:pPr>
            <w:r>
              <w:rPr>
                <w:rFonts w:ascii="Arial" w:hAnsi="Arial" w:cs="Arial"/>
                <w:i/>
                <w:sz w:val="16"/>
              </w:rPr>
              <w:t>NNT (IC95%)</w:t>
            </w:r>
          </w:p>
          <w:p w14:paraId="0C860466" w14:textId="77777777" w:rsidR="008E7C48" w:rsidRPr="005A05CB" w:rsidRDefault="008E7C48" w:rsidP="002E12F2">
            <w:pPr>
              <w:snapToGrid w:val="0"/>
              <w:jc w:val="both"/>
              <w:rPr>
                <w:rFonts w:ascii="Arial" w:hAnsi="Arial" w:cs="Arial"/>
                <w:i/>
                <w:sz w:val="16"/>
              </w:rPr>
            </w:pPr>
          </w:p>
          <w:p w14:paraId="0C636FC9" w14:textId="77777777" w:rsidR="008E7C48" w:rsidRPr="005A05CB" w:rsidRDefault="008E7C48" w:rsidP="002E12F2">
            <w:pPr>
              <w:snapToGrid w:val="0"/>
              <w:jc w:val="both"/>
              <w:rPr>
                <w:rFonts w:ascii="Arial" w:hAnsi="Arial" w:cs="Arial"/>
                <w:i/>
                <w:sz w:val="16"/>
                <w:szCs w:val="16"/>
              </w:rPr>
            </w:pPr>
            <w:r w:rsidRPr="005A05CB">
              <w:rPr>
                <w:rFonts w:ascii="Arial" w:hAnsi="Arial" w:cs="Arial"/>
                <w:i/>
                <w:sz w:val="16"/>
                <w:szCs w:val="16"/>
              </w:rPr>
              <w:t>Cambio en la escala Generalized Anxiety Disorder 7-item (GAD-7)</w:t>
            </w:r>
            <w:r>
              <w:rPr>
                <w:rFonts w:ascii="Arial" w:hAnsi="Arial" w:cs="Arial"/>
                <w:i/>
                <w:sz w:val="16"/>
                <w:szCs w:val="16"/>
              </w:rPr>
              <w:t xml:space="preserve"> (DE)</w:t>
            </w:r>
          </w:p>
          <w:p w14:paraId="5DC4245F" w14:textId="77777777" w:rsidR="008E7C48" w:rsidRPr="005A05CB" w:rsidRDefault="008E7C48" w:rsidP="002E12F2">
            <w:pPr>
              <w:snapToGrid w:val="0"/>
              <w:jc w:val="both"/>
              <w:rPr>
                <w:rFonts w:ascii="Arial" w:hAnsi="Arial" w:cs="Arial"/>
                <w:i/>
                <w:sz w:val="16"/>
                <w:szCs w:val="16"/>
              </w:rPr>
            </w:pPr>
          </w:p>
          <w:p w14:paraId="48B42CC0" w14:textId="77777777" w:rsidR="008E7C48" w:rsidRPr="005A05CB" w:rsidRDefault="008E7C48" w:rsidP="002E12F2">
            <w:pPr>
              <w:snapToGrid w:val="0"/>
              <w:jc w:val="both"/>
              <w:rPr>
                <w:rFonts w:ascii="Arial" w:hAnsi="Arial" w:cs="Arial"/>
                <w:i/>
                <w:sz w:val="16"/>
                <w:szCs w:val="16"/>
              </w:rPr>
            </w:pPr>
            <w:r w:rsidRPr="005A05CB">
              <w:rPr>
                <w:rFonts w:ascii="Arial" w:hAnsi="Arial" w:cs="Arial"/>
                <w:i/>
                <w:sz w:val="16"/>
                <w:szCs w:val="16"/>
              </w:rPr>
              <w:t>Cambio en la escala EQ-5D-5L</w:t>
            </w:r>
            <w:r>
              <w:rPr>
                <w:rFonts w:ascii="Arial" w:hAnsi="Arial" w:cs="Arial"/>
                <w:i/>
                <w:sz w:val="16"/>
                <w:szCs w:val="16"/>
              </w:rPr>
              <w:t xml:space="preserve"> (DE)</w:t>
            </w:r>
          </w:p>
          <w:p w14:paraId="43258C3B" w14:textId="77777777" w:rsidR="008E7C48" w:rsidRPr="005A05CB" w:rsidRDefault="008E7C48" w:rsidP="002E12F2">
            <w:pPr>
              <w:snapToGrid w:val="0"/>
              <w:jc w:val="both"/>
              <w:rPr>
                <w:rFonts w:ascii="Arial" w:hAnsi="Arial" w:cs="Arial"/>
                <w:i/>
                <w:sz w:val="16"/>
                <w:szCs w:val="16"/>
              </w:rPr>
            </w:pPr>
          </w:p>
          <w:p w14:paraId="12817C0B" w14:textId="77777777" w:rsidR="008E7C48" w:rsidRPr="005A05CB" w:rsidRDefault="008E7C48" w:rsidP="00082299">
            <w:pPr>
              <w:snapToGrid w:val="0"/>
              <w:jc w:val="both"/>
              <w:rPr>
                <w:rFonts w:ascii="Arial" w:hAnsi="Arial" w:cs="Arial"/>
                <w:i/>
                <w:sz w:val="16"/>
              </w:rPr>
            </w:pPr>
            <w:r>
              <w:rPr>
                <w:rFonts w:ascii="Arial" w:hAnsi="Arial" w:cs="Arial"/>
                <w:i/>
                <w:sz w:val="16"/>
                <w:szCs w:val="16"/>
              </w:rPr>
              <w:t>Medida e</w:t>
            </w:r>
            <w:r w:rsidRPr="005A05CB">
              <w:rPr>
                <w:rFonts w:ascii="Arial" w:hAnsi="Arial" w:cs="Arial"/>
                <w:i/>
                <w:sz w:val="16"/>
                <w:szCs w:val="16"/>
              </w:rPr>
              <w:t>n la escala Clinical Global Impressions Severity (CGI-S)</w:t>
            </w:r>
            <w:r>
              <w:rPr>
                <w:rFonts w:ascii="Arial" w:hAnsi="Arial" w:cs="Arial"/>
                <w:i/>
                <w:sz w:val="16"/>
                <w:szCs w:val="16"/>
              </w:rPr>
              <w:t xml:space="preserve"> en el día 28 (rango)</w:t>
            </w:r>
          </w:p>
        </w:tc>
        <w:tc>
          <w:tcPr>
            <w:tcW w:w="2130" w:type="dxa"/>
            <w:tcBorders>
              <w:top w:val="single" w:sz="4" w:space="0" w:color="000000"/>
              <w:left w:val="single" w:sz="4" w:space="0" w:color="000000"/>
              <w:bottom w:val="single" w:sz="4" w:space="0" w:color="000000"/>
            </w:tcBorders>
            <w:shd w:val="clear" w:color="auto" w:fill="auto"/>
          </w:tcPr>
          <w:p w14:paraId="0C8065DA" w14:textId="77777777" w:rsidR="008E7C48" w:rsidRDefault="008E7C48" w:rsidP="002E12F2">
            <w:pPr>
              <w:snapToGrid w:val="0"/>
              <w:jc w:val="center"/>
              <w:rPr>
                <w:rFonts w:ascii="Arial" w:hAnsi="Arial" w:cs="Arial"/>
                <w:i/>
                <w:sz w:val="16"/>
              </w:rPr>
            </w:pPr>
          </w:p>
          <w:p w14:paraId="34D003FC" w14:textId="77777777" w:rsidR="008E7C48" w:rsidRDefault="008E7C48" w:rsidP="002E12F2">
            <w:pPr>
              <w:snapToGrid w:val="0"/>
              <w:jc w:val="center"/>
              <w:rPr>
                <w:rFonts w:ascii="Arial" w:hAnsi="Arial" w:cs="Arial"/>
                <w:i/>
                <w:sz w:val="16"/>
              </w:rPr>
            </w:pPr>
          </w:p>
          <w:p w14:paraId="2B359F55" w14:textId="77777777" w:rsidR="000619BA" w:rsidRDefault="000619BA" w:rsidP="002E12F2">
            <w:pPr>
              <w:snapToGrid w:val="0"/>
              <w:jc w:val="center"/>
              <w:rPr>
                <w:rFonts w:ascii="Arial" w:hAnsi="Arial" w:cs="Arial"/>
                <w:i/>
                <w:sz w:val="16"/>
              </w:rPr>
            </w:pPr>
          </w:p>
          <w:p w14:paraId="432E4FFA" w14:textId="77777777" w:rsidR="008E7C48" w:rsidRDefault="008E7C48" w:rsidP="002E12F2">
            <w:pPr>
              <w:snapToGrid w:val="0"/>
              <w:jc w:val="center"/>
              <w:rPr>
                <w:rFonts w:ascii="Arial" w:hAnsi="Arial" w:cs="Arial"/>
                <w:i/>
                <w:sz w:val="16"/>
              </w:rPr>
            </w:pPr>
            <w:r>
              <w:rPr>
                <w:rFonts w:ascii="Arial" w:hAnsi="Arial" w:cs="Arial"/>
                <w:i/>
                <w:sz w:val="16"/>
              </w:rPr>
              <w:t>12 (10,8%)</w:t>
            </w:r>
          </w:p>
          <w:p w14:paraId="62BF0A53" w14:textId="77777777" w:rsidR="008E7C48" w:rsidRDefault="008E7C48" w:rsidP="002E12F2">
            <w:pPr>
              <w:snapToGrid w:val="0"/>
              <w:jc w:val="center"/>
              <w:rPr>
                <w:rFonts w:ascii="Arial" w:hAnsi="Arial" w:cs="Arial"/>
                <w:i/>
                <w:sz w:val="16"/>
              </w:rPr>
            </w:pPr>
          </w:p>
          <w:p w14:paraId="55FC108E" w14:textId="22E26732" w:rsidR="008E7C48" w:rsidRDefault="008E7C48" w:rsidP="00843A38">
            <w:pPr>
              <w:snapToGrid w:val="0"/>
              <w:jc w:val="center"/>
              <w:rPr>
                <w:rFonts w:ascii="Arial" w:hAnsi="Arial" w:cs="Arial"/>
                <w:i/>
                <w:sz w:val="16"/>
              </w:rPr>
            </w:pPr>
            <w:r>
              <w:rPr>
                <w:rFonts w:ascii="Arial" w:hAnsi="Arial" w:cs="Arial"/>
                <w:i/>
                <w:sz w:val="16"/>
              </w:rPr>
              <w:t>8,</w:t>
            </w:r>
            <w:r w:rsidR="00843A38">
              <w:rPr>
                <w:rFonts w:ascii="Arial" w:hAnsi="Arial" w:cs="Arial"/>
                <w:i/>
                <w:sz w:val="16"/>
              </w:rPr>
              <w:t>5</w:t>
            </w:r>
            <w:r w:rsidR="00012D5B">
              <w:rPr>
                <w:rFonts w:ascii="Arial" w:hAnsi="Arial" w:cs="Arial"/>
                <w:i/>
                <w:sz w:val="16"/>
              </w:rPr>
              <w:t>%</w:t>
            </w:r>
            <w:r>
              <w:rPr>
                <w:rFonts w:ascii="Arial" w:hAnsi="Arial" w:cs="Arial"/>
                <w:i/>
                <w:sz w:val="16"/>
              </w:rPr>
              <w:t xml:space="preserve"> (2,</w:t>
            </w:r>
            <w:r w:rsidR="00843A38">
              <w:rPr>
                <w:rFonts w:ascii="Arial" w:hAnsi="Arial" w:cs="Arial"/>
                <w:i/>
                <w:sz w:val="16"/>
              </w:rPr>
              <w:t>5</w:t>
            </w:r>
            <w:r>
              <w:rPr>
                <w:rFonts w:ascii="Arial" w:hAnsi="Arial" w:cs="Arial"/>
                <w:i/>
                <w:sz w:val="16"/>
              </w:rPr>
              <w:t>-1</w:t>
            </w:r>
            <w:r w:rsidR="00843A38">
              <w:rPr>
                <w:rFonts w:ascii="Arial" w:hAnsi="Arial" w:cs="Arial"/>
                <w:i/>
                <w:sz w:val="16"/>
              </w:rPr>
              <w:t>4,5</w:t>
            </w:r>
            <w:r>
              <w:rPr>
                <w:rFonts w:ascii="Arial" w:hAnsi="Arial" w:cs="Arial"/>
                <w:i/>
                <w:sz w:val="16"/>
              </w:rPr>
              <w:t>)</w:t>
            </w:r>
          </w:p>
          <w:p w14:paraId="44416885" w14:textId="77777777" w:rsidR="00843A38" w:rsidRDefault="00843A38" w:rsidP="002E12F2">
            <w:pPr>
              <w:snapToGrid w:val="0"/>
              <w:jc w:val="center"/>
              <w:rPr>
                <w:rFonts w:ascii="Arial" w:hAnsi="Arial" w:cs="Arial"/>
                <w:i/>
                <w:sz w:val="16"/>
              </w:rPr>
            </w:pPr>
          </w:p>
          <w:p w14:paraId="3DF08424" w14:textId="77777777" w:rsidR="00843A38" w:rsidRDefault="00843A38" w:rsidP="002E12F2">
            <w:pPr>
              <w:snapToGrid w:val="0"/>
              <w:jc w:val="center"/>
              <w:rPr>
                <w:rFonts w:ascii="Arial" w:hAnsi="Arial" w:cs="Arial"/>
                <w:i/>
                <w:sz w:val="16"/>
              </w:rPr>
            </w:pPr>
          </w:p>
          <w:p w14:paraId="149737F3" w14:textId="4C2837C6" w:rsidR="008E7C48" w:rsidRDefault="008E7C48" w:rsidP="002E12F2">
            <w:pPr>
              <w:snapToGrid w:val="0"/>
              <w:jc w:val="center"/>
              <w:rPr>
                <w:rFonts w:ascii="Arial" w:hAnsi="Arial" w:cs="Arial"/>
                <w:i/>
                <w:sz w:val="16"/>
              </w:rPr>
            </w:pPr>
            <w:r>
              <w:rPr>
                <w:rFonts w:ascii="Arial" w:hAnsi="Arial" w:cs="Arial"/>
                <w:i/>
                <w:sz w:val="16"/>
              </w:rPr>
              <w:t xml:space="preserve">-2,5 (-5,25 a </w:t>
            </w:r>
            <w:r w:rsidR="00EC7040">
              <w:rPr>
                <w:rFonts w:ascii="Arial" w:hAnsi="Arial" w:cs="Arial"/>
                <w:i/>
                <w:sz w:val="16"/>
              </w:rPr>
              <w:t>0</w:t>
            </w:r>
            <w:r>
              <w:rPr>
                <w:rFonts w:ascii="Arial" w:hAnsi="Arial" w:cs="Arial"/>
                <w:i/>
                <w:sz w:val="16"/>
              </w:rPr>
              <w:t>,20)</w:t>
            </w:r>
          </w:p>
          <w:p w14:paraId="084A2A84" w14:textId="77777777" w:rsidR="008E7C48" w:rsidRDefault="008E7C48" w:rsidP="002E12F2">
            <w:pPr>
              <w:snapToGrid w:val="0"/>
              <w:jc w:val="center"/>
              <w:rPr>
                <w:rFonts w:ascii="Arial" w:hAnsi="Arial" w:cs="Arial"/>
                <w:i/>
                <w:sz w:val="16"/>
              </w:rPr>
            </w:pPr>
          </w:p>
          <w:p w14:paraId="204DB723" w14:textId="77777777" w:rsidR="008E7C48" w:rsidRDefault="008E7C48" w:rsidP="002E12F2">
            <w:pPr>
              <w:snapToGrid w:val="0"/>
              <w:jc w:val="center"/>
              <w:rPr>
                <w:rFonts w:ascii="Arial" w:hAnsi="Arial" w:cs="Arial"/>
                <w:i/>
                <w:sz w:val="16"/>
              </w:rPr>
            </w:pPr>
          </w:p>
          <w:p w14:paraId="6077817F" w14:textId="77777777" w:rsidR="008E7C48" w:rsidRDefault="008E7C48" w:rsidP="002E12F2">
            <w:pPr>
              <w:snapToGrid w:val="0"/>
              <w:jc w:val="center"/>
              <w:rPr>
                <w:rFonts w:ascii="Arial" w:hAnsi="Arial" w:cs="Arial"/>
                <w:i/>
                <w:sz w:val="16"/>
              </w:rPr>
            </w:pPr>
          </w:p>
          <w:p w14:paraId="63AFBF6C" w14:textId="77777777" w:rsidR="008E7C48" w:rsidRDefault="008E7C48" w:rsidP="002E12F2">
            <w:pPr>
              <w:snapToGrid w:val="0"/>
              <w:jc w:val="center"/>
              <w:rPr>
                <w:rFonts w:ascii="Arial" w:hAnsi="Arial" w:cs="Arial"/>
                <w:i/>
                <w:sz w:val="16"/>
              </w:rPr>
            </w:pPr>
          </w:p>
          <w:p w14:paraId="684F8DB7" w14:textId="77777777" w:rsidR="008E7C48" w:rsidRDefault="008E7C48" w:rsidP="002E12F2">
            <w:pPr>
              <w:snapToGrid w:val="0"/>
              <w:jc w:val="center"/>
              <w:rPr>
                <w:rFonts w:ascii="Arial" w:hAnsi="Arial" w:cs="Arial"/>
                <w:i/>
                <w:sz w:val="16"/>
              </w:rPr>
            </w:pPr>
            <w:r>
              <w:rPr>
                <w:rFonts w:ascii="Arial" w:hAnsi="Arial" w:cs="Arial"/>
                <w:i/>
                <w:sz w:val="16"/>
              </w:rPr>
              <w:t>-2,3 (-4,34 a -0,31)</w:t>
            </w:r>
          </w:p>
          <w:p w14:paraId="4EFC8C82" w14:textId="77777777" w:rsidR="008E7C48" w:rsidRDefault="008E7C48" w:rsidP="002E12F2">
            <w:pPr>
              <w:snapToGrid w:val="0"/>
              <w:jc w:val="center"/>
              <w:rPr>
                <w:rFonts w:ascii="Arial" w:hAnsi="Arial" w:cs="Arial"/>
                <w:i/>
                <w:sz w:val="16"/>
              </w:rPr>
            </w:pPr>
          </w:p>
          <w:p w14:paraId="49A727B3" w14:textId="77777777" w:rsidR="008E7C48" w:rsidRDefault="008E7C48" w:rsidP="002E12F2">
            <w:pPr>
              <w:snapToGrid w:val="0"/>
              <w:jc w:val="center"/>
              <w:rPr>
                <w:rFonts w:ascii="Arial" w:hAnsi="Arial" w:cs="Arial"/>
                <w:i/>
                <w:sz w:val="16"/>
              </w:rPr>
            </w:pPr>
          </w:p>
          <w:p w14:paraId="2CAADB04" w14:textId="77777777" w:rsidR="008E7C48" w:rsidRDefault="008E7C48" w:rsidP="002E12F2">
            <w:pPr>
              <w:snapToGrid w:val="0"/>
              <w:jc w:val="center"/>
              <w:rPr>
                <w:rFonts w:ascii="Arial" w:hAnsi="Arial" w:cs="Arial"/>
                <w:i/>
                <w:sz w:val="16"/>
              </w:rPr>
            </w:pPr>
          </w:p>
          <w:p w14:paraId="31A0EBE4" w14:textId="77777777" w:rsidR="008E7C48" w:rsidRDefault="008E7C48" w:rsidP="002E12F2">
            <w:pPr>
              <w:snapToGrid w:val="0"/>
              <w:jc w:val="center"/>
              <w:rPr>
                <w:rFonts w:ascii="Arial" w:hAnsi="Arial" w:cs="Arial"/>
                <w:i/>
                <w:sz w:val="16"/>
              </w:rPr>
            </w:pPr>
          </w:p>
          <w:p w14:paraId="41E5860D" w14:textId="77777777" w:rsidR="00843A38" w:rsidRDefault="00843A38" w:rsidP="002E12F2">
            <w:pPr>
              <w:snapToGrid w:val="0"/>
              <w:jc w:val="center"/>
              <w:rPr>
                <w:rFonts w:ascii="Arial" w:hAnsi="Arial" w:cs="Arial"/>
                <w:i/>
                <w:sz w:val="16"/>
              </w:rPr>
            </w:pPr>
          </w:p>
          <w:p w14:paraId="05864F97" w14:textId="3ECFB87E" w:rsidR="008E7C48" w:rsidRDefault="008E7C48" w:rsidP="002E12F2">
            <w:pPr>
              <w:snapToGrid w:val="0"/>
              <w:jc w:val="center"/>
              <w:rPr>
                <w:rFonts w:ascii="Arial" w:hAnsi="Arial" w:cs="Arial"/>
                <w:i/>
                <w:sz w:val="16"/>
              </w:rPr>
            </w:pPr>
            <w:r>
              <w:rPr>
                <w:rFonts w:ascii="Arial" w:hAnsi="Arial" w:cs="Arial"/>
                <w:i/>
                <w:sz w:val="16"/>
              </w:rPr>
              <w:lastRenderedPageBreak/>
              <w:t>54,1%</w:t>
            </w:r>
          </w:p>
          <w:p w14:paraId="3D869C47" w14:textId="5CB7E587" w:rsidR="004617F9" w:rsidRDefault="004617F9" w:rsidP="002E12F2">
            <w:pPr>
              <w:snapToGrid w:val="0"/>
              <w:jc w:val="center"/>
              <w:rPr>
                <w:rFonts w:ascii="Arial" w:hAnsi="Arial" w:cs="Arial"/>
                <w:i/>
                <w:sz w:val="16"/>
              </w:rPr>
            </w:pPr>
            <w:r>
              <w:rPr>
                <w:rFonts w:ascii="Arial" w:hAnsi="Arial" w:cs="Arial"/>
                <w:i/>
                <w:sz w:val="16"/>
              </w:rPr>
              <w:t>14,9 (2,2-27,7)</w:t>
            </w:r>
          </w:p>
          <w:p w14:paraId="25CC3271" w14:textId="10823FBF" w:rsidR="008E7C48" w:rsidRDefault="004617F9" w:rsidP="002E12F2">
            <w:pPr>
              <w:snapToGrid w:val="0"/>
              <w:jc w:val="center"/>
              <w:rPr>
                <w:rFonts w:ascii="Arial" w:hAnsi="Arial" w:cs="Arial"/>
                <w:i/>
                <w:sz w:val="16"/>
              </w:rPr>
            </w:pPr>
            <w:r>
              <w:rPr>
                <w:rFonts w:ascii="Arial" w:hAnsi="Arial" w:cs="Arial"/>
                <w:i/>
                <w:sz w:val="16"/>
              </w:rPr>
              <w:t>7 (4-46)</w:t>
            </w:r>
          </w:p>
          <w:p w14:paraId="7BC954C4" w14:textId="77777777" w:rsidR="004617F9" w:rsidRDefault="004617F9" w:rsidP="002E12F2">
            <w:pPr>
              <w:snapToGrid w:val="0"/>
              <w:jc w:val="center"/>
              <w:rPr>
                <w:rFonts w:ascii="Arial" w:hAnsi="Arial" w:cs="Arial"/>
                <w:i/>
                <w:sz w:val="16"/>
              </w:rPr>
            </w:pPr>
          </w:p>
          <w:p w14:paraId="287265A1" w14:textId="77777777" w:rsidR="004617F9" w:rsidRDefault="004617F9" w:rsidP="002E12F2">
            <w:pPr>
              <w:snapToGrid w:val="0"/>
              <w:jc w:val="center"/>
              <w:rPr>
                <w:rFonts w:ascii="Arial" w:hAnsi="Arial" w:cs="Arial"/>
                <w:i/>
                <w:sz w:val="16"/>
              </w:rPr>
            </w:pPr>
          </w:p>
          <w:p w14:paraId="25B7CF9A" w14:textId="07D8EFC1" w:rsidR="008E7C48" w:rsidRDefault="008E7C48" w:rsidP="002E12F2">
            <w:pPr>
              <w:snapToGrid w:val="0"/>
              <w:jc w:val="center"/>
              <w:rPr>
                <w:rFonts w:ascii="Arial" w:hAnsi="Arial" w:cs="Arial"/>
                <w:i/>
                <w:sz w:val="16"/>
              </w:rPr>
            </w:pPr>
            <w:r>
              <w:rPr>
                <w:rFonts w:ascii="Arial" w:hAnsi="Arial" w:cs="Arial"/>
                <w:i/>
                <w:sz w:val="16"/>
              </w:rPr>
              <w:t>36,0%</w:t>
            </w:r>
          </w:p>
          <w:p w14:paraId="17A4036A" w14:textId="77777777" w:rsidR="008E7C48" w:rsidRDefault="008E7C48" w:rsidP="002E12F2">
            <w:pPr>
              <w:snapToGrid w:val="0"/>
              <w:jc w:val="center"/>
              <w:rPr>
                <w:rFonts w:ascii="Arial" w:hAnsi="Arial" w:cs="Arial"/>
                <w:i/>
                <w:sz w:val="16"/>
              </w:rPr>
            </w:pPr>
          </w:p>
          <w:p w14:paraId="0A23C364" w14:textId="4287CC78" w:rsidR="008E7C48" w:rsidRDefault="00A14A80" w:rsidP="002E12F2">
            <w:pPr>
              <w:snapToGrid w:val="0"/>
              <w:jc w:val="center"/>
              <w:rPr>
                <w:rFonts w:ascii="Arial" w:hAnsi="Arial" w:cs="Arial"/>
                <w:i/>
                <w:sz w:val="16"/>
              </w:rPr>
            </w:pPr>
            <w:r>
              <w:rPr>
                <w:rFonts w:ascii="Arial" w:hAnsi="Arial" w:cs="Arial"/>
                <w:i/>
                <w:sz w:val="16"/>
              </w:rPr>
              <w:t>4,9 (-4,3 a 17,1)</w:t>
            </w:r>
          </w:p>
          <w:p w14:paraId="3F0989A2" w14:textId="42015B37" w:rsidR="004617F9" w:rsidRDefault="00A14A80" w:rsidP="002E12F2">
            <w:pPr>
              <w:snapToGrid w:val="0"/>
              <w:jc w:val="center"/>
              <w:rPr>
                <w:rFonts w:ascii="Arial" w:hAnsi="Arial" w:cs="Arial"/>
                <w:i/>
                <w:sz w:val="16"/>
              </w:rPr>
            </w:pPr>
            <w:r>
              <w:rPr>
                <w:rFonts w:ascii="Arial" w:hAnsi="Arial" w:cs="Arial"/>
                <w:i/>
                <w:sz w:val="16"/>
              </w:rPr>
              <w:t>-</w:t>
            </w:r>
          </w:p>
          <w:p w14:paraId="0D670BC3" w14:textId="77777777" w:rsidR="004617F9" w:rsidRDefault="004617F9" w:rsidP="002E12F2">
            <w:pPr>
              <w:snapToGrid w:val="0"/>
              <w:jc w:val="center"/>
              <w:rPr>
                <w:rFonts w:ascii="Arial" w:hAnsi="Arial" w:cs="Arial"/>
                <w:i/>
                <w:sz w:val="16"/>
              </w:rPr>
            </w:pPr>
          </w:p>
          <w:p w14:paraId="190B8A8E" w14:textId="0F09FE22" w:rsidR="008E7C48" w:rsidRDefault="008E7C48" w:rsidP="002E12F2">
            <w:pPr>
              <w:snapToGrid w:val="0"/>
              <w:jc w:val="center"/>
              <w:rPr>
                <w:rFonts w:ascii="Arial" w:hAnsi="Arial" w:cs="Arial"/>
                <w:i/>
                <w:sz w:val="16"/>
              </w:rPr>
            </w:pPr>
            <w:r>
              <w:rPr>
                <w:rFonts w:ascii="Arial" w:hAnsi="Arial" w:cs="Arial"/>
                <w:i/>
                <w:sz w:val="16"/>
              </w:rPr>
              <w:t>-7,4 (5,94)</w:t>
            </w:r>
          </w:p>
          <w:p w14:paraId="6ACF180A" w14:textId="77777777" w:rsidR="008E7C48" w:rsidRDefault="008E7C48" w:rsidP="002E12F2">
            <w:pPr>
              <w:snapToGrid w:val="0"/>
              <w:jc w:val="center"/>
              <w:rPr>
                <w:rFonts w:ascii="Arial" w:hAnsi="Arial" w:cs="Arial"/>
                <w:i/>
                <w:sz w:val="16"/>
              </w:rPr>
            </w:pPr>
          </w:p>
          <w:p w14:paraId="25DA2927" w14:textId="77777777" w:rsidR="008E7C48" w:rsidRDefault="008E7C48" w:rsidP="002E12F2">
            <w:pPr>
              <w:snapToGrid w:val="0"/>
              <w:jc w:val="center"/>
              <w:rPr>
                <w:rFonts w:ascii="Arial" w:hAnsi="Arial" w:cs="Arial"/>
                <w:i/>
                <w:sz w:val="16"/>
              </w:rPr>
            </w:pPr>
          </w:p>
          <w:p w14:paraId="3D6977D6" w14:textId="77777777" w:rsidR="008E7C48" w:rsidRDefault="008E7C48" w:rsidP="002E12F2">
            <w:pPr>
              <w:snapToGrid w:val="0"/>
              <w:jc w:val="center"/>
              <w:rPr>
                <w:rFonts w:ascii="Arial" w:hAnsi="Arial" w:cs="Arial"/>
                <w:i/>
                <w:sz w:val="16"/>
              </w:rPr>
            </w:pPr>
          </w:p>
          <w:p w14:paraId="12272F33" w14:textId="77777777" w:rsidR="008E7C48" w:rsidRDefault="008E7C48" w:rsidP="002E12F2">
            <w:pPr>
              <w:snapToGrid w:val="0"/>
              <w:jc w:val="center"/>
              <w:rPr>
                <w:rFonts w:ascii="Arial" w:hAnsi="Arial" w:cs="Arial"/>
                <w:i/>
                <w:sz w:val="16"/>
              </w:rPr>
            </w:pPr>
            <w:r>
              <w:rPr>
                <w:rFonts w:ascii="Arial" w:hAnsi="Arial" w:cs="Arial"/>
                <w:i/>
                <w:sz w:val="16"/>
              </w:rPr>
              <w:t>0,224 (0,2481)</w:t>
            </w:r>
          </w:p>
          <w:p w14:paraId="044A84EF" w14:textId="77777777" w:rsidR="008E7C48" w:rsidRDefault="008E7C48" w:rsidP="002E12F2">
            <w:pPr>
              <w:snapToGrid w:val="0"/>
              <w:jc w:val="center"/>
              <w:rPr>
                <w:rFonts w:ascii="Arial" w:hAnsi="Arial" w:cs="Arial"/>
                <w:i/>
                <w:sz w:val="16"/>
              </w:rPr>
            </w:pPr>
          </w:p>
          <w:p w14:paraId="39DA6A4A" w14:textId="77777777" w:rsidR="008E7C48" w:rsidRDefault="008E7C48" w:rsidP="002E12F2">
            <w:pPr>
              <w:snapToGrid w:val="0"/>
              <w:jc w:val="center"/>
              <w:rPr>
                <w:rFonts w:ascii="Arial" w:hAnsi="Arial" w:cs="Arial"/>
                <w:i/>
                <w:sz w:val="16"/>
              </w:rPr>
            </w:pPr>
          </w:p>
          <w:p w14:paraId="0B2C6BD5" w14:textId="77777777" w:rsidR="008E7C48" w:rsidRDefault="008E7C48" w:rsidP="002E12F2">
            <w:pPr>
              <w:snapToGrid w:val="0"/>
              <w:jc w:val="center"/>
              <w:rPr>
                <w:rFonts w:ascii="Arial" w:hAnsi="Arial" w:cs="Arial"/>
                <w:i/>
                <w:sz w:val="16"/>
              </w:rPr>
            </w:pPr>
            <w:r>
              <w:rPr>
                <w:rFonts w:ascii="Arial" w:hAnsi="Arial" w:cs="Arial"/>
                <w:i/>
                <w:sz w:val="16"/>
              </w:rPr>
              <w:t xml:space="preserve">-2 (-5 a 1) </w:t>
            </w:r>
          </w:p>
          <w:p w14:paraId="423180C7" w14:textId="77777777" w:rsidR="008E7C48" w:rsidRDefault="008E7C48" w:rsidP="002E12F2">
            <w:pPr>
              <w:snapToGrid w:val="0"/>
              <w:jc w:val="center"/>
              <w:rPr>
                <w:rFonts w:ascii="Arial" w:hAnsi="Arial" w:cs="Arial"/>
                <w:i/>
                <w:sz w:val="16"/>
              </w:rPr>
            </w:pPr>
          </w:p>
          <w:p w14:paraId="00262731" w14:textId="77777777" w:rsidR="008E7C48" w:rsidRDefault="008E7C48" w:rsidP="002E12F2">
            <w:pPr>
              <w:snapToGrid w:val="0"/>
              <w:jc w:val="center"/>
              <w:rPr>
                <w:rFonts w:ascii="Arial" w:hAnsi="Arial" w:cs="Arial"/>
                <w:i/>
                <w:sz w:val="16"/>
              </w:rPr>
            </w:pPr>
          </w:p>
          <w:p w14:paraId="52BA2E8F" w14:textId="77777777" w:rsidR="008E7C48" w:rsidRDefault="008E7C48" w:rsidP="002E12F2">
            <w:pPr>
              <w:snapToGrid w:val="0"/>
              <w:jc w:val="center"/>
              <w:rPr>
                <w:rFonts w:ascii="Arial" w:hAnsi="Arial" w:cs="Arial"/>
                <w:i/>
                <w:sz w:val="16"/>
              </w:rPr>
            </w:pPr>
          </w:p>
        </w:tc>
        <w:tc>
          <w:tcPr>
            <w:tcW w:w="2268" w:type="dxa"/>
            <w:tcBorders>
              <w:top w:val="single" w:sz="4" w:space="0" w:color="000000"/>
              <w:left w:val="single" w:sz="4" w:space="0" w:color="000000"/>
              <w:bottom w:val="single" w:sz="4" w:space="0" w:color="000000"/>
            </w:tcBorders>
            <w:shd w:val="clear" w:color="auto" w:fill="auto"/>
          </w:tcPr>
          <w:p w14:paraId="4B9900C9" w14:textId="77777777" w:rsidR="008E7C48" w:rsidRDefault="008E7C48" w:rsidP="002E12F2">
            <w:pPr>
              <w:snapToGrid w:val="0"/>
              <w:jc w:val="center"/>
              <w:rPr>
                <w:rFonts w:ascii="Arial" w:hAnsi="Arial" w:cs="Arial"/>
                <w:i/>
                <w:sz w:val="16"/>
              </w:rPr>
            </w:pPr>
          </w:p>
          <w:p w14:paraId="47C00945" w14:textId="77777777" w:rsidR="008E7C48" w:rsidRDefault="008E7C48" w:rsidP="002E12F2">
            <w:pPr>
              <w:snapToGrid w:val="0"/>
              <w:jc w:val="center"/>
              <w:rPr>
                <w:rFonts w:ascii="Arial" w:hAnsi="Arial" w:cs="Arial"/>
                <w:i/>
                <w:sz w:val="16"/>
              </w:rPr>
            </w:pPr>
          </w:p>
          <w:p w14:paraId="2D306546" w14:textId="77777777" w:rsidR="000619BA" w:rsidRDefault="000619BA" w:rsidP="002E12F2">
            <w:pPr>
              <w:snapToGrid w:val="0"/>
              <w:jc w:val="center"/>
              <w:rPr>
                <w:rFonts w:ascii="Arial" w:hAnsi="Arial" w:cs="Arial"/>
                <w:i/>
                <w:sz w:val="16"/>
              </w:rPr>
            </w:pPr>
          </w:p>
          <w:p w14:paraId="34A9F3AA" w14:textId="77777777" w:rsidR="008E7C48" w:rsidRDefault="008E7C48" w:rsidP="008657E4">
            <w:pPr>
              <w:snapToGrid w:val="0"/>
              <w:jc w:val="center"/>
              <w:rPr>
                <w:rFonts w:ascii="Arial" w:hAnsi="Arial" w:cs="Arial"/>
                <w:i/>
                <w:sz w:val="16"/>
              </w:rPr>
            </w:pPr>
            <w:r>
              <w:rPr>
                <w:rFonts w:ascii="Arial" w:hAnsi="Arial" w:cs="Arial"/>
                <w:i/>
                <w:sz w:val="16"/>
              </w:rPr>
              <w:t>10 (8,4%)</w:t>
            </w:r>
          </w:p>
          <w:p w14:paraId="76F5944D" w14:textId="77777777" w:rsidR="008E7C48" w:rsidRDefault="008E7C48" w:rsidP="008657E4">
            <w:pPr>
              <w:snapToGrid w:val="0"/>
              <w:jc w:val="center"/>
              <w:rPr>
                <w:rFonts w:ascii="Arial" w:hAnsi="Arial" w:cs="Arial"/>
                <w:i/>
                <w:sz w:val="16"/>
              </w:rPr>
            </w:pPr>
          </w:p>
          <w:p w14:paraId="46473C1E" w14:textId="77777777" w:rsidR="008E7C48" w:rsidRDefault="008E7C48" w:rsidP="008657E4">
            <w:pPr>
              <w:snapToGrid w:val="0"/>
              <w:jc w:val="center"/>
              <w:rPr>
                <w:rFonts w:ascii="Arial" w:hAnsi="Arial" w:cs="Arial"/>
                <w:i/>
                <w:sz w:val="16"/>
              </w:rPr>
            </w:pPr>
            <w:r>
              <w:rPr>
                <w:rFonts w:ascii="Arial" w:hAnsi="Arial" w:cs="Arial"/>
                <w:i/>
                <w:sz w:val="16"/>
              </w:rPr>
              <w:t>8,4</w:t>
            </w:r>
            <w:r w:rsidR="00012D5B">
              <w:rPr>
                <w:rFonts w:ascii="Arial" w:hAnsi="Arial" w:cs="Arial"/>
                <w:i/>
                <w:sz w:val="16"/>
              </w:rPr>
              <w:t>%</w:t>
            </w:r>
            <w:r>
              <w:rPr>
                <w:rFonts w:ascii="Arial" w:hAnsi="Arial" w:cs="Arial"/>
                <w:i/>
                <w:sz w:val="16"/>
              </w:rPr>
              <w:t xml:space="preserve"> (1,9-15%)</w:t>
            </w:r>
          </w:p>
          <w:p w14:paraId="35DA2556" w14:textId="77777777" w:rsidR="008E7C48" w:rsidRDefault="008E7C48" w:rsidP="008657E4">
            <w:pPr>
              <w:snapToGrid w:val="0"/>
              <w:jc w:val="center"/>
              <w:rPr>
                <w:rFonts w:ascii="Arial" w:hAnsi="Arial" w:cs="Arial"/>
                <w:i/>
                <w:sz w:val="16"/>
              </w:rPr>
            </w:pPr>
          </w:p>
          <w:p w14:paraId="43303E47" w14:textId="77777777" w:rsidR="00843A38" w:rsidRDefault="00843A38" w:rsidP="008657E4">
            <w:pPr>
              <w:snapToGrid w:val="0"/>
              <w:jc w:val="center"/>
              <w:rPr>
                <w:rFonts w:ascii="Arial" w:hAnsi="Arial" w:cs="Arial"/>
                <w:i/>
                <w:sz w:val="16"/>
              </w:rPr>
            </w:pPr>
          </w:p>
          <w:p w14:paraId="0CD7374D" w14:textId="0C62BE6E" w:rsidR="008E7C48" w:rsidRDefault="008E7C48" w:rsidP="008657E4">
            <w:pPr>
              <w:snapToGrid w:val="0"/>
              <w:jc w:val="center"/>
              <w:rPr>
                <w:rFonts w:ascii="Arial" w:hAnsi="Arial" w:cs="Arial"/>
                <w:i/>
                <w:sz w:val="16"/>
              </w:rPr>
            </w:pPr>
            <w:r>
              <w:rPr>
                <w:rFonts w:ascii="Arial" w:hAnsi="Arial" w:cs="Arial"/>
                <w:i/>
                <w:sz w:val="16"/>
              </w:rPr>
              <w:t>-2,2 (-4,91 a 0,53)</w:t>
            </w:r>
          </w:p>
          <w:p w14:paraId="37713D65" w14:textId="77777777" w:rsidR="008E7C48" w:rsidRDefault="008E7C48" w:rsidP="008657E4">
            <w:pPr>
              <w:snapToGrid w:val="0"/>
              <w:jc w:val="center"/>
              <w:rPr>
                <w:rFonts w:ascii="Arial" w:hAnsi="Arial" w:cs="Arial"/>
                <w:i/>
                <w:sz w:val="16"/>
              </w:rPr>
            </w:pPr>
          </w:p>
          <w:p w14:paraId="0E4D1CEB" w14:textId="77777777" w:rsidR="008E7C48" w:rsidRDefault="008E7C48" w:rsidP="008657E4">
            <w:pPr>
              <w:snapToGrid w:val="0"/>
              <w:jc w:val="center"/>
              <w:rPr>
                <w:rFonts w:ascii="Arial" w:hAnsi="Arial" w:cs="Arial"/>
                <w:i/>
                <w:sz w:val="16"/>
              </w:rPr>
            </w:pPr>
          </w:p>
          <w:p w14:paraId="3F5B12F3" w14:textId="77777777" w:rsidR="008E7C48" w:rsidRDefault="008E7C48" w:rsidP="008657E4">
            <w:pPr>
              <w:snapToGrid w:val="0"/>
              <w:jc w:val="center"/>
              <w:rPr>
                <w:rFonts w:ascii="Arial" w:hAnsi="Arial" w:cs="Arial"/>
                <w:i/>
                <w:sz w:val="16"/>
              </w:rPr>
            </w:pPr>
          </w:p>
          <w:p w14:paraId="23F2DB3B" w14:textId="77777777" w:rsidR="008E7C48" w:rsidRDefault="008E7C48" w:rsidP="008657E4">
            <w:pPr>
              <w:snapToGrid w:val="0"/>
              <w:jc w:val="center"/>
              <w:rPr>
                <w:rFonts w:ascii="Arial" w:hAnsi="Arial" w:cs="Arial"/>
                <w:i/>
                <w:sz w:val="16"/>
              </w:rPr>
            </w:pPr>
          </w:p>
          <w:p w14:paraId="36D12FF0" w14:textId="77777777" w:rsidR="008E7C48" w:rsidRDefault="008E7C48" w:rsidP="008657E4">
            <w:pPr>
              <w:snapToGrid w:val="0"/>
              <w:jc w:val="center"/>
              <w:rPr>
                <w:rFonts w:ascii="Arial" w:hAnsi="Arial" w:cs="Arial"/>
                <w:i/>
                <w:sz w:val="16"/>
              </w:rPr>
            </w:pPr>
            <w:r>
              <w:rPr>
                <w:rFonts w:ascii="Arial" w:hAnsi="Arial" w:cs="Arial"/>
                <w:i/>
                <w:sz w:val="16"/>
              </w:rPr>
              <w:t>-2,2 (-4,26 a -0,20)</w:t>
            </w:r>
          </w:p>
          <w:p w14:paraId="1228EB4C" w14:textId="77777777" w:rsidR="008E7C48" w:rsidRDefault="008E7C48" w:rsidP="008657E4">
            <w:pPr>
              <w:snapToGrid w:val="0"/>
              <w:jc w:val="center"/>
              <w:rPr>
                <w:rFonts w:ascii="Arial" w:hAnsi="Arial" w:cs="Arial"/>
                <w:i/>
                <w:sz w:val="16"/>
              </w:rPr>
            </w:pPr>
          </w:p>
          <w:p w14:paraId="46D785AC" w14:textId="77777777" w:rsidR="008E7C48" w:rsidRDefault="008E7C48" w:rsidP="008657E4">
            <w:pPr>
              <w:snapToGrid w:val="0"/>
              <w:jc w:val="center"/>
              <w:rPr>
                <w:rFonts w:ascii="Arial" w:hAnsi="Arial" w:cs="Arial"/>
                <w:i/>
                <w:sz w:val="16"/>
              </w:rPr>
            </w:pPr>
          </w:p>
          <w:p w14:paraId="552FE0C3" w14:textId="77777777" w:rsidR="008E7C48" w:rsidRDefault="008E7C48" w:rsidP="008657E4">
            <w:pPr>
              <w:snapToGrid w:val="0"/>
              <w:jc w:val="center"/>
              <w:rPr>
                <w:rFonts w:ascii="Arial" w:hAnsi="Arial" w:cs="Arial"/>
                <w:i/>
                <w:sz w:val="16"/>
              </w:rPr>
            </w:pPr>
          </w:p>
          <w:p w14:paraId="28CE8B68" w14:textId="77777777" w:rsidR="008E7C48" w:rsidRDefault="008E7C48" w:rsidP="008657E4">
            <w:pPr>
              <w:snapToGrid w:val="0"/>
              <w:jc w:val="center"/>
              <w:rPr>
                <w:rFonts w:ascii="Arial" w:hAnsi="Arial" w:cs="Arial"/>
                <w:i/>
                <w:sz w:val="16"/>
              </w:rPr>
            </w:pPr>
          </w:p>
          <w:p w14:paraId="6C9DF2E8" w14:textId="77777777" w:rsidR="00843A38" w:rsidRDefault="00843A38" w:rsidP="008657E4">
            <w:pPr>
              <w:snapToGrid w:val="0"/>
              <w:jc w:val="center"/>
              <w:rPr>
                <w:rFonts w:ascii="Arial" w:hAnsi="Arial" w:cs="Arial"/>
                <w:i/>
                <w:sz w:val="16"/>
              </w:rPr>
            </w:pPr>
          </w:p>
          <w:p w14:paraId="16C6E435" w14:textId="313C2D2D" w:rsidR="008E7C48" w:rsidRDefault="008E7C48" w:rsidP="008657E4">
            <w:pPr>
              <w:snapToGrid w:val="0"/>
              <w:jc w:val="center"/>
              <w:rPr>
                <w:rFonts w:ascii="Arial" w:hAnsi="Arial" w:cs="Arial"/>
                <w:i/>
                <w:sz w:val="16"/>
              </w:rPr>
            </w:pPr>
            <w:r>
              <w:rPr>
                <w:rFonts w:ascii="Arial" w:hAnsi="Arial" w:cs="Arial"/>
                <w:i/>
                <w:sz w:val="16"/>
              </w:rPr>
              <w:lastRenderedPageBreak/>
              <w:t>53,1%</w:t>
            </w:r>
          </w:p>
          <w:p w14:paraId="5996CBE9" w14:textId="459AF184" w:rsidR="008E7C48" w:rsidRDefault="00A14A80" w:rsidP="008657E4">
            <w:pPr>
              <w:snapToGrid w:val="0"/>
              <w:jc w:val="center"/>
              <w:rPr>
                <w:rFonts w:ascii="Arial" w:hAnsi="Arial" w:cs="Arial"/>
                <w:i/>
                <w:sz w:val="16"/>
              </w:rPr>
            </w:pPr>
            <w:r>
              <w:rPr>
                <w:rFonts w:ascii="Arial" w:hAnsi="Arial" w:cs="Arial"/>
                <w:i/>
                <w:sz w:val="16"/>
              </w:rPr>
              <w:t>14,5 (1,7-27,3)</w:t>
            </w:r>
          </w:p>
          <w:p w14:paraId="14D511C0" w14:textId="6BA919B5" w:rsidR="004617F9" w:rsidRDefault="00A14A80" w:rsidP="008657E4">
            <w:pPr>
              <w:snapToGrid w:val="0"/>
              <w:jc w:val="center"/>
              <w:rPr>
                <w:rFonts w:ascii="Arial" w:hAnsi="Arial" w:cs="Arial"/>
                <w:i/>
                <w:sz w:val="16"/>
              </w:rPr>
            </w:pPr>
            <w:r>
              <w:rPr>
                <w:rFonts w:ascii="Arial" w:hAnsi="Arial" w:cs="Arial"/>
                <w:i/>
                <w:sz w:val="16"/>
              </w:rPr>
              <w:t>7 (4-59)</w:t>
            </w:r>
          </w:p>
          <w:p w14:paraId="0FFECDFE" w14:textId="77777777" w:rsidR="004617F9" w:rsidRDefault="004617F9" w:rsidP="008657E4">
            <w:pPr>
              <w:snapToGrid w:val="0"/>
              <w:jc w:val="center"/>
              <w:rPr>
                <w:rFonts w:ascii="Arial" w:hAnsi="Arial" w:cs="Arial"/>
                <w:i/>
                <w:sz w:val="16"/>
              </w:rPr>
            </w:pPr>
          </w:p>
          <w:p w14:paraId="7E5E0F69" w14:textId="77777777" w:rsidR="00A14A80" w:rsidRDefault="00A14A80" w:rsidP="008657E4">
            <w:pPr>
              <w:snapToGrid w:val="0"/>
              <w:jc w:val="center"/>
              <w:rPr>
                <w:rFonts w:ascii="Arial" w:hAnsi="Arial" w:cs="Arial"/>
                <w:i/>
                <w:sz w:val="16"/>
              </w:rPr>
            </w:pPr>
          </w:p>
          <w:p w14:paraId="09199086" w14:textId="17143C68" w:rsidR="008E7C48" w:rsidRDefault="008E7C48" w:rsidP="008657E4">
            <w:pPr>
              <w:snapToGrid w:val="0"/>
              <w:jc w:val="center"/>
              <w:rPr>
                <w:rFonts w:ascii="Arial" w:hAnsi="Arial" w:cs="Arial"/>
                <w:i/>
                <w:sz w:val="16"/>
              </w:rPr>
            </w:pPr>
            <w:r>
              <w:rPr>
                <w:rFonts w:ascii="Arial" w:hAnsi="Arial" w:cs="Arial"/>
                <w:i/>
                <w:sz w:val="16"/>
              </w:rPr>
              <w:t>38,8%</w:t>
            </w:r>
          </w:p>
          <w:p w14:paraId="34CA2738" w14:textId="77777777" w:rsidR="008E7C48" w:rsidRDefault="008E7C48" w:rsidP="008657E4">
            <w:pPr>
              <w:snapToGrid w:val="0"/>
              <w:jc w:val="center"/>
              <w:rPr>
                <w:rFonts w:ascii="Arial" w:hAnsi="Arial" w:cs="Arial"/>
                <w:i/>
                <w:sz w:val="16"/>
              </w:rPr>
            </w:pPr>
          </w:p>
          <w:p w14:paraId="4A4F4E35" w14:textId="6E084E17" w:rsidR="008E7C48" w:rsidRDefault="00A14A80" w:rsidP="008657E4">
            <w:pPr>
              <w:snapToGrid w:val="0"/>
              <w:jc w:val="center"/>
              <w:rPr>
                <w:rFonts w:ascii="Arial" w:hAnsi="Arial" w:cs="Arial"/>
                <w:i/>
                <w:sz w:val="16"/>
              </w:rPr>
            </w:pPr>
            <w:r>
              <w:rPr>
                <w:rFonts w:ascii="Arial" w:hAnsi="Arial" w:cs="Arial"/>
                <w:i/>
                <w:sz w:val="16"/>
              </w:rPr>
              <w:t>7,8 (-4,5 a 20,1)</w:t>
            </w:r>
          </w:p>
          <w:p w14:paraId="2568C756" w14:textId="22F56C66" w:rsidR="004617F9" w:rsidRDefault="00A14A80" w:rsidP="008657E4">
            <w:pPr>
              <w:snapToGrid w:val="0"/>
              <w:jc w:val="center"/>
              <w:rPr>
                <w:rFonts w:ascii="Arial" w:hAnsi="Arial" w:cs="Arial"/>
                <w:i/>
                <w:sz w:val="16"/>
              </w:rPr>
            </w:pPr>
            <w:r>
              <w:rPr>
                <w:rFonts w:ascii="Arial" w:hAnsi="Arial" w:cs="Arial"/>
                <w:i/>
                <w:sz w:val="16"/>
              </w:rPr>
              <w:t>-</w:t>
            </w:r>
          </w:p>
          <w:p w14:paraId="6127D3F2" w14:textId="77777777" w:rsidR="004617F9" w:rsidRDefault="004617F9" w:rsidP="008657E4">
            <w:pPr>
              <w:snapToGrid w:val="0"/>
              <w:jc w:val="center"/>
              <w:rPr>
                <w:rFonts w:ascii="Arial" w:hAnsi="Arial" w:cs="Arial"/>
                <w:i/>
                <w:sz w:val="16"/>
              </w:rPr>
            </w:pPr>
          </w:p>
          <w:p w14:paraId="5F78304D" w14:textId="3A6C2081" w:rsidR="008E7C48" w:rsidRDefault="008E7C48" w:rsidP="008657E4">
            <w:pPr>
              <w:snapToGrid w:val="0"/>
              <w:jc w:val="center"/>
              <w:rPr>
                <w:rFonts w:ascii="Arial" w:hAnsi="Arial" w:cs="Arial"/>
                <w:i/>
                <w:sz w:val="16"/>
              </w:rPr>
            </w:pPr>
            <w:r>
              <w:rPr>
                <w:rFonts w:ascii="Arial" w:hAnsi="Arial" w:cs="Arial"/>
                <w:i/>
                <w:sz w:val="16"/>
              </w:rPr>
              <w:t>-7,7 (7,72)</w:t>
            </w:r>
          </w:p>
          <w:p w14:paraId="20E1ED24" w14:textId="77777777" w:rsidR="008E7C48" w:rsidRDefault="008E7C48" w:rsidP="008657E4">
            <w:pPr>
              <w:snapToGrid w:val="0"/>
              <w:jc w:val="center"/>
              <w:rPr>
                <w:rFonts w:ascii="Arial" w:hAnsi="Arial" w:cs="Arial"/>
                <w:i/>
                <w:sz w:val="16"/>
              </w:rPr>
            </w:pPr>
          </w:p>
          <w:p w14:paraId="16533886" w14:textId="77777777" w:rsidR="008E7C48" w:rsidRDefault="008E7C48" w:rsidP="008657E4">
            <w:pPr>
              <w:snapToGrid w:val="0"/>
              <w:jc w:val="center"/>
              <w:rPr>
                <w:rFonts w:ascii="Arial" w:hAnsi="Arial" w:cs="Arial"/>
                <w:i/>
                <w:sz w:val="16"/>
              </w:rPr>
            </w:pPr>
          </w:p>
          <w:p w14:paraId="11AC3A3C" w14:textId="77777777" w:rsidR="008E7C48" w:rsidRDefault="008E7C48" w:rsidP="008657E4">
            <w:pPr>
              <w:snapToGrid w:val="0"/>
              <w:jc w:val="center"/>
              <w:rPr>
                <w:rFonts w:ascii="Arial" w:hAnsi="Arial" w:cs="Arial"/>
                <w:i/>
                <w:sz w:val="16"/>
              </w:rPr>
            </w:pPr>
          </w:p>
          <w:p w14:paraId="1742C333" w14:textId="77777777" w:rsidR="008E7C48" w:rsidRDefault="008E7C48" w:rsidP="008657E4">
            <w:pPr>
              <w:snapToGrid w:val="0"/>
              <w:jc w:val="center"/>
              <w:rPr>
                <w:rFonts w:ascii="Arial" w:hAnsi="Arial" w:cs="Arial"/>
                <w:i/>
                <w:sz w:val="16"/>
              </w:rPr>
            </w:pPr>
            <w:r>
              <w:rPr>
                <w:rFonts w:ascii="Arial" w:hAnsi="Arial" w:cs="Arial"/>
                <w:i/>
                <w:sz w:val="16"/>
              </w:rPr>
              <w:t>0,243 (0,2395)</w:t>
            </w:r>
          </w:p>
          <w:p w14:paraId="7747463A" w14:textId="77777777" w:rsidR="008E7C48" w:rsidRDefault="008E7C48" w:rsidP="008657E4">
            <w:pPr>
              <w:snapToGrid w:val="0"/>
              <w:jc w:val="center"/>
              <w:rPr>
                <w:rFonts w:ascii="Arial" w:hAnsi="Arial" w:cs="Arial"/>
                <w:i/>
                <w:sz w:val="16"/>
              </w:rPr>
            </w:pPr>
          </w:p>
          <w:p w14:paraId="045E22F3" w14:textId="77777777" w:rsidR="008E7C48" w:rsidRDefault="008E7C48" w:rsidP="008657E4">
            <w:pPr>
              <w:snapToGrid w:val="0"/>
              <w:jc w:val="center"/>
              <w:rPr>
                <w:rFonts w:ascii="Arial" w:hAnsi="Arial" w:cs="Arial"/>
                <w:i/>
                <w:sz w:val="16"/>
              </w:rPr>
            </w:pPr>
          </w:p>
          <w:p w14:paraId="2A6F6BC4" w14:textId="77777777" w:rsidR="008E7C48" w:rsidRDefault="008E7C48" w:rsidP="008657E4">
            <w:pPr>
              <w:snapToGrid w:val="0"/>
              <w:jc w:val="center"/>
              <w:rPr>
                <w:rFonts w:ascii="Arial" w:hAnsi="Arial" w:cs="Arial"/>
                <w:i/>
                <w:sz w:val="16"/>
              </w:rPr>
            </w:pPr>
            <w:r>
              <w:rPr>
                <w:rFonts w:ascii="Arial" w:hAnsi="Arial" w:cs="Arial"/>
                <w:i/>
                <w:sz w:val="16"/>
              </w:rPr>
              <w:t>-2 (-5 a 1)</w:t>
            </w:r>
          </w:p>
          <w:p w14:paraId="0F860D7B" w14:textId="77777777" w:rsidR="008E7C48" w:rsidRDefault="008E7C48" w:rsidP="008657E4">
            <w:pPr>
              <w:snapToGrid w:val="0"/>
              <w:jc w:val="center"/>
              <w:rPr>
                <w:rFonts w:ascii="Arial" w:hAnsi="Arial" w:cs="Arial"/>
                <w:i/>
                <w:sz w:val="16"/>
              </w:rPr>
            </w:pPr>
          </w:p>
        </w:tc>
        <w:tc>
          <w:tcPr>
            <w:tcW w:w="1894" w:type="dxa"/>
            <w:tcBorders>
              <w:top w:val="single" w:sz="4" w:space="0" w:color="000000"/>
              <w:left w:val="single" w:sz="4" w:space="0" w:color="000000"/>
              <w:bottom w:val="single" w:sz="4" w:space="0" w:color="000000"/>
              <w:right w:val="single" w:sz="4" w:space="0" w:color="000000"/>
            </w:tcBorders>
            <w:shd w:val="clear" w:color="auto" w:fill="auto"/>
          </w:tcPr>
          <w:p w14:paraId="24BFE1E8" w14:textId="77777777" w:rsidR="008E7C48" w:rsidRDefault="008E7C48" w:rsidP="000A1272">
            <w:pPr>
              <w:snapToGrid w:val="0"/>
              <w:jc w:val="center"/>
              <w:rPr>
                <w:rFonts w:ascii="Arial" w:hAnsi="Arial" w:cs="Arial"/>
                <w:i/>
                <w:sz w:val="16"/>
              </w:rPr>
            </w:pPr>
          </w:p>
          <w:p w14:paraId="704A39ED" w14:textId="77777777" w:rsidR="008E7C48" w:rsidRDefault="008E7C48" w:rsidP="000A1272">
            <w:pPr>
              <w:snapToGrid w:val="0"/>
              <w:jc w:val="center"/>
              <w:rPr>
                <w:rFonts w:ascii="Arial" w:hAnsi="Arial" w:cs="Arial"/>
                <w:i/>
                <w:sz w:val="16"/>
              </w:rPr>
            </w:pPr>
          </w:p>
          <w:p w14:paraId="6A9D1F39" w14:textId="77777777" w:rsidR="000619BA" w:rsidRDefault="000619BA" w:rsidP="000A1272">
            <w:pPr>
              <w:snapToGrid w:val="0"/>
              <w:jc w:val="center"/>
              <w:rPr>
                <w:rFonts w:ascii="Arial" w:hAnsi="Arial" w:cs="Arial"/>
                <w:i/>
                <w:sz w:val="16"/>
              </w:rPr>
            </w:pPr>
          </w:p>
          <w:p w14:paraId="28C3BDBA" w14:textId="77777777" w:rsidR="008E7C48" w:rsidRDefault="008E7C48" w:rsidP="000A1272">
            <w:pPr>
              <w:snapToGrid w:val="0"/>
              <w:jc w:val="center"/>
              <w:rPr>
                <w:rFonts w:ascii="Arial" w:hAnsi="Arial" w:cs="Arial"/>
                <w:i/>
                <w:sz w:val="16"/>
              </w:rPr>
            </w:pPr>
            <w:r>
              <w:rPr>
                <w:rFonts w:ascii="Arial" w:hAnsi="Arial" w:cs="Arial"/>
                <w:i/>
                <w:sz w:val="16"/>
              </w:rPr>
              <w:t>2 (1,9%)</w:t>
            </w:r>
          </w:p>
          <w:p w14:paraId="7852513F" w14:textId="77777777" w:rsidR="008E7C48" w:rsidRDefault="008E7C48" w:rsidP="000A1272">
            <w:pPr>
              <w:snapToGrid w:val="0"/>
              <w:jc w:val="center"/>
              <w:rPr>
                <w:rFonts w:ascii="Arial" w:hAnsi="Arial" w:cs="Arial"/>
                <w:i/>
                <w:sz w:val="16"/>
              </w:rPr>
            </w:pPr>
          </w:p>
          <w:p w14:paraId="0903E570" w14:textId="77777777" w:rsidR="008E7C48" w:rsidRDefault="008E7C48" w:rsidP="000A1272">
            <w:pPr>
              <w:snapToGrid w:val="0"/>
              <w:jc w:val="center"/>
              <w:rPr>
                <w:rFonts w:ascii="Arial" w:hAnsi="Arial" w:cs="Arial"/>
                <w:i/>
                <w:sz w:val="16"/>
              </w:rPr>
            </w:pPr>
            <w:r>
              <w:rPr>
                <w:rFonts w:ascii="Arial" w:hAnsi="Arial" w:cs="Arial"/>
                <w:i/>
                <w:sz w:val="16"/>
              </w:rPr>
              <w:t>-</w:t>
            </w:r>
          </w:p>
          <w:p w14:paraId="75859D6D" w14:textId="77777777" w:rsidR="008E7C48" w:rsidRDefault="008E7C48" w:rsidP="000A1272">
            <w:pPr>
              <w:snapToGrid w:val="0"/>
              <w:jc w:val="center"/>
              <w:rPr>
                <w:rFonts w:ascii="Arial" w:hAnsi="Arial" w:cs="Arial"/>
                <w:i/>
                <w:sz w:val="16"/>
              </w:rPr>
            </w:pPr>
          </w:p>
          <w:p w14:paraId="2F3B83E4" w14:textId="77777777" w:rsidR="00843A38" w:rsidRDefault="00843A38" w:rsidP="000A1272">
            <w:pPr>
              <w:snapToGrid w:val="0"/>
              <w:jc w:val="center"/>
              <w:rPr>
                <w:rFonts w:ascii="Arial" w:hAnsi="Arial" w:cs="Arial"/>
                <w:i/>
                <w:sz w:val="16"/>
              </w:rPr>
            </w:pPr>
          </w:p>
          <w:p w14:paraId="21F55117" w14:textId="64B5D865" w:rsidR="008E7C48" w:rsidRDefault="008E7C48" w:rsidP="000A1272">
            <w:pPr>
              <w:snapToGrid w:val="0"/>
              <w:jc w:val="center"/>
              <w:rPr>
                <w:rFonts w:ascii="Arial" w:hAnsi="Arial" w:cs="Arial"/>
                <w:i/>
                <w:sz w:val="16"/>
              </w:rPr>
            </w:pPr>
            <w:r>
              <w:rPr>
                <w:rFonts w:ascii="Arial" w:hAnsi="Arial" w:cs="Arial"/>
                <w:i/>
                <w:sz w:val="16"/>
              </w:rPr>
              <w:t>-</w:t>
            </w:r>
          </w:p>
          <w:p w14:paraId="5B34A7CF" w14:textId="77777777" w:rsidR="008E7C48" w:rsidRDefault="008E7C48" w:rsidP="000A1272">
            <w:pPr>
              <w:snapToGrid w:val="0"/>
              <w:jc w:val="center"/>
              <w:rPr>
                <w:rFonts w:ascii="Arial" w:hAnsi="Arial" w:cs="Arial"/>
                <w:i/>
                <w:sz w:val="16"/>
              </w:rPr>
            </w:pPr>
          </w:p>
          <w:p w14:paraId="0E16A2D8" w14:textId="77777777" w:rsidR="008E7C48" w:rsidRDefault="008E7C48" w:rsidP="000A1272">
            <w:pPr>
              <w:snapToGrid w:val="0"/>
              <w:jc w:val="center"/>
              <w:rPr>
                <w:rFonts w:ascii="Arial" w:hAnsi="Arial" w:cs="Arial"/>
                <w:i/>
                <w:sz w:val="16"/>
              </w:rPr>
            </w:pPr>
          </w:p>
          <w:p w14:paraId="1571E880" w14:textId="77777777" w:rsidR="008E7C48" w:rsidRDefault="008E7C48" w:rsidP="000A1272">
            <w:pPr>
              <w:snapToGrid w:val="0"/>
              <w:jc w:val="center"/>
              <w:rPr>
                <w:rFonts w:ascii="Arial" w:hAnsi="Arial" w:cs="Arial"/>
                <w:i/>
                <w:sz w:val="16"/>
              </w:rPr>
            </w:pPr>
          </w:p>
          <w:p w14:paraId="4DF13A89" w14:textId="77777777" w:rsidR="008E7C48" w:rsidRDefault="008E7C48" w:rsidP="000A1272">
            <w:pPr>
              <w:snapToGrid w:val="0"/>
              <w:jc w:val="center"/>
              <w:rPr>
                <w:rFonts w:ascii="Arial" w:hAnsi="Arial" w:cs="Arial"/>
                <w:i/>
                <w:sz w:val="16"/>
              </w:rPr>
            </w:pPr>
          </w:p>
          <w:p w14:paraId="3A5F70E9" w14:textId="77777777" w:rsidR="008E7C48" w:rsidRDefault="008E7C48" w:rsidP="000A1272">
            <w:pPr>
              <w:snapToGrid w:val="0"/>
              <w:jc w:val="center"/>
              <w:rPr>
                <w:rFonts w:ascii="Arial" w:hAnsi="Arial" w:cs="Arial"/>
                <w:i/>
                <w:sz w:val="16"/>
              </w:rPr>
            </w:pPr>
            <w:r>
              <w:rPr>
                <w:rFonts w:ascii="Arial" w:hAnsi="Arial" w:cs="Arial"/>
                <w:i/>
                <w:sz w:val="16"/>
              </w:rPr>
              <w:t>-</w:t>
            </w:r>
          </w:p>
          <w:p w14:paraId="7A7B7DFF" w14:textId="77777777" w:rsidR="008E7C48" w:rsidRDefault="008E7C48" w:rsidP="000A1272">
            <w:pPr>
              <w:snapToGrid w:val="0"/>
              <w:jc w:val="center"/>
              <w:rPr>
                <w:rFonts w:ascii="Arial" w:hAnsi="Arial" w:cs="Arial"/>
                <w:i/>
                <w:sz w:val="16"/>
              </w:rPr>
            </w:pPr>
          </w:p>
          <w:p w14:paraId="6E9D9A4B" w14:textId="77777777" w:rsidR="008E7C48" w:rsidRDefault="008E7C48" w:rsidP="000A1272">
            <w:pPr>
              <w:snapToGrid w:val="0"/>
              <w:jc w:val="center"/>
              <w:rPr>
                <w:rFonts w:ascii="Arial" w:hAnsi="Arial" w:cs="Arial"/>
                <w:i/>
                <w:sz w:val="16"/>
              </w:rPr>
            </w:pPr>
          </w:p>
          <w:p w14:paraId="2F35166C" w14:textId="77777777" w:rsidR="008E7C48" w:rsidRDefault="008E7C48" w:rsidP="000A1272">
            <w:pPr>
              <w:snapToGrid w:val="0"/>
              <w:jc w:val="center"/>
              <w:rPr>
                <w:rFonts w:ascii="Arial" w:hAnsi="Arial" w:cs="Arial"/>
                <w:i/>
                <w:sz w:val="16"/>
              </w:rPr>
            </w:pPr>
          </w:p>
          <w:p w14:paraId="22AA0BB9" w14:textId="77777777" w:rsidR="008E7C48" w:rsidRDefault="008E7C48" w:rsidP="000A1272">
            <w:pPr>
              <w:snapToGrid w:val="0"/>
              <w:jc w:val="center"/>
              <w:rPr>
                <w:rFonts w:ascii="Arial" w:hAnsi="Arial" w:cs="Arial"/>
                <w:i/>
                <w:sz w:val="16"/>
              </w:rPr>
            </w:pPr>
          </w:p>
          <w:p w14:paraId="62BF457F" w14:textId="77777777" w:rsidR="00843A38" w:rsidRDefault="00843A38" w:rsidP="005A05CB">
            <w:pPr>
              <w:snapToGrid w:val="0"/>
              <w:jc w:val="center"/>
              <w:rPr>
                <w:rFonts w:ascii="Arial" w:hAnsi="Arial" w:cs="Arial"/>
                <w:i/>
                <w:sz w:val="16"/>
              </w:rPr>
            </w:pPr>
          </w:p>
          <w:p w14:paraId="70906D8E" w14:textId="09A03934" w:rsidR="008E7C48" w:rsidRDefault="008E7C48" w:rsidP="005A05CB">
            <w:pPr>
              <w:snapToGrid w:val="0"/>
              <w:jc w:val="center"/>
              <w:rPr>
                <w:rFonts w:ascii="Arial" w:hAnsi="Arial" w:cs="Arial"/>
                <w:i/>
                <w:sz w:val="16"/>
              </w:rPr>
            </w:pPr>
            <w:r>
              <w:rPr>
                <w:rFonts w:ascii="Arial" w:hAnsi="Arial" w:cs="Arial"/>
                <w:i/>
                <w:sz w:val="16"/>
              </w:rPr>
              <w:lastRenderedPageBreak/>
              <w:t>38,9%</w:t>
            </w:r>
          </w:p>
          <w:p w14:paraId="5E2AA39E" w14:textId="2FF7AE1E" w:rsidR="008E7C48" w:rsidRDefault="00A14A80" w:rsidP="005A05CB">
            <w:pPr>
              <w:snapToGrid w:val="0"/>
              <w:jc w:val="center"/>
              <w:rPr>
                <w:rFonts w:ascii="Arial" w:hAnsi="Arial" w:cs="Arial"/>
                <w:i/>
                <w:sz w:val="16"/>
              </w:rPr>
            </w:pPr>
            <w:r>
              <w:rPr>
                <w:rFonts w:ascii="Arial" w:hAnsi="Arial" w:cs="Arial"/>
                <w:i/>
                <w:sz w:val="16"/>
              </w:rPr>
              <w:t>-</w:t>
            </w:r>
          </w:p>
          <w:p w14:paraId="2B08B464" w14:textId="0D297AFB" w:rsidR="004617F9" w:rsidRDefault="00A14A80" w:rsidP="005A05CB">
            <w:pPr>
              <w:snapToGrid w:val="0"/>
              <w:jc w:val="center"/>
              <w:rPr>
                <w:rFonts w:ascii="Arial" w:hAnsi="Arial" w:cs="Arial"/>
                <w:i/>
                <w:sz w:val="16"/>
              </w:rPr>
            </w:pPr>
            <w:r>
              <w:rPr>
                <w:rFonts w:ascii="Arial" w:hAnsi="Arial" w:cs="Arial"/>
                <w:i/>
                <w:sz w:val="16"/>
              </w:rPr>
              <w:t>-</w:t>
            </w:r>
          </w:p>
          <w:p w14:paraId="63B8C45D" w14:textId="77777777" w:rsidR="004617F9" w:rsidRDefault="004617F9" w:rsidP="005A05CB">
            <w:pPr>
              <w:snapToGrid w:val="0"/>
              <w:jc w:val="center"/>
              <w:rPr>
                <w:rFonts w:ascii="Arial" w:hAnsi="Arial" w:cs="Arial"/>
                <w:i/>
                <w:sz w:val="16"/>
              </w:rPr>
            </w:pPr>
          </w:p>
          <w:p w14:paraId="323C2335" w14:textId="77777777" w:rsidR="00A14A80" w:rsidRDefault="00A14A80" w:rsidP="005A05CB">
            <w:pPr>
              <w:snapToGrid w:val="0"/>
              <w:jc w:val="center"/>
              <w:rPr>
                <w:rFonts w:ascii="Arial" w:hAnsi="Arial" w:cs="Arial"/>
                <w:i/>
                <w:sz w:val="16"/>
              </w:rPr>
            </w:pPr>
          </w:p>
          <w:p w14:paraId="24D3C309" w14:textId="6451D3ED" w:rsidR="008E7C48" w:rsidRDefault="008E7C48" w:rsidP="005A05CB">
            <w:pPr>
              <w:snapToGrid w:val="0"/>
              <w:jc w:val="center"/>
              <w:rPr>
                <w:rFonts w:ascii="Arial" w:hAnsi="Arial" w:cs="Arial"/>
                <w:i/>
                <w:sz w:val="16"/>
              </w:rPr>
            </w:pPr>
            <w:r>
              <w:rPr>
                <w:rFonts w:ascii="Arial" w:hAnsi="Arial" w:cs="Arial"/>
                <w:i/>
                <w:sz w:val="16"/>
              </w:rPr>
              <w:t>30,6%</w:t>
            </w:r>
          </w:p>
          <w:p w14:paraId="6AEDF38E" w14:textId="77777777" w:rsidR="008E7C48" w:rsidRDefault="008E7C48" w:rsidP="005A05CB">
            <w:pPr>
              <w:snapToGrid w:val="0"/>
              <w:jc w:val="center"/>
              <w:rPr>
                <w:rFonts w:ascii="Arial" w:hAnsi="Arial" w:cs="Arial"/>
                <w:i/>
                <w:sz w:val="16"/>
              </w:rPr>
            </w:pPr>
          </w:p>
          <w:p w14:paraId="45A56CC5" w14:textId="2383D14C" w:rsidR="008E7C48" w:rsidRDefault="00A14A80" w:rsidP="005A05CB">
            <w:pPr>
              <w:snapToGrid w:val="0"/>
              <w:jc w:val="center"/>
              <w:rPr>
                <w:rFonts w:ascii="Arial" w:hAnsi="Arial" w:cs="Arial"/>
                <w:i/>
                <w:sz w:val="16"/>
              </w:rPr>
            </w:pPr>
            <w:r>
              <w:rPr>
                <w:rFonts w:ascii="Arial" w:hAnsi="Arial" w:cs="Arial"/>
                <w:i/>
                <w:sz w:val="16"/>
              </w:rPr>
              <w:t>-</w:t>
            </w:r>
          </w:p>
          <w:p w14:paraId="040BA973" w14:textId="77777777" w:rsidR="004617F9" w:rsidRDefault="004617F9" w:rsidP="005A05CB">
            <w:pPr>
              <w:snapToGrid w:val="0"/>
              <w:jc w:val="center"/>
              <w:rPr>
                <w:rFonts w:ascii="Arial" w:hAnsi="Arial" w:cs="Arial"/>
                <w:i/>
                <w:sz w:val="16"/>
              </w:rPr>
            </w:pPr>
          </w:p>
          <w:p w14:paraId="73A7AEDC" w14:textId="77777777" w:rsidR="004617F9" w:rsidRDefault="004617F9" w:rsidP="005A05CB">
            <w:pPr>
              <w:snapToGrid w:val="0"/>
              <w:jc w:val="center"/>
              <w:rPr>
                <w:rFonts w:ascii="Arial" w:hAnsi="Arial" w:cs="Arial"/>
                <w:i/>
                <w:sz w:val="16"/>
              </w:rPr>
            </w:pPr>
          </w:p>
          <w:p w14:paraId="764AA7D7" w14:textId="2C347636" w:rsidR="008E7C48" w:rsidRDefault="008E7C48" w:rsidP="005A05CB">
            <w:pPr>
              <w:snapToGrid w:val="0"/>
              <w:jc w:val="center"/>
              <w:rPr>
                <w:rFonts w:ascii="Arial" w:hAnsi="Arial" w:cs="Arial"/>
                <w:i/>
                <w:sz w:val="16"/>
              </w:rPr>
            </w:pPr>
            <w:r>
              <w:rPr>
                <w:rFonts w:ascii="Arial" w:hAnsi="Arial" w:cs="Arial"/>
                <w:i/>
                <w:sz w:val="16"/>
              </w:rPr>
              <w:t>-6,0 (6,01)</w:t>
            </w:r>
          </w:p>
          <w:p w14:paraId="2915E0FD" w14:textId="77777777" w:rsidR="008E7C48" w:rsidRDefault="008E7C48" w:rsidP="005A05CB">
            <w:pPr>
              <w:snapToGrid w:val="0"/>
              <w:jc w:val="center"/>
              <w:rPr>
                <w:rFonts w:ascii="Arial" w:hAnsi="Arial" w:cs="Arial"/>
                <w:i/>
                <w:sz w:val="16"/>
              </w:rPr>
            </w:pPr>
          </w:p>
          <w:p w14:paraId="47650361" w14:textId="77777777" w:rsidR="008E7C48" w:rsidRDefault="008E7C48" w:rsidP="005A05CB">
            <w:pPr>
              <w:snapToGrid w:val="0"/>
              <w:jc w:val="center"/>
              <w:rPr>
                <w:rFonts w:ascii="Arial" w:hAnsi="Arial" w:cs="Arial"/>
                <w:i/>
                <w:sz w:val="16"/>
              </w:rPr>
            </w:pPr>
          </w:p>
          <w:p w14:paraId="093F864B" w14:textId="77777777" w:rsidR="008E7C48" w:rsidRDefault="008E7C48" w:rsidP="005A05CB">
            <w:pPr>
              <w:snapToGrid w:val="0"/>
              <w:jc w:val="center"/>
              <w:rPr>
                <w:rFonts w:ascii="Arial" w:hAnsi="Arial" w:cs="Arial"/>
                <w:i/>
                <w:sz w:val="16"/>
              </w:rPr>
            </w:pPr>
          </w:p>
          <w:p w14:paraId="650FADDB" w14:textId="77777777" w:rsidR="008E7C48" w:rsidRDefault="008E7C48" w:rsidP="005A05CB">
            <w:pPr>
              <w:snapToGrid w:val="0"/>
              <w:jc w:val="center"/>
              <w:rPr>
                <w:rFonts w:ascii="Arial" w:hAnsi="Arial" w:cs="Arial"/>
                <w:i/>
                <w:sz w:val="16"/>
              </w:rPr>
            </w:pPr>
            <w:r>
              <w:rPr>
                <w:rFonts w:ascii="Arial" w:hAnsi="Arial" w:cs="Arial"/>
                <w:i/>
                <w:sz w:val="16"/>
              </w:rPr>
              <w:t>0,181 (0,2495)</w:t>
            </w:r>
          </w:p>
          <w:p w14:paraId="258D96C2" w14:textId="77777777" w:rsidR="008E7C48" w:rsidRDefault="008E7C48" w:rsidP="005A05CB">
            <w:pPr>
              <w:snapToGrid w:val="0"/>
              <w:jc w:val="center"/>
              <w:rPr>
                <w:rFonts w:ascii="Arial" w:hAnsi="Arial" w:cs="Arial"/>
                <w:i/>
                <w:sz w:val="16"/>
              </w:rPr>
            </w:pPr>
          </w:p>
          <w:p w14:paraId="43DD4F0B" w14:textId="77777777" w:rsidR="008E7C48" w:rsidRDefault="008E7C48" w:rsidP="005A05CB">
            <w:pPr>
              <w:snapToGrid w:val="0"/>
              <w:jc w:val="center"/>
              <w:rPr>
                <w:rFonts w:ascii="Arial" w:hAnsi="Arial" w:cs="Arial"/>
                <w:i/>
                <w:sz w:val="16"/>
              </w:rPr>
            </w:pPr>
          </w:p>
          <w:p w14:paraId="1C2E262D" w14:textId="77777777" w:rsidR="008E7C48" w:rsidRDefault="008E7C48" w:rsidP="002E12F2">
            <w:pPr>
              <w:snapToGrid w:val="0"/>
              <w:jc w:val="center"/>
              <w:rPr>
                <w:rFonts w:ascii="Arial" w:hAnsi="Arial" w:cs="Arial"/>
                <w:i/>
                <w:sz w:val="16"/>
                <w:lang w:val="es-ES_tradnl"/>
              </w:rPr>
            </w:pPr>
            <w:r>
              <w:rPr>
                <w:rFonts w:ascii="Arial" w:hAnsi="Arial" w:cs="Arial"/>
                <w:i/>
                <w:sz w:val="16"/>
              </w:rPr>
              <w:t>-1 (-6 a 3)</w:t>
            </w:r>
          </w:p>
        </w:tc>
      </w:tr>
    </w:tbl>
    <w:p w14:paraId="60D08D60" w14:textId="3E171B57" w:rsidR="002205C1" w:rsidRPr="001D76E0" w:rsidRDefault="001D76E0" w:rsidP="001D76E0">
      <w:pPr>
        <w:snapToGrid w:val="0"/>
        <w:jc w:val="both"/>
        <w:rPr>
          <w:rFonts w:ascii="Arial" w:hAnsi="Arial" w:cs="Arial"/>
          <w:sz w:val="16"/>
          <w:szCs w:val="20"/>
        </w:rPr>
      </w:pPr>
      <w:r w:rsidRPr="001D76E0">
        <w:rPr>
          <w:rFonts w:ascii="Arial" w:hAnsi="Arial" w:cs="Arial"/>
          <w:sz w:val="16"/>
          <w:szCs w:val="20"/>
        </w:rPr>
        <w:lastRenderedPageBreak/>
        <w:t xml:space="preserve">*De </w:t>
      </w:r>
      <w:r>
        <w:rPr>
          <w:rFonts w:ascii="Arial" w:hAnsi="Arial" w:cs="Arial"/>
          <w:sz w:val="16"/>
          <w:szCs w:val="20"/>
        </w:rPr>
        <w:t>acuerdo con el protocolo estadístico del análisis, para cada variable de resultados los resultados de esketamina IN a la dosis de 56 mg sólo serían analizados si la dosis de 84 mg había dado resultados positivos</w:t>
      </w:r>
      <w:r w:rsidR="00EC7040">
        <w:rPr>
          <w:rFonts w:ascii="Arial" w:hAnsi="Arial" w:cs="Arial"/>
          <w:sz w:val="16"/>
          <w:szCs w:val="20"/>
        </w:rPr>
        <w:t xml:space="preserve"> significativos, de acuerdo con un sistema jerárquico</w:t>
      </w:r>
      <w:r w:rsidR="004617F9" w:rsidRPr="004617F9">
        <w:rPr>
          <w:rFonts w:ascii="Arial" w:hAnsi="Arial" w:cs="Arial"/>
          <w:sz w:val="16"/>
          <w:szCs w:val="20"/>
          <w:vertAlign w:val="superscript"/>
        </w:rPr>
        <w:t>34</w:t>
      </w:r>
      <w:r w:rsidR="00EC7040">
        <w:rPr>
          <w:rFonts w:ascii="Arial" w:hAnsi="Arial" w:cs="Arial"/>
          <w:sz w:val="16"/>
          <w:szCs w:val="20"/>
        </w:rPr>
        <w:t>. De acuerdo con ello, los resultados de la dosis de 56 mg no pueden ser considerados.</w:t>
      </w:r>
    </w:p>
    <w:p w14:paraId="3BCC7783" w14:textId="77777777" w:rsidR="008E7C48" w:rsidRDefault="008E7C48">
      <w:pPr>
        <w:snapToGrid w:val="0"/>
        <w:jc w:val="both"/>
        <w:rPr>
          <w:rFonts w:ascii="Arial" w:hAnsi="Arial" w:cs="Arial"/>
          <w:b/>
          <w:color w:val="000080"/>
          <w:sz w:val="20"/>
          <w:szCs w:val="20"/>
        </w:rPr>
      </w:pPr>
    </w:p>
    <w:p w14:paraId="48FA3088" w14:textId="77777777" w:rsidR="007F5B5D" w:rsidRDefault="007F5B5D">
      <w:pPr>
        <w:snapToGrid w:val="0"/>
        <w:jc w:val="both"/>
        <w:rPr>
          <w:rFonts w:ascii="Arial" w:hAnsi="Arial" w:cs="Arial"/>
          <w:b/>
          <w:color w:val="000080"/>
          <w:sz w:val="20"/>
          <w:szCs w:val="20"/>
        </w:rPr>
      </w:pPr>
    </w:p>
    <w:tbl>
      <w:tblPr>
        <w:tblW w:w="8930" w:type="dxa"/>
        <w:tblInd w:w="-20" w:type="dxa"/>
        <w:tblLayout w:type="fixed"/>
        <w:tblCellMar>
          <w:left w:w="70" w:type="dxa"/>
          <w:right w:w="70" w:type="dxa"/>
        </w:tblCellMar>
        <w:tblLook w:val="0000" w:firstRow="0" w:lastRow="0" w:firstColumn="0" w:lastColumn="0" w:noHBand="0" w:noVBand="0"/>
      </w:tblPr>
      <w:tblGrid>
        <w:gridCol w:w="2638"/>
        <w:gridCol w:w="2130"/>
        <w:gridCol w:w="1985"/>
        <w:gridCol w:w="2177"/>
      </w:tblGrid>
      <w:tr w:rsidR="008E7C48" w:rsidRPr="00D6798E" w14:paraId="0F113AF6" w14:textId="77777777" w:rsidTr="00FA1F3E">
        <w:tc>
          <w:tcPr>
            <w:tcW w:w="8930" w:type="dxa"/>
            <w:gridSpan w:val="4"/>
            <w:tcBorders>
              <w:top w:val="single" w:sz="4" w:space="0" w:color="000000"/>
              <w:left w:val="single" w:sz="4" w:space="0" w:color="000000"/>
              <w:bottom w:val="single" w:sz="4" w:space="0" w:color="000000"/>
              <w:right w:val="single" w:sz="4" w:space="0" w:color="000000"/>
            </w:tcBorders>
            <w:shd w:val="clear" w:color="auto" w:fill="CCFFCC"/>
          </w:tcPr>
          <w:p w14:paraId="2E11BC0D" w14:textId="77777777" w:rsidR="008E7C48" w:rsidRPr="00705EB8" w:rsidRDefault="008E7C48" w:rsidP="00FA1F3E">
            <w:pPr>
              <w:rPr>
                <w:rFonts w:ascii="Arial" w:hAnsi="Arial" w:cs="Arial"/>
                <w:b/>
                <w:i/>
                <w:sz w:val="16"/>
                <w:szCs w:val="16"/>
              </w:rPr>
            </w:pPr>
            <w:r w:rsidRPr="00705EB8">
              <w:rPr>
                <w:rFonts w:ascii="Arial" w:hAnsi="Arial" w:cs="Arial"/>
                <w:b/>
                <w:i/>
                <w:sz w:val="16"/>
                <w:szCs w:val="16"/>
              </w:rPr>
              <w:t xml:space="preserve">Tabla </w:t>
            </w:r>
            <w:proofErr w:type="gramStart"/>
            <w:r w:rsidR="00012D5B" w:rsidRPr="00705EB8">
              <w:rPr>
                <w:rFonts w:ascii="Arial" w:hAnsi="Arial" w:cs="Arial"/>
                <w:b/>
                <w:i/>
                <w:sz w:val="16"/>
                <w:szCs w:val="16"/>
              </w:rPr>
              <w:t>5.2.a</w:t>
            </w:r>
            <w:proofErr w:type="gramEnd"/>
            <w:r w:rsidR="00012D5B" w:rsidRPr="00705EB8">
              <w:rPr>
                <w:rFonts w:ascii="Arial" w:hAnsi="Arial" w:cs="Arial"/>
                <w:b/>
                <w:i/>
                <w:sz w:val="16"/>
                <w:szCs w:val="16"/>
              </w:rPr>
              <w:t>.4</w:t>
            </w:r>
            <w:r w:rsidRPr="00705EB8">
              <w:rPr>
                <w:rFonts w:ascii="Arial" w:hAnsi="Arial" w:cs="Arial"/>
                <w:b/>
                <w:i/>
                <w:sz w:val="16"/>
                <w:szCs w:val="16"/>
              </w:rPr>
              <w:t xml:space="preserve">.  </w:t>
            </w:r>
            <w:r w:rsidRPr="00705EB8">
              <w:rPr>
                <w:rFonts w:ascii="Arial" w:hAnsi="Arial" w:cs="Arial"/>
                <w:b/>
                <w:bCs/>
                <w:sz w:val="16"/>
                <w:szCs w:val="16"/>
              </w:rPr>
              <w:t>Estudio TRANSFORM-2</w:t>
            </w:r>
          </w:p>
          <w:p w14:paraId="796801EE" w14:textId="5530EC92" w:rsidR="008E7C48" w:rsidRPr="008E7C48" w:rsidRDefault="008E7C48" w:rsidP="00FA1F3E">
            <w:pPr>
              <w:autoSpaceDE w:val="0"/>
              <w:autoSpaceDN w:val="0"/>
              <w:adjustRightInd w:val="0"/>
              <w:jc w:val="both"/>
              <w:rPr>
                <w:rFonts w:ascii="Arial" w:hAnsi="Arial" w:cs="Arial"/>
                <w:b/>
                <w:i/>
                <w:sz w:val="12"/>
                <w:szCs w:val="16"/>
                <w:lang w:val="en-US"/>
              </w:rPr>
            </w:pPr>
            <w:r w:rsidRPr="003B48DC">
              <w:rPr>
                <w:rFonts w:ascii="Arial" w:hAnsi="Arial" w:cs="Arial"/>
                <w:b/>
                <w:i/>
                <w:sz w:val="16"/>
                <w:szCs w:val="16"/>
              </w:rPr>
              <w:t>Referencia:</w:t>
            </w:r>
            <w:r w:rsidR="003B48DC" w:rsidRPr="003B48DC">
              <w:rPr>
                <w:rFonts w:ascii="Arial" w:hAnsi="Arial" w:cs="Arial"/>
                <w:b/>
                <w:i/>
                <w:sz w:val="16"/>
                <w:szCs w:val="16"/>
              </w:rPr>
              <w:t xml:space="preserve"> </w:t>
            </w:r>
            <w:r w:rsidRPr="003B48DC">
              <w:rPr>
                <w:rFonts w:ascii="Arial" w:hAnsi="Arial" w:cs="Arial"/>
                <w:b/>
                <w:sz w:val="16"/>
                <w:szCs w:val="16"/>
              </w:rPr>
              <w:t xml:space="preserve">Popova V, Daly EJ, Trivedi M, et al. </w:t>
            </w:r>
            <w:r w:rsidRPr="00730CB4">
              <w:rPr>
                <w:rFonts w:ascii="Arial" w:hAnsi="Arial" w:cs="Arial"/>
                <w:b/>
                <w:sz w:val="16"/>
                <w:szCs w:val="16"/>
                <w:lang w:val="en-US"/>
              </w:rPr>
              <w:t xml:space="preserve">Efficacy and safety of flexibly dosed esketamine nasal spray combined with a newly initiated oral antidepressant in treatment-resistant depression: a randomized double-blind active-controlled study. Am J Psychiatry. </w:t>
            </w:r>
            <w:proofErr w:type="gramStart"/>
            <w:r w:rsidRPr="00730CB4">
              <w:rPr>
                <w:rFonts w:ascii="Arial" w:hAnsi="Arial" w:cs="Arial"/>
                <w:b/>
                <w:sz w:val="16"/>
                <w:szCs w:val="16"/>
                <w:lang w:val="en-US"/>
              </w:rPr>
              <w:t>2019;176:428</w:t>
            </w:r>
            <w:proofErr w:type="gramEnd"/>
            <w:r w:rsidRPr="00730CB4">
              <w:rPr>
                <w:rFonts w:ascii="Arial" w:hAnsi="Arial" w:cs="Arial"/>
                <w:b/>
                <w:sz w:val="16"/>
                <w:szCs w:val="16"/>
                <w:lang w:val="en-US"/>
              </w:rPr>
              <w:t>–38</w:t>
            </w:r>
            <w:r w:rsidR="00730CB4" w:rsidRPr="00730CB4">
              <w:rPr>
                <w:rFonts w:ascii="Arial" w:hAnsi="Arial" w:cs="Arial"/>
                <w:b/>
                <w:sz w:val="16"/>
                <w:szCs w:val="16"/>
                <w:vertAlign w:val="superscript"/>
                <w:lang w:val="en-US"/>
              </w:rPr>
              <w:t>35</w:t>
            </w:r>
          </w:p>
          <w:p w14:paraId="261F050B" w14:textId="77777777" w:rsidR="008E7C48" w:rsidRPr="00E512E8" w:rsidRDefault="008E7C48" w:rsidP="00FA1F3E">
            <w:pPr>
              <w:autoSpaceDE w:val="0"/>
              <w:autoSpaceDN w:val="0"/>
              <w:adjustRightInd w:val="0"/>
              <w:jc w:val="both"/>
              <w:rPr>
                <w:rFonts w:ascii="Arial" w:hAnsi="Arial" w:cs="Arial"/>
                <w:sz w:val="16"/>
                <w:szCs w:val="16"/>
                <w:lang w:val="en-US"/>
              </w:rPr>
            </w:pPr>
          </w:p>
        </w:tc>
      </w:tr>
      <w:tr w:rsidR="008E7C48" w14:paraId="7F860599" w14:textId="77777777" w:rsidTr="00FA1F3E">
        <w:tc>
          <w:tcPr>
            <w:tcW w:w="8930" w:type="dxa"/>
            <w:gridSpan w:val="4"/>
            <w:tcBorders>
              <w:top w:val="single" w:sz="4" w:space="0" w:color="000000"/>
              <w:left w:val="single" w:sz="4" w:space="0" w:color="000000"/>
              <w:bottom w:val="single" w:sz="4" w:space="0" w:color="000000"/>
              <w:right w:val="single" w:sz="4" w:space="0" w:color="000000"/>
            </w:tcBorders>
            <w:shd w:val="clear" w:color="auto" w:fill="auto"/>
          </w:tcPr>
          <w:p w14:paraId="230F992E" w14:textId="77777777" w:rsidR="008E7C48" w:rsidRPr="006D5CBF" w:rsidRDefault="008E7C48" w:rsidP="00FA1F3E">
            <w:pPr>
              <w:jc w:val="both"/>
              <w:rPr>
                <w:rFonts w:ascii="Arial" w:hAnsi="Arial" w:cs="Arial"/>
                <w:sz w:val="16"/>
              </w:rPr>
            </w:pPr>
            <w:r w:rsidRPr="008D0316">
              <w:rPr>
                <w:rFonts w:ascii="Arial" w:hAnsi="Arial" w:cs="Arial"/>
                <w:b/>
                <w:sz w:val="16"/>
              </w:rPr>
              <w:t>- Nº de pacientes:</w:t>
            </w:r>
            <w:r w:rsidR="00264331" w:rsidRPr="00264331">
              <w:rPr>
                <w:rFonts w:ascii="Arial" w:hAnsi="Arial" w:cs="Arial"/>
                <w:sz w:val="16"/>
              </w:rPr>
              <w:t>227</w:t>
            </w:r>
            <w:r w:rsidRPr="00264331">
              <w:rPr>
                <w:rFonts w:ascii="Arial" w:hAnsi="Arial" w:cs="Arial"/>
                <w:sz w:val="16"/>
              </w:rPr>
              <w:sym w:font="Wingdings" w:char="F0E0"/>
            </w:r>
            <w:r w:rsidR="00264331">
              <w:rPr>
                <w:rFonts w:ascii="Arial" w:hAnsi="Arial" w:cs="Arial"/>
                <w:sz w:val="16"/>
              </w:rPr>
              <w:t>109</w:t>
            </w:r>
            <w:r w:rsidRPr="006D5CBF">
              <w:rPr>
                <w:rFonts w:ascii="Arial" w:hAnsi="Arial" w:cs="Arial"/>
                <w:sz w:val="16"/>
              </w:rPr>
              <w:t xml:space="preserve"> placebo</w:t>
            </w:r>
            <w:r>
              <w:rPr>
                <w:rFonts w:ascii="Arial" w:hAnsi="Arial" w:cs="Arial"/>
                <w:sz w:val="16"/>
              </w:rPr>
              <w:t xml:space="preserve">; </w:t>
            </w:r>
            <w:r w:rsidR="00264331">
              <w:rPr>
                <w:rFonts w:ascii="Arial" w:hAnsi="Arial" w:cs="Arial"/>
                <w:sz w:val="16"/>
              </w:rPr>
              <w:t>114</w:t>
            </w:r>
            <w:r w:rsidRPr="006D5CBF">
              <w:rPr>
                <w:rFonts w:ascii="Arial" w:hAnsi="Arial" w:cs="Arial"/>
                <w:sz w:val="16"/>
              </w:rPr>
              <w:t xml:space="preserve"> esketamina intranasal (sólo </w:t>
            </w:r>
            <w:r w:rsidR="00264331">
              <w:rPr>
                <w:rFonts w:ascii="Arial" w:hAnsi="Arial" w:cs="Arial"/>
                <w:sz w:val="16"/>
              </w:rPr>
              <w:t>223</w:t>
            </w:r>
            <w:r w:rsidRPr="006D5CBF">
              <w:rPr>
                <w:rFonts w:ascii="Arial" w:hAnsi="Arial" w:cs="Arial"/>
                <w:sz w:val="16"/>
              </w:rPr>
              <w:t xml:space="preserve"> recibieron al menos una dosis)</w:t>
            </w:r>
          </w:p>
          <w:p w14:paraId="28743AD3" w14:textId="77777777" w:rsidR="008E7C48" w:rsidRDefault="008E7C48" w:rsidP="00FA1F3E">
            <w:pPr>
              <w:jc w:val="both"/>
              <w:rPr>
                <w:rFonts w:ascii="Arial" w:hAnsi="Arial" w:cs="Arial"/>
                <w:sz w:val="16"/>
              </w:rPr>
            </w:pPr>
            <w:r w:rsidRPr="008D0316">
              <w:rPr>
                <w:rFonts w:ascii="Arial" w:hAnsi="Arial" w:cs="Arial"/>
                <w:b/>
                <w:sz w:val="16"/>
              </w:rPr>
              <w:t xml:space="preserve">- Diseño: </w:t>
            </w:r>
            <w:r w:rsidRPr="009961C7">
              <w:rPr>
                <w:rFonts w:ascii="Arial" w:hAnsi="Arial" w:cs="Arial"/>
                <w:sz w:val="16"/>
              </w:rPr>
              <w:t xml:space="preserve">EC fase </w:t>
            </w:r>
            <w:r w:rsidR="00264331">
              <w:rPr>
                <w:rFonts w:ascii="Arial" w:hAnsi="Arial" w:cs="Arial"/>
                <w:sz w:val="16"/>
              </w:rPr>
              <w:t>3</w:t>
            </w:r>
            <w:r w:rsidRPr="009961C7">
              <w:rPr>
                <w:rFonts w:ascii="Arial" w:hAnsi="Arial" w:cs="Arial"/>
                <w:sz w:val="16"/>
              </w:rPr>
              <w:t>, aleatorizado, doble ciego, controlado con placebo, multicéntrico.</w:t>
            </w:r>
          </w:p>
          <w:p w14:paraId="0E018493" w14:textId="77777777" w:rsidR="008E7C48" w:rsidRPr="008D0316" w:rsidRDefault="008E7C48" w:rsidP="00FA1F3E">
            <w:pPr>
              <w:jc w:val="both"/>
              <w:rPr>
                <w:rFonts w:ascii="Arial" w:hAnsi="Arial" w:cs="Arial"/>
                <w:b/>
                <w:sz w:val="16"/>
              </w:rPr>
            </w:pPr>
            <w:r>
              <w:rPr>
                <w:rFonts w:ascii="Arial" w:hAnsi="Arial" w:cs="Arial"/>
                <w:sz w:val="16"/>
              </w:rPr>
              <w:t xml:space="preserve">- </w:t>
            </w:r>
            <w:r w:rsidRPr="00446490">
              <w:rPr>
                <w:rFonts w:ascii="Arial" w:hAnsi="Arial" w:cs="Arial"/>
                <w:b/>
                <w:sz w:val="16"/>
              </w:rPr>
              <w:t>Seguimiento:</w:t>
            </w:r>
            <w:r w:rsidR="00264331" w:rsidRPr="009F64FF">
              <w:rPr>
                <w:rFonts w:ascii="Arial" w:hAnsi="Arial" w:cs="Arial"/>
                <w:sz w:val="16"/>
              </w:rPr>
              <w:t xml:space="preserve">32 semanas, repartidas en 3 fases </w:t>
            </w:r>
            <w:r w:rsidR="00264331" w:rsidRPr="009F64FF">
              <w:rPr>
                <w:rFonts w:ascii="Arial" w:hAnsi="Arial" w:cs="Arial"/>
                <w:sz w:val="16"/>
              </w:rPr>
              <w:sym w:font="Wingdings" w:char="F0E0"/>
            </w:r>
            <w:r w:rsidR="00264331" w:rsidRPr="009F64FF">
              <w:rPr>
                <w:rFonts w:ascii="Arial" w:hAnsi="Arial" w:cs="Arial"/>
                <w:sz w:val="16"/>
              </w:rPr>
              <w:t xml:space="preserve"> 1) 4 semanas de screening y observación prospectiva</w:t>
            </w:r>
            <w:r w:rsidR="00264331">
              <w:rPr>
                <w:rFonts w:ascii="Arial" w:hAnsi="Arial" w:cs="Arial"/>
                <w:sz w:val="16"/>
              </w:rPr>
              <w:t xml:space="preserve"> de respuesta a los antidepresivos orales</w:t>
            </w:r>
            <w:r w:rsidR="00264331" w:rsidRPr="009F64FF">
              <w:rPr>
                <w:rFonts w:ascii="Arial" w:hAnsi="Arial" w:cs="Arial"/>
                <w:sz w:val="16"/>
              </w:rPr>
              <w:t>; 2) 4 semanas de tratamiento doble ciego; 3) seguimiento de hasta 24 semanas</w:t>
            </w:r>
          </w:p>
          <w:p w14:paraId="6B47BFA9" w14:textId="2103D015" w:rsidR="008E7C48" w:rsidRPr="008D0316" w:rsidRDefault="008E7C48" w:rsidP="00FA1F3E">
            <w:pPr>
              <w:jc w:val="both"/>
              <w:rPr>
                <w:rFonts w:ascii="Arial" w:hAnsi="Arial" w:cs="Arial"/>
                <w:b/>
                <w:sz w:val="16"/>
              </w:rPr>
            </w:pPr>
            <w:r w:rsidRPr="008D0316">
              <w:rPr>
                <w:rFonts w:ascii="Arial" w:hAnsi="Arial" w:cs="Arial"/>
                <w:b/>
                <w:sz w:val="16"/>
              </w:rPr>
              <w:t>- Tratamiento grupo activo y tratamiento grupo control:</w:t>
            </w:r>
            <w:r w:rsidR="00F52083">
              <w:rPr>
                <w:rFonts w:ascii="Arial" w:hAnsi="Arial" w:cs="Arial"/>
                <w:b/>
                <w:sz w:val="16"/>
              </w:rPr>
              <w:t xml:space="preserve"> </w:t>
            </w:r>
            <w:r w:rsidRPr="009961C7">
              <w:rPr>
                <w:rFonts w:ascii="Arial" w:hAnsi="Arial" w:cs="Arial"/>
                <w:sz w:val="16"/>
              </w:rPr>
              <w:t xml:space="preserve">Esketamina IN </w:t>
            </w:r>
            <w:r w:rsidR="008663B8">
              <w:rPr>
                <w:rFonts w:ascii="Arial" w:hAnsi="Arial" w:cs="Arial"/>
                <w:sz w:val="16"/>
              </w:rPr>
              <w:t xml:space="preserve">56 u </w:t>
            </w:r>
            <w:r>
              <w:rPr>
                <w:rFonts w:ascii="Arial" w:hAnsi="Arial" w:cs="Arial"/>
                <w:sz w:val="16"/>
              </w:rPr>
              <w:t>84 m</w:t>
            </w:r>
            <w:r w:rsidRPr="009961C7">
              <w:rPr>
                <w:rFonts w:ascii="Arial" w:hAnsi="Arial" w:cs="Arial"/>
                <w:sz w:val="16"/>
              </w:rPr>
              <w:t xml:space="preserve">g </w:t>
            </w:r>
            <w:r w:rsidR="008663B8">
              <w:rPr>
                <w:rFonts w:ascii="Arial" w:hAnsi="Arial" w:cs="Arial"/>
                <w:sz w:val="16"/>
              </w:rPr>
              <w:t xml:space="preserve">(inicio con 56 mg con posibilidad de aumentar a 84 mg los días 4, 8, 11 o 15), </w:t>
            </w:r>
            <w:r>
              <w:rPr>
                <w:rFonts w:ascii="Arial" w:hAnsi="Arial" w:cs="Arial"/>
                <w:sz w:val="16"/>
              </w:rPr>
              <w:t xml:space="preserve">2 veces por semana </w:t>
            </w:r>
            <w:r w:rsidRPr="009961C7">
              <w:rPr>
                <w:rFonts w:ascii="Arial" w:hAnsi="Arial" w:cs="Arial"/>
                <w:sz w:val="16"/>
              </w:rPr>
              <w:t>frente a placebo IN.</w:t>
            </w:r>
            <w:r>
              <w:rPr>
                <w:rFonts w:ascii="Arial" w:hAnsi="Arial" w:cs="Arial"/>
                <w:sz w:val="16"/>
              </w:rPr>
              <w:t xml:space="preserve"> Ambos grupos recibieron además antidepresivos est</w:t>
            </w:r>
            <w:r w:rsidR="00264331">
              <w:rPr>
                <w:rFonts w:ascii="Arial" w:hAnsi="Arial" w:cs="Arial"/>
                <w:sz w:val="16"/>
              </w:rPr>
              <w:t>ándar</w:t>
            </w:r>
            <w:r>
              <w:rPr>
                <w:rFonts w:ascii="Arial" w:hAnsi="Arial" w:cs="Arial"/>
                <w:sz w:val="16"/>
              </w:rPr>
              <w:t>.</w:t>
            </w:r>
            <w:r w:rsidR="009E1614">
              <w:rPr>
                <w:rFonts w:ascii="Arial" w:hAnsi="Arial" w:cs="Arial"/>
                <w:sz w:val="16"/>
              </w:rPr>
              <w:t xml:space="preserve"> Al finalizar el periodo de doble ciego (4 semanas), 66,7% de pacientes estaban con dosis de 84 mg y 33,3% </w:t>
            </w:r>
            <w:r w:rsidR="00CC7F04">
              <w:rPr>
                <w:rFonts w:ascii="Arial" w:hAnsi="Arial" w:cs="Arial"/>
                <w:sz w:val="16"/>
              </w:rPr>
              <w:t>con dosis de 56 mg.</w:t>
            </w:r>
          </w:p>
          <w:p w14:paraId="3A90A271" w14:textId="4B66DE17" w:rsidR="008E7C48" w:rsidRPr="008D0316" w:rsidRDefault="008E7C48" w:rsidP="00FA1F3E">
            <w:pPr>
              <w:jc w:val="both"/>
              <w:rPr>
                <w:rFonts w:ascii="Arial" w:hAnsi="Arial" w:cs="Arial"/>
                <w:b/>
                <w:sz w:val="16"/>
              </w:rPr>
            </w:pPr>
            <w:r w:rsidRPr="008D0316">
              <w:rPr>
                <w:rFonts w:ascii="Arial" w:hAnsi="Arial" w:cs="Arial"/>
                <w:b/>
                <w:sz w:val="16"/>
              </w:rPr>
              <w:t>- Criterios de inclusión:</w:t>
            </w:r>
            <w:r w:rsidR="00F52083">
              <w:rPr>
                <w:rFonts w:ascii="Arial" w:hAnsi="Arial" w:cs="Arial"/>
                <w:b/>
                <w:sz w:val="16"/>
              </w:rPr>
              <w:t xml:space="preserve"> </w:t>
            </w:r>
            <w:r w:rsidRPr="00F050F6">
              <w:rPr>
                <w:rFonts w:ascii="Arial" w:hAnsi="Arial" w:cs="Arial"/>
                <w:sz w:val="16"/>
              </w:rPr>
              <w:t xml:space="preserve">Pacientes 19-64 años con TDM sin hallazgos psicóticos, </w:t>
            </w:r>
            <w:r w:rsidR="009E1614">
              <w:rPr>
                <w:rFonts w:ascii="Arial" w:hAnsi="Arial" w:cs="Arial"/>
                <w:sz w:val="16"/>
              </w:rPr>
              <w:t>con DRT, médicamente estable</w:t>
            </w:r>
            <w:r w:rsidRPr="00F050F6">
              <w:rPr>
                <w:rFonts w:ascii="Arial" w:hAnsi="Arial" w:cs="Arial"/>
                <w:sz w:val="16"/>
              </w:rPr>
              <w:t>.</w:t>
            </w:r>
          </w:p>
          <w:p w14:paraId="59B4A031" w14:textId="4462E54F" w:rsidR="009E1614" w:rsidRDefault="008E7C48" w:rsidP="00FA1F3E">
            <w:pPr>
              <w:jc w:val="both"/>
              <w:rPr>
                <w:rFonts w:ascii="Arial" w:hAnsi="Arial" w:cs="Arial"/>
                <w:sz w:val="16"/>
              </w:rPr>
            </w:pPr>
            <w:r w:rsidRPr="008D0316">
              <w:rPr>
                <w:rFonts w:ascii="Arial" w:hAnsi="Arial" w:cs="Arial"/>
                <w:b/>
                <w:sz w:val="16"/>
              </w:rPr>
              <w:t>- Criterios de exclusión:</w:t>
            </w:r>
            <w:r w:rsidR="00F52083">
              <w:rPr>
                <w:rFonts w:ascii="Arial" w:hAnsi="Arial" w:cs="Arial"/>
                <w:b/>
                <w:sz w:val="16"/>
              </w:rPr>
              <w:t xml:space="preserve"> </w:t>
            </w:r>
            <w:r w:rsidR="009E1614" w:rsidRPr="00093CC1">
              <w:rPr>
                <w:rFonts w:ascii="Arial" w:hAnsi="Arial" w:cs="Arial"/>
                <w:sz w:val="16"/>
              </w:rPr>
              <w:t xml:space="preserve">Ideación suicida, intentos de suicidio en los 6 meses previos o comportamiento suicida en el año previo, trastorno psicótico, trastorno bipolar, </w:t>
            </w:r>
            <w:r w:rsidR="009E1614">
              <w:rPr>
                <w:rFonts w:ascii="Arial" w:hAnsi="Arial" w:cs="Arial"/>
                <w:sz w:val="16"/>
              </w:rPr>
              <w:t xml:space="preserve">personalidad antisocial, TOC, trastorno de espectro autista, </w:t>
            </w:r>
            <w:r w:rsidR="009E1614" w:rsidRPr="00093CC1">
              <w:rPr>
                <w:rFonts w:ascii="Arial" w:hAnsi="Arial" w:cs="Arial"/>
                <w:sz w:val="16"/>
              </w:rPr>
              <w:t>abuso de sustancias reciente (6 meses previos) o pruebas positivas</w:t>
            </w:r>
            <w:r w:rsidR="009E1614">
              <w:rPr>
                <w:rFonts w:ascii="Arial" w:hAnsi="Arial" w:cs="Arial"/>
                <w:sz w:val="16"/>
              </w:rPr>
              <w:t>, no tratado en el episodio depresivo actual con terapia electroconvulsiva (TEC), estimulación nerviosa vagal o estimulación cerebral profunda; ideaciones o intentos homicidas; antecedentes de convulsiones; antecedentes de enfermedad cardiovascular o hipertensión; antecedentes de insuficiencia respiratoria o saturación de oxígeno &lt; 93% al inicio del screening; alteraciones del ECG; etc.</w:t>
            </w:r>
          </w:p>
          <w:p w14:paraId="01725B29" w14:textId="77777777" w:rsidR="008E7C48" w:rsidRPr="009E1614" w:rsidRDefault="008E7C48" w:rsidP="00FA1F3E">
            <w:pPr>
              <w:jc w:val="both"/>
              <w:rPr>
                <w:rFonts w:ascii="Arial" w:hAnsi="Arial" w:cs="Arial"/>
                <w:sz w:val="16"/>
              </w:rPr>
            </w:pPr>
            <w:r w:rsidRPr="008D0316">
              <w:rPr>
                <w:rFonts w:ascii="Arial" w:hAnsi="Arial" w:cs="Arial"/>
                <w:b/>
                <w:sz w:val="16"/>
              </w:rPr>
              <w:t>- Pérdidas:</w:t>
            </w:r>
            <w:r w:rsidR="009E1614" w:rsidRPr="009E1614">
              <w:rPr>
                <w:rFonts w:ascii="Arial" w:hAnsi="Arial" w:cs="Arial"/>
                <w:sz w:val="16"/>
              </w:rPr>
              <w:t xml:space="preserve">18 pacientes en grupo esketamina </w:t>
            </w:r>
            <w:r w:rsidR="009E1614">
              <w:rPr>
                <w:rFonts w:ascii="Arial" w:hAnsi="Arial" w:cs="Arial"/>
                <w:sz w:val="16"/>
              </w:rPr>
              <w:t xml:space="preserve">(15,8%) </w:t>
            </w:r>
            <w:r w:rsidR="009E1614" w:rsidRPr="009E1614">
              <w:rPr>
                <w:rFonts w:ascii="Arial" w:hAnsi="Arial" w:cs="Arial"/>
                <w:sz w:val="16"/>
              </w:rPr>
              <w:t xml:space="preserve">y 12 pacientes </w:t>
            </w:r>
            <w:r w:rsidR="009E1614">
              <w:rPr>
                <w:rFonts w:ascii="Arial" w:hAnsi="Arial" w:cs="Arial"/>
                <w:sz w:val="16"/>
              </w:rPr>
              <w:t xml:space="preserve">(11%) </w:t>
            </w:r>
            <w:r w:rsidR="009E1614" w:rsidRPr="009E1614">
              <w:rPr>
                <w:rFonts w:ascii="Arial" w:hAnsi="Arial" w:cs="Arial"/>
                <w:sz w:val="16"/>
              </w:rPr>
              <w:t>en grupo placebo.</w:t>
            </w:r>
          </w:p>
          <w:p w14:paraId="1B1FE1D4" w14:textId="50BF0670" w:rsidR="008E7C48" w:rsidRPr="008D0316" w:rsidRDefault="008E7C48" w:rsidP="00FA1F3E">
            <w:pPr>
              <w:jc w:val="both"/>
              <w:rPr>
                <w:rFonts w:ascii="Arial" w:hAnsi="Arial" w:cs="Arial"/>
                <w:b/>
                <w:sz w:val="16"/>
              </w:rPr>
            </w:pPr>
            <w:r w:rsidRPr="008D0316">
              <w:rPr>
                <w:rFonts w:ascii="Arial" w:hAnsi="Arial" w:cs="Arial"/>
                <w:b/>
                <w:sz w:val="16"/>
              </w:rPr>
              <w:t>- Tipo de análisis:</w:t>
            </w:r>
            <w:r w:rsidR="00F52083">
              <w:rPr>
                <w:rFonts w:ascii="Arial" w:hAnsi="Arial" w:cs="Arial"/>
                <w:b/>
                <w:sz w:val="16"/>
              </w:rPr>
              <w:t xml:space="preserve"> </w:t>
            </w:r>
            <w:r w:rsidRPr="000A1608">
              <w:rPr>
                <w:rFonts w:ascii="Arial" w:hAnsi="Arial" w:cs="Arial"/>
                <w:sz w:val="16"/>
              </w:rPr>
              <w:t>Análisis por intención de tratar.</w:t>
            </w:r>
          </w:p>
          <w:p w14:paraId="312742C2" w14:textId="77777777" w:rsidR="008E7C48" w:rsidRDefault="008E7C48" w:rsidP="00FA1F3E">
            <w:pPr>
              <w:jc w:val="both"/>
              <w:rPr>
                <w:rFonts w:ascii="Arial" w:hAnsi="Arial" w:cs="Arial"/>
                <w:sz w:val="16"/>
              </w:rPr>
            </w:pPr>
            <w:r w:rsidRPr="008D0316">
              <w:rPr>
                <w:rFonts w:ascii="Arial" w:hAnsi="Arial" w:cs="Arial"/>
                <w:b/>
                <w:sz w:val="16"/>
              </w:rPr>
              <w:t>- Cálculo de tamaño muestral:</w:t>
            </w:r>
            <w:r w:rsidR="009E1614">
              <w:rPr>
                <w:rFonts w:ascii="Arial" w:hAnsi="Arial" w:cs="Arial"/>
                <w:sz w:val="16"/>
              </w:rPr>
              <w:t>98</w:t>
            </w:r>
            <w:r w:rsidRPr="000A1608">
              <w:rPr>
                <w:rFonts w:ascii="Arial" w:hAnsi="Arial" w:cs="Arial"/>
                <w:sz w:val="16"/>
              </w:rPr>
              <w:t xml:space="preserve"> pacientes por grupo.</w:t>
            </w:r>
          </w:p>
          <w:p w14:paraId="4A38C90E" w14:textId="77777777" w:rsidR="00041D45" w:rsidRDefault="00041D45" w:rsidP="00FA1F3E">
            <w:pPr>
              <w:jc w:val="both"/>
            </w:pPr>
          </w:p>
        </w:tc>
      </w:tr>
      <w:tr w:rsidR="008E7C48" w14:paraId="16123C38" w14:textId="77777777" w:rsidTr="00FA1F3E">
        <w:trPr>
          <w:cantSplit/>
          <w:trHeight w:val="230"/>
        </w:trPr>
        <w:tc>
          <w:tcPr>
            <w:tcW w:w="8930" w:type="dxa"/>
            <w:gridSpan w:val="4"/>
            <w:tcBorders>
              <w:top w:val="single" w:sz="4" w:space="0" w:color="000000"/>
              <w:left w:val="single" w:sz="4" w:space="0" w:color="000000"/>
              <w:bottom w:val="single" w:sz="4" w:space="0" w:color="000000"/>
              <w:right w:val="single" w:sz="4" w:space="0" w:color="000000"/>
            </w:tcBorders>
            <w:shd w:val="clear" w:color="auto" w:fill="CCFFCC"/>
          </w:tcPr>
          <w:p w14:paraId="5391A921" w14:textId="77777777" w:rsidR="008E7C48" w:rsidRDefault="008E7C48" w:rsidP="00FA1F3E">
            <w:pPr>
              <w:jc w:val="both"/>
            </w:pPr>
            <w:r>
              <w:rPr>
                <w:rFonts w:ascii="Arial" w:hAnsi="Arial" w:cs="Arial"/>
                <w:b/>
                <w:bCs/>
                <w:i/>
                <w:sz w:val="16"/>
                <w:lang w:val="es-ES_tradnl"/>
              </w:rPr>
              <w:t xml:space="preserve">Resultados  </w:t>
            </w:r>
          </w:p>
        </w:tc>
      </w:tr>
      <w:tr w:rsidR="008E7C48" w:rsidRPr="00B25B40" w14:paraId="789B7473" w14:textId="77777777" w:rsidTr="00D15143">
        <w:trPr>
          <w:trHeight w:val="230"/>
        </w:trPr>
        <w:tc>
          <w:tcPr>
            <w:tcW w:w="2638" w:type="dxa"/>
            <w:tcBorders>
              <w:top w:val="single" w:sz="4" w:space="0" w:color="000000"/>
              <w:left w:val="single" w:sz="4" w:space="0" w:color="000000"/>
              <w:bottom w:val="single" w:sz="4" w:space="0" w:color="000000"/>
            </w:tcBorders>
            <w:shd w:val="clear" w:color="auto" w:fill="auto"/>
          </w:tcPr>
          <w:p w14:paraId="549CF307" w14:textId="77777777" w:rsidR="008E7C48" w:rsidRDefault="008E7C48" w:rsidP="00FA1F3E">
            <w:pPr>
              <w:jc w:val="both"/>
              <w:rPr>
                <w:rFonts w:ascii="Arial" w:hAnsi="Arial" w:cs="Arial"/>
                <w:b/>
                <w:i/>
                <w:sz w:val="16"/>
                <w:lang w:val="pt-BR"/>
              </w:rPr>
            </w:pPr>
            <w:r>
              <w:rPr>
                <w:rFonts w:ascii="Arial" w:hAnsi="Arial" w:cs="Arial"/>
                <w:b/>
                <w:i/>
                <w:sz w:val="16"/>
              </w:rPr>
              <w:t>Variable  evaluada en el estudio</w:t>
            </w:r>
          </w:p>
        </w:tc>
        <w:tc>
          <w:tcPr>
            <w:tcW w:w="2130" w:type="dxa"/>
            <w:tcBorders>
              <w:top w:val="single" w:sz="4" w:space="0" w:color="000000"/>
              <w:left w:val="single" w:sz="4" w:space="0" w:color="000000"/>
              <w:bottom w:val="single" w:sz="4" w:space="0" w:color="000000"/>
            </w:tcBorders>
            <w:shd w:val="clear" w:color="auto" w:fill="auto"/>
          </w:tcPr>
          <w:p w14:paraId="242446B6" w14:textId="77777777" w:rsidR="008E7C48" w:rsidRDefault="008E7C48" w:rsidP="00FA1F3E">
            <w:pPr>
              <w:tabs>
                <w:tab w:val="left" w:pos="1673"/>
              </w:tabs>
              <w:jc w:val="center"/>
              <w:rPr>
                <w:rFonts w:ascii="Arial" w:hAnsi="Arial" w:cs="Arial"/>
                <w:b/>
                <w:i/>
                <w:sz w:val="16"/>
                <w:lang w:val="pt-BR"/>
              </w:rPr>
            </w:pPr>
            <w:r>
              <w:rPr>
                <w:rFonts w:ascii="Arial" w:hAnsi="Arial" w:cs="Arial"/>
                <w:b/>
                <w:i/>
                <w:sz w:val="16"/>
                <w:lang w:val="pt-BR"/>
              </w:rPr>
              <w:t xml:space="preserve">Esketamina </w:t>
            </w:r>
          </w:p>
          <w:p w14:paraId="1EB96E90" w14:textId="77777777" w:rsidR="00CC7F04" w:rsidRDefault="00CC7F04" w:rsidP="00FA1F3E">
            <w:pPr>
              <w:tabs>
                <w:tab w:val="left" w:pos="1673"/>
              </w:tabs>
              <w:jc w:val="center"/>
              <w:rPr>
                <w:rFonts w:ascii="Arial" w:hAnsi="Arial" w:cs="Arial"/>
                <w:b/>
                <w:i/>
                <w:sz w:val="16"/>
                <w:lang w:val="pt-BR"/>
              </w:rPr>
            </w:pPr>
            <w:r>
              <w:rPr>
                <w:rFonts w:ascii="Arial" w:hAnsi="Arial" w:cs="Arial"/>
                <w:b/>
                <w:i/>
                <w:sz w:val="16"/>
                <w:lang w:val="pt-BR"/>
              </w:rPr>
              <w:t>(N = 114)</w:t>
            </w:r>
          </w:p>
          <w:p w14:paraId="4AD357DD" w14:textId="77777777" w:rsidR="008E7C48" w:rsidRDefault="008E7C48" w:rsidP="00FA1F3E">
            <w:pPr>
              <w:tabs>
                <w:tab w:val="left" w:pos="1673"/>
              </w:tabs>
              <w:jc w:val="center"/>
              <w:rPr>
                <w:rFonts w:ascii="Arial" w:hAnsi="Arial" w:cs="Arial"/>
                <w:b/>
                <w:i/>
                <w:sz w:val="16"/>
                <w:lang w:val="pt-BR"/>
              </w:rPr>
            </w:pPr>
          </w:p>
        </w:tc>
        <w:tc>
          <w:tcPr>
            <w:tcW w:w="1985" w:type="dxa"/>
            <w:tcBorders>
              <w:top w:val="single" w:sz="4" w:space="0" w:color="000000"/>
              <w:left w:val="single" w:sz="4" w:space="0" w:color="000000"/>
              <w:bottom w:val="single" w:sz="4" w:space="0" w:color="000000"/>
            </w:tcBorders>
            <w:shd w:val="clear" w:color="auto" w:fill="auto"/>
          </w:tcPr>
          <w:p w14:paraId="28DE930D" w14:textId="77777777" w:rsidR="008E7C48" w:rsidRDefault="008E7C48" w:rsidP="00FA1F3E">
            <w:pPr>
              <w:tabs>
                <w:tab w:val="left" w:pos="1673"/>
              </w:tabs>
              <w:jc w:val="center"/>
              <w:rPr>
                <w:rFonts w:ascii="Arial" w:hAnsi="Arial" w:cs="Arial"/>
                <w:b/>
                <w:i/>
                <w:sz w:val="16"/>
                <w:lang w:val="pt-BR"/>
              </w:rPr>
            </w:pPr>
            <w:r>
              <w:rPr>
                <w:rFonts w:ascii="Arial" w:hAnsi="Arial" w:cs="Arial"/>
                <w:b/>
                <w:i/>
                <w:sz w:val="16"/>
                <w:lang w:val="pt-BR"/>
              </w:rPr>
              <w:t>Placebo</w:t>
            </w:r>
          </w:p>
          <w:p w14:paraId="7DBC246C" w14:textId="77777777" w:rsidR="00CC7F04" w:rsidRDefault="00CC7F04" w:rsidP="00FA1F3E">
            <w:pPr>
              <w:tabs>
                <w:tab w:val="left" w:pos="1673"/>
              </w:tabs>
              <w:jc w:val="center"/>
              <w:rPr>
                <w:rFonts w:ascii="Arial" w:hAnsi="Arial" w:cs="Arial"/>
                <w:b/>
                <w:i/>
                <w:sz w:val="16"/>
                <w:lang w:val="pt-BR"/>
              </w:rPr>
            </w:pPr>
            <w:r>
              <w:rPr>
                <w:rFonts w:ascii="Arial" w:hAnsi="Arial" w:cs="Arial"/>
                <w:b/>
                <w:i/>
                <w:sz w:val="16"/>
                <w:lang w:val="pt-BR"/>
              </w:rPr>
              <w:t>(N = 109)</w:t>
            </w:r>
          </w:p>
          <w:p w14:paraId="35CE471C" w14:textId="77777777" w:rsidR="008E7C48" w:rsidRDefault="008E7C48" w:rsidP="00FA1F3E">
            <w:pPr>
              <w:tabs>
                <w:tab w:val="left" w:pos="1673"/>
              </w:tabs>
              <w:jc w:val="center"/>
              <w:rPr>
                <w:rFonts w:ascii="Arial" w:hAnsi="Arial" w:cs="Arial"/>
                <w:b/>
                <w:i/>
                <w:sz w:val="16"/>
                <w:lang w:val="pt-BR"/>
              </w:rPr>
            </w:pP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458ACB06" w14:textId="158B215F" w:rsidR="008E7C48" w:rsidRDefault="00F52083" w:rsidP="00FA1F3E">
            <w:pPr>
              <w:snapToGrid w:val="0"/>
              <w:jc w:val="center"/>
              <w:rPr>
                <w:rFonts w:ascii="Arial" w:hAnsi="Arial" w:cs="Arial"/>
                <w:b/>
                <w:i/>
                <w:sz w:val="16"/>
                <w:lang w:val="pt-BR"/>
              </w:rPr>
            </w:pPr>
            <w:r>
              <w:rPr>
                <w:rFonts w:ascii="Arial" w:hAnsi="Arial" w:cs="Arial"/>
                <w:b/>
                <w:i/>
                <w:sz w:val="16"/>
                <w:lang w:val="pt-BR"/>
              </w:rPr>
              <w:t>Diferencia</w:t>
            </w:r>
          </w:p>
        </w:tc>
      </w:tr>
      <w:tr w:rsidR="00F52083" w:rsidRPr="00B25B40" w14:paraId="71953B6A" w14:textId="77777777" w:rsidTr="00D15143">
        <w:trPr>
          <w:trHeight w:val="230"/>
        </w:trPr>
        <w:tc>
          <w:tcPr>
            <w:tcW w:w="2638" w:type="dxa"/>
            <w:tcBorders>
              <w:top w:val="single" w:sz="4" w:space="0" w:color="000000"/>
              <w:left w:val="single" w:sz="4" w:space="0" w:color="000000"/>
            </w:tcBorders>
            <w:shd w:val="clear" w:color="auto" w:fill="auto"/>
          </w:tcPr>
          <w:p w14:paraId="7ECF66B8" w14:textId="77777777" w:rsidR="00F52083" w:rsidRPr="00D15143" w:rsidRDefault="00F52083" w:rsidP="00731F5E">
            <w:pPr>
              <w:jc w:val="both"/>
              <w:rPr>
                <w:rFonts w:ascii="Arial" w:hAnsi="Arial" w:cs="Arial"/>
                <w:b/>
                <w:i/>
                <w:sz w:val="16"/>
              </w:rPr>
            </w:pPr>
            <w:r w:rsidRPr="00D15143">
              <w:rPr>
                <w:rFonts w:ascii="Arial" w:hAnsi="Arial" w:cs="Arial"/>
                <w:b/>
                <w:i/>
                <w:sz w:val="16"/>
              </w:rPr>
              <w:t>Variable principal</w:t>
            </w:r>
          </w:p>
          <w:p w14:paraId="75A4A64A" w14:textId="77777777" w:rsidR="00F52083" w:rsidRDefault="00F52083" w:rsidP="00731F5E">
            <w:pPr>
              <w:jc w:val="both"/>
              <w:rPr>
                <w:rFonts w:ascii="Arial" w:hAnsi="Arial" w:cs="Arial"/>
                <w:i/>
                <w:sz w:val="16"/>
              </w:rPr>
            </w:pPr>
          </w:p>
        </w:tc>
        <w:tc>
          <w:tcPr>
            <w:tcW w:w="2130" w:type="dxa"/>
            <w:tcBorders>
              <w:top w:val="single" w:sz="4" w:space="0" w:color="000000"/>
              <w:left w:val="single" w:sz="4" w:space="0" w:color="000000"/>
            </w:tcBorders>
            <w:shd w:val="clear" w:color="auto" w:fill="auto"/>
            <w:vAlign w:val="center"/>
          </w:tcPr>
          <w:p w14:paraId="488C520E" w14:textId="77777777" w:rsidR="00F52083" w:rsidRDefault="00F52083" w:rsidP="00731F5E">
            <w:pPr>
              <w:tabs>
                <w:tab w:val="left" w:pos="1673"/>
              </w:tabs>
              <w:jc w:val="center"/>
              <w:rPr>
                <w:rFonts w:ascii="Arial" w:hAnsi="Arial" w:cs="Arial"/>
                <w:i/>
                <w:sz w:val="16"/>
              </w:rPr>
            </w:pPr>
          </w:p>
        </w:tc>
        <w:tc>
          <w:tcPr>
            <w:tcW w:w="1985" w:type="dxa"/>
            <w:tcBorders>
              <w:top w:val="single" w:sz="4" w:space="0" w:color="000000"/>
              <w:left w:val="single" w:sz="4" w:space="0" w:color="000000"/>
            </w:tcBorders>
            <w:shd w:val="clear" w:color="auto" w:fill="auto"/>
            <w:vAlign w:val="center"/>
          </w:tcPr>
          <w:p w14:paraId="4A34AF96" w14:textId="77777777" w:rsidR="00F52083" w:rsidRDefault="00F52083" w:rsidP="00731F5E">
            <w:pPr>
              <w:tabs>
                <w:tab w:val="left" w:pos="1673"/>
              </w:tabs>
              <w:jc w:val="center"/>
              <w:rPr>
                <w:rFonts w:ascii="Arial" w:hAnsi="Arial" w:cs="Arial"/>
                <w:i/>
                <w:sz w:val="16"/>
              </w:rPr>
            </w:pPr>
          </w:p>
        </w:tc>
        <w:tc>
          <w:tcPr>
            <w:tcW w:w="2177" w:type="dxa"/>
            <w:vMerge w:val="restart"/>
            <w:tcBorders>
              <w:top w:val="single" w:sz="4" w:space="0" w:color="000000"/>
              <w:left w:val="single" w:sz="4" w:space="0" w:color="000000"/>
              <w:right w:val="single" w:sz="4" w:space="0" w:color="000000"/>
            </w:tcBorders>
            <w:shd w:val="clear" w:color="auto" w:fill="auto"/>
            <w:vAlign w:val="center"/>
          </w:tcPr>
          <w:p w14:paraId="329EABB4" w14:textId="77777777" w:rsidR="00F52083" w:rsidRDefault="00F52083" w:rsidP="00731F5E">
            <w:pPr>
              <w:snapToGrid w:val="0"/>
              <w:jc w:val="center"/>
              <w:rPr>
                <w:rFonts w:ascii="Arial" w:hAnsi="Arial" w:cs="Arial"/>
                <w:b/>
                <w:i/>
                <w:sz w:val="16"/>
                <w:lang w:val="pt-BR"/>
              </w:rPr>
            </w:pPr>
          </w:p>
          <w:p w14:paraId="0C2DE040" w14:textId="77777777" w:rsidR="00F52083" w:rsidRDefault="00F52083" w:rsidP="00731F5E">
            <w:pPr>
              <w:snapToGrid w:val="0"/>
              <w:jc w:val="center"/>
              <w:rPr>
                <w:rFonts w:ascii="Arial" w:hAnsi="Arial" w:cs="Arial"/>
                <w:b/>
                <w:i/>
                <w:sz w:val="16"/>
                <w:lang w:val="pt-BR"/>
              </w:rPr>
            </w:pPr>
          </w:p>
          <w:p w14:paraId="5700B224" w14:textId="77777777" w:rsidR="00F52083" w:rsidRDefault="00F52083" w:rsidP="00731F5E">
            <w:pPr>
              <w:snapToGrid w:val="0"/>
              <w:jc w:val="center"/>
              <w:rPr>
                <w:rFonts w:ascii="Arial" w:hAnsi="Arial" w:cs="Arial"/>
                <w:b/>
                <w:i/>
                <w:sz w:val="16"/>
                <w:lang w:val="pt-BR"/>
              </w:rPr>
            </w:pPr>
          </w:p>
          <w:p w14:paraId="67EAD9A6" w14:textId="77777777" w:rsidR="00F52083" w:rsidRPr="007F5B5D" w:rsidRDefault="00F52083" w:rsidP="00731F5E">
            <w:pPr>
              <w:snapToGrid w:val="0"/>
              <w:jc w:val="center"/>
              <w:rPr>
                <w:rFonts w:ascii="Arial" w:hAnsi="Arial" w:cs="Arial"/>
                <w:i/>
                <w:sz w:val="16"/>
                <w:lang w:val="pt-BR"/>
              </w:rPr>
            </w:pPr>
            <w:r w:rsidRPr="007F5B5D">
              <w:rPr>
                <w:rFonts w:ascii="Arial" w:hAnsi="Arial" w:cs="Arial"/>
                <w:i/>
                <w:sz w:val="16"/>
                <w:lang w:val="pt-BR"/>
              </w:rPr>
              <w:t>-4,0 (1,69)</w:t>
            </w:r>
          </w:p>
          <w:p w14:paraId="6240F8CA" w14:textId="0C805738" w:rsidR="00F52083" w:rsidRDefault="00F52083" w:rsidP="00731F5E">
            <w:pPr>
              <w:snapToGrid w:val="0"/>
              <w:jc w:val="center"/>
              <w:rPr>
                <w:rFonts w:ascii="Arial" w:hAnsi="Arial" w:cs="Arial"/>
                <w:b/>
                <w:i/>
                <w:sz w:val="16"/>
                <w:lang w:val="pt-BR"/>
              </w:rPr>
            </w:pPr>
            <w:r>
              <w:rPr>
                <w:rFonts w:ascii="Arial" w:hAnsi="Arial" w:cs="Arial"/>
                <w:i/>
                <w:sz w:val="16"/>
                <w:lang w:val="es-ES_tradnl"/>
              </w:rPr>
              <w:t>(P = 0,020)</w:t>
            </w:r>
          </w:p>
        </w:tc>
      </w:tr>
      <w:tr w:rsidR="00F52083" w:rsidRPr="00B25B40" w14:paraId="16AC7434" w14:textId="77777777" w:rsidTr="00D15143">
        <w:trPr>
          <w:trHeight w:val="230"/>
        </w:trPr>
        <w:tc>
          <w:tcPr>
            <w:tcW w:w="2638" w:type="dxa"/>
            <w:tcBorders>
              <w:left w:val="single" w:sz="4" w:space="0" w:color="000000"/>
            </w:tcBorders>
            <w:shd w:val="clear" w:color="auto" w:fill="auto"/>
          </w:tcPr>
          <w:p w14:paraId="05155024" w14:textId="77777777" w:rsidR="00F52083" w:rsidRDefault="00F52083" w:rsidP="00731F5E">
            <w:pPr>
              <w:jc w:val="both"/>
              <w:rPr>
                <w:rFonts w:ascii="Arial" w:hAnsi="Arial" w:cs="Arial"/>
                <w:i/>
                <w:sz w:val="16"/>
              </w:rPr>
            </w:pPr>
            <w:r>
              <w:rPr>
                <w:rFonts w:ascii="Arial" w:hAnsi="Arial" w:cs="Arial"/>
                <w:i/>
                <w:sz w:val="16"/>
              </w:rPr>
              <w:t>Valor inicial MADRS (DE)</w:t>
            </w:r>
          </w:p>
          <w:p w14:paraId="1DB027A8" w14:textId="77777777" w:rsidR="00F52083" w:rsidRDefault="00F52083" w:rsidP="00731F5E">
            <w:pPr>
              <w:jc w:val="both"/>
              <w:rPr>
                <w:rFonts w:ascii="Arial" w:hAnsi="Arial" w:cs="Arial"/>
                <w:b/>
                <w:i/>
                <w:sz w:val="16"/>
              </w:rPr>
            </w:pPr>
          </w:p>
        </w:tc>
        <w:tc>
          <w:tcPr>
            <w:tcW w:w="2130" w:type="dxa"/>
            <w:tcBorders>
              <w:left w:val="single" w:sz="4" w:space="0" w:color="000000"/>
            </w:tcBorders>
            <w:shd w:val="clear" w:color="auto" w:fill="auto"/>
          </w:tcPr>
          <w:p w14:paraId="09EE22D0" w14:textId="77777777" w:rsidR="00F52083" w:rsidRDefault="00F52083" w:rsidP="00731F5E">
            <w:pPr>
              <w:tabs>
                <w:tab w:val="left" w:pos="1673"/>
              </w:tabs>
              <w:jc w:val="center"/>
              <w:rPr>
                <w:rFonts w:ascii="Arial" w:hAnsi="Arial" w:cs="Arial"/>
                <w:b/>
                <w:i/>
                <w:sz w:val="16"/>
                <w:lang w:val="pt-BR"/>
              </w:rPr>
            </w:pPr>
            <w:r>
              <w:rPr>
                <w:rFonts w:ascii="Arial" w:hAnsi="Arial" w:cs="Arial"/>
                <w:i/>
                <w:sz w:val="16"/>
              </w:rPr>
              <w:t>37,0 (5,7)</w:t>
            </w:r>
          </w:p>
        </w:tc>
        <w:tc>
          <w:tcPr>
            <w:tcW w:w="1985" w:type="dxa"/>
            <w:tcBorders>
              <w:left w:val="single" w:sz="4" w:space="0" w:color="000000"/>
            </w:tcBorders>
            <w:shd w:val="clear" w:color="auto" w:fill="auto"/>
          </w:tcPr>
          <w:p w14:paraId="0FBA43AE" w14:textId="77777777" w:rsidR="00F52083" w:rsidRDefault="00F52083" w:rsidP="00731F5E">
            <w:pPr>
              <w:tabs>
                <w:tab w:val="left" w:pos="1673"/>
              </w:tabs>
              <w:jc w:val="center"/>
              <w:rPr>
                <w:rFonts w:ascii="Arial" w:hAnsi="Arial" w:cs="Arial"/>
                <w:b/>
                <w:i/>
                <w:sz w:val="16"/>
                <w:lang w:val="pt-BR"/>
              </w:rPr>
            </w:pPr>
            <w:r>
              <w:rPr>
                <w:rFonts w:ascii="Arial" w:hAnsi="Arial" w:cs="Arial"/>
                <w:i/>
                <w:sz w:val="16"/>
              </w:rPr>
              <w:t>37,3 (5,7)</w:t>
            </w:r>
          </w:p>
        </w:tc>
        <w:tc>
          <w:tcPr>
            <w:tcW w:w="2177" w:type="dxa"/>
            <w:vMerge/>
            <w:tcBorders>
              <w:left w:val="single" w:sz="4" w:space="0" w:color="000000"/>
              <w:right w:val="single" w:sz="4" w:space="0" w:color="000000"/>
            </w:tcBorders>
            <w:shd w:val="clear" w:color="auto" w:fill="auto"/>
          </w:tcPr>
          <w:p w14:paraId="77C333F0" w14:textId="2A06AAAC" w:rsidR="00F52083" w:rsidRDefault="00F52083" w:rsidP="00731F5E">
            <w:pPr>
              <w:snapToGrid w:val="0"/>
              <w:jc w:val="center"/>
              <w:rPr>
                <w:rFonts w:ascii="Arial" w:hAnsi="Arial" w:cs="Arial"/>
                <w:b/>
                <w:i/>
                <w:sz w:val="16"/>
                <w:lang w:val="pt-BR"/>
              </w:rPr>
            </w:pPr>
          </w:p>
        </w:tc>
      </w:tr>
      <w:tr w:rsidR="00F52083" w:rsidRPr="00B25B40" w14:paraId="4F496E51" w14:textId="77777777" w:rsidTr="00731F5E">
        <w:trPr>
          <w:trHeight w:val="230"/>
        </w:trPr>
        <w:tc>
          <w:tcPr>
            <w:tcW w:w="2638" w:type="dxa"/>
            <w:tcBorders>
              <w:left w:val="single" w:sz="4" w:space="0" w:color="000000"/>
            </w:tcBorders>
            <w:shd w:val="clear" w:color="auto" w:fill="auto"/>
          </w:tcPr>
          <w:p w14:paraId="70F2A5A9" w14:textId="77777777" w:rsidR="00F52083" w:rsidRDefault="00F52083" w:rsidP="00731F5E">
            <w:pPr>
              <w:jc w:val="both"/>
              <w:rPr>
                <w:rFonts w:ascii="Arial" w:hAnsi="Arial" w:cs="Arial"/>
                <w:i/>
                <w:sz w:val="16"/>
              </w:rPr>
            </w:pPr>
            <w:r>
              <w:rPr>
                <w:rFonts w:ascii="Arial" w:hAnsi="Arial" w:cs="Arial"/>
                <w:i/>
                <w:sz w:val="16"/>
              </w:rPr>
              <w:t>Disminución MADRS a la semana 4 (DE)</w:t>
            </w:r>
          </w:p>
          <w:p w14:paraId="27CA3C22" w14:textId="77777777" w:rsidR="00F52083" w:rsidRDefault="00F52083" w:rsidP="00731F5E">
            <w:pPr>
              <w:jc w:val="both"/>
              <w:rPr>
                <w:rFonts w:ascii="Arial" w:hAnsi="Arial" w:cs="Arial"/>
                <w:b/>
                <w:i/>
                <w:sz w:val="16"/>
              </w:rPr>
            </w:pPr>
          </w:p>
        </w:tc>
        <w:tc>
          <w:tcPr>
            <w:tcW w:w="2130" w:type="dxa"/>
            <w:tcBorders>
              <w:left w:val="single" w:sz="4" w:space="0" w:color="000000"/>
            </w:tcBorders>
            <w:shd w:val="clear" w:color="auto" w:fill="auto"/>
          </w:tcPr>
          <w:p w14:paraId="1471A205" w14:textId="77777777" w:rsidR="00F52083" w:rsidRDefault="00F52083" w:rsidP="008D36CF">
            <w:pPr>
              <w:tabs>
                <w:tab w:val="left" w:pos="1673"/>
              </w:tabs>
              <w:jc w:val="center"/>
              <w:rPr>
                <w:rFonts w:ascii="Arial" w:hAnsi="Arial" w:cs="Arial"/>
                <w:b/>
                <w:i/>
                <w:sz w:val="16"/>
                <w:lang w:val="pt-BR"/>
              </w:rPr>
            </w:pPr>
            <w:r>
              <w:rPr>
                <w:rFonts w:ascii="Arial" w:hAnsi="Arial" w:cs="Arial"/>
                <w:i/>
                <w:sz w:val="16"/>
              </w:rPr>
              <w:t>-21,4 (12,32)</w:t>
            </w:r>
          </w:p>
        </w:tc>
        <w:tc>
          <w:tcPr>
            <w:tcW w:w="1985" w:type="dxa"/>
            <w:tcBorders>
              <w:left w:val="single" w:sz="4" w:space="0" w:color="000000"/>
            </w:tcBorders>
            <w:shd w:val="clear" w:color="auto" w:fill="auto"/>
          </w:tcPr>
          <w:p w14:paraId="66616019" w14:textId="77777777" w:rsidR="00F52083" w:rsidRDefault="00F52083" w:rsidP="008D36CF">
            <w:pPr>
              <w:tabs>
                <w:tab w:val="left" w:pos="1673"/>
              </w:tabs>
              <w:jc w:val="center"/>
              <w:rPr>
                <w:rFonts w:ascii="Arial" w:hAnsi="Arial" w:cs="Arial"/>
                <w:b/>
                <w:i/>
                <w:sz w:val="16"/>
                <w:lang w:val="pt-BR"/>
              </w:rPr>
            </w:pPr>
            <w:r>
              <w:rPr>
                <w:rFonts w:ascii="Arial" w:hAnsi="Arial" w:cs="Arial"/>
                <w:i/>
                <w:sz w:val="16"/>
              </w:rPr>
              <w:t>-17,0 (13,88)</w:t>
            </w:r>
          </w:p>
        </w:tc>
        <w:tc>
          <w:tcPr>
            <w:tcW w:w="2177" w:type="dxa"/>
            <w:vMerge/>
            <w:tcBorders>
              <w:left w:val="single" w:sz="4" w:space="0" w:color="000000"/>
              <w:right w:val="single" w:sz="4" w:space="0" w:color="000000"/>
            </w:tcBorders>
            <w:shd w:val="clear" w:color="auto" w:fill="auto"/>
          </w:tcPr>
          <w:p w14:paraId="40B08775" w14:textId="41FB63F0" w:rsidR="00F52083" w:rsidRDefault="00F52083" w:rsidP="00731F5E">
            <w:pPr>
              <w:snapToGrid w:val="0"/>
              <w:jc w:val="center"/>
              <w:rPr>
                <w:rFonts w:ascii="Arial" w:hAnsi="Arial" w:cs="Arial"/>
                <w:b/>
                <w:i/>
                <w:sz w:val="16"/>
                <w:lang w:val="pt-BR"/>
              </w:rPr>
            </w:pPr>
          </w:p>
        </w:tc>
      </w:tr>
      <w:tr w:rsidR="00731F5E" w:rsidRPr="008E7C48" w14:paraId="44428B7C" w14:textId="77777777" w:rsidTr="00FA1F3E">
        <w:trPr>
          <w:trHeight w:val="230"/>
        </w:trPr>
        <w:tc>
          <w:tcPr>
            <w:tcW w:w="2638" w:type="dxa"/>
            <w:tcBorders>
              <w:top w:val="single" w:sz="4" w:space="0" w:color="000000"/>
              <w:left w:val="single" w:sz="4" w:space="0" w:color="000000"/>
              <w:bottom w:val="single" w:sz="4" w:space="0" w:color="000000"/>
            </w:tcBorders>
            <w:shd w:val="clear" w:color="auto" w:fill="auto"/>
          </w:tcPr>
          <w:p w14:paraId="178015A1" w14:textId="77777777" w:rsidR="00731F5E" w:rsidRPr="00D15143" w:rsidRDefault="00731F5E" w:rsidP="00731F5E">
            <w:pPr>
              <w:snapToGrid w:val="0"/>
              <w:jc w:val="both"/>
              <w:rPr>
                <w:rFonts w:ascii="Arial" w:hAnsi="Arial" w:cs="Arial"/>
                <w:b/>
                <w:i/>
                <w:sz w:val="16"/>
              </w:rPr>
            </w:pPr>
            <w:r w:rsidRPr="00D15143">
              <w:rPr>
                <w:rFonts w:ascii="Arial" w:hAnsi="Arial" w:cs="Arial"/>
                <w:b/>
                <w:i/>
                <w:sz w:val="16"/>
              </w:rPr>
              <w:t>Variables secundarias</w:t>
            </w:r>
          </w:p>
          <w:p w14:paraId="27CA7424" w14:textId="77777777" w:rsidR="00731F5E" w:rsidRDefault="00731F5E" w:rsidP="00731F5E">
            <w:pPr>
              <w:snapToGrid w:val="0"/>
              <w:jc w:val="both"/>
              <w:rPr>
                <w:rFonts w:ascii="Arial" w:hAnsi="Arial" w:cs="Arial"/>
                <w:i/>
                <w:sz w:val="16"/>
              </w:rPr>
            </w:pPr>
          </w:p>
          <w:p w14:paraId="1CD65AD4" w14:textId="77777777" w:rsidR="00731F5E" w:rsidRDefault="00731F5E" w:rsidP="00731F5E">
            <w:pPr>
              <w:snapToGrid w:val="0"/>
              <w:jc w:val="both"/>
              <w:rPr>
                <w:rFonts w:ascii="Arial" w:hAnsi="Arial" w:cs="Arial"/>
                <w:i/>
                <w:sz w:val="16"/>
              </w:rPr>
            </w:pPr>
            <w:r>
              <w:rPr>
                <w:rFonts w:ascii="Arial" w:hAnsi="Arial" w:cs="Arial"/>
                <w:i/>
                <w:sz w:val="16"/>
              </w:rPr>
              <w:t>Porcentaje de pacientes con ≥ 50% de reducción en MADRS el día 2 mantenida el día 28 (%)</w:t>
            </w:r>
          </w:p>
          <w:p w14:paraId="66673102" w14:textId="77777777" w:rsidR="00731F5E" w:rsidRDefault="00731F5E" w:rsidP="00731F5E">
            <w:pPr>
              <w:snapToGrid w:val="0"/>
              <w:jc w:val="both"/>
              <w:rPr>
                <w:rFonts w:ascii="Arial" w:hAnsi="Arial" w:cs="Arial"/>
                <w:i/>
                <w:sz w:val="16"/>
              </w:rPr>
            </w:pPr>
          </w:p>
          <w:p w14:paraId="1FD00A32" w14:textId="77777777" w:rsidR="00731F5E" w:rsidRDefault="00731F5E" w:rsidP="00731F5E">
            <w:pPr>
              <w:snapToGrid w:val="0"/>
              <w:jc w:val="both"/>
              <w:rPr>
                <w:rFonts w:ascii="Arial" w:hAnsi="Arial" w:cs="Arial"/>
                <w:i/>
                <w:sz w:val="16"/>
                <w:szCs w:val="16"/>
                <w:lang w:eastAsia="zh-CN"/>
              </w:rPr>
            </w:pPr>
            <w:r w:rsidRPr="005A05CB">
              <w:rPr>
                <w:rFonts w:ascii="Arial" w:hAnsi="Arial" w:cs="Arial"/>
                <w:i/>
                <w:sz w:val="16"/>
                <w:szCs w:val="16"/>
                <w:lang w:eastAsia="zh-CN"/>
              </w:rPr>
              <w:t>Cambio en la escala SDS (Sheehan Disability Scale) con respecto a placebo (IC95%) en el día 28</w:t>
            </w:r>
          </w:p>
          <w:p w14:paraId="0B23EC4B" w14:textId="77777777" w:rsidR="00731F5E" w:rsidRDefault="00731F5E" w:rsidP="00731F5E">
            <w:pPr>
              <w:snapToGrid w:val="0"/>
              <w:jc w:val="both"/>
              <w:rPr>
                <w:rFonts w:ascii="Arial" w:hAnsi="Arial" w:cs="Arial"/>
                <w:i/>
                <w:sz w:val="16"/>
                <w:szCs w:val="16"/>
                <w:lang w:eastAsia="zh-CN"/>
              </w:rPr>
            </w:pPr>
          </w:p>
          <w:p w14:paraId="7C2CC1B3" w14:textId="77777777" w:rsidR="00731F5E" w:rsidRDefault="00731F5E" w:rsidP="00731F5E">
            <w:pPr>
              <w:snapToGrid w:val="0"/>
              <w:jc w:val="both"/>
              <w:rPr>
                <w:rFonts w:ascii="Arial" w:hAnsi="Arial" w:cs="Arial"/>
                <w:i/>
                <w:sz w:val="16"/>
                <w:szCs w:val="16"/>
              </w:rPr>
            </w:pPr>
            <w:r w:rsidRPr="005A05CB">
              <w:rPr>
                <w:rFonts w:ascii="Arial" w:hAnsi="Arial" w:cs="Arial"/>
                <w:i/>
                <w:sz w:val="16"/>
                <w:szCs w:val="16"/>
              </w:rPr>
              <w:lastRenderedPageBreak/>
              <w:t>Cambio en la escala Patient Health Questionnary 9-item (PHQ-9) con respecto a placebo en el día 28 (IC95%)</w:t>
            </w:r>
          </w:p>
          <w:p w14:paraId="5C0FE2AB" w14:textId="77777777" w:rsidR="00731F5E" w:rsidRDefault="00731F5E" w:rsidP="00731F5E">
            <w:pPr>
              <w:snapToGrid w:val="0"/>
              <w:jc w:val="both"/>
              <w:rPr>
                <w:rFonts w:ascii="Arial" w:hAnsi="Arial" w:cs="Arial"/>
                <w:i/>
                <w:sz w:val="16"/>
                <w:szCs w:val="16"/>
              </w:rPr>
            </w:pPr>
          </w:p>
          <w:p w14:paraId="687790A9" w14:textId="77777777" w:rsidR="00731F5E" w:rsidRPr="005A05CB" w:rsidRDefault="00731F5E" w:rsidP="00731F5E">
            <w:pPr>
              <w:snapToGrid w:val="0"/>
              <w:jc w:val="both"/>
              <w:rPr>
                <w:rFonts w:ascii="Arial" w:hAnsi="Arial" w:cs="Arial"/>
                <w:i/>
                <w:sz w:val="16"/>
                <w:szCs w:val="16"/>
              </w:rPr>
            </w:pPr>
            <w:r w:rsidRPr="005A05CB">
              <w:rPr>
                <w:rFonts w:ascii="Arial" w:hAnsi="Arial" w:cs="Arial"/>
                <w:i/>
                <w:sz w:val="16"/>
                <w:szCs w:val="16"/>
              </w:rPr>
              <w:t>Cambio en la escala Generalized Anxiety Disorder 7-item (GAD-7)</w:t>
            </w:r>
            <w:r>
              <w:rPr>
                <w:rFonts w:ascii="Arial" w:hAnsi="Arial" w:cs="Arial"/>
                <w:i/>
                <w:sz w:val="16"/>
                <w:szCs w:val="16"/>
              </w:rPr>
              <w:t xml:space="preserve"> (DE)</w:t>
            </w:r>
          </w:p>
          <w:p w14:paraId="4DF59BBB" w14:textId="77777777" w:rsidR="00731F5E" w:rsidRPr="005A05CB" w:rsidRDefault="00731F5E" w:rsidP="00731F5E">
            <w:pPr>
              <w:snapToGrid w:val="0"/>
              <w:jc w:val="both"/>
              <w:rPr>
                <w:rFonts w:ascii="Arial" w:hAnsi="Arial" w:cs="Arial"/>
                <w:i/>
                <w:sz w:val="16"/>
                <w:szCs w:val="16"/>
              </w:rPr>
            </w:pPr>
          </w:p>
          <w:p w14:paraId="626423D5" w14:textId="77777777" w:rsidR="00731F5E" w:rsidRDefault="00731F5E" w:rsidP="00731F5E">
            <w:pPr>
              <w:snapToGrid w:val="0"/>
              <w:jc w:val="both"/>
              <w:rPr>
                <w:rFonts w:ascii="Arial" w:hAnsi="Arial" w:cs="Arial"/>
                <w:i/>
                <w:sz w:val="16"/>
                <w:szCs w:val="16"/>
              </w:rPr>
            </w:pPr>
            <w:r>
              <w:rPr>
                <w:rFonts w:ascii="Arial" w:hAnsi="Arial" w:cs="Arial"/>
                <w:i/>
                <w:sz w:val="16"/>
                <w:szCs w:val="16"/>
              </w:rPr>
              <w:t xml:space="preserve">Cambio en la </w:t>
            </w:r>
            <w:r w:rsidRPr="005A05CB">
              <w:rPr>
                <w:rFonts w:ascii="Arial" w:hAnsi="Arial" w:cs="Arial"/>
                <w:i/>
                <w:sz w:val="16"/>
                <w:szCs w:val="16"/>
              </w:rPr>
              <w:t>escala Clinical Global Impressions Severity (CGI-S)</w:t>
            </w:r>
            <w:r>
              <w:rPr>
                <w:rFonts w:ascii="Arial" w:hAnsi="Arial" w:cs="Arial"/>
                <w:i/>
                <w:sz w:val="16"/>
                <w:szCs w:val="16"/>
              </w:rPr>
              <w:t xml:space="preserve"> en el día 28 (rango)</w:t>
            </w:r>
          </w:p>
          <w:p w14:paraId="36BF867C" w14:textId="77777777" w:rsidR="00731F5E" w:rsidRDefault="00731F5E" w:rsidP="00731F5E">
            <w:pPr>
              <w:snapToGrid w:val="0"/>
              <w:jc w:val="both"/>
              <w:rPr>
                <w:rFonts w:ascii="Arial" w:hAnsi="Arial" w:cs="Arial"/>
                <w:i/>
                <w:sz w:val="16"/>
                <w:szCs w:val="16"/>
              </w:rPr>
            </w:pPr>
          </w:p>
          <w:p w14:paraId="6C97104C" w14:textId="77777777" w:rsidR="00731F5E" w:rsidRDefault="00731F5E" w:rsidP="00731F5E">
            <w:pPr>
              <w:snapToGrid w:val="0"/>
              <w:jc w:val="both"/>
              <w:rPr>
                <w:rFonts w:ascii="Arial" w:hAnsi="Arial" w:cs="Arial"/>
                <w:i/>
                <w:sz w:val="16"/>
                <w:szCs w:val="16"/>
              </w:rPr>
            </w:pPr>
            <w:r w:rsidRPr="005A05CB">
              <w:rPr>
                <w:rFonts w:ascii="Arial" w:hAnsi="Arial" w:cs="Arial"/>
                <w:i/>
                <w:sz w:val="16"/>
                <w:szCs w:val="16"/>
              </w:rPr>
              <w:t>Cambio en la escala EQ-5D-5L</w:t>
            </w:r>
            <w:r>
              <w:rPr>
                <w:rFonts w:ascii="Arial" w:hAnsi="Arial" w:cs="Arial"/>
                <w:i/>
                <w:sz w:val="16"/>
                <w:szCs w:val="16"/>
              </w:rPr>
              <w:t xml:space="preserve"> (DE)</w:t>
            </w:r>
          </w:p>
          <w:p w14:paraId="7A5917DC" w14:textId="77777777" w:rsidR="00731F5E" w:rsidRDefault="00731F5E" w:rsidP="00731F5E">
            <w:pPr>
              <w:snapToGrid w:val="0"/>
              <w:jc w:val="both"/>
              <w:rPr>
                <w:rFonts w:ascii="Arial" w:hAnsi="Arial" w:cs="Arial"/>
                <w:i/>
                <w:sz w:val="16"/>
                <w:szCs w:val="16"/>
              </w:rPr>
            </w:pPr>
          </w:p>
          <w:p w14:paraId="46F5549F" w14:textId="2A527AF0" w:rsidR="00731F5E" w:rsidRDefault="00731F5E" w:rsidP="00731F5E">
            <w:pPr>
              <w:snapToGrid w:val="0"/>
              <w:jc w:val="both"/>
              <w:rPr>
                <w:rFonts w:ascii="Arial" w:hAnsi="Arial" w:cs="Arial"/>
                <w:i/>
                <w:sz w:val="16"/>
                <w:szCs w:val="16"/>
              </w:rPr>
            </w:pPr>
            <w:r w:rsidRPr="005A05CB">
              <w:rPr>
                <w:rFonts w:ascii="Arial" w:hAnsi="Arial" w:cs="Arial"/>
                <w:i/>
                <w:sz w:val="16"/>
                <w:szCs w:val="16"/>
              </w:rPr>
              <w:t>Proporción de respondedores en el d</w:t>
            </w:r>
            <w:r>
              <w:rPr>
                <w:rFonts w:ascii="Arial" w:hAnsi="Arial" w:cs="Arial"/>
                <w:i/>
                <w:sz w:val="16"/>
                <w:szCs w:val="16"/>
              </w:rPr>
              <w:t>ía 28 (</w:t>
            </w:r>
            <w:r w:rsidR="00F52083">
              <w:rPr>
                <w:rFonts w:ascii="Arial" w:hAnsi="Arial" w:cs="Arial"/>
                <w:i/>
                <w:sz w:val="16"/>
                <w:szCs w:val="16"/>
              </w:rPr>
              <w:t xml:space="preserve">n, </w:t>
            </w:r>
            <w:r>
              <w:rPr>
                <w:rFonts w:ascii="Arial" w:hAnsi="Arial" w:cs="Arial"/>
                <w:i/>
                <w:sz w:val="16"/>
                <w:szCs w:val="16"/>
              </w:rPr>
              <w:t>%)</w:t>
            </w:r>
          </w:p>
          <w:p w14:paraId="6D3496AE" w14:textId="2CADAA44" w:rsidR="00731F5E" w:rsidRPr="002D0AB1" w:rsidRDefault="00731F5E" w:rsidP="00731F5E">
            <w:pPr>
              <w:snapToGrid w:val="0"/>
              <w:jc w:val="both"/>
              <w:rPr>
                <w:rFonts w:ascii="Arial" w:hAnsi="Arial" w:cs="Arial"/>
                <w:i/>
                <w:sz w:val="16"/>
                <w:szCs w:val="16"/>
              </w:rPr>
            </w:pPr>
          </w:p>
        </w:tc>
        <w:tc>
          <w:tcPr>
            <w:tcW w:w="2130" w:type="dxa"/>
            <w:tcBorders>
              <w:top w:val="single" w:sz="4" w:space="0" w:color="000000"/>
              <w:left w:val="single" w:sz="4" w:space="0" w:color="000000"/>
              <w:bottom w:val="single" w:sz="4" w:space="0" w:color="000000"/>
            </w:tcBorders>
            <w:shd w:val="clear" w:color="auto" w:fill="auto"/>
          </w:tcPr>
          <w:p w14:paraId="1585892D" w14:textId="77777777" w:rsidR="00731F5E" w:rsidRDefault="00731F5E" w:rsidP="00731F5E">
            <w:pPr>
              <w:snapToGrid w:val="0"/>
              <w:jc w:val="center"/>
              <w:rPr>
                <w:rFonts w:ascii="Arial" w:hAnsi="Arial" w:cs="Arial"/>
                <w:i/>
                <w:sz w:val="16"/>
              </w:rPr>
            </w:pPr>
          </w:p>
          <w:p w14:paraId="3EEC2F7B" w14:textId="77777777" w:rsidR="00731F5E" w:rsidRDefault="00731F5E" w:rsidP="00731F5E">
            <w:pPr>
              <w:snapToGrid w:val="0"/>
              <w:jc w:val="center"/>
              <w:rPr>
                <w:rFonts w:ascii="Arial" w:hAnsi="Arial" w:cs="Arial"/>
                <w:i/>
                <w:sz w:val="16"/>
              </w:rPr>
            </w:pPr>
          </w:p>
          <w:p w14:paraId="05E65B01" w14:textId="77777777" w:rsidR="00731F5E" w:rsidRDefault="00731F5E" w:rsidP="00731F5E">
            <w:pPr>
              <w:snapToGrid w:val="0"/>
              <w:jc w:val="center"/>
              <w:rPr>
                <w:rFonts w:ascii="Arial" w:hAnsi="Arial" w:cs="Arial"/>
                <w:i/>
                <w:sz w:val="16"/>
              </w:rPr>
            </w:pPr>
            <w:r>
              <w:rPr>
                <w:rFonts w:ascii="Arial" w:hAnsi="Arial" w:cs="Arial"/>
                <w:i/>
                <w:sz w:val="16"/>
              </w:rPr>
              <w:t>9 (7,9%)</w:t>
            </w:r>
          </w:p>
          <w:p w14:paraId="713DD641" w14:textId="77777777" w:rsidR="00731F5E" w:rsidRDefault="00731F5E" w:rsidP="00731F5E">
            <w:pPr>
              <w:snapToGrid w:val="0"/>
              <w:jc w:val="center"/>
              <w:rPr>
                <w:rFonts w:ascii="Arial" w:hAnsi="Arial" w:cs="Arial"/>
                <w:i/>
                <w:sz w:val="16"/>
              </w:rPr>
            </w:pPr>
          </w:p>
          <w:p w14:paraId="6C5171D9" w14:textId="77777777" w:rsidR="00731F5E" w:rsidRDefault="00731F5E" w:rsidP="00731F5E">
            <w:pPr>
              <w:snapToGrid w:val="0"/>
              <w:jc w:val="center"/>
              <w:rPr>
                <w:rFonts w:ascii="Arial" w:hAnsi="Arial" w:cs="Arial"/>
                <w:i/>
                <w:sz w:val="16"/>
              </w:rPr>
            </w:pPr>
          </w:p>
          <w:p w14:paraId="0B8983F4" w14:textId="77777777" w:rsidR="00731F5E" w:rsidRDefault="00731F5E" w:rsidP="00731F5E">
            <w:pPr>
              <w:snapToGrid w:val="0"/>
              <w:jc w:val="center"/>
              <w:rPr>
                <w:rFonts w:ascii="Arial" w:hAnsi="Arial" w:cs="Arial"/>
                <w:i/>
                <w:sz w:val="16"/>
              </w:rPr>
            </w:pPr>
          </w:p>
          <w:p w14:paraId="3597CD55" w14:textId="77777777" w:rsidR="00731F5E" w:rsidRDefault="00731F5E" w:rsidP="00731F5E">
            <w:pPr>
              <w:snapToGrid w:val="0"/>
              <w:jc w:val="center"/>
              <w:rPr>
                <w:rFonts w:ascii="Arial" w:hAnsi="Arial" w:cs="Arial"/>
                <w:i/>
                <w:sz w:val="16"/>
              </w:rPr>
            </w:pPr>
            <w:r>
              <w:rPr>
                <w:rFonts w:ascii="Arial" w:hAnsi="Arial" w:cs="Arial"/>
                <w:i/>
                <w:sz w:val="16"/>
              </w:rPr>
              <w:t>-4 (-6,28 a -1,64)</w:t>
            </w:r>
          </w:p>
          <w:p w14:paraId="1BACF75E" w14:textId="77777777" w:rsidR="00731F5E" w:rsidRDefault="00731F5E" w:rsidP="00731F5E">
            <w:pPr>
              <w:snapToGrid w:val="0"/>
              <w:jc w:val="center"/>
              <w:rPr>
                <w:rFonts w:ascii="Arial" w:hAnsi="Arial" w:cs="Arial"/>
                <w:i/>
                <w:sz w:val="16"/>
              </w:rPr>
            </w:pPr>
          </w:p>
          <w:p w14:paraId="559AA18C" w14:textId="77777777" w:rsidR="00731F5E" w:rsidRDefault="00731F5E" w:rsidP="00731F5E">
            <w:pPr>
              <w:snapToGrid w:val="0"/>
              <w:jc w:val="center"/>
              <w:rPr>
                <w:rFonts w:ascii="Arial" w:hAnsi="Arial" w:cs="Arial"/>
                <w:i/>
                <w:sz w:val="16"/>
              </w:rPr>
            </w:pPr>
          </w:p>
          <w:p w14:paraId="28344DE1" w14:textId="77777777" w:rsidR="00731F5E" w:rsidRDefault="00731F5E" w:rsidP="00731F5E">
            <w:pPr>
              <w:snapToGrid w:val="0"/>
              <w:jc w:val="center"/>
              <w:rPr>
                <w:rFonts w:ascii="Arial" w:hAnsi="Arial" w:cs="Arial"/>
                <w:i/>
                <w:sz w:val="16"/>
              </w:rPr>
            </w:pPr>
          </w:p>
          <w:p w14:paraId="799C784B" w14:textId="77777777" w:rsidR="00731F5E" w:rsidRDefault="00731F5E" w:rsidP="00731F5E">
            <w:pPr>
              <w:snapToGrid w:val="0"/>
              <w:jc w:val="center"/>
              <w:rPr>
                <w:rFonts w:ascii="Arial" w:hAnsi="Arial" w:cs="Arial"/>
                <w:i/>
                <w:sz w:val="16"/>
              </w:rPr>
            </w:pPr>
          </w:p>
          <w:p w14:paraId="02BFC0FF" w14:textId="77777777" w:rsidR="00731F5E" w:rsidRDefault="00731F5E" w:rsidP="00731F5E">
            <w:pPr>
              <w:snapToGrid w:val="0"/>
              <w:jc w:val="center"/>
              <w:rPr>
                <w:rFonts w:ascii="Arial" w:hAnsi="Arial" w:cs="Arial"/>
                <w:i/>
                <w:sz w:val="16"/>
              </w:rPr>
            </w:pPr>
            <w:r>
              <w:rPr>
                <w:rFonts w:ascii="Arial" w:hAnsi="Arial" w:cs="Arial"/>
                <w:i/>
                <w:sz w:val="16"/>
              </w:rPr>
              <w:lastRenderedPageBreak/>
              <w:t>-2,4 (-4,18 a -2,69)</w:t>
            </w:r>
          </w:p>
          <w:p w14:paraId="115BB1E8" w14:textId="77777777" w:rsidR="00731F5E" w:rsidRDefault="00731F5E" w:rsidP="00731F5E">
            <w:pPr>
              <w:snapToGrid w:val="0"/>
              <w:jc w:val="center"/>
              <w:rPr>
                <w:rFonts w:ascii="Arial" w:hAnsi="Arial" w:cs="Arial"/>
                <w:i/>
                <w:sz w:val="16"/>
              </w:rPr>
            </w:pPr>
          </w:p>
          <w:p w14:paraId="05C4DEC3" w14:textId="77777777" w:rsidR="00731F5E" w:rsidRDefault="00731F5E" w:rsidP="00731F5E">
            <w:pPr>
              <w:snapToGrid w:val="0"/>
              <w:jc w:val="center"/>
              <w:rPr>
                <w:rFonts w:ascii="Arial" w:hAnsi="Arial" w:cs="Arial"/>
                <w:i/>
                <w:sz w:val="16"/>
              </w:rPr>
            </w:pPr>
          </w:p>
          <w:p w14:paraId="6CA2A246" w14:textId="77777777" w:rsidR="00731F5E" w:rsidRDefault="00731F5E" w:rsidP="00731F5E">
            <w:pPr>
              <w:snapToGrid w:val="0"/>
              <w:jc w:val="center"/>
              <w:rPr>
                <w:rFonts w:ascii="Arial" w:hAnsi="Arial" w:cs="Arial"/>
                <w:i/>
                <w:sz w:val="16"/>
              </w:rPr>
            </w:pPr>
          </w:p>
          <w:p w14:paraId="3638438D" w14:textId="77777777" w:rsidR="00731F5E" w:rsidRDefault="00731F5E" w:rsidP="00731F5E">
            <w:pPr>
              <w:snapToGrid w:val="0"/>
              <w:jc w:val="center"/>
              <w:rPr>
                <w:rFonts w:ascii="Arial" w:hAnsi="Arial" w:cs="Arial"/>
                <w:i/>
                <w:sz w:val="16"/>
              </w:rPr>
            </w:pPr>
          </w:p>
          <w:p w14:paraId="27845642" w14:textId="77777777" w:rsidR="00731F5E" w:rsidRDefault="00731F5E" w:rsidP="00731F5E">
            <w:pPr>
              <w:snapToGrid w:val="0"/>
              <w:jc w:val="center"/>
              <w:rPr>
                <w:rFonts w:ascii="Arial" w:hAnsi="Arial" w:cs="Arial"/>
                <w:i/>
                <w:sz w:val="16"/>
              </w:rPr>
            </w:pPr>
            <w:r>
              <w:rPr>
                <w:rFonts w:ascii="Arial" w:hAnsi="Arial" w:cs="Arial"/>
                <w:i/>
                <w:sz w:val="16"/>
              </w:rPr>
              <w:t>-7,9 (6,12)</w:t>
            </w:r>
          </w:p>
          <w:p w14:paraId="1AEDFA3F" w14:textId="77777777" w:rsidR="00731F5E" w:rsidRDefault="00731F5E" w:rsidP="00731F5E">
            <w:pPr>
              <w:snapToGrid w:val="0"/>
              <w:jc w:val="center"/>
              <w:rPr>
                <w:rFonts w:ascii="Arial" w:hAnsi="Arial" w:cs="Arial"/>
                <w:i/>
                <w:sz w:val="16"/>
              </w:rPr>
            </w:pPr>
          </w:p>
          <w:p w14:paraId="36A5F550" w14:textId="77777777" w:rsidR="00731F5E" w:rsidRDefault="00731F5E" w:rsidP="00731F5E">
            <w:pPr>
              <w:snapToGrid w:val="0"/>
              <w:jc w:val="center"/>
              <w:rPr>
                <w:rFonts w:ascii="Arial" w:hAnsi="Arial" w:cs="Arial"/>
                <w:i/>
                <w:sz w:val="16"/>
              </w:rPr>
            </w:pPr>
          </w:p>
          <w:p w14:paraId="17C0E145" w14:textId="77777777" w:rsidR="00731F5E" w:rsidRDefault="00731F5E" w:rsidP="00731F5E">
            <w:pPr>
              <w:snapToGrid w:val="0"/>
              <w:jc w:val="center"/>
              <w:rPr>
                <w:rFonts w:ascii="Arial" w:hAnsi="Arial" w:cs="Arial"/>
                <w:i/>
                <w:sz w:val="16"/>
              </w:rPr>
            </w:pPr>
          </w:p>
          <w:p w14:paraId="5D8EDA6C" w14:textId="77777777" w:rsidR="00731F5E" w:rsidRDefault="00731F5E" w:rsidP="00731F5E">
            <w:pPr>
              <w:snapToGrid w:val="0"/>
              <w:jc w:val="center"/>
              <w:rPr>
                <w:rFonts w:ascii="Arial" w:hAnsi="Arial" w:cs="Arial"/>
                <w:i/>
                <w:sz w:val="16"/>
              </w:rPr>
            </w:pPr>
            <w:r>
              <w:rPr>
                <w:rFonts w:ascii="Arial" w:hAnsi="Arial" w:cs="Arial"/>
                <w:i/>
                <w:sz w:val="16"/>
              </w:rPr>
              <w:t>-2,0 (-5 a 1)</w:t>
            </w:r>
          </w:p>
          <w:p w14:paraId="4C5E5094" w14:textId="77777777" w:rsidR="00731F5E" w:rsidRDefault="00731F5E" w:rsidP="00731F5E">
            <w:pPr>
              <w:snapToGrid w:val="0"/>
              <w:jc w:val="center"/>
              <w:rPr>
                <w:rFonts w:ascii="Arial" w:hAnsi="Arial" w:cs="Arial"/>
                <w:i/>
                <w:sz w:val="16"/>
              </w:rPr>
            </w:pPr>
          </w:p>
          <w:p w14:paraId="59461475" w14:textId="77777777" w:rsidR="00731F5E" w:rsidRDefault="00731F5E" w:rsidP="00731F5E">
            <w:pPr>
              <w:snapToGrid w:val="0"/>
              <w:jc w:val="center"/>
              <w:rPr>
                <w:rFonts w:ascii="Arial" w:hAnsi="Arial" w:cs="Arial"/>
                <w:i/>
                <w:sz w:val="16"/>
              </w:rPr>
            </w:pPr>
          </w:p>
          <w:p w14:paraId="708BAC69" w14:textId="77777777" w:rsidR="00731F5E" w:rsidRDefault="00731F5E" w:rsidP="00731F5E">
            <w:pPr>
              <w:snapToGrid w:val="0"/>
              <w:jc w:val="center"/>
              <w:rPr>
                <w:rFonts w:ascii="Arial" w:hAnsi="Arial" w:cs="Arial"/>
                <w:i/>
                <w:sz w:val="16"/>
              </w:rPr>
            </w:pPr>
          </w:p>
          <w:p w14:paraId="3962252A" w14:textId="77777777" w:rsidR="00731F5E" w:rsidRDefault="00731F5E" w:rsidP="00731F5E">
            <w:pPr>
              <w:snapToGrid w:val="0"/>
              <w:jc w:val="center"/>
              <w:rPr>
                <w:rFonts w:ascii="Arial" w:hAnsi="Arial" w:cs="Arial"/>
                <w:i/>
                <w:sz w:val="16"/>
              </w:rPr>
            </w:pPr>
            <w:r>
              <w:rPr>
                <w:rFonts w:ascii="Arial" w:hAnsi="Arial" w:cs="Arial"/>
                <w:i/>
                <w:sz w:val="16"/>
              </w:rPr>
              <w:t>0,288 (0,2317)</w:t>
            </w:r>
          </w:p>
          <w:p w14:paraId="0538A131" w14:textId="77777777" w:rsidR="00731F5E" w:rsidRDefault="00731F5E" w:rsidP="00731F5E">
            <w:pPr>
              <w:snapToGrid w:val="0"/>
              <w:jc w:val="center"/>
              <w:rPr>
                <w:rFonts w:ascii="Arial" w:hAnsi="Arial" w:cs="Arial"/>
                <w:i/>
                <w:sz w:val="16"/>
              </w:rPr>
            </w:pPr>
          </w:p>
          <w:p w14:paraId="688C7B9D" w14:textId="77777777" w:rsidR="00731F5E" w:rsidRDefault="00731F5E" w:rsidP="00731F5E">
            <w:pPr>
              <w:snapToGrid w:val="0"/>
              <w:jc w:val="center"/>
              <w:rPr>
                <w:rFonts w:ascii="Arial" w:hAnsi="Arial" w:cs="Arial"/>
                <w:i/>
                <w:sz w:val="16"/>
              </w:rPr>
            </w:pPr>
          </w:p>
          <w:p w14:paraId="706F1351" w14:textId="77777777" w:rsidR="00731F5E" w:rsidRDefault="00731F5E" w:rsidP="00731F5E">
            <w:pPr>
              <w:snapToGrid w:val="0"/>
              <w:jc w:val="center"/>
              <w:rPr>
                <w:rFonts w:ascii="Arial" w:hAnsi="Arial" w:cs="Arial"/>
                <w:i/>
                <w:sz w:val="16"/>
              </w:rPr>
            </w:pPr>
            <w:r>
              <w:rPr>
                <w:rFonts w:ascii="Arial" w:hAnsi="Arial" w:cs="Arial"/>
                <w:i/>
                <w:sz w:val="16"/>
              </w:rPr>
              <w:t>70 (61,4%)</w:t>
            </w:r>
          </w:p>
          <w:p w14:paraId="70451018" w14:textId="77777777" w:rsidR="00731F5E" w:rsidRDefault="00731F5E" w:rsidP="00731F5E">
            <w:pPr>
              <w:snapToGrid w:val="0"/>
              <w:jc w:val="center"/>
              <w:rPr>
                <w:rFonts w:ascii="Arial" w:hAnsi="Arial" w:cs="Arial"/>
                <w:i/>
                <w:sz w:val="16"/>
              </w:rPr>
            </w:pPr>
          </w:p>
          <w:p w14:paraId="24876AB9" w14:textId="77777777" w:rsidR="00731F5E" w:rsidRDefault="00731F5E" w:rsidP="00731F5E">
            <w:pPr>
              <w:snapToGrid w:val="0"/>
              <w:jc w:val="center"/>
              <w:rPr>
                <w:rFonts w:ascii="Arial" w:hAnsi="Arial" w:cs="Arial"/>
                <w:i/>
                <w:sz w:val="16"/>
              </w:rPr>
            </w:pPr>
            <w:r>
              <w:rPr>
                <w:rFonts w:ascii="Arial" w:hAnsi="Arial" w:cs="Arial"/>
                <w:i/>
                <w:sz w:val="16"/>
              </w:rPr>
              <w:t>17,3% (4,0-30,6)</w:t>
            </w:r>
          </w:p>
          <w:p w14:paraId="7A15F460" w14:textId="77777777" w:rsidR="00731F5E" w:rsidRDefault="00731F5E" w:rsidP="00731F5E">
            <w:pPr>
              <w:snapToGrid w:val="0"/>
              <w:jc w:val="center"/>
              <w:rPr>
                <w:rFonts w:ascii="Arial" w:hAnsi="Arial" w:cs="Arial"/>
                <w:i/>
                <w:sz w:val="16"/>
              </w:rPr>
            </w:pPr>
            <w:r>
              <w:rPr>
                <w:rFonts w:ascii="Arial" w:hAnsi="Arial" w:cs="Arial"/>
                <w:i/>
                <w:sz w:val="16"/>
              </w:rPr>
              <w:t>6 (4-26)</w:t>
            </w:r>
          </w:p>
        </w:tc>
        <w:tc>
          <w:tcPr>
            <w:tcW w:w="1985" w:type="dxa"/>
            <w:tcBorders>
              <w:top w:val="single" w:sz="4" w:space="0" w:color="000000"/>
              <w:left w:val="single" w:sz="4" w:space="0" w:color="000000"/>
              <w:bottom w:val="single" w:sz="4" w:space="0" w:color="000000"/>
            </w:tcBorders>
            <w:shd w:val="clear" w:color="auto" w:fill="auto"/>
          </w:tcPr>
          <w:p w14:paraId="374CF76B" w14:textId="77777777" w:rsidR="00731F5E" w:rsidRDefault="00731F5E" w:rsidP="00731F5E">
            <w:pPr>
              <w:snapToGrid w:val="0"/>
              <w:jc w:val="center"/>
              <w:rPr>
                <w:rFonts w:ascii="Arial" w:hAnsi="Arial" w:cs="Arial"/>
                <w:i/>
                <w:sz w:val="16"/>
              </w:rPr>
            </w:pPr>
          </w:p>
          <w:p w14:paraId="1EBC971E" w14:textId="77777777" w:rsidR="00731F5E" w:rsidRDefault="00731F5E" w:rsidP="00731F5E">
            <w:pPr>
              <w:snapToGrid w:val="0"/>
              <w:jc w:val="center"/>
              <w:rPr>
                <w:rFonts w:ascii="Arial" w:hAnsi="Arial" w:cs="Arial"/>
                <w:i/>
                <w:sz w:val="16"/>
              </w:rPr>
            </w:pPr>
          </w:p>
          <w:p w14:paraId="43FE2C2B" w14:textId="77777777" w:rsidR="00731F5E" w:rsidRDefault="00731F5E" w:rsidP="00731F5E">
            <w:pPr>
              <w:snapToGrid w:val="0"/>
              <w:jc w:val="center"/>
              <w:rPr>
                <w:rFonts w:ascii="Arial" w:hAnsi="Arial" w:cs="Arial"/>
                <w:i/>
                <w:sz w:val="16"/>
              </w:rPr>
            </w:pPr>
            <w:r>
              <w:rPr>
                <w:rFonts w:ascii="Arial" w:hAnsi="Arial" w:cs="Arial"/>
                <w:i/>
                <w:sz w:val="16"/>
              </w:rPr>
              <w:t>5 (4,6%)</w:t>
            </w:r>
          </w:p>
          <w:p w14:paraId="08F15866" w14:textId="77777777" w:rsidR="00731F5E" w:rsidRDefault="00731F5E" w:rsidP="00731F5E">
            <w:pPr>
              <w:snapToGrid w:val="0"/>
              <w:jc w:val="center"/>
              <w:rPr>
                <w:rFonts w:ascii="Arial" w:hAnsi="Arial" w:cs="Arial"/>
                <w:i/>
                <w:sz w:val="16"/>
              </w:rPr>
            </w:pPr>
          </w:p>
          <w:p w14:paraId="2DD8EE50" w14:textId="77777777" w:rsidR="00731F5E" w:rsidRDefault="00731F5E" w:rsidP="00731F5E">
            <w:pPr>
              <w:snapToGrid w:val="0"/>
              <w:jc w:val="center"/>
              <w:rPr>
                <w:rFonts w:ascii="Arial" w:hAnsi="Arial" w:cs="Arial"/>
                <w:i/>
                <w:sz w:val="16"/>
              </w:rPr>
            </w:pPr>
          </w:p>
          <w:p w14:paraId="763B41CF" w14:textId="77777777" w:rsidR="00731F5E" w:rsidRDefault="00731F5E" w:rsidP="00731F5E">
            <w:pPr>
              <w:snapToGrid w:val="0"/>
              <w:jc w:val="center"/>
              <w:rPr>
                <w:rFonts w:ascii="Arial" w:hAnsi="Arial" w:cs="Arial"/>
                <w:i/>
                <w:sz w:val="16"/>
              </w:rPr>
            </w:pPr>
          </w:p>
          <w:p w14:paraId="5A589EBB" w14:textId="77777777" w:rsidR="00731F5E" w:rsidRDefault="00731F5E" w:rsidP="00731F5E">
            <w:pPr>
              <w:snapToGrid w:val="0"/>
              <w:jc w:val="center"/>
              <w:rPr>
                <w:rFonts w:ascii="Arial" w:hAnsi="Arial" w:cs="Arial"/>
                <w:i/>
                <w:sz w:val="16"/>
              </w:rPr>
            </w:pPr>
            <w:r>
              <w:rPr>
                <w:rFonts w:ascii="Arial" w:hAnsi="Arial" w:cs="Arial"/>
                <w:i/>
                <w:sz w:val="16"/>
              </w:rPr>
              <w:t>-</w:t>
            </w:r>
          </w:p>
          <w:p w14:paraId="14CE4194" w14:textId="77777777" w:rsidR="00731F5E" w:rsidRDefault="00731F5E" w:rsidP="00731F5E">
            <w:pPr>
              <w:snapToGrid w:val="0"/>
              <w:jc w:val="center"/>
              <w:rPr>
                <w:rFonts w:ascii="Arial" w:hAnsi="Arial" w:cs="Arial"/>
                <w:i/>
                <w:sz w:val="16"/>
              </w:rPr>
            </w:pPr>
          </w:p>
          <w:p w14:paraId="47B695D8" w14:textId="77777777" w:rsidR="00731F5E" w:rsidRDefault="00731F5E" w:rsidP="00731F5E">
            <w:pPr>
              <w:snapToGrid w:val="0"/>
              <w:jc w:val="center"/>
              <w:rPr>
                <w:rFonts w:ascii="Arial" w:hAnsi="Arial" w:cs="Arial"/>
                <w:i/>
                <w:sz w:val="16"/>
              </w:rPr>
            </w:pPr>
          </w:p>
          <w:p w14:paraId="429F5975" w14:textId="77777777" w:rsidR="00731F5E" w:rsidRDefault="00731F5E" w:rsidP="00731F5E">
            <w:pPr>
              <w:snapToGrid w:val="0"/>
              <w:jc w:val="center"/>
              <w:rPr>
                <w:rFonts w:ascii="Arial" w:hAnsi="Arial" w:cs="Arial"/>
                <w:i/>
                <w:sz w:val="16"/>
              </w:rPr>
            </w:pPr>
          </w:p>
          <w:p w14:paraId="7637BD1C" w14:textId="77777777" w:rsidR="00731F5E" w:rsidRDefault="00731F5E" w:rsidP="00731F5E">
            <w:pPr>
              <w:snapToGrid w:val="0"/>
              <w:jc w:val="center"/>
              <w:rPr>
                <w:rFonts w:ascii="Arial" w:hAnsi="Arial" w:cs="Arial"/>
                <w:i/>
                <w:sz w:val="16"/>
              </w:rPr>
            </w:pPr>
          </w:p>
          <w:p w14:paraId="535ED2AF" w14:textId="77777777" w:rsidR="00731F5E" w:rsidRDefault="00731F5E" w:rsidP="00731F5E">
            <w:pPr>
              <w:snapToGrid w:val="0"/>
              <w:jc w:val="center"/>
              <w:rPr>
                <w:rFonts w:ascii="Arial" w:hAnsi="Arial" w:cs="Arial"/>
                <w:i/>
                <w:sz w:val="16"/>
              </w:rPr>
            </w:pPr>
            <w:r>
              <w:rPr>
                <w:rFonts w:ascii="Arial" w:hAnsi="Arial" w:cs="Arial"/>
                <w:i/>
                <w:sz w:val="16"/>
              </w:rPr>
              <w:lastRenderedPageBreak/>
              <w:t>-</w:t>
            </w:r>
          </w:p>
          <w:p w14:paraId="77C5529F" w14:textId="77777777" w:rsidR="00731F5E" w:rsidRDefault="00731F5E" w:rsidP="00731F5E">
            <w:pPr>
              <w:snapToGrid w:val="0"/>
              <w:jc w:val="center"/>
              <w:rPr>
                <w:rFonts w:ascii="Arial" w:hAnsi="Arial" w:cs="Arial"/>
                <w:i/>
                <w:sz w:val="16"/>
              </w:rPr>
            </w:pPr>
          </w:p>
          <w:p w14:paraId="67FF8FCD" w14:textId="77777777" w:rsidR="00731F5E" w:rsidRDefault="00731F5E" w:rsidP="00731F5E">
            <w:pPr>
              <w:snapToGrid w:val="0"/>
              <w:jc w:val="center"/>
              <w:rPr>
                <w:rFonts w:ascii="Arial" w:hAnsi="Arial" w:cs="Arial"/>
                <w:i/>
                <w:sz w:val="16"/>
              </w:rPr>
            </w:pPr>
          </w:p>
          <w:p w14:paraId="523C96FE" w14:textId="77777777" w:rsidR="00731F5E" w:rsidRDefault="00731F5E" w:rsidP="00731F5E">
            <w:pPr>
              <w:snapToGrid w:val="0"/>
              <w:jc w:val="center"/>
              <w:rPr>
                <w:rFonts w:ascii="Arial" w:hAnsi="Arial" w:cs="Arial"/>
                <w:i/>
                <w:sz w:val="16"/>
              </w:rPr>
            </w:pPr>
          </w:p>
          <w:p w14:paraId="79798136" w14:textId="77777777" w:rsidR="00731F5E" w:rsidRDefault="00731F5E" w:rsidP="00731F5E">
            <w:pPr>
              <w:snapToGrid w:val="0"/>
              <w:jc w:val="center"/>
              <w:rPr>
                <w:rFonts w:ascii="Arial" w:hAnsi="Arial" w:cs="Arial"/>
                <w:i/>
                <w:sz w:val="16"/>
              </w:rPr>
            </w:pPr>
          </w:p>
          <w:p w14:paraId="455EE6E2" w14:textId="77777777" w:rsidR="00731F5E" w:rsidRDefault="00731F5E" w:rsidP="00731F5E">
            <w:pPr>
              <w:snapToGrid w:val="0"/>
              <w:jc w:val="center"/>
              <w:rPr>
                <w:rFonts w:ascii="Arial" w:hAnsi="Arial" w:cs="Arial"/>
                <w:i/>
                <w:sz w:val="16"/>
              </w:rPr>
            </w:pPr>
            <w:r>
              <w:rPr>
                <w:rFonts w:ascii="Arial" w:hAnsi="Arial" w:cs="Arial"/>
                <w:i/>
                <w:sz w:val="16"/>
              </w:rPr>
              <w:t>-6,8 (5,75)</w:t>
            </w:r>
          </w:p>
          <w:p w14:paraId="64CC4617" w14:textId="77777777" w:rsidR="00731F5E" w:rsidRDefault="00731F5E" w:rsidP="00731F5E">
            <w:pPr>
              <w:snapToGrid w:val="0"/>
              <w:jc w:val="center"/>
              <w:rPr>
                <w:rFonts w:ascii="Arial" w:hAnsi="Arial" w:cs="Arial"/>
                <w:i/>
                <w:sz w:val="16"/>
              </w:rPr>
            </w:pPr>
          </w:p>
          <w:p w14:paraId="0BA9BFF8" w14:textId="77777777" w:rsidR="00731F5E" w:rsidRDefault="00731F5E" w:rsidP="00731F5E">
            <w:pPr>
              <w:snapToGrid w:val="0"/>
              <w:jc w:val="center"/>
              <w:rPr>
                <w:rFonts w:ascii="Arial" w:hAnsi="Arial" w:cs="Arial"/>
                <w:i/>
                <w:sz w:val="16"/>
              </w:rPr>
            </w:pPr>
          </w:p>
          <w:p w14:paraId="0A3637E2" w14:textId="77777777" w:rsidR="00731F5E" w:rsidRDefault="00731F5E" w:rsidP="00731F5E">
            <w:pPr>
              <w:snapToGrid w:val="0"/>
              <w:jc w:val="center"/>
              <w:rPr>
                <w:rFonts w:ascii="Arial" w:hAnsi="Arial" w:cs="Arial"/>
                <w:i/>
                <w:sz w:val="16"/>
              </w:rPr>
            </w:pPr>
          </w:p>
          <w:p w14:paraId="5D0A81B6" w14:textId="77777777" w:rsidR="00731F5E" w:rsidRDefault="00731F5E" w:rsidP="00731F5E">
            <w:pPr>
              <w:snapToGrid w:val="0"/>
              <w:jc w:val="center"/>
              <w:rPr>
                <w:rFonts w:ascii="Arial" w:hAnsi="Arial" w:cs="Arial"/>
                <w:i/>
                <w:sz w:val="16"/>
              </w:rPr>
            </w:pPr>
            <w:r>
              <w:rPr>
                <w:rFonts w:ascii="Arial" w:hAnsi="Arial" w:cs="Arial"/>
                <w:i/>
                <w:sz w:val="16"/>
              </w:rPr>
              <w:t>-2,0 (-5 a 1)</w:t>
            </w:r>
          </w:p>
          <w:p w14:paraId="771F0E30" w14:textId="77777777" w:rsidR="00731F5E" w:rsidRDefault="00731F5E" w:rsidP="00731F5E">
            <w:pPr>
              <w:snapToGrid w:val="0"/>
              <w:jc w:val="center"/>
              <w:rPr>
                <w:rFonts w:ascii="Arial" w:hAnsi="Arial" w:cs="Arial"/>
                <w:i/>
                <w:sz w:val="16"/>
              </w:rPr>
            </w:pPr>
          </w:p>
          <w:p w14:paraId="7D7036ED" w14:textId="77777777" w:rsidR="00731F5E" w:rsidRDefault="00731F5E" w:rsidP="00731F5E">
            <w:pPr>
              <w:snapToGrid w:val="0"/>
              <w:jc w:val="center"/>
              <w:rPr>
                <w:rFonts w:ascii="Arial" w:hAnsi="Arial" w:cs="Arial"/>
                <w:i/>
                <w:sz w:val="16"/>
              </w:rPr>
            </w:pPr>
          </w:p>
          <w:p w14:paraId="54F82D17" w14:textId="77777777" w:rsidR="00731F5E" w:rsidRDefault="00731F5E" w:rsidP="00731F5E">
            <w:pPr>
              <w:snapToGrid w:val="0"/>
              <w:jc w:val="center"/>
              <w:rPr>
                <w:rFonts w:ascii="Arial" w:hAnsi="Arial" w:cs="Arial"/>
                <w:i/>
                <w:sz w:val="16"/>
              </w:rPr>
            </w:pPr>
          </w:p>
          <w:p w14:paraId="4FE6A319" w14:textId="77777777" w:rsidR="00731F5E" w:rsidRDefault="00731F5E" w:rsidP="00731F5E">
            <w:pPr>
              <w:snapToGrid w:val="0"/>
              <w:jc w:val="center"/>
              <w:rPr>
                <w:rFonts w:ascii="Arial" w:hAnsi="Arial" w:cs="Arial"/>
                <w:i/>
                <w:sz w:val="16"/>
              </w:rPr>
            </w:pPr>
            <w:r>
              <w:rPr>
                <w:rFonts w:ascii="Arial" w:hAnsi="Arial" w:cs="Arial"/>
                <w:i/>
                <w:sz w:val="16"/>
              </w:rPr>
              <w:t>0,231 (0,2506)</w:t>
            </w:r>
          </w:p>
          <w:p w14:paraId="5E0BC475" w14:textId="77777777" w:rsidR="00731F5E" w:rsidRDefault="00731F5E" w:rsidP="00731F5E">
            <w:pPr>
              <w:snapToGrid w:val="0"/>
              <w:jc w:val="center"/>
              <w:rPr>
                <w:rFonts w:ascii="Arial" w:hAnsi="Arial" w:cs="Arial"/>
                <w:i/>
                <w:sz w:val="16"/>
              </w:rPr>
            </w:pPr>
          </w:p>
          <w:p w14:paraId="047C9632" w14:textId="77777777" w:rsidR="00731F5E" w:rsidRDefault="00731F5E" w:rsidP="00731F5E">
            <w:pPr>
              <w:snapToGrid w:val="0"/>
              <w:jc w:val="center"/>
              <w:rPr>
                <w:rFonts w:ascii="Arial" w:hAnsi="Arial" w:cs="Arial"/>
                <w:i/>
                <w:sz w:val="16"/>
              </w:rPr>
            </w:pPr>
          </w:p>
          <w:p w14:paraId="3A9ABFE6" w14:textId="77777777" w:rsidR="00731F5E" w:rsidRDefault="00731F5E" w:rsidP="00731F5E">
            <w:pPr>
              <w:snapToGrid w:val="0"/>
              <w:jc w:val="center"/>
              <w:rPr>
                <w:rFonts w:ascii="Arial" w:hAnsi="Arial" w:cs="Arial"/>
                <w:i/>
                <w:sz w:val="16"/>
              </w:rPr>
            </w:pPr>
            <w:r>
              <w:rPr>
                <w:rFonts w:ascii="Arial" w:hAnsi="Arial" w:cs="Arial"/>
                <w:i/>
                <w:sz w:val="16"/>
              </w:rPr>
              <w:t>52 (47,7%)</w:t>
            </w:r>
          </w:p>
          <w:p w14:paraId="5DC0BC2F" w14:textId="77777777" w:rsidR="00731F5E" w:rsidRDefault="00731F5E" w:rsidP="00731F5E">
            <w:pPr>
              <w:snapToGrid w:val="0"/>
              <w:jc w:val="center"/>
              <w:rPr>
                <w:rFonts w:ascii="Arial" w:hAnsi="Arial" w:cs="Arial"/>
                <w:i/>
                <w:sz w:val="16"/>
              </w:rPr>
            </w:pPr>
          </w:p>
          <w:p w14:paraId="46004AEA" w14:textId="77777777" w:rsidR="00731F5E" w:rsidRDefault="00731F5E" w:rsidP="00731F5E">
            <w:pPr>
              <w:snapToGrid w:val="0"/>
              <w:jc w:val="center"/>
              <w:rPr>
                <w:rFonts w:ascii="Arial" w:hAnsi="Arial" w:cs="Arial"/>
                <w:i/>
                <w:sz w:val="16"/>
              </w:rPr>
            </w:pPr>
            <w:r>
              <w:rPr>
                <w:rFonts w:ascii="Arial" w:hAnsi="Arial" w:cs="Arial"/>
                <w:i/>
                <w:sz w:val="16"/>
              </w:rPr>
              <w:t>-</w:t>
            </w:r>
          </w:p>
          <w:p w14:paraId="1446C5CE" w14:textId="77777777" w:rsidR="00731F5E" w:rsidRDefault="00731F5E" w:rsidP="00731F5E">
            <w:pPr>
              <w:snapToGrid w:val="0"/>
              <w:jc w:val="center"/>
              <w:rPr>
                <w:rFonts w:ascii="Arial" w:hAnsi="Arial" w:cs="Arial"/>
                <w:i/>
                <w:sz w:val="16"/>
              </w:rPr>
            </w:pPr>
            <w:r>
              <w:rPr>
                <w:rFonts w:ascii="Arial" w:hAnsi="Arial" w:cs="Arial"/>
                <w:i/>
                <w:sz w:val="16"/>
              </w:rPr>
              <w:t>-</w:t>
            </w:r>
          </w:p>
        </w:tc>
        <w:tc>
          <w:tcPr>
            <w:tcW w:w="2177" w:type="dxa"/>
            <w:tcBorders>
              <w:top w:val="single" w:sz="4" w:space="0" w:color="000000"/>
              <w:left w:val="single" w:sz="4" w:space="0" w:color="000000"/>
              <w:bottom w:val="single" w:sz="4" w:space="0" w:color="000000"/>
              <w:right w:val="single" w:sz="4" w:space="0" w:color="000000"/>
            </w:tcBorders>
            <w:shd w:val="clear" w:color="auto" w:fill="auto"/>
          </w:tcPr>
          <w:p w14:paraId="7A1F3EA8" w14:textId="77777777" w:rsidR="00731F5E" w:rsidRPr="00F52083" w:rsidRDefault="00731F5E" w:rsidP="00731F5E">
            <w:pPr>
              <w:snapToGrid w:val="0"/>
              <w:rPr>
                <w:rFonts w:ascii="Arial" w:hAnsi="Arial" w:cs="Arial"/>
                <w:i/>
                <w:sz w:val="16"/>
              </w:rPr>
            </w:pPr>
          </w:p>
          <w:p w14:paraId="1BB3B688" w14:textId="77777777" w:rsidR="00731F5E" w:rsidRPr="00F52083" w:rsidRDefault="00731F5E" w:rsidP="00731F5E">
            <w:pPr>
              <w:snapToGrid w:val="0"/>
              <w:rPr>
                <w:rFonts w:ascii="Arial" w:hAnsi="Arial" w:cs="Arial"/>
                <w:i/>
                <w:sz w:val="16"/>
              </w:rPr>
            </w:pPr>
          </w:p>
          <w:p w14:paraId="586E50DA" w14:textId="77777777" w:rsidR="00731F5E" w:rsidRPr="00F52083" w:rsidRDefault="00731F5E" w:rsidP="00731F5E">
            <w:pPr>
              <w:snapToGrid w:val="0"/>
              <w:jc w:val="center"/>
              <w:rPr>
                <w:rFonts w:ascii="Arial" w:hAnsi="Arial" w:cs="Arial"/>
                <w:i/>
                <w:sz w:val="16"/>
              </w:rPr>
            </w:pPr>
            <w:r w:rsidRPr="00F52083">
              <w:rPr>
                <w:rFonts w:ascii="Arial" w:hAnsi="Arial" w:cs="Arial"/>
                <w:i/>
                <w:sz w:val="16"/>
              </w:rPr>
              <w:t>P = 0,321</w:t>
            </w:r>
          </w:p>
          <w:p w14:paraId="1B20A60C" w14:textId="77777777" w:rsidR="00731F5E" w:rsidRPr="00F52083" w:rsidRDefault="00731F5E" w:rsidP="00731F5E">
            <w:pPr>
              <w:snapToGrid w:val="0"/>
              <w:jc w:val="center"/>
              <w:rPr>
                <w:rFonts w:ascii="Arial" w:hAnsi="Arial" w:cs="Arial"/>
                <w:i/>
                <w:sz w:val="16"/>
              </w:rPr>
            </w:pPr>
          </w:p>
          <w:p w14:paraId="4E8ECE95" w14:textId="77777777" w:rsidR="00731F5E" w:rsidRPr="00F52083" w:rsidRDefault="00731F5E" w:rsidP="00731F5E">
            <w:pPr>
              <w:snapToGrid w:val="0"/>
              <w:jc w:val="center"/>
              <w:rPr>
                <w:rFonts w:ascii="Arial" w:hAnsi="Arial" w:cs="Arial"/>
                <w:i/>
                <w:sz w:val="16"/>
              </w:rPr>
            </w:pPr>
          </w:p>
          <w:p w14:paraId="57981B1F" w14:textId="77777777" w:rsidR="00731F5E" w:rsidRPr="00F52083" w:rsidRDefault="00731F5E" w:rsidP="00731F5E">
            <w:pPr>
              <w:snapToGrid w:val="0"/>
              <w:jc w:val="center"/>
              <w:rPr>
                <w:rFonts w:ascii="Arial" w:hAnsi="Arial" w:cs="Arial"/>
                <w:i/>
                <w:sz w:val="16"/>
              </w:rPr>
            </w:pPr>
          </w:p>
          <w:p w14:paraId="01554ACF" w14:textId="77777777" w:rsidR="00731F5E" w:rsidRPr="00F52083" w:rsidRDefault="00731F5E" w:rsidP="00731F5E">
            <w:pPr>
              <w:snapToGrid w:val="0"/>
              <w:jc w:val="center"/>
              <w:rPr>
                <w:rFonts w:ascii="Arial" w:hAnsi="Arial" w:cs="Arial"/>
                <w:i/>
                <w:sz w:val="16"/>
              </w:rPr>
            </w:pPr>
          </w:p>
          <w:p w14:paraId="402392CF" w14:textId="77777777" w:rsidR="00731F5E" w:rsidRPr="00F52083" w:rsidRDefault="00731F5E" w:rsidP="00731F5E">
            <w:pPr>
              <w:snapToGrid w:val="0"/>
              <w:jc w:val="center"/>
              <w:rPr>
                <w:rFonts w:ascii="Arial" w:hAnsi="Arial" w:cs="Arial"/>
                <w:i/>
                <w:sz w:val="16"/>
              </w:rPr>
            </w:pPr>
          </w:p>
          <w:p w14:paraId="2FC3DE1A" w14:textId="77777777" w:rsidR="00731F5E" w:rsidRPr="00F52083" w:rsidRDefault="00731F5E" w:rsidP="00731F5E">
            <w:pPr>
              <w:snapToGrid w:val="0"/>
              <w:jc w:val="center"/>
              <w:rPr>
                <w:rFonts w:ascii="Arial" w:hAnsi="Arial" w:cs="Arial"/>
                <w:i/>
                <w:sz w:val="16"/>
              </w:rPr>
            </w:pPr>
          </w:p>
          <w:p w14:paraId="082C54A7" w14:textId="77777777" w:rsidR="00731F5E" w:rsidRPr="00F52083" w:rsidRDefault="00731F5E" w:rsidP="00731F5E">
            <w:pPr>
              <w:snapToGrid w:val="0"/>
              <w:jc w:val="center"/>
              <w:rPr>
                <w:rFonts w:ascii="Arial" w:hAnsi="Arial" w:cs="Arial"/>
                <w:i/>
                <w:sz w:val="16"/>
              </w:rPr>
            </w:pPr>
          </w:p>
          <w:p w14:paraId="27B84FE7" w14:textId="77777777" w:rsidR="00731F5E" w:rsidRPr="00F52083" w:rsidRDefault="00731F5E" w:rsidP="00731F5E">
            <w:pPr>
              <w:snapToGrid w:val="0"/>
              <w:jc w:val="center"/>
              <w:rPr>
                <w:rFonts w:ascii="Arial" w:hAnsi="Arial" w:cs="Arial"/>
                <w:i/>
                <w:sz w:val="16"/>
              </w:rPr>
            </w:pPr>
          </w:p>
          <w:p w14:paraId="64DE2476" w14:textId="77777777" w:rsidR="00731F5E" w:rsidRPr="00F52083" w:rsidRDefault="00731F5E" w:rsidP="00731F5E">
            <w:pPr>
              <w:snapToGrid w:val="0"/>
              <w:jc w:val="center"/>
              <w:rPr>
                <w:rFonts w:ascii="Arial" w:hAnsi="Arial" w:cs="Arial"/>
                <w:i/>
                <w:sz w:val="16"/>
              </w:rPr>
            </w:pPr>
          </w:p>
          <w:p w14:paraId="3929B103" w14:textId="77777777" w:rsidR="00731F5E" w:rsidRPr="00F52083" w:rsidRDefault="00731F5E" w:rsidP="00731F5E">
            <w:pPr>
              <w:snapToGrid w:val="0"/>
              <w:jc w:val="center"/>
              <w:rPr>
                <w:rFonts w:ascii="Arial" w:hAnsi="Arial" w:cs="Arial"/>
                <w:i/>
                <w:sz w:val="16"/>
              </w:rPr>
            </w:pPr>
          </w:p>
          <w:p w14:paraId="0F789A62" w14:textId="77777777" w:rsidR="00731F5E" w:rsidRPr="00F52083" w:rsidRDefault="00731F5E" w:rsidP="00731F5E">
            <w:pPr>
              <w:snapToGrid w:val="0"/>
              <w:jc w:val="center"/>
              <w:rPr>
                <w:rFonts w:ascii="Arial" w:hAnsi="Arial" w:cs="Arial"/>
                <w:i/>
                <w:sz w:val="16"/>
              </w:rPr>
            </w:pPr>
          </w:p>
          <w:p w14:paraId="20C7505C" w14:textId="77777777" w:rsidR="00731F5E" w:rsidRPr="00F52083" w:rsidRDefault="00731F5E" w:rsidP="00731F5E">
            <w:pPr>
              <w:snapToGrid w:val="0"/>
              <w:jc w:val="center"/>
              <w:rPr>
                <w:rFonts w:ascii="Arial" w:hAnsi="Arial" w:cs="Arial"/>
                <w:i/>
                <w:sz w:val="16"/>
              </w:rPr>
            </w:pPr>
          </w:p>
          <w:p w14:paraId="19629A16" w14:textId="77777777" w:rsidR="00731F5E" w:rsidRPr="00F52083" w:rsidRDefault="00731F5E" w:rsidP="00731F5E">
            <w:pPr>
              <w:snapToGrid w:val="0"/>
              <w:jc w:val="center"/>
              <w:rPr>
                <w:rFonts w:ascii="Arial" w:hAnsi="Arial" w:cs="Arial"/>
                <w:i/>
                <w:sz w:val="16"/>
              </w:rPr>
            </w:pPr>
          </w:p>
          <w:p w14:paraId="76BE0E76" w14:textId="77777777" w:rsidR="00731F5E" w:rsidRPr="00F52083" w:rsidRDefault="00731F5E" w:rsidP="00731F5E">
            <w:pPr>
              <w:snapToGrid w:val="0"/>
              <w:jc w:val="center"/>
              <w:rPr>
                <w:rFonts w:ascii="Arial" w:hAnsi="Arial" w:cs="Arial"/>
                <w:i/>
                <w:sz w:val="16"/>
              </w:rPr>
            </w:pPr>
            <w:r w:rsidRPr="00F52083">
              <w:rPr>
                <w:rFonts w:ascii="Arial" w:hAnsi="Arial" w:cs="Arial"/>
                <w:i/>
                <w:sz w:val="16"/>
              </w:rPr>
              <w:t>No significativo</w:t>
            </w:r>
          </w:p>
          <w:p w14:paraId="743DC837" w14:textId="77777777" w:rsidR="00731F5E" w:rsidRPr="00F52083" w:rsidRDefault="00731F5E" w:rsidP="00731F5E">
            <w:pPr>
              <w:snapToGrid w:val="0"/>
              <w:jc w:val="center"/>
              <w:rPr>
                <w:rFonts w:ascii="Arial" w:hAnsi="Arial" w:cs="Arial"/>
                <w:i/>
                <w:sz w:val="16"/>
              </w:rPr>
            </w:pPr>
          </w:p>
          <w:p w14:paraId="0136CFDC" w14:textId="77777777" w:rsidR="00731F5E" w:rsidRPr="00F52083" w:rsidRDefault="00731F5E" w:rsidP="00731F5E">
            <w:pPr>
              <w:snapToGrid w:val="0"/>
              <w:jc w:val="center"/>
              <w:rPr>
                <w:rFonts w:ascii="Arial" w:hAnsi="Arial" w:cs="Arial"/>
                <w:i/>
                <w:sz w:val="16"/>
              </w:rPr>
            </w:pPr>
          </w:p>
          <w:p w14:paraId="2ED0D15D" w14:textId="77777777" w:rsidR="00731F5E" w:rsidRPr="00F52083" w:rsidRDefault="00731F5E" w:rsidP="00731F5E">
            <w:pPr>
              <w:snapToGrid w:val="0"/>
              <w:jc w:val="center"/>
              <w:rPr>
                <w:rFonts w:ascii="Arial" w:hAnsi="Arial" w:cs="Arial"/>
                <w:i/>
                <w:sz w:val="16"/>
              </w:rPr>
            </w:pPr>
          </w:p>
          <w:p w14:paraId="6F28F796" w14:textId="77777777" w:rsidR="00F52083" w:rsidRDefault="00F52083" w:rsidP="00F52083">
            <w:pPr>
              <w:snapToGrid w:val="0"/>
              <w:jc w:val="both"/>
              <w:rPr>
                <w:rFonts w:ascii="Arial" w:hAnsi="Arial" w:cs="Arial"/>
                <w:i/>
                <w:sz w:val="16"/>
                <w:szCs w:val="16"/>
              </w:rPr>
            </w:pPr>
          </w:p>
          <w:p w14:paraId="11AF201E" w14:textId="77777777" w:rsidR="00F52083" w:rsidRDefault="00F52083" w:rsidP="00F52083">
            <w:pPr>
              <w:snapToGrid w:val="0"/>
              <w:jc w:val="both"/>
              <w:rPr>
                <w:rFonts w:ascii="Arial" w:hAnsi="Arial" w:cs="Arial"/>
                <w:i/>
                <w:sz w:val="16"/>
                <w:szCs w:val="16"/>
              </w:rPr>
            </w:pPr>
          </w:p>
          <w:p w14:paraId="066FE4A9" w14:textId="77777777" w:rsidR="00F52083" w:rsidRDefault="00F52083" w:rsidP="00F52083">
            <w:pPr>
              <w:snapToGrid w:val="0"/>
              <w:jc w:val="both"/>
              <w:rPr>
                <w:rFonts w:ascii="Arial" w:hAnsi="Arial" w:cs="Arial"/>
                <w:i/>
                <w:sz w:val="16"/>
                <w:szCs w:val="16"/>
              </w:rPr>
            </w:pPr>
          </w:p>
          <w:p w14:paraId="0DA3DEFF" w14:textId="77777777" w:rsidR="00F52083" w:rsidRDefault="00F52083" w:rsidP="00F52083">
            <w:pPr>
              <w:snapToGrid w:val="0"/>
              <w:jc w:val="both"/>
              <w:rPr>
                <w:rFonts w:ascii="Arial" w:hAnsi="Arial" w:cs="Arial"/>
                <w:i/>
                <w:sz w:val="16"/>
                <w:szCs w:val="16"/>
              </w:rPr>
            </w:pPr>
          </w:p>
          <w:p w14:paraId="62AE8792" w14:textId="77777777" w:rsidR="00F52083" w:rsidRDefault="00F52083" w:rsidP="00F52083">
            <w:pPr>
              <w:snapToGrid w:val="0"/>
              <w:jc w:val="both"/>
              <w:rPr>
                <w:rFonts w:ascii="Arial" w:hAnsi="Arial" w:cs="Arial"/>
                <w:i/>
                <w:sz w:val="16"/>
                <w:szCs w:val="16"/>
              </w:rPr>
            </w:pPr>
          </w:p>
          <w:p w14:paraId="5C93C8F3" w14:textId="77777777" w:rsidR="00F52083" w:rsidRDefault="00F52083" w:rsidP="00F52083">
            <w:pPr>
              <w:snapToGrid w:val="0"/>
              <w:jc w:val="both"/>
              <w:rPr>
                <w:rFonts w:ascii="Arial" w:hAnsi="Arial" w:cs="Arial"/>
                <w:i/>
                <w:sz w:val="16"/>
                <w:szCs w:val="16"/>
              </w:rPr>
            </w:pPr>
          </w:p>
          <w:p w14:paraId="2C90F51C" w14:textId="77777777" w:rsidR="00F52083" w:rsidRDefault="00F52083" w:rsidP="00F52083">
            <w:pPr>
              <w:snapToGrid w:val="0"/>
              <w:jc w:val="both"/>
              <w:rPr>
                <w:rFonts w:ascii="Arial" w:hAnsi="Arial" w:cs="Arial"/>
                <w:i/>
                <w:sz w:val="16"/>
                <w:szCs w:val="16"/>
              </w:rPr>
            </w:pPr>
          </w:p>
          <w:p w14:paraId="1D69B6D1" w14:textId="37A0793A" w:rsidR="00F52083" w:rsidRDefault="00F52083" w:rsidP="00F52083">
            <w:pPr>
              <w:snapToGrid w:val="0"/>
              <w:jc w:val="both"/>
              <w:rPr>
                <w:rFonts w:ascii="Arial" w:hAnsi="Arial" w:cs="Arial"/>
                <w:i/>
                <w:sz w:val="16"/>
                <w:szCs w:val="16"/>
              </w:rPr>
            </w:pPr>
            <w:r>
              <w:rPr>
                <w:rFonts w:ascii="Arial" w:hAnsi="Arial" w:cs="Arial"/>
                <w:i/>
                <w:sz w:val="16"/>
                <w:szCs w:val="16"/>
              </w:rPr>
              <w:t>RAR 17,3 (IC95% 4,0-30,6)</w:t>
            </w:r>
          </w:p>
          <w:p w14:paraId="1BFC973C" w14:textId="0F6BBAFF" w:rsidR="00731F5E" w:rsidRPr="00F52083" w:rsidRDefault="00F52083" w:rsidP="00F52083">
            <w:pPr>
              <w:snapToGrid w:val="0"/>
              <w:rPr>
                <w:rFonts w:ascii="Arial" w:hAnsi="Arial" w:cs="Arial"/>
                <w:i/>
                <w:sz w:val="16"/>
              </w:rPr>
            </w:pPr>
            <w:r>
              <w:rPr>
                <w:rFonts w:ascii="Arial" w:hAnsi="Arial" w:cs="Arial"/>
                <w:i/>
                <w:sz w:val="16"/>
                <w:szCs w:val="16"/>
              </w:rPr>
              <w:t>NNT 6 (IC95% 4-26)</w:t>
            </w:r>
          </w:p>
        </w:tc>
      </w:tr>
    </w:tbl>
    <w:p w14:paraId="47EDFC76" w14:textId="77777777" w:rsidR="002205C1" w:rsidRPr="00F52083" w:rsidRDefault="002205C1">
      <w:pPr>
        <w:snapToGrid w:val="0"/>
        <w:jc w:val="both"/>
        <w:rPr>
          <w:rFonts w:ascii="Arial" w:hAnsi="Arial" w:cs="Arial"/>
          <w:b/>
          <w:color w:val="000080"/>
          <w:sz w:val="20"/>
          <w:szCs w:val="20"/>
        </w:rPr>
      </w:pPr>
    </w:p>
    <w:p w14:paraId="0FFB05F3" w14:textId="77777777" w:rsidR="008E7C48" w:rsidRPr="00F52083" w:rsidRDefault="008E7C48">
      <w:pPr>
        <w:snapToGrid w:val="0"/>
        <w:jc w:val="both"/>
        <w:rPr>
          <w:rFonts w:ascii="Arial" w:hAnsi="Arial" w:cs="Arial"/>
          <w:b/>
          <w:color w:val="000080"/>
          <w:sz w:val="20"/>
          <w:szCs w:val="20"/>
        </w:rPr>
      </w:pPr>
    </w:p>
    <w:tbl>
      <w:tblPr>
        <w:tblW w:w="8930" w:type="dxa"/>
        <w:tblInd w:w="-20" w:type="dxa"/>
        <w:tblLayout w:type="fixed"/>
        <w:tblCellMar>
          <w:left w:w="70" w:type="dxa"/>
          <w:right w:w="70" w:type="dxa"/>
        </w:tblCellMar>
        <w:tblLook w:val="0000" w:firstRow="0" w:lastRow="0" w:firstColumn="0" w:lastColumn="0" w:noHBand="0" w:noVBand="0"/>
      </w:tblPr>
      <w:tblGrid>
        <w:gridCol w:w="2638"/>
        <w:gridCol w:w="1847"/>
        <w:gridCol w:w="1842"/>
        <w:gridCol w:w="2603"/>
      </w:tblGrid>
      <w:tr w:rsidR="00012D5B" w:rsidRPr="00D6798E" w14:paraId="00FF4DC8" w14:textId="77777777" w:rsidTr="00FA1F3E">
        <w:tc>
          <w:tcPr>
            <w:tcW w:w="8930" w:type="dxa"/>
            <w:gridSpan w:val="4"/>
            <w:tcBorders>
              <w:top w:val="single" w:sz="4" w:space="0" w:color="000000"/>
              <w:left w:val="single" w:sz="4" w:space="0" w:color="000000"/>
              <w:bottom w:val="single" w:sz="4" w:space="0" w:color="000000"/>
              <w:right w:val="single" w:sz="4" w:space="0" w:color="000000"/>
            </w:tcBorders>
            <w:shd w:val="clear" w:color="auto" w:fill="CCFFCC"/>
          </w:tcPr>
          <w:p w14:paraId="2C1FEEE8" w14:textId="77777777" w:rsidR="00012D5B" w:rsidRPr="00BD5CA3" w:rsidRDefault="00012D5B" w:rsidP="00FA1F3E">
            <w:pPr>
              <w:rPr>
                <w:rFonts w:ascii="Arial" w:hAnsi="Arial" w:cs="Arial"/>
                <w:b/>
                <w:i/>
                <w:sz w:val="16"/>
                <w:szCs w:val="16"/>
              </w:rPr>
            </w:pPr>
            <w:r w:rsidRPr="00BD5CA3">
              <w:rPr>
                <w:rFonts w:ascii="Arial" w:hAnsi="Arial" w:cs="Arial"/>
                <w:b/>
                <w:i/>
                <w:sz w:val="16"/>
                <w:szCs w:val="16"/>
              </w:rPr>
              <w:t xml:space="preserve">Tabla </w:t>
            </w:r>
            <w:proofErr w:type="gramStart"/>
            <w:r w:rsidRPr="00BD5CA3">
              <w:rPr>
                <w:rFonts w:ascii="Arial" w:hAnsi="Arial" w:cs="Arial"/>
                <w:b/>
                <w:i/>
                <w:sz w:val="16"/>
                <w:szCs w:val="16"/>
              </w:rPr>
              <w:t>5.2.a</w:t>
            </w:r>
            <w:proofErr w:type="gramEnd"/>
            <w:r w:rsidRPr="00BD5CA3">
              <w:rPr>
                <w:rFonts w:ascii="Arial" w:hAnsi="Arial" w:cs="Arial"/>
                <w:b/>
                <w:i/>
                <w:sz w:val="16"/>
                <w:szCs w:val="16"/>
              </w:rPr>
              <w:t xml:space="preserve">.5.  </w:t>
            </w:r>
            <w:r w:rsidRPr="00BD5CA3">
              <w:rPr>
                <w:rFonts w:ascii="Arial" w:hAnsi="Arial" w:cs="Arial"/>
                <w:b/>
                <w:bCs/>
                <w:sz w:val="16"/>
                <w:szCs w:val="16"/>
              </w:rPr>
              <w:t>Estudio TRANSFORM-3</w:t>
            </w:r>
          </w:p>
          <w:p w14:paraId="601CF386" w14:textId="77777777" w:rsidR="00012D5B" w:rsidRPr="00705EB8" w:rsidRDefault="00012D5B" w:rsidP="00012D5B">
            <w:pPr>
              <w:autoSpaceDE w:val="0"/>
              <w:autoSpaceDN w:val="0"/>
              <w:adjustRightInd w:val="0"/>
              <w:jc w:val="both"/>
              <w:rPr>
                <w:rFonts w:ascii="Arial" w:hAnsi="Arial" w:cs="Arial"/>
                <w:b/>
                <w:sz w:val="16"/>
                <w:szCs w:val="16"/>
                <w:lang w:val="en-US"/>
              </w:rPr>
            </w:pPr>
            <w:proofErr w:type="gramStart"/>
            <w:r w:rsidRPr="00BD5CA3">
              <w:rPr>
                <w:rFonts w:ascii="Arial" w:hAnsi="Arial" w:cs="Arial"/>
                <w:b/>
                <w:i/>
                <w:sz w:val="16"/>
                <w:szCs w:val="16"/>
              </w:rPr>
              <w:t>Referencia:</w:t>
            </w:r>
            <w:r w:rsidRPr="00BD5CA3">
              <w:rPr>
                <w:rFonts w:ascii="Arial" w:hAnsi="Arial" w:cs="Arial"/>
                <w:b/>
                <w:sz w:val="16"/>
                <w:szCs w:val="16"/>
              </w:rPr>
              <w:t>Ochs</w:t>
            </w:r>
            <w:proofErr w:type="gramEnd"/>
            <w:r w:rsidRPr="00BD5CA3">
              <w:rPr>
                <w:rFonts w:ascii="Arial" w:hAnsi="Arial" w:cs="Arial"/>
                <w:b/>
                <w:sz w:val="16"/>
                <w:szCs w:val="16"/>
              </w:rPr>
              <w:t xml:space="preserve">-Ross R, Daly EJ, Zhang Y, et al. </w:t>
            </w:r>
            <w:r w:rsidRPr="00012D5B">
              <w:rPr>
                <w:rFonts w:ascii="Arial" w:hAnsi="Arial" w:cs="Arial"/>
                <w:b/>
                <w:sz w:val="16"/>
                <w:szCs w:val="16"/>
                <w:lang w:val="en-US"/>
              </w:rPr>
              <w:t xml:space="preserve">Efficacy and Safety of Esketamine Nasal Spray Plus an Oral Antidepressant in Elderly Patients With Treatment-Resistant Depression—TRANSFORM-3. </w:t>
            </w:r>
            <w:r w:rsidRPr="00705EB8">
              <w:rPr>
                <w:rFonts w:ascii="Arial" w:hAnsi="Arial" w:cs="Arial"/>
                <w:b/>
                <w:sz w:val="16"/>
                <w:szCs w:val="16"/>
                <w:lang w:val="en-US"/>
              </w:rPr>
              <w:t>Am J Geriatr Psychiatry. 2020; 28:121-41</w:t>
            </w:r>
            <w:r w:rsidR="00730CB4" w:rsidRPr="00705EB8">
              <w:rPr>
                <w:rFonts w:ascii="Arial" w:hAnsi="Arial" w:cs="Arial"/>
                <w:b/>
                <w:sz w:val="16"/>
                <w:szCs w:val="16"/>
                <w:vertAlign w:val="superscript"/>
                <w:lang w:val="en-US"/>
              </w:rPr>
              <w:t>36</w:t>
            </w:r>
            <w:r w:rsidRPr="00705EB8">
              <w:rPr>
                <w:rFonts w:ascii="Arial" w:hAnsi="Arial" w:cs="Arial"/>
                <w:b/>
                <w:sz w:val="16"/>
                <w:szCs w:val="16"/>
                <w:lang w:val="en-US"/>
              </w:rPr>
              <w:t>.</w:t>
            </w:r>
          </w:p>
          <w:p w14:paraId="51B75331" w14:textId="77777777" w:rsidR="00012D5B" w:rsidRPr="00012D5B" w:rsidRDefault="00012D5B" w:rsidP="00FA1F3E">
            <w:pPr>
              <w:autoSpaceDE w:val="0"/>
              <w:autoSpaceDN w:val="0"/>
              <w:adjustRightInd w:val="0"/>
              <w:jc w:val="both"/>
              <w:rPr>
                <w:rFonts w:ascii="Arial" w:hAnsi="Arial" w:cs="Arial"/>
                <w:b/>
                <w:sz w:val="16"/>
                <w:szCs w:val="16"/>
                <w:lang w:val="en-US"/>
              </w:rPr>
            </w:pPr>
          </w:p>
        </w:tc>
      </w:tr>
      <w:tr w:rsidR="00012D5B" w14:paraId="2FCF7ED6" w14:textId="77777777" w:rsidTr="00FA1F3E">
        <w:tc>
          <w:tcPr>
            <w:tcW w:w="8930" w:type="dxa"/>
            <w:gridSpan w:val="4"/>
            <w:tcBorders>
              <w:top w:val="single" w:sz="4" w:space="0" w:color="000000"/>
              <w:left w:val="single" w:sz="4" w:space="0" w:color="000000"/>
              <w:bottom w:val="single" w:sz="4" w:space="0" w:color="000000"/>
              <w:right w:val="single" w:sz="4" w:space="0" w:color="000000"/>
            </w:tcBorders>
            <w:shd w:val="clear" w:color="auto" w:fill="auto"/>
          </w:tcPr>
          <w:p w14:paraId="5D579000" w14:textId="77777777" w:rsidR="00012D5B" w:rsidRPr="006D5CBF" w:rsidRDefault="00012D5B" w:rsidP="00FA1F3E">
            <w:pPr>
              <w:jc w:val="both"/>
              <w:rPr>
                <w:rFonts w:ascii="Arial" w:hAnsi="Arial" w:cs="Arial"/>
                <w:sz w:val="16"/>
              </w:rPr>
            </w:pPr>
            <w:r w:rsidRPr="008D0316">
              <w:rPr>
                <w:rFonts w:ascii="Arial" w:hAnsi="Arial" w:cs="Arial"/>
                <w:b/>
                <w:sz w:val="16"/>
              </w:rPr>
              <w:t>- Nº de pacientes:</w:t>
            </w:r>
            <w:r>
              <w:rPr>
                <w:rFonts w:ascii="Arial" w:hAnsi="Arial" w:cs="Arial"/>
                <w:b/>
                <w:sz w:val="16"/>
              </w:rPr>
              <w:t xml:space="preserve"> 138</w:t>
            </w:r>
            <w:r w:rsidRPr="00264331">
              <w:rPr>
                <w:rFonts w:ascii="Arial" w:hAnsi="Arial" w:cs="Arial"/>
                <w:sz w:val="16"/>
              </w:rPr>
              <w:sym w:font="Wingdings" w:char="F0E0"/>
            </w:r>
            <w:r>
              <w:rPr>
                <w:rFonts w:ascii="Arial" w:hAnsi="Arial" w:cs="Arial"/>
                <w:sz w:val="16"/>
              </w:rPr>
              <w:t>66</w:t>
            </w:r>
            <w:r w:rsidRPr="006D5CBF">
              <w:rPr>
                <w:rFonts w:ascii="Arial" w:hAnsi="Arial" w:cs="Arial"/>
                <w:sz w:val="16"/>
              </w:rPr>
              <w:t xml:space="preserve"> placebo</w:t>
            </w:r>
            <w:r>
              <w:rPr>
                <w:rFonts w:ascii="Arial" w:hAnsi="Arial" w:cs="Arial"/>
                <w:sz w:val="16"/>
              </w:rPr>
              <w:t>; 72</w:t>
            </w:r>
            <w:r w:rsidRPr="006D5CBF">
              <w:rPr>
                <w:rFonts w:ascii="Arial" w:hAnsi="Arial" w:cs="Arial"/>
                <w:sz w:val="16"/>
              </w:rPr>
              <w:t xml:space="preserve"> esketamina intranasal</w:t>
            </w:r>
          </w:p>
          <w:p w14:paraId="033C3F80" w14:textId="77777777" w:rsidR="00012D5B" w:rsidRDefault="00012D5B" w:rsidP="00FA1F3E">
            <w:pPr>
              <w:jc w:val="both"/>
              <w:rPr>
                <w:rFonts w:ascii="Arial" w:hAnsi="Arial" w:cs="Arial"/>
                <w:sz w:val="16"/>
              </w:rPr>
            </w:pPr>
            <w:r w:rsidRPr="008D0316">
              <w:rPr>
                <w:rFonts w:ascii="Arial" w:hAnsi="Arial" w:cs="Arial"/>
                <w:b/>
                <w:sz w:val="16"/>
              </w:rPr>
              <w:t xml:space="preserve">- Diseño: </w:t>
            </w:r>
            <w:r w:rsidRPr="009961C7">
              <w:rPr>
                <w:rFonts w:ascii="Arial" w:hAnsi="Arial" w:cs="Arial"/>
                <w:sz w:val="16"/>
              </w:rPr>
              <w:t xml:space="preserve">EC fase </w:t>
            </w:r>
            <w:r>
              <w:rPr>
                <w:rFonts w:ascii="Arial" w:hAnsi="Arial" w:cs="Arial"/>
                <w:sz w:val="16"/>
              </w:rPr>
              <w:t>3</w:t>
            </w:r>
            <w:r w:rsidRPr="009961C7">
              <w:rPr>
                <w:rFonts w:ascii="Arial" w:hAnsi="Arial" w:cs="Arial"/>
                <w:sz w:val="16"/>
              </w:rPr>
              <w:t>, aleatorizado, doble ciego, controlado con placebo, multicéntrico.</w:t>
            </w:r>
          </w:p>
          <w:p w14:paraId="395CB4DE" w14:textId="4124B968" w:rsidR="00012D5B" w:rsidRPr="008D0316" w:rsidRDefault="00012D5B" w:rsidP="00FA1F3E">
            <w:pPr>
              <w:jc w:val="both"/>
              <w:rPr>
                <w:rFonts w:ascii="Arial" w:hAnsi="Arial" w:cs="Arial"/>
                <w:b/>
                <w:sz w:val="16"/>
              </w:rPr>
            </w:pPr>
            <w:r>
              <w:rPr>
                <w:rFonts w:ascii="Arial" w:hAnsi="Arial" w:cs="Arial"/>
                <w:sz w:val="16"/>
              </w:rPr>
              <w:t xml:space="preserve">- </w:t>
            </w:r>
            <w:r w:rsidRPr="00446490">
              <w:rPr>
                <w:rFonts w:ascii="Arial" w:hAnsi="Arial" w:cs="Arial"/>
                <w:b/>
                <w:sz w:val="16"/>
              </w:rPr>
              <w:t>Seguimiento:</w:t>
            </w:r>
            <w:r w:rsidR="007F5B5D">
              <w:rPr>
                <w:rFonts w:ascii="Arial" w:hAnsi="Arial" w:cs="Arial"/>
                <w:b/>
                <w:sz w:val="16"/>
              </w:rPr>
              <w:t xml:space="preserve"> </w:t>
            </w:r>
            <w:r w:rsidRPr="009F64FF">
              <w:rPr>
                <w:rFonts w:ascii="Arial" w:hAnsi="Arial" w:cs="Arial"/>
                <w:sz w:val="16"/>
              </w:rPr>
              <w:t xml:space="preserve">32 semanas, repartidas en 3 fases </w:t>
            </w:r>
            <w:r w:rsidRPr="009F64FF">
              <w:rPr>
                <w:rFonts w:ascii="Arial" w:hAnsi="Arial" w:cs="Arial"/>
                <w:sz w:val="16"/>
              </w:rPr>
              <w:sym w:font="Wingdings" w:char="F0E0"/>
            </w:r>
            <w:r w:rsidRPr="009F64FF">
              <w:rPr>
                <w:rFonts w:ascii="Arial" w:hAnsi="Arial" w:cs="Arial"/>
                <w:sz w:val="16"/>
              </w:rPr>
              <w:t xml:space="preserve"> 1) 4 semanas de screening y observación prospectiva</w:t>
            </w:r>
            <w:r>
              <w:rPr>
                <w:rFonts w:ascii="Arial" w:hAnsi="Arial" w:cs="Arial"/>
                <w:sz w:val="16"/>
              </w:rPr>
              <w:t xml:space="preserve"> de respuesta a los antidepresivos orales</w:t>
            </w:r>
            <w:r w:rsidRPr="009F64FF">
              <w:rPr>
                <w:rFonts w:ascii="Arial" w:hAnsi="Arial" w:cs="Arial"/>
                <w:sz w:val="16"/>
              </w:rPr>
              <w:t>; 2) 4 semanas de tratamiento doble ciego; 3) seguimiento de hasta 24 semanas</w:t>
            </w:r>
          </w:p>
          <w:p w14:paraId="3493784D" w14:textId="32F17B37" w:rsidR="00012D5B" w:rsidRPr="008D0316" w:rsidRDefault="00012D5B" w:rsidP="00FA1F3E">
            <w:pPr>
              <w:jc w:val="both"/>
              <w:rPr>
                <w:rFonts w:ascii="Arial" w:hAnsi="Arial" w:cs="Arial"/>
                <w:b/>
                <w:sz w:val="16"/>
              </w:rPr>
            </w:pPr>
            <w:r w:rsidRPr="008D0316">
              <w:rPr>
                <w:rFonts w:ascii="Arial" w:hAnsi="Arial" w:cs="Arial"/>
                <w:b/>
                <w:sz w:val="16"/>
              </w:rPr>
              <w:t>- Tratamiento grupo activo y tratamiento grupo control:</w:t>
            </w:r>
            <w:r w:rsidR="00FA1F3E">
              <w:rPr>
                <w:rFonts w:ascii="Arial" w:hAnsi="Arial" w:cs="Arial"/>
                <w:sz w:val="16"/>
              </w:rPr>
              <w:t xml:space="preserve">a) Grupo intervención </w:t>
            </w:r>
            <w:r w:rsidR="00FA1F3E" w:rsidRPr="00FA1F3E">
              <w:rPr>
                <w:rFonts w:ascii="Arial" w:hAnsi="Arial" w:cs="Arial"/>
                <w:sz w:val="16"/>
              </w:rPr>
              <w:sym w:font="Wingdings" w:char="F0E0"/>
            </w:r>
            <w:r w:rsidR="00F52083">
              <w:rPr>
                <w:rFonts w:ascii="Arial" w:hAnsi="Arial" w:cs="Arial"/>
                <w:sz w:val="16"/>
              </w:rPr>
              <w:t xml:space="preserve"> </w:t>
            </w:r>
            <w:r w:rsidRPr="009961C7">
              <w:rPr>
                <w:rFonts w:ascii="Arial" w:hAnsi="Arial" w:cs="Arial"/>
                <w:sz w:val="16"/>
              </w:rPr>
              <w:t xml:space="preserve">Esketamina IN </w:t>
            </w:r>
            <w:r w:rsidR="00FA1F3E">
              <w:rPr>
                <w:rFonts w:ascii="Arial" w:hAnsi="Arial" w:cs="Arial"/>
                <w:sz w:val="16"/>
              </w:rPr>
              <w:t xml:space="preserve">28 mg el día 1; el día 4 se aumenta a 56 mg o se mantienen los 28 mg; los días 8, 11 y 15 se aumentan o disminuyen las dosis en 28 mg; los días 18, 22 y 25 se mantienen las dosis que se administraron el día 15 aunque pueden disminuirse por tolerabilidad en 28 mg; todas las dosis de esketamina se administraron 2 veces por semana; grupo control </w:t>
            </w:r>
            <w:r w:rsidR="00FA1F3E" w:rsidRPr="00FA1F3E">
              <w:rPr>
                <w:rFonts w:ascii="Arial" w:hAnsi="Arial" w:cs="Arial"/>
                <w:sz w:val="16"/>
              </w:rPr>
              <w:sym w:font="Wingdings" w:char="F0E0"/>
            </w:r>
            <w:r w:rsidRPr="009961C7">
              <w:rPr>
                <w:rFonts w:ascii="Arial" w:hAnsi="Arial" w:cs="Arial"/>
                <w:sz w:val="16"/>
              </w:rPr>
              <w:t>placebo IN.</w:t>
            </w:r>
            <w:r>
              <w:rPr>
                <w:rFonts w:ascii="Arial" w:hAnsi="Arial" w:cs="Arial"/>
                <w:sz w:val="16"/>
              </w:rPr>
              <w:t xml:space="preserve"> Ambos grupos recibieron además antidepresivos estándar</w:t>
            </w:r>
            <w:r w:rsidR="00FA1F3E">
              <w:rPr>
                <w:rFonts w:ascii="Arial" w:hAnsi="Arial" w:cs="Arial"/>
                <w:sz w:val="16"/>
              </w:rPr>
              <w:t xml:space="preserve"> no usados en el episodio previo (duloxetina, escitalopram, venlafaxina de liberación prolongada o setralina). </w:t>
            </w:r>
            <w:r>
              <w:rPr>
                <w:rFonts w:ascii="Arial" w:hAnsi="Arial" w:cs="Arial"/>
                <w:sz w:val="16"/>
              </w:rPr>
              <w:t xml:space="preserve">Al finalizar el periodo de doble ciego (4 semanas), 66,7% de pacientes estaban con dosis de 84 mg y 33,3% con dosis de 56 mg. </w:t>
            </w:r>
          </w:p>
          <w:p w14:paraId="187AEFAD" w14:textId="7510B7C2" w:rsidR="00012D5B" w:rsidRPr="008D0316" w:rsidRDefault="00012D5B" w:rsidP="00FA1F3E">
            <w:pPr>
              <w:jc w:val="both"/>
              <w:rPr>
                <w:rFonts w:ascii="Arial" w:hAnsi="Arial" w:cs="Arial"/>
                <w:b/>
                <w:sz w:val="16"/>
              </w:rPr>
            </w:pPr>
            <w:r w:rsidRPr="008D0316">
              <w:rPr>
                <w:rFonts w:ascii="Arial" w:hAnsi="Arial" w:cs="Arial"/>
                <w:b/>
                <w:sz w:val="16"/>
              </w:rPr>
              <w:t>- Criterios de inclusión:</w:t>
            </w:r>
            <w:r w:rsidR="00F52083">
              <w:rPr>
                <w:rFonts w:ascii="Arial" w:hAnsi="Arial" w:cs="Arial"/>
                <w:b/>
                <w:sz w:val="16"/>
              </w:rPr>
              <w:t xml:space="preserve"> </w:t>
            </w:r>
            <w:r w:rsidRPr="00F050F6">
              <w:rPr>
                <w:rFonts w:ascii="Arial" w:hAnsi="Arial" w:cs="Arial"/>
                <w:sz w:val="16"/>
              </w:rPr>
              <w:t xml:space="preserve">Pacientes </w:t>
            </w:r>
            <w:r w:rsidR="00FA1F3E">
              <w:rPr>
                <w:rFonts w:ascii="Arial" w:hAnsi="Arial" w:cs="Arial"/>
                <w:sz w:val="16"/>
              </w:rPr>
              <w:t xml:space="preserve">≥ 65 </w:t>
            </w:r>
            <w:r w:rsidRPr="00F050F6">
              <w:rPr>
                <w:rFonts w:ascii="Arial" w:hAnsi="Arial" w:cs="Arial"/>
                <w:sz w:val="16"/>
              </w:rPr>
              <w:t xml:space="preserve">años con TDM </w:t>
            </w:r>
            <w:r w:rsidR="00FA1F3E">
              <w:rPr>
                <w:rFonts w:ascii="Arial" w:hAnsi="Arial" w:cs="Arial"/>
                <w:sz w:val="16"/>
              </w:rPr>
              <w:t xml:space="preserve">moderado o grave </w:t>
            </w:r>
            <w:r w:rsidRPr="00F050F6">
              <w:rPr>
                <w:rFonts w:ascii="Arial" w:hAnsi="Arial" w:cs="Arial"/>
                <w:sz w:val="16"/>
              </w:rPr>
              <w:t xml:space="preserve">sin hallazgos psicóticos, </w:t>
            </w:r>
            <w:r w:rsidR="00AB1E5D">
              <w:rPr>
                <w:rFonts w:ascii="Arial" w:hAnsi="Arial" w:cs="Arial"/>
                <w:sz w:val="16"/>
              </w:rPr>
              <w:t>con DRT</w:t>
            </w:r>
            <w:r w:rsidRPr="00F050F6">
              <w:rPr>
                <w:rFonts w:ascii="Arial" w:hAnsi="Arial" w:cs="Arial"/>
                <w:sz w:val="16"/>
              </w:rPr>
              <w:t>.</w:t>
            </w:r>
          </w:p>
          <w:p w14:paraId="3F49812F" w14:textId="1D6671F5" w:rsidR="00012D5B" w:rsidRDefault="00012D5B" w:rsidP="00FA1F3E">
            <w:pPr>
              <w:jc w:val="both"/>
              <w:rPr>
                <w:rFonts w:ascii="Arial" w:hAnsi="Arial" w:cs="Arial"/>
                <w:sz w:val="16"/>
              </w:rPr>
            </w:pPr>
            <w:r w:rsidRPr="008D0316">
              <w:rPr>
                <w:rFonts w:ascii="Arial" w:hAnsi="Arial" w:cs="Arial"/>
                <w:b/>
                <w:sz w:val="16"/>
              </w:rPr>
              <w:t>- Criterios de exclusión:</w:t>
            </w:r>
            <w:r w:rsidR="00F52083">
              <w:rPr>
                <w:rFonts w:ascii="Arial" w:hAnsi="Arial" w:cs="Arial"/>
                <w:b/>
                <w:sz w:val="16"/>
              </w:rPr>
              <w:t xml:space="preserve"> </w:t>
            </w:r>
            <w:r w:rsidRPr="00093CC1">
              <w:rPr>
                <w:rFonts w:ascii="Arial" w:hAnsi="Arial" w:cs="Arial"/>
                <w:sz w:val="16"/>
              </w:rPr>
              <w:t xml:space="preserve">Ideación suicida, intentos de suicidio en los 6 meses previos o comportamiento suicida en el año previo, trastorno psicótico, trastorno bipolar, </w:t>
            </w:r>
            <w:r>
              <w:rPr>
                <w:rFonts w:ascii="Arial" w:hAnsi="Arial" w:cs="Arial"/>
                <w:sz w:val="16"/>
              </w:rPr>
              <w:t xml:space="preserve">personalidad antisocial, TOC, trastorno de espectro autista, </w:t>
            </w:r>
            <w:r w:rsidRPr="00093CC1">
              <w:rPr>
                <w:rFonts w:ascii="Arial" w:hAnsi="Arial" w:cs="Arial"/>
                <w:sz w:val="16"/>
              </w:rPr>
              <w:t>abuso de sustancias reciente (6 meses previos) o pruebas positivas</w:t>
            </w:r>
            <w:r>
              <w:rPr>
                <w:rFonts w:ascii="Arial" w:hAnsi="Arial" w:cs="Arial"/>
                <w:sz w:val="16"/>
              </w:rPr>
              <w:t>, no tratado en el episodio depresivo actual con terapia electroconvulsiva (TEC), estimulación nerviosa vagal o estimulación cerebral profunda; ideaciones o intentos homicidas; antecedentes de convulsiones; antecedentes de enfermedad cardiovascular o hipertensión; antecedentes de insuficiencia respiratoria o saturación de oxígeno &lt; 93% al inicio del screening; alteraciones del ECG; etc.</w:t>
            </w:r>
          </w:p>
          <w:p w14:paraId="01EDD0E7" w14:textId="77777777" w:rsidR="00012D5B" w:rsidRPr="009E1614" w:rsidRDefault="00012D5B" w:rsidP="00FA1F3E">
            <w:pPr>
              <w:jc w:val="both"/>
              <w:rPr>
                <w:rFonts w:ascii="Arial" w:hAnsi="Arial" w:cs="Arial"/>
                <w:sz w:val="16"/>
              </w:rPr>
            </w:pPr>
            <w:r w:rsidRPr="008D0316">
              <w:rPr>
                <w:rFonts w:ascii="Arial" w:hAnsi="Arial" w:cs="Arial"/>
                <w:b/>
                <w:sz w:val="16"/>
              </w:rPr>
              <w:t>- Pérdidas:</w:t>
            </w:r>
            <w:r w:rsidRPr="009E1614">
              <w:rPr>
                <w:rFonts w:ascii="Arial" w:hAnsi="Arial" w:cs="Arial"/>
                <w:sz w:val="16"/>
              </w:rPr>
              <w:t>1</w:t>
            </w:r>
            <w:r w:rsidR="00041D45">
              <w:rPr>
                <w:rFonts w:ascii="Arial" w:hAnsi="Arial" w:cs="Arial"/>
                <w:sz w:val="16"/>
              </w:rPr>
              <w:t>0</w:t>
            </w:r>
            <w:r w:rsidRPr="009E1614">
              <w:rPr>
                <w:rFonts w:ascii="Arial" w:hAnsi="Arial" w:cs="Arial"/>
                <w:sz w:val="16"/>
              </w:rPr>
              <w:t xml:space="preserve"> pacientes en grupo esketamina </w:t>
            </w:r>
            <w:r>
              <w:rPr>
                <w:rFonts w:ascii="Arial" w:hAnsi="Arial" w:cs="Arial"/>
                <w:sz w:val="16"/>
              </w:rPr>
              <w:t>(1</w:t>
            </w:r>
            <w:r w:rsidR="00041D45">
              <w:rPr>
                <w:rFonts w:ascii="Arial" w:hAnsi="Arial" w:cs="Arial"/>
                <w:sz w:val="16"/>
              </w:rPr>
              <w:t>3</w:t>
            </w:r>
            <w:r>
              <w:rPr>
                <w:rFonts w:ascii="Arial" w:hAnsi="Arial" w:cs="Arial"/>
                <w:sz w:val="16"/>
              </w:rPr>
              <w:t>,</w:t>
            </w:r>
            <w:r w:rsidR="00041D45">
              <w:rPr>
                <w:rFonts w:ascii="Arial" w:hAnsi="Arial" w:cs="Arial"/>
                <w:sz w:val="16"/>
              </w:rPr>
              <w:t>9</w:t>
            </w:r>
            <w:r>
              <w:rPr>
                <w:rFonts w:ascii="Arial" w:hAnsi="Arial" w:cs="Arial"/>
                <w:sz w:val="16"/>
              </w:rPr>
              <w:t xml:space="preserve">%) </w:t>
            </w:r>
            <w:r w:rsidRPr="009E1614">
              <w:rPr>
                <w:rFonts w:ascii="Arial" w:hAnsi="Arial" w:cs="Arial"/>
                <w:sz w:val="16"/>
              </w:rPr>
              <w:t xml:space="preserve">y </w:t>
            </w:r>
            <w:r w:rsidR="00041D45">
              <w:rPr>
                <w:rFonts w:ascii="Arial" w:hAnsi="Arial" w:cs="Arial"/>
                <w:sz w:val="16"/>
              </w:rPr>
              <w:t>6</w:t>
            </w:r>
            <w:r w:rsidRPr="009E1614">
              <w:rPr>
                <w:rFonts w:ascii="Arial" w:hAnsi="Arial" w:cs="Arial"/>
                <w:sz w:val="16"/>
              </w:rPr>
              <w:t xml:space="preserve"> pacientes </w:t>
            </w:r>
            <w:r>
              <w:rPr>
                <w:rFonts w:ascii="Arial" w:hAnsi="Arial" w:cs="Arial"/>
                <w:sz w:val="16"/>
              </w:rPr>
              <w:t>(</w:t>
            </w:r>
            <w:r w:rsidR="00041D45">
              <w:rPr>
                <w:rFonts w:ascii="Arial" w:hAnsi="Arial" w:cs="Arial"/>
                <w:sz w:val="16"/>
              </w:rPr>
              <w:t>9,1</w:t>
            </w:r>
            <w:r>
              <w:rPr>
                <w:rFonts w:ascii="Arial" w:hAnsi="Arial" w:cs="Arial"/>
                <w:sz w:val="16"/>
              </w:rPr>
              <w:t xml:space="preserve">%) </w:t>
            </w:r>
            <w:r w:rsidRPr="009E1614">
              <w:rPr>
                <w:rFonts w:ascii="Arial" w:hAnsi="Arial" w:cs="Arial"/>
                <w:sz w:val="16"/>
              </w:rPr>
              <w:t>en grupo placebo.</w:t>
            </w:r>
          </w:p>
          <w:p w14:paraId="1B73E5D1" w14:textId="7E2E8DCE" w:rsidR="00012D5B" w:rsidRPr="008D0316" w:rsidRDefault="00012D5B" w:rsidP="00FA1F3E">
            <w:pPr>
              <w:jc w:val="both"/>
              <w:rPr>
                <w:rFonts w:ascii="Arial" w:hAnsi="Arial" w:cs="Arial"/>
                <w:b/>
                <w:sz w:val="16"/>
              </w:rPr>
            </w:pPr>
            <w:r w:rsidRPr="008D0316">
              <w:rPr>
                <w:rFonts w:ascii="Arial" w:hAnsi="Arial" w:cs="Arial"/>
                <w:b/>
                <w:sz w:val="16"/>
              </w:rPr>
              <w:t>- Tipo de análisis:</w:t>
            </w:r>
            <w:r w:rsidR="00F52083">
              <w:rPr>
                <w:rFonts w:ascii="Arial" w:hAnsi="Arial" w:cs="Arial"/>
                <w:b/>
                <w:sz w:val="16"/>
              </w:rPr>
              <w:t xml:space="preserve"> </w:t>
            </w:r>
            <w:r w:rsidRPr="000A1608">
              <w:rPr>
                <w:rFonts w:ascii="Arial" w:hAnsi="Arial" w:cs="Arial"/>
                <w:sz w:val="16"/>
              </w:rPr>
              <w:t>Análisis por intención de tratar.</w:t>
            </w:r>
          </w:p>
          <w:p w14:paraId="484449BC" w14:textId="77777777" w:rsidR="00012D5B" w:rsidRDefault="00012D5B" w:rsidP="00041D45">
            <w:pPr>
              <w:jc w:val="both"/>
              <w:rPr>
                <w:rFonts w:ascii="Arial" w:hAnsi="Arial" w:cs="Arial"/>
                <w:sz w:val="16"/>
              </w:rPr>
            </w:pPr>
            <w:r w:rsidRPr="008D0316">
              <w:rPr>
                <w:rFonts w:ascii="Arial" w:hAnsi="Arial" w:cs="Arial"/>
                <w:b/>
                <w:sz w:val="16"/>
              </w:rPr>
              <w:t>- Cálculo de tamaño muestral:</w:t>
            </w:r>
            <w:r w:rsidR="00041D45">
              <w:rPr>
                <w:rFonts w:ascii="Arial" w:hAnsi="Arial" w:cs="Arial"/>
                <w:sz w:val="16"/>
              </w:rPr>
              <w:t>74</w:t>
            </w:r>
            <w:r w:rsidRPr="000A1608">
              <w:rPr>
                <w:rFonts w:ascii="Arial" w:hAnsi="Arial" w:cs="Arial"/>
                <w:sz w:val="16"/>
              </w:rPr>
              <w:t xml:space="preserve"> pacientes por grupo</w:t>
            </w:r>
            <w:r w:rsidR="00041D45">
              <w:rPr>
                <w:rFonts w:ascii="Arial" w:hAnsi="Arial" w:cs="Arial"/>
                <w:sz w:val="16"/>
              </w:rPr>
              <w:t>, recalculado tras aleatorizar 51 pacientes</w:t>
            </w:r>
            <w:r w:rsidRPr="000A1608">
              <w:rPr>
                <w:rFonts w:ascii="Arial" w:hAnsi="Arial" w:cs="Arial"/>
                <w:sz w:val="16"/>
              </w:rPr>
              <w:t>.</w:t>
            </w:r>
          </w:p>
          <w:p w14:paraId="7ECD94B9" w14:textId="77777777" w:rsidR="00041D45" w:rsidRDefault="00041D45" w:rsidP="00041D45">
            <w:pPr>
              <w:jc w:val="both"/>
            </w:pPr>
          </w:p>
        </w:tc>
      </w:tr>
      <w:tr w:rsidR="00012D5B" w14:paraId="5CEB24FA" w14:textId="77777777" w:rsidTr="00FA1F3E">
        <w:trPr>
          <w:cantSplit/>
          <w:trHeight w:val="230"/>
        </w:trPr>
        <w:tc>
          <w:tcPr>
            <w:tcW w:w="8930" w:type="dxa"/>
            <w:gridSpan w:val="4"/>
            <w:tcBorders>
              <w:top w:val="single" w:sz="4" w:space="0" w:color="000000"/>
              <w:left w:val="single" w:sz="4" w:space="0" w:color="000000"/>
              <w:bottom w:val="single" w:sz="4" w:space="0" w:color="000000"/>
              <w:right w:val="single" w:sz="4" w:space="0" w:color="000000"/>
            </w:tcBorders>
            <w:shd w:val="clear" w:color="auto" w:fill="CCFFCC"/>
          </w:tcPr>
          <w:p w14:paraId="46419482" w14:textId="77777777" w:rsidR="00012D5B" w:rsidRDefault="00012D5B" w:rsidP="00FA1F3E">
            <w:pPr>
              <w:jc w:val="both"/>
            </w:pPr>
            <w:r>
              <w:rPr>
                <w:rFonts w:ascii="Arial" w:hAnsi="Arial" w:cs="Arial"/>
                <w:b/>
                <w:bCs/>
                <w:i/>
                <w:sz w:val="16"/>
                <w:lang w:val="es-ES_tradnl"/>
              </w:rPr>
              <w:t xml:space="preserve">Resultados  </w:t>
            </w:r>
          </w:p>
        </w:tc>
      </w:tr>
      <w:tr w:rsidR="00012D5B" w:rsidRPr="00B25B40" w14:paraId="1616F9C6" w14:textId="77777777" w:rsidTr="007F5B5D">
        <w:trPr>
          <w:trHeight w:val="230"/>
        </w:trPr>
        <w:tc>
          <w:tcPr>
            <w:tcW w:w="2638" w:type="dxa"/>
            <w:tcBorders>
              <w:top w:val="single" w:sz="4" w:space="0" w:color="000000"/>
              <w:left w:val="single" w:sz="4" w:space="0" w:color="000000"/>
              <w:bottom w:val="single" w:sz="4" w:space="0" w:color="000000"/>
            </w:tcBorders>
            <w:shd w:val="clear" w:color="auto" w:fill="auto"/>
          </w:tcPr>
          <w:p w14:paraId="43F67E49" w14:textId="77777777" w:rsidR="00012D5B" w:rsidRDefault="00012D5B" w:rsidP="00FA1F3E">
            <w:pPr>
              <w:jc w:val="both"/>
              <w:rPr>
                <w:rFonts w:ascii="Arial" w:hAnsi="Arial" w:cs="Arial"/>
                <w:b/>
                <w:i/>
                <w:sz w:val="16"/>
                <w:lang w:val="pt-BR"/>
              </w:rPr>
            </w:pPr>
            <w:r>
              <w:rPr>
                <w:rFonts w:ascii="Arial" w:hAnsi="Arial" w:cs="Arial"/>
                <w:b/>
                <w:i/>
                <w:sz w:val="16"/>
              </w:rPr>
              <w:t>Variable  evaluada en el estudio</w:t>
            </w:r>
          </w:p>
        </w:tc>
        <w:tc>
          <w:tcPr>
            <w:tcW w:w="1847" w:type="dxa"/>
            <w:tcBorders>
              <w:top w:val="single" w:sz="4" w:space="0" w:color="000000"/>
              <w:left w:val="single" w:sz="4" w:space="0" w:color="000000"/>
              <w:bottom w:val="single" w:sz="4" w:space="0" w:color="000000"/>
            </w:tcBorders>
            <w:shd w:val="clear" w:color="auto" w:fill="auto"/>
          </w:tcPr>
          <w:p w14:paraId="62578CD6" w14:textId="77777777" w:rsidR="00012D5B" w:rsidRDefault="00012D5B" w:rsidP="00FA1F3E">
            <w:pPr>
              <w:tabs>
                <w:tab w:val="left" w:pos="1673"/>
              </w:tabs>
              <w:jc w:val="center"/>
              <w:rPr>
                <w:rFonts w:ascii="Arial" w:hAnsi="Arial" w:cs="Arial"/>
                <w:b/>
                <w:i/>
                <w:sz w:val="16"/>
                <w:lang w:val="pt-BR"/>
              </w:rPr>
            </w:pPr>
            <w:r>
              <w:rPr>
                <w:rFonts w:ascii="Arial" w:hAnsi="Arial" w:cs="Arial"/>
                <w:b/>
                <w:i/>
                <w:sz w:val="16"/>
                <w:lang w:val="pt-BR"/>
              </w:rPr>
              <w:t xml:space="preserve">Esketamina </w:t>
            </w:r>
          </w:p>
          <w:p w14:paraId="53C2D12C" w14:textId="77777777" w:rsidR="00012D5B" w:rsidRDefault="00012D5B" w:rsidP="00FA1F3E">
            <w:pPr>
              <w:tabs>
                <w:tab w:val="left" w:pos="1673"/>
              </w:tabs>
              <w:jc w:val="center"/>
              <w:rPr>
                <w:rFonts w:ascii="Arial" w:hAnsi="Arial" w:cs="Arial"/>
                <w:b/>
                <w:i/>
                <w:sz w:val="16"/>
                <w:lang w:val="pt-BR"/>
              </w:rPr>
            </w:pPr>
            <w:r>
              <w:rPr>
                <w:rFonts w:ascii="Arial" w:hAnsi="Arial" w:cs="Arial"/>
                <w:b/>
                <w:i/>
                <w:sz w:val="16"/>
                <w:lang w:val="pt-BR"/>
              </w:rPr>
              <w:t xml:space="preserve">(N = </w:t>
            </w:r>
            <w:r w:rsidR="00041D45">
              <w:rPr>
                <w:rFonts w:ascii="Arial" w:hAnsi="Arial" w:cs="Arial"/>
                <w:b/>
                <w:i/>
                <w:sz w:val="16"/>
                <w:lang w:val="pt-BR"/>
              </w:rPr>
              <w:t>72</w:t>
            </w:r>
            <w:r>
              <w:rPr>
                <w:rFonts w:ascii="Arial" w:hAnsi="Arial" w:cs="Arial"/>
                <w:b/>
                <w:i/>
                <w:sz w:val="16"/>
                <w:lang w:val="pt-BR"/>
              </w:rPr>
              <w:t>)</w:t>
            </w:r>
          </w:p>
          <w:p w14:paraId="73DF603F" w14:textId="77777777" w:rsidR="00012D5B" w:rsidRDefault="00012D5B" w:rsidP="00FA1F3E">
            <w:pPr>
              <w:tabs>
                <w:tab w:val="left" w:pos="1673"/>
              </w:tabs>
              <w:jc w:val="center"/>
              <w:rPr>
                <w:rFonts w:ascii="Arial" w:hAnsi="Arial" w:cs="Arial"/>
                <w:b/>
                <w:i/>
                <w:sz w:val="16"/>
                <w:lang w:val="pt-BR"/>
              </w:rPr>
            </w:pPr>
          </w:p>
        </w:tc>
        <w:tc>
          <w:tcPr>
            <w:tcW w:w="1842" w:type="dxa"/>
            <w:tcBorders>
              <w:top w:val="single" w:sz="4" w:space="0" w:color="000000"/>
              <w:left w:val="single" w:sz="4" w:space="0" w:color="000000"/>
              <w:bottom w:val="single" w:sz="4" w:space="0" w:color="000000"/>
            </w:tcBorders>
            <w:shd w:val="clear" w:color="auto" w:fill="auto"/>
          </w:tcPr>
          <w:p w14:paraId="5B7C33DE" w14:textId="77777777" w:rsidR="00012D5B" w:rsidRDefault="00012D5B" w:rsidP="00FA1F3E">
            <w:pPr>
              <w:tabs>
                <w:tab w:val="left" w:pos="1673"/>
              </w:tabs>
              <w:jc w:val="center"/>
              <w:rPr>
                <w:rFonts w:ascii="Arial" w:hAnsi="Arial" w:cs="Arial"/>
                <w:b/>
                <w:i/>
                <w:sz w:val="16"/>
                <w:lang w:val="pt-BR"/>
              </w:rPr>
            </w:pPr>
            <w:r>
              <w:rPr>
                <w:rFonts w:ascii="Arial" w:hAnsi="Arial" w:cs="Arial"/>
                <w:b/>
                <w:i/>
                <w:sz w:val="16"/>
                <w:lang w:val="pt-BR"/>
              </w:rPr>
              <w:t>Placebo</w:t>
            </w:r>
          </w:p>
          <w:p w14:paraId="46DEA38A" w14:textId="77777777" w:rsidR="00012D5B" w:rsidRDefault="00012D5B" w:rsidP="00FA1F3E">
            <w:pPr>
              <w:tabs>
                <w:tab w:val="left" w:pos="1673"/>
              </w:tabs>
              <w:jc w:val="center"/>
              <w:rPr>
                <w:rFonts w:ascii="Arial" w:hAnsi="Arial" w:cs="Arial"/>
                <w:b/>
                <w:i/>
                <w:sz w:val="16"/>
                <w:lang w:val="pt-BR"/>
              </w:rPr>
            </w:pPr>
            <w:r>
              <w:rPr>
                <w:rFonts w:ascii="Arial" w:hAnsi="Arial" w:cs="Arial"/>
                <w:b/>
                <w:i/>
                <w:sz w:val="16"/>
                <w:lang w:val="pt-BR"/>
              </w:rPr>
              <w:t xml:space="preserve">(N = </w:t>
            </w:r>
            <w:r w:rsidR="00041D45">
              <w:rPr>
                <w:rFonts w:ascii="Arial" w:hAnsi="Arial" w:cs="Arial"/>
                <w:b/>
                <w:i/>
                <w:sz w:val="16"/>
                <w:lang w:val="pt-BR"/>
              </w:rPr>
              <w:t>66</w:t>
            </w:r>
            <w:r>
              <w:rPr>
                <w:rFonts w:ascii="Arial" w:hAnsi="Arial" w:cs="Arial"/>
                <w:b/>
                <w:i/>
                <w:sz w:val="16"/>
                <w:lang w:val="pt-BR"/>
              </w:rPr>
              <w:t>)</w:t>
            </w:r>
          </w:p>
          <w:p w14:paraId="6634C171" w14:textId="77777777" w:rsidR="00012D5B" w:rsidRDefault="00012D5B" w:rsidP="00FA1F3E">
            <w:pPr>
              <w:tabs>
                <w:tab w:val="left" w:pos="1673"/>
              </w:tabs>
              <w:jc w:val="center"/>
              <w:rPr>
                <w:rFonts w:ascii="Arial" w:hAnsi="Arial" w:cs="Arial"/>
                <w:b/>
                <w:i/>
                <w:sz w:val="16"/>
                <w:lang w:val="pt-BR"/>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tcPr>
          <w:p w14:paraId="10EE03DD" w14:textId="7709B1AC" w:rsidR="00012D5B" w:rsidRDefault="007F5B5D" w:rsidP="00FA1F3E">
            <w:pPr>
              <w:snapToGrid w:val="0"/>
              <w:jc w:val="center"/>
              <w:rPr>
                <w:rFonts w:ascii="Arial" w:hAnsi="Arial" w:cs="Arial"/>
                <w:b/>
                <w:i/>
                <w:sz w:val="16"/>
                <w:lang w:val="pt-BR"/>
              </w:rPr>
            </w:pPr>
            <w:r>
              <w:rPr>
                <w:rFonts w:ascii="Arial" w:hAnsi="Arial" w:cs="Arial"/>
                <w:b/>
                <w:i/>
                <w:sz w:val="16"/>
                <w:lang w:val="pt-BR"/>
              </w:rPr>
              <w:t>Diferencia</w:t>
            </w:r>
          </w:p>
        </w:tc>
      </w:tr>
      <w:tr w:rsidR="007F5B5D" w14:paraId="65E3965A" w14:textId="77777777" w:rsidTr="007F5B5D">
        <w:trPr>
          <w:trHeight w:val="230"/>
        </w:trPr>
        <w:tc>
          <w:tcPr>
            <w:tcW w:w="2638" w:type="dxa"/>
            <w:tcBorders>
              <w:top w:val="single" w:sz="4" w:space="0" w:color="000000"/>
              <w:left w:val="single" w:sz="4" w:space="0" w:color="000000"/>
            </w:tcBorders>
            <w:shd w:val="clear" w:color="auto" w:fill="auto"/>
          </w:tcPr>
          <w:p w14:paraId="0A78D529" w14:textId="77777777" w:rsidR="007F5B5D" w:rsidRDefault="007F5B5D" w:rsidP="00D00022">
            <w:pPr>
              <w:snapToGrid w:val="0"/>
              <w:jc w:val="both"/>
              <w:rPr>
                <w:rFonts w:ascii="Arial" w:hAnsi="Arial" w:cs="Arial"/>
                <w:b/>
                <w:i/>
                <w:sz w:val="16"/>
              </w:rPr>
            </w:pPr>
            <w:r w:rsidRPr="00D15143">
              <w:rPr>
                <w:rFonts w:ascii="Arial" w:hAnsi="Arial" w:cs="Arial"/>
                <w:b/>
                <w:i/>
                <w:sz w:val="16"/>
              </w:rPr>
              <w:t>Variable principal</w:t>
            </w:r>
          </w:p>
          <w:p w14:paraId="58962A29" w14:textId="77777777" w:rsidR="007F5B5D" w:rsidRPr="00CC7F04" w:rsidRDefault="007F5B5D" w:rsidP="00D00022">
            <w:pPr>
              <w:snapToGrid w:val="0"/>
              <w:jc w:val="both"/>
              <w:rPr>
                <w:rFonts w:ascii="Arial" w:hAnsi="Arial" w:cs="Arial"/>
                <w:i/>
                <w:sz w:val="16"/>
              </w:rPr>
            </w:pPr>
          </w:p>
        </w:tc>
        <w:tc>
          <w:tcPr>
            <w:tcW w:w="1847" w:type="dxa"/>
            <w:tcBorders>
              <w:top w:val="single" w:sz="4" w:space="0" w:color="000000"/>
              <w:left w:val="single" w:sz="4" w:space="0" w:color="000000"/>
            </w:tcBorders>
            <w:shd w:val="clear" w:color="auto" w:fill="auto"/>
            <w:vAlign w:val="center"/>
          </w:tcPr>
          <w:p w14:paraId="13DC3D71" w14:textId="77777777" w:rsidR="007F5B5D" w:rsidRPr="00E512E8" w:rsidRDefault="007F5B5D" w:rsidP="00D00022">
            <w:pPr>
              <w:snapToGrid w:val="0"/>
              <w:jc w:val="center"/>
              <w:rPr>
                <w:rFonts w:ascii="Arial" w:hAnsi="Arial" w:cs="Arial"/>
                <w:i/>
                <w:sz w:val="16"/>
              </w:rPr>
            </w:pPr>
          </w:p>
        </w:tc>
        <w:tc>
          <w:tcPr>
            <w:tcW w:w="1842" w:type="dxa"/>
            <w:tcBorders>
              <w:top w:val="single" w:sz="4" w:space="0" w:color="000000"/>
              <w:left w:val="single" w:sz="4" w:space="0" w:color="000000"/>
            </w:tcBorders>
            <w:shd w:val="clear" w:color="auto" w:fill="auto"/>
            <w:vAlign w:val="center"/>
          </w:tcPr>
          <w:p w14:paraId="032DC3AA" w14:textId="77777777" w:rsidR="007F5B5D" w:rsidRPr="00E512E8" w:rsidRDefault="007F5B5D" w:rsidP="00FA1F3E">
            <w:pPr>
              <w:snapToGrid w:val="0"/>
              <w:jc w:val="center"/>
              <w:rPr>
                <w:rFonts w:ascii="Arial" w:hAnsi="Arial" w:cs="Arial"/>
                <w:i/>
                <w:sz w:val="16"/>
              </w:rPr>
            </w:pPr>
          </w:p>
        </w:tc>
        <w:tc>
          <w:tcPr>
            <w:tcW w:w="2603" w:type="dxa"/>
            <w:vMerge w:val="restart"/>
            <w:tcBorders>
              <w:top w:val="single" w:sz="4" w:space="0" w:color="000000"/>
              <w:left w:val="single" w:sz="4" w:space="0" w:color="000000"/>
              <w:right w:val="single" w:sz="4" w:space="0" w:color="000000"/>
            </w:tcBorders>
            <w:shd w:val="clear" w:color="auto" w:fill="auto"/>
            <w:vAlign w:val="center"/>
          </w:tcPr>
          <w:p w14:paraId="1D541716" w14:textId="77777777" w:rsidR="007F5B5D" w:rsidRDefault="007F5B5D" w:rsidP="007F5B5D">
            <w:pPr>
              <w:snapToGrid w:val="0"/>
              <w:jc w:val="center"/>
              <w:rPr>
                <w:rFonts w:ascii="Arial" w:hAnsi="Arial" w:cs="Arial"/>
                <w:i/>
                <w:sz w:val="16"/>
              </w:rPr>
            </w:pPr>
            <w:r>
              <w:rPr>
                <w:rFonts w:ascii="Arial" w:hAnsi="Arial" w:cs="Arial"/>
                <w:i/>
                <w:sz w:val="16"/>
              </w:rPr>
              <w:t>-3,6 (-7,20 a 0,07)</w:t>
            </w:r>
          </w:p>
          <w:p w14:paraId="0DB7F94C" w14:textId="497DFBF4" w:rsidR="007F5B5D" w:rsidRPr="00E512E8" w:rsidRDefault="007F5B5D" w:rsidP="00D00022">
            <w:pPr>
              <w:snapToGrid w:val="0"/>
              <w:jc w:val="center"/>
              <w:rPr>
                <w:rFonts w:ascii="Arial" w:hAnsi="Arial" w:cs="Arial"/>
                <w:i/>
                <w:sz w:val="16"/>
                <w:lang w:val="es-ES_tradnl"/>
              </w:rPr>
            </w:pPr>
            <w:r>
              <w:rPr>
                <w:rFonts w:ascii="Arial" w:hAnsi="Arial" w:cs="Arial"/>
                <w:i/>
                <w:sz w:val="16"/>
                <w:lang w:val="es-ES_tradnl"/>
              </w:rPr>
              <w:t>P = 0,059</w:t>
            </w:r>
          </w:p>
        </w:tc>
      </w:tr>
      <w:tr w:rsidR="007F5B5D" w14:paraId="0108A7FC" w14:textId="77777777" w:rsidTr="007F5B5D">
        <w:trPr>
          <w:trHeight w:val="230"/>
        </w:trPr>
        <w:tc>
          <w:tcPr>
            <w:tcW w:w="2638" w:type="dxa"/>
            <w:tcBorders>
              <w:left w:val="single" w:sz="4" w:space="0" w:color="000000"/>
            </w:tcBorders>
            <w:shd w:val="clear" w:color="auto" w:fill="auto"/>
          </w:tcPr>
          <w:p w14:paraId="670BDEF3" w14:textId="77777777" w:rsidR="007F5B5D" w:rsidRDefault="007F5B5D" w:rsidP="00D00022">
            <w:pPr>
              <w:jc w:val="both"/>
              <w:rPr>
                <w:rFonts w:ascii="Arial" w:hAnsi="Arial" w:cs="Arial"/>
                <w:i/>
                <w:sz w:val="16"/>
              </w:rPr>
            </w:pPr>
            <w:r>
              <w:rPr>
                <w:rFonts w:ascii="Arial" w:hAnsi="Arial" w:cs="Arial"/>
                <w:i/>
                <w:sz w:val="16"/>
              </w:rPr>
              <w:t>Valor inicial MADRS (DE)</w:t>
            </w:r>
          </w:p>
          <w:p w14:paraId="4D74EB77" w14:textId="77777777" w:rsidR="007F5B5D" w:rsidRPr="00D15143" w:rsidRDefault="007F5B5D" w:rsidP="00D00022">
            <w:pPr>
              <w:snapToGrid w:val="0"/>
              <w:jc w:val="both"/>
              <w:rPr>
                <w:rFonts w:ascii="Arial" w:hAnsi="Arial" w:cs="Arial"/>
                <w:b/>
                <w:i/>
                <w:sz w:val="16"/>
              </w:rPr>
            </w:pPr>
          </w:p>
        </w:tc>
        <w:tc>
          <w:tcPr>
            <w:tcW w:w="1847" w:type="dxa"/>
            <w:tcBorders>
              <w:left w:val="single" w:sz="4" w:space="0" w:color="000000"/>
            </w:tcBorders>
            <w:shd w:val="clear" w:color="auto" w:fill="auto"/>
          </w:tcPr>
          <w:p w14:paraId="197A103F" w14:textId="77777777" w:rsidR="007F5B5D" w:rsidRDefault="007F5B5D" w:rsidP="00D00022">
            <w:pPr>
              <w:snapToGrid w:val="0"/>
              <w:jc w:val="center"/>
              <w:rPr>
                <w:rFonts w:ascii="Arial" w:hAnsi="Arial" w:cs="Arial"/>
                <w:i/>
                <w:sz w:val="16"/>
              </w:rPr>
            </w:pPr>
            <w:r>
              <w:rPr>
                <w:rFonts w:ascii="Arial" w:hAnsi="Arial" w:cs="Arial"/>
                <w:i/>
                <w:sz w:val="16"/>
              </w:rPr>
              <w:t>35,5  (5,9)</w:t>
            </w:r>
          </w:p>
        </w:tc>
        <w:tc>
          <w:tcPr>
            <w:tcW w:w="1842" w:type="dxa"/>
            <w:tcBorders>
              <w:left w:val="single" w:sz="4" w:space="0" w:color="000000"/>
            </w:tcBorders>
            <w:shd w:val="clear" w:color="auto" w:fill="auto"/>
          </w:tcPr>
          <w:p w14:paraId="7ACDF675" w14:textId="77777777" w:rsidR="007F5B5D" w:rsidRDefault="007F5B5D" w:rsidP="00D00022">
            <w:pPr>
              <w:snapToGrid w:val="0"/>
              <w:jc w:val="center"/>
              <w:rPr>
                <w:rFonts w:ascii="Arial" w:hAnsi="Arial" w:cs="Arial"/>
                <w:i/>
                <w:sz w:val="16"/>
              </w:rPr>
            </w:pPr>
            <w:r>
              <w:rPr>
                <w:rFonts w:ascii="Arial" w:hAnsi="Arial" w:cs="Arial"/>
                <w:i/>
                <w:sz w:val="16"/>
              </w:rPr>
              <w:t>34,8 (6,4)</w:t>
            </w:r>
          </w:p>
        </w:tc>
        <w:tc>
          <w:tcPr>
            <w:tcW w:w="2603" w:type="dxa"/>
            <w:vMerge/>
            <w:tcBorders>
              <w:left w:val="single" w:sz="4" w:space="0" w:color="000000"/>
              <w:right w:val="single" w:sz="4" w:space="0" w:color="000000"/>
            </w:tcBorders>
            <w:shd w:val="clear" w:color="auto" w:fill="auto"/>
            <w:vAlign w:val="center"/>
          </w:tcPr>
          <w:p w14:paraId="4A74E1D6" w14:textId="682EAD5E" w:rsidR="007F5B5D" w:rsidRDefault="007F5B5D" w:rsidP="00D00022">
            <w:pPr>
              <w:snapToGrid w:val="0"/>
              <w:jc w:val="center"/>
              <w:rPr>
                <w:rFonts w:ascii="Arial" w:hAnsi="Arial" w:cs="Arial"/>
                <w:i/>
                <w:sz w:val="16"/>
                <w:lang w:val="es-ES_tradnl"/>
              </w:rPr>
            </w:pPr>
          </w:p>
        </w:tc>
      </w:tr>
      <w:tr w:rsidR="007F5B5D" w14:paraId="40037C96" w14:textId="77777777" w:rsidTr="007F5B5D">
        <w:trPr>
          <w:trHeight w:val="230"/>
        </w:trPr>
        <w:tc>
          <w:tcPr>
            <w:tcW w:w="2638" w:type="dxa"/>
            <w:tcBorders>
              <w:left w:val="single" w:sz="4" w:space="0" w:color="000000"/>
            </w:tcBorders>
            <w:shd w:val="clear" w:color="auto" w:fill="auto"/>
          </w:tcPr>
          <w:p w14:paraId="44212ED6" w14:textId="77777777" w:rsidR="007F5B5D" w:rsidRDefault="007F5B5D" w:rsidP="00D00022">
            <w:pPr>
              <w:jc w:val="both"/>
              <w:rPr>
                <w:rFonts w:ascii="Arial" w:hAnsi="Arial" w:cs="Arial"/>
                <w:i/>
                <w:sz w:val="16"/>
              </w:rPr>
            </w:pPr>
            <w:r>
              <w:rPr>
                <w:rFonts w:ascii="Arial" w:hAnsi="Arial" w:cs="Arial"/>
                <w:i/>
                <w:sz w:val="16"/>
              </w:rPr>
              <w:t>Disminución MADRS a la semana 4 (DE)</w:t>
            </w:r>
          </w:p>
          <w:p w14:paraId="480E9BBD" w14:textId="77777777" w:rsidR="007F5B5D" w:rsidRPr="00D15143" w:rsidRDefault="007F5B5D" w:rsidP="00D00022">
            <w:pPr>
              <w:snapToGrid w:val="0"/>
              <w:jc w:val="both"/>
              <w:rPr>
                <w:rFonts w:ascii="Arial" w:hAnsi="Arial" w:cs="Arial"/>
                <w:b/>
                <w:i/>
                <w:sz w:val="16"/>
              </w:rPr>
            </w:pPr>
          </w:p>
        </w:tc>
        <w:tc>
          <w:tcPr>
            <w:tcW w:w="1847" w:type="dxa"/>
            <w:tcBorders>
              <w:left w:val="single" w:sz="4" w:space="0" w:color="000000"/>
            </w:tcBorders>
            <w:shd w:val="clear" w:color="auto" w:fill="auto"/>
          </w:tcPr>
          <w:p w14:paraId="73797859" w14:textId="38E9A91E" w:rsidR="007F5B5D" w:rsidRDefault="007F5B5D" w:rsidP="007F5B5D">
            <w:pPr>
              <w:snapToGrid w:val="0"/>
              <w:jc w:val="center"/>
              <w:rPr>
                <w:rFonts w:ascii="Arial" w:hAnsi="Arial" w:cs="Arial"/>
                <w:i/>
                <w:sz w:val="16"/>
              </w:rPr>
            </w:pPr>
            <w:r>
              <w:rPr>
                <w:rFonts w:ascii="Arial" w:hAnsi="Arial" w:cs="Arial"/>
                <w:i/>
                <w:sz w:val="16"/>
              </w:rPr>
              <w:t>-10,1 (12,74)</w:t>
            </w:r>
          </w:p>
        </w:tc>
        <w:tc>
          <w:tcPr>
            <w:tcW w:w="1842" w:type="dxa"/>
            <w:tcBorders>
              <w:left w:val="single" w:sz="4" w:space="0" w:color="000000"/>
            </w:tcBorders>
            <w:shd w:val="clear" w:color="auto" w:fill="auto"/>
          </w:tcPr>
          <w:p w14:paraId="160AF49B" w14:textId="77777777" w:rsidR="007F5B5D" w:rsidRDefault="007F5B5D" w:rsidP="00A67D55">
            <w:pPr>
              <w:snapToGrid w:val="0"/>
              <w:jc w:val="center"/>
              <w:rPr>
                <w:rFonts w:ascii="Arial" w:hAnsi="Arial" w:cs="Arial"/>
                <w:i/>
                <w:sz w:val="16"/>
              </w:rPr>
            </w:pPr>
            <w:r>
              <w:rPr>
                <w:rFonts w:ascii="Arial" w:hAnsi="Arial" w:cs="Arial"/>
                <w:i/>
                <w:sz w:val="16"/>
              </w:rPr>
              <w:t>-6,3 (8,86)</w:t>
            </w:r>
          </w:p>
        </w:tc>
        <w:tc>
          <w:tcPr>
            <w:tcW w:w="2603" w:type="dxa"/>
            <w:vMerge/>
            <w:tcBorders>
              <w:left w:val="single" w:sz="4" w:space="0" w:color="000000"/>
              <w:right w:val="single" w:sz="4" w:space="0" w:color="000000"/>
            </w:tcBorders>
            <w:shd w:val="clear" w:color="auto" w:fill="auto"/>
            <w:vAlign w:val="center"/>
          </w:tcPr>
          <w:p w14:paraId="3D56A4F7" w14:textId="65CEED8D" w:rsidR="007F5B5D" w:rsidRDefault="007F5B5D" w:rsidP="00D00022">
            <w:pPr>
              <w:snapToGrid w:val="0"/>
              <w:jc w:val="center"/>
              <w:rPr>
                <w:rFonts w:ascii="Arial" w:hAnsi="Arial" w:cs="Arial"/>
                <w:i/>
                <w:sz w:val="16"/>
                <w:lang w:val="es-ES_tradnl"/>
              </w:rPr>
            </w:pPr>
          </w:p>
        </w:tc>
      </w:tr>
      <w:tr w:rsidR="00D00022" w:rsidRPr="00F52083" w14:paraId="7D6EBF57" w14:textId="77777777" w:rsidTr="007F5B5D">
        <w:trPr>
          <w:trHeight w:val="230"/>
        </w:trPr>
        <w:tc>
          <w:tcPr>
            <w:tcW w:w="2638" w:type="dxa"/>
            <w:tcBorders>
              <w:top w:val="single" w:sz="4" w:space="0" w:color="000000"/>
              <w:left w:val="single" w:sz="4" w:space="0" w:color="000000"/>
              <w:bottom w:val="single" w:sz="4" w:space="0" w:color="000000"/>
            </w:tcBorders>
            <w:shd w:val="clear" w:color="auto" w:fill="auto"/>
          </w:tcPr>
          <w:p w14:paraId="6F44D813" w14:textId="77777777" w:rsidR="00D00022" w:rsidRPr="00D15143" w:rsidRDefault="00D00022" w:rsidP="00D00022">
            <w:pPr>
              <w:snapToGrid w:val="0"/>
              <w:jc w:val="both"/>
              <w:rPr>
                <w:rFonts w:ascii="Arial" w:hAnsi="Arial" w:cs="Arial"/>
                <w:b/>
                <w:i/>
                <w:sz w:val="16"/>
              </w:rPr>
            </w:pPr>
            <w:r w:rsidRPr="00D15143">
              <w:rPr>
                <w:rFonts w:ascii="Arial" w:hAnsi="Arial" w:cs="Arial"/>
                <w:b/>
                <w:i/>
                <w:sz w:val="16"/>
              </w:rPr>
              <w:t>Variables secundarias</w:t>
            </w:r>
          </w:p>
          <w:p w14:paraId="3F225587" w14:textId="77777777" w:rsidR="00D00022" w:rsidRDefault="00D00022" w:rsidP="00D00022">
            <w:pPr>
              <w:snapToGrid w:val="0"/>
              <w:jc w:val="both"/>
              <w:rPr>
                <w:rFonts w:ascii="Arial" w:hAnsi="Arial" w:cs="Arial"/>
                <w:i/>
                <w:sz w:val="16"/>
              </w:rPr>
            </w:pPr>
          </w:p>
          <w:p w14:paraId="320C515D" w14:textId="3AB92A7C" w:rsidR="00D00022" w:rsidRDefault="00D00022" w:rsidP="00D00022">
            <w:pPr>
              <w:snapToGrid w:val="0"/>
              <w:jc w:val="both"/>
              <w:rPr>
                <w:rFonts w:ascii="Arial" w:hAnsi="Arial" w:cs="Arial"/>
                <w:i/>
                <w:sz w:val="16"/>
              </w:rPr>
            </w:pPr>
            <w:r>
              <w:rPr>
                <w:rFonts w:ascii="Arial" w:hAnsi="Arial" w:cs="Arial"/>
                <w:i/>
                <w:sz w:val="16"/>
              </w:rPr>
              <w:t>Porcentaje de pacientes con ≥ 50% de reducción en MADRS e</w:t>
            </w:r>
            <w:r w:rsidR="007F5B5D">
              <w:rPr>
                <w:rFonts w:ascii="Arial" w:hAnsi="Arial" w:cs="Arial"/>
                <w:i/>
                <w:sz w:val="16"/>
              </w:rPr>
              <w:t>l día 2 mantenida el día 28 (%)</w:t>
            </w:r>
          </w:p>
          <w:p w14:paraId="1D9A38E0" w14:textId="77777777" w:rsidR="00D00022" w:rsidRDefault="00D00022" w:rsidP="00D00022">
            <w:pPr>
              <w:snapToGrid w:val="0"/>
              <w:jc w:val="both"/>
              <w:rPr>
                <w:rFonts w:ascii="Arial" w:hAnsi="Arial" w:cs="Arial"/>
                <w:i/>
                <w:sz w:val="16"/>
              </w:rPr>
            </w:pPr>
          </w:p>
          <w:p w14:paraId="4084A5EB" w14:textId="77777777" w:rsidR="00D00022" w:rsidRDefault="00D00022" w:rsidP="00D00022">
            <w:pPr>
              <w:snapToGrid w:val="0"/>
              <w:jc w:val="both"/>
              <w:rPr>
                <w:rFonts w:ascii="Arial" w:hAnsi="Arial" w:cs="Arial"/>
                <w:i/>
                <w:sz w:val="16"/>
              </w:rPr>
            </w:pPr>
            <w:r>
              <w:rPr>
                <w:rFonts w:ascii="Arial" w:hAnsi="Arial" w:cs="Arial"/>
                <w:i/>
                <w:sz w:val="16"/>
              </w:rPr>
              <w:t>Pacientes en remisión</w:t>
            </w:r>
          </w:p>
          <w:p w14:paraId="4DAEB2CF" w14:textId="77777777" w:rsidR="00D00022" w:rsidRDefault="00D00022" w:rsidP="00D00022">
            <w:pPr>
              <w:snapToGrid w:val="0"/>
              <w:jc w:val="both"/>
              <w:rPr>
                <w:rFonts w:ascii="Arial" w:hAnsi="Arial" w:cs="Arial"/>
                <w:i/>
                <w:sz w:val="16"/>
              </w:rPr>
            </w:pPr>
          </w:p>
          <w:p w14:paraId="420E8465" w14:textId="77777777" w:rsidR="00D00022" w:rsidRDefault="00D00022" w:rsidP="00D00022">
            <w:pPr>
              <w:snapToGrid w:val="0"/>
              <w:jc w:val="both"/>
              <w:rPr>
                <w:rFonts w:ascii="Arial" w:hAnsi="Arial" w:cs="Arial"/>
                <w:i/>
                <w:sz w:val="16"/>
                <w:szCs w:val="16"/>
                <w:lang w:eastAsia="zh-CN"/>
              </w:rPr>
            </w:pPr>
            <w:r w:rsidRPr="005A05CB">
              <w:rPr>
                <w:rFonts w:ascii="Arial" w:hAnsi="Arial" w:cs="Arial"/>
                <w:i/>
                <w:sz w:val="16"/>
                <w:szCs w:val="16"/>
                <w:lang w:eastAsia="zh-CN"/>
              </w:rPr>
              <w:t>Cambio en la escala SDS (Sheehan Disability Scale) con respecto a placebo (</w:t>
            </w:r>
            <w:r>
              <w:rPr>
                <w:rFonts w:ascii="Arial" w:hAnsi="Arial" w:cs="Arial"/>
                <w:i/>
                <w:sz w:val="16"/>
                <w:szCs w:val="16"/>
                <w:lang w:eastAsia="zh-CN"/>
              </w:rPr>
              <w:t>DE</w:t>
            </w:r>
            <w:r w:rsidRPr="005A05CB">
              <w:rPr>
                <w:rFonts w:ascii="Arial" w:hAnsi="Arial" w:cs="Arial"/>
                <w:i/>
                <w:sz w:val="16"/>
                <w:szCs w:val="16"/>
                <w:lang w:eastAsia="zh-CN"/>
              </w:rPr>
              <w:t>) en el día 28</w:t>
            </w:r>
          </w:p>
          <w:p w14:paraId="41F9DE53" w14:textId="77777777" w:rsidR="00D00022" w:rsidRDefault="00D00022" w:rsidP="00D00022">
            <w:pPr>
              <w:snapToGrid w:val="0"/>
              <w:jc w:val="both"/>
              <w:rPr>
                <w:rFonts w:ascii="Arial" w:hAnsi="Arial" w:cs="Arial"/>
                <w:i/>
                <w:sz w:val="16"/>
                <w:szCs w:val="16"/>
                <w:lang w:eastAsia="zh-CN"/>
              </w:rPr>
            </w:pPr>
          </w:p>
          <w:p w14:paraId="29D2E282" w14:textId="77777777" w:rsidR="00D00022" w:rsidRDefault="00D00022" w:rsidP="00D00022">
            <w:pPr>
              <w:snapToGrid w:val="0"/>
              <w:jc w:val="both"/>
              <w:rPr>
                <w:rFonts w:ascii="Arial" w:hAnsi="Arial" w:cs="Arial"/>
                <w:i/>
                <w:sz w:val="16"/>
                <w:szCs w:val="16"/>
              </w:rPr>
            </w:pPr>
            <w:r w:rsidRPr="005A05CB">
              <w:rPr>
                <w:rFonts w:ascii="Arial" w:hAnsi="Arial" w:cs="Arial"/>
                <w:i/>
                <w:sz w:val="16"/>
                <w:szCs w:val="16"/>
              </w:rPr>
              <w:t>Cambio en la escala Patient Health Questionnary 9-item (PHQ-9) con res</w:t>
            </w:r>
            <w:r>
              <w:rPr>
                <w:rFonts w:ascii="Arial" w:hAnsi="Arial" w:cs="Arial"/>
                <w:i/>
                <w:sz w:val="16"/>
                <w:szCs w:val="16"/>
              </w:rPr>
              <w:t>pecto a placebo en el día 28 (DE</w:t>
            </w:r>
            <w:r w:rsidRPr="005A05CB">
              <w:rPr>
                <w:rFonts w:ascii="Arial" w:hAnsi="Arial" w:cs="Arial"/>
                <w:i/>
                <w:sz w:val="16"/>
                <w:szCs w:val="16"/>
              </w:rPr>
              <w:t>)</w:t>
            </w:r>
          </w:p>
          <w:p w14:paraId="1A484C3A" w14:textId="77777777" w:rsidR="00D00022" w:rsidRDefault="00D00022" w:rsidP="00D00022">
            <w:pPr>
              <w:snapToGrid w:val="0"/>
              <w:jc w:val="both"/>
              <w:rPr>
                <w:rFonts w:ascii="Arial" w:hAnsi="Arial" w:cs="Arial"/>
                <w:i/>
                <w:sz w:val="16"/>
                <w:szCs w:val="16"/>
              </w:rPr>
            </w:pPr>
          </w:p>
          <w:p w14:paraId="62A10CFB" w14:textId="77777777" w:rsidR="00D00022" w:rsidRPr="002D0AB1" w:rsidRDefault="00D00022" w:rsidP="00D00022">
            <w:pPr>
              <w:snapToGrid w:val="0"/>
              <w:jc w:val="both"/>
              <w:rPr>
                <w:rFonts w:ascii="Arial" w:hAnsi="Arial" w:cs="Arial"/>
                <w:i/>
                <w:sz w:val="16"/>
                <w:szCs w:val="16"/>
              </w:rPr>
            </w:pPr>
            <w:r>
              <w:rPr>
                <w:rFonts w:ascii="Arial" w:hAnsi="Arial" w:cs="Arial"/>
                <w:i/>
                <w:sz w:val="16"/>
                <w:szCs w:val="16"/>
              </w:rPr>
              <w:t xml:space="preserve">Cambio en la </w:t>
            </w:r>
            <w:r w:rsidRPr="005A05CB">
              <w:rPr>
                <w:rFonts w:ascii="Arial" w:hAnsi="Arial" w:cs="Arial"/>
                <w:i/>
                <w:sz w:val="16"/>
                <w:szCs w:val="16"/>
              </w:rPr>
              <w:t>escala Clinical Global Impressions Severity (CGI-S)</w:t>
            </w:r>
            <w:r>
              <w:rPr>
                <w:rFonts w:ascii="Arial" w:hAnsi="Arial" w:cs="Arial"/>
                <w:i/>
                <w:sz w:val="16"/>
                <w:szCs w:val="16"/>
              </w:rPr>
              <w:t xml:space="preserve"> en el día 28 (rango)</w:t>
            </w:r>
          </w:p>
        </w:tc>
        <w:tc>
          <w:tcPr>
            <w:tcW w:w="1847" w:type="dxa"/>
            <w:tcBorders>
              <w:top w:val="single" w:sz="4" w:space="0" w:color="000000"/>
              <w:left w:val="single" w:sz="4" w:space="0" w:color="000000"/>
              <w:bottom w:val="single" w:sz="4" w:space="0" w:color="000000"/>
            </w:tcBorders>
            <w:shd w:val="clear" w:color="auto" w:fill="auto"/>
          </w:tcPr>
          <w:p w14:paraId="577BF710" w14:textId="77777777" w:rsidR="00D00022" w:rsidRDefault="00D00022" w:rsidP="00D00022">
            <w:pPr>
              <w:snapToGrid w:val="0"/>
              <w:jc w:val="center"/>
              <w:rPr>
                <w:rFonts w:ascii="Arial" w:hAnsi="Arial" w:cs="Arial"/>
                <w:i/>
                <w:sz w:val="16"/>
              </w:rPr>
            </w:pPr>
          </w:p>
          <w:p w14:paraId="49C200A5" w14:textId="77777777" w:rsidR="00D00022" w:rsidRDefault="00D00022" w:rsidP="00D00022">
            <w:pPr>
              <w:snapToGrid w:val="0"/>
              <w:jc w:val="center"/>
              <w:rPr>
                <w:rFonts w:ascii="Arial" w:hAnsi="Arial" w:cs="Arial"/>
                <w:i/>
                <w:sz w:val="16"/>
              </w:rPr>
            </w:pPr>
          </w:p>
          <w:p w14:paraId="329F9FFF" w14:textId="77777777" w:rsidR="00D00022" w:rsidRDefault="00D00022" w:rsidP="00D00022">
            <w:pPr>
              <w:snapToGrid w:val="0"/>
              <w:jc w:val="center"/>
              <w:rPr>
                <w:rFonts w:ascii="Arial" w:hAnsi="Arial" w:cs="Arial"/>
                <w:i/>
                <w:sz w:val="16"/>
              </w:rPr>
            </w:pPr>
            <w:r>
              <w:rPr>
                <w:rFonts w:ascii="Arial" w:hAnsi="Arial" w:cs="Arial"/>
                <w:i/>
                <w:sz w:val="16"/>
              </w:rPr>
              <w:t>17/72 (27,4%)</w:t>
            </w:r>
          </w:p>
          <w:p w14:paraId="30C9BC40" w14:textId="77777777" w:rsidR="00D00022" w:rsidRDefault="00D00022" w:rsidP="00D00022">
            <w:pPr>
              <w:snapToGrid w:val="0"/>
              <w:jc w:val="center"/>
              <w:rPr>
                <w:rFonts w:ascii="Arial" w:hAnsi="Arial" w:cs="Arial"/>
                <w:i/>
                <w:sz w:val="16"/>
              </w:rPr>
            </w:pPr>
          </w:p>
          <w:p w14:paraId="4647A915" w14:textId="77777777" w:rsidR="00D00022" w:rsidRDefault="00D00022" w:rsidP="00D00022">
            <w:pPr>
              <w:snapToGrid w:val="0"/>
              <w:jc w:val="center"/>
              <w:rPr>
                <w:rFonts w:ascii="Arial" w:hAnsi="Arial" w:cs="Arial"/>
                <w:i/>
                <w:sz w:val="16"/>
              </w:rPr>
            </w:pPr>
          </w:p>
          <w:p w14:paraId="7E7A8E1F" w14:textId="77777777" w:rsidR="00D00022" w:rsidRDefault="00D00022" w:rsidP="00D00022">
            <w:pPr>
              <w:snapToGrid w:val="0"/>
              <w:jc w:val="center"/>
              <w:rPr>
                <w:rFonts w:ascii="Arial" w:hAnsi="Arial" w:cs="Arial"/>
                <w:i/>
                <w:sz w:val="16"/>
              </w:rPr>
            </w:pPr>
          </w:p>
          <w:p w14:paraId="3EAB3EE9" w14:textId="77777777" w:rsidR="00D00022" w:rsidRDefault="00D00022" w:rsidP="00D00022">
            <w:pPr>
              <w:snapToGrid w:val="0"/>
              <w:jc w:val="center"/>
              <w:rPr>
                <w:rFonts w:ascii="Arial" w:hAnsi="Arial" w:cs="Arial"/>
                <w:i/>
                <w:sz w:val="16"/>
              </w:rPr>
            </w:pPr>
            <w:r>
              <w:rPr>
                <w:rFonts w:ascii="Arial" w:hAnsi="Arial" w:cs="Arial"/>
                <w:i/>
                <w:sz w:val="16"/>
              </w:rPr>
              <w:t>11/72 (17,7%)</w:t>
            </w:r>
          </w:p>
          <w:p w14:paraId="769FFF25" w14:textId="77777777" w:rsidR="00D00022" w:rsidRDefault="00D00022" w:rsidP="00D00022">
            <w:pPr>
              <w:snapToGrid w:val="0"/>
              <w:jc w:val="center"/>
              <w:rPr>
                <w:rFonts w:ascii="Arial" w:hAnsi="Arial" w:cs="Arial"/>
                <w:i/>
                <w:sz w:val="16"/>
              </w:rPr>
            </w:pPr>
          </w:p>
          <w:p w14:paraId="730C3024" w14:textId="77777777" w:rsidR="00D00022" w:rsidRDefault="00D00022" w:rsidP="00D00022">
            <w:pPr>
              <w:snapToGrid w:val="0"/>
              <w:jc w:val="center"/>
              <w:rPr>
                <w:rFonts w:ascii="Arial" w:hAnsi="Arial" w:cs="Arial"/>
                <w:i/>
                <w:sz w:val="16"/>
              </w:rPr>
            </w:pPr>
            <w:r>
              <w:rPr>
                <w:rFonts w:ascii="Arial" w:hAnsi="Arial" w:cs="Arial"/>
                <w:i/>
                <w:sz w:val="16"/>
              </w:rPr>
              <w:t>-6,1 (8,35)</w:t>
            </w:r>
          </w:p>
          <w:p w14:paraId="359FBF1A" w14:textId="77777777" w:rsidR="00D00022" w:rsidRDefault="00D00022" w:rsidP="00D00022">
            <w:pPr>
              <w:snapToGrid w:val="0"/>
              <w:jc w:val="center"/>
              <w:rPr>
                <w:rFonts w:ascii="Arial" w:hAnsi="Arial" w:cs="Arial"/>
                <w:i/>
                <w:sz w:val="16"/>
              </w:rPr>
            </w:pPr>
          </w:p>
          <w:p w14:paraId="4C73232F" w14:textId="77777777" w:rsidR="00D00022" w:rsidRDefault="00D00022" w:rsidP="00D00022">
            <w:pPr>
              <w:snapToGrid w:val="0"/>
              <w:jc w:val="center"/>
              <w:rPr>
                <w:rFonts w:ascii="Arial" w:hAnsi="Arial" w:cs="Arial"/>
                <w:i/>
                <w:sz w:val="16"/>
              </w:rPr>
            </w:pPr>
          </w:p>
          <w:p w14:paraId="78199AA3" w14:textId="77777777" w:rsidR="00D00022" w:rsidRDefault="00D00022" w:rsidP="00D00022">
            <w:pPr>
              <w:snapToGrid w:val="0"/>
              <w:jc w:val="center"/>
              <w:rPr>
                <w:rFonts w:ascii="Arial" w:hAnsi="Arial" w:cs="Arial"/>
                <w:i/>
                <w:sz w:val="16"/>
              </w:rPr>
            </w:pPr>
          </w:p>
          <w:p w14:paraId="094E53E2" w14:textId="77777777" w:rsidR="00D00022" w:rsidRDefault="00D00022" w:rsidP="00D00022">
            <w:pPr>
              <w:snapToGrid w:val="0"/>
              <w:jc w:val="center"/>
              <w:rPr>
                <w:rFonts w:ascii="Arial" w:hAnsi="Arial" w:cs="Arial"/>
                <w:i/>
                <w:sz w:val="16"/>
              </w:rPr>
            </w:pPr>
          </w:p>
          <w:p w14:paraId="1CF4B189" w14:textId="77777777" w:rsidR="00D00022" w:rsidRDefault="00D00022" w:rsidP="00D00022">
            <w:pPr>
              <w:snapToGrid w:val="0"/>
              <w:jc w:val="center"/>
              <w:rPr>
                <w:rFonts w:ascii="Arial" w:hAnsi="Arial" w:cs="Arial"/>
                <w:i/>
                <w:sz w:val="16"/>
              </w:rPr>
            </w:pPr>
            <w:r>
              <w:rPr>
                <w:rFonts w:ascii="Arial" w:hAnsi="Arial" w:cs="Arial"/>
                <w:i/>
                <w:sz w:val="16"/>
              </w:rPr>
              <w:t>-6,0 (7,17)</w:t>
            </w:r>
          </w:p>
          <w:p w14:paraId="724BA397" w14:textId="77777777" w:rsidR="00D00022" w:rsidRDefault="00D00022" w:rsidP="00D00022">
            <w:pPr>
              <w:snapToGrid w:val="0"/>
              <w:jc w:val="center"/>
              <w:rPr>
                <w:rFonts w:ascii="Arial" w:hAnsi="Arial" w:cs="Arial"/>
                <w:i/>
                <w:sz w:val="16"/>
              </w:rPr>
            </w:pPr>
          </w:p>
          <w:p w14:paraId="5ACFDB5A" w14:textId="77777777" w:rsidR="00D00022" w:rsidRDefault="00D00022" w:rsidP="00D00022">
            <w:pPr>
              <w:snapToGrid w:val="0"/>
              <w:jc w:val="center"/>
              <w:rPr>
                <w:rFonts w:ascii="Arial" w:hAnsi="Arial" w:cs="Arial"/>
                <w:i/>
                <w:sz w:val="16"/>
              </w:rPr>
            </w:pPr>
          </w:p>
          <w:p w14:paraId="731F0381" w14:textId="77777777" w:rsidR="00D00022" w:rsidRDefault="00D00022" w:rsidP="00D00022">
            <w:pPr>
              <w:snapToGrid w:val="0"/>
              <w:jc w:val="center"/>
              <w:rPr>
                <w:rFonts w:ascii="Arial" w:hAnsi="Arial" w:cs="Arial"/>
                <w:i/>
                <w:sz w:val="16"/>
              </w:rPr>
            </w:pPr>
          </w:p>
          <w:p w14:paraId="07D656B7" w14:textId="77777777" w:rsidR="00D00022" w:rsidRDefault="00D00022" w:rsidP="00D00022">
            <w:pPr>
              <w:snapToGrid w:val="0"/>
              <w:jc w:val="center"/>
              <w:rPr>
                <w:rFonts w:ascii="Arial" w:hAnsi="Arial" w:cs="Arial"/>
                <w:i/>
                <w:sz w:val="16"/>
              </w:rPr>
            </w:pPr>
          </w:p>
          <w:p w14:paraId="44C95EDB" w14:textId="77777777" w:rsidR="00D00022" w:rsidRDefault="00D00022" w:rsidP="00D00022">
            <w:pPr>
              <w:snapToGrid w:val="0"/>
              <w:jc w:val="center"/>
              <w:rPr>
                <w:rFonts w:ascii="Arial" w:hAnsi="Arial" w:cs="Arial"/>
                <w:i/>
                <w:sz w:val="16"/>
              </w:rPr>
            </w:pPr>
            <w:r>
              <w:rPr>
                <w:rFonts w:ascii="Arial" w:hAnsi="Arial" w:cs="Arial"/>
                <w:i/>
                <w:sz w:val="16"/>
              </w:rPr>
              <w:t>-1,0 (-4 a 1)</w:t>
            </w:r>
          </w:p>
        </w:tc>
        <w:tc>
          <w:tcPr>
            <w:tcW w:w="1842" w:type="dxa"/>
            <w:tcBorders>
              <w:top w:val="single" w:sz="4" w:space="0" w:color="000000"/>
              <w:left w:val="single" w:sz="4" w:space="0" w:color="000000"/>
              <w:bottom w:val="single" w:sz="4" w:space="0" w:color="000000"/>
            </w:tcBorders>
            <w:shd w:val="clear" w:color="auto" w:fill="auto"/>
          </w:tcPr>
          <w:p w14:paraId="7C48D01F" w14:textId="77777777" w:rsidR="00D00022" w:rsidRDefault="00D00022" w:rsidP="00D00022">
            <w:pPr>
              <w:snapToGrid w:val="0"/>
              <w:jc w:val="center"/>
              <w:rPr>
                <w:rFonts w:ascii="Arial" w:hAnsi="Arial" w:cs="Arial"/>
                <w:i/>
                <w:sz w:val="16"/>
              </w:rPr>
            </w:pPr>
          </w:p>
          <w:p w14:paraId="106529EE" w14:textId="77777777" w:rsidR="00D00022" w:rsidRDefault="00D00022" w:rsidP="00D00022">
            <w:pPr>
              <w:snapToGrid w:val="0"/>
              <w:jc w:val="center"/>
              <w:rPr>
                <w:rFonts w:ascii="Arial" w:hAnsi="Arial" w:cs="Arial"/>
                <w:i/>
                <w:sz w:val="16"/>
              </w:rPr>
            </w:pPr>
          </w:p>
          <w:p w14:paraId="14063BE5" w14:textId="77777777" w:rsidR="00D00022" w:rsidRDefault="00D00022" w:rsidP="00D00022">
            <w:pPr>
              <w:snapToGrid w:val="0"/>
              <w:jc w:val="center"/>
              <w:rPr>
                <w:rFonts w:ascii="Arial" w:hAnsi="Arial" w:cs="Arial"/>
                <w:i/>
                <w:sz w:val="16"/>
              </w:rPr>
            </w:pPr>
            <w:r>
              <w:rPr>
                <w:rFonts w:ascii="Arial" w:hAnsi="Arial" w:cs="Arial"/>
                <w:i/>
                <w:sz w:val="16"/>
              </w:rPr>
              <w:t>8/60 (13,3%)</w:t>
            </w:r>
          </w:p>
          <w:p w14:paraId="4E348F04" w14:textId="77777777" w:rsidR="00D00022" w:rsidRDefault="00D00022" w:rsidP="00D00022">
            <w:pPr>
              <w:snapToGrid w:val="0"/>
              <w:jc w:val="center"/>
              <w:rPr>
                <w:rFonts w:ascii="Arial" w:hAnsi="Arial" w:cs="Arial"/>
                <w:i/>
                <w:sz w:val="16"/>
              </w:rPr>
            </w:pPr>
          </w:p>
          <w:p w14:paraId="515F6997" w14:textId="77777777" w:rsidR="00D00022" w:rsidRDefault="00D00022" w:rsidP="00D00022">
            <w:pPr>
              <w:snapToGrid w:val="0"/>
              <w:jc w:val="center"/>
              <w:rPr>
                <w:rFonts w:ascii="Arial" w:hAnsi="Arial" w:cs="Arial"/>
                <w:i/>
                <w:sz w:val="16"/>
              </w:rPr>
            </w:pPr>
          </w:p>
          <w:p w14:paraId="5462973A" w14:textId="3330F68C" w:rsidR="00D00022" w:rsidRDefault="00D00022" w:rsidP="00D00022">
            <w:pPr>
              <w:snapToGrid w:val="0"/>
              <w:jc w:val="center"/>
              <w:rPr>
                <w:rFonts w:ascii="Arial" w:hAnsi="Arial" w:cs="Arial"/>
                <w:i/>
                <w:sz w:val="16"/>
              </w:rPr>
            </w:pPr>
          </w:p>
          <w:p w14:paraId="59E39BFC" w14:textId="77777777" w:rsidR="00D00022" w:rsidRDefault="00D00022" w:rsidP="00D00022">
            <w:pPr>
              <w:snapToGrid w:val="0"/>
              <w:jc w:val="center"/>
              <w:rPr>
                <w:rFonts w:ascii="Arial" w:hAnsi="Arial" w:cs="Arial"/>
                <w:i/>
                <w:sz w:val="16"/>
              </w:rPr>
            </w:pPr>
            <w:r>
              <w:rPr>
                <w:rFonts w:ascii="Arial" w:hAnsi="Arial" w:cs="Arial"/>
                <w:i/>
                <w:sz w:val="16"/>
              </w:rPr>
              <w:t>4/60 (6,7%)</w:t>
            </w:r>
          </w:p>
          <w:p w14:paraId="455A3C52" w14:textId="77777777" w:rsidR="00D00022" w:rsidRDefault="00D00022" w:rsidP="00D00022">
            <w:pPr>
              <w:snapToGrid w:val="0"/>
              <w:jc w:val="center"/>
              <w:rPr>
                <w:rFonts w:ascii="Arial" w:hAnsi="Arial" w:cs="Arial"/>
                <w:i/>
                <w:sz w:val="16"/>
              </w:rPr>
            </w:pPr>
          </w:p>
          <w:p w14:paraId="31C8FC5E" w14:textId="77777777" w:rsidR="00D00022" w:rsidRDefault="00D00022" w:rsidP="00D00022">
            <w:pPr>
              <w:snapToGrid w:val="0"/>
              <w:jc w:val="center"/>
              <w:rPr>
                <w:rFonts w:ascii="Arial" w:hAnsi="Arial" w:cs="Arial"/>
                <w:i/>
                <w:sz w:val="16"/>
              </w:rPr>
            </w:pPr>
            <w:r>
              <w:rPr>
                <w:rFonts w:ascii="Arial" w:hAnsi="Arial" w:cs="Arial"/>
                <w:i/>
                <w:sz w:val="16"/>
              </w:rPr>
              <w:t>-3,8 (5,95)</w:t>
            </w:r>
          </w:p>
          <w:p w14:paraId="06866F2E" w14:textId="77777777" w:rsidR="00D00022" w:rsidRDefault="00D00022" w:rsidP="00D00022">
            <w:pPr>
              <w:snapToGrid w:val="0"/>
              <w:jc w:val="center"/>
              <w:rPr>
                <w:rFonts w:ascii="Arial" w:hAnsi="Arial" w:cs="Arial"/>
                <w:i/>
                <w:sz w:val="16"/>
              </w:rPr>
            </w:pPr>
          </w:p>
          <w:p w14:paraId="6E63E0B2" w14:textId="77777777" w:rsidR="00D00022" w:rsidRDefault="00D00022" w:rsidP="00D00022">
            <w:pPr>
              <w:snapToGrid w:val="0"/>
              <w:jc w:val="center"/>
              <w:rPr>
                <w:rFonts w:ascii="Arial" w:hAnsi="Arial" w:cs="Arial"/>
                <w:i/>
                <w:sz w:val="16"/>
              </w:rPr>
            </w:pPr>
          </w:p>
          <w:p w14:paraId="08AFF438" w14:textId="77777777" w:rsidR="00D00022" w:rsidRDefault="00D00022" w:rsidP="00D00022">
            <w:pPr>
              <w:snapToGrid w:val="0"/>
              <w:jc w:val="center"/>
              <w:rPr>
                <w:rFonts w:ascii="Arial" w:hAnsi="Arial" w:cs="Arial"/>
                <w:i/>
                <w:sz w:val="16"/>
              </w:rPr>
            </w:pPr>
          </w:p>
          <w:p w14:paraId="6138BD04" w14:textId="77777777" w:rsidR="00D00022" w:rsidRDefault="00D00022" w:rsidP="00D00022">
            <w:pPr>
              <w:snapToGrid w:val="0"/>
              <w:jc w:val="center"/>
              <w:rPr>
                <w:rFonts w:ascii="Arial" w:hAnsi="Arial" w:cs="Arial"/>
                <w:i/>
                <w:sz w:val="16"/>
              </w:rPr>
            </w:pPr>
          </w:p>
          <w:p w14:paraId="58B836E4" w14:textId="77777777" w:rsidR="00D00022" w:rsidRDefault="00D00022" w:rsidP="00D00022">
            <w:pPr>
              <w:snapToGrid w:val="0"/>
              <w:jc w:val="center"/>
              <w:rPr>
                <w:rFonts w:ascii="Arial" w:hAnsi="Arial" w:cs="Arial"/>
                <w:i/>
                <w:sz w:val="16"/>
              </w:rPr>
            </w:pPr>
            <w:r>
              <w:rPr>
                <w:rFonts w:ascii="Arial" w:hAnsi="Arial" w:cs="Arial"/>
                <w:i/>
                <w:sz w:val="16"/>
              </w:rPr>
              <w:t>-3,3 (7,09)</w:t>
            </w:r>
          </w:p>
          <w:p w14:paraId="2E1EAD02" w14:textId="77777777" w:rsidR="00D00022" w:rsidRDefault="00D00022" w:rsidP="00D00022">
            <w:pPr>
              <w:snapToGrid w:val="0"/>
              <w:jc w:val="center"/>
              <w:rPr>
                <w:rFonts w:ascii="Arial" w:hAnsi="Arial" w:cs="Arial"/>
                <w:i/>
                <w:sz w:val="16"/>
              </w:rPr>
            </w:pPr>
          </w:p>
          <w:p w14:paraId="69DFF9F2" w14:textId="77777777" w:rsidR="00D00022" w:rsidRDefault="00D00022" w:rsidP="00D00022">
            <w:pPr>
              <w:snapToGrid w:val="0"/>
              <w:jc w:val="center"/>
              <w:rPr>
                <w:rFonts w:ascii="Arial" w:hAnsi="Arial" w:cs="Arial"/>
                <w:i/>
                <w:sz w:val="16"/>
              </w:rPr>
            </w:pPr>
          </w:p>
          <w:p w14:paraId="5084990C" w14:textId="77777777" w:rsidR="00D00022" w:rsidRDefault="00D00022" w:rsidP="00D00022">
            <w:pPr>
              <w:snapToGrid w:val="0"/>
              <w:jc w:val="center"/>
              <w:rPr>
                <w:rFonts w:ascii="Arial" w:hAnsi="Arial" w:cs="Arial"/>
                <w:i/>
                <w:sz w:val="16"/>
              </w:rPr>
            </w:pPr>
          </w:p>
          <w:p w14:paraId="09F03CED" w14:textId="77777777" w:rsidR="00D00022" w:rsidRDefault="00D00022" w:rsidP="00D00022">
            <w:pPr>
              <w:snapToGrid w:val="0"/>
              <w:jc w:val="center"/>
              <w:rPr>
                <w:rFonts w:ascii="Arial" w:hAnsi="Arial" w:cs="Arial"/>
                <w:i/>
                <w:sz w:val="16"/>
              </w:rPr>
            </w:pPr>
          </w:p>
          <w:p w14:paraId="605E0239" w14:textId="77777777" w:rsidR="00D00022" w:rsidRDefault="00D00022" w:rsidP="00D00022">
            <w:pPr>
              <w:snapToGrid w:val="0"/>
              <w:jc w:val="center"/>
              <w:rPr>
                <w:rFonts w:ascii="Arial" w:hAnsi="Arial" w:cs="Arial"/>
                <w:i/>
                <w:sz w:val="16"/>
              </w:rPr>
            </w:pPr>
            <w:r>
              <w:rPr>
                <w:rFonts w:ascii="Arial" w:hAnsi="Arial" w:cs="Arial"/>
                <w:i/>
                <w:sz w:val="16"/>
              </w:rPr>
              <w:t>0 (-4 a 3)</w:t>
            </w:r>
          </w:p>
          <w:p w14:paraId="11883268" w14:textId="77777777" w:rsidR="00D00022" w:rsidRDefault="00D00022" w:rsidP="00D00022">
            <w:pPr>
              <w:snapToGrid w:val="0"/>
              <w:jc w:val="center"/>
              <w:rPr>
                <w:rFonts w:ascii="Arial" w:hAnsi="Arial" w:cs="Arial"/>
                <w:i/>
                <w:sz w:val="16"/>
              </w:rPr>
            </w:pPr>
          </w:p>
          <w:p w14:paraId="31027043" w14:textId="77777777" w:rsidR="00D00022" w:rsidRDefault="00D00022" w:rsidP="00D00022">
            <w:pPr>
              <w:snapToGrid w:val="0"/>
              <w:jc w:val="center"/>
              <w:rPr>
                <w:rFonts w:ascii="Arial" w:hAnsi="Arial" w:cs="Arial"/>
                <w:i/>
                <w:sz w:val="16"/>
              </w:rPr>
            </w:pPr>
          </w:p>
          <w:p w14:paraId="459981D2" w14:textId="77777777" w:rsidR="00D00022" w:rsidRDefault="00D00022" w:rsidP="00D00022">
            <w:pPr>
              <w:snapToGrid w:val="0"/>
              <w:jc w:val="center"/>
              <w:rPr>
                <w:rFonts w:ascii="Arial" w:hAnsi="Arial" w:cs="Arial"/>
                <w:i/>
                <w:sz w:val="16"/>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tcPr>
          <w:p w14:paraId="2D163A12" w14:textId="77777777" w:rsidR="00D00022" w:rsidRDefault="00D00022" w:rsidP="00D00022">
            <w:pPr>
              <w:snapToGrid w:val="0"/>
              <w:rPr>
                <w:rFonts w:ascii="Arial" w:hAnsi="Arial" w:cs="Arial"/>
                <w:i/>
                <w:sz w:val="16"/>
                <w:lang w:val="en-US"/>
              </w:rPr>
            </w:pPr>
          </w:p>
          <w:p w14:paraId="48BE83C7" w14:textId="77777777" w:rsidR="00D00022" w:rsidRDefault="00D00022" w:rsidP="00D00022">
            <w:pPr>
              <w:snapToGrid w:val="0"/>
              <w:rPr>
                <w:rFonts w:ascii="Arial" w:hAnsi="Arial" w:cs="Arial"/>
                <w:i/>
                <w:sz w:val="16"/>
                <w:lang w:val="en-US"/>
              </w:rPr>
            </w:pPr>
          </w:p>
          <w:p w14:paraId="7B84EA72" w14:textId="352319CA" w:rsidR="007F5B5D" w:rsidRPr="004346DD" w:rsidRDefault="007F5B5D" w:rsidP="007F5B5D">
            <w:pPr>
              <w:snapToGrid w:val="0"/>
              <w:jc w:val="center"/>
              <w:rPr>
                <w:rFonts w:ascii="Arial" w:hAnsi="Arial" w:cs="Arial"/>
                <w:i/>
                <w:sz w:val="16"/>
                <w:lang w:val="en-US"/>
              </w:rPr>
            </w:pPr>
            <w:r w:rsidRPr="004346DD">
              <w:rPr>
                <w:rFonts w:ascii="Arial" w:hAnsi="Arial" w:cs="Arial"/>
                <w:i/>
                <w:sz w:val="16"/>
                <w:lang w:val="en-US"/>
              </w:rPr>
              <w:t>RAR (IC95%) 14,1% (0-24,1)</w:t>
            </w:r>
          </w:p>
          <w:p w14:paraId="1941FAE6" w14:textId="1C41F2B0" w:rsidR="00D00022" w:rsidRDefault="00D00022" w:rsidP="00D00022">
            <w:pPr>
              <w:snapToGrid w:val="0"/>
              <w:jc w:val="center"/>
              <w:rPr>
                <w:rFonts w:ascii="Arial" w:hAnsi="Arial" w:cs="Arial"/>
                <w:i/>
                <w:sz w:val="16"/>
                <w:lang w:val="en-US"/>
              </w:rPr>
            </w:pPr>
          </w:p>
          <w:p w14:paraId="13430906" w14:textId="77777777" w:rsidR="00D00022" w:rsidRDefault="00D00022" w:rsidP="00D00022">
            <w:pPr>
              <w:snapToGrid w:val="0"/>
              <w:jc w:val="center"/>
              <w:rPr>
                <w:rFonts w:ascii="Arial" w:hAnsi="Arial" w:cs="Arial"/>
                <w:i/>
                <w:sz w:val="16"/>
                <w:lang w:val="en-US"/>
              </w:rPr>
            </w:pPr>
          </w:p>
          <w:p w14:paraId="47364EA9" w14:textId="77777777" w:rsidR="00D00022" w:rsidRDefault="00D00022" w:rsidP="00D00022">
            <w:pPr>
              <w:snapToGrid w:val="0"/>
              <w:jc w:val="center"/>
              <w:rPr>
                <w:rFonts w:ascii="Arial" w:hAnsi="Arial" w:cs="Arial"/>
                <w:i/>
                <w:sz w:val="16"/>
                <w:lang w:val="en-US"/>
              </w:rPr>
            </w:pPr>
          </w:p>
          <w:p w14:paraId="09748D34" w14:textId="66D1BB49" w:rsidR="00D00022" w:rsidRDefault="007F5B5D" w:rsidP="00D00022">
            <w:pPr>
              <w:snapToGrid w:val="0"/>
              <w:jc w:val="center"/>
              <w:rPr>
                <w:rFonts w:ascii="Arial" w:hAnsi="Arial" w:cs="Arial"/>
                <w:i/>
                <w:sz w:val="16"/>
                <w:lang w:val="en-US"/>
              </w:rPr>
            </w:pPr>
            <w:r w:rsidRPr="004346DD">
              <w:rPr>
                <w:rFonts w:ascii="Arial" w:hAnsi="Arial" w:cs="Arial"/>
                <w:i/>
                <w:sz w:val="16"/>
                <w:lang w:val="en-US"/>
              </w:rPr>
              <w:t>RAR (IC95%) 11,1% (-0,3 a 24,5)</w:t>
            </w:r>
          </w:p>
          <w:p w14:paraId="5759B544" w14:textId="77777777" w:rsidR="00D00022" w:rsidRDefault="00D00022" w:rsidP="00D00022">
            <w:pPr>
              <w:snapToGrid w:val="0"/>
              <w:jc w:val="center"/>
              <w:rPr>
                <w:rFonts w:ascii="Arial" w:hAnsi="Arial" w:cs="Arial"/>
                <w:i/>
                <w:sz w:val="16"/>
                <w:lang w:val="en-US"/>
              </w:rPr>
            </w:pPr>
          </w:p>
          <w:p w14:paraId="278BE671" w14:textId="77777777" w:rsidR="00D00022" w:rsidRDefault="00D00022" w:rsidP="00D00022">
            <w:pPr>
              <w:snapToGrid w:val="0"/>
              <w:jc w:val="center"/>
              <w:rPr>
                <w:rFonts w:ascii="Arial" w:hAnsi="Arial" w:cs="Arial"/>
                <w:i/>
                <w:sz w:val="16"/>
                <w:lang w:val="en-US"/>
              </w:rPr>
            </w:pPr>
          </w:p>
          <w:p w14:paraId="3D1456BE" w14:textId="77777777" w:rsidR="00D00022" w:rsidRDefault="00D00022" w:rsidP="00D00022">
            <w:pPr>
              <w:snapToGrid w:val="0"/>
              <w:jc w:val="center"/>
              <w:rPr>
                <w:rFonts w:ascii="Arial" w:hAnsi="Arial" w:cs="Arial"/>
                <w:i/>
                <w:sz w:val="16"/>
                <w:lang w:val="en-US"/>
              </w:rPr>
            </w:pPr>
          </w:p>
          <w:p w14:paraId="50507AC2" w14:textId="77777777" w:rsidR="00D00022" w:rsidRDefault="00D00022" w:rsidP="00D00022">
            <w:pPr>
              <w:snapToGrid w:val="0"/>
              <w:jc w:val="center"/>
              <w:rPr>
                <w:rFonts w:ascii="Arial" w:hAnsi="Arial" w:cs="Arial"/>
                <w:i/>
                <w:sz w:val="16"/>
                <w:lang w:val="en-US"/>
              </w:rPr>
            </w:pPr>
          </w:p>
          <w:p w14:paraId="3A82461C" w14:textId="77777777" w:rsidR="00D00022" w:rsidRDefault="00D00022" w:rsidP="00D00022">
            <w:pPr>
              <w:snapToGrid w:val="0"/>
              <w:jc w:val="center"/>
              <w:rPr>
                <w:rFonts w:ascii="Arial" w:hAnsi="Arial" w:cs="Arial"/>
                <w:i/>
                <w:sz w:val="16"/>
                <w:lang w:val="en-US"/>
              </w:rPr>
            </w:pPr>
          </w:p>
          <w:p w14:paraId="32C86DA6" w14:textId="77777777" w:rsidR="00D00022" w:rsidRDefault="00D00022" w:rsidP="00D00022">
            <w:pPr>
              <w:snapToGrid w:val="0"/>
              <w:jc w:val="center"/>
              <w:rPr>
                <w:rFonts w:ascii="Arial" w:hAnsi="Arial" w:cs="Arial"/>
                <w:i/>
                <w:sz w:val="16"/>
                <w:lang w:val="en-US"/>
              </w:rPr>
            </w:pPr>
          </w:p>
          <w:p w14:paraId="4E234C1A" w14:textId="77777777" w:rsidR="00D00022" w:rsidRDefault="00D00022" w:rsidP="00D00022">
            <w:pPr>
              <w:snapToGrid w:val="0"/>
              <w:jc w:val="center"/>
              <w:rPr>
                <w:rFonts w:ascii="Arial" w:hAnsi="Arial" w:cs="Arial"/>
                <w:i/>
                <w:sz w:val="16"/>
                <w:lang w:val="en-US"/>
              </w:rPr>
            </w:pPr>
          </w:p>
          <w:p w14:paraId="3B2B5045" w14:textId="77777777" w:rsidR="00D00022" w:rsidRDefault="00D00022" w:rsidP="00D00022">
            <w:pPr>
              <w:snapToGrid w:val="0"/>
              <w:jc w:val="center"/>
              <w:rPr>
                <w:rFonts w:ascii="Arial" w:hAnsi="Arial" w:cs="Arial"/>
                <w:i/>
                <w:sz w:val="16"/>
                <w:lang w:val="en-US"/>
              </w:rPr>
            </w:pPr>
          </w:p>
          <w:p w14:paraId="07B34435" w14:textId="77777777" w:rsidR="00D00022" w:rsidRDefault="00D00022" w:rsidP="00D00022">
            <w:pPr>
              <w:snapToGrid w:val="0"/>
              <w:jc w:val="center"/>
              <w:rPr>
                <w:rFonts w:ascii="Arial" w:hAnsi="Arial" w:cs="Arial"/>
                <w:i/>
                <w:sz w:val="16"/>
                <w:lang w:val="en-US"/>
              </w:rPr>
            </w:pPr>
          </w:p>
          <w:p w14:paraId="034C5044" w14:textId="77777777" w:rsidR="00D00022" w:rsidRDefault="00D00022" w:rsidP="00D00022">
            <w:pPr>
              <w:snapToGrid w:val="0"/>
              <w:jc w:val="center"/>
              <w:rPr>
                <w:rFonts w:ascii="Arial" w:hAnsi="Arial" w:cs="Arial"/>
                <w:i/>
                <w:sz w:val="16"/>
                <w:lang w:val="en-US"/>
              </w:rPr>
            </w:pPr>
          </w:p>
          <w:p w14:paraId="55692070" w14:textId="77777777" w:rsidR="00446F55" w:rsidRDefault="00446F55" w:rsidP="00D00022">
            <w:pPr>
              <w:snapToGrid w:val="0"/>
              <w:jc w:val="center"/>
              <w:rPr>
                <w:rFonts w:ascii="Arial" w:hAnsi="Arial" w:cs="Arial"/>
                <w:i/>
                <w:sz w:val="16"/>
                <w:lang w:val="en-US"/>
              </w:rPr>
            </w:pPr>
          </w:p>
          <w:p w14:paraId="21AFFE39" w14:textId="77777777" w:rsidR="00D00022" w:rsidRDefault="00D00022" w:rsidP="00D00022">
            <w:pPr>
              <w:snapToGrid w:val="0"/>
              <w:jc w:val="center"/>
              <w:rPr>
                <w:rFonts w:ascii="Arial" w:hAnsi="Arial" w:cs="Arial"/>
                <w:i/>
                <w:sz w:val="16"/>
                <w:lang w:val="en-US"/>
              </w:rPr>
            </w:pPr>
            <w:r>
              <w:rPr>
                <w:rFonts w:ascii="Arial" w:hAnsi="Arial" w:cs="Arial"/>
                <w:i/>
                <w:sz w:val="16"/>
                <w:lang w:val="en-US"/>
              </w:rPr>
              <w:t xml:space="preserve">OR 5,3 </w:t>
            </w:r>
          </w:p>
          <w:p w14:paraId="77B8890D" w14:textId="77777777" w:rsidR="00D00022" w:rsidRPr="008E7C48" w:rsidRDefault="00D00022" w:rsidP="00D00022">
            <w:pPr>
              <w:snapToGrid w:val="0"/>
              <w:jc w:val="center"/>
              <w:rPr>
                <w:rFonts w:ascii="Arial" w:hAnsi="Arial" w:cs="Arial"/>
                <w:i/>
                <w:sz w:val="16"/>
                <w:lang w:val="en-US"/>
              </w:rPr>
            </w:pPr>
            <w:r w:rsidRPr="00446F55">
              <w:rPr>
                <w:rFonts w:ascii="Arial" w:hAnsi="Arial" w:cs="Arial"/>
                <w:i/>
                <w:sz w:val="16"/>
                <w:lang w:val="en-US"/>
              </w:rPr>
              <w:t>(Int. creible1,85-15,85)</w:t>
            </w:r>
            <w:r>
              <w:rPr>
                <w:rFonts w:ascii="Arial" w:hAnsi="Arial" w:cs="Arial"/>
                <w:i/>
                <w:sz w:val="16"/>
                <w:lang w:val="en-US"/>
              </w:rPr>
              <w:t xml:space="preserve"> </w:t>
            </w:r>
          </w:p>
        </w:tc>
      </w:tr>
    </w:tbl>
    <w:p w14:paraId="1CAF641E" w14:textId="77777777" w:rsidR="00012D5B" w:rsidRDefault="00012D5B">
      <w:pPr>
        <w:snapToGrid w:val="0"/>
        <w:jc w:val="both"/>
        <w:rPr>
          <w:rFonts w:ascii="Arial" w:hAnsi="Arial" w:cs="Arial"/>
          <w:b/>
          <w:color w:val="000080"/>
          <w:sz w:val="20"/>
          <w:szCs w:val="20"/>
          <w:lang w:val="en-US"/>
        </w:rPr>
      </w:pPr>
    </w:p>
    <w:p w14:paraId="0FA0A1F3" w14:textId="77777777" w:rsidR="00012D5B" w:rsidRDefault="00012D5B">
      <w:pPr>
        <w:snapToGrid w:val="0"/>
        <w:jc w:val="both"/>
        <w:rPr>
          <w:rFonts w:ascii="Arial" w:hAnsi="Arial" w:cs="Arial"/>
          <w:b/>
          <w:color w:val="000080"/>
          <w:sz w:val="20"/>
          <w:szCs w:val="20"/>
          <w:lang w:val="en-US"/>
        </w:rPr>
      </w:pPr>
    </w:p>
    <w:p w14:paraId="2071B2F5" w14:textId="77777777" w:rsidR="002205C1" w:rsidRPr="00C66FA4" w:rsidRDefault="002205C1">
      <w:pPr>
        <w:snapToGrid w:val="0"/>
        <w:jc w:val="both"/>
        <w:rPr>
          <w:rFonts w:ascii="Arial" w:hAnsi="Arial" w:cs="Arial"/>
          <w:b/>
          <w:color w:val="000080"/>
          <w:sz w:val="20"/>
          <w:szCs w:val="20"/>
          <w:lang w:val="en-US"/>
        </w:rPr>
      </w:pPr>
    </w:p>
    <w:tbl>
      <w:tblPr>
        <w:tblW w:w="8930" w:type="dxa"/>
        <w:tblInd w:w="-20" w:type="dxa"/>
        <w:tblLayout w:type="fixed"/>
        <w:tblCellMar>
          <w:left w:w="70" w:type="dxa"/>
          <w:right w:w="70" w:type="dxa"/>
        </w:tblCellMar>
        <w:tblLook w:val="0000" w:firstRow="0" w:lastRow="0" w:firstColumn="0" w:lastColumn="0" w:noHBand="0" w:noVBand="0"/>
      </w:tblPr>
      <w:tblGrid>
        <w:gridCol w:w="2638"/>
        <w:gridCol w:w="1705"/>
        <w:gridCol w:w="1559"/>
        <w:gridCol w:w="1514"/>
        <w:gridCol w:w="45"/>
        <w:gridCol w:w="1469"/>
      </w:tblGrid>
      <w:tr w:rsidR="00C14150" w:rsidRPr="00D6798E" w14:paraId="7FE70972" w14:textId="77777777" w:rsidTr="00FE2373">
        <w:tc>
          <w:tcPr>
            <w:tcW w:w="8930" w:type="dxa"/>
            <w:gridSpan w:val="6"/>
            <w:tcBorders>
              <w:top w:val="single" w:sz="4" w:space="0" w:color="000000"/>
              <w:left w:val="single" w:sz="4" w:space="0" w:color="000000"/>
              <w:bottom w:val="single" w:sz="4" w:space="0" w:color="000000"/>
              <w:right w:val="single" w:sz="4" w:space="0" w:color="000000"/>
            </w:tcBorders>
            <w:shd w:val="clear" w:color="auto" w:fill="CCFFCC"/>
          </w:tcPr>
          <w:p w14:paraId="44EB2603" w14:textId="77777777" w:rsidR="00C14150" w:rsidRPr="004D7728" w:rsidRDefault="00C14150" w:rsidP="00FE2373">
            <w:pPr>
              <w:rPr>
                <w:rFonts w:ascii="Arial" w:hAnsi="Arial" w:cs="Arial"/>
                <w:b/>
                <w:i/>
                <w:sz w:val="16"/>
                <w:szCs w:val="16"/>
                <w:lang w:val="en-US"/>
              </w:rPr>
            </w:pPr>
            <w:r w:rsidRPr="004D7728">
              <w:rPr>
                <w:rFonts w:ascii="Arial" w:hAnsi="Arial" w:cs="Arial"/>
                <w:b/>
                <w:i/>
                <w:sz w:val="16"/>
                <w:szCs w:val="16"/>
                <w:lang w:val="en-US"/>
              </w:rPr>
              <w:t>Tabla 5.</w:t>
            </w:r>
            <w:proofErr w:type="gramStart"/>
            <w:r w:rsidRPr="004D7728">
              <w:rPr>
                <w:rFonts w:ascii="Arial" w:hAnsi="Arial" w:cs="Arial"/>
                <w:b/>
                <w:i/>
                <w:sz w:val="16"/>
                <w:szCs w:val="16"/>
                <w:lang w:val="en-US"/>
              </w:rPr>
              <w:t>2.a.</w:t>
            </w:r>
            <w:proofErr w:type="gramEnd"/>
            <w:r w:rsidRPr="004D7728">
              <w:rPr>
                <w:rFonts w:ascii="Arial" w:hAnsi="Arial" w:cs="Arial"/>
                <w:b/>
                <w:i/>
                <w:sz w:val="16"/>
                <w:szCs w:val="16"/>
                <w:lang w:val="en-US"/>
              </w:rPr>
              <w:t xml:space="preserve">6.  </w:t>
            </w:r>
            <w:r w:rsidRPr="004D7728">
              <w:rPr>
                <w:rFonts w:ascii="Arial" w:hAnsi="Arial" w:cs="Arial"/>
                <w:b/>
                <w:bCs/>
                <w:sz w:val="16"/>
                <w:szCs w:val="16"/>
                <w:lang w:val="en-US"/>
              </w:rPr>
              <w:t>Estudio SUSTAIN-1</w:t>
            </w:r>
          </w:p>
          <w:p w14:paraId="0C1E2619" w14:textId="77777777" w:rsidR="00C14150" w:rsidRPr="00C66FA4" w:rsidRDefault="00C14150" w:rsidP="00FE2373">
            <w:pPr>
              <w:autoSpaceDE w:val="0"/>
              <w:autoSpaceDN w:val="0"/>
              <w:adjustRightInd w:val="0"/>
              <w:jc w:val="both"/>
              <w:rPr>
                <w:rFonts w:ascii="Arial" w:hAnsi="Arial" w:cs="Arial"/>
                <w:b/>
                <w:sz w:val="16"/>
                <w:szCs w:val="16"/>
                <w:lang w:val="en-US"/>
              </w:rPr>
            </w:pPr>
            <w:r w:rsidRPr="004D7728">
              <w:rPr>
                <w:rFonts w:ascii="Arial" w:hAnsi="Arial" w:cs="Arial"/>
                <w:b/>
                <w:i/>
                <w:sz w:val="16"/>
                <w:szCs w:val="16"/>
                <w:lang w:val="en-US"/>
              </w:rPr>
              <w:t>Referencia:</w:t>
            </w:r>
            <w:r w:rsidRPr="004D7728">
              <w:rPr>
                <w:rFonts w:ascii="Arial" w:hAnsi="Arial" w:cs="Arial"/>
                <w:b/>
                <w:color w:val="000000"/>
                <w:sz w:val="16"/>
                <w:szCs w:val="16"/>
                <w:lang w:val="en-US"/>
              </w:rPr>
              <w:t xml:space="preserve"> Daly EJ, Trivedi MH, Janik A, et al. </w:t>
            </w:r>
            <w:r w:rsidRPr="00C14150">
              <w:rPr>
                <w:rFonts w:ascii="Arial" w:hAnsi="Arial" w:cs="Arial"/>
                <w:b/>
                <w:color w:val="000000"/>
                <w:sz w:val="16"/>
                <w:szCs w:val="16"/>
                <w:lang w:val="en-US"/>
              </w:rPr>
              <w:t xml:space="preserve">Efficacy of esketamine nasal spray plus oral antidepressant treatment for relapse prevention in patients with treatment-resistant depression: a randomized clinical trial. JAMA </w:t>
            </w:r>
            <w:r w:rsidRPr="00C14150">
              <w:rPr>
                <w:rFonts w:ascii="Arial" w:hAnsi="Arial" w:cs="Arial"/>
                <w:b/>
                <w:sz w:val="16"/>
                <w:szCs w:val="16"/>
                <w:lang w:val="en-US"/>
              </w:rPr>
              <w:t xml:space="preserve">Psychiatry. </w:t>
            </w:r>
            <w:proofErr w:type="gramStart"/>
            <w:r w:rsidRPr="00C14150">
              <w:rPr>
                <w:rFonts w:ascii="Arial" w:hAnsi="Arial" w:cs="Arial"/>
                <w:b/>
                <w:sz w:val="16"/>
                <w:szCs w:val="16"/>
                <w:lang w:val="en-US"/>
              </w:rPr>
              <w:t>2019;76:893</w:t>
            </w:r>
            <w:proofErr w:type="gramEnd"/>
            <w:r w:rsidRPr="00C14150">
              <w:rPr>
                <w:rFonts w:ascii="Arial" w:hAnsi="Arial" w:cs="Arial"/>
                <w:b/>
                <w:sz w:val="16"/>
                <w:szCs w:val="16"/>
                <w:lang w:val="en-US"/>
              </w:rPr>
              <w:t>-903</w:t>
            </w:r>
            <w:r w:rsidR="00730CB4" w:rsidRPr="00730CB4">
              <w:rPr>
                <w:rFonts w:ascii="Arial" w:hAnsi="Arial" w:cs="Arial"/>
                <w:b/>
                <w:sz w:val="16"/>
                <w:szCs w:val="16"/>
                <w:vertAlign w:val="superscript"/>
                <w:lang w:val="en-US"/>
              </w:rPr>
              <w:t>37</w:t>
            </w:r>
            <w:r>
              <w:rPr>
                <w:rFonts w:ascii="Arial" w:hAnsi="Arial" w:cs="Arial"/>
                <w:b/>
                <w:sz w:val="16"/>
                <w:szCs w:val="16"/>
                <w:lang w:val="en-US"/>
              </w:rPr>
              <w:t>.</w:t>
            </w:r>
          </w:p>
          <w:p w14:paraId="7BA83ADC" w14:textId="77777777" w:rsidR="00C14150" w:rsidRPr="00C14150" w:rsidRDefault="00C14150" w:rsidP="00FE2373">
            <w:pPr>
              <w:autoSpaceDE w:val="0"/>
              <w:autoSpaceDN w:val="0"/>
              <w:adjustRightInd w:val="0"/>
              <w:jc w:val="both"/>
              <w:rPr>
                <w:rFonts w:ascii="Arial" w:hAnsi="Arial" w:cs="Arial"/>
                <w:b/>
                <w:sz w:val="16"/>
                <w:szCs w:val="16"/>
                <w:lang w:val="en-US"/>
              </w:rPr>
            </w:pPr>
          </w:p>
        </w:tc>
      </w:tr>
      <w:tr w:rsidR="00C14150" w14:paraId="24CDACA3" w14:textId="77777777" w:rsidTr="00FE2373">
        <w:tc>
          <w:tcPr>
            <w:tcW w:w="8930" w:type="dxa"/>
            <w:gridSpan w:val="6"/>
            <w:tcBorders>
              <w:top w:val="single" w:sz="4" w:space="0" w:color="000000"/>
              <w:left w:val="single" w:sz="4" w:space="0" w:color="000000"/>
              <w:bottom w:val="single" w:sz="4" w:space="0" w:color="000000"/>
              <w:right w:val="single" w:sz="4" w:space="0" w:color="000000"/>
            </w:tcBorders>
            <w:shd w:val="clear" w:color="auto" w:fill="auto"/>
          </w:tcPr>
          <w:p w14:paraId="5D62609C" w14:textId="77777777" w:rsidR="00C14150" w:rsidRPr="00C14150" w:rsidRDefault="00C14150" w:rsidP="00FE2373">
            <w:pPr>
              <w:jc w:val="both"/>
              <w:rPr>
                <w:rFonts w:ascii="Arial" w:hAnsi="Arial" w:cs="Arial"/>
                <w:sz w:val="16"/>
              </w:rPr>
            </w:pPr>
            <w:r w:rsidRPr="008D0316">
              <w:rPr>
                <w:rFonts w:ascii="Arial" w:hAnsi="Arial" w:cs="Arial"/>
                <w:b/>
                <w:sz w:val="16"/>
              </w:rPr>
              <w:t>- Nº de pacientes:</w:t>
            </w:r>
            <w:r w:rsidRPr="00C14150">
              <w:rPr>
                <w:rFonts w:ascii="Arial" w:hAnsi="Arial" w:cs="Arial"/>
                <w:sz w:val="16"/>
              </w:rPr>
              <w:t xml:space="preserve">297 </w:t>
            </w:r>
            <w:r w:rsidRPr="00C14150">
              <w:rPr>
                <w:rFonts w:ascii="Arial" w:hAnsi="Arial" w:cs="Arial"/>
                <w:sz w:val="16"/>
              </w:rPr>
              <w:sym w:font="Wingdings" w:char="F0E0"/>
            </w:r>
            <w:r>
              <w:rPr>
                <w:rFonts w:ascii="Arial" w:hAnsi="Arial" w:cs="Arial"/>
                <w:sz w:val="16"/>
              </w:rPr>
              <w:t>176 con remisión estable</w:t>
            </w:r>
            <w:r w:rsidR="00B50445">
              <w:rPr>
                <w:rFonts w:ascii="Arial" w:hAnsi="Arial" w:cs="Arial"/>
                <w:sz w:val="16"/>
              </w:rPr>
              <w:t>*</w:t>
            </w:r>
            <w:r>
              <w:rPr>
                <w:rFonts w:ascii="Arial" w:hAnsi="Arial" w:cs="Arial"/>
                <w:sz w:val="16"/>
              </w:rPr>
              <w:t xml:space="preserve"> (90 esketamina + 86 placebo); 121 con respuesta estable</w:t>
            </w:r>
            <w:r w:rsidR="00B50445">
              <w:rPr>
                <w:rFonts w:ascii="Arial" w:hAnsi="Arial" w:cs="Arial"/>
                <w:sz w:val="16"/>
              </w:rPr>
              <w:t>**</w:t>
            </w:r>
            <w:r>
              <w:rPr>
                <w:rFonts w:ascii="Arial" w:hAnsi="Arial" w:cs="Arial"/>
                <w:sz w:val="16"/>
              </w:rPr>
              <w:t xml:space="preserve"> (</w:t>
            </w:r>
            <w:r w:rsidR="00634C3B">
              <w:rPr>
                <w:rFonts w:ascii="Arial" w:hAnsi="Arial" w:cs="Arial"/>
                <w:sz w:val="16"/>
              </w:rPr>
              <w:t>62 esketamina + 59 placebo).</w:t>
            </w:r>
          </w:p>
          <w:p w14:paraId="222126CD" w14:textId="77777777" w:rsidR="00C14150" w:rsidRDefault="00C14150" w:rsidP="00FE2373">
            <w:pPr>
              <w:jc w:val="both"/>
              <w:rPr>
                <w:rFonts w:ascii="Arial" w:hAnsi="Arial" w:cs="Arial"/>
                <w:sz w:val="16"/>
              </w:rPr>
            </w:pPr>
            <w:r w:rsidRPr="00C14150">
              <w:rPr>
                <w:rFonts w:ascii="Arial" w:hAnsi="Arial" w:cs="Arial"/>
                <w:sz w:val="16"/>
              </w:rPr>
              <w:t xml:space="preserve">- </w:t>
            </w:r>
            <w:r w:rsidRPr="00C03734">
              <w:rPr>
                <w:rFonts w:ascii="Arial" w:hAnsi="Arial" w:cs="Arial"/>
                <w:b/>
                <w:sz w:val="16"/>
              </w:rPr>
              <w:t>Diseño:</w:t>
            </w:r>
            <w:r w:rsidRPr="00C14150">
              <w:rPr>
                <w:rFonts w:ascii="Arial" w:hAnsi="Arial" w:cs="Arial"/>
                <w:sz w:val="16"/>
              </w:rPr>
              <w:t xml:space="preserve"> EC fase 3, aleatorizado</w:t>
            </w:r>
            <w:r w:rsidRPr="009961C7">
              <w:rPr>
                <w:rFonts w:ascii="Arial" w:hAnsi="Arial" w:cs="Arial"/>
                <w:sz w:val="16"/>
              </w:rPr>
              <w:t>, doble ciego, controlado con placebo, multicéntrico.</w:t>
            </w:r>
          </w:p>
          <w:p w14:paraId="6CDA500D" w14:textId="77777777" w:rsidR="00C14150" w:rsidRPr="008D0316" w:rsidRDefault="00C14150" w:rsidP="00FE2373">
            <w:pPr>
              <w:jc w:val="both"/>
              <w:rPr>
                <w:rFonts w:ascii="Arial" w:hAnsi="Arial" w:cs="Arial"/>
                <w:b/>
                <w:sz w:val="16"/>
              </w:rPr>
            </w:pPr>
            <w:r>
              <w:rPr>
                <w:rFonts w:ascii="Arial" w:hAnsi="Arial" w:cs="Arial"/>
                <w:sz w:val="16"/>
              </w:rPr>
              <w:t xml:space="preserve">- </w:t>
            </w:r>
            <w:r w:rsidRPr="00446490">
              <w:rPr>
                <w:rFonts w:ascii="Arial" w:hAnsi="Arial" w:cs="Arial"/>
                <w:b/>
                <w:sz w:val="16"/>
              </w:rPr>
              <w:t>Seguimiento:</w:t>
            </w:r>
            <w:r w:rsidR="00C03734">
              <w:rPr>
                <w:rFonts w:ascii="Arial" w:hAnsi="Arial" w:cs="Arial"/>
                <w:sz w:val="16"/>
              </w:rPr>
              <w:t>&gt; 2</w:t>
            </w:r>
            <w:r w:rsidRPr="009F64FF">
              <w:rPr>
                <w:rFonts w:ascii="Arial" w:hAnsi="Arial" w:cs="Arial"/>
                <w:sz w:val="16"/>
              </w:rPr>
              <w:t>2 semanas, rep</w:t>
            </w:r>
            <w:r w:rsidR="00B50445">
              <w:rPr>
                <w:rFonts w:ascii="Arial" w:hAnsi="Arial" w:cs="Arial"/>
                <w:sz w:val="16"/>
              </w:rPr>
              <w:t>artidas en 5</w:t>
            </w:r>
            <w:r w:rsidRPr="009F64FF">
              <w:rPr>
                <w:rFonts w:ascii="Arial" w:hAnsi="Arial" w:cs="Arial"/>
                <w:sz w:val="16"/>
              </w:rPr>
              <w:t xml:space="preserve"> fases </w:t>
            </w:r>
            <w:r w:rsidRPr="009F64FF">
              <w:rPr>
                <w:rFonts w:ascii="Arial" w:hAnsi="Arial" w:cs="Arial"/>
                <w:sz w:val="16"/>
              </w:rPr>
              <w:sym w:font="Wingdings" w:char="F0E0"/>
            </w:r>
            <w:r w:rsidRPr="009F64FF">
              <w:rPr>
                <w:rFonts w:ascii="Arial" w:hAnsi="Arial" w:cs="Arial"/>
                <w:sz w:val="16"/>
              </w:rPr>
              <w:t xml:space="preserve"> 1) </w:t>
            </w:r>
            <w:r w:rsidR="00B50445">
              <w:rPr>
                <w:rFonts w:ascii="Arial" w:hAnsi="Arial" w:cs="Arial"/>
                <w:sz w:val="16"/>
              </w:rPr>
              <w:t>4 semanas de screening y fase de observación prospectiva, 2) 4 semanas de fase de inducción no cegada; 3) 12 semanas de optimización (cegada o no); 4) fase de mantenimiento (doble ciego</w:t>
            </w:r>
            <w:r w:rsidR="00C03734">
              <w:rPr>
                <w:rFonts w:ascii="Arial" w:hAnsi="Arial" w:cs="Arial"/>
                <w:sz w:val="16"/>
              </w:rPr>
              <w:t>, supresión aleatorizada, duración variable; 5) 2 semanas de seguimiento postratamiento.</w:t>
            </w:r>
          </w:p>
          <w:p w14:paraId="0E3DEACD" w14:textId="24FB5D78" w:rsidR="00C14150" w:rsidRPr="008D0316" w:rsidRDefault="00C14150" w:rsidP="00FE2373">
            <w:pPr>
              <w:jc w:val="both"/>
              <w:rPr>
                <w:rFonts w:ascii="Arial" w:hAnsi="Arial" w:cs="Arial"/>
                <w:b/>
                <w:sz w:val="16"/>
              </w:rPr>
            </w:pPr>
            <w:r w:rsidRPr="008D0316">
              <w:rPr>
                <w:rFonts w:ascii="Arial" w:hAnsi="Arial" w:cs="Arial"/>
                <w:b/>
                <w:sz w:val="16"/>
              </w:rPr>
              <w:t>- Tratamiento grupo activo y tratamiento grupo control:</w:t>
            </w:r>
            <w:r w:rsidR="007F5B5D">
              <w:rPr>
                <w:rFonts w:ascii="Arial" w:hAnsi="Arial" w:cs="Arial"/>
                <w:b/>
                <w:sz w:val="16"/>
              </w:rPr>
              <w:t xml:space="preserve"> </w:t>
            </w:r>
            <w:r>
              <w:rPr>
                <w:rFonts w:ascii="Arial" w:hAnsi="Arial" w:cs="Arial"/>
                <w:sz w:val="16"/>
              </w:rPr>
              <w:t xml:space="preserve">a) Grupo intervención </w:t>
            </w:r>
            <w:r w:rsidRPr="00FA1F3E">
              <w:rPr>
                <w:rFonts w:ascii="Arial" w:hAnsi="Arial" w:cs="Arial"/>
                <w:sz w:val="16"/>
              </w:rPr>
              <w:sym w:font="Wingdings" w:char="F0E0"/>
            </w:r>
            <w:r w:rsidRPr="009961C7">
              <w:rPr>
                <w:rFonts w:ascii="Arial" w:hAnsi="Arial" w:cs="Arial"/>
                <w:sz w:val="16"/>
              </w:rPr>
              <w:t xml:space="preserve">Esketamina IN </w:t>
            </w:r>
            <w:r w:rsidR="00C03734">
              <w:rPr>
                <w:rFonts w:ascii="Arial" w:hAnsi="Arial" w:cs="Arial"/>
                <w:sz w:val="16"/>
              </w:rPr>
              <w:t xml:space="preserve">56 mg u 84 dos veces por semana, flexiblemente dosificada, + antidepresivo oral; b) Grupo control </w:t>
            </w:r>
            <w:r w:rsidR="00C03734" w:rsidRPr="00C03734">
              <w:rPr>
                <w:rFonts w:ascii="Arial" w:hAnsi="Arial" w:cs="Arial"/>
                <w:sz w:val="16"/>
              </w:rPr>
              <w:sym w:font="Wingdings" w:char="F0E0"/>
            </w:r>
            <w:r w:rsidR="00C03734">
              <w:rPr>
                <w:rFonts w:ascii="Arial" w:hAnsi="Arial" w:cs="Arial"/>
                <w:sz w:val="16"/>
              </w:rPr>
              <w:t xml:space="preserve"> placebo IN 2 veces por semana + antidepresivo oral</w:t>
            </w:r>
            <w:r>
              <w:rPr>
                <w:rFonts w:ascii="Arial" w:hAnsi="Arial" w:cs="Arial"/>
                <w:sz w:val="16"/>
              </w:rPr>
              <w:t xml:space="preserve">. </w:t>
            </w:r>
            <w:r w:rsidR="00C03734">
              <w:rPr>
                <w:rFonts w:ascii="Arial" w:hAnsi="Arial" w:cs="Arial"/>
                <w:sz w:val="16"/>
              </w:rPr>
              <w:t xml:space="preserve">Las dosis en la fase de mantenimiento fueron las mismas que en la fase de </w:t>
            </w:r>
            <w:r w:rsidR="00BD5CA3">
              <w:rPr>
                <w:rFonts w:ascii="Arial" w:hAnsi="Arial" w:cs="Arial"/>
                <w:sz w:val="16"/>
              </w:rPr>
              <w:t>inducción.</w:t>
            </w:r>
            <w:r w:rsidR="00BD5CA3">
              <w:rPr>
                <w:rFonts w:ascii="Arial" w:hAnsi="Arial" w:cs="Arial"/>
                <w:b/>
                <w:sz w:val="16"/>
              </w:rPr>
              <w:t xml:space="preserve"> </w:t>
            </w:r>
          </w:p>
          <w:p w14:paraId="7865797C" w14:textId="617D46CE" w:rsidR="00C14150" w:rsidRPr="008D0316" w:rsidRDefault="00C14150" w:rsidP="00FE2373">
            <w:pPr>
              <w:jc w:val="both"/>
              <w:rPr>
                <w:rFonts w:ascii="Arial" w:hAnsi="Arial" w:cs="Arial"/>
                <w:b/>
                <w:sz w:val="16"/>
              </w:rPr>
            </w:pPr>
            <w:r w:rsidRPr="008D0316">
              <w:rPr>
                <w:rFonts w:ascii="Arial" w:hAnsi="Arial" w:cs="Arial"/>
                <w:b/>
                <w:sz w:val="16"/>
              </w:rPr>
              <w:t>- Criterios de inclusión:</w:t>
            </w:r>
            <w:r w:rsidR="00F52083">
              <w:rPr>
                <w:rFonts w:ascii="Arial" w:hAnsi="Arial" w:cs="Arial"/>
                <w:b/>
                <w:sz w:val="16"/>
              </w:rPr>
              <w:t xml:space="preserve"> </w:t>
            </w:r>
            <w:r w:rsidRPr="00141A5B">
              <w:rPr>
                <w:rFonts w:ascii="Arial" w:hAnsi="Arial" w:cs="Arial"/>
                <w:sz w:val="16"/>
              </w:rPr>
              <w:t xml:space="preserve">Pacientes </w:t>
            </w:r>
            <w:r w:rsidR="00B95D3E" w:rsidRPr="00141A5B">
              <w:rPr>
                <w:rFonts w:ascii="Arial" w:hAnsi="Arial" w:cs="Arial"/>
                <w:sz w:val="16"/>
              </w:rPr>
              <w:t>18-64</w:t>
            </w:r>
            <w:r w:rsidRPr="00141A5B">
              <w:rPr>
                <w:rFonts w:ascii="Arial" w:hAnsi="Arial" w:cs="Arial"/>
                <w:sz w:val="16"/>
              </w:rPr>
              <w:t xml:space="preserve"> años con TDM moderado o grave sin hallazgos psicóticos, con DRT</w:t>
            </w:r>
            <w:r w:rsidR="001D31DC" w:rsidRPr="00141A5B">
              <w:rPr>
                <w:rFonts w:ascii="Arial" w:hAnsi="Arial" w:cs="Arial"/>
                <w:sz w:val="16"/>
              </w:rPr>
              <w:t>, provenientes de otros ensayos de esketamina (</w:t>
            </w:r>
            <w:r w:rsidR="000D6447" w:rsidRPr="00141A5B">
              <w:rPr>
                <w:rFonts w:ascii="Arial" w:hAnsi="Arial" w:cs="Arial"/>
                <w:sz w:val="16"/>
              </w:rPr>
              <w:t>TRANSFORM-1 y TRANSFORM-2) o de nueva inclusión</w:t>
            </w:r>
            <w:r w:rsidRPr="00141A5B">
              <w:rPr>
                <w:rFonts w:ascii="Arial" w:hAnsi="Arial" w:cs="Arial"/>
                <w:sz w:val="16"/>
              </w:rPr>
              <w:t>.</w:t>
            </w:r>
            <w:r w:rsidR="00B95D3E" w:rsidRPr="00141A5B">
              <w:rPr>
                <w:rFonts w:ascii="Arial" w:hAnsi="Arial" w:cs="Arial"/>
                <w:sz w:val="16"/>
              </w:rPr>
              <w:t xml:space="preserve"> Los pacientes provenientes de otros ensayos de esketamina a corto plazo debían haber mostrado remisión al final del periodo de seguimiento del ensayo </w:t>
            </w:r>
            <w:r w:rsidR="007F5B5D" w:rsidRPr="00141A5B">
              <w:rPr>
                <w:rFonts w:ascii="Arial" w:hAnsi="Arial" w:cs="Arial"/>
                <w:sz w:val="16"/>
              </w:rPr>
              <w:t>correspondiente. Los</w:t>
            </w:r>
            <w:r w:rsidR="00DE7B96" w:rsidRPr="00DE7B96">
              <w:rPr>
                <w:rFonts w:ascii="Arial" w:hAnsi="Arial" w:cs="Arial"/>
                <w:sz w:val="16"/>
              </w:rPr>
              <w:t xml:space="preserve"> de nueva inclusión</w:t>
            </w:r>
            <w:r w:rsidR="00DE7B96">
              <w:rPr>
                <w:rFonts w:ascii="Arial" w:hAnsi="Arial" w:cs="Arial"/>
                <w:sz w:val="16"/>
              </w:rPr>
              <w:t xml:space="preserve"> se trataron con </w:t>
            </w:r>
            <w:r w:rsidR="00DE7B96" w:rsidRPr="00DE7B96">
              <w:rPr>
                <w:rFonts w:ascii="Arial" w:hAnsi="Arial" w:cs="Arial"/>
                <w:sz w:val="16"/>
              </w:rPr>
              <w:t>4 semanas de esketamina IN (fase de inducción) y 12 semanas con la misma pauta (fase de optimización), al cabo de las cuales se seleccionó a los respondedores para ser aleatorizados.</w:t>
            </w:r>
          </w:p>
          <w:p w14:paraId="67F28108" w14:textId="05C2C800" w:rsidR="00C14150" w:rsidRDefault="00C14150" w:rsidP="00FE2373">
            <w:pPr>
              <w:jc w:val="both"/>
              <w:rPr>
                <w:rFonts w:ascii="Arial" w:hAnsi="Arial" w:cs="Arial"/>
                <w:sz w:val="16"/>
              </w:rPr>
            </w:pPr>
            <w:r w:rsidRPr="008D0316">
              <w:rPr>
                <w:rFonts w:ascii="Arial" w:hAnsi="Arial" w:cs="Arial"/>
                <w:b/>
                <w:sz w:val="16"/>
              </w:rPr>
              <w:t>- Criterios de exclusión:</w:t>
            </w:r>
            <w:r w:rsidR="00F52083">
              <w:rPr>
                <w:rFonts w:ascii="Arial" w:hAnsi="Arial" w:cs="Arial"/>
                <w:b/>
                <w:sz w:val="16"/>
              </w:rPr>
              <w:t xml:space="preserve"> </w:t>
            </w:r>
            <w:r w:rsidRPr="00093CC1">
              <w:rPr>
                <w:rFonts w:ascii="Arial" w:hAnsi="Arial" w:cs="Arial"/>
                <w:sz w:val="16"/>
              </w:rPr>
              <w:t xml:space="preserve">Ideación suicida, intentos de suicidio en los 6 meses previos o comportamiento suicida en el año previo, trastorno psicótico, trastorno bipolar, </w:t>
            </w:r>
            <w:r>
              <w:rPr>
                <w:rFonts w:ascii="Arial" w:hAnsi="Arial" w:cs="Arial"/>
                <w:sz w:val="16"/>
              </w:rPr>
              <w:t xml:space="preserve">personalidad antisocial, TOC, trastorno de espectro autista, </w:t>
            </w:r>
            <w:r w:rsidRPr="00093CC1">
              <w:rPr>
                <w:rFonts w:ascii="Arial" w:hAnsi="Arial" w:cs="Arial"/>
                <w:sz w:val="16"/>
              </w:rPr>
              <w:t>abuso de sustancias reciente (6 meses previos) o pruebas positivas</w:t>
            </w:r>
            <w:r>
              <w:rPr>
                <w:rFonts w:ascii="Arial" w:hAnsi="Arial" w:cs="Arial"/>
                <w:sz w:val="16"/>
              </w:rPr>
              <w:t>, no tratado en el episodio depresivo actual con terapia electroconvulsiva (TEC), estimulación nerviosa vagal o estimulación cerebral profunda; ideaciones o intentos homicidas; antecedentes de convulsiones; antecedentes de enfermedad cardiovascular o hipertensión; antecedentes de insuficiencia respiratoria o saturación de oxígeno &lt; 93% al inicio del screening; alteraciones del ECG; etc.</w:t>
            </w:r>
          </w:p>
          <w:p w14:paraId="5D4CFAD4" w14:textId="20426EDE" w:rsidR="00C14150" w:rsidRPr="009E1614" w:rsidRDefault="00C14150" w:rsidP="00FE2373">
            <w:pPr>
              <w:jc w:val="both"/>
              <w:rPr>
                <w:rFonts w:ascii="Arial" w:hAnsi="Arial" w:cs="Arial"/>
                <w:sz w:val="16"/>
              </w:rPr>
            </w:pPr>
            <w:r w:rsidRPr="008D0316">
              <w:rPr>
                <w:rFonts w:ascii="Arial" w:hAnsi="Arial" w:cs="Arial"/>
                <w:b/>
                <w:sz w:val="16"/>
              </w:rPr>
              <w:t>- Pérdidas:</w:t>
            </w:r>
            <w:r w:rsidR="00F52083">
              <w:rPr>
                <w:rFonts w:ascii="Arial" w:hAnsi="Arial" w:cs="Arial"/>
                <w:b/>
                <w:sz w:val="16"/>
              </w:rPr>
              <w:t xml:space="preserve"> </w:t>
            </w:r>
            <w:r w:rsidR="00B95D3E" w:rsidRPr="00B95D3E">
              <w:rPr>
                <w:rFonts w:ascii="Arial" w:hAnsi="Arial" w:cs="Arial"/>
                <w:sz w:val="16"/>
              </w:rPr>
              <w:t>Ninguna declarada.</w:t>
            </w:r>
          </w:p>
          <w:p w14:paraId="6D3F7892" w14:textId="2FA4056E" w:rsidR="00C14150" w:rsidRPr="008D0316" w:rsidRDefault="00C14150" w:rsidP="00FE2373">
            <w:pPr>
              <w:jc w:val="both"/>
              <w:rPr>
                <w:rFonts w:ascii="Arial" w:hAnsi="Arial" w:cs="Arial"/>
                <w:b/>
                <w:sz w:val="16"/>
              </w:rPr>
            </w:pPr>
            <w:r w:rsidRPr="008D0316">
              <w:rPr>
                <w:rFonts w:ascii="Arial" w:hAnsi="Arial" w:cs="Arial"/>
                <w:b/>
                <w:sz w:val="16"/>
              </w:rPr>
              <w:t>- Tipo de análisis:</w:t>
            </w:r>
            <w:r w:rsidR="00F52083">
              <w:rPr>
                <w:rFonts w:ascii="Arial" w:hAnsi="Arial" w:cs="Arial"/>
                <w:b/>
                <w:sz w:val="16"/>
              </w:rPr>
              <w:t xml:space="preserve"> </w:t>
            </w:r>
            <w:r w:rsidR="00B95D3E" w:rsidRPr="00B95D3E">
              <w:rPr>
                <w:rFonts w:ascii="Arial" w:hAnsi="Arial" w:cs="Arial"/>
                <w:sz w:val="16"/>
              </w:rPr>
              <w:t>Por intención de tratar (no pérdidas).</w:t>
            </w:r>
          </w:p>
          <w:p w14:paraId="370165E9" w14:textId="42710B14" w:rsidR="00C14150" w:rsidRDefault="00C14150" w:rsidP="00C03734">
            <w:pPr>
              <w:jc w:val="both"/>
              <w:rPr>
                <w:rFonts w:ascii="Arial" w:hAnsi="Arial" w:cs="Arial"/>
                <w:b/>
                <w:sz w:val="16"/>
              </w:rPr>
            </w:pPr>
            <w:r w:rsidRPr="008D0316">
              <w:rPr>
                <w:rFonts w:ascii="Arial" w:hAnsi="Arial" w:cs="Arial"/>
                <w:b/>
                <w:sz w:val="16"/>
              </w:rPr>
              <w:t>- Cálculo de tamaño muestral:</w:t>
            </w:r>
            <w:r w:rsidR="00F52083">
              <w:rPr>
                <w:rFonts w:ascii="Arial" w:hAnsi="Arial" w:cs="Arial"/>
                <w:b/>
                <w:sz w:val="16"/>
              </w:rPr>
              <w:t xml:space="preserve"> </w:t>
            </w:r>
            <w:r w:rsidR="00B95D3E" w:rsidRPr="00B95D3E">
              <w:rPr>
                <w:rFonts w:ascii="Arial" w:hAnsi="Arial" w:cs="Arial"/>
                <w:sz w:val="16"/>
              </w:rPr>
              <w:t>211 pacientes en remisión estable.</w:t>
            </w:r>
          </w:p>
          <w:p w14:paraId="4BAF72A3" w14:textId="77777777" w:rsidR="00C03734" w:rsidRDefault="00C03734" w:rsidP="00C03734">
            <w:pPr>
              <w:jc w:val="both"/>
            </w:pPr>
          </w:p>
        </w:tc>
      </w:tr>
      <w:tr w:rsidR="00C14150" w14:paraId="0C437F52" w14:textId="77777777" w:rsidTr="00FE2373">
        <w:trPr>
          <w:cantSplit/>
          <w:trHeight w:val="230"/>
        </w:trPr>
        <w:tc>
          <w:tcPr>
            <w:tcW w:w="8930" w:type="dxa"/>
            <w:gridSpan w:val="6"/>
            <w:tcBorders>
              <w:top w:val="single" w:sz="4" w:space="0" w:color="000000"/>
              <w:left w:val="single" w:sz="4" w:space="0" w:color="000000"/>
              <w:bottom w:val="single" w:sz="4" w:space="0" w:color="000000"/>
              <w:right w:val="single" w:sz="4" w:space="0" w:color="000000"/>
            </w:tcBorders>
            <w:shd w:val="clear" w:color="auto" w:fill="CCFFCC"/>
          </w:tcPr>
          <w:p w14:paraId="01649F64" w14:textId="77777777" w:rsidR="00C14150" w:rsidRDefault="00C14150" w:rsidP="00FE2373">
            <w:pPr>
              <w:jc w:val="both"/>
            </w:pPr>
            <w:r>
              <w:rPr>
                <w:rFonts w:ascii="Arial" w:hAnsi="Arial" w:cs="Arial"/>
                <w:b/>
                <w:bCs/>
                <w:i/>
                <w:sz w:val="16"/>
                <w:lang w:val="es-ES_tradnl"/>
              </w:rPr>
              <w:t xml:space="preserve">Resultados  </w:t>
            </w:r>
          </w:p>
        </w:tc>
      </w:tr>
      <w:tr w:rsidR="00BA29F5" w:rsidRPr="00B25B40" w14:paraId="0B19B228" w14:textId="77777777" w:rsidTr="00BA29F5">
        <w:trPr>
          <w:trHeight w:val="230"/>
        </w:trPr>
        <w:tc>
          <w:tcPr>
            <w:tcW w:w="2638" w:type="dxa"/>
            <w:tcBorders>
              <w:top w:val="single" w:sz="4" w:space="0" w:color="000000"/>
              <w:left w:val="single" w:sz="4" w:space="0" w:color="000000"/>
              <w:bottom w:val="single" w:sz="4" w:space="0" w:color="000000"/>
            </w:tcBorders>
            <w:shd w:val="clear" w:color="auto" w:fill="auto"/>
          </w:tcPr>
          <w:p w14:paraId="147824EA" w14:textId="77777777" w:rsidR="00BA29F5" w:rsidRDefault="00BA29F5" w:rsidP="00FE2373">
            <w:pPr>
              <w:jc w:val="both"/>
              <w:rPr>
                <w:rFonts w:ascii="Arial" w:hAnsi="Arial" w:cs="Arial"/>
                <w:b/>
                <w:i/>
                <w:sz w:val="16"/>
              </w:rPr>
            </w:pPr>
          </w:p>
        </w:tc>
        <w:tc>
          <w:tcPr>
            <w:tcW w:w="3264" w:type="dxa"/>
            <w:gridSpan w:val="2"/>
            <w:tcBorders>
              <w:top w:val="single" w:sz="4" w:space="0" w:color="000000"/>
              <w:left w:val="single" w:sz="4" w:space="0" w:color="000000"/>
              <w:bottom w:val="single" w:sz="4" w:space="0" w:color="000000"/>
            </w:tcBorders>
            <w:shd w:val="clear" w:color="auto" w:fill="auto"/>
          </w:tcPr>
          <w:p w14:paraId="602CE5DB" w14:textId="77777777" w:rsidR="00BA29F5" w:rsidRDefault="00BA29F5" w:rsidP="00BA29F5">
            <w:pPr>
              <w:tabs>
                <w:tab w:val="left" w:pos="1673"/>
              </w:tabs>
              <w:jc w:val="center"/>
              <w:rPr>
                <w:rFonts w:ascii="Arial" w:hAnsi="Arial" w:cs="Arial"/>
                <w:b/>
                <w:i/>
                <w:sz w:val="16"/>
                <w:lang w:val="pt-BR"/>
              </w:rPr>
            </w:pPr>
            <w:r>
              <w:rPr>
                <w:rFonts w:ascii="Arial" w:hAnsi="Arial" w:cs="Arial"/>
                <w:b/>
                <w:i/>
                <w:sz w:val="16"/>
                <w:lang w:val="pt-BR"/>
              </w:rPr>
              <w:t xml:space="preserve">Pacientes en remisión estable </w:t>
            </w:r>
          </w:p>
          <w:p w14:paraId="357AF7A3" w14:textId="77777777" w:rsidR="00BA29F5" w:rsidRDefault="00BA29F5" w:rsidP="00BA29F5">
            <w:pPr>
              <w:tabs>
                <w:tab w:val="left" w:pos="1673"/>
              </w:tabs>
              <w:jc w:val="center"/>
              <w:rPr>
                <w:rFonts w:ascii="Arial" w:hAnsi="Arial" w:cs="Arial"/>
                <w:b/>
                <w:i/>
                <w:sz w:val="16"/>
                <w:lang w:val="pt-BR"/>
              </w:rPr>
            </w:pPr>
            <w:r>
              <w:rPr>
                <w:rFonts w:ascii="Arial" w:hAnsi="Arial" w:cs="Arial"/>
                <w:b/>
                <w:i/>
                <w:sz w:val="16"/>
                <w:lang w:val="pt-BR"/>
              </w:rPr>
              <w:t>al inicio</w:t>
            </w:r>
          </w:p>
        </w:tc>
        <w:tc>
          <w:tcPr>
            <w:tcW w:w="3028" w:type="dxa"/>
            <w:gridSpan w:val="3"/>
            <w:tcBorders>
              <w:top w:val="single" w:sz="4" w:space="0" w:color="000000"/>
              <w:left w:val="single" w:sz="4" w:space="0" w:color="000000"/>
              <w:bottom w:val="single" w:sz="4" w:space="0" w:color="000000"/>
              <w:right w:val="single" w:sz="4" w:space="0" w:color="000000"/>
            </w:tcBorders>
            <w:shd w:val="clear" w:color="auto" w:fill="auto"/>
          </w:tcPr>
          <w:p w14:paraId="497AE7C1" w14:textId="77777777" w:rsidR="00BA29F5" w:rsidRDefault="00BA29F5" w:rsidP="00BA29F5">
            <w:pPr>
              <w:snapToGrid w:val="0"/>
              <w:jc w:val="center"/>
              <w:rPr>
                <w:rFonts w:ascii="Arial" w:hAnsi="Arial" w:cs="Arial"/>
                <w:b/>
                <w:i/>
                <w:sz w:val="16"/>
                <w:lang w:val="pt-BR"/>
              </w:rPr>
            </w:pPr>
            <w:r>
              <w:rPr>
                <w:rFonts w:ascii="Arial" w:hAnsi="Arial" w:cs="Arial"/>
                <w:b/>
                <w:i/>
                <w:sz w:val="16"/>
                <w:lang w:val="pt-BR"/>
              </w:rPr>
              <w:t>Pacientes en respuesta estable al inicio</w:t>
            </w:r>
          </w:p>
        </w:tc>
      </w:tr>
      <w:tr w:rsidR="00BA29F5" w:rsidRPr="00B25B40" w14:paraId="71CF3FC4" w14:textId="77777777" w:rsidTr="00F32E37">
        <w:trPr>
          <w:trHeight w:val="230"/>
        </w:trPr>
        <w:tc>
          <w:tcPr>
            <w:tcW w:w="2638" w:type="dxa"/>
            <w:tcBorders>
              <w:top w:val="single" w:sz="4" w:space="0" w:color="000000"/>
              <w:left w:val="single" w:sz="4" w:space="0" w:color="000000"/>
              <w:bottom w:val="single" w:sz="4" w:space="0" w:color="000000"/>
            </w:tcBorders>
            <w:shd w:val="clear" w:color="auto" w:fill="auto"/>
          </w:tcPr>
          <w:p w14:paraId="73D4503E" w14:textId="77777777" w:rsidR="00BA29F5" w:rsidRDefault="00BA29F5" w:rsidP="00BA29F5">
            <w:pPr>
              <w:jc w:val="both"/>
              <w:rPr>
                <w:rFonts w:ascii="Arial" w:hAnsi="Arial" w:cs="Arial"/>
                <w:b/>
                <w:i/>
                <w:sz w:val="16"/>
                <w:lang w:val="pt-BR"/>
              </w:rPr>
            </w:pPr>
            <w:r>
              <w:rPr>
                <w:rFonts w:ascii="Arial" w:hAnsi="Arial" w:cs="Arial"/>
                <w:b/>
                <w:i/>
                <w:sz w:val="16"/>
              </w:rPr>
              <w:t>Variable  evaluada en el estudio</w:t>
            </w:r>
          </w:p>
        </w:tc>
        <w:tc>
          <w:tcPr>
            <w:tcW w:w="1705" w:type="dxa"/>
            <w:tcBorders>
              <w:top w:val="single" w:sz="4" w:space="0" w:color="000000"/>
              <w:left w:val="single" w:sz="4" w:space="0" w:color="000000"/>
              <w:bottom w:val="single" w:sz="4" w:space="0" w:color="000000"/>
            </w:tcBorders>
            <w:shd w:val="clear" w:color="auto" w:fill="auto"/>
          </w:tcPr>
          <w:p w14:paraId="33173EB4" w14:textId="77777777" w:rsidR="00BA29F5" w:rsidRDefault="00BA29F5" w:rsidP="00BA29F5">
            <w:pPr>
              <w:tabs>
                <w:tab w:val="left" w:pos="1673"/>
              </w:tabs>
              <w:jc w:val="center"/>
              <w:rPr>
                <w:rFonts w:ascii="Arial" w:hAnsi="Arial" w:cs="Arial"/>
                <w:b/>
                <w:i/>
                <w:sz w:val="16"/>
                <w:lang w:val="pt-BR"/>
              </w:rPr>
            </w:pPr>
            <w:r>
              <w:rPr>
                <w:rFonts w:ascii="Arial" w:hAnsi="Arial" w:cs="Arial"/>
                <w:b/>
                <w:i/>
                <w:sz w:val="16"/>
                <w:lang w:val="pt-BR"/>
              </w:rPr>
              <w:t xml:space="preserve">Esketamina </w:t>
            </w:r>
          </w:p>
          <w:p w14:paraId="1DCD53B0" w14:textId="77777777" w:rsidR="00BA29F5" w:rsidRDefault="00BA29F5" w:rsidP="00BA29F5">
            <w:pPr>
              <w:tabs>
                <w:tab w:val="left" w:pos="1673"/>
              </w:tabs>
              <w:jc w:val="center"/>
              <w:rPr>
                <w:rFonts w:ascii="Arial" w:hAnsi="Arial" w:cs="Arial"/>
                <w:b/>
                <w:i/>
                <w:sz w:val="16"/>
                <w:lang w:val="pt-BR"/>
              </w:rPr>
            </w:pPr>
            <w:r>
              <w:rPr>
                <w:rFonts w:ascii="Arial" w:hAnsi="Arial" w:cs="Arial"/>
                <w:b/>
                <w:i/>
                <w:sz w:val="16"/>
                <w:lang w:val="pt-BR"/>
              </w:rPr>
              <w:t>(N = 90)</w:t>
            </w:r>
          </w:p>
          <w:p w14:paraId="691047AC" w14:textId="77777777" w:rsidR="00BA29F5" w:rsidRDefault="00BA29F5" w:rsidP="00BA29F5">
            <w:pPr>
              <w:tabs>
                <w:tab w:val="left" w:pos="1673"/>
              </w:tabs>
              <w:jc w:val="center"/>
              <w:rPr>
                <w:rFonts w:ascii="Arial" w:hAnsi="Arial" w:cs="Arial"/>
                <w:b/>
                <w:i/>
                <w:sz w:val="16"/>
                <w:lang w:val="pt-BR"/>
              </w:rPr>
            </w:pPr>
          </w:p>
        </w:tc>
        <w:tc>
          <w:tcPr>
            <w:tcW w:w="1559" w:type="dxa"/>
            <w:tcBorders>
              <w:top w:val="single" w:sz="4" w:space="0" w:color="000000"/>
              <w:left w:val="single" w:sz="4" w:space="0" w:color="000000"/>
              <w:bottom w:val="single" w:sz="4" w:space="0" w:color="000000"/>
            </w:tcBorders>
            <w:shd w:val="clear" w:color="auto" w:fill="auto"/>
          </w:tcPr>
          <w:p w14:paraId="309A8F4A" w14:textId="77777777" w:rsidR="00BA29F5" w:rsidRDefault="00BA29F5" w:rsidP="00BA29F5">
            <w:pPr>
              <w:tabs>
                <w:tab w:val="left" w:pos="1673"/>
              </w:tabs>
              <w:jc w:val="center"/>
              <w:rPr>
                <w:rFonts w:ascii="Arial" w:hAnsi="Arial" w:cs="Arial"/>
                <w:b/>
                <w:i/>
                <w:sz w:val="16"/>
                <w:lang w:val="pt-BR"/>
              </w:rPr>
            </w:pPr>
            <w:r>
              <w:rPr>
                <w:rFonts w:ascii="Arial" w:hAnsi="Arial" w:cs="Arial"/>
                <w:b/>
                <w:i/>
                <w:sz w:val="16"/>
                <w:lang w:val="pt-BR"/>
              </w:rPr>
              <w:t>Placebo</w:t>
            </w:r>
          </w:p>
          <w:p w14:paraId="3477E2C0" w14:textId="77777777" w:rsidR="00BA29F5" w:rsidRDefault="00BA29F5" w:rsidP="00BA29F5">
            <w:pPr>
              <w:tabs>
                <w:tab w:val="left" w:pos="1673"/>
              </w:tabs>
              <w:jc w:val="center"/>
              <w:rPr>
                <w:rFonts w:ascii="Arial" w:hAnsi="Arial" w:cs="Arial"/>
                <w:b/>
                <w:i/>
                <w:sz w:val="16"/>
                <w:lang w:val="pt-BR"/>
              </w:rPr>
            </w:pPr>
            <w:r>
              <w:rPr>
                <w:rFonts w:ascii="Arial" w:hAnsi="Arial" w:cs="Arial"/>
                <w:b/>
                <w:i/>
                <w:sz w:val="16"/>
                <w:lang w:val="pt-BR"/>
              </w:rPr>
              <w:t>(N = 86)</w:t>
            </w:r>
          </w:p>
          <w:p w14:paraId="7642A38F" w14:textId="77777777" w:rsidR="00BA29F5" w:rsidRDefault="00BA29F5" w:rsidP="00BA29F5">
            <w:pPr>
              <w:tabs>
                <w:tab w:val="left" w:pos="1673"/>
              </w:tabs>
              <w:jc w:val="center"/>
              <w:rPr>
                <w:rFonts w:ascii="Arial" w:hAnsi="Arial" w:cs="Arial"/>
                <w:b/>
                <w:i/>
                <w:sz w:val="16"/>
                <w:lang w:val="pt-BR"/>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5898D8C" w14:textId="77777777" w:rsidR="00BA29F5" w:rsidRDefault="00BA29F5" w:rsidP="00BA29F5">
            <w:pPr>
              <w:tabs>
                <w:tab w:val="left" w:pos="1673"/>
              </w:tabs>
              <w:jc w:val="center"/>
              <w:rPr>
                <w:rFonts w:ascii="Arial" w:hAnsi="Arial" w:cs="Arial"/>
                <w:b/>
                <w:i/>
                <w:sz w:val="16"/>
                <w:lang w:val="pt-BR"/>
              </w:rPr>
            </w:pPr>
            <w:r>
              <w:rPr>
                <w:rFonts w:ascii="Arial" w:hAnsi="Arial" w:cs="Arial"/>
                <w:b/>
                <w:i/>
                <w:sz w:val="16"/>
                <w:lang w:val="pt-BR"/>
              </w:rPr>
              <w:t xml:space="preserve">Esketamina </w:t>
            </w:r>
          </w:p>
          <w:p w14:paraId="39082394" w14:textId="77777777" w:rsidR="00BA29F5" w:rsidRDefault="00BA29F5" w:rsidP="00BA29F5">
            <w:pPr>
              <w:tabs>
                <w:tab w:val="left" w:pos="1673"/>
              </w:tabs>
              <w:jc w:val="center"/>
              <w:rPr>
                <w:rFonts w:ascii="Arial" w:hAnsi="Arial" w:cs="Arial"/>
                <w:b/>
                <w:i/>
                <w:sz w:val="16"/>
                <w:lang w:val="pt-BR"/>
              </w:rPr>
            </w:pPr>
            <w:r>
              <w:rPr>
                <w:rFonts w:ascii="Arial" w:hAnsi="Arial" w:cs="Arial"/>
                <w:b/>
                <w:i/>
                <w:sz w:val="16"/>
                <w:lang w:val="pt-BR"/>
              </w:rPr>
              <w:t>(N = 62)</w:t>
            </w:r>
          </w:p>
          <w:p w14:paraId="0849B804" w14:textId="77777777" w:rsidR="00BA29F5" w:rsidRDefault="00BA29F5" w:rsidP="00BA29F5">
            <w:pPr>
              <w:snapToGrid w:val="0"/>
              <w:jc w:val="center"/>
              <w:rPr>
                <w:rFonts w:ascii="Arial" w:hAnsi="Arial" w:cs="Arial"/>
                <w:b/>
                <w:i/>
                <w:sz w:val="16"/>
                <w:lang w:val="pt-BR"/>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0F251D5D" w14:textId="77777777" w:rsidR="00BA29F5" w:rsidRDefault="00BA29F5" w:rsidP="00BA29F5">
            <w:pPr>
              <w:tabs>
                <w:tab w:val="left" w:pos="1673"/>
              </w:tabs>
              <w:jc w:val="center"/>
              <w:rPr>
                <w:rFonts w:ascii="Arial" w:hAnsi="Arial" w:cs="Arial"/>
                <w:b/>
                <w:i/>
                <w:sz w:val="16"/>
                <w:lang w:val="pt-BR"/>
              </w:rPr>
            </w:pPr>
            <w:r>
              <w:rPr>
                <w:rFonts w:ascii="Arial" w:hAnsi="Arial" w:cs="Arial"/>
                <w:b/>
                <w:i/>
                <w:sz w:val="16"/>
                <w:lang w:val="pt-BR"/>
              </w:rPr>
              <w:t>Placebo</w:t>
            </w:r>
          </w:p>
          <w:p w14:paraId="1DE43D32" w14:textId="77777777" w:rsidR="00BA29F5" w:rsidRDefault="00BA29F5" w:rsidP="00BA29F5">
            <w:pPr>
              <w:tabs>
                <w:tab w:val="left" w:pos="1673"/>
              </w:tabs>
              <w:jc w:val="center"/>
              <w:rPr>
                <w:rFonts w:ascii="Arial" w:hAnsi="Arial" w:cs="Arial"/>
                <w:b/>
                <w:i/>
                <w:sz w:val="16"/>
                <w:lang w:val="pt-BR"/>
              </w:rPr>
            </w:pPr>
            <w:r>
              <w:rPr>
                <w:rFonts w:ascii="Arial" w:hAnsi="Arial" w:cs="Arial"/>
                <w:b/>
                <w:i/>
                <w:sz w:val="16"/>
                <w:lang w:val="pt-BR"/>
              </w:rPr>
              <w:t>(N = 59)</w:t>
            </w:r>
          </w:p>
          <w:p w14:paraId="580C7AC8" w14:textId="77777777" w:rsidR="00BA29F5" w:rsidRDefault="00BA29F5" w:rsidP="00BA29F5">
            <w:pPr>
              <w:snapToGrid w:val="0"/>
              <w:jc w:val="center"/>
              <w:rPr>
                <w:rFonts w:ascii="Arial" w:hAnsi="Arial" w:cs="Arial"/>
                <w:b/>
                <w:i/>
                <w:sz w:val="16"/>
                <w:lang w:val="pt-BR"/>
              </w:rPr>
            </w:pPr>
          </w:p>
        </w:tc>
      </w:tr>
      <w:tr w:rsidR="00BA29F5" w14:paraId="0849A5A9" w14:textId="77777777" w:rsidTr="00F32E37">
        <w:trPr>
          <w:trHeight w:val="230"/>
        </w:trPr>
        <w:tc>
          <w:tcPr>
            <w:tcW w:w="2638" w:type="dxa"/>
            <w:tcBorders>
              <w:top w:val="single" w:sz="4" w:space="0" w:color="000000"/>
              <w:left w:val="single" w:sz="4" w:space="0" w:color="000000"/>
            </w:tcBorders>
            <w:shd w:val="clear" w:color="auto" w:fill="auto"/>
          </w:tcPr>
          <w:p w14:paraId="36CE3EBC" w14:textId="77777777" w:rsidR="00BA29F5" w:rsidRPr="00D15143" w:rsidRDefault="00BA29F5" w:rsidP="00FE2373">
            <w:pPr>
              <w:snapToGrid w:val="0"/>
              <w:jc w:val="both"/>
              <w:rPr>
                <w:rFonts w:ascii="Arial" w:hAnsi="Arial" w:cs="Arial"/>
                <w:b/>
                <w:i/>
                <w:sz w:val="16"/>
              </w:rPr>
            </w:pPr>
            <w:r w:rsidRPr="00D15143">
              <w:rPr>
                <w:rFonts w:ascii="Arial" w:hAnsi="Arial" w:cs="Arial"/>
                <w:b/>
                <w:i/>
                <w:sz w:val="16"/>
              </w:rPr>
              <w:t>Variable principal</w:t>
            </w:r>
          </w:p>
          <w:p w14:paraId="214987F1" w14:textId="77777777" w:rsidR="00BA29F5" w:rsidRPr="00206156" w:rsidRDefault="00BA29F5" w:rsidP="00FE2373">
            <w:pPr>
              <w:snapToGrid w:val="0"/>
              <w:jc w:val="both"/>
              <w:rPr>
                <w:rFonts w:ascii="Arial" w:hAnsi="Arial" w:cs="Arial"/>
                <w:i/>
                <w:sz w:val="16"/>
              </w:rPr>
            </w:pPr>
          </w:p>
          <w:p w14:paraId="1CF0F3A2" w14:textId="77777777" w:rsidR="00BA29F5" w:rsidRDefault="00EF6716" w:rsidP="00EF6716">
            <w:pPr>
              <w:snapToGrid w:val="0"/>
              <w:jc w:val="both"/>
              <w:rPr>
                <w:rFonts w:ascii="Arial" w:hAnsi="Arial" w:cs="Arial"/>
                <w:i/>
                <w:sz w:val="16"/>
                <w:szCs w:val="16"/>
              </w:rPr>
            </w:pPr>
            <w:r>
              <w:rPr>
                <w:rFonts w:ascii="Arial" w:hAnsi="Arial" w:cs="Arial"/>
                <w:i/>
                <w:sz w:val="16"/>
                <w:szCs w:val="16"/>
              </w:rPr>
              <w:t xml:space="preserve">Nª de recaídas </w:t>
            </w:r>
            <w:r w:rsidR="00206156" w:rsidRPr="00206156">
              <w:rPr>
                <w:rFonts w:ascii="Arial" w:hAnsi="Arial" w:cs="Arial"/>
                <w:i/>
                <w:sz w:val="16"/>
                <w:szCs w:val="16"/>
              </w:rPr>
              <w:t>en pacientes que habían alcanzado remisión estable</w:t>
            </w:r>
            <w:r w:rsidR="00CF1B2D">
              <w:rPr>
                <w:rFonts w:ascii="Arial" w:hAnsi="Arial" w:cs="Arial"/>
                <w:i/>
                <w:sz w:val="16"/>
                <w:szCs w:val="16"/>
              </w:rPr>
              <w:t>*</w:t>
            </w:r>
            <w:r w:rsidR="00206156" w:rsidRPr="00206156">
              <w:rPr>
                <w:rFonts w:ascii="Arial" w:hAnsi="Arial" w:cs="Arial"/>
                <w:i/>
                <w:sz w:val="16"/>
                <w:szCs w:val="16"/>
              </w:rPr>
              <w:t xml:space="preserve"> en la fase de mantenimiento</w:t>
            </w:r>
          </w:p>
          <w:p w14:paraId="62BF417A" w14:textId="77777777" w:rsidR="00EF6716" w:rsidRPr="00206156" w:rsidRDefault="00EF6716" w:rsidP="00EF6716">
            <w:pPr>
              <w:snapToGrid w:val="0"/>
              <w:jc w:val="both"/>
              <w:rPr>
                <w:rFonts w:ascii="Arial" w:hAnsi="Arial" w:cs="Arial"/>
                <w:i/>
                <w:sz w:val="16"/>
              </w:rPr>
            </w:pPr>
          </w:p>
        </w:tc>
        <w:tc>
          <w:tcPr>
            <w:tcW w:w="1705" w:type="dxa"/>
            <w:tcBorders>
              <w:top w:val="single" w:sz="4" w:space="0" w:color="000000"/>
              <w:left w:val="single" w:sz="4" w:space="0" w:color="000000"/>
              <w:bottom w:val="single" w:sz="4" w:space="0" w:color="000000"/>
            </w:tcBorders>
            <w:shd w:val="clear" w:color="auto" w:fill="auto"/>
            <w:vAlign w:val="center"/>
          </w:tcPr>
          <w:p w14:paraId="5E3FC4ED" w14:textId="77777777" w:rsidR="00BA29F5" w:rsidRPr="00E512E8" w:rsidRDefault="00EF6716" w:rsidP="00FE2373">
            <w:pPr>
              <w:snapToGrid w:val="0"/>
              <w:jc w:val="center"/>
              <w:rPr>
                <w:rFonts w:ascii="Arial" w:hAnsi="Arial" w:cs="Arial"/>
                <w:i/>
                <w:sz w:val="16"/>
              </w:rPr>
            </w:pPr>
            <w:r>
              <w:rPr>
                <w:rFonts w:ascii="Arial" w:hAnsi="Arial" w:cs="Arial"/>
                <w:i/>
                <w:sz w:val="16"/>
              </w:rPr>
              <w:t>24 (26,7%)</w:t>
            </w:r>
          </w:p>
        </w:tc>
        <w:tc>
          <w:tcPr>
            <w:tcW w:w="1559" w:type="dxa"/>
            <w:tcBorders>
              <w:top w:val="single" w:sz="4" w:space="0" w:color="000000"/>
              <w:left w:val="single" w:sz="4" w:space="0" w:color="000000"/>
              <w:bottom w:val="single" w:sz="4" w:space="0" w:color="000000"/>
            </w:tcBorders>
            <w:shd w:val="clear" w:color="auto" w:fill="auto"/>
            <w:vAlign w:val="center"/>
          </w:tcPr>
          <w:p w14:paraId="4F72AF9C" w14:textId="77777777" w:rsidR="00BA29F5" w:rsidRPr="00E512E8" w:rsidRDefault="00EF6716" w:rsidP="00FE2373">
            <w:pPr>
              <w:snapToGrid w:val="0"/>
              <w:jc w:val="center"/>
              <w:rPr>
                <w:rFonts w:ascii="Arial" w:hAnsi="Arial" w:cs="Arial"/>
                <w:i/>
                <w:sz w:val="16"/>
              </w:rPr>
            </w:pPr>
            <w:r>
              <w:rPr>
                <w:rFonts w:ascii="Arial" w:hAnsi="Arial" w:cs="Arial"/>
                <w:i/>
                <w:sz w:val="16"/>
              </w:rPr>
              <w:t>39 (45,3%)</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C7C2A5" w14:textId="77777777" w:rsidR="00BA29F5" w:rsidRPr="00E512E8" w:rsidRDefault="00206156" w:rsidP="00FE2373">
            <w:pPr>
              <w:snapToGrid w:val="0"/>
              <w:jc w:val="center"/>
              <w:rPr>
                <w:rFonts w:ascii="Arial" w:hAnsi="Arial" w:cs="Arial"/>
                <w:i/>
                <w:sz w:val="16"/>
                <w:lang w:val="es-ES_tradnl"/>
              </w:rPr>
            </w:pPr>
            <w:r>
              <w:rPr>
                <w:rFonts w:ascii="Arial" w:hAnsi="Arial" w:cs="Arial"/>
                <w:i/>
                <w:sz w:val="16"/>
                <w:lang w:val="es-ES_tradnl"/>
              </w:rPr>
              <w:t>-</w:t>
            </w: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31F03" w14:textId="77777777" w:rsidR="00BA29F5" w:rsidRPr="00E512E8" w:rsidRDefault="00206156" w:rsidP="00FE2373">
            <w:pPr>
              <w:snapToGrid w:val="0"/>
              <w:jc w:val="center"/>
              <w:rPr>
                <w:rFonts w:ascii="Arial" w:hAnsi="Arial" w:cs="Arial"/>
                <w:i/>
                <w:sz w:val="16"/>
                <w:lang w:val="es-ES_tradnl"/>
              </w:rPr>
            </w:pPr>
            <w:r>
              <w:rPr>
                <w:rFonts w:ascii="Arial" w:hAnsi="Arial" w:cs="Arial"/>
                <w:i/>
                <w:sz w:val="16"/>
                <w:lang w:val="es-ES_tradnl"/>
              </w:rPr>
              <w:t>-</w:t>
            </w:r>
          </w:p>
        </w:tc>
      </w:tr>
      <w:tr w:rsidR="006F7A55" w14:paraId="7C61B7CD" w14:textId="77777777" w:rsidTr="00F32E37">
        <w:trPr>
          <w:trHeight w:val="230"/>
        </w:trPr>
        <w:tc>
          <w:tcPr>
            <w:tcW w:w="2638" w:type="dxa"/>
            <w:tcBorders>
              <w:left w:val="single" w:sz="4" w:space="0" w:color="000000"/>
            </w:tcBorders>
            <w:shd w:val="clear" w:color="auto" w:fill="auto"/>
          </w:tcPr>
          <w:p w14:paraId="0C6509B5" w14:textId="77777777" w:rsidR="006F7A55" w:rsidRDefault="006F7A55" w:rsidP="00EF6716">
            <w:pPr>
              <w:snapToGrid w:val="0"/>
              <w:jc w:val="both"/>
              <w:rPr>
                <w:rFonts w:ascii="Arial" w:hAnsi="Arial" w:cs="Arial"/>
                <w:i/>
                <w:sz w:val="16"/>
                <w:szCs w:val="16"/>
              </w:rPr>
            </w:pPr>
          </w:p>
          <w:p w14:paraId="1B3218E8" w14:textId="77777777" w:rsidR="006F7A55" w:rsidRDefault="006F7A55" w:rsidP="00EF6716">
            <w:pPr>
              <w:snapToGrid w:val="0"/>
              <w:jc w:val="both"/>
              <w:rPr>
                <w:rFonts w:ascii="Arial" w:hAnsi="Arial" w:cs="Arial"/>
                <w:i/>
                <w:sz w:val="16"/>
                <w:szCs w:val="16"/>
              </w:rPr>
            </w:pPr>
            <w:r>
              <w:rPr>
                <w:rFonts w:ascii="Arial" w:hAnsi="Arial" w:cs="Arial"/>
                <w:i/>
                <w:sz w:val="16"/>
                <w:szCs w:val="16"/>
              </w:rPr>
              <w:t xml:space="preserve">RAR (IC95%) </w:t>
            </w:r>
          </w:p>
          <w:p w14:paraId="6BF23FF0" w14:textId="77777777" w:rsidR="006F7A55" w:rsidRDefault="006F7A55" w:rsidP="00EF6716">
            <w:pPr>
              <w:snapToGrid w:val="0"/>
              <w:jc w:val="both"/>
              <w:rPr>
                <w:rFonts w:ascii="Arial" w:hAnsi="Arial" w:cs="Arial"/>
                <w:i/>
                <w:sz w:val="16"/>
                <w:szCs w:val="16"/>
              </w:rPr>
            </w:pPr>
            <w:r>
              <w:rPr>
                <w:rFonts w:ascii="Arial" w:hAnsi="Arial" w:cs="Arial"/>
                <w:i/>
                <w:sz w:val="16"/>
                <w:szCs w:val="16"/>
              </w:rPr>
              <w:t>NNT (IC95%)</w:t>
            </w:r>
          </w:p>
          <w:p w14:paraId="478BDB37" w14:textId="77777777" w:rsidR="006F7A55" w:rsidRPr="00206156" w:rsidRDefault="006F7A55" w:rsidP="00FE2373">
            <w:pPr>
              <w:snapToGrid w:val="0"/>
              <w:jc w:val="both"/>
              <w:rPr>
                <w:rFonts w:ascii="Arial" w:hAnsi="Arial" w:cs="Arial"/>
                <w:i/>
                <w:sz w:val="16"/>
              </w:rPr>
            </w:pPr>
          </w:p>
        </w:tc>
        <w:tc>
          <w:tcPr>
            <w:tcW w:w="3264" w:type="dxa"/>
            <w:gridSpan w:val="2"/>
            <w:tcBorders>
              <w:top w:val="single" w:sz="4" w:space="0" w:color="000000"/>
              <w:left w:val="single" w:sz="4" w:space="0" w:color="000000"/>
              <w:bottom w:val="single" w:sz="4" w:space="0" w:color="000000"/>
            </w:tcBorders>
            <w:shd w:val="clear" w:color="auto" w:fill="auto"/>
            <w:vAlign w:val="center"/>
          </w:tcPr>
          <w:p w14:paraId="5B659EBA" w14:textId="77777777" w:rsidR="006F7A55" w:rsidRDefault="006F7A55" w:rsidP="00FE2373">
            <w:pPr>
              <w:snapToGrid w:val="0"/>
              <w:jc w:val="center"/>
              <w:rPr>
                <w:rFonts w:ascii="Arial" w:hAnsi="Arial" w:cs="Arial"/>
                <w:i/>
                <w:sz w:val="16"/>
              </w:rPr>
            </w:pPr>
            <w:r>
              <w:rPr>
                <w:rFonts w:ascii="Arial" w:hAnsi="Arial" w:cs="Arial"/>
                <w:i/>
                <w:sz w:val="16"/>
              </w:rPr>
              <w:t>18,7% (4,7-32,6)</w:t>
            </w:r>
          </w:p>
          <w:p w14:paraId="648725ED" w14:textId="77777777" w:rsidR="006F7A55" w:rsidRDefault="006F7A55" w:rsidP="00FE2373">
            <w:pPr>
              <w:snapToGrid w:val="0"/>
              <w:jc w:val="center"/>
              <w:rPr>
                <w:rFonts w:ascii="Arial" w:hAnsi="Arial" w:cs="Arial"/>
                <w:i/>
                <w:sz w:val="16"/>
              </w:rPr>
            </w:pPr>
            <w:r>
              <w:rPr>
                <w:rFonts w:ascii="Arial" w:hAnsi="Arial" w:cs="Arial"/>
                <w:i/>
                <w:sz w:val="16"/>
              </w:rPr>
              <w:t xml:space="preserve"> 6 (4-22)</w:t>
            </w:r>
          </w:p>
        </w:tc>
        <w:tc>
          <w:tcPr>
            <w:tcW w:w="3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C6E591" w14:textId="77777777" w:rsidR="006F7A55" w:rsidRDefault="006F7A55" w:rsidP="00FE2373">
            <w:pPr>
              <w:snapToGrid w:val="0"/>
              <w:jc w:val="center"/>
              <w:rPr>
                <w:rFonts w:ascii="Arial" w:hAnsi="Arial" w:cs="Arial"/>
                <w:i/>
                <w:sz w:val="16"/>
                <w:lang w:val="es-ES_tradnl"/>
              </w:rPr>
            </w:pPr>
            <w:r>
              <w:rPr>
                <w:rFonts w:ascii="Arial" w:hAnsi="Arial" w:cs="Arial"/>
                <w:i/>
                <w:sz w:val="16"/>
                <w:lang w:val="es-ES_tradnl"/>
              </w:rPr>
              <w:t>-</w:t>
            </w:r>
          </w:p>
        </w:tc>
      </w:tr>
      <w:tr w:rsidR="006F7A55" w14:paraId="1A3A0D3E" w14:textId="77777777" w:rsidTr="00F32E37">
        <w:trPr>
          <w:trHeight w:val="230"/>
        </w:trPr>
        <w:tc>
          <w:tcPr>
            <w:tcW w:w="2638" w:type="dxa"/>
            <w:tcBorders>
              <w:left w:val="single" w:sz="4" w:space="0" w:color="000000"/>
              <w:bottom w:val="single" w:sz="4" w:space="0" w:color="000000"/>
            </w:tcBorders>
            <w:shd w:val="clear" w:color="auto" w:fill="auto"/>
          </w:tcPr>
          <w:p w14:paraId="4BD5224B" w14:textId="77777777" w:rsidR="006F7A55" w:rsidRDefault="006F7A55" w:rsidP="00FE2373">
            <w:pPr>
              <w:snapToGrid w:val="0"/>
              <w:jc w:val="both"/>
              <w:rPr>
                <w:rFonts w:ascii="Arial" w:hAnsi="Arial" w:cs="Arial"/>
                <w:i/>
                <w:sz w:val="16"/>
                <w:szCs w:val="16"/>
              </w:rPr>
            </w:pPr>
          </w:p>
          <w:p w14:paraId="4A916399" w14:textId="77777777" w:rsidR="006F7A55" w:rsidRDefault="006F7A55" w:rsidP="00FE2373">
            <w:pPr>
              <w:snapToGrid w:val="0"/>
              <w:jc w:val="both"/>
              <w:rPr>
                <w:rFonts w:ascii="Arial" w:hAnsi="Arial" w:cs="Arial"/>
                <w:i/>
                <w:sz w:val="16"/>
                <w:szCs w:val="16"/>
              </w:rPr>
            </w:pPr>
            <w:r>
              <w:rPr>
                <w:rFonts w:ascii="Arial" w:hAnsi="Arial" w:cs="Arial"/>
                <w:i/>
                <w:sz w:val="16"/>
                <w:szCs w:val="16"/>
              </w:rPr>
              <w:t>HR (IC95%)</w:t>
            </w:r>
          </w:p>
          <w:p w14:paraId="46A6C1F1" w14:textId="77777777" w:rsidR="006F7A55" w:rsidRPr="00206156" w:rsidRDefault="006F7A55" w:rsidP="00FE2373">
            <w:pPr>
              <w:snapToGrid w:val="0"/>
              <w:jc w:val="both"/>
              <w:rPr>
                <w:rFonts w:ascii="Arial" w:hAnsi="Arial" w:cs="Arial"/>
                <w:i/>
                <w:sz w:val="16"/>
              </w:rPr>
            </w:pPr>
          </w:p>
        </w:tc>
        <w:tc>
          <w:tcPr>
            <w:tcW w:w="3264" w:type="dxa"/>
            <w:gridSpan w:val="2"/>
            <w:tcBorders>
              <w:top w:val="single" w:sz="4" w:space="0" w:color="000000"/>
              <w:left w:val="single" w:sz="4" w:space="0" w:color="000000"/>
              <w:bottom w:val="single" w:sz="4" w:space="0" w:color="000000"/>
            </w:tcBorders>
            <w:shd w:val="clear" w:color="auto" w:fill="auto"/>
            <w:vAlign w:val="center"/>
          </w:tcPr>
          <w:p w14:paraId="066B20D5" w14:textId="77777777" w:rsidR="006F7A55" w:rsidRDefault="006F7A55" w:rsidP="00FE2373">
            <w:pPr>
              <w:snapToGrid w:val="0"/>
              <w:jc w:val="center"/>
              <w:rPr>
                <w:rFonts w:ascii="Arial" w:hAnsi="Arial" w:cs="Arial"/>
                <w:i/>
                <w:sz w:val="16"/>
              </w:rPr>
            </w:pPr>
            <w:r>
              <w:rPr>
                <w:rFonts w:ascii="Arial" w:hAnsi="Arial" w:cs="Arial"/>
                <w:i/>
                <w:sz w:val="16"/>
              </w:rPr>
              <w:t>0,49 (0,29-0,84)</w:t>
            </w:r>
          </w:p>
        </w:tc>
        <w:tc>
          <w:tcPr>
            <w:tcW w:w="302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6D73C88" w14:textId="77777777" w:rsidR="006F7A55" w:rsidRDefault="006F7A55" w:rsidP="00FE2373">
            <w:pPr>
              <w:snapToGrid w:val="0"/>
              <w:jc w:val="center"/>
              <w:rPr>
                <w:rFonts w:ascii="Arial" w:hAnsi="Arial" w:cs="Arial"/>
                <w:i/>
                <w:sz w:val="16"/>
                <w:lang w:val="es-ES_tradnl"/>
              </w:rPr>
            </w:pPr>
            <w:r>
              <w:rPr>
                <w:rFonts w:ascii="Arial" w:hAnsi="Arial" w:cs="Arial"/>
                <w:i/>
                <w:sz w:val="16"/>
                <w:lang w:val="es-ES_tradnl"/>
              </w:rPr>
              <w:t>-</w:t>
            </w:r>
          </w:p>
        </w:tc>
      </w:tr>
      <w:tr w:rsidR="00BA29F5" w:rsidRPr="00EF6716" w14:paraId="06CE59EE" w14:textId="77777777" w:rsidTr="00F32E37">
        <w:trPr>
          <w:trHeight w:val="230"/>
        </w:trPr>
        <w:tc>
          <w:tcPr>
            <w:tcW w:w="2638" w:type="dxa"/>
            <w:tcBorders>
              <w:top w:val="single" w:sz="4" w:space="0" w:color="000000"/>
              <w:left w:val="single" w:sz="4" w:space="0" w:color="000000"/>
            </w:tcBorders>
            <w:shd w:val="clear" w:color="auto" w:fill="auto"/>
          </w:tcPr>
          <w:p w14:paraId="401AC336" w14:textId="77777777" w:rsidR="00BA29F5" w:rsidRPr="00D15143" w:rsidRDefault="00BA29F5" w:rsidP="00FE2373">
            <w:pPr>
              <w:snapToGrid w:val="0"/>
              <w:jc w:val="both"/>
              <w:rPr>
                <w:rFonts w:ascii="Arial" w:hAnsi="Arial" w:cs="Arial"/>
                <w:b/>
                <w:i/>
                <w:sz w:val="16"/>
              </w:rPr>
            </w:pPr>
            <w:r w:rsidRPr="00D15143">
              <w:rPr>
                <w:rFonts w:ascii="Arial" w:hAnsi="Arial" w:cs="Arial"/>
                <w:b/>
                <w:i/>
                <w:sz w:val="16"/>
              </w:rPr>
              <w:t>Variables secundarias</w:t>
            </w:r>
          </w:p>
          <w:p w14:paraId="5DBFD797" w14:textId="77777777" w:rsidR="00BA29F5" w:rsidRDefault="00BA29F5" w:rsidP="00FE2373">
            <w:pPr>
              <w:snapToGrid w:val="0"/>
              <w:jc w:val="both"/>
              <w:rPr>
                <w:rFonts w:ascii="Arial" w:hAnsi="Arial" w:cs="Arial"/>
                <w:i/>
                <w:sz w:val="16"/>
              </w:rPr>
            </w:pPr>
          </w:p>
          <w:p w14:paraId="23BEA80E" w14:textId="77777777" w:rsidR="00206156" w:rsidRDefault="00EF6716" w:rsidP="00FE2373">
            <w:pPr>
              <w:snapToGrid w:val="0"/>
              <w:jc w:val="both"/>
              <w:rPr>
                <w:rFonts w:ascii="Arial" w:hAnsi="Arial" w:cs="Arial"/>
                <w:i/>
                <w:sz w:val="16"/>
                <w:szCs w:val="16"/>
              </w:rPr>
            </w:pPr>
            <w:r>
              <w:rPr>
                <w:rFonts w:ascii="Arial" w:hAnsi="Arial" w:cs="Arial"/>
                <w:i/>
                <w:sz w:val="16"/>
                <w:szCs w:val="16"/>
              </w:rPr>
              <w:t xml:space="preserve">Nº de recaídas </w:t>
            </w:r>
            <w:r w:rsidR="00206156" w:rsidRPr="00206156">
              <w:rPr>
                <w:rFonts w:ascii="Arial" w:hAnsi="Arial" w:cs="Arial"/>
                <w:i/>
                <w:sz w:val="16"/>
                <w:szCs w:val="16"/>
              </w:rPr>
              <w:t>en pacientes que habían alcanzado re</w:t>
            </w:r>
            <w:r w:rsidR="00206156">
              <w:rPr>
                <w:rFonts w:ascii="Arial" w:hAnsi="Arial" w:cs="Arial"/>
                <w:i/>
                <w:sz w:val="16"/>
                <w:szCs w:val="16"/>
              </w:rPr>
              <w:t>spuesta</w:t>
            </w:r>
            <w:r w:rsidR="00206156" w:rsidRPr="00206156">
              <w:rPr>
                <w:rFonts w:ascii="Arial" w:hAnsi="Arial" w:cs="Arial"/>
                <w:i/>
                <w:sz w:val="16"/>
                <w:szCs w:val="16"/>
              </w:rPr>
              <w:t xml:space="preserve"> estable</w:t>
            </w:r>
            <w:r w:rsidR="00CF1B2D">
              <w:rPr>
                <w:rFonts w:ascii="Arial" w:hAnsi="Arial" w:cs="Arial"/>
                <w:i/>
                <w:sz w:val="16"/>
                <w:szCs w:val="16"/>
              </w:rPr>
              <w:t>**</w:t>
            </w:r>
            <w:r w:rsidR="00206156" w:rsidRPr="00206156">
              <w:rPr>
                <w:rFonts w:ascii="Arial" w:hAnsi="Arial" w:cs="Arial"/>
                <w:i/>
                <w:sz w:val="16"/>
                <w:szCs w:val="16"/>
              </w:rPr>
              <w:t xml:space="preserve"> en la fase de mantenimiento</w:t>
            </w:r>
          </w:p>
          <w:p w14:paraId="6441DFA6" w14:textId="77777777" w:rsidR="00EF6716" w:rsidRDefault="00EF6716" w:rsidP="00FE2373">
            <w:pPr>
              <w:snapToGrid w:val="0"/>
              <w:jc w:val="both"/>
              <w:rPr>
                <w:rFonts w:ascii="Arial" w:hAnsi="Arial" w:cs="Arial"/>
                <w:i/>
                <w:sz w:val="16"/>
              </w:rPr>
            </w:pPr>
            <w:r>
              <w:rPr>
                <w:rFonts w:ascii="Arial" w:hAnsi="Arial" w:cs="Arial"/>
                <w:i/>
                <w:sz w:val="16"/>
                <w:szCs w:val="16"/>
              </w:rPr>
              <w:t>RAR</w:t>
            </w:r>
          </w:p>
          <w:p w14:paraId="4E2DD6D8" w14:textId="77777777" w:rsidR="00BA29F5" w:rsidRPr="002D0AB1" w:rsidRDefault="00BA29F5" w:rsidP="00FE2373">
            <w:pPr>
              <w:snapToGrid w:val="0"/>
              <w:jc w:val="both"/>
              <w:rPr>
                <w:rFonts w:ascii="Arial" w:hAnsi="Arial" w:cs="Arial"/>
                <w:i/>
                <w:sz w:val="16"/>
                <w:szCs w:val="16"/>
              </w:rPr>
            </w:pPr>
          </w:p>
        </w:tc>
        <w:tc>
          <w:tcPr>
            <w:tcW w:w="1705" w:type="dxa"/>
            <w:tcBorders>
              <w:top w:val="single" w:sz="4" w:space="0" w:color="000000"/>
              <w:left w:val="single" w:sz="4" w:space="0" w:color="000000"/>
              <w:bottom w:val="single" w:sz="4" w:space="0" w:color="000000"/>
            </w:tcBorders>
            <w:shd w:val="clear" w:color="auto" w:fill="auto"/>
          </w:tcPr>
          <w:p w14:paraId="4F97F9C1" w14:textId="77777777" w:rsidR="00BA29F5" w:rsidRDefault="00BA29F5" w:rsidP="00FE2373">
            <w:pPr>
              <w:snapToGrid w:val="0"/>
              <w:jc w:val="center"/>
              <w:rPr>
                <w:rFonts w:ascii="Arial" w:hAnsi="Arial" w:cs="Arial"/>
                <w:i/>
                <w:sz w:val="16"/>
              </w:rPr>
            </w:pPr>
          </w:p>
          <w:p w14:paraId="1455406D" w14:textId="77777777" w:rsidR="00EF6716" w:rsidRDefault="00EF6716" w:rsidP="00FE2373">
            <w:pPr>
              <w:snapToGrid w:val="0"/>
              <w:jc w:val="center"/>
              <w:rPr>
                <w:rFonts w:ascii="Arial" w:hAnsi="Arial" w:cs="Arial"/>
                <w:i/>
                <w:sz w:val="16"/>
              </w:rPr>
            </w:pPr>
          </w:p>
          <w:p w14:paraId="25954AE0" w14:textId="77777777" w:rsidR="00EF6716" w:rsidRDefault="00EF6716" w:rsidP="00EF6716">
            <w:pPr>
              <w:snapToGrid w:val="0"/>
              <w:jc w:val="center"/>
              <w:rPr>
                <w:rFonts w:ascii="Arial" w:hAnsi="Arial" w:cs="Arial"/>
                <w:i/>
                <w:sz w:val="16"/>
              </w:rPr>
            </w:pPr>
            <w:r>
              <w:rPr>
                <w:rFonts w:ascii="Arial" w:hAnsi="Arial" w:cs="Arial"/>
                <w:i/>
                <w:sz w:val="16"/>
              </w:rPr>
              <w:t>-</w:t>
            </w:r>
          </w:p>
        </w:tc>
        <w:tc>
          <w:tcPr>
            <w:tcW w:w="1559" w:type="dxa"/>
            <w:tcBorders>
              <w:top w:val="single" w:sz="4" w:space="0" w:color="000000"/>
              <w:left w:val="single" w:sz="4" w:space="0" w:color="000000"/>
              <w:bottom w:val="single" w:sz="4" w:space="0" w:color="000000"/>
            </w:tcBorders>
            <w:shd w:val="clear" w:color="auto" w:fill="auto"/>
          </w:tcPr>
          <w:p w14:paraId="6B662C78" w14:textId="77777777" w:rsidR="00BA29F5" w:rsidRDefault="00BA29F5" w:rsidP="00FE2373">
            <w:pPr>
              <w:snapToGrid w:val="0"/>
              <w:jc w:val="center"/>
              <w:rPr>
                <w:rFonts w:ascii="Arial" w:hAnsi="Arial" w:cs="Arial"/>
                <w:i/>
                <w:sz w:val="16"/>
              </w:rPr>
            </w:pPr>
          </w:p>
          <w:p w14:paraId="49C4E12B" w14:textId="77777777" w:rsidR="00EF6716" w:rsidRDefault="00EF6716" w:rsidP="00FE2373">
            <w:pPr>
              <w:snapToGrid w:val="0"/>
              <w:jc w:val="center"/>
              <w:rPr>
                <w:rFonts w:ascii="Arial" w:hAnsi="Arial" w:cs="Arial"/>
                <w:i/>
                <w:sz w:val="16"/>
              </w:rPr>
            </w:pPr>
          </w:p>
          <w:p w14:paraId="20FF05EA" w14:textId="77777777" w:rsidR="00EF6716" w:rsidRDefault="00EF6716" w:rsidP="00FE2373">
            <w:pPr>
              <w:snapToGrid w:val="0"/>
              <w:jc w:val="center"/>
              <w:rPr>
                <w:rFonts w:ascii="Arial" w:hAnsi="Arial" w:cs="Arial"/>
                <w:i/>
                <w:sz w:val="16"/>
              </w:rPr>
            </w:pPr>
            <w:r>
              <w:rPr>
                <w:rFonts w:ascii="Arial" w:hAnsi="Arial" w:cs="Arial"/>
                <w:i/>
                <w:sz w:val="16"/>
              </w:rPr>
              <w:t>-</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7292ACEF" w14:textId="77777777" w:rsidR="00EF6716" w:rsidRDefault="00EF6716" w:rsidP="00EF6716">
            <w:pPr>
              <w:snapToGrid w:val="0"/>
              <w:jc w:val="center"/>
              <w:rPr>
                <w:rFonts w:ascii="Arial" w:hAnsi="Arial" w:cs="Arial"/>
                <w:i/>
                <w:sz w:val="16"/>
              </w:rPr>
            </w:pPr>
          </w:p>
          <w:p w14:paraId="00013F3E" w14:textId="77777777" w:rsidR="00EF6716" w:rsidRDefault="00EF6716" w:rsidP="00EF6716">
            <w:pPr>
              <w:snapToGrid w:val="0"/>
              <w:jc w:val="center"/>
              <w:rPr>
                <w:rFonts w:ascii="Arial" w:hAnsi="Arial" w:cs="Arial"/>
                <w:i/>
                <w:sz w:val="16"/>
              </w:rPr>
            </w:pPr>
          </w:p>
          <w:p w14:paraId="4AE3EF16" w14:textId="77777777" w:rsidR="00EF6716" w:rsidRDefault="00EF6716" w:rsidP="00EF6716">
            <w:pPr>
              <w:snapToGrid w:val="0"/>
              <w:jc w:val="center"/>
              <w:rPr>
                <w:rFonts w:ascii="Arial" w:hAnsi="Arial" w:cs="Arial"/>
                <w:i/>
                <w:sz w:val="16"/>
              </w:rPr>
            </w:pPr>
            <w:r>
              <w:rPr>
                <w:rFonts w:ascii="Arial" w:hAnsi="Arial" w:cs="Arial"/>
                <w:i/>
                <w:sz w:val="16"/>
              </w:rPr>
              <w:t>16 (25,8%)</w:t>
            </w:r>
          </w:p>
          <w:p w14:paraId="2557F65D" w14:textId="77777777" w:rsidR="00BA29F5" w:rsidRPr="00EF6716" w:rsidRDefault="00BA29F5" w:rsidP="00FE2373">
            <w:pPr>
              <w:snapToGrid w:val="0"/>
              <w:jc w:val="center"/>
              <w:rPr>
                <w:rFonts w:ascii="Arial" w:hAnsi="Arial" w:cs="Arial"/>
                <w:i/>
                <w:sz w:val="16"/>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tcPr>
          <w:p w14:paraId="3A93072E" w14:textId="77777777" w:rsidR="00BA29F5" w:rsidRDefault="00BA29F5" w:rsidP="00FE2373">
            <w:pPr>
              <w:snapToGrid w:val="0"/>
              <w:jc w:val="center"/>
              <w:rPr>
                <w:rFonts w:ascii="Arial" w:hAnsi="Arial" w:cs="Arial"/>
                <w:i/>
                <w:sz w:val="16"/>
              </w:rPr>
            </w:pPr>
          </w:p>
          <w:p w14:paraId="35874ECC" w14:textId="77777777" w:rsidR="00EF6716" w:rsidRDefault="00EF6716" w:rsidP="00FE2373">
            <w:pPr>
              <w:snapToGrid w:val="0"/>
              <w:jc w:val="center"/>
              <w:rPr>
                <w:rFonts w:ascii="Arial" w:hAnsi="Arial" w:cs="Arial"/>
                <w:i/>
                <w:sz w:val="16"/>
              </w:rPr>
            </w:pPr>
          </w:p>
          <w:p w14:paraId="22E6AED8" w14:textId="77777777" w:rsidR="00EF6716" w:rsidRPr="00EF6716" w:rsidRDefault="00EF6716" w:rsidP="00FE2373">
            <w:pPr>
              <w:snapToGrid w:val="0"/>
              <w:jc w:val="center"/>
              <w:rPr>
                <w:rFonts w:ascii="Arial" w:hAnsi="Arial" w:cs="Arial"/>
                <w:i/>
                <w:sz w:val="16"/>
              </w:rPr>
            </w:pPr>
            <w:r>
              <w:rPr>
                <w:rFonts w:ascii="Arial" w:hAnsi="Arial" w:cs="Arial"/>
                <w:i/>
                <w:sz w:val="16"/>
              </w:rPr>
              <w:t>34 (57,6%)</w:t>
            </w:r>
          </w:p>
        </w:tc>
      </w:tr>
      <w:tr w:rsidR="006F7A55" w:rsidRPr="00EF6716" w14:paraId="4A27B97A" w14:textId="77777777" w:rsidTr="00F32E37">
        <w:trPr>
          <w:trHeight w:val="230"/>
        </w:trPr>
        <w:tc>
          <w:tcPr>
            <w:tcW w:w="2638" w:type="dxa"/>
            <w:tcBorders>
              <w:left w:val="single" w:sz="4" w:space="0" w:color="000000"/>
            </w:tcBorders>
            <w:shd w:val="clear" w:color="auto" w:fill="auto"/>
          </w:tcPr>
          <w:p w14:paraId="355CC18C" w14:textId="77777777" w:rsidR="006F7A55" w:rsidRDefault="006F7A55" w:rsidP="006F7A55">
            <w:pPr>
              <w:snapToGrid w:val="0"/>
              <w:jc w:val="both"/>
              <w:rPr>
                <w:rFonts w:ascii="Arial" w:hAnsi="Arial" w:cs="Arial"/>
                <w:i/>
                <w:sz w:val="16"/>
                <w:szCs w:val="16"/>
              </w:rPr>
            </w:pPr>
          </w:p>
          <w:p w14:paraId="4279F9A4" w14:textId="77777777" w:rsidR="006F7A55" w:rsidRDefault="006F7A55" w:rsidP="006F7A55">
            <w:pPr>
              <w:snapToGrid w:val="0"/>
              <w:jc w:val="both"/>
              <w:rPr>
                <w:rFonts w:ascii="Arial" w:hAnsi="Arial" w:cs="Arial"/>
                <w:i/>
                <w:sz w:val="16"/>
                <w:szCs w:val="16"/>
              </w:rPr>
            </w:pPr>
            <w:r>
              <w:rPr>
                <w:rFonts w:ascii="Arial" w:hAnsi="Arial" w:cs="Arial"/>
                <w:i/>
                <w:sz w:val="16"/>
                <w:szCs w:val="16"/>
              </w:rPr>
              <w:t xml:space="preserve">RAR (IC95%) </w:t>
            </w:r>
          </w:p>
          <w:p w14:paraId="5C6AE3FD" w14:textId="77777777" w:rsidR="006F7A55" w:rsidRDefault="006F7A55" w:rsidP="006F7A55">
            <w:pPr>
              <w:snapToGrid w:val="0"/>
              <w:jc w:val="both"/>
              <w:rPr>
                <w:rFonts w:ascii="Arial" w:hAnsi="Arial" w:cs="Arial"/>
                <w:i/>
                <w:sz w:val="16"/>
                <w:szCs w:val="16"/>
              </w:rPr>
            </w:pPr>
            <w:r>
              <w:rPr>
                <w:rFonts w:ascii="Arial" w:hAnsi="Arial" w:cs="Arial"/>
                <w:i/>
                <w:sz w:val="16"/>
                <w:szCs w:val="16"/>
              </w:rPr>
              <w:lastRenderedPageBreak/>
              <w:t>NNT (IC95%)</w:t>
            </w:r>
          </w:p>
          <w:p w14:paraId="0BB951D5" w14:textId="77777777" w:rsidR="006F7A55" w:rsidRDefault="006F7A55" w:rsidP="006F7A55">
            <w:pPr>
              <w:snapToGrid w:val="0"/>
              <w:jc w:val="both"/>
              <w:rPr>
                <w:rFonts w:ascii="Arial" w:hAnsi="Arial" w:cs="Arial"/>
                <w:i/>
                <w:sz w:val="16"/>
              </w:rPr>
            </w:pPr>
          </w:p>
        </w:tc>
        <w:tc>
          <w:tcPr>
            <w:tcW w:w="1705" w:type="dxa"/>
            <w:tcBorders>
              <w:top w:val="single" w:sz="4" w:space="0" w:color="000000"/>
              <w:left w:val="single" w:sz="4" w:space="0" w:color="000000"/>
              <w:bottom w:val="single" w:sz="4" w:space="0" w:color="000000"/>
            </w:tcBorders>
            <w:shd w:val="clear" w:color="auto" w:fill="auto"/>
          </w:tcPr>
          <w:p w14:paraId="5F850196" w14:textId="77777777" w:rsidR="006F7A55" w:rsidRDefault="006F7A55" w:rsidP="006F7A55">
            <w:pPr>
              <w:snapToGrid w:val="0"/>
              <w:jc w:val="center"/>
              <w:rPr>
                <w:rFonts w:ascii="Arial" w:hAnsi="Arial" w:cs="Arial"/>
                <w:i/>
                <w:sz w:val="16"/>
              </w:rPr>
            </w:pPr>
          </w:p>
          <w:p w14:paraId="0C9AD3F4" w14:textId="77777777" w:rsidR="006F7A55" w:rsidRDefault="006F7A55" w:rsidP="006F7A55">
            <w:pPr>
              <w:snapToGrid w:val="0"/>
              <w:jc w:val="center"/>
              <w:rPr>
                <w:rFonts w:ascii="Arial" w:hAnsi="Arial" w:cs="Arial"/>
                <w:i/>
                <w:sz w:val="16"/>
              </w:rPr>
            </w:pPr>
            <w:r>
              <w:rPr>
                <w:rFonts w:ascii="Arial" w:hAnsi="Arial" w:cs="Arial"/>
                <w:i/>
                <w:sz w:val="16"/>
              </w:rPr>
              <w:t>-</w:t>
            </w:r>
          </w:p>
          <w:p w14:paraId="2AC1DFCE" w14:textId="77777777" w:rsidR="006F7A55" w:rsidRDefault="006F7A55" w:rsidP="006F7A55">
            <w:pPr>
              <w:snapToGrid w:val="0"/>
              <w:jc w:val="center"/>
              <w:rPr>
                <w:rFonts w:ascii="Arial" w:hAnsi="Arial" w:cs="Arial"/>
                <w:i/>
                <w:sz w:val="16"/>
              </w:rPr>
            </w:pPr>
          </w:p>
          <w:p w14:paraId="6AB3A319" w14:textId="77777777" w:rsidR="006F7A55" w:rsidRDefault="006F7A55" w:rsidP="006F7A55">
            <w:pPr>
              <w:snapToGrid w:val="0"/>
              <w:rPr>
                <w:rFonts w:ascii="Arial" w:hAnsi="Arial" w:cs="Arial"/>
                <w:i/>
                <w:sz w:val="16"/>
              </w:rPr>
            </w:pPr>
          </w:p>
        </w:tc>
        <w:tc>
          <w:tcPr>
            <w:tcW w:w="1559" w:type="dxa"/>
            <w:tcBorders>
              <w:top w:val="single" w:sz="4" w:space="0" w:color="000000"/>
              <w:left w:val="single" w:sz="4" w:space="0" w:color="000000"/>
              <w:bottom w:val="single" w:sz="4" w:space="0" w:color="000000"/>
            </w:tcBorders>
            <w:shd w:val="clear" w:color="auto" w:fill="auto"/>
          </w:tcPr>
          <w:p w14:paraId="0884D7F1" w14:textId="77777777" w:rsidR="006F7A55" w:rsidRDefault="006F7A55" w:rsidP="006F7A55">
            <w:pPr>
              <w:snapToGrid w:val="0"/>
              <w:jc w:val="center"/>
              <w:rPr>
                <w:rFonts w:ascii="Arial" w:hAnsi="Arial" w:cs="Arial"/>
                <w:i/>
                <w:sz w:val="16"/>
              </w:rPr>
            </w:pPr>
          </w:p>
          <w:p w14:paraId="6B5CF491" w14:textId="77777777" w:rsidR="006F7A55" w:rsidRDefault="006F7A55" w:rsidP="006F7A55">
            <w:pPr>
              <w:snapToGrid w:val="0"/>
              <w:jc w:val="center"/>
              <w:rPr>
                <w:rFonts w:ascii="Arial" w:hAnsi="Arial" w:cs="Arial"/>
                <w:i/>
                <w:sz w:val="16"/>
              </w:rPr>
            </w:pPr>
            <w:r>
              <w:rPr>
                <w:rFonts w:ascii="Arial" w:hAnsi="Arial" w:cs="Arial"/>
                <w:i/>
                <w:sz w:val="16"/>
              </w:rPr>
              <w:t>-</w:t>
            </w:r>
          </w:p>
        </w:tc>
        <w:tc>
          <w:tcPr>
            <w:tcW w:w="3028" w:type="dxa"/>
            <w:gridSpan w:val="3"/>
            <w:tcBorders>
              <w:top w:val="single" w:sz="4" w:space="0" w:color="000000"/>
              <w:left w:val="single" w:sz="4" w:space="0" w:color="000000"/>
              <w:bottom w:val="single" w:sz="4" w:space="0" w:color="000000"/>
              <w:right w:val="single" w:sz="4" w:space="0" w:color="000000"/>
            </w:tcBorders>
            <w:shd w:val="clear" w:color="auto" w:fill="auto"/>
          </w:tcPr>
          <w:p w14:paraId="681F4B78" w14:textId="77777777" w:rsidR="006F7A55" w:rsidRDefault="006F7A55" w:rsidP="006F7A55">
            <w:pPr>
              <w:snapToGrid w:val="0"/>
              <w:jc w:val="center"/>
              <w:rPr>
                <w:rFonts w:ascii="Arial" w:hAnsi="Arial" w:cs="Arial"/>
                <w:i/>
                <w:sz w:val="16"/>
                <w:lang w:val="es-ES_tradnl"/>
              </w:rPr>
            </w:pPr>
          </w:p>
          <w:p w14:paraId="139F30E9" w14:textId="77777777" w:rsidR="006F7A55" w:rsidRDefault="006F7A55" w:rsidP="006F7A55">
            <w:pPr>
              <w:snapToGrid w:val="0"/>
              <w:jc w:val="center"/>
              <w:rPr>
                <w:rFonts w:ascii="Arial" w:hAnsi="Arial" w:cs="Arial"/>
                <w:i/>
                <w:sz w:val="16"/>
                <w:lang w:val="es-ES_tradnl"/>
              </w:rPr>
            </w:pPr>
            <w:r>
              <w:rPr>
                <w:rFonts w:ascii="Arial" w:hAnsi="Arial" w:cs="Arial"/>
                <w:i/>
                <w:sz w:val="16"/>
                <w:lang w:val="es-ES_tradnl"/>
              </w:rPr>
              <w:t>31,8% (15,2-48,5)</w:t>
            </w:r>
          </w:p>
          <w:p w14:paraId="5D2406DA" w14:textId="77777777" w:rsidR="006F7A55" w:rsidRDefault="006F7A55" w:rsidP="006F7A55">
            <w:pPr>
              <w:snapToGrid w:val="0"/>
              <w:jc w:val="center"/>
              <w:rPr>
                <w:rFonts w:ascii="Arial" w:hAnsi="Arial" w:cs="Arial"/>
                <w:i/>
                <w:sz w:val="16"/>
              </w:rPr>
            </w:pPr>
            <w:r>
              <w:rPr>
                <w:rFonts w:ascii="Arial" w:hAnsi="Arial" w:cs="Arial"/>
                <w:i/>
                <w:sz w:val="16"/>
                <w:lang w:val="es-ES_tradnl"/>
              </w:rPr>
              <w:lastRenderedPageBreak/>
              <w:t>4 (3-7)</w:t>
            </w:r>
          </w:p>
        </w:tc>
      </w:tr>
      <w:tr w:rsidR="006F7A55" w:rsidRPr="00EF6716" w14:paraId="2884D7FB" w14:textId="77777777" w:rsidTr="00F3485A">
        <w:trPr>
          <w:trHeight w:val="230"/>
        </w:trPr>
        <w:tc>
          <w:tcPr>
            <w:tcW w:w="2638" w:type="dxa"/>
            <w:tcBorders>
              <w:left w:val="single" w:sz="4" w:space="0" w:color="000000"/>
            </w:tcBorders>
            <w:shd w:val="clear" w:color="auto" w:fill="auto"/>
          </w:tcPr>
          <w:p w14:paraId="710366D1" w14:textId="77777777" w:rsidR="006F7A55" w:rsidRDefault="006F7A55" w:rsidP="006F7A55">
            <w:pPr>
              <w:snapToGrid w:val="0"/>
              <w:jc w:val="both"/>
              <w:rPr>
                <w:rFonts w:ascii="Arial" w:hAnsi="Arial" w:cs="Arial"/>
                <w:i/>
                <w:sz w:val="16"/>
                <w:szCs w:val="16"/>
              </w:rPr>
            </w:pPr>
          </w:p>
          <w:p w14:paraId="2A8C568A" w14:textId="77777777" w:rsidR="006F7A55" w:rsidRDefault="006F7A55" w:rsidP="006F7A55">
            <w:pPr>
              <w:snapToGrid w:val="0"/>
              <w:jc w:val="both"/>
              <w:rPr>
                <w:rFonts w:ascii="Arial" w:hAnsi="Arial" w:cs="Arial"/>
                <w:i/>
                <w:sz w:val="16"/>
                <w:szCs w:val="16"/>
              </w:rPr>
            </w:pPr>
            <w:r>
              <w:rPr>
                <w:rFonts w:ascii="Arial" w:hAnsi="Arial" w:cs="Arial"/>
                <w:i/>
                <w:sz w:val="16"/>
                <w:szCs w:val="16"/>
              </w:rPr>
              <w:t>HR (IC95%)</w:t>
            </w:r>
          </w:p>
          <w:p w14:paraId="64E0B449" w14:textId="77777777" w:rsidR="006F7A55" w:rsidRDefault="006F7A55" w:rsidP="006F7A55">
            <w:pPr>
              <w:snapToGrid w:val="0"/>
              <w:jc w:val="both"/>
              <w:rPr>
                <w:rFonts w:ascii="Arial" w:hAnsi="Arial" w:cs="Arial"/>
                <w:i/>
                <w:sz w:val="16"/>
              </w:rPr>
            </w:pPr>
          </w:p>
        </w:tc>
        <w:tc>
          <w:tcPr>
            <w:tcW w:w="1705" w:type="dxa"/>
            <w:tcBorders>
              <w:top w:val="single" w:sz="4" w:space="0" w:color="000000"/>
              <w:left w:val="single" w:sz="4" w:space="0" w:color="000000"/>
              <w:bottom w:val="single" w:sz="4" w:space="0" w:color="000000"/>
            </w:tcBorders>
            <w:shd w:val="clear" w:color="auto" w:fill="auto"/>
          </w:tcPr>
          <w:p w14:paraId="1B7151A7" w14:textId="77777777" w:rsidR="006F7A55" w:rsidRDefault="006F7A55" w:rsidP="006F7A55">
            <w:pPr>
              <w:snapToGrid w:val="0"/>
              <w:jc w:val="center"/>
              <w:rPr>
                <w:rFonts w:ascii="Arial" w:hAnsi="Arial" w:cs="Arial"/>
                <w:i/>
                <w:sz w:val="16"/>
              </w:rPr>
            </w:pPr>
          </w:p>
          <w:p w14:paraId="6556342E" w14:textId="77777777" w:rsidR="006F7A55" w:rsidRDefault="006F7A55" w:rsidP="006F7A55">
            <w:pPr>
              <w:snapToGrid w:val="0"/>
              <w:jc w:val="center"/>
              <w:rPr>
                <w:rFonts w:ascii="Arial" w:hAnsi="Arial" w:cs="Arial"/>
                <w:i/>
                <w:sz w:val="16"/>
              </w:rPr>
            </w:pPr>
            <w:r>
              <w:rPr>
                <w:rFonts w:ascii="Arial" w:hAnsi="Arial" w:cs="Arial"/>
                <w:i/>
                <w:sz w:val="16"/>
              </w:rPr>
              <w:t>-</w:t>
            </w:r>
          </w:p>
        </w:tc>
        <w:tc>
          <w:tcPr>
            <w:tcW w:w="1559" w:type="dxa"/>
            <w:tcBorders>
              <w:top w:val="single" w:sz="4" w:space="0" w:color="000000"/>
              <w:left w:val="single" w:sz="4" w:space="0" w:color="000000"/>
              <w:bottom w:val="single" w:sz="4" w:space="0" w:color="000000"/>
            </w:tcBorders>
            <w:shd w:val="clear" w:color="auto" w:fill="auto"/>
          </w:tcPr>
          <w:p w14:paraId="371CB19D" w14:textId="77777777" w:rsidR="006F7A55" w:rsidRDefault="006F7A55" w:rsidP="006F7A55">
            <w:pPr>
              <w:snapToGrid w:val="0"/>
              <w:jc w:val="center"/>
              <w:rPr>
                <w:rFonts w:ascii="Arial" w:hAnsi="Arial" w:cs="Arial"/>
                <w:i/>
                <w:sz w:val="16"/>
              </w:rPr>
            </w:pPr>
          </w:p>
          <w:p w14:paraId="62D692E6" w14:textId="77777777" w:rsidR="006F7A55" w:rsidRDefault="006F7A55" w:rsidP="006F7A55">
            <w:pPr>
              <w:snapToGrid w:val="0"/>
              <w:jc w:val="center"/>
              <w:rPr>
                <w:rFonts w:ascii="Arial" w:hAnsi="Arial" w:cs="Arial"/>
                <w:i/>
                <w:sz w:val="16"/>
              </w:rPr>
            </w:pPr>
            <w:r>
              <w:rPr>
                <w:rFonts w:ascii="Arial" w:hAnsi="Arial" w:cs="Arial"/>
                <w:i/>
                <w:sz w:val="16"/>
              </w:rPr>
              <w:t>-</w:t>
            </w:r>
          </w:p>
        </w:tc>
        <w:tc>
          <w:tcPr>
            <w:tcW w:w="3028" w:type="dxa"/>
            <w:gridSpan w:val="3"/>
            <w:tcBorders>
              <w:top w:val="single" w:sz="4" w:space="0" w:color="000000"/>
              <w:left w:val="single" w:sz="4" w:space="0" w:color="000000"/>
              <w:bottom w:val="single" w:sz="4" w:space="0" w:color="000000"/>
              <w:right w:val="single" w:sz="4" w:space="0" w:color="000000"/>
            </w:tcBorders>
            <w:shd w:val="clear" w:color="auto" w:fill="auto"/>
          </w:tcPr>
          <w:p w14:paraId="5CCE6A9A" w14:textId="77777777" w:rsidR="006F7A55" w:rsidRDefault="006F7A55" w:rsidP="006F7A55">
            <w:pPr>
              <w:snapToGrid w:val="0"/>
              <w:jc w:val="center"/>
              <w:rPr>
                <w:rFonts w:ascii="Arial" w:hAnsi="Arial" w:cs="Arial"/>
                <w:i/>
                <w:sz w:val="16"/>
                <w:lang w:val="es-ES_tradnl"/>
              </w:rPr>
            </w:pPr>
          </w:p>
          <w:p w14:paraId="75DC891B" w14:textId="77777777" w:rsidR="006F7A55" w:rsidRDefault="006F7A55" w:rsidP="006F7A55">
            <w:pPr>
              <w:snapToGrid w:val="0"/>
              <w:jc w:val="center"/>
              <w:rPr>
                <w:rFonts w:ascii="Arial" w:hAnsi="Arial" w:cs="Arial"/>
                <w:i/>
                <w:sz w:val="16"/>
              </w:rPr>
            </w:pPr>
            <w:r>
              <w:rPr>
                <w:rFonts w:ascii="Arial" w:hAnsi="Arial" w:cs="Arial"/>
                <w:i/>
                <w:sz w:val="16"/>
                <w:lang w:val="es-ES_tradnl"/>
              </w:rPr>
              <w:t>0,30 (0,16-0,55)</w:t>
            </w:r>
          </w:p>
        </w:tc>
      </w:tr>
      <w:tr w:rsidR="00F3485A" w:rsidRPr="00EF6716" w14:paraId="3ED4EA90" w14:textId="77777777" w:rsidTr="00BE2BC7">
        <w:trPr>
          <w:trHeight w:val="230"/>
        </w:trPr>
        <w:tc>
          <w:tcPr>
            <w:tcW w:w="2638" w:type="dxa"/>
            <w:tcBorders>
              <w:left w:val="single" w:sz="4" w:space="0" w:color="000000"/>
              <w:bottom w:val="single" w:sz="4" w:space="0" w:color="000000"/>
            </w:tcBorders>
            <w:shd w:val="clear" w:color="auto" w:fill="auto"/>
          </w:tcPr>
          <w:p w14:paraId="0B5E85BD" w14:textId="77777777" w:rsidR="00F3485A" w:rsidRDefault="00F3485A" w:rsidP="00F3485A">
            <w:pPr>
              <w:snapToGrid w:val="0"/>
              <w:jc w:val="both"/>
              <w:rPr>
                <w:rFonts w:ascii="Arial" w:hAnsi="Arial" w:cs="Arial"/>
                <w:i/>
                <w:sz w:val="16"/>
                <w:szCs w:val="16"/>
              </w:rPr>
            </w:pPr>
            <w:r>
              <w:rPr>
                <w:rFonts w:ascii="Arial" w:hAnsi="Arial" w:cs="Arial"/>
                <w:i/>
                <w:sz w:val="16"/>
                <w:szCs w:val="16"/>
              </w:rPr>
              <w:t>Mediana de tiempo en días hasta la recaída (IC95%)***</w:t>
            </w:r>
          </w:p>
        </w:tc>
        <w:tc>
          <w:tcPr>
            <w:tcW w:w="1705" w:type="dxa"/>
            <w:tcBorders>
              <w:top w:val="single" w:sz="4" w:space="0" w:color="000000"/>
              <w:left w:val="single" w:sz="4" w:space="0" w:color="000000"/>
              <w:bottom w:val="single" w:sz="4" w:space="0" w:color="000000"/>
            </w:tcBorders>
            <w:shd w:val="clear" w:color="auto" w:fill="auto"/>
          </w:tcPr>
          <w:p w14:paraId="443D5710" w14:textId="77777777" w:rsidR="00F3485A" w:rsidRDefault="00F3485A" w:rsidP="006F7A55">
            <w:pPr>
              <w:snapToGrid w:val="0"/>
              <w:jc w:val="center"/>
              <w:rPr>
                <w:rFonts w:ascii="Arial" w:hAnsi="Arial" w:cs="Arial"/>
                <w:i/>
                <w:sz w:val="16"/>
              </w:rPr>
            </w:pPr>
            <w:r>
              <w:rPr>
                <w:rFonts w:ascii="Arial" w:hAnsi="Arial" w:cs="Arial"/>
                <w:i/>
                <w:sz w:val="16"/>
              </w:rPr>
              <w:t>No alcanzado</w:t>
            </w:r>
          </w:p>
        </w:tc>
        <w:tc>
          <w:tcPr>
            <w:tcW w:w="1559" w:type="dxa"/>
            <w:tcBorders>
              <w:top w:val="single" w:sz="4" w:space="0" w:color="000000"/>
              <w:left w:val="single" w:sz="4" w:space="0" w:color="000000"/>
              <w:bottom w:val="single" w:sz="4" w:space="0" w:color="000000"/>
            </w:tcBorders>
            <w:shd w:val="clear" w:color="auto" w:fill="auto"/>
          </w:tcPr>
          <w:p w14:paraId="0041CB85" w14:textId="77777777" w:rsidR="00F3485A" w:rsidRDefault="00F3485A" w:rsidP="006F7A55">
            <w:pPr>
              <w:snapToGrid w:val="0"/>
              <w:jc w:val="center"/>
              <w:rPr>
                <w:rFonts w:ascii="Arial" w:hAnsi="Arial" w:cs="Arial"/>
                <w:i/>
                <w:sz w:val="16"/>
              </w:rPr>
            </w:pPr>
            <w:r>
              <w:rPr>
                <w:rFonts w:ascii="Arial" w:hAnsi="Arial" w:cs="Arial"/>
                <w:i/>
                <w:sz w:val="16"/>
              </w:rPr>
              <w:t>273,0</w:t>
            </w:r>
          </w:p>
          <w:p w14:paraId="77296476" w14:textId="77777777" w:rsidR="00F3485A" w:rsidRDefault="00F3485A" w:rsidP="006F7A55">
            <w:pPr>
              <w:snapToGrid w:val="0"/>
              <w:jc w:val="center"/>
              <w:rPr>
                <w:rFonts w:ascii="Arial" w:hAnsi="Arial" w:cs="Arial"/>
                <w:i/>
                <w:sz w:val="16"/>
              </w:rPr>
            </w:pPr>
            <w:r>
              <w:rPr>
                <w:rFonts w:ascii="Arial" w:hAnsi="Arial" w:cs="Arial"/>
                <w:i/>
                <w:sz w:val="16"/>
              </w:rPr>
              <w:t>(97,0-no alcanzado)</w:t>
            </w:r>
          </w:p>
        </w:tc>
        <w:tc>
          <w:tcPr>
            <w:tcW w:w="1514" w:type="dxa"/>
            <w:tcBorders>
              <w:top w:val="single" w:sz="4" w:space="0" w:color="000000"/>
              <w:left w:val="single" w:sz="4" w:space="0" w:color="000000"/>
              <w:bottom w:val="single" w:sz="4" w:space="0" w:color="000000"/>
              <w:right w:val="single" w:sz="4" w:space="0" w:color="000000"/>
            </w:tcBorders>
            <w:shd w:val="clear" w:color="auto" w:fill="auto"/>
          </w:tcPr>
          <w:p w14:paraId="09FFF716" w14:textId="77777777" w:rsidR="00F3485A" w:rsidRDefault="00F3485A" w:rsidP="006F7A55">
            <w:pPr>
              <w:snapToGrid w:val="0"/>
              <w:jc w:val="center"/>
              <w:rPr>
                <w:rFonts w:ascii="Arial" w:hAnsi="Arial" w:cs="Arial"/>
                <w:i/>
                <w:sz w:val="16"/>
                <w:lang w:val="es-ES_tradnl"/>
              </w:rPr>
            </w:pPr>
            <w:r>
              <w:rPr>
                <w:rFonts w:ascii="Arial" w:hAnsi="Arial" w:cs="Arial"/>
                <w:i/>
                <w:sz w:val="16"/>
                <w:lang w:val="es-ES_tradnl"/>
              </w:rPr>
              <w:t xml:space="preserve">635,0 </w:t>
            </w:r>
          </w:p>
          <w:p w14:paraId="3BB6BE5D" w14:textId="77777777" w:rsidR="00F3485A" w:rsidRDefault="00F3485A" w:rsidP="006F7A55">
            <w:pPr>
              <w:snapToGrid w:val="0"/>
              <w:jc w:val="center"/>
              <w:rPr>
                <w:rFonts w:ascii="Arial" w:hAnsi="Arial" w:cs="Arial"/>
                <w:i/>
                <w:sz w:val="16"/>
                <w:lang w:val="es-ES_tradnl"/>
              </w:rPr>
            </w:pPr>
            <w:r>
              <w:rPr>
                <w:rFonts w:ascii="Arial" w:hAnsi="Arial" w:cs="Arial"/>
                <w:i/>
                <w:sz w:val="16"/>
                <w:lang w:val="es-ES_tradnl"/>
              </w:rPr>
              <w:t>(264,0-635,0)</w:t>
            </w:r>
          </w:p>
        </w:tc>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tcPr>
          <w:p w14:paraId="6CB1D88A" w14:textId="77777777" w:rsidR="00F3485A" w:rsidRDefault="00F3485A" w:rsidP="006F7A55">
            <w:pPr>
              <w:snapToGrid w:val="0"/>
              <w:jc w:val="center"/>
              <w:rPr>
                <w:rFonts w:ascii="Arial" w:hAnsi="Arial" w:cs="Arial"/>
                <w:i/>
                <w:sz w:val="16"/>
                <w:lang w:val="es-ES_tradnl"/>
              </w:rPr>
            </w:pPr>
            <w:r>
              <w:rPr>
                <w:rFonts w:ascii="Arial" w:hAnsi="Arial" w:cs="Arial"/>
                <w:i/>
                <w:sz w:val="16"/>
                <w:lang w:val="es-ES_tradnl"/>
              </w:rPr>
              <w:t>88,0</w:t>
            </w:r>
          </w:p>
          <w:p w14:paraId="7DCD0F67" w14:textId="77777777" w:rsidR="00F3485A" w:rsidRDefault="00F3485A" w:rsidP="006F7A55">
            <w:pPr>
              <w:snapToGrid w:val="0"/>
              <w:jc w:val="center"/>
              <w:rPr>
                <w:rFonts w:ascii="Arial" w:hAnsi="Arial" w:cs="Arial"/>
                <w:i/>
                <w:sz w:val="16"/>
                <w:lang w:val="es-ES_tradnl"/>
              </w:rPr>
            </w:pPr>
            <w:r>
              <w:rPr>
                <w:rFonts w:ascii="Arial" w:hAnsi="Arial" w:cs="Arial"/>
                <w:i/>
                <w:sz w:val="16"/>
                <w:lang w:val="es-ES_tradnl"/>
              </w:rPr>
              <w:t>(46,0-196,0)</w:t>
            </w:r>
          </w:p>
        </w:tc>
      </w:tr>
    </w:tbl>
    <w:p w14:paraId="093771CE" w14:textId="77777777" w:rsidR="00C14150" w:rsidRDefault="00B50445" w:rsidP="00B50445">
      <w:pPr>
        <w:suppressAutoHyphens w:val="0"/>
        <w:autoSpaceDE w:val="0"/>
        <w:autoSpaceDN w:val="0"/>
        <w:adjustRightInd w:val="0"/>
        <w:jc w:val="both"/>
        <w:rPr>
          <w:rFonts w:ascii="Arial" w:eastAsia="TimesNewRoman" w:hAnsi="Arial" w:cs="Arial"/>
          <w:sz w:val="16"/>
          <w:szCs w:val="16"/>
          <w:lang w:eastAsia="ja-JP"/>
        </w:rPr>
      </w:pPr>
      <w:r w:rsidRPr="00B50445">
        <w:rPr>
          <w:rFonts w:ascii="Arial" w:hAnsi="Arial" w:cs="Arial"/>
          <w:b/>
          <w:color w:val="000080"/>
          <w:sz w:val="16"/>
          <w:szCs w:val="16"/>
        </w:rPr>
        <w:t>*</w:t>
      </w:r>
      <w:r w:rsidRPr="00B50445">
        <w:rPr>
          <w:rFonts w:ascii="Arial" w:eastAsia="TimesNewRoman" w:hAnsi="Arial" w:cs="Arial"/>
          <w:sz w:val="16"/>
          <w:szCs w:val="16"/>
          <w:lang w:eastAsia="ja-JP"/>
        </w:rPr>
        <w:t xml:space="preserve">MADRS ≤12 durante al menos 3 de las 4 semanas de la fase de optimización, pero </w:t>
      </w:r>
      <w:r>
        <w:rPr>
          <w:rFonts w:ascii="Arial" w:eastAsia="TimesNewRoman" w:hAnsi="Arial" w:cs="Arial"/>
          <w:sz w:val="16"/>
          <w:szCs w:val="16"/>
          <w:lang w:eastAsia="ja-JP"/>
        </w:rPr>
        <w:t xml:space="preserve">se permitió una excepción con MADRS &gt; 12 o una evaluación de MADRS perdida en las semanas 13 o 14 de la fase de optimización. </w:t>
      </w:r>
      <w:r w:rsidRPr="00BA29F5">
        <w:rPr>
          <w:rFonts w:ascii="Arial" w:eastAsia="TimesNewRoman" w:hAnsi="Arial" w:cs="Arial"/>
          <w:sz w:val="16"/>
          <w:szCs w:val="16"/>
          <w:lang w:eastAsia="ja-JP"/>
        </w:rPr>
        <w:t xml:space="preserve">MADRS en la semana 15 y 16 debía ser </w:t>
      </w:r>
      <w:r w:rsidRPr="00B50445">
        <w:rPr>
          <w:rFonts w:ascii="Arial" w:eastAsia="TimesNewRoman" w:hAnsi="Arial" w:cs="Arial"/>
          <w:sz w:val="16"/>
          <w:szCs w:val="16"/>
          <w:lang w:eastAsia="ja-JP"/>
        </w:rPr>
        <w:t>≤12.</w:t>
      </w:r>
    </w:p>
    <w:p w14:paraId="2F1596FF" w14:textId="77777777" w:rsidR="00B50445" w:rsidRDefault="00B50445" w:rsidP="00B50445">
      <w:pPr>
        <w:suppressAutoHyphens w:val="0"/>
        <w:autoSpaceDE w:val="0"/>
        <w:autoSpaceDN w:val="0"/>
        <w:adjustRightInd w:val="0"/>
        <w:jc w:val="both"/>
        <w:rPr>
          <w:rFonts w:ascii="Arial" w:eastAsia="TimesNewRoman" w:hAnsi="Arial" w:cs="Arial"/>
          <w:sz w:val="16"/>
          <w:szCs w:val="16"/>
          <w:lang w:eastAsia="ja-JP"/>
        </w:rPr>
      </w:pPr>
      <w:r w:rsidRPr="00B50445">
        <w:rPr>
          <w:rFonts w:ascii="Arial" w:eastAsia="TimesNewRoman" w:hAnsi="Arial" w:cs="Arial"/>
          <w:sz w:val="16"/>
          <w:szCs w:val="16"/>
          <w:lang w:eastAsia="ja-JP"/>
        </w:rPr>
        <w:t>**50% de reducción en la MADRS desde el valor basal (día 1 de la fase de inducci</w:t>
      </w:r>
      <w:r>
        <w:rPr>
          <w:rFonts w:ascii="Arial" w:eastAsia="TimesNewRoman" w:hAnsi="Arial" w:cs="Arial"/>
          <w:sz w:val="16"/>
          <w:szCs w:val="16"/>
          <w:lang w:eastAsia="ja-JP"/>
        </w:rPr>
        <w:t>ón, antes de la primera dosis) en cada una de las 2 últimas semanas de la fase de optimización, pero</w:t>
      </w:r>
      <w:r w:rsidR="00E5564F">
        <w:rPr>
          <w:rFonts w:ascii="Arial" w:eastAsia="TimesNewRoman" w:hAnsi="Arial" w:cs="Arial"/>
          <w:sz w:val="16"/>
          <w:szCs w:val="16"/>
          <w:lang w:eastAsia="ja-JP"/>
        </w:rPr>
        <w:t xml:space="preserve"> que</w:t>
      </w:r>
      <w:r>
        <w:rPr>
          <w:rFonts w:ascii="Arial" w:eastAsia="TimesNewRoman" w:hAnsi="Arial" w:cs="Arial"/>
          <w:sz w:val="16"/>
          <w:szCs w:val="16"/>
          <w:lang w:eastAsia="ja-JP"/>
        </w:rPr>
        <w:t xml:space="preserve"> no cumple criterios de remisión estable. </w:t>
      </w:r>
    </w:p>
    <w:p w14:paraId="6A4E8016" w14:textId="77777777" w:rsidR="00F3485A" w:rsidRDefault="00F3485A" w:rsidP="00B50445">
      <w:pPr>
        <w:suppressAutoHyphens w:val="0"/>
        <w:autoSpaceDE w:val="0"/>
        <w:autoSpaceDN w:val="0"/>
        <w:adjustRightInd w:val="0"/>
        <w:jc w:val="both"/>
        <w:rPr>
          <w:rFonts w:ascii="Arial" w:eastAsia="TimesNewRoman" w:hAnsi="Arial" w:cs="Arial"/>
          <w:sz w:val="16"/>
          <w:szCs w:val="16"/>
          <w:lang w:eastAsia="ja-JP"/>
        </w:rPr>
      </w:pPr>
      <w:r>
        <w:rPr>
          <w:rFonts w:ascii="Arial" w:eastAsia="TimesNewRoman" w:hAnsi="Arial" w:cs="Arial"/>
          <w:sz w:val="16"/>
          <w:szCs w:val="16"/>
          <w:lang w:eastAsia="ja-JP"/>
        </w:rPr>
        <w:t>***Tomado de CADTH (ref CADTH)</w:t>
      </w:r>
    </w:p>
    <w:p w14:paraId="6094C8D2" w14:textId="77777777" w:rsidR="00B50445" w:rsidRPr="00B50445" w:rsidRDefault="00B50445" w:rsidP="00B50445">
      <w:pPr>
        <w:suppressAutoHyphens w:val="0"/>
        <w:autoSpaceDE w:val="0"/>
        <w:autoSpaceDN w:val="0"/>
        <w:adjustRightInd w:val="0"/>
        <w:jc w:val="both"/>
        <w:rPr>
          <w:rFonts w:ascii="Arial" w:hAnsi="Arial" w:cs="Arial"/>
          <w:b/>
          <w:color w:val="000080"/>
          <w:sz w:val="16"/>
          <w:szCs w:val="16"/>
        </w:rPr>
      </w:pPr>
    </w:p>
    <w:p w14:paraId="46E911A8" w14:textId="77777777" w:rsidR="002205C1" w:rsidRDefault="002205C1">
      <w:pPr>
        <w:snapToGrid w:val="0"/>
        <w:jc w:val="both"/>
        <w:rPr>
          <w:rFonts w:ascii="Arial" w:hAnsi="Arial" w:cs="Arial"/>
          <w:b/>
          <w:color w:val="000080"/>
          <w:sz w:val="20"/>
          <w:szCs w:val="20"/>
          <w:lang w:val="es-ES_tradnl"/>
        </w:rPr>
      </w:pPr>
    </w:p>
    <w:p w14:paraId="76572D0C"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r>
        <w:rPr>
          <w:sz w:val="20"/>
        </w:rPr>
        <w:t xml:space="preserve">5.2.b Evaluación de la validez y de la utilidad práctica de los resultados </w:t>
      </w:r>
    </w:p>
    <w:p w14:paraId="09682F75" w14:textId="77777777" w:rsidR="005039DD" w:rsidRDefault="005039DD">
      <w:pPr>
        <w:jc w:val="both"/>
        <w:rPr>
          <w:rFonts w:ascii="Arial" w:hAnsi="Arial" w:cs="Arial"/>
          <w:bCs/>
          <w:color w:val="000080"/>
          <w:sz w:val="20"/>
          <w:szCs w:val="20"/>
        </w:rPr>
      </w:pPr>
    </w:p>
    <w:p w14:paraId="7CF145FC" w14:textId="77777777" w:rsidR="005039DD" w:rsidRDefault="005039DD">
      <w:pPr>
        <w:pStyle w:val="Textoindependiente32"/>
        <w:pBdr>
          <w:top w:val="single" w:sz="4" w:space="1" w:color="000000"/>
          <w:left w:val="single" w:sz="4" w:space="4" w:color="000000"/>
          <w:bottom w:val="single" w:sz="4" w:space="1" w:color="000000"/>
          <w:right w:val="single" w:sz="4" w:space="4" w:color="000000"/>
        </w:pBdr>
        <w:shd w:val="clear" w:color="auto" w:fill="E6E6E6"/>
        <w:jc w:val="both"/>
        <w:rPr>
          <w:color w:val="000080"/>
          <w:sz w:val="20"/>
          <w:lang w:val="es-ES_tradnl"/>
        </w:rPr>
      </w:pPr>
      <w:r>
        <w:rPr>
          <w:bCs/>
          <w:color w:val="333300"/>
          <w:sz w:val="20"/>
        </w:rPr>
        <w:t>A. Validez interna. Limitaciones de diseño y/o comentarios:</w:t>
      </w:r>
    </w:p>
    <w:p w14:paraId="4F16D460" w14:textId="77777777" w:rsidR="005039DD" w:rsidRDefault="005039DD">
      <w:pPr>
        <w:autoSpaceDE w:val="0"/>
        <w:rPr>
          <w:rFonts w:ascii="Arial" w:hAnsi="Arial" w:cs="Arial"/>
          <w:color w:val="000080"/>
          <w:sz w:val="20"/>
          <w:szCs w:val="20"/>
          <w:lang w:val="es-ES_tradnl"/>
        </w:rPr>
      </w:pPr>
    </w:p>
    <w:p w14:paraId="39DE3C38" w14:textId="410EF2D2" w:rsidR="005C20BB" w:rsidRDefault="005C20BB">
      <w:pPr>
        <w:autoSpaceDE w:val="0"/>
        <w:jc w:val="both"/>
        <w:rPr>
          <w:rFonts w:ascii="Arial" w:hAnsi="Arial" w:cs="Arial"/>
          <w:bCs/>
          <w:sz w:val="20"/>
          <w:szCs w:val="20"/>
          <w:lang w:val="es-ES_tradnl"/>
        </w:rPr>
      </w:pPr>
      <w:r w:rsidRPr="005C20BB">
        <w:rPr>
          <w:rFonts w:ascii="Arial" w:hAnsi="Arial" w:cs="Arial"/>
          <w:bCs/>
          <w:sz w:val="20"/>
          <w:szCs w:val="20"/>
          <w:lang w:val="es-ES_tradnl"/>
        </w:rPr>
        <w:t>El programa de</w:t>
      </w:r>
      <w:r>
        <w:rPr>
          <w:rFonts w:ascii="Arial" w:hAnsi="Arial" w:cs="Arial"/>
          <w:bCs/>
          <w:sz w:val="20"/>
          <w:szCs w:val="20"/>
          <w:lang w:val="es-ES_tradnl"/>
        </w:rPr>
        <w:t xml:space="preserve"> desarrollo clínico de esketamina se compone de 6 ensayos clínicos aleatorizados y controlados</w:t>
      </w:r>
      <w:r w:rsidR="00D31203">
        <w:rPr>
          <w:rFonts w:ascii="Arial" w:hAnsi="Arial" w:cs="Arial"/>
          <w:bCs/>
          <w:sz w:val="20"/>
          <w:szCs w:val="20"/>
          <w:lang w:val="es-ES_tradnl"/>
        </w:rPr>
        <w:t xml:space="preserve"> </w:t>
      </w:r>
      <w:r>
        <w:rPr>
          <w:rFonts w:ascii="Arial" w:hAnsi="Arial" w:cs="Arial"/>
          <w:bCs/>
          <w:sz w:val="20"/>
          <w:szCs w:val="20"/>
          <w:lang w:val="es-ES_tradnl"/>
        </w:rPr>
        <w:t>cuya validez interna y comentarios críticos se resumen a continuación.</w:t>
      </w:r>
    </w:p>
    <w:p w14:paraId="1DB905EA" w14:textId="77777777" w:rsidR="009D3EC5" w:rsidRDefault="009D3EC5">
      <w:pPr>
        <w:autoSpaceDE w:val="0"/>
        <w:jc w:val="both"/>
        <w:rPr>
          <w:rFonts w:ascii="Arial" w:hAnsi="Arial" w:cs="Arial"/>
          <w:bCs/>
          <w:sz w:val="20"/>
          <w:szCs w:val="20"/>
          <w:lang w:val="es-ES_tradnl"/>
        </w:rPr>
      </w:pPr>
    </w:p>
    <w:p w14:paraId="5E24A61E" w14:textId="77777777" w:rsidR="009D3EC5" w:rsidRDefault="009D3EC5" w:rsidP="009D3EC5">
      <w:pPr>
        <w:autoSpaceDE w:val="0"/>
        <w:jc w:val="both"/>
        <w:rPr>
          <w:rFonts w:ascii="Arial" w:hAnsi="Arial" w:cs="Arial"/>
          <w:sz w:val="20"/>
          <w:szCs w:val="20"/>
        </w:rPr>
      </w:pPr>
      <w:r>
        <w:rPr>
          <w:rFonts w:ascii="Arial" w:hAnsi="Arial" w:cs="Arial"/>
          <w:sz w:val="20"/>
          <w:szCs w:val="20"/>
        </w:rPr>
        <w:t>La puntuación en la MADRS de los estudios TRANSFORM-1, TRANSFORM-2 y TRANSFORM-3 osciló al inicio en un rango de 37-38 (depresión grave) mientras que en otros estudios en fase 3 aceptados por la FDA para fármacos antidepresivos el valor fue de 28-36 (depresión moderada-grave) o de 28-30 (depresión moderada) en el caso de Symbiax®, la asociación de olanzapina y fluoxetina aprobada para la indicación de DRT. Ello apunta en la dirección de que los pacientes de los ensayos con esketamina tenían un trastorno depresivo de mayor gravedad que los otros fármacos al inicio del tratamiento</w:t>
      </w:r>
      <w:r w:rsidR="00730CB4" w:rsidRPr="00730CB4">
        <w:rPr>
          <w:rFonts w:ascii="Arial" w:hAnsi="Arial" w:cs="Arial"/>
          <w:sz w:val="20"/>
          <w:szCs w:val="20"/>
          <w:vertAlign w:val="superscript"/>
        </w:rPr>
        <w:t>39</w:t>
      </w:r>
      <w:r w:rsidR="00730CB4">
        <w:rPr>
          <w:rFonts w:ascii="Arial" w:hAnsi="Arial" w:cs="Arial"/>
          <w:sz w:val="20"/>
          <w:szCs w:val="20"/>
        </w:rPr>
        <w:t>.</w:t>
      </w:r>
    </w:p>
    <w:p w14:paraId="3F05AB02" w14:textId="77777777" w:rsidR="009D3EC5" w:rsidRDefault="009D3EC5" w:rsidP="009D3EC5">
      <w:pPr>
        <w:autoSpaceDE w:val="0"/>
        <w:jc w:val="both"/>
        <w:rPr>
          <w:rFonts w:ascii="Arial" w:hAnsi="Arial" w:cs="Arial"/>
          <w:sz w:val="20"/>
          <w:szCs w:val="20"/>
        </w:rPr>
      </w:pPr>
    </w:p>
    <w:p w14:paraId="577E4AF6" w14:textId="229AE650" w:rsidR="009D3EC5" w:rsidRDefault="009D3EC5" w:rsidP="009D3EC5">
      <w:pPr>
        <w:autoSpaceDE w:val="0"/>
        <w:jc w:val="both"/>
        <w:rPr>
          <w:rFonts w:ascii="Arial" w:hAnsi="Arial" w:cs="Arial"/>
          <w:sz w:val="20"/>
          <w:szCs w:val="20"/>
        </w:rPr>
      </w:pPr>
      <w:r>
        <w:rPr>
          <w:rFonts w:ascii="Arial" w:hAnsi="Arial" w:cs="Arial"/>
          <w:sz w:val="20"/>
          <w:szCs w:val="20"/>
        </w:rPr>
        <w:t>En su conjunto, los ensayos de esketamina adolecen de algunas limitaciones comunes a todos ellos, ya que los diseños son muy similares</w:t>
      </w:r>
      <w:r w:rsidR="00730CB4" w:rsidRPr="00730CB4">
        <w:rPr>
          <w:rFonts w:ascii="Arial" w:hAnsi="Arial" w:cs="Arial"/>
          <w:sz w:val="20"/>
          <w:szCs w:val="20"/>
          <w:vertAlign w:val="superscript"/>
        </w:rPr>
        <w:t>4</w:t>
      </w:r>
      <w:r w:rsidR="00D6798E">
        <w:rPr>
          <w:rFonts w:ascii="Arial" w:hAnsi="Arial" w:cs="Arial"/>
          <w:sz w:val="20"/>
          <w:szCs w:val="20"/>
          <w:vertAlign w:val="superscript"/>
        </w:rPr>
        <w:t>0</w:t>
      </w:r>
      <w:r w:rsidR="00730CB4" w:rsidRPr="00730CB4">
        <w:rPr>
          <w:rFonts w:ascii="Arial" w:hAnsi="Arial" w:cs="Arial"/>
          <w:sz w:val="20"/>
          <w:szCs w:val="20"/>
          <w:vertAlign w:val="superscript"/>
        </w:rPr>
        <w:t>-4</w:t>
      </w:r>
      <w:r w:rsidR="00D6798E">
        <w:rPr>
          <w:rFonts w:ascii="Arial" w:hAnsi="Arial" w:cs="Arial"/>
          <w:sz w:val="20"/>
          <w:szCs w:val="20"/>
          <w:vertAlign w:val="superscript"/>
        </w:rPr>
        <w:t>5</w:t>
      </w:r>
      <w:r w:rsidR="00730CB4">
        <w:rPr>
          <w:rFonts w:ascii="Arial" w:hAnsi="Arial" w:cs="Arial"/>
          <w:sz w:val="20"/>
          <w:szCs w:val="20"/>
        </w:rPr>
        <w:t>.</w:t>
      </w:r>
    </w:p>
    <w:p w14:paraId="230E940A" w14:textId="77777777" w:rsidR="009D3EC5" w:rsidRDefault="009D3EC5" w:rsidP="009D3EC5">
      <w:pPr>
        <w:autoSpaceDE w:val="0"/>
        <w:jc w:val="both"/>
        <w:rPr>
          <w:rFonts w:ascii="Arial" w:hAnsi="Arial" w:cs="Arial"/>
          <w:sz w:val="20"/>
          <w:szCs w:val="20"/>
        </w:rPr>
      </w:pPr>
    </w:p>
    <w:p w14:paraId="32208536" w14:textId="77777777" w:rsidR="004346DD" w:rsidRDefault="003C6582" w:rsidP="009D3EC5">
      <w:pPr>
        <w:pStyle w:val="Prrafodelista"/>
        <w:numPr>
          <w:ilvl w:val="0"/>
          <w:numId w:val="9"/>
        </w:numPr>
        <w:autoSpaceDE w:val="0"/>
        <w:jc w:val="both"/>
        <w:rPr>
          <w:rFonts w:ascii="Arial" w:hAnsi="Arial" w:cs="Arial"/>
          <w:sz w:val="20"/>
          <w:szCs w:val="20"/>
        </w:rPr>
      </w:pPr>
      <w:r>
        <w:rPr>
          <w:rFonts w:ascii="Arial" w:hAnsi="Arial" w:cs="Arial"/>
          <w:sz w:val="20"/>
          <w:szCs w:val="20"/>
        </w:rPr>
        <w:t xml:space="preserve">El período de estudio es invariablemente corto, demasiado reducido para una comparación </w:t>
      </w:r>
      <w:r w:rsidR="00D31203">
        <w:rPr>
          <w:rFonts w:ascii="Arial" w:hAnsi="Arial" w:cs="Arial"/>
          <w:sz w:val="20"/>
          <w:szCs w:val="20"/>
        </w:rPr>
        <w:t>adecuada</w:t>
      </w:r>
      <w:r>
        <w:rPr>
          <w:rFonts w:ascii="Arial" w:hAnsi="Arial" w:cs="Arial"/>
          <w:sz w:val="20"/>
          <w:szCs w:val="20"/>
        </w:rPr>
        <w:t xml:space="preserve"> en </w:t>
      </w:r>
      <w:r w:rsidR="00D31203">
        <w:rPr>
          <w:rFonts w:ascii="Arial" w:hAnsi="Arial" w:cs="Arial"/>
          <w:sz w:val="20"/>
          <w:szCs w:val="20"/>
        </w:rPr>
        <w:t>pacientes</w:t>
      </w:r>
      <w:r>
        <w:rPr>
          <w:rFonts w:ascii="Arial" w:hAnsi="Arial" w:cs="Arial"/>
          <w:sz w:val="20"/>
          <w:szCs w:val="20"/>
        </w:rPr>
        <w:t xml:space="preserve"> con </w:t>
      </w:r>
      <w:r w:rsidR="00D31203">
        <w:rPr>
          <w:rFonts w:ascii="Arial" w:hAnsi="Arial" w:cs="Arial"/>
          <w:sz w:val="20"/>
          <w:szCs w:val="20"/>
        </w:rPr>
        <w:t>T</w:t>
      </w:r>
      <w:r>
        <w:rPr>
          <w:rFonts w:ascii="Arial" w:hAnsi="Arial" w:cs="Arial"/>
          <w:sz w:val="20"/>
          <w:szCs w:val="20"/>
        </w:rPr>
        <w:t>DM.</w:t>
      </w:r>
      <w:r w:rsidR="004346DD">
        <w:rPr>
          <w:rFonts w:ascii="Arial" w:hAnsi="Arial" w:cs="Arial"/>
          <w:sz w:val="20"/>
          <w:szCs w:val="20"/>
        </w:rPr>
        <w:t xml:space="preserve"> A </w:t>
      </w:r>
      <w:proofErr w:type="gramStart"/>
      <w:r w:rsidR="004346DD">
        <w:rPr>
          <w:rFonts w:ascii="Arial" w:hAnsi="Arial" w:cs="Arial"/>
          <w:sz w:val="20"/>
          <w:szCs w:val="20"/>
        </w:rPr>
        <w:t>continuación</w:t>
      </w:r>
      <w:proofErr w:type="gramEnd"/>
      <w:r w:rsidR="004346DD">
        <w:rPr>
          <w:rFonts w:ascii="Arial" w:hAnsi="Arial" w:cs="Arial"/>
          <w:sz w:val="20"/>
          <w:szCs w:val="20"/>
        </w:rPr>
        <w:t xml:space="preserve"> se resumen los tiempos de seguimiento de los ensayos que hemos mencionado:</w:t>
      </w:r>
    </w:p>
    <w:p w14:paraId="2A4DAA60" w14:textId="77777777" w:rsidR="004346DD" w:rsidRDefault="004346DD" w:rsidP="004346DD">
      <w:pPr>
        <w:pStyle w:val="Prrafodelista"/>
        <w:autoSpaceDE w:val="0"/>
        <w:ind w:left="720"/>
        <w:jc w:val="both"/>
        <w:rPr>
          <w:rFonts w:ascii="Arial" w:hAnsi="Arial" w:cs="Arial"/>
          <w:sz w:val="20"/>
          <w:szCs w:val="20"/>
        </w:rPr>
      </w:pPr>
    </w:p>
    <w:p w14:paraId="1939CEC0" w14:textId="3ADD5BE0" w:rsidR="004346DD" w:rsidRDefault="004346DD" w:rsidP="004346DD">
      <w:pPr>
        <w:pStyle w:val="Prrafodelista"/>
        <w:numPr>
          <w:ilvl w:val="1"/>
          <w:numId w:val="9"/>
        </w:numPr>
        <w:autoSpaceDE w:val="0"/>
        <w:jc w:val="both"/>
        <w:rPr>
          <w:rFonts w:ascii="Arial" w:hAnsi="Arial" w:cs="Arial"/>
          <w:sz w:val="20"/>
          <w:szCs w:val="20"/>
        </w:rPr>
      </w:pPr>
      <w:r>
        <w:rPr>
          <w:rFonts w:ascii="Arial" w:hAnsi="Arial" w:cs="Arial"/>
          <w:sz w:val="20"/>
          <w:szCs w:val="20"/>
        </w:rPr>
        <w:t xml:space="preserve">SYNAPSE-1 </w:t>
      </w:r>
      <w:r w:rsidRPr="004346DD">
        <w:rPr>
          <w:rFonts w:ascii="Arial" w:hAnsi="Arial" w:cs="Arial"/>
          <w:sz w:val="20"/>
          <w:szCs w:val="20"/>
        </w:rPr>
        <w:sym w:font="Wingdings" w:char="F0E0"/>
      </w:r>
      <w:r>
        <w:rPr>
          <w:rFonts w:ascii="Arial" w:hAnsi="Arial" w:cs="Arial"/>
          <w:sz w:val="20"/>
          <w:szCs w:val="20"/>
        </w:rPr>
        <w:t xml:space="preserve"> 2 semanas (fase doble ciego)</w:t>
      </w:r>
    </w:p>
    <w:p w14:paraId="35F9BB72" w14:textId="699C90E1" w:rsidR="004346DD" w:rsidRDefault="004346DD" w:rsidP="004346DD">
      <w:pPr>
        <w:pStyle w:val="Prrafodelista"/>
        <w:numPr>
          <w:ilvl w:val="1"/>
          <w:numId w:val="9"/>
        </w:numPr>
        <w:autoSpaceDE w:val="0"/>
        <w:jc w:val="both"/>
        <w:rPr>
          <w:rFonts w:ascii="Arial" w:hAnsi="Arial" w:cs="Arial"/>
          <w:sz w:val="20"/>
          <w:szCs w:val="20"/>
        </w:rPr>
      </w:pPr>
      <w:r>
        <w:rPr>
          <w:rFonts w:ascii="Arial" w:hAnsi="Arial" w:cs="Arial"/>
          <w:sz w:val="20"/>
          <w:szCs w:val="20"/>
        </w:rPr>
        <w:t xml:space="preserve">SUI2001 </w:t>
      </w:r>
      <w:r w:rsidRPr="004346DD">
        <w:rPr>
          <w:rFonts w:ascii="Arial" w:hAnsi="Arial" w:cs="Arial"/>
          <w:sz w:val="20"/>
          <w:szCs w:val="20"/>
        </w:rPr>
        <w:sym w:font="Wingdings" w:char="F0E0"/>
      </w:r>
      <w:r>
        <w:rPr>
          <w:rFonts w:ascii="Arial" w:hAnsi="Arial" w:cs="Arial"/>
          <w:sz w:val="20"/>
          <w:szCs w:val="20"/>
        </w:rPr>
        <w:t xml:space="preserve"> 4 semanas (fase doble ciego)</w:t>
      </w:r>
    </w:p>
    <w:p w14:paraId="03D2BA18" w14:textId="08E61553" w:rsidR="004346DD" w:rsidRDefault="004346DD" w:rsidP="004346DD">
      <w:pPr>
        <w:pStyle w:val="Prrafodelista"/>
        <w:numPr>
          <w:ilvl w:val="1"/>
          <w:numId w:val="9"/>
        </w:numPr>
        <w:autoSpaceDE w:val="0"/>
        <w:jc w:val="both"/>
        <w:rPr>
          <w:rFonts w:ascii="Arial" w:hAnsi="Arial" w:cs="Arial"/>
          <w:sz w:val="20"/>
          <w:szCs w:val="20"/>
        </w:rPr>
      </w:pPr>
      <w:r>
        <w:rPr>
          <w:rFonts w:ascii="Arial" w:hAnsi="Arial" w:cs="Arial"/>
          <w:sz w:val="20"/>
          <w:szCs w:val="20"/>
        </w:rPr>
        <w:t xml:space="preserve">TRANSFORM-1 </w:t>
      </w:r>
      <w:r w:rsidRPr="004346DD">
        <w:rPr>
          <w:rFonts w:ascii="Arial" w:hAnsi="Arial" w:cs="Arial"/>
          <w:sz w:val="20"/>
          <w:szCs w:val="20"/>
        </w:rPr>
        <w:sym w:font="Wingdings" w:char="F0E0"/>
      </w:r>
      <w:r>
        <w:rPr>
          <w:rFonts w:ascii="Arial" w:hAnsi="Arial" w:cs="Arial"/>
          <w:sz w:val="20"/>
          <w:szCs w:val="20"/>
        </w:rPr>
        <w:t xml:space="preserve"> 4 semanas (fase doble ciego)</w:t>
      </w:r>
    </w:p>
    <w:p w14:paraId="1CFB8BDE" w14:textId="3D847E3A" w:rsidR="004346DD" w:rsidRDefault="004346DD" w:rsidP="004346DD">
      <w:pPr>
        <w:pStyle w:val="Prrafodelista"/>
        <w:numPr>
          <w:ilvl w:val="1"/>
          <w:numId w:val="9"/>
        </w:numPr>
        <w:autoSpaceDE w:val="0"/>
        <w:jc w:val="both"/>
        <w:rPr>
          <w:rFonts w:ascii="Arial" w:hAnsi="Arial" w:cs="Arial"/>
          <w:sz w:val="20"/>
          <w:szCs w:val="20"/>
        </w:rPr>
      </w:pPr>
      <w:r>
        <w:rPr>
          <w:rFonts w:ascii="Arial" w:hAnsi="Arial" w:cs="Arial"/>
          <w:sz w:val="20"/>
          <w:szCs w:val="20"/>
        </w:rPr>
        <w:t xml:space="preserve">TRANSFORM-2 </w:t>
      </w:r>
      <w:r w:rsidRPr="004346DD">
        <w:rPr>
          <w:rFonts w:ascii="Arial" w:hAnsi="Arial" w:cs="Arial"/>
          <w:sz w:val="20"/>
          <w:szCs w:val="20"/>
        </w:rPr>
        <w:sym w:font="Wingdings" w:char="F0E0"/>
      </w:r>
      <w:r>
        <w:rPr>
          <w:rFonts w:ascii="Arial" w:hAnsi="Arial" w:cs="Arial"/>
          <w:sz w:val="20"/>
          <w:szCs w:val="20"/>
        </w:rPr>
        <w:t xml:space="preserve"> 4 semanas (fase doble ciego)</w:t>
      </w:r>
    </w:p>
    <w:p w14:paraId="34571CB0" w14:textId="1724A973" w:rsidR="004346DD" w:rsidRDefault="004346DD" w:rsidP="004346DD">
      <w:pPr>
        <w:pStyle w:val="Prrafodelista"/>
        <w:numPr>
          <w:ilvl w:val="1"/>
          <w:numId w:val="9"/>
        </w:numPr>
        <w:autoSpaceDE w:val="0"/>
        <w:jc w:val="both"/>
        <w:rPr>
          <w:rFonts w:ascii="Arial" w:hAnsi="Arial" w:cs="Arial"/>
          <w:sz w:val="20"/>
          <w:szCs w:val="20"/>
        </w:rPr>
      </w:pPr>
      <w:r>
        <w:rPr>
          <w:rFonts w:ascii="Arial" w:hAnsi="Arial" w:cs="Arial"/>
          <w:sz w:val="20"/>
          <w:szCs w:val="20"/>
        </w:rPr>
        <w:t xml:space="preserve">TRANSFORM-3 </w:t>
      </w:r>
      <w:r w:rsidRPr="004346DD">
        <w:rPr>
          <w:rFonts w:ascii="Arial" w:hAnsi="Arial" w:cs="Arial"/>
          <w:sz w:val="20"/>
          <w:szCs w:val="20"/>
        </w:rPr>
        <w:sym w:font="Wingdings" w:char="F0E0"/>
      </w:r>
      <w:r>
        <w:rPr>
          <w:rFonts w:ascii="Arial" w:hAnsi="Arial" w:cs="Arial"/>
          <w:sz w:val="20"/>
          <w:szCs w:val="20"/>
        </w:rPr>
        <w:t xml:space="preserve"> 4 semanas (fase doble ciego) </w:t>
      </w:r>
    </w:p>
    <w:p w14:paraId="1ADC3F14" w14:textId="3963E17B" w:rsidR="004346DD" w:rsidRDefault="004346DD" w:rsidP="004346DD">
      <w:pPr>
        <w:pStyle w:val="Prrafodelista"/>
        <w:numPr>
          <w:ilvl w:val="1"/>
          <w:numId w:val="9"/>
        </w:numPr>
        <w:autoSpaceDE w:val="0"/>
        <w:jc w:val="both"/>
        <w:rPr>
          <w:rFonts w:ascii="Arial" w:hAnsi="Arial" w:cs="Arial"/>
          <w:sz w:val="20"/>
          <w:szCs w:val="20"/>
        </w:rPr>
      </w:pPr>
      <w:r>
        <w:rPr>
          <w:rFonts w:ascii="Arial" w:hAnsi="Arial" w:cs="Arial"/>
          <w:sz w:val="20"/>
          <w:szCs w:val="20"/>
        </w:rPr>
        <w:t xml:space="preserve">SUSTAIN-1 </w:t>
      </w:r>
      <w:r w:rsidRPr="004346DD">
        <w:rPr>
          <w:rFonts w:ascii="Arial" w:hAnsi="Arial" w:cs="Arial"/>
          <w:sz w:val="20"/>
          <w:szCs w:val="20"/>
        </w:rPr>
        <w:sym w:font="Wingdings" w:char="F0E0"/>
      </w:r>
      <w:r>
        <w:rPr>
          <w:rFonts w:ascii="Arial" w:hAnsi="Arial" w:cs="Arial"/>
          <w:sz w:val="20"/>
          <w:szCs w:val="20"/>
        </w:rPr>
        <w:t xml:space="preserve"> </w:t>
      </w:r>
      <w:r w:rsidR="00BD5CA3">
        <w:rPr>
          <w:rFonts w:ascii="Arial" w:hAnsi="Arial" w:cs="Arial"/>
          <w:sz w:val="20"/>
          <w:szCs w:val="20"/>
        </w:rPr>
        <w:t xml:space="preserve">20 semanas de titulación y optimización + </w:t>
      </w:r>
      <w:r w:rsidR="00D13917">
        <w:rPr>
          <w:rFonts w:ascii="Arial" w:hAnsi="Arial" w:cs="Arial"/>
          <w:sz w:val="20"/>
          <w:szCs w:val="20"/>
        </w:rPr>
        <w:t>17,7-19,4 semanas doble ciego + 2 semanas seguimiento</w:t>
      </w:r>
    </w:p>
    <w:p w14:paraId="0DB8BEA2" w14:textId="4A9A41D4" w:rsidR="004346DD" w:rsidRPr="004346DD" w:rsidRDefault="003C6582" w:rsidP="004346DD">
      <w:pPr>
        <w:pStyle w:val="Prrafodelista"/>
        <w:autoSpaceDE w:val="0"/>
        <w:ind w:left="1440"/>
        <w:jc w:val="both"/>
        <w:rPr>
          <w:rFonts w:ascii="Arial" w:hAnsi="Arial" w:cs="Arial"/>
          <w:sz w:val="20"/>
          <w:szCs w:val="20"/>
        </w:rPr>
      </w:pPr>
      <w:r w:rsidRPr="004346DD">
        <w:rPr>
          <w:rFonts w:ascii="Arial" w:hAnsi="Arial" w:cs="Arial"/>
          <w:sz w:val="20"/>
          <w:szCs w:val="20"/>
        </w:rPr>
        <w:t xml:space="preserve"> </w:t>
      </w:r>
    </w:p>
    <w:p w14:paraId="015200DA" w14:textId="15EF6BAD" w:rsidR="003C6582" w:rsidRDefault="003C6582" w:rsidP="004346DD">
      <w:pPr>
        <w:pStyle w:val="Prrafodelista"/>
        <w:autoSpaceDE w:val="0"/>
        <w:ind w:left="720"/>
        <w:jc w:val="both"/>
        <w:rPr>
          <w:rFonts w:ascii="Arial" w:hAnsi="Arial" w:cs="Arial"/>
          <w:sz w:val="20"/>
          <w:szCs w:val="20"/>
        </w:rPr>
      </w:pPr>
      <w:r>
        <w:rPr>
          <w:rFonts w:ascii="Arial" w:hAnsi="Arial" w:cs="Arial"/>
          <w:sz w:val="20"/>
          <w:szCs w:val="20"/>
        </w:rPr>
        <w:t xml:space="preserve">Puesto que esketamina se añade </w:t>
      </w:r>
      <w:r w:rsidR="00D31203">
        <w:rPr>
          <w:rFonts w:ascii="Arial" w:hAnsi="Arial" w:cs="Arial"/>
          <w:sz w:val="20"/>
          <w:szCs w:val="20"/>
        </w:rPr>
        <w:t>al</w:t>
      </w:r>
      <w:r>
        <w:rPr>
          <w:rFonts w:ascii="Arial" w:hAnsi="Arial" w:cs="Arial"/>
          <w:sz w:val="20"/>
          <w:szCs w:val="20"/>
        </w:rPr>
        <w:t xml:space="preserve"> tratamiento estándar, en pacientes refractarios la práctica común es el cambio a otro tratamiento, y 4 semanas resultan insuficientes</w:t>
      </w:r>
      <w:r w:rsidR="003F64E0">
        <w:rPr>
          <w:rFonts w:ascii="Arial" w:hAnsi="Arial" w:cs="Arial"/>
          <w:sz w:val="20"/>
          <w:szCs w:val="20"/>
        </w:rPr>
        <w:t xml:space="preserve"> </w:t>
      </w:r>
      <w:r>
        <w:rPr>
          <w:rFonts w:ascii="Arial" w:hAnsi="Arial" w:cs="Arial"/>
          <w:sz w:val="20"/>
          <w:szCs w:val="20"/>
        </w:rPr>
        <w:t>para que el tratam</w:t>
      </w:r>
      <w:r w:rsidR="003F64E0">
        <w:rPr>
          <w:rFonts w:ascii="Arial" w:hAnsi="Arial" w:cs="Arial"/>
          <w:sz w:val="20"/>
          <w:szCs w:val="20"/>
        </w:rPr>
        <w:t>iento estándar alcance</w:t>
      </w:r>
      <w:r>
        <w:rPr>
          <w:rFonts w:ascii="Arial" w:hAnsi="Arial" w:cs="Arial"/>
          <w:sz w:val="20"/>
          <w:szCs w:val="20"/>
        </w:rPr>
        <w:t xml:space="preserve"> toda su efectividad</w:t>
      </w:r>
      <w:r w:rsidR="00D3291F">
        <w:rPr>
          <w:rFonts w:ascii="Arial" w:hAnsi="Arial" w:cs="Arial"/>
          <w:sz w:val="20"/>
          <w:szCs w:val="20"/>
        </w:rPr>
        <w:t xml:space="preserve">, ya que se precisan 6-8 semanas en la mayoría de los casos e incluso 9-12 semanas en </w:t>
      </w:r>
      <w:r w:rsidR="00B07E43">
        <w:rPr>
          <w:rFonts w:ascii="Arial" w:hAnsi="Arial" w:cs="Arial"/>
          <w:sz w:val="20"/>
          <w:szCs w:val="20"/>
        </w:rPr>
        <w:t>algunos más para que se produzca la respuesta</w:t>
      </w:r>
      <w:r w:rsidR="00E97790" w:rsidRPr="00E97790">
        <w:rPr>
          <w:rFonts w:ascii="Arial" w:hAnsi="Arial" w:cs="Arial"/>
          <w:sz w:val="20"/>
          <w:szCs w:val="20"/>
          <w:vertAlign w:val="superscript"/>
        </w:rPr>
        <w:t>4</w:t>
      </w:r>
      <w:r w:rsidR="00D6798E">
        <w:rPr>
          <w:rFonts w:ascii="Arial" w:hAnsi="Arial" w:cs="Arial"/>
          <w:sz w:val="20"/>
          <w:szCs w:val="20"/>
          <w:vertAlign w:val="superscript"/>
        </w:rPr>
        <w:t>6</w:t>
      </w:r>
      <w:r>
        <w:rPr>
          <w:rFonts w:ascii="Arial" w:hAnsi="Arial" w:cs="Arial"/>
          <w:sz w:val="20"/>
          <w:szCs w:val="20"/>
        </w:rPr>
        <w:t xml:space="preserve">. </w:t>
      </w:r>
      <w:r w:rsidR="00B07E43">
        <w:rPr>
          <w:rFonts w:ascii="Arial" w:hAnsi="Arial" w:cs="Arial"/>
          <w:sz w:val="20"/>
          <w:szCs w:val="20"/>
        </w:rPr>
        <w:t>Por ese motivo,</w:t>
      </w:r>
      <w:r w:rsidR="003F64E0">
        <w:rPr>
          <w:rFonts w:ascii="Arial" w:hAnsi="Arial" w:cs="Arial"/>
          <w:sz w:val="20"/>
          <w:szCs w:val="20"/>
        </w:rPr>
        <w:t xml:space="preserve"> </w:t>
      </w:r>
      <w:r w:rsidR="00B07E43">
        <w:rPr>
          <w:rFonts w:ascii="Arial" w:hAnsi="Arial" w:cs="Arial"/>
          <w:sz w:val="20"/>
          <w:szCs w:val="20"/>
        </w:rPr>
        <w:t xml:space="preserve">son </w:t>
      </w:r>
      <w:r w:rsidR="003F64E0">
        <w:rPr>
          <w:rFonts w:ascii="Arial" w:hAnsi="Arial" w:cs="Arial"/>
          <w:sz w:val="20"/>
          <w:szCs w:val="20"/>
        </w:rPr>
        <w:t>imprescindibles</w:t>
      </w:r>
      <w:r w:rsidR="00077CDB">
        <w:rPr>
          <w:rFonts w:ascii="Arial" w:hAnsi="Arial" w:cs="Arial"/>
          <w:sz w:val="20"/>
          <w:szCs w:val="20"/>
        </w:rPr>
        <w:t xml:space="preserve"> comparaci</w:t>
      </w:r>
      <w:r>
        <w:rPr>
          <w:rFonts w:ascii="Arial" w:hAnsi="Arial" w:cs="Arial"/>
          <w:sz w:val="20"/>
          <w:szCs w:val="20"/>
        </w:rPr>
        <w:t>ones a más largo plazo, con dos fines:</w:t>
      </w:r>
    </w:p>
    <w:p w14:paraId="41F76E08" w14:textId="419BF732" w:rsidR="003C6582" w:rsidRDefault="00077CDB" w:rsidP="00D31203">
      <w:pPr>
        <w:pStyle w:val="Prrafodelista"/>
        <w:numPr>
          <w:ilvl w:val="0"/>
          <w:numId w:val="29"/>
        </w:numPr>
        <w:autoSpaceDE w:val="0"/>
        <w:jc w:val="both"/>
        <w:rPr>
          <w:rFonts w:ascii="Arial" w:hAnsi="Arial" w:cs="Arial"/>
          <w:sz w:val="20"/>
          <w:szCs w:val="20"/>
        </w:rPr>
      </w:pPr>
      <w:r>
        <w:rPr>
          <w:rFonts w:ascii="Arial" w:hAnsi="Arial" w:cs="Arial"/>
          <w:sz w:val="20"/>
          <w:szCs w:val="20"/>
        </w:rPr>
        <w:t>Verificar si realmente existe alg</w:t>
      </w:r>
      <w:r w:rsidR="00D31203">
        <w:rPr>
          <w:rFonts w:ascii="Arial" w:hAnsi="Arial" w:cs="Arial"/>
          <w:sz w:val="20"/>
          <w:szCs w:val="20"/>
        </w:rPr>
        <w:t>una aportación d</w:t>
      </w:r>
      <w:r>
        <w:rPr>
          <w:rFonts w:ascii="Arial" w:hAnsi="Arial" w:cs="Arial"/>
          <w:sz w:val="20"/>
          <w:szCs w:val="20"/>
        </w:rPr>
        <w:t>e esketamina sobre un tratamiento de base optimizado</w:t>
      </w:r>
      <w:r w:rsidR="00D31203">
        <w:rPr>
          <w:rFonts w:ascii="Arial" w:hAnsi="Arial" w:cs="Arial"/>
          <w:sz w:val="20"/>
          <w:szCs w:val="20"/>
        </w:rPr>
        <w:t>.</w:t>
      </w:r>
    </w:p>
    <w:p w14:paraId="4C4503A5" w14:textId="0DA99275" w:rsidR="00077CDB" w:rsidRDefault="00077CDB" w:rsidP="00D31203">
      <w:pPr>
        <w:pStyle w:val="Prrafodelista"/>
        <w:numPr>
          <w:ilvl w:val="0"/>
          <w:numId w:val="29"/>
        </w:numPr>
        <w:autoSpaceDE w:val="0"/>
        <w:jc w:val="both"/>
        <w:rPr>
          <w:rFonts w:ascii="Arial" w:hAnsi="Arial" w:cs="Arial"/>
          <w:sz w:val="20"/>
          <w:szCs w:val="20"/>
        </w:rPr>
      </w:pPr>
      <w:r>
        <w:rPr>
          <w:rFonts w:ascii="Arial" w:hAnsi="Arial" w:cs="Arial"/>
          <w:sz w:val="20"/>
          <w:szCs w:val="20"/>
        </w:rPr>
        <w:t xml:space="preserve">Verificar si la posible ventaja que podría </w:t>
      </w:r>
      <w:r w:rsidR="00D31203">
        <w:rPr>
          <w:rFonts w:ascii="Arial" w:hAnsi="Arial" w:cs="Arial"/>
          <w:sz w:val="20"/>
          <w:szCs w:val="20"/>
        </w:rPr>
        <w:t>produci</w:t>
      </w:r>
      <w:r>
        <w:rPr>
          <w:rFonts w:ascii="Arial" w:hAnsi="Arial" w:cs="Arial"/>
          <w:sz w:val="20"/>
          <w:szCs w:val="20"/>
        </w:rPr>
        <w:t>rse en el primer mes se mantiene estable en el tiempo.</w:t>
      </w:r>
    </w:p>
    <w:p w14:paraId="0EA9B4F9" w14:textId="4DEF86F3" w:rsidR="00077CDB" w:rsidRPr="00D31203" w:rsidRDefault="00077CDB" w:rsidP="00D31203">
      <w:pPr>
        <w:autoSpaceDE w:val="0"/>
        <w:ind w:left="708"/>
        <w:jc w:val="both"/>
        <w:rPr>
          <w:rFonts w:ascii="Arial" w:hAnsi="Arial" w:cs="Arial"/>
          <w:sz w:val="20"/>
          <w:szCs w:val="20"/>
        </w:rPr>
      </w:pPr>
      <w:r w:rsidRPr="00D31203">
        <w:rPr>
          <w:rFonts w:ascii="Arial" w:hAnsi="Arial" w:cs="Arial"/>
          <w:sz w:val="20"/>
          <w:szCs w:val="20"/>
        </w:rPr>
        <w:t>Est</w:t>
      </w:r>
      <w:r w:rsidR="003F64E0">
        <w:rPr>
          <w:rFonts w:ascii="Arial" w:hAnsi="Arial" w:cs="Arial"/>
          <w:sz w:val="20"/>
          <w:szCs w:val="20"/>
        </w:rPr>
        <w:t xml:space="preserve">a es una carencia de </w:t>
      </w:r>
      <w:r w:rsidRPr="00D31203">
        <w:rPr>
          <w:rFonts w:ascii="Arial" w:hAnsi="Arial" w:cs="Arial"/>
          <w:sz w:val="20"/>
          <w:szCs w:val="20"/>
        </w:rPr>
        <w:t>difícil justificación</w:t>
      </w:r>
      <w:r w:rsidR="003F64E0">
        <w:rPr>
          <w:rFonts w:ascii="Arial" w:hAnsi="Arial" w:cs="Arial"/>
          <w:sz w:val="20"/>
          <w:szCs w:val="20"/>
        </w:rPr>
        <w:t xml:space="preserve"> en la investigación clínica </w:t>
      </w:r>
      <w:r w:rsidR="00B07E43">
        <w:rPr>
          <w:rFonts w:ascii="Arial" w:hAnsi="Arial" w:cs="Arial"/>
          <w:sz w:val="20"/>
          <w:szCs w:val="20"/>
        </w:rPr>
        <w:t xml:space="preserve">de esketamina </w:t>
      </w:r>
      <w:r w:rsidR="003F64E0">
        <w:rPr>
          <w:rFonts w:ascii="Arial" w:hAnsi="Arial" w:cs="Arial"/>
          <w:sz w:val="20"/>
          <w:szCs w:val="20"/>
        </w:rPr>
        <w:t xml:space="preserve">y </w:t>
      </w:r>
      <w:r w:rsidRPr="00D31203">
        <w:rPr>
          <w:rFonts w:ascii="Arial" w:hAnsi="Arial" w:cs="Arial"/>
          <w:sz w:val="20"/>
          <w:szCs w:val="20"/>
        </w:rPr>
        <w:t>cuestiona</w:t>
      </w:r>
      <w:r w:rsidR="003F64E0">
        <w:rPr>
          <w:rFonts w:ascii="Arial" w:hAnsi="Arial" w:cs="Arial"/>
          <w:sz w:val="20"/>
          <w:szCs w:val="20"/>
        </w:rPr>
        <w:t xml:space="preserve"> </w:t>
      </w:r>
      <w:r w:rsidRPr="00D31203">
        <w:rPr>
          <w:rFonts w:ascii="Arial" w:hAnsi="Arial" w:cs="Arial"/>
          <w:sz w:val="20"/>
          <w:szCs w:val="20"/>
        </w:rPr>
        <w:t>la eficacia incremental del tratamiento, más allá de un posible a</w:t>
      </w:r>
      <w:r w:rsidR="00D3291F">
        <w:rPr>
          <w:rFonts w:ascii="Arial" w:hAnsi="Arial" w:cs="Arial"/>
          <w:sz w:val="20"/>
          <w:szCs w:val="20"/>
        </w:rPr>
        <w:t>delanto</w:t>
      </w:r>
      <w:r w:rsidRPr="00D31203">
        <w:rPr>
          <w:rFonts w:ascii="Arial" w:hAnsi="Arial" w:cs="Arial"/>
          <w:sz w:val="20"/>
          <w:szCs w:val="20"/>
        </w:rPr>
        <w:t xml:space="preserve"> de la respuesta en las primeras semanas</w:t>
      </w:r>
      <w:r w:rsidR="00D3291F">
        <w:rPr>
          <w:rFonts w:ascii="Arial" w:hAnsi="Arial" w:cs="Arial"/>
          <w:sz w:val="20"/>
          <w:szCs w:val="20"/>
        </w:rPr>
        <w:t xml:space="preserve"> para algunos pacientes</w:t>
      </w:r>
      <w:r w:rsidRPr="00D31203">
        <w:rPr>
          <w:rFonts w:ascii="Arial" w:hAnsi="Arial" w:cs="Arial"/>
          <w:sz w:val="20"/>
          <w:szCs w:val="20"/>
        </w:rPr>
        <w:t>.</w:t>
      </w:r>
    </w:p>
    <w:p w14:paraId="1F907ABE" w14:textId="09D6C299" w:rsidR="009D3EC5" w:rsidRPr="009D3EC5" w:rsidRDefault="009D3EC5" w:rsidP="009D3EC5">
      <w:pPr>
        <w:pStyle w:val="Prrafodelista"/>
        <w:numPr>
          <w:ilvl w:val="0"/>
          <w:numId w:val="9"/>
        </w:numPr>
        <w:autoSpaceDE w:val="0"/>
        <w:jc w:val="both"/>
        <w:rPr>
          <w:rFonts w:ascii="Arial" w:hAnsi="Arial" w:cs="Arial"/>
          <w:sz w:val="20"/>
          <w:szCs w:val="20"/>
        </w:rPr>
      </w:pPr>
      <w:r w:rsidRPr="009D3EC5">
        <w:rPr>
          <w:rFonts w:ascii="Arial" w:hAnsi="Arial" w:cs="Arial"/>
          <w:sz w:val="20"/>
          <w:szCs w:val="20"/>
        </w:rPr>
        <w:t xml:space="preserve">La comparación fue </w:t>
      </w:r>
      <w:r>
        <w:rPr>
          <w:rFonts w:ascii="Arial" w:hAnsi="Arial" w:cs="Arial"/>
          <w:sz w:val="20"/>
          <w:szCs w:val="20"/>
        </w:rPr>
        <w:t xml:space="preserve">en todos los ensayos y </w:t>
      </w:r>
      <w:r w:rsidRPr="009D3EC5">
        <w:rPr>
          <w:rFonts w:ascii="Arial" w:hAnsi="Arial" w:cs="Arial"/>
          <w:sz w:val="20"/>
          <w:szCs w:val="20"/>
        </w:rPr>
        <w:t>a efectos prácticos con placebo, y no frente a comparador activo</w:t>
      </w:r>
      <w:r w:rsidR="00314DEF" w:rsidRPr="00314DEF">
        <w:rPr>
          <w:rFonts w:ascii="Arial" w:hAnsi="Arial" w:cs="Arial"/>
          <w:sz w:val="20"/>
          <w:szCs w:val="20"/>
          <w:vertAlign w:val="superscript"/>
        </w:rPr>
        <w:t>44</w:t>
      </w:r>
      <w:r w:rsidRPr="009D3EC5">
        <w:rPr>
          <w:rFonts w:ascii="Arial" w:hAnsi="Arial" w:cs="Arial"/>
          <w:sz w:val="20"/>
          <w:szCs w:val="20"/>
        </w:rPr>
        <w:t xml:space="preserve"> (p.ej. fluoxetina + olanzapina)</w:t>
      </w:r>
      <w:r>
        <w:rPr>
          <w:rFonts w:ascii="Arial" w:hAnsi="Arial" w:cs="Arial"/>
          <w:sz w:val="20"/>
          <w:szCs w:val="20"/>
        </w:rPr>
        <w:t>, fármaco</w:t>
      </w:r>
      <w:r w:rsidRPr="009D3EC5">
        <w:rPr>
          <w:rFonts w:ascii="Arial" w:hAnsi="Arial" w:cs="Arial"/>
          <w:sz w:val="20"/>
          <w:szCs w:val="20"/>
        </w:rPr>
        <w:t xml:space="preserve"> admitido por la FDA para la </w:t>
      </w:r>
      <w:r w:rsidRPr="009D3EC5">
        <w:rPr>
          <w:rFonts w:ascii="Arial" w:hAnsi="Arial" w:cs="Arial"/>
          <w:sz w:val="20"/>
          <w:szCs w:val="20"/>
        </w:rPr>
        <w:lastRenderedPageBreak/>
        <w:t>indicación</w:t>
      </w:r>
      <w:r>
        <w:rPr>
          <w:rFonts w:ascii="Arial" w:hAnsi="Arial" w:cs="Arial"/>
          <w:sz w:val="20"/>
          <w:szCs w:val="20"/>
        </w:rPr>
        <w:t xml:space="preserve"> de DRT</w:t>
      </w:r>
      <w:r w:rsidRPr="009D3EC5">
        <w:rPr>
          <w:rFonts w:ascii="Arial" w:hAnsi="Arial" w:cs="Arial"/>
          <w:sz w:val="20"/>
          <w:szCs w:val="20"/>
        </w:rPr>
        <w:t>. Las agencias (FDA, EMA) admiten la compar</w:t>
      </w:r>
      <w:r>
        <w:rPr>
          <w:rFonts w:ascii="Arial" w:hAnsi="Arial" w:cs="Arial"/>
          <w:sz w:val="20"/>
          <w:szCs w:val="20"/>
        </w:rPr>
        <w:t>a</w:t>
      </w:r>
      <w:r w:rsidRPr="009D3EC5">
        <w:rPr>
          <w:rFonts w:ascii="Arial" w:hAnsi="Arial" w:cs="Arial"/>
          <w:sz w:val="20"/>
          <w:szCs w:val="20"/>
        </w:rPr>
        <w:t>ción frente a placebo, pero esto es sin duda una cuestión a debatir</w:t>
      </w:r>
      <w:r>
        <w:rPr>
          <w:rFonts w:ascii="Arial" w:hAnsi="Arial" w:cs="Arial"/>
          <w:sz w:val="20"/>
          <w:szCs w:val="20"/>
        </w:rPr>
        <w:t xml:space="preserve"> que puede limitar la validez</w:t>
      </w:r>
      <w:r w:rsidRPr="009D3EC5">
        <w:rPr>
          <w:rFonts w:ascii="Arial" w:hAnsi="Arial" w:cs="Arial"/>
          <w:sz w:val="20"/>
          <w:szCs w:val="20"/>
        </w:rPr>
        <w:t>.</w:t>
      </w:r>
    </w:p>
    <w:p w14:paraId="04C18D0A" w14:textId="77777777" w:rsidR="009D3EC5" w:rsidRDefault="009D3EC5" w:rsidP="009D3EC5">
      <w:pPr>
        <w:pStyle w:val="Prrafodelista"/>
        <w:numPr>
          <w:ilvl w:val="0"/>
          <w:numId w:val="9"/>
        </w:numPr>
        <w:autoSpaceDE w:val="0"/>
        <w:jc w:val="both"/>
        <w:rPr>
          <w:rFonts w:ascii="Arial" w:hAnsi="Arial" w:cs="Arial"/>
          <w:sz w:val="20"/>
          <w:szCs w:val="20"/>
        </w:rPr>
      </w:pPr>
      <w:r>
        <w:rPr>
          <w:rFonts w:ascii="Arial" w:hAnsi="Arial" w:cs="Arial"/>
          <w:sz w:val="20"/>
          <w:szCs w:val="20"/>
        </w:rPr>
        <w:t>Los ensayos son de muestra relativamente pequeña.</w:t>
      </w:r>
    </w:p>
    <w:p w14:paraId="104C6D16" w14:textId="77777777" w:rsidR="009D3EC5" w:rsidRDefault="009D3EC5" w:rsidP="009D3EC5">
      <w:pPr>
        <w:pStyle w:val="Prrafodelista"/>
        <w:numPr>
          <w:ilvl w:val="0"/>
          <w:numId w:val="9"/>
        </w:numPr>
        <w:autoSpaceDE w:val="0"/>
        <w:jc w:val="both"/>
        <w:rPr>
          <w:rFonts w:ascii="Arial" w:hAnsi="Arial" w:cs="Arial"/>
          <w:sz w:val="20"/>
          <w:szCs w:val="20"/>
        </w:rPr>
      </w:pPr>
      <w:r>
        <w:rPr>
          <w:rFonts w:ascii="Arial" w:hAnsi="Arial" w:cs="Arial"/>
          <w:sz w:val="20"/>
          <w:szCs w:val="20"/>
        </w:rPr>
        <w:t>En los ensayos se usa una definición de DRT que permitía la inclusión de pacientes que hubieran fracasado a 2 antidepresivos orales de cualquier clase, lo que ocasionó que un 22% de los pacientes hubieran fracasado únicamente a una clase de antidepresivos, 60% a dos clases y sólo 18% a tres o más clases. Ello podría reducir la efectividad de esketamina en condiciones de mundo real cuando se use en pacientes con mayor grado de resistencia a los tratamientos que en los ensayos.</w:t>
      </w:r>
    </w:p>
    <w:p w14:paraId="5F019E29" w14:textId="1E5A3780" w:rsidR="009D3EC5" w:rsidRDefault="009D3EC5" w:rsidP="009D3EC5">
      <w:pPr>
        <w:pStyle w:val="Prrafodelista"/>
        <w:numPr>
          <w:ilvl w:val="0"/>
          <w:numId w:val="9"/>
        </w:numPr>
        <w:autoSpaceDE w:val="0"/>
        <w:jc w:val="both"/>
        <w:rPr>
          <w:rFonts w:ascii="Arial" w:hAnsi="Arial" w:cs="Arial"/>
          <w:sz w:val="20"/>
          <w:szCs w:val="20"/>
        </w:rPr>
      </w:pPr>
      <w:r>
        <w:rPr>
          <w:rFonts w:ascii="Arial" w:hAnsi="Arial" w:cs="Arial"/>
          <w:sz w:val="20"/>
          <w:szCs w:val="20"/>
        </w:rPr>
        <w:t xml:space="preserve">La combinación metaanalítica de los resultados primarios de los tres ensayos pivotales (TRANSFORM-1, TRANSFORM-2 y TRANSFORM-3) arroja una diferencia de medias estandarizada de </w:t>
      </w:r>
      <w:r w:rsidR="00601ED6" w:rsidRPr="00601ED6">
        <w:rPr>
          <w:rFonts w:ascii="Arial" w:hAnsi="Arial" w:cs="Arial"/>
          <w:sz w:val="20"/>
        </w:rPr>
        <w:t>0,30 (IC95% 0,16-0,44)</w:t>
      </w:r>
      <w:r w:rsidRPr="00601ED6">
        <w:rPr>
          <w:rFonts w:ascii="Arial" w:hAnsi="Arial" w:cs="Arial"/>
          <w:sz w:val="20"/>
          <w:szCs w:val="20"/>
        </w:rPr>
        <w:t xml:space="preserve">, </w:t>
      </w:r>
      <w:r>
        <w:rPr>
          <w:rFonts w:ascii="Arial" w:hAnsi="Arial" w:cs="Arial"/>
          <w:sz w:val="20"/>
          <w:szCs w:val="20"/>
        </w:rPr>
        <w:t>que es similar a la de la combinación de olanzapina y fluoxetina (0,26; IC95% 0,04-0,45).</w:t>
      </w:r>
    </w:p>
    <w:p w14:paraId="5C1D7B6F" w14:textId="77777777" w:rsidR="009D3EC5" w:rsidRDefault="009D3EC5" w:rsidP="009D3EC5">
      <w:pPr>
        <w:pStyle w:val="Prrafodelista"/>
        <w:numPr>
          <w:ilvl w:val="0"/>
          <w:numId w:val="9"/>
        </w:numPr>
        <w:autoSpaceDE w:val="0"/>
        <w:jc w:val="both"/>
        <w:rPr>
          <w:rFonts w:ascii="Arial" w:hAnsi="Arial" w:cs="Arial"/>
          <w:sz w:val="20"/>
          <w:szCs w:val="20"/>
        </w:rPr>
      </w:pPr>
      <w:r>
        <w:rPr>
          <w:rFonts w:ascii="Arial" w:hAnsi="Arial" w:cs="Arial"/>
          <w:sz w:val="20"/>
          <w:szCs w:val="20"/>
        </w:rPr>
        <w:t xml:space="preserve">La rápida respuesta al tratamiento no está firmemente demostrada. En el TRANSFORM-1, únicamente un 10% de los pacientes obtuvieron respuesta rápida; en el TRANSFORM-2 fue del 8% y similar a la del grupo placebo; en el TRANSFORM-3 no se proporcionaron los </w:t>
      </w:r>
      <w:proofErr w:type="gramStart"/>
      <w:r>
        <w:rPr>
          <w:rFonts w:ascii="Arial" w:hAnsi="Arial" w:cs="Arial"/>
          <w:sz w:val="20"/>
          <w:szCs w:val="20"/>
        </w:rPr>
        <w:t>datos</w:t>
      </w:r>
      <w:proofErr w:type="gramEnd"/>
      <w:r>
        <w:rPr>
          <w:rFonts w:ascii="Arial" w:hAnsi="Arial" w:cs="Arial"/>
          <w:sz w:val="20"/>
          <w:szCs w:val="20"/>
        </w:rPr>
        <w:t xml:space="preserve"> pero el cambio desde el estado basal parece similar hasta el día 22.  </w:t>
      </w:r>
    </w:p>
    <w:p w14:paraId="72154AC8" w14:textId="6014F6BF" w:rsidR="009D3EC5" w:rsidRDefault="009D3EC5" w:rsidP="009D3EC5">
      <w:pPr>
        <w:pStyle w:val="Prrafodelista"/>
        <w:numPr>
          <w:ilvl w:val="0"/>
          <w:numId w:val="9"/>
        </w:numPr>
        <w:autoSpaceDE w:val="0"/>
        <w:jc w:val="both"/>
        <w:rPr>
          <w:rFonts w:ascii="Arial" w:hAnsi="Arial" w:cs="Arial"/>
          <w:sz w:val="20"/>
          <w:szCs w:val="20"/>
        </w:rPr>
      </w:pPr>
      <w:r w:rsidRPr="00214465">
        <w:rPr>
          <w:rFonts w:ascii="Arial" w:hAnsi="Arial" w:cs="Arial"/>
          <w:sz w:val="20"/>
          <w:szCs w:val="20"/>
        </w:rPr>
        <w:t xml:space="preserve">Aunque para asegurar el enmascaramiento, al placebo IN se le había añadido una sustancia amarga, la percepción por parte de los pacientes de la rama de tratamiento en la que estaban (por los efectos </w:t>
      </w:r>
      <w:r>
        <w:rPr>
          <w:rFonts w:ascii="Arial" w:hAnsi="Arial" w:cs="Arial"/>
          <w:sz w:val="20"/>
          <w:szCs w:val="20"/>
        </w:rPr>
        <w:t>disociati</w:t>
      </w:r>
      <w:r w:rsidRPr="00214465">
        <w:rPr>
          <w:rFonts w:ascii="Arial" w:hAnsi="Arial" w:cs="Arial"/>
          <w:sz w:val="20"/>
          <w:szCs w:val="20"/>
        </w:rPr>
        <w:t>vos de esketamina) puede haber influido en los resultados</w:t>
      </w:r>
      <w:r w:rsidR="00446653">
        <w:rPr>
          <w:rFonts w:ascii="Arial" w:hAnsi="Arial" w:cs="Arial"/>
          <w:sz w:val="20"/>
          <w:szCs w:val="20"/>
        </w:rPr>
        <w:t>, y no se tomaron medidas para disminuir este sesgo</w:t>
      </w:r>
      <w:r w:rsidR="00314DEF" w:rsidRPr="00314DEF">
        <w:rPr>
          <w:rFonts w:ascii="Arial" w:hAnsi="Arial" w:cs="Arial"/>
          <w:sz w:val="20"/>
          <w:szCs w:val="20"/>
          <w:vertAlign w:val="superscript"/>
        </w:rPr>
        <w:t>44</w:t>
      </w:r>
      <w:r w:rsidRPr="00214465">
        <w:rPr>
          <w:rFonts w:ascii="Arial" w:hAnsi="Arial" w:cs="Arial"/>
          <w:sz w:val="20"/>
          <w:szCs w:val="20"/>
        </w:rPr>
        <w:t>.</w:t>
      </w:r>
    </w:p>
    <w:p w14:paraId="51A14280" w14:textId="77777777" w:rsidR="005F5290" w:rsidRPr="005F5290" w:rsidRDefault="005F5290" w:rsidP="005F5290">
      <w:pPr>
        <w:pStyle w:val="Prrafodelista"/>
        <w:numPr>
          <w:ilvl w:val="0"/>
          <w:numId w:val="9"/>
        </w:numPr>
        <w:jc w:val="both"/>
        <w:rPr>
          <w:rFonts w:ascii="Arial" w:hAnsi="Arial" w:cs="Arial"/>
          <w:i/>
          <w:color w:val="000080"/>
          <w:sz w:val="20"/>
        </w:rPr>
      </w:pPr>
      <w:r w:rsidRPr="005F5290">
        <w:rPr>
          <w:rFonts w:ascii="Arial" w:hAnsi="Arial" w:cs="Arial"/>
          <w:sz w:val="20"/>
          <w:szCs w:val="20"/>
        </w:rPr>
        <w:t>Los ensayos no se diseñaron para evaluar resultados relacionados con la calidad de vida de los pacientes, mejoras en el funcionamiento diario, reducción de la tasa de suicidios o disminución de atención hospitalaria u hospitalizaciones</w:t>
      </w:r>
      <w:r w:rsidRPr="005F5290">
        <w:rPr>
          <w:rFonts w:ascii="Arial" w:hAnsi="Arial" w:cs="Arial"/>
          <w:sz w:val="20"/>
          <w:szCs w:val="20"/>
          <w:vertAlign w:val="superscript"/>
        </w:rPr>
        <w:t>44</w:t>
      </w:r>
      <w:r w:rsidRPr="005F5290">
        <w:rPr>
          <w:rFonts w:ascii="Arial" w:hAnsi="Arial" w:cs="Arial"/>
          <w:sz w:val="20"/>
          <w:szCs w:val="20"/>
        </w:rPr>
        <w:t>, pero algunas de ellas fueron evaluadas en los ensayos como variables secundarias</w:t>
      </w:r>
      <w:r w:rsidRPr="005F5290">
        <w:rPr>
          <w:rFonts w:ascii="Arial" w:hAnsi="Arial" w:cs="Arial"/>
          <w:i/>
          <w:color w:val="000080"/>
          <w:sz w:val="20"/>
        </w:rPr>
        <w:t xml:space="preserve">. </w:t>
      </w:r>
    </w:p>
    <w:p w14:paraId="35E2C55B" w14:textId="77777777" w:rsidR="009D3EC5" w:rsidRPr="009D3EC5" w:rsidRDefault="009D3EC5">
      <w:pPr>
        <w:autoSpaceDE w:val="0"/>
        <w:jc w:val="both"/>
        <w:rPr>
          <w:rFonts w:ascii="Arial" w:hAnsi="Arial" w:cs="Arial"/>
          <w:bCs/>
          <w:sz w:val="20"/>
          <w:szCs w:val="20"/>
        </w:rPr>
      </w:pPr>
    </w:p>
    <w:p w14:paraId="57BA00B6" w14:textId="6318DB62" w:rsidR="00574F5F" w:rsidRDefault="00574F5F" w:rsidP="00D22CF0">
      <w:pPr>
        <w:autoSpaceDE w:val="0"/>
        <w:jc w:val="both"/>
        <w:rPr>
          <w:rFonts w:ascii="Arial" w:hAnsi="Arial" w:cs="Arial"/>
          <w:sz w:val="20"/>
          <w:szCs w:val="20"/>
        </w:rPr>
      </w:pPr>
      <w:r>
        <w:rPr>
          <w:rFonts w:ascii="Arial" w:hAnsi="Arial" w:cs="Arial"/>
          <w:sz w:val="20"/>
          <w:szCs w:val="20"/>
        </w:rPr>
        <w:t>Aspectos particulares de cada ensayo en concreto se reseñan a continuación:</w:t>
      </w:r>
    </w:p>
    <w:p w14:paraId="4BA53750" w14:textId="77777777" w:rsidR="00E0535D" w:rsidRDefault="00E0535D" w:rsidP="00D22CF0">
      <w:pPr>
        <w:autoSpaceDE w:val="0"/>
        <w:jc w:val="both"/>
        <w:rPr>
          <w:rFonts w:ascii="Arial" w:hAnsi="Arial" w:cs="Arial"/>
          <w:sz w:val="20"/>
          <w:szCs w:val="20"/>
        </w:rPr>
      </w:pPr>
    </w:p>
    <w:p w14:paraId="15BA18FE" w14:textId="632DB944" w:rsidR="00574F5F" w:rsidRDefault="00D22CF0" w:rsidP="00574F5F">
      <w:pPr>
        <w:pStyle w:val="Prrafodelista"/>
        <w:numPr>
          <w:ilvl w:val="0"/>
          <w:numId w:val="9"/>
        </w:numPr>
        <w:autoSpaceDE w:val="0"/>
        <w:jc w:val="both"/>
        <w:rPr>
          <w:rFonts w:ascii="Arial" w:hAnsi="Arial" w:cs="Arial"/>
          <w:sz w:val="20"/>
          <w:szCs w:val="20"/>
        </w:rPr>
      </w:pPr>
      <w:r w:rsidRPr="00574F5F">
        <w:rPr>
          <w:rFonts w:ascii="Arial" w:hAnsi="Arial" w:cs="Arial"/>
          <w:sz w:val="20"/>
          <w:szCs w:val="20"/>
        </w:rPr>
        <w:t>En el e</w:t>
      </w:r>
      <w:r w:rsidR="005C20BB" w:rsidRPr="00574F5F">
        <w:rPr>
          <w:rFonts w:ascii="Arial" w:hAnsi="Arial" w:cs="Arial"/>
          <w:sz w:val="20"/>
          <w:szCs w:val="20"/>
        </w:rPr>
        <w:t>nsayo</w:t>
      </w:r>
      <w:r w:rsidR="005C20BB" w:rsidRPr="00574F5F">
        <w:rPr>
          <w:rFonts w:ascii="Arial" w:hAnsi="Arial" w:cs="Arial"/>
          <w:b/>
          <w:sz w:val="20"/>
          <w:szCs w:val="20"/>
        </w:rPr>
        <w:t xml:space="preserve"> SYNAPSE-1</w:t>
      </w:r>
      <w:r w:rsidR="00683C79" w:rsidRPr="00683C79">
        <w:rPr>
          <w:rFonts w:ascii="Arial" w:hAnsi="Arial" w:cs="Arial"/>
          <w:sz w:val="20"/>
          <w:szCs w:val="20"/>
          <w:vertAlign w:val="superscript"/>
        </w:rPr>
        <w:t>32</w:t>
      </w:r>
      <w:r w:rsidRPr="00574F5F">
        <w:rPr>
          <w:rFonts w:ascii="Arial" w:hAnsi="Arial" w:cs="Arial"/>
          <w:b/>
          <w:sz w:val="20"/>
          <w:szCs w:val="20"/>
        </w:rPr>
        <w:t xml:space="preserve">, </w:t>
      </w:r>
      <w:r w:rsidRPr="00574F5F">
        <w:rPr>
          <w:rFonts w:ascii="Arial" w:hAnsi="Arial" w:cs="Arial"/>
          <w:sz w:val="20"/>
          <w:szCs w:val="20"/>
        </w:rPr>
        <w:t>la</w:t>
      </w:r>
      <w:r w:rsidR="00D536F9" w:rsidRPr="00574F5F">
        <w:rPr>
          <w:rFonts w:ascii="Arial" w:hAnsi="Arial" w:cs="Arial"/>
          <w:sz w:val="20"/>
          <w:szCs w:val="20"/>
        </w:rPr>
        <w:t xml:space="preserve"> d de Cohen </w:t>
      </w:r>
      <w:r w:rsidRPr="00574F5F">
        <w:rPr>
          <w:rFonts w:ascii="Arial" w:hAnsi="Arial" w:cs="Arial"/>
          <w:sz w:val="20"/>
          <w:szCs w:val="20"/>
        </w:rPr>
        <w:t xml:space="preserve">(indicativa del tamaño del efecto) para la variable principal </w:t>
      </w:r>
      <w:r w:rsidR="00D536F9" w:rsidRPr="00574F5F">
        <w:rPr>
          <w:rFonts w:ascii="Arial" w:hAnsi="Arial" w:cs="Arial"/>
          <w:sz w:val="20"/>
          <w:szCs w:val="20"/>
        </w:rPr>
        <w:t>fue de</w:t>
      </w:r>
      <w:r w:rsidRPr="00574F5F">
        <w:rPr>
          <w:rFonts w:ascii="Arial" w:hAnsi="Arial" w:cs="Arial"/>
          <w:sz w:val="20"/>
          <w:szCs w:val="20"/>
        </w:rPr>
        <w:t>1,</w:t>
      </w:r>
      <w:r w:rsidR="00D31203">
        <w:rPr>
          <w:rFonts w:ascii="Arial" w:hAnsi="Arial" w:cs="Arial"/>
          <w:sz w:val="20"/>
          <w:szCs w:val="20"/>
        </w:rPr>
        <w:t>1</w:t>
      </w:r>
      <w:r w:rsidRPr="00574F5F">
        <w:rPr>
          <w:rFonts w:ascii="Arial" w:hAnsi="Arial" w:cs="Arial"/>
          <w:sz w:val="20"/>
          <w:szCs w:val="20"/>
        </w:rPr>
        <w:t xml:space="preserve">4 </w:t>
      </w:r>
      <w:r w:rsidR="00D536F9" w:rsidRPr="00574F5F">
        <w:rPr>
          <w:rFonts w:ascii="Arial" w:hAnsi="Arial" w:cs="Arial"/>
          <w:sz w:val="20"/>
          <w:szCs w:val="20"/>
        </w:rPr>
        <w:t xml:space="preserve">para </w:t>
      </w:r>
      <w:r w:rsidRPr="00574F5F">
        <w:rPr>
          <w:rFonts w:ascii="Arial" w:hAnsi="Arial" w:cs="Arial"/>
          <w:sz w:val="20"/>
          <w:szCs w:val="20"/>
        </w:rPr>
        <w:t xml:space="preserve">la dosis de </w:t>
      </w:r>
      <w:r w:rsidR="00D536F9" w:rsidRPr="00574F5F">
        <w:rPr>
          <w:rFonts w:ascii="Arial" w:hAnsi="Arial" w:cs="Arial"/>
          <w:sz w:val="20"/>
          <w:szCs w:val="20"/>
        </w:rPr>
        <w:t>28 mg</w:t>
      </w:r>
      <w:r w:rsidRPr="00574F5F">
        <w:rPr>
          <w:rFonts w:ascii="Arial" w:hAnsi="Arial" w:cs="Arial"/>
          <w:sz w:val="20"/>
          <w:szCs w:val="20"/>
        </w:rPr>
        <w:t xml:space="preserve">, 1,61 para la dosis de 56 </w:t>
      </w:r>
      <w:r w:rsidR="00D536F9" w:rsidRPr="00574F5F">
        <w:rPr>
          <w:rFonts w:ascii="Arial" w:hAnsi="Arial" w:cs="Arial"/>
          <w:sz w:val="20"/>
          <w:szCs w:val="20"/>
        </w:rPr>
        <w:t>mg</w:t>
      </w:r>
      <w:r w:rsidRPr="00574F5F">
        <w:rPr>
          <w:rFonts w:ascii="Arial" w:hAnsi="Arial" w:cs="Arial"/>
          <w:sz w:val="20"/>
          <w:szCs w:val="20"/>
        </w:rPr>
        <w:t>, y 2,46 para la dosis de 84 mg, que puede</w:t>
      </w:r>
      <w:r w:rsidR="002643DE" w:rsidRPr="00574F5F">
        <w:rPr>
          <w:rFonts w:ascii="Arial" w:hAnsi="Arial" w:cs="Arial"/>
          <w:sz w:val="20"/>
          <w:szCs w:val="20"/>
        </w:rPr>
        <w:t>n</w:t>
      </w:r>
      <w:r w:rsidRPr="00574F5F">
        <w:rPr>
          <w:rFonts w:ascii="Arial" w:hAnsi="Arial" w:cs="Arial"/>
          <w:sz w:val="20"/>
          <w:szCs w:val="20"/>
        </w:rPr>
        <w:t xml:space="preserve"> considerarse grande</w:t>
      </w:r>
      <w:r w:rsidR="002643DE" w:rsidRPr="00574F5F">
        <w:rPr>
          <w:rFonts w:ascii="Arial" w:hAnsi="Arial" w:cs="Arial"/>
          <w:sz w:val="20"/>
          <w:szCs w:val="20"/>
        </w:rPr>
        <w:t>s</w:t>
      </w:r>
      <w:r w:rsidRPr="00574F5F">
        <w:rPr>
          <w:rFonts w:ascii="Arial" w:hAnsi="Arial" w:cs="Arial"/>
          <w:sz w:val="20"/>
          <w:szCs w:val="20"/>
        </w:rPr>
        <w:t xml:space="preserve">. </w:t>
      </w:r>
    </w:p>
    <w:p w14:paraId="1F5D77B5" w14:textId="77777777" w:rsidR="00574F5F" w:rsidRDefault="00574F5F" w:rsidP="00574F5F">
      <w:pPr>
        <w:pStyle w:val="Prrafodelista"/>
        <w:autoSpaceDE w:val="0"/>
        <w:ind w:left="720"/>
        <w:jc w:val="both"/>
        <w:rPr>
          <w:rFonts w:ascii="Arial" w:hAnsi="Arial" w:cs="Arial"/>
          <w:sz w:val="20"/>
          <w:szCs w:val="20"/>
        </w:rPr>
      </w:pPr>
    </w:p>
    <w:p w14:paraId="5FC60D67" w14:textId="4559758D" w:rsidR="00574F5F" w:rsidRDefault="00D22CF0" w:rsidP="00574F5F">
      <w:pPr>
        <w:pStyle w:val="Prrafodelista"/>
        <w:autoSpaceDE w:val="0"/>
        <w:ind w:left="720"/>
        <w:jc w:val="both"/>
        <w:rPr>
          <w:rFonts w:ascii="Arial" w:hAnsi="Arial" w:cs="Arial"/>
          <w:sz w:val="20"/>
          <w:szCs w:val="20"/>
        </w:rPr>
      </w:pPr>
      <w:r w:rsidRPr="00715C6E">
        <w:rPr>
          <w:rFonts w:ascii="Arial" w:hAnsi="Arial" w:cs="Arial"/>
          <w:sz w:val="20"/>
          <w:szCs w:val="20"/>
        </w:rPr>
        <w:t>Un aspecto</w:t>
      </w:r>
      <w:r w:rsidRPr="00574F5F">
        <w:rPr>
          <w:rFonts w:ascii="Arial" w:hAnsi="Arial" w:cs="Arial"/>
          <w:sz w:val="20"/>
          <w:szCs w:val="20"/>
        </w:rPr>
        <w:t xml:space="preserve"> importante que ya se ha destacado antes</w:t>
      </w:r>
      <w:r w:rsidR="00683C79">
        <w:rPr>
          <w:rFonts w:ascii="Arial" w:hAnsi="Arial" w:cs="Arial"/>
          <w:sz w:val="20"/>
          <w:szCs w:val="20"/>
        </w:rPr>
        <w:t>,</w:t>
      </w:r>
      <w:r w:rsidRPr="00574F5F">
        <w:rPr>
          <w:rFonts w:ascii="Arial" w:hAnsi="Arial" w:cs="Arial"/>
          <w:sz w:val="20"/>
          <w:szCs w:val="20"/>
        </w:rPr>
        <w:t xml:space="preserve"> es la d</w:t>
      </w:r>
      <w:r w:rsidR="00D57FA6" w:rsidRPr="00574F5F">
        <w:rPr>
          <w:rFonts w:ascii="Arial" w:hAnsi="Arial" w:cs="Arial"/>
          <w:sz w:val="20"/>
          <w:szCs w:val="20"/>
        </w:rPr>
        <w:t xml:space="preserve">efinición de </w:t>
      </w:r>
      <w:r w:rsidRPr="00574F5F">
        <w:rPr>
          <w:rFonts w:ascii="Arial" w:hAnsi="Arial" w:cs="Arial"/>
          <w:sz w:val="20"/>
          <w:szCs w:val="20"/>
        </w:rPr>
        <w:t xml:space="preserve">DRT, que en este ensayo fue </w:t>
      </w:r>
      <w:r w:rsidR="002643DE" w:rsidRPr="00574F5F">
        <w:rPr>
          <w:rFonts w:ascii="Arial" w:hAnsi="Arial" w:cs="Arial"/>
          <w:sz w:val="20"/>
          <w:szCs w:val="20"/>
        </w:rPr>
        <w:t xml:space="preserve">considerada como </w:t>
      </w:r>
      <w:r w:rsidRPr="00574F5F">
        <w:rPr>
          <w:rFonts w:ascii="Arial" w:hAnsi="Arial" w:cs="Arial"/>
          <w:sz w:val="20"/>
          <w:szCs w:val="20"/>
        </w:rPr>
        <w:t xml:space="preserve">el </w:t>
      </w:r>
      <w:r w:rsidR="00D57FA6" w:rsidRPr="00574F5F">
        <w:rPr>
          <w:rFonts w:ascii="Arial" w:hAnsi="Arial" w:cs="Arial"/>
          <w:sz w:val="20"/>
          <w:szCs w:val="20"/>
        </w:rPr>
        <w:t xml:space="preserve">fallo a 2 </w:t>
      </w:r>
      <w:r w:rsidRPr="00574F5F">
        <w:rPr>
          <w:rFonts w:ascii="Arial" w:hAnsi="Arial" w:cs="Arial"/>
          <w:sz w:val="20"/>
          <w:szCs w:val="20"/>
        </w:rPr>
        <w:t>antidepresivos</w:t>
      </w:r>
      <w:r w:rsidR="00D57FA6" w:rsidRPr="00574F5F">
        <w:rPr>
          <w:rFonts w:ascii="Arial" w:hAnsi="Arial" w:cs="Arial"/>
          <w:sz w:val="20"/>
          <w:szCs w:val="20"/>
        </w:rPr>
        <w:t xml:space="preserve"> uno de los cuales e</w:t>
      </w:r>
      <w:r w:rsidR="002643DE" w:rsidRPr="00574F5F">
        <w:rPr>
          <w:rFonts w:ascii="Arial" w:hAnsi="Arial" w:cs="Arial"/>
          <w:sz w:val="20"/>
          <w:szCs w:val="20"/>
        </w:rPr>
        <w:t>ra</w:t>
      </w:r>
      <w:r w:rsidR="00D57FA6" w:rsidRPr="00574F5F">
        <w:rPr>
          <w:rFonts w:ascii="Arial" w:hAnsi="Arial" w:cs="Arial"/>
          <w:sz w:val="20"/>
          <w:szCs w:val="20"/>
        </w:rPr>
        <w:t xml:space="preserve"> el actual t</w:t>
      </w:r>
      <w:r w:rsidRPr="00574F5F">
        <w:rPr>
          <w:rFonts w:ascii="Arial" w:hAnsi="Arial" w:cs="Arial"/>
          <w:sz w:val="20"/>
          <w:szCs w:val="20"/>
        </w:rPr>
        <w:t>ratamiento</w:t>
      </w:r>
      <w:r w:rsidR="00D57FA6" w:rsidRPr="00574F5F">
        <w:rPr>
          <w:rFonts w:ascii="Arial" w:hAnsi="Arial" w:cs="Arial"/>
          <w:sz w:val="20"/>
          <w:szCs w:val="20"/>
        </w:rPr>
        <w:t xml:space="preserve">, mientras que usualmente </w:t>
      </w:r>
      <w:r w:rsidR="002643DE" w:rsidRPr="00574F5F">
        <w:rPr>
          <w:rFonts w:ascii="Arial" w:hAnsi="Arial" w:cs="Arial"/>
          <w:sz w:val="20"/>
          <w:szCs w:val="20"/>
        </w:rPr>
        <w:t>se considera</w:t>
      </w:r>
      <w:r w:rsidR="003A44C0">
        <w:rPr>
          <w:rFonts w:ascii="Arial" w:hAnsi="Arial" w:cs="Arial"/>
          <w:sz w:val="20"/>
          <w:szCs w:val="20"/>
        </w:rPr>
        <w:t xml:space="preserve"> </w:t>
      </w:r>
      <w:r w:rsidR="002643DE" w:rsidRPr="00574F5F">
        <w:rPr>
          <w:rFonts w:ascii="Arial" w:hAnsi="Arial" w:cs="Arial"/>
          <w:sz w:val="20"/>
          <w:szCs w:val="20"/>
        </w:rPr>
        <w:t xml:space="preserve">el </w:t>
      </w:r>
      <w:r w:rsidR="00D57FA6" w:rsidRPr="00574F5F">
        <w:rPr>
          <w:rFonts w:ascii="Arial" w:hAnsi="Arial" w:cs="Arial"/>
          <w:sz w:val="20"/>
          <w:szCs w:val="20"/>
        </w:rPr>
        <w:t>fallo a 2 t</w:t>
      </w:r>
      <w:r w:rsidR="002643DE" w:rsidRPr="00574F5F">
        <w:rPr>
          <w:rFonts w:ascii="Arial" w:hAnsi="Arial" w:cs="Arial"/>
          <w:sz w:val="20"/>
          <w:szCs w:val="20"/>
        </w:rPr>
        <w:t>ratamientos</w:t>
      </w:r>
      <w:r w:rsidR="00D57FA6" w:rsidRPr="00574F5F">
        <w:rPr>
          <w:rFonts w:ascii="Arial" w:hAnsi="Arial" w:cs="Arial"/>
          <w:sz w:val="20"/>
          <w:szCs w:val="20"/>
        </w:rPr>
        <w:t xml:space="preserve"> en el actual episodio</w:t>
      </w:r>
      <w:r w:rsidR="002643DE" w:rsidRPr="00574F5F">
        <w:rPr>
          <w:rFonts w:ascii="Arial" w:hAnsi="Arial" w:cs="Arial"/>
          <w:sz w:val="20"/>
          <w:szCs w:val="20"/>
        </w:rPr>
        <w:t xml:space="preserve">; de acuerdo con ello, </w:t>
      </w:r>
      <w:r w:rsidR="00D57FA6" w:rsidRPr="00574F5F">
        <w:rPr>
          <w:rFonts w:ascii="Arial" w:hAnsi="Arial" w:cs="Arial"/>
          <w:sz w:val="20"/>
          <w:szCs w:val="20"/>
        </w:rPr>
        <w:t>2/3 de</w:t>
      </w:r>
      <w:r w:rsidR="002643DE" w:rsidRPr="00574F5F">
        <w:rPr>
          <w:rFonts w:ascii="Arial" w:hAnsi="Arial" w:cs="Arial"/>
          <w:sz w:val="20"/>
          <w:szCs w:val="20"/>
        </w:rPr>
        <w:t xml:space="preserve"> los </w:t>
      </w:r>
      <w:r w:rsidR="00D57FA6" w:rsidRPr="00574F5F">
        <w:rPr>
          <w:rFonts w:ascii="Arial" w:hAnsi="Arial" w:cs="Arial"/>
          <w:sz w:val="20"/>
          <w:szCs w:val="20"/>
        </w:rPr>
        <w:t>p</w:t>
      </w:r>
      <w:r w:rsidR="002643DE" w:rsidRPr="00574F5F">
        <w:rPr>
          <w:rFonts w:ascii="Arial" w:hAnsi="Arial" w:cs="Arial"/>
          <w:sz w:val="20"/>
          <w:szCs w:val="20"/>
        </w:rPr>
        <w:t>acientes</w:t>
      </w:r>
      <w:r w:rsidR="00D57FA6" w:rsidRPr="00574F5F">
        <w:rPr>
          <w:rFonts w:ascii="Arial" w:hAnsi="Arial" w:cs="Arial"/>
          <w:sz w:val="20"/>
          <w:szCs w:val="20"/>
        </w:rPr>
        <w:t xml:space="preserve"> del </w:t>
      </w:r>
      <w:r w:rsidR="002643DE" w:rsidRPr="00574F5F">
        <w:rPr>
          <w:rFonts w:ascii="Arial" w:hAnsi="Arial" w:cs="Arial"/>
          <w:sz w:val="20"/>
          <w:szCs w:val="20"/>
        </w:rPr>
        <w:t>estudio</w:t>
      </w:r>
      <w:r w:rsidR="00D57FA6" w:rsidRPr="00574F5F">
        <w:rPr>
          <w:rFonts w:ascii="Arial" w:hAnsi="Arial" w:cs="Arial"/>
          <w:sz w:val="20"/>
          <w:szCs w:val="20"/>
        </w:rPr>
        <w:t xml:space="preserve"> sólo</w:t>
      </w:r>
      <w:r w:rsidR="002643DE" w:rsidRPr="00574F5F">
        <w:rPr>
          <w:rFonts w:ascii="Arial" w:hAnsi="Arial" w:cs="Arial"/>
          <w:sz w:val="20"/>
          <w:szCs w:val="20"/>
        </w:rPr>
        <w:t xml:space="preserve"> habrían fallado a 1 curso de tratamiento</w:t>
      </w:r>
      <w:r w:rsidR="00683C79" w:rsidRPr="00683C79">
        <w:rPr>
          <w:rFonts w:ascii="Arial" w:hAnsi="Arial" w:cs="Arial"/>
          <w:sz w:val="20"/>
          <w:szCs w:val="20"/>
          <w:vertAlign w:val="superscript"/>
        </w:rPr>
        <w:t>4</w:t>
      </w:r>
      <w:r w:rsidR="00715C6E">
        <w:rPr>
          <w:rFonts w:ascii="Arial" w:hAnsi="Arial" w:cs="Arial"/>
          <w:sz w:val="20"/>
          <w:szCs w:val="20"/>
          <w:vertAlign w:val="superscript"/>
        </w:rPr>
        <w:t>8</w:t>
      </w:r>
      <w:r w:rsidR="002643DE" w:rsidRPr="00574F5F">
        <w:rPr>
          <w:rFonts w:ascii="Arial" w:hAnsi="Arial" w:cs="Arial"/>
          <w:sz w:val="20"/>
          <w:szCs w:val="20"/>
        </w:rPr>
        <w:t>. Los autores defendieron esta cuestión argumentando que se trataba de un ensayo de búsqueda de dosis en fase 2</w:t>
      </w:r>
      <w:r w:rsidR="00683C79" w:rsidRPr="00683C79">
        <w:rPr>
          <w:rFonts w:ascii="Arial" w:hAnsi="Arial" w:cs="Arial"/>
          <w:sz w:val="20"/>
          <w:szCs w:val="20"/>
          <w:vertAlign w:val="superscript"/>
        </w:rPr>
        <w:t>4</w:t>
      </w:r>
      <w:r w:rsidR="00715C6E">
        <w:rPr>
          <w:rFonts w:ascii="Arial" w:hAnsi="Arial" w:cs="Arial"/>
          <w:sz w:val="20"/>
          <w:szCs w:val="20"/>
          <w:vertAlign w:val="superscript"/>
        </w:rPr>
        <w:t>9</w:t>
      </w:r>
      <w:r w:rsidR="002643DE" w:rsidRPr="00574F5F">
        <w:rPr>
          <w:rFonts w:ascii="Arial" w:hAnsi="Arial" w:cs="Arial"/>
          <w:sz w:val="20"/>
          <w:szCs w:val="20"/>
        </w:rPr>
        <w:t xml:space="preserve">. </w:t>
      </w:r>
    </w:p>
    <w:p w14:paraId="4BFD2087" w14:textId="77777777" w:rsidR="00574F5F" w:rsidRDefault="00574F5F" w:rsidP="00574F5F">
      <w:pPr>
        <w:pStyle w:val="Prrafodelista"/>
        <w:autoSpaceDE w:val="0"/>
        <w:ind w:left="720"/>
        <w:jc w:val="both"/>
        <w:rPr>
          <w:rFonts w:ascii="Arial" w:hAnsi="Arial" w:cs="Arial"/>
          <w:sz w:val="20"/>
          <w:szCs w:val="20"/>
        </w:rPr>
      </w:pPr>
    </w:p>
    <w:p w14:paraId="48D5BB67" w14:textId="530231CE" w:rsidR="00D57FA6" w:rsidRPr="00574F5F" w:rsidRDefault="002643DE" w:rsidP="00574F5F">
      <w:pPr>
        <w:pStyle w:val="Prrafodelista"/>
        <w:autoSpaceDE w:val="0"/>
        <w:ind w:left="720"/>
        <w:jc w:val="both"/>
        <w:rPr>
          <w:rFonts w:ascii="Arial" w:hAnsi="Arial" w:cs="Arial"/>
          <w:sz w:val="20"/>
          <w:szCs w:val="20"/>
        </w:rPr>
      </w:pPr>
      <w:r w:rsidRPr="00574F5F">
        <w:rPr>
          <w:rFonts w:ascii="Arial" w:hAnsi="Arial" w:cs="Arial"/>
          <w:sz w:val="20"/>
          <w:szCs w:val="20"/>
        </w:rPr>
        <w:t xml:space="preserve">Fue también criticado en este estudio que no era criterio de </w:t>
      </w:r>
      <w:r w:rsidR="00D57FA6" w:rsidRPr="00574F5F">
        <w:rPr>
          <w:rFonts w:ascii="Arial" w:hAnsi="Arial" w:cs="Arial"/>
          <w:sz w:val="20"/>
          <w:szCs w:val="20"/>
        </w:rPr>
        <w:t>exclusión padecer patología nasal (</w:t>
      </w:r>
      <w:r w:rsidRPr="00574F5F">
        <w:rPr>
          <w:rFonts w:ascii="Arial" w:hAnsi="Arial" w:cs="Arial"/>
          <w:sz w:val="20"/>
          <w:szCs w:val="20"/>
        </w:rPr>
        <w:t>rinorrea</w:t>
      </w:r>
      <w:r w:rsidR="00D57FA6" w:rsidRPr="00574F5F">
        <w:rPr>
          <w:rFonts w:ascii="Arial" w:hAnsi="Arial" w:cs="Arial"/>
          <w:sz w:val="20"/>
          <w:szCs w:val="20"/>
        </w:rPr>
        <w:t xml:space="preserve">) que podría </w:t>
      </w:r>
      <w:r w:rsidRPr="00574F5F">
        <w:rPr>
          <w:rFonts w:ascii="Arial" w:hAnsi="Arial" w:cs="Arial"/>
          <w:sz w:val="20"/>
          <w:szCs w:val="20"/>
        </w:rPr>
        <w:t>limitar la absorción del medicamento</w:t>
      </w:r>
      <w:r w:rsidR="00683C79" w:rsidRPr="00683C79">
        <w:rPr>
          <w:rFonts w:ascii="Arial" w:hAnsi="Arial" w:cs="Arial"/>
          <w:sz w:val="20"/>
          <w:szCs w:val="20"/>
          <w:vertAlign w:val="superscript"/>
        </w:rPr>
        <w:t>4</w:t>
      </w:r>
      <w:r w:rsidR="00715C6E">
        <w:rPr>
          <w:rFonts w:ascii="Arial" w:hAnsi="Arial" w:cs="Arial"/>
          <w:sz w:val="20"/>
          <w:szCs w:val="20"/>
          <w:vertAlign w:val="superscript"/>
        </w:rPr>
        <w:t>5</w:t>
      </w:r>
      <w:r w:rsidR="00C95F50" w:rsidRPr="00574F5F">
        <w:rPr>
          <w:rFonts w:ascii="Arial" w:hAnsi="Arial" w:cs="Arial"/>
          <w:sz w:val="20"/>
          <w:szCs w:val="20"/>
        </w:rPr>
        <w:t>.</w:t>
      </w:r>
    </w:p>
    <w:p w14:paraId="4A832886" w14:textId="77777777" w:rsidR="00D57FA6" w:rsidRDefault="00D57FA6" w:rsidP="005C20BB">
      <w:pPr>
        <w:pStyle w:val="Prrafodelista"/>
        <w:autoSpaceDE w:val="0"/>
        <w:ind w:left="720"/>
        <w:jc w:val="both"/>
        <w:rPr>
          <w:rFonts w:ascii="Arial" w:hAnsi="Arial" w:cs="Arial"/>
          <w:sz w:val="20"/>
          <w:szCs w:val="20"/>
        </w:rPr>
      </w:pPr>
    </w:p>
    <w:p w14:paraId="24B668CF" w14:textId="6A530693" w:rsidR="00D536F9" w:rsidRPr="00574F5F" w:rsidRDefault="00C95F50" w:rsidP="00574F5F">
      <w:pPr>
        <w:pStyle w:val="Prrafodelista"/>
        <w:numPr>
          <w:ilvl w:val="0"/>
          <w:numId w:val="9"/>
        </w:numPr>
        <w:autoSpaceDE w:val="0"/>
        <w:jc w:val="both"/>
        <w:rPr>
          <w:rFonts w:ascii="Arial" w:hAnsi="Arial" w:cs="Arial"/>
          <w:b/>
          <w:sz w:val="20"/>
          <w:szCs w:val="20"/>
        </w:rPr>
      </w:pPr>
      <w:r w:rsidRPr="00574F5F">
        <w:rPr>
          <w:rFonts w:ascii="Arial" w:hAnsi="Arial" w:cs="Arial"/>
          <w:sz w:val="20"/>
          <w:szCs w:val="20"/>
        </w:rPr>
        <w:t>Tanto en el</w:t>
      </w:r>
      <w:r w:rsidRPr="00574F5F">
        <w:rPr>
          <w:rFonts w:ascii="Arial" w:hAnsi="Arial" w:cs="Arial"/>
          <w:b/>
          <w:sz w:val="20"/>
          <w:szCs w:val="20"/>
        </w:rPr>
        <w:t xml:space="preserve"> e</w:t>
      </w:r>
      <w:r w:rsidR="00D536F9" w:rsidRPr="00574F5F">
        <w:rPr>
          <w:rFonts w:ascii="Arial" w:hAnsi="Arial" w:cs="Arial"/>
          <w:b/>
          <w:sz w:val="20"/>
          <w:szCs w:val="20"/>
        </w:rPr>
        <w:t>nsayo SUI2001</w:t>
      </w:r>
      <w:r w:rsidR="00683C79" w:rsidRPr="00683C79">
        <w:rPr>
          <w:rFonts w:ascii="Arial" w:hAnsi="Arial" w:cs="Arial"/>
          <w:sz w:val="20"/>
          <w:szCs w:val="20"/>
          <w:vertAlign w:val="superscript"/>
        </w:rPr>
        <w:t>33</w:t>
      </w:r>
      <w:r w:rsidR="00C8305E">
        <w:rPr>
          <w:rFonts w:ascii="Arial" w:hAnsi="Arial" w:cs="Arial"/>
          <w:sz w:val="20"/>
          <w:szCs w:val="20"/>
          <w:vertAlign w:val="superscript"/>
        </w:rPr>
        <w:t xml:space="preserve"> </w:t>
      </w:r>
      <w:r w:rsidRPr="00574F5F">
        <w:rPr>
          <w:rFonts w:ascii="Arial" w:hAnsi="Arial" w:cs="Arial"/>
          <w:sz w:val="20"/>
          <w:szCs w:val="20"/>
        </w:rPr>
        <w:t>como en el</w:t>
      </w:r>
      <w:r w:rsidRPr="00574F5F">
        <w:rPr>
          <w:rFonts w:ascii="Arial" w:hAnsi="Arial" w:cs="Arial"/>
          <w:b/>
          <w:sz w:val="20"/>
          <w:szCs w:val="20"/>
        </w:rPr>
        <w:t xml:space="preserve"> TRANSFORM-1</w:t>
      </w:r>
      <w:r w:rsidR="00683C79" w:rsidRPr="00683C79">
        <w:rPr>
          <w:rFonts w:ascii="Arial" w:hAnsi="Arial" w:cs="Arial"/>
          <w:sz w:val="20"/>
          <w:szCs w:val="20"/>
          <w:vertAlign w:val="superscript"/>
        </w:rPr>
        <w:t>34</w:t>
      </w:r>
      <w:r w:rsidR="00C8305E">
        <w:rPr>
          <w:rFonts w:ascii="Arial" w:hAnsi="Arial" w:cs="Arial"/>
          <w:sz w:val="20"/>
          <w:szCs w:val="20"/>
          <w:vertAlign w:val="superscript"/>
        </w:rPr>
        <w:t xml:space="preserve"> </w:t>
      </w:r>
      <w:r w:rsidRPr="00574F5F">
        <w:rPr>
          <w:rFonts w:ascii="Arial" w:hAnsi="Arial" w:cs="Arial"/>
          <w:sz w:val="20"/>
          <w:szCs w:val="20"/>
        </w:rPr>
        <w:t xml:space="preserve">el tamaño de efecto para la variable principal fue pequeño (d de Cohen = 0,32 para el SUI2001; en el TRANSFORM-1 fue de 0,29 para la dosis de 56 mg y de 0,27 para la dosis de 84 mg). </w:t>
      </w:r>
    </w:p>
    <w:p w14:paraId="04DF95A9" w14:textId="77777777" w:rsidR="00CF1B2D" w:rsidRDefault="00CF1B2D" w:rsidP="00D536F9">
      <w:pPr>
        <w:pStyle w:val="Prrafodelista"/>
        <w:autoSpaceDE w:val="0"/>
        <w:ind w:left="720"/>
        <w:jc w:val="both"/>
        <w:rPr>
          <w:rFonts w:ascii="Arial" w:hAnsi="Arial" w:cs="Arial"/>
          <w:b/>
          <w:sz w:val="20"/>
          <w:szCs w:val="20"/>
        </w:rPr>
      </w:pPr>
    </w:p>
    <w:p w14:paraId="107D1A50" w14:textId="77777777" w:rsidR="00574F5F" w:rsidRDefault="00C95F50" w:rsidP="00C95F50">
      <w:pPr>
        <w:pStyle w:val="Prrafodelista"/>
        <w:numPr>
          <w:ilvl w:val="0"/>
          <w:numId w:val="9"/>
        </w:numPr>
        <w:autoSpaceDE w:val="0"/>
        <w:jc w:val="both"/>
        <w:rPr>
          <w:rFonts w:ascii="Arial" w:hAnsi="Arial" w:cs="Arial"/>
          <w:sz w:val="20"/>
          <w:szCs w:val="20"/>
        </w:rPr>
      </w:pPr>
      <w:r w:rsidRPr="00574F5F">
        <w:rPr>
          <w:rFonts w:ascii="Arial" w:hAnsi="Arial" w:cs="Arial"/>
          <w:sz w:val="20"/>
          <w:szCs w:val="20"/>
        </w:rPr>
        <w:t xml:space="preserve">En el </w:t>
      </w:r>
      <w:r w:rsidRPr="00574F5F">
        <w:rPr>
          <w:rFonts w:ascii="Arial" w:hAnsi="Arial" w:cs="Arial"/>
          <w:b/>
          <w:sz w:val="20"/>
          <w:szCs w:val="20"/>
        </w:rPr>
        <w:t>ensayo TRANSFORM-1</w:t>
      </w:r>
      <w:r w:rsidR="00683C79" w:rsidRPr="00683C79">
        <w:rPr>
          <w:rFonts w:ascii="Arial" w:hAnsi="Arial" w:cs="Arial"/>
          <w:sz w:val="20"/>
          <w:szCs w:val="20"/>
          <w:vertAlign w:val="superscript"/>
        </w:rPr>
        <w:t>34</w:t>
      </w:r>
      <w:r w:rsidRPr="00574F5F">
        <w:rPr>
          <w:rFonts w:ascii="Arial" w:hAnsi="Arial" w:cs="Arial"/>
          <w:sz w:val="20"/>
          <w:szCs w:val="20"/>
        </w:rPr>
        <w:t xml:space="preserve"> existió una alta tasa de </w:t>
      </w:r>
      <w:r w:rsidR="00CF1B2D" w:rsidRPr="00574F5F">
        <w:rPr>
          <w:rFonts w:ascii="Arial" w:hAnsi="Arial" w:cs="Arial"/>
          <w:sz w:val="20"/>
          <w:szCs w:val="20"/>
        </w:rPr>
        <w:t xml:space="preserve">respuesta a placebo + </w:t>
      </w:r>
      <w:r w:rsidRPr="00574F5F">
        <w:rPr>
          <w:rFonts w:ascii="Arial" w:hAnsi="Arial" w:cs="Arial"/>
          <w:sz w:val="20"/>
          <w:szCs w:val="20"/>
        </w:rPr>
        <w:t>antidepresivo oral que podría ser atribuida al inicio de un nuevo antidepresivo oral, a la interacción con el equipo clínico, a la novedad de la administración nasal y a la expectativa de beneficio de los pacientes</w:t>
      </w:r>
      <w:r w:rsidR="00683C79" w:rsidRPr="00683C79">
        <w:rPr>
          <w:rFonts w:ascii="Arial" w:hAnsi="Arial" w:cs="Arial"/>
          <w:sz w:val="20"/>
          <w:szCs w:val="20"/>
          <w:vertAlign w:val="superscript"/>
        </w:rPr>
        <w:t>27</w:t>
      </w:r>
      <w:r w:rsidRPr="00574F5F">
        <w:rPr>
          <w:rFonts w:ascii="Arial" w:hAnsi="Arial" w:cs="Arial"/>
          <w:sz w:val="20"/>
          <w:szCs w:val="20"/>
        </w:rPr>
        <w:t>.</w:t>
      </w:r>
    </w:p>
    <w:p w14:paraId="2A671F18" w14:textId="77777777" w:rsidR="00574F5F" w:rsidRPr="00574F5F" w:rsidRDefault="00574F5F" w:rsidP="00574F5F">
      <w:pPr>
        <w:pStyle w:val="Prrafodelista"/>
        <w:rPr>
          <w:rFonts w:ascii="Arial" w:hAnsi="Arial" w:cs="Arial"/>
          <w:sz w:val="20"/>
          <w:szCs w:val="20"/>
        </w:rPr>
      </w:pPr>
    </w:p>
    <w:p w14:paraId="51209FC1" w14:textId="7D5AAABB" w:rsidR="00574F5F" w:rsidRDefault="00574F5F" w:rsidP="00574F5F">
      <w:pPr>
        <w:autoSpaceDE w:val="0"/>
        <w:ind w:left="708"/>
        <w:jc w:val="both"/>
        <w:rPr>
          <w:rFonts w:ascii="Arial" w:hAnsi="Arial" w:cs="Arial"/>
          <w:sz w:val="20"/>
          <w:szCs w:val="20"/>
        </w:rPr>
      </w:pPr>
      <w:r>
        <w:rPr>
          <w:rFonts w:ascii="Arial" w:hAnsi="Arial" w:cs="Arial"/>
          <w:sz w:val="20"/>
          <w:szCs w:val="20"/>
        </w:rPr>
        <w:t xml:space="preserve">Uno de las cuestiones más controvertidas del TRANSFORM-1 ha sido ya destacada antes (pie de la tabla 5.2.a.3). El protocolo de análisis estadístico especificaba </w:t>
      </w:r>
      <w:r w:rsidR="00715C6E">
        <w:rPr>
          <w:rFonts w:ascii="Arial" w:hAnsi="Arial" w:cs="Arial"/>
          <w:sz w:val="20"/>
          <w:szCs w:val="20"/>
        </w:rPr>
        <w:t>que,</w:t>
      </w:r>
      <w:r>
        <w:rPr>
          <w:rFonts w:ascii="Arial" w:hAnsi="Arial" w:cs="Arial"/>
          <w:sz w:val="20"/>
          <w:szCs w:val="20"/>
        </w:rPr>
        <w:t xml:space="preserve"> para cada resultado, </w:t>
      </w:r>
      <w:r w:rsidR="00FB4DBA">
        <w:rPr>
          <w:rFonts w:ascii="Arial" w:hAnsi="Arial" w:cs="Arial"/>
          <w:sz w:val="20"/>
          <w:szCs w:val="20"/>
        </w:rPr>
        <w:t>el análisis</w:t>
      </w:r>
      <w:r>
        <w:rPr>
          <w:rFonts w:ascii="Arial" w:hAnsi="Arial" w:cs="Arial"/>
          <w:sz w:val="20"/>
          <w:szCs w:val="20"/>
        </w:rPr>
        <w:t xml:space="preserve"> del grupo </w:t>
      </w:r>
      <w:r w:rsidR="00FB4DBA">
        <w:rPr>
          <w:rFonts w:ascii="Arial" w:hAnsi="Arial" w:cs="Arial"/>
          <w:sz w:val="20"/>
          <w:szCs w:val="20"/>
        </w:rPr>
        <w:t xml:space="preserve">de </w:t>
      </w:r>
      <w:r>
        <w:rPr>
          <w:rFonts w:ascii="Arial" w:hAnsi="Arial" w:cs="Arial"/>
          <w:sz w:val="20"/>
          <w:szCs w:val="20"/>
        </w:rPr>
        <w:t>esketamina 56 mg</w:t>
      </w:r>
      <w:r w:rsidR="00FB4DBA">
        <w:rPr>
          <w:rFonts w:ascii="Arial" w:hAnsi="Arial" w:cs="Arial"/>
          <w:sz w:val="20"/>
          <w:szCs w:val="20"/>
        </w:rPr>
        <w:t xml:space="preserve"> ser</w:t>
      </w:r>
      <w:r w:rsidR="004D72A2">
        <w:rPr>
          <w:rFonts w:ascii="Arial" w:hAnsi="Arial" w:cs="Arial"/>
          <w:sz w:val="20"/>
          <w:szCs w:val="20"/>
        </w:rPr>
        <w:t>ía</w:t>
      </w:r>
      <w:r w:rsidR="00FB4DBA">
        <w:rPr>
          <w:rFonts w:ascii="Arial" w:hAnsi="Arial" w:cs="Arial"/>
          <w:sz w:val="20"/>
          <w:szCs w:val="20"/>
        </w:rPr>
        <w:t xml:space="preserve"> llevad</w:t>
      </w:r>
      <w:r w:rsidR="004D72A2">
        <w:rPr>
          <w:rFonts w:ascii="Arial" w:hAnsi="Arial" w:cs="Arial"/>
          <w:sz w:val="20"/>
          <w:szCs w:val="20"/>
        </w:rPr>
        <w:t>o</w:t>
      </w:r>
      <w:r w:rsidR="00FB4DBA">
        <w:rPr>
          <w:rFonts w:ascii="Arial" w:hAnsi="Arial" w:cs="Arial"/>
          <w:sz w:val="20"/>
          <w:szCs w:val="20"/>
        </w:rPr>
        <w:t xml:space="preserve"> a cabo únicamente si </w:t>
      </w:r>
      <w:r w:rsidR="004D72A2">
        <w:rPr>
          <w:rFonts w:ascii="Arial" w:hAnsi="Arial" w:cs="Arial"/>
          <w:sz w:val="20"/>
          <w:szCs w:val="20"/>
        </w:rPr>
        <w:t xml:space="preserve">el </w:t>
      </w:r>
      <w:r w:rsidR="00FB4DBA">
        <w:rPr>
          <w:rFonts w:ascii="Arial" w:hAnsi="Arial" w:cs="Arial"/>
          <w:sz w:val="20"/>
          <w:szCs w:val="20"/>
        </w:rPr>
        <w:t>del grupo de dosis de 84 mg fuera significativ</w:t>
      </w:r>
      <w:r w:rsidR="004D72A2">
        <w:rPr>
          <w:rFonts w:ascii="Arial" w:hAnsi="Arial" w:cs="Arial"/>
          <w:sz w:val="20"/>
          <w:szCs w:val="20"/>
        </w:rPr>
        <w:t>o</w:t>
      </w:r>
      <w:r w:rsidR="00FB4DBA">
        <w:rPr>
          <w:rFonts w:ascii="Arial" w:hAnsi="Arial" w:cs="Arial"/>
          <w:sz w:val="20"/>
          <w:szCs w:val="20"/>
        </w:rPr>
        <w:t>, de una manera jerárquica.</w:t>
      </w:r>
      <w:r w:rsidR="004D72A2">
        <w:rPr>
          <w:rFonts w:ascii="Arial" w:hAnsi="Arial" w:cs="Arial"/>
          <w:sz w:val="20"/>
          <w:szCs w:val="20"/>
        </w:rPr>
        <w:t xml:space="preserve"> Como los propios autores reconocieron, la dosis de 56 mg no debería haber sido “formalmente analizada” a pesar de su resultado positivo, ya que la dosis de 84 mg no proporcionó resultados estadísticamente significativos.</w:t>
      </w:r>
    </w:p>
    <w:p w14:paraId="6B9D8641" w14:textId="77777777" w:rsidR="00574F5F" w:rsidRDefault="00574F5F" w:rsidP="00574F5F">
      <w:pPr>
        <w:autoSpaceDE w:val="0"/>
        <w:ind w:left="708"/>
        <w:jc w:val="both"/>
        <w:rPr>
          <w:rFonts w:ascii="Arial" w:hAnsi="Arial" w:cs="Arial"/>
          <w:sz w:val="20"/>
          <w:szCs w:val="20"/>
        </w:rPr>
      </w:pPr>
    </w:p>
    <w:p w14:paraId="15344EF9" w14:textId="59828436" w:rsidR="00464D5A" w:rsidRPr="004D72A2" w:rsidRDefault="004D72A2" w:rsidP="00700FEC">
      <w:pPr>
        <w:pStyle w:val="Prrafodelista"/>
        <w:numPr>
          <w:ilvl w:val="0"/>
          <w:numId w:val="9"/>
        </w:numPr>
        <w:autoSpaceDE w:val="0"/>
        <w:jc w:val="both"/>
        <w:rPr>
          <w:rFonts w:ascii="Arial" w:hAnsi="Arial" w:cs="Arial"/>
          <w:sz w:val="20"/>
          <w:szCs w:val="20"/>
        </w:rPr>
      </w:pPr>
      <w:r w:rsidRPr="004D72A2">
        <w:rPr>
          <w:rFonts w:ascii="Arial" w:hAnsi="Arial" w:cs="Arial"/>
          <w:sz w:val="20"/>
          <w:szCs w:val="20"/>
        </w:rPr>
        <w:lastRenderedPageBreak/>
        <w:t>En el e</w:t>
      </w:r>
      <w:r w:rsidR="00D536F9" w:rsidRPr="004D72A2">
        <w:rPr>
          <w:rFonts w:ascii="Arial" w:hAnsi="Arial" w:cs="Arial"/>
          <w:b/>
          <w:sz w:val="20"/>
          <w:szCs w:val="20"/>
        </w:rPr>
        <w:t>nsayo TRANSFORM-2</w:t>
      </w:r>
      <w:r w:rsidR="00683C79" w:rsidRPr="00683C79">
        <w:rPr>
          <w:rFonts w:ascii="Arial" w:hAnsi="Arial" w:cs="Arial"/>
          <w:sz w:val="20"/>
          <w:szCs w:val="20"/>
          <w:vertAlign w:val="superscript"/>
        </w:rPr>
        <w:t>35</w:t>
      </w:r>
      <w:r w:rsidRPr="004D72A2">
        <w:rPr>
          <w:rFonts w:ascii="Arial" w:hAnsi="Arial" w:cs="Arial"/>
          <w:b/>
          <w:sz w:val="20"/>
          <w:szCs w:val="20"/>
        </w:rPr>
        <w:t xml:space="preserve"> l</w:t>
      </w:r>
      <w:r w:rsidR="00D536F9" w:rsidRPr="004D72A2">
        <w:rPr>
          <w:rFonts w:ascii="Arial" w:hAnsi="Arial" w:cs="Arial"/>
          <w:sz w:val="20"/>
          <w:szCs w:val="20"/>
        </w:rPr>
        <w:t xml:space="preserve">a d de Cohen calculada es de 0,33, lo que se corresponde con un efecto </w:t>
      </w:r>
      <w:r w:rsidR="006C4536" w:rsidRPr="004D72A2">
        <w:rPr>
          <w:rFonts w:ascii="Arial" w:hAnsi="Arial" w:cs="Arial"/>
          <w:sz w:val="20"/>
          <w:szCs w:val="20"/>
        </w:rPr>
        <w:t>mediano</w:t>
      </w:r>
      <w:r w:rsidR="00D536F9" w:rsidRPr="004D72A2">
        <w:rPr>
          <w:rFonts w:ascii="Arial" w:hAnsi="Arial" w:cs="Arial"/>
          <w:sz w:val="20"/>
          <w:szCs w:val="20"/>
        </w:rPr>
        <w:t>.</w:t>
      </w:r>
      <w:r w:rsidRPr="004D72A2">
        <w:rPr>
          <w:rFonts w:ascii="Arial" w:hAnsi="Arial" w:cs="Arial"/>
          <w:sz w:val="20"/>
          <w:szCs w:val="20"/>
        </w:rPr>
        <w:t xml:space="preserve"> Por otro lado, l</w:t>
      </w:r>
      <w:r w:rsidR="006C4536" w:rsidRPr="004D72A2">
        <w:rPr>
          <w:rFonts w:ascii="Arial" w:hAnsi="Arial" w:cs="Arial"/>
          <w:sz w:val="20"/>
          <w:szCs w:val="20"/>
        </w:rPr>
        <w:t>a comparación con placebo podría hacer preguntarse si la eficacia está plenamente demostrada</w:t>
      </w:r>
      <w:r w:rsidR="00683C79" w:rsidRPr="00683C79">
        <w:rPr>
          <w:rFonts w:ascii="Arial" w:hAnsi="Arial" w:cs="Arial"/>
          <w:sz w:val="20"/>
          <w:szCs w:val="20"/>
          <w:vertAlign w:val="superscript"/>
        </w:rPr>
        <w:t>4</w:t>
      </w:r>
      <w:r w:rsidR="00715C6E">
        <w:rPr>
          <w:rFonts w:ascii="Arial" w:hAnsi="Arial" w:cs="Arial"/>
          <w:sz w:val="20"/>
          <w:szCs w:val="20"/>
          <w:vertAlign w:val="superscript"/>
        </w:rPr>
        <w:t>8</w:t>
      </w:r>
      <w:r w:rsidR="006C4536" w:rsidRPr="004D72A2">
        <w:rPr>
          <w:rFonts w:ascii="Arial" w:hAnsi="Arial" w:cs="Arial"/>
          <w:sz w:val="20"/>
          <w:szCs w:val="20"/>
        </w:rPr>
        <w:t xml:space="preserve">. </w:t>
      </w:r>
      <w:r w:rsidR="00464D5A" w:rsidRPr="004D72A2">
        <w:rPr>
          <w:rFonts w:ascii="Arial" w:hAnsi="Arial" w:cs="Arial"/>
          <w:sz w:val="20"/>
          <w:szCs w:val="20"/>
        </w:rPr>
        <w:t xml:space="preserve">Los autores </w:t>
      </w:r>
      <w:r>
        <w:rPr>
          <w:rFonts w:ascii="Arial" w:hAnsi="Arial" w:cs="Arial"/>
          <w:sz w:val="20"/>
          <w:szCs w:val="20"/>
        </w:rPr>
        <w:t>argumentaron que el efecto fue modesto</w:t>
      </w:r>
      <w:r w:rsidR="00464D5A" w:rsidRPr="004D72A2">
        <w:rPr>
          <w:rFonts w:ascii="Arial" w:hAnsi="Arial" w:cs="Arial"/>
          <w:sz w:val="20"/>
          <w:szCs w:val="20"/>
        </w:rPr>
        <w:t xml:space="preserve"> debido a que </w:t>
      </w:r>
      <w:r>
        <w:rPr>
          <w:rFonts w:ascii="Arial" w:hAnsi="Arial" w:cs="Arial"/>
          <w:sz w:val="20"/>
          <w:szCs w:val="20"/>
        </w:rPr>
        <w:t xml:space="preserve">esketamina </w:t>
      </w:r>
      <w:r w:rsidR="00464D5A" w:rsidRPr="004D72A2">
        <w:rPr>
          <w:rFonts w:ascii="Arial" w:hAnsi="Arial" w:cs="Arial"/>
          <w:sz w:val="20"/>
          <w:szCs w:val="20"/>
        </w:rPr>
        <w:t xml:space="preserve">se comparó con </w:t>
      </w:r>
      <w:r>
        <w:rPr>
          <w:rFonts w:ascii="Arial" w:hAnsi="Arial" w:cs="Arial"/>
          <w:sz w:val="20"/>
          <w:szCs w:val="20"/>
        </w:rPr>
        <w:t xml:space="preserve">antidepresivos </w:t>
      </w:r>
      <w:r w:rsidR="00464D5A" w:rsidRPr="004D72A2">
        <w:rPr>
          <w:rFonts w:ascii="Arial" w:hAnsi="Arial" w:cs="Arial"/>
          <w:sz w:val="20"/>
          <w:szCs w:val="20"/>
        </w:rPr>
        <w:t xml:space="preserve">activos y a que los pacientes que conocían que estaban recibiendo </w:t>
      </w:r>
      <w:r>
        <w:rPr>
          <w:rFonts w:ascii="Arial" w:hAnsi="Arial" w:cs="Arial"/>
          <w:sz w:val="20"/>
          <w:szCs w:val="20"/>
        </w:rPr>
        <w:t>tratamiento</w:t>
      </w:r>
      <w:r w:rsidR="00464D5A" w:rsidRPr="004D72A2">
        <w:rPr>
          <w:rFonts w:ascii="Arial" w:hAnsi="Arial" w:cs="Arial"/>
          <w:sz w:val="20"/>
          <w:szCs w:val="20"/>
        </w:rPr>
        <w:t xml:space="preserve"> activo aumentaban sus expectativas de mejora, lo que explicaría que los resultados fueron inferiores a los del SYNAPSE</w:t>
      </w:r>
      <w:r>
        <w:rPr>
          <w:rFonts w:ascii="Arial" w:hAnsi="Arial" w:cs="Arial"/>
          <w:sz w:val="20"/>
          <w:szCs w:val="20"/>
        </w:rPr>
        <w:t>-1</w:t>
      </w:r>
      <w:r w:rsidR="00464D5A" w:rsidRPr="004D72A2">
        <w:rPr>
          <w:rFonts w:ascii="Arial" w:hAnsi="Arial" w:cs="Arial"/>
          <w:sz w:val="20"/>
          <w:szCs w:val="20"/>
        </w:rPr>
        <w:t xml:space="preserve">. La reducción de 4 </w:t>
      </w:r>
      <w:r>
        <w:rPr>
          <w:rFonts w:ascii="Arial" w:hAnsi="Arial" w:cs="Arial"/>
          <w:sz w:val="20"/>
          <w:szCs w:val="20"/>
        </w:rPr>
        <w:t>pun</w:t>
      </w:r>
      <w:r w:rsidR="00464D5A" w:rsidRPr="004D72A2">
        <w:rPr>
          <w:rFonts w:ascii="Arial" w:hAnsi="Arial" w:cs="Arial"/>
          <w:sz w:val="20"/>
          <w:szCs w:val="20"/>
        </w:rPr>
        <w:t xml:space="preserve">tos en la MADRS </w:t>
      </w:r>
      <w:r>
        <w:rPr>
          <w:rFonts w:ascii="Arial" w:hAnsi="Arial" w:cs="Arial"/>
          <w:sz w:val="20"/>
          <w:szCs w:val="20"/>
        </w:rPr>
        <w:t>fue</w:t>
      </w:r>
      <w:r w:rsidR="00CD7A32">
        <w:rPr>
          <w:rFonts w:ascii="Arial" w:hAnsi="Arial" w:cs="Arial"/>
          <w:sz w:val="20"/>
          <w:szCs w:val="20"/>
        </w:rPr>
        <w:t xml:space="preserve"> también </w:t>
      </w:r>
      <w:r w:rsidR="00464D5A" w:rsidRPr="004D72A2">
        <w:rPr>
          <w:rFonts w:ascii="Arial" w:hAnsi="Arial" w:cs="Arial"/>
          <w:sz w:val="20"/>
          <w:szCs w:val="20"/>
        </w:rPr>
        <w:t>mayor que la obtenida con otros AD</w:t>
      </w:r>
      <w:r w:rsidR="00683C79" w:rsidRPr="00683C79">
        <w:rPr>
          <w:rFonts w:ascii="Arial" w:hAnsi="Arial" w:cs="Arial"/>
          <w:sz w:val="20"/>
          <w:szCs w:val="20"/>
          <w:vertAlign w:val="superscript"/>
        </w:rPr>
        <w:t>4</w:t>
      </w:r>
      <w:r w:rsidR="00682951">
        <w:rPr>
          <w:rFonts w:ascii="Arial" w:hAnsi="Arial" w:cs="Arial"/>
          <w:sz w:val="20"/>
          <w:szCs w:val="20"/>
          <w:vertAlign w:val="superscript"/>
        </w:rPr>
        <w:t>9</w:t>
      </w:r>
      <w:r w:rsidR="00464D5A" w:rsidRPr="004D72A2">
        <w:rPr>
          <w:rFonts w:ascii="Arial" w:hAnsi="Arial" w:cs="Arial"/>
          <w:sz w:val="20"/>
          <w:szCs w:val="20"/>
        </w:rPr>
        <w:t>.</w:t>
      </w:r>
    </w:p>
    <w:p w14:paraId="12C6548B" w14:textId="77777777" w:rsidR="005B7F5F" w:rsidRDefault="005B7F5F" w:rsidP="006C4536">
      <w:pPr>
        <w:pStyle w:val="Prrafodelista"/>
        <w:autoSpaceDE w:val="0"/>
        <w:ind w:left="720"/>
        <w:jc w:val="both"/>
        <w:rPr>
          <w:rFonts w:ascii="Arial" w:hAnsi="Arial" w:cs="Arial"/>
          <w:sz w:val="20"/>
          <w:szCs w:val="20"/>
        </w:rPr>
      </w:pPr>
    </w:p>
    <w:p w14:paraId="5DA600CE" w14:textId="1EFFAE87" w:rsidR="005B7F5F" w:rsidRPr="006C4536" w:rsidRDefault="00CD7A32" w:rsidP="006C4536">
      <w:pPr>
        <w:pStyle w:val="Prrafodelista"/>
        <w:autoSpaceDE w:val="0"/>
        <w:ind w:left="720"/>
        <w:jc w:val="both"/>
        <w:rPr>
          <w:rFonts w:ascii="Arial" w:hAnsi="Arial" w:cs="Arial"/>
          <w:sz w:val="20"/>
          <w:szCs w:val="20"/>
        </w:rPr>
      </w:pPr>
      <w:r>
        <w:rPr>
          <w:rFonts w:ascii="Arial" w:hAnsi="Arial" w:cs="Arial"/>
          <w:sz w:val="20"/>
          <w:szCs w:val="20"/>
        </w:rPr>
        <w:t>Es cierto</w:t>
      </w:r>
      <w:r w:rsidR="00D31203">
        <w:rPr>
          <w:rFonts w:ascii="Arial" w:hAnsi="Arial" w:cs="Arial"/>
          <w:sz w:val="20"/>
          <w:szCs w:val="20"/>
        </w:rPr>
        <w:t xml:space="preserve"> que </w:t>
      </w:r>
      <w:r>
        <w:rPr>
          <w:rFonts w:ascii="Arial" w:hAnsi="Arial" w:cs="Arial"/>
          <w:sz w:val="20"/>
          <w:szCs w:val="20"/>
        </w:rPr>
        <w:t>en este estudio que l</w:t>
      </w:r>
      <w:r w:rsidR="005B7F5F">
        <w:rPr>
          <w:rFonts w:ascii="Arial" w:hAnsi="Arial" w:cs="Arial"/>
          <w:sz w:val="20"/>
          <w:szCs w:val="20"/>
        </w:rPr>
        <w:t>a eficacia del placebo es alta comparada con otros estudios similares; la compañía sugirió que podía ser debido a que los pacientes visitaban las clínicas más de lo habitual (casi el doble), respondían a la novedad de la administración nasal, tenían altas expectativas de recibir esketamina, y/o respondieron a los antidepresivos que se administraron junto con el placebo</w:t>
      </w:r>
      <w:r w:rsidR="00682951">
        <w:rPr>
          <w:rFonts w:ascii="Arial" w:hAnsi="Arial" w:cs="Arial"/>
          <w:sz w:val="20"/>
          <w:szCs w:val="20"/>
          <w:vertAlign w:val="superscript"/>
        </w:rPr>
        <w:t>50</w:t>
      </w:r>
      <w:r w:rsidR="005B7F5F">
        <w:rPr>
          <w:rFonts w:ascii="Arial" w:hAnsi="Arial" w:cs="Arial"/>
          <w:sz w:val="20"/>
          <w:szCs w:val="20"/>
        </w:rPr>
        <w:t>.</w:t>
      </w:r>
    </w:p>
    <w:p w14:paraId="4479D466" w14:textId="77777777" w:rsidR="006C4536" w:rsidRPr="00D536F9" w:rsidRDefault="006C4536" w:rsidP="00D536F9">
      <w:pPr>
        <w:pStyle w:val="Prrafodelista"/>
        <w:autoSpaceDE w:val="0"/>
        <w:ind w:left="720"/>
        <w:jc w:val="both"/>
        <w:rPr>
          <w:rFonts w:ascii="Arial" w:hAnsi="Arial" w:cs="Arial"/>
          <w:sz w:val="20"/>
          <w:szCs w:val="20"/>
        </w:rPr>
      </w:pPr>
    </w:p>
    <w:p w14:paraId="10D626AC" w14:textId="50F07B99" w:rsidR="006E797E" w:rsidRPr="006E797E" w:rsidRDefault="00CD7A32" w:rsidP="005C20BB">
      <w:pPr>
        <w:pStyle w:val="Prrafodelista"/>
        <w:numPr>
          <w:ilvl w:val="0"/>
          <w:numId w:val="9"/>
        </w:numPr>
        <w:autoSpaceDE w:val="0"/>
        <w:jc w:val="both"/>
        <w:rPr>
          <w:rFonts w:ascii="Arial" w:hAnsi="Arial" w:cs="Arial"/>
          <w:b/>
          <w:sz w:val="20"/>
          <w:szCs w:val="20"/>
        </w:rPr>
      </w:pPr>
      <w:r>
        <w:rPr>
          <w:rFonts w:ascii="Arial" w:hAnsi="Arial" w:cs="Arial"/>
          <w:sz w:val="20"/>
          <w:szCs w:val="20"/>
        </w:rPr>
        <w:t xml:space="preserve">En el </w:t>
      </w:r>
      <w:r w:rsidRPr="00CD7A32">
        <w:rPr>
          <w:rFonts w:ascii="Arial" w:hAnsi="Arial" w:cs="Arial"/>
          <w:b/>
          <w:sz w:val="20"/>
          <w:szCs w:val="20"/>
        </w:rPr>
        <w:t>e</w:t>
      </w:r>
      <w:r w:rsidR="00D536F9" w:rsidRPr="00CD7A32">
        <w:rPr>
          <w:rFonts w:ascii="Arial" w:hAnsi="Arial" w:cs="Arial"/>
          <w:b/>
          <w:sz w:val="20"/>
          <w:szCs w:val="20"/>
        </w:rPr>
        <w:t>nsayo</w:t>
      </w:r>
      <w:r w:rsidR="00D536F9" w:rsidRPr="00D536F9">
        <w:rPr>
          <w:rFonts w:ascii="Arial" w:hAnsi="Arial" w:cs="Arial"/>
          <w:b/>
          <w:sz w:val="20"/>
          <w:szCs w:val="20"/>
        </w:rPr>
        <w:t xml:space="preserve"> TRANSFORM-3</w:t>
      </w:r>
      <w:r w:rsidR="00683C79" w:rsidRPr="00683C79">
        <w:rPr>
          <w:rFonts w:ascii="Arial" w:hAnsi="Arial" w:cs="Arial"/>
          <w:sz w:val="20"/>
          <w:szCs w:val="20"/>
          <w:vertAlign w:val="superscript"/>
        </w:rPr>
        <w:t>36</w:t>
      </w:r>
      <w:r w:rsidR="00C8305E">
        <w:rPr>
          <w:rFonts w:ascii="Arial" w:hAnsi="Arial" w:cs="Arial"/>
          <w:sz w:val="20"/>
          <w:szCs w:val="20"/>
          <w:vertAlign w:val="superscript"/>
        </w:rPr>
        <w:t xml:space="preserve"> </w:t>
      </w:r>
      <w:r>
        <w:rPr>
          <w:rFonts w:ascii="Arial" w:hAnsi="Arial" w:cs="Arial"/>
          <w:sz w:val="20"/>
          <w:szCs w:val="20"/>
        </w:rPr>
        <w:t xml:space="preserve">no hubo diferencias entre la dosis flexible de esketamina y placebo para la disminución en la escala MADRS en el conjunto de la población (≥ 65 años). Sin </w:t>
      </w:r>
      <w:r w:rsidR="001C02A4">
        <w:rPr>
          <w:rFonts w:ascii="Arial" w:hAnsi="Arial" w:cs="Arial"/>
          <w:sz w:val="20"/>
          <w:szCs w:val="20"/>
        </w:rPr>
        <w:t>embargo,</w:t>
      </w:r>
      <w:r>
        <w:rPr>
          <w:rFonts w:ascii="Arial" w:hAnsi="Arial" w:cs="Arial"/>
          <w:sz w:val="20"/>
          <w:szCs w:val="20"/>
        </w:rPr>
        <w:t xml:space="preserve"> los autores hacen un estudio de subgrupos pre-</w:t>
      </w:r>
      <w:r w:rsidR="00172158">
        <w:rPr>
          <w:rFonts w:ascii="Arial" w:hAnsi="Arial" w:cs="Arial"/>
          <w:sz w:val="20"/>
          <w:szCs w:val="20"/>
        </w:rPr>
        <w:t>especificado</w:t>
      </w:r>
      <w:r>
        <w:rPr>
          <w:rFonts w:ascii="Arial" w:hAnsi="Arial" w:cs="Arial"/>
          <w:sz w:val="20"/>
          <w:szCs w:val="20"/>
        </w:rPr>
        <w:t xml:space="preserve"> según el cual esketamina sería superior a placebo en </w:t>
      </w:r>
      <w:r w:rsidR="00706915">
        <w:rPr>
          <w:rFonts w:ascii="Arial" w:hAnsi="Arial" w:cs="Arial"/>
          <w:sz w:val="20"/>
          <w:szCs w:val="20"/>
        </w:rPr>
        <w:t>pacientes entre 65 y 74 años y también en aquellos con inicio del TDM antes de los 55 años</w:t>
      </w:r>
      <w:r w:rsidR="006E797E">
        <w:rPr>
          <w:rFonts w:ascii="Arial" w:hAnsi="Arial" w:cs="Arial"/>
          <w:sz w:val="20"/>
          <w:szCs w:val="20"/>
        </w:rPr>
        <w:t>.</w:t>
      </w:r>
    </w:p>
    <w:p w14:paraId="02965141" w14:textId="77777777" w:rsidR="006E797E" w:rsidRDefault="006E797E" w:rsidP="006E797E">
      <w:pPr>
        <w:pStyle w:val="Prrafodelista"/>
        <w:autoSpaceDE w:val="0"/>
        <w:ind w:left="720"/>
        <w:jc w:val="both"/>
        <w:rPr>
          <w:rFonts w:ascii="Arial" w:hAnsi="Arial" w:cs="Arial"/>
          <w:sz w:val="20"/>
          <w:szCs w:val="20"/>
        </w:rPr>
      </w:pPr>
    </w:p>
    <w:p w14:paraId="5BB7EA00" w14:textId="1A1F1FFD" w:rsidR="00172158" w:rsidRDefault="006E797E" w:rsidP="00172158">
      <w:pPr>
        <w:pStyle w:val="Prrafodelista"/>
        <w:autoSpaceDE w:val="0"/>
        <w:ind w:left="720"/>
        <w:jc w:val="both"/>
        <w:rPr>
          <w:rFonts w:ascii="Arial" w:hAnsi="Arial" w:cs="Arial"/>
          <w:sz w:val="20"/>
          <w:szCs w:val="20"/>
        </w:rPr>
      </w:pPr>
      <w:r>
        <w:rPr>
          <w:rFonts w:ascii="Arial" w:hAnsi="Arial" w:cs="Arial"/>
          <w:sz w:val="20"/>
          <w:szCs w:val="20"/>
        </w:rPr>
        <w:t>De acuerdo con los criterios de Gil-Sierra et al.</w:t>
      </w:r>
      <w:r w:rsidR="00DF45E6">
        <w:rPr>
          <w:rFonts w:ascii="Arial" w:hAnsi="Arial" w:cs="Arial"/>
          <w:sz w:val="20"/>
          <w:szCs w:val="20"/>
          <w:vertAlign w:val="superscript"/>
        </w:rPr>
        <w:t>5</w:t>
      </w:r>
      <w:r w:rsidR="00682951">
        <w:rPr>
          <w:rFonts w:ascii="Arial" w:hAnsi="Arial" w:cs="Arial"/>
          <w:sz w:val="20"/>
          <w:szCs w:val="20"/>
          <w:vertAlign w:val="superscript"/>
        </w:rPr>
        <w:t>1</w:t>
      </w:r>
      <w:r w:rsidR="00172158">
        <w:rPr>
          <w:rFonts w:ascii="Arial" w:hAnsi="Arial" w:cs="Arial"/>
          <w:sz w:val="20"/>
          <w:szCs w:val="20"/>
        </w:rPr>
        <w:t xml:space="preserve"> para</w:t>
      </w:r>
      <w:r>
        <w:rPr>
          <w:rFonts w:ascii="Arial" w:hAnsi="Arial" w:cs="Arial"/>
          <w:sz w:val="20"/>
          <w:szCs w:val="20"/>
        </w:rPr>
        <w:t xml:space="preserve"> el análisis de subgrupos</w:t>
      </w:r>
      <w:r w:rsidR="00172158">
        <w:rPr>
          <w:rFonts w:ascii="Arial" w:hAnsi="Arial" w:cs="Arial"/>
          <w:sz w:val="20"/>
          <w:szCs w:val="20"/>
        </w:rPr>
        <w:t>, la diferencia de</w:t>
      </w:r>
      <w:r>
        <w:rPr>
          <w:rFonts w:ascii="Arial" w:hAnsi="Arial" w:cs="Arial"/>
          <w:sz w:val="20"/>
          <w:szCs w:val="20"/>
        </w:rPr>
        <w:t xml:space="preserve"> efecto según la </w:t>
      </w:r>
      <w:r w:rsidR="00172158">
        <w:rPr>
          <w:rFonts w:ascii="Arial" w:hAnsi="Arial" w:cs="Arial"/>
          <w:sz w:val="20"/>
          <w:szCs w:val="20"/>
        </w:rPr>
        <w:t xml:space="preserve">franja de </w:t>
      </w:r>
      <w:r>
        <w:rPr>
          <w:rFonts w:ascii="Arial" w:hAnsi="Arial" w:cs="Arial"/>
          <w:sz w:val="20"/>
          <w:szCs w:val="20"/>
        </w:rPr>
        <w:t xml:space="preserve">edad </w:t>
      </w:r>
      <w:r w:rsidR="00172158">
        <w:rPr>
          <w:rFonts w:ascii="Arial" w:hAnsi="Arial" w:cs="Arial"/>
          <w:sz w:val="20"/>
          <w:szCs w:val="20"/>
        </w:rPr>
        <w:t xml:space="preserve">(65-74 años frente a ≥ 75 años) no debería ser considerada como relevante. Sin </w:t>
      </w:r>
      <w:r w:rsidR="00682951">
        <w:rPr>
          <w:rFonts w:ascii="Arial" w:hAnsi="Arial" w:cs="Arial"/>
          <w:sz w:val="20"/>
          <w:szCs w:val="20"/>
        </w:rPr>
        <w:t>embargo,</w:t>
      </w:r>
      <w:r w:rsidR="00172158">
        <w:rPr>
          <w:rFonts w:ascii="Arial" w:hAnsi="Arial" w:cs="Arial"/>
          <w:sz w:val="20"/>
          <w:szCs w:val="20"/>
        </w:rPr>
        <w:t xml:space="preserve"> la diferencia de efecto de acuerdo con la edad de inicio de la depresión (&lt; 55 años o ≥ 55años) sería considerada posible.</w:t>
      </w:r>
    </w:p>
    <w:p w14:paraId="3998F578" w14:textId="77777777" w:rsidR="00172158" w:rsidRDefault="00172158" w:rsidP="00172158">
      <w:pPr>
        <w:pStyle w:val="Prrafodelista"/>
        <w:autoSpaceDE w:val="0"/>
        <w:ind w:left="720"/>
        <w:jc w:val="both"/>
        <w:rPr>
          <w:rFonts w:ascii="Arial" w:hAnsi="Arial" w:cs="Arial"/>
          <w:sz w:val="20"/>
          <w:szCs w:val="20"/>
        </w:rPr>
      </w:pPr>
    </w:p>
    <w:p w14:paraId="3C0DC38D" w14:textId="521F7F5A" w:rsidR="00FD2C9B" w:rsidRPr="00172158" w:rsidRDefault="00172158" w:rsidP="00172158">
      <w:pPr>
        <w:pStyle w:val="Prrafodelista"/>
        <w:autoSpaceDE w:val="0"/>
        <w:ind w:left="720"/>
        <w:jc w:val="both"/>
        <w:rPr>
          <w:rFonts w:ascii="Arial" w:hAnsi="Arial" w:cs="Arial"/>
          <w:sz w:val="20"/>
          <w:szCs w:val="20"/>
        </w:rPr>
      </w:pPr>
      <w:r>
        <w:rPr>
          <w:rFonts w:ascii="Arial" w:hAnsi="Arial" w:cs="Arial"/>
          <w:sz w:val="20"/>
          <w:szCs w:val="20"/>
        </w:rPr>
        <w:t xml:space="preserve">Curiosamente, el análisis de niveles plasmáticos de esketamina fue comparable en todas las poblaciones del estudio a los obtenidos en personas más </w:t>
      </w:r>
      <w:r w:rsidRPr="00172158">
        <w:rPr>
          <w:rFonts w:ascii="Arial" w:hAnsi="Arial" w:cs="Arial"/>
          <w:sz w:val="20"/>
          <w:szCs w:val="20"/>
        </w:rPr>
        <w:t>jóvenes</w:t>
      </w:r>
      <w:r w:rsidR="00C8305E">
        <w:rPr>
          <w:rFonts w:ascii="Arial" w:hAnsi="Arial" w:cs="Arial"/>
          <w:sz w:val="20"/>
          <w:szCs w:val="20"/>
          <w:vertAlign w:val="superscript"/>
        </w:rPr>
        <w:t>5</w:t>
      </w:r>
      <w:r w:rsidR="00682951">
        <w:rPr>
          <w:rFonts w:ascii="Arial" w:hAnsi="Arial" w:cs="Arial"/>
          <w:sz w:val="20"/>
          <w:szCs w:val="20"/>
          <w:vertAlign w:val="superscript"/>
        </w:rPr>
        <w:t>2</w:t>
      </w:r>
      <w:r w:rsidRPr="00172158">
        <w:rPr>
          <w:rFonts w:ascii="Arial" w:hAnsi="Arial" w:cs="Arial"/>
          <w:sz w:val="20"/>
          <w:szCs w:val="20"/>
        </w:rPr>
        <w:t>.</w:t>
      </w:r>
    </w:p>
    <w:p w14:paraId="7713D295" w14:textId="77777777" w:rsidR="00C20708" w:rsidRPr="00D536F9" w:rsidRDefault="00C20708" w:rsidP="00C20708">
      <w:pPr>
        <w:pStyle w:val="Prrafodelista"/>
        <w:autoSpaceDE w:val="0"/>
        <w:ind w:left="720"/>
        <w:jc w:val="both"/>
        <w:rPr>
          <w:rFonts w:ascii="Arial" w:hAnsi="Arial" w:cs="Arial"/>
          <w:b/>
          <w:sz w:val="20"/>
          <w:szCs w:val="20"/>
        </w:rPr>
      </w:pPr>
    </w:p>
    <w:p w14:paraId="4E82A094" w14:textId="1FABE260" w:rsidR="001B2EBF" w:rsidRPr="00214465" w:rsidRDefault="001B2EBF" w:rsidP="00172158">
      <w:pPr>
        <w:pStyle w:val="Prrafodelista"/>
        <w:numPr>
          <w:ilvl w:val="0"/>
          <w:numId w:val="9"/>
        </w:numPr>
        <w:autoSpaceDE w:val="0"/>
        <w:jc w:val="both"/>
        <w:rPr>
          <w:rFonts w:ascii="Arial" w:hAnsi="Arial" w:cs="Arial"/>
          <w:sz w:val="20"/>
          <w:szCs w:val="20"/>
        </w:rPr>
      </w:pPr>
      <w:r w:rsidRPr="00214465">
        <w:rPr>
          <w:rFonts w:ascii="Arial" w:hAnsi="Arial" w:cs="Arial"/>
          <w:sz w:val="20"/>
          <w:szCs w:val="20"/>
        </w:rPr>
        <w:t xml:space="preserve">La participación en el </w:t>
      </w:r>
      <w:r w:rsidR="00172158" w:rsidRPr="00172158">
        <w:rPr>
          <w:rFonts w:ascii="Arial" w:hAnsi="Arial" w:cs="Arial"/>
          <w:b/>
          <w:sz w:val="20"/>
          <w:szCs w:val="20"/>
        </w:rPr>
        <w:t xml:space="preserve">estudio </w:t>
      </w:r>
      <w:r w:rsidRPr="00172158">
        <w:rPr>
          <w:rFonts w:ascii="Arial" w:hAnsi="Arial" w:cs="Arial"/>
          <w:b/>
          <w:sz w:val="20"/>
          <w:szCs w:val="20"/>
        </w:rPr>
        <w:t>SUSTAIN-1</w:t>
      </w:r>
      <w:r w:rsidR="00683C79" w:rsidRPr="00683C79">
        <w:rPr>
          <w:rFonts w:ascii="Arial" w:hAnsi="Arial" w:cs="Arial"/>
          <w:sz w:val="20"/>
          <w:szCs w:val="20"/>
          <w:vertAlign w:val="superscript"/>
        </w:rPr>
        <w:t>37</w:t>
      </w:r>
      <w:r w:rsidRPr="00214465">
        <w:rPr>
          <w:rFonts w:ascii="Arial" w:hAnsi="Arial" w:cs="Arial"/>
          <w:sz w:val="20"/>
          <w:szCs w:val="20"/>
        </w:rPr>
        <w:t>se restringió a pacientes que: a) habían sido previamente aleatorizados al grupo esketamina en los ensayos de corta duración (TRANSFORM-1 y TRANSFOR</w:t>
      </w:r>
      <w:r>
        <w:rPr>
          <w:rFonts w:ascii="Arial" w:hAnsi="Arial" w:cs="Arial"/>
          <w:sz w:val="20"/>
          <w:szCs w:val="20"/>
        </w:rPr>
        <w:t>M</w:t>
      </w:r>
      <w:r w:rsidRPr="00214465">
        <w:rPr>
          <w:rFonts w:ascii="Arial" w:hAnsi="Arial" w:cs="Arial"/>
          <w:sz w:val="20"/>
          <w:szCs w:val="20"/>
        </w:rPr>
        <w:t xml:space="preserve">-2) y que habían alcanzado </w:t>
      </w:r>
      <w:r w:rsidR="000D2054">
        <w:rPr>
          <w:rFonts w:ascii="Arial" w:hAnsi="Arial" w:cs="Arial"/>
          <w:sz w:val="20"/>
          <w:szCs w:val="20"/>
        </w:rPr>
        <w:t xml:space="preserve">respuesta </w:t>
      </w:r>
      <w:r w:rsidRPr="00214465">
        <w:rPr>
          <w:rFonts w:ascii="Arial" w:hAnsi="Arial" w:cs="Arial"/>
          <w:sz w:val="20"/>
          <w:szCs w:val="20"/>
        </w:rPr>
        <w:t>estable (</w:t>
      </w:r>
      <w:r w:rsidR="000D2054">
        <w:rPr>
          <w:rFonts w:ascii="Arial" w:hAnsi="Arial" w:cs="Arial"/>
          <w:sz w:val="20"/>
          <w:szCs w:val="20"/>
        </w:rPr>
        <w:t>25 del TRANSFORM-1 y 26 del TRANSFORM-2) o pacientes de entrada directa (73) que habían alcanzado también respuesta estable</w:t>
      </w:r>
      <w:r w:rsidRPr="00214465">
        <w:rPr>
          <w:rFonts w:ascii="Arial" w:hAnsi="Arial" w:cs="Arial"/>
          <w:sz w:val="20"/>
          <w:szCs w:val="20"/>
        </w:rPr>
        <w:t xml:space="preserve">; o b) pacientes de entrada directa en el ensayo </w:t>
      </w:r>
      <w:r w:rsidR="000D2054">
        <w:rPr>
          <w:rFonts w:ascii="Arial" w:hAnsi="Arial" w:cs="Arial"/>
          <w:sz w:val="20"/>
          <w:szCs w:val="20"/>
        </w:rPr>
        <w:t xml:space="preserve">con remisión estable </w:t>
      </w:r>
      <w:r w:rsidRPr="00214465">
        <w:rPr>
          <w:rFonts w:ascii="Arial" w:hAnsi="Arial" w:cs="Arial"/>
          <w:sz w:val="20"/>
          <w:szCs w:val="20"/>
        </w:rPr>
        <w:t>y que también habían respondido a esketamina en una fase abierta (110)</w:t>
      </w:r>
      <w:r w:rsidR="000D2054">
        <w:rPr>
          <w:rFonts w:ascii="Arial" w:hAnsi="Arial" w:cs="Arial"/>
          <w:sz w:val="20"/>
          <w:szCs w:val="20"/>
        </w:rPr>
        <w:t xml:space="preserve"> o que provenían de los ensayos TRANSFORM-1 (46) o TRANSFORM-2 (20)</w:t>
      </w:r>
      <w:r w:rsidRPr="00214465">
        <w:rPr>
          <w:rFonts w:ascii="Arial" w:hAnsi="Arial" w:cs="Arial"/>
          <w:sz w:val="20"/>
          <w:szCs w:val="20"/>
        </w:rPr>
        <w:t>; o c) pacientes previamente aleatorizados al grupo placebo en los ensayos de corta duración (TRANSFORM-1 y TRANSFOR</w:t>
      </w:r>
      <w:r>
        <w:rPr>
          <w:rFonts w:ascii="Arial" w:hAnsi="Arial" w:cs="Arial"/>
          <w:sz w:val="20"/>
          <w:szCs w:val="20"/>
        </w:rPr>
        <w:t>M</w:t>
      </w:r>
      <w:r w:rsidRPr="00214465">
        <w:rPr>
          <w:rFonts w:ascii="Arial" w:hAnsi="Arial" w:cs="Arial"/>
          <w:sz w:val="20"/>
          <w:szCs w:val="20"/>
        </w:rPr>
        <w:t xml:space="preserve">-2) y que habían alcanzado remisión </w:t>
      </w:r>
      <w:r w:rsidR="000D2054">
        <w:rPr>
          <w:rFonts w:ascii="Arial" w:hAnsi="Arial" w:cs="Arial"/>
          <w:sz w:val="20"/>
          <w:szCs w:val="20"/>
        </w:rPr>
        <w:t xml:space="preserve">o respuesta </w:t>
      </w:r>
      <w:r w:rsidRPr="00214465">
        <w:rPr>
          <w:rFonts w:ascii="Arial" w:hAnsi="Arial" w:cs="Arial"/>
          <w:sz w:val="20"/>
          <w:szCs w:val="20"/>
        </w:rPr>
        <w:t>estable</w:t>
      </w:r>
      <w:r w:rsidR="000D2054">
        <w:rPr>
          <w:rFonts w:ascii="Arial" w:hAnsi="Arial" w:cs="Arial"/>
          <w:sz w:val="20"/>
          <w:szCs w:val="20"/>
        </w:rPr>
        <w:t>s</w:t>
      </w:r>
      <w:r w:rsidRPr="00214465">
        <w:rPr>
          <w:rFonts w:ascii="Arial" w:hAnsi="Arial" w:cs="Arial"/>
          <w:sz w:val="20"/>
          <w:szCs w:val="20"/>
        </w:rPr>
        <w:t xml:space="preserve"> (n=55)</w:t>
      </w:r>
      <w:r>
        <w:rPr>
          <w:rFonts w:ascii="Arial" w:hAnsi="Arial" w:cs="Arial"/>
          <w:sz w:val="20"/>
          <w:szCs w:val="20"/>
        </w:rPr>
        <w:t>. En todos los supuestos</w:t>
      </w:r>
      <w:r w:rsidRPr="00214465">
        <w:rPr>
          <w:rFonts w:ascii="Arial" w:hAnsi="Arial" w:cs="Arial"/>
          <w:sz w:val="20"/>
          <w:szCs w:val="20"/>
        </w:rPr>
        <w:t>, la población era más probable que respondiera al fármaco</w:t>
      </w:r>
      <w:r>
        <w:rPr>
          <w:rFonts w:ascii="Arial" w:hAnsi="Arial" w:cs="Arial"/>
          <w:sz w:val="20"/>
          <w:szCs w:val="20"/>
        </w:rPr>
        <w:t xml:space="preserve"> (ver esquema a continuación</w:t>
      </w:r>
      <w:r w:rsidR="00683C79" w:rsidRPr="00683C79">
        <w:rPr>
          <w:rFonts w:ascii="Arial" w:hAnsi="Arial" w:cs="Arial"/>
          <w:sz w:val="20"/>
          <w:szCs w:val="20"/>
          <w:vertAlign w:val="superscript"/>
        </w:rPr>
        <w:t>39</w:t>
      </w:r>
      <w:r w:rsidR="00082970">
        <w:rPr>
          <w:rFonts w:ascii="Arial" w:hAnsi="Arial" w:cs="Arial"/>
          <w:sz w:val="20"/>
          <w:szCs w:val="20"/>
        </w:rPr>
        <w:t>)</w:t>
      </w:r>
      <w:r w:rsidRPr="00214465">
        <w:rPr>
          <w:rFonts w:ascii="Arial" w:hAnsi="Arial" w:cs="Arial"/>
          <w:sz w:val="20"/>
          <w:szCs w:val="20"/>
        </w:rPr>
        <w:t>.</w:t>
      </w:r>
    </w:p>
    <w:p w14:paraId="045730C0" w14:textId="77777777" w:rsidR="00DE7B96" w:rsidRDefault="00DE7B96" w:rsidP="00705E7E">
      <w:pPr>
        <w:pStyle w:val="Prrafodelista"/>
        <w:autoSpaceDE w:val="0"/>
        <w:ind w:left="720"/>
        <w:jc w:val="both"/>
        <w:rPr>
          <w:rFonts w:ascii="Arial" w:hAnsi="Arial" w:cs="Arial"/>
          <w:b/>
          <w:sz w:val="20"/>
          <w:szCs w:val="20"/>
        </w:rPr>
      </w:pPr>
    </w:p>
    <w:p w14:paraId="1FF5E734" w14:textId="77777777" w:rsidR="00DE7B96" w:rsidRDefault="00DE7B96" w:rsidP="00705E7E">
      <w:pPr>
        <w:pStyle w:val="Prrafodelista"/>
        <w:autoSpaceDE w:val="0"/>
        <w:ind w:left="720"/>
        <w:jc w:val="both"/>
        <w:rPr>
          <w:rFonts w:ascii="Arial" w:hAnsi="Arial" w:cs="Arial"/>
          <w:b/>
          <w:sz w:val="20"/>
          <w:szCs w:val="20"/>
        </w:rPr>
      </w:pPr>
    </w:p>
    <w:p w14:paraId="37B38B3C" w14:textId="77777777" w:rsidR="00DE7B96" w:rsidRDefault="00DE7B96" w:rsidP="00705E7E">
      <w:pPr>
        <w:pStyle w:val="Prrafodelista"/>
        <w:autoSpaceDE w:val="0"/>
        <w:ind w:left="720"/>
        <w:jc w:val="both"/>
        <w:rPr>
          <w:rFonts w:ascii="Arial" w:hAnsi="Arial" w:cs="Arial"/>
          <w:b/>
          <w:sz w:val="20"/>
          <w:szCs w:val="20"/>
        </w:rPr>
      </w:pPr>
      <w:r w:rsidRPr="00DE7B96">
        <w:rPr>
          <w:rFonts w:ascii="Arial" w:hAnsi="Arial" w:cs="Arial"/>
          <w:b/>
          <w:noProof/>
          <w:sz w:val="20"/>
          <w:szCs w:val="20"/>
          <w:lang w:eastAsia="es-ES"/>
        </w:rPr>
        <w:lastRenderedPageBreak/>
        <w:drawing>
          <wp:inline distT="0" distB="0" distL="0" distR="0" wp14:anchorId="28DFA37F" wp14:editId="26900605">
            <wp:extent cx="5547360" cy="356511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7360" cy="3565110"/>
                    </a:xfrm>
                    <a:prstGeom prst="rect">
                      <a:avLst/>
                    </a:prstGeom>
                    <a:noFill/>
                    <a:ln>
                      <a:noFill/>
                    </a:ln>
                  </pic:spPr>
                </pic:pic>
              </a:graphicData>
            </a:graphic>
          </wp:inline>
        </w:drawing>
      </w:r>
    </w:p>
    <w:p w14:paraId="7DF1525D" w14:textId="77777777" w:rsidR="00DE7B96" w:rsidRDefault="00DE7B96" w:rsidP="00705E7E">
      <w:pPr>
        <w:pStyle w:val="Prrafodelista"/>
        <w:autoSpaceDE w:val="0"/>
        <w:ind w:left="720"/>
        <w:jc w:val="both"/>
        <w:rPr>
          <w:rFonts w:ascii="Arial" w:hAnsi="Arial" w:cs="Arial"/>
          <w:b/>
          <w:sz w:val="20"/>
          <w:szCs w:val="20"/>
        </w:rPr>
      </w:pPr>
    </w:p>
    <w:p w14:paraId="2DF1A442" w14:textId="77777777" w:rsidR="00DE7B96" w:rsidRDefault="00DE7B96" w:rsidP="00705E7E">
      <w:pPr>
        <w:pStyle w:val="Prrafodelista"/>
        <w:autoSpaceDE w:val="0"/>
        <w:ind w:left="720"/>
        <w:jc w:val="both"/>
        <w:rPr>
          <w:rFonts w:ascii="Arial" w:hAnsi="Arial" w:cs="Arial"/>
          <w:b/>
          <w:sz w:val="20"/>
          <w:szCs w:val="20"/>
        </w:rPr>
      </w:pPr>
    </w:p>
    <w:p w14:paraId="2A37562A" w14:textId="67A950CF" w:rsidR="00705E7E" w:rsidRPr="001B2EBF" w:rsidRDefault="00705E7E" w:rsidP="00E908D3">
      <w:pPr>
        <w:pStyle w:val="Prrafodelista"/>
        <w:autoSpaceDE w:val="0"/>
        <w:ind w:left="720"/>
        <w:jc w:val="both"/>
        <w:rPr>
          <w:rFonts w:ascii="Arial" w:hAnsi="Arial" w:cs="Arial"/>
          <w:sz w:val="20"/>
          <w:szCs w:val="20"/>
        </w:rPr>
      </w:pPr>
      <w:r w:rsidRPr="001B2EBF">
        <w:rPr>
          <w:rFonts w:ascii="Arial" w:hAnsi="Arial" w:cs="Arial"/>
          <w:sz w:val="20"/>
          <w:szCs w:val="20"/>
        </w:rPr>
        <w:t>La separación entre placebo y esketamina en la probabilidad de recaída se inicia ya en las primeras 2-4 semanas tras la aleatorización</w:t>
      </w:r>
      <w:r w:rsidR="00480F9C">
        <w:rPr>
          <w:rFonts w:ascii="Arial" w:hAnsi="Arial" w:cs="Arial"/>
          <w:sz w:val="20"/>
          <w:szCs w:val="20"/>
        </w:rPr>
        <w:t>. E</w:t>
      </w:r>
      <w:r w:rsidRPr="001B2EBF">
        <w:rPr>
          <w:rFonts w:ascii="Arial" w:hAnsi="Arial" w:cs="Arial"/>
          <w:sz w:val="20"/>
          <w:szCs w:val="20"/>
        </w:rPr>
        <w:t>n otros ensayos suele iniciarse a las 4 semanas</w:t>
      </w:r>
      <w:r w:rsidR="00683C79" w:rsidRPr="00683C79">
        <w:rPr>
          <w:rFonts w:ascii="Arial" w:hAnsi="Arial" w:cs="Arial"/>
          <w:sz w:val="20"/>
          <w:szCs w:val="20"/>
          <w:vertAlign w:val="superscript"/>
        </w:rPr>
        <w:t>5</w:t>
      </w:r>
      <w:r w:rsidR="00682951">
        <w:rPr>
          <w:rFonts w:ascii="Arial" w:hAnsi="Arial" w:cs="Arial"/>
          <w:sz w:val="20"/>
          <w:szCs w:val="20"/>
          <w:vertAlign w:val="superscript"/>
        </w:rPr>
        <w:t>3</w:t>
      </w:r>
      <w:r w:rsidRPr="001B2EBF">
        <w:rPr>
          <w:rFonts w:ascii="Arial" w:hAnsi="Arial" w:cs="Arial"/>
          <w:sz w:val="20"/>
          <w:szCs w:val="20"/>
        </w:rPr>
        <w:t xml:space="preserve">. Ello puede deberse al mayor grado de gravedad de la depresión de los pacientes incluidos en los ensayos de </w:t>
      </w:r>
      <w:proofErr w:type="gramStart"/>
      <w:r w:rsidRPr="001B2EBF">
        <w:rPr>
          <w:rFonts w:ascii="Arial" w:hAnsi="Arial" w:cs="Arial"/>
          <w:sz w:val="20"/>
          <w:szCs w:val="20"/>
        </w:rPr>
        <w:t>esketamina</w:t>
      </w:r>
      <w:proofErr w:type="gramEnd"/>
      <w:r w:rsidRPr="001B2EBF">
        <w:rPr>
          <w:rFonts w:ascii="Arial" w:hAnsi="Arial" w:cs="Arial"/>
          <w:sz w:val="20"/>
          <w:szCs w:val="20"/>
        </w:rPr>
        <w:t xml:space="preserve"> pero también al conocimiento por parte de aquéllos del grupo de tratamiento al que habían sido asignados debido a los efectos disociativos y sedantes del fármaco</w:t>
      </w:r>
      <w:r w:rsidR="00082970" w:rsidRPr="00082970">
        <w:rPr>
          <w:rFonts w:ascii="Arial" w:hAnsi="Arial" w:cs="Arial"/>
          <w:sz w:val="20"/>
          <w:szCs w:val="20"/>
          <w:vertAlign w:val="superscript"/>
        </w:rPr>
        <w:t>39</w:t>
      </w:r>
      <w:r w:rsidRPr="001B2EBF">
        <w:rPr>
          <w:rFonts w:ascii="Arial" w:hAnsi="Arial" w:cs="Arial"/>
          <w:sz w:val="20"/>
          <w:szCs w:val="20"/>
        </w:rPr>
        <w:t>.</w:t>
      </w:r>
    </w:p>
    <w:p w14:paraId="27F14919" w14:textId="77777777" w:rsidR="001D31DC" w:rsidRPr="001B2EBF" w:rsidRDefault="001D31DC" w:rsidP="00705E7E">
      <w:pPr>
        <w:pStyle w:val="Prrafodelista"/>
        <w:autoSpaceDE w:val="0"/>
        <w:ind w:left="720"/>
        <w:jc w:val="both"/>
        <w:rPr>
          <w:rFonts w:ascii="Arial" w:hAnsi="Arial" w:cs="Arial"/>
          <w:sz w:val="20"/>
          <w:szCs w:val="20"/>
        </w:rPr>
      </w:pPr>
    </w:p>
    <w:p w14:paraId="1479FCE2" w14:textId="3F8D40C0" w:rsidR="005B7F5F" w:rsidRPr="001B2EBF" w:rsidRDefault="005B7F5F" w:rsidP="00E908D3">
      <w:pPr>
        <w:pStyle w:val="Prrafodelista"/>
        <w:autoSpaceDE w:val="0"/>
        <w:ind w:left="720"/>
        <w:jc w:val="both"/>
        <w:rPr>
          <w:rFonts w:ascii="Arial" w:hAnsi="Arial" w:cs="Arial"/>
          <w:sz w:val="20"/>
          <w:szCs w:val="20"/>
        </w:rPr>
      </w:pPr>
      <w:r w:rsidRPr="001B2EBF">
        <w:rPr>
          <w:rFonts w:ascii="Arial" w:hAnsi="Arial" w:cs="Arial"/>
          <w:sz w:val="20"/>
          <w:szCs w:val="20"/>
        </w:rPr>
        <w:t>En el brazo de intervención, esketamina y los antidepresivos orales se iniciaron ambos de novo. Este cambio de múltiples tratamientos al mismo tiempo no refleja la práctica clínica</w:t>
      </w:r>
      <w:r w:rsidR="001B2EBF">
        <w:rPr>
          <w:rFonts w:ascii="Arial" w:hAnsi="Arial" w:cs="Arial"/>
          <w:sz w:val="20"/>
          <w:szCs w:val="20"/>
        </w:rPr>
        <w:t xml:space="preserve"> </w:t>
      </w:r>
      <w:r w:rsidR="001B2EBF" w:rsidRPr="00E908D3">
        <w:rPr>
          <w:rFonts w:ascii="Arial" w:hAnsi="Arial" w:cs="Arial"/>
          <w:sz w:val="20"/>
          <w:szCs w:val="20"/>
        </w:rPr>
        <w:t>real</w:t>
      </w:r>
      <w:r w:rsidR="00682951">
        <w:rPr>
          <w:rFonts w:ascii="Arial" w:hAnsi="Arial" w:cs="Arial"/>
          <w:sz w:val="20"/>
          <w:szCs w:val="20"/>
          <w:vertAlign w:val="superscript"/>
        </w:rPr>
        <w:t>50</w:t>
      </w:r>
      <w:r w:rsidR="00480F9C" w:rsidRPr="00E908D3">
        <w:rPr>
          <w:rFonts w:ascii="Arial" w:hAnsi="Arial" w:cs="Arial"/>
          <w:sz w:val="20"/>
          <w:szCs w:val="20"/>
        </w:rPr>
        <w:t xml:space="preserve"> </w:t>
      </w:r>
      <w:r w:rsidR="00480F9C">
        <w:rPr>
          <w:rFonts w:ascii="Arial" w:hAnsi="Arial" w:cs="Arial"/>
          <w:sz w:val="20"/>
          <w:szCs w:val="20"/>
        </w:rPr>
        <w:t>y debería ser tenido en cuenta en su uso</w:t>
      </w:r>
      <w:r w:rsidRPr="001B2EBF">
        <w:rPr>
          <w:rFonts w:ascii="Arial" w:hAnsi="Arial" w:cs="Arial"/>
          <w:sz w:val="20"/>
          <w:szCs w:val="20"/>
        </w:rPr>
        <w:t xml:space="preserve">. </w:t>
      </w:r>
    </w:p>
    <w:p w14:paraId="26E717CF" w14:textId="77777777" w:rsidR="00CF1B2D" w:rsidRPr="001B2EBF" w:rsidRDefault="00CF1B2D" w:rsidP="00CF1B2D">
      <w:pPr>
        <w:pStyle w:val="Prrafodelista"/>
        <w:autoSpaceDE w:val="0"/>
        <w:ind w:left="720"/>
        <w:jc w:val="both"/>
        <w:rPr>
          <w:rFonts w:ascii="Arial" w:hAnsi="Arial" w:cs="Arial"/>
          <w:sz w:val="20"/>
          <w:szCs w:val="20"/>
        </w:rPr>
      </w:pPr>
    </w:p>
    <w:p w14:paraId="71CBCA41" w14:textId="4A3C0C8D" w:rsidR="00FF60ED" w:rsidRPr="00FF60ED" w:rsidRDefault="00E908D3" w:rsidP="00FF60ED">
      <w:pPr>
        <w:pStyle w:val="Prrafodelista"/>
        <w:autoSpaceDE w:val="0"/>
        <w:ind w:left="720"/>
        <w:jc w:val="both"/>
        <w:rPr>
          <w:rFonts w:ascii="Arial" w:hAnsi="Arial" w:cs="Arial"/>
          <w:sz w:val="20"/>
          <w:szCs w:val="20"/>
        </w:rPr>
      </w:pPr>
      <w:r>
        <w:rPr>
          <w:rFonts w:ascii="Arial" w:hAnsi="Arial" w:cs="Arial"/>
          <w:sz w:val="20"/>
          <w:szCs w:val="20"/>
        </w:rPr>
        <w:t>Uno de los centros participantes en el ensayo mostró un 100% de recaídas en el brazo de placebo, lo que no fue ratificado en otros centros. Aunque la FDA inspeccionó estos datos y no pudo encontrar ninguna razón para cuestionarlos, la eliminación en un análisis de sensibilidad de estos datos revierte la significación estadística y convierte los resultados de la diferencia en porcentaje de las recaídas en no significativos: con los datos completos, la RAR fue de 18,7% (IC95% 4,7-32,6) y el NNT de 6 (IC95% 4-22), mientras que si se eliminan los datos del centro con el 100% de recaídas en el grupo placebo, la RAR pasa a 5,1% (IC95% -10,8 a 21) que ya no es significativa estadísticamente.</w:t>
      </w:r>
      <w:r w:rsidR="00FF60ED">
        <w:rPr>
          <w:rFonts w:ascii="Arial" w:hAnsi="Arial" w:cs="Arial"/>
          <w:sz w:val="20"/>
          <w:szCs w:val="20"/>
        </w:rPr>
        <w:t xml:space="preserve"> </w:t>
      </w:r>
      <w:r w:rsidR="00FF60ED" w:rsidRPr="00FF60ED">
        <w:rPr>
          <w:rFonts w:ascii="Arial" w:hAnsi="Arial"/>
          <w:sz w:val="20"/>
          <w:lang w:val="es-ES_tradnl"/>
        </w:rPr>
        <w:t>Las pruebas estadísticas utilizadas en el análisis de Turner et al.</w:t>
      </w:r>
      <w:r w:rsidR="00FF60ED" w:rsidRPr="00FF60ED">
        <w:rPr>
          <w:rFonts w:ascii="Arial" w:hAnsi="Arial"/>
          <w:sz w:val="20"/>
          <w:vertAlign w:val="superscript"/>
          <w:lang w:val="es-ES_tradnl"/>
        </w:rPr>
        <w:t>41</w:t>
      </w:r>
      <w:r w:rsidR="00FF60ED" w:rsidRPr="00FF60ED">
        <w:rPr>
          <w:rFonts w:ascii="Arial" w:hAnsi="Arial"/>
          <w:sz w:val="20"/>
          <w:lang w:val="es-ES_tradnl"/>
        </w:rPr>
        <w:t xml:space="preserve"> fueron criticadas como inapropiadas. Un reanálisis utilizando las pruebas adecuadas por parte de investigadores de la compañía arrojó un resultado de la variable primaria de eficacia de HR de 0,57 (IC 95% 0,33-1,00), que tampoco alcanzó significación estadística</w:t>
      </w:r>
      <w:r w:rsidR="00FF60ED" w:rsidRPr="00FF60ED">
        <w:rPr>
          <w:rFonts w:ascii="Arial" w:hAnsi="Arial"/>
          <w:sz w:val="20"/>
          <w:vertAlign w:val="superscript"/>
          <w:lang w:val="es-ES_tradnl"/>
        </w:rPr>
        <w:t>42</w:t>
      </w:r>
      <w:r w:rsidR="00FF60ED" w:rsidRPr="00FF60ED">
        <w:rPr>
          <w:rFonts w:ascii="Arial" w:hAnsi="Arial"/>
          <w:i/>
          <w:color w:val="000080"/>
          <w:sz w:val="20"/>
          <w:lang w:val="es-ES_tradnl"/>
        </w:rPr>
        <w:t>.</w:t>
      </w:r>
    </w:p>
    <w:p w14:paraId="1FD5278E" w14:textId="77777777" w:rsidR="00D31203" w:rsidRDefault="00D31203" w:rsidP="001B2EBF">
      <w:pPr>
        <w:pStyle w:val="Prrafodelista"/>
        <w:autoSpaceDE w:val="0"/>
        <w:ind w:left="720"/>
        <w:jc w:val="both"/>
        <w:rPr>
          <w:rFonts w:ascii="Arial" w:hAnsi="Arial" w:cs="Arial"/>
          <w:sz w:val="20"/>
          <w:szCs w:val="20"/>
        </w:rPr>
      </w:pPr>
    </w:p>
    <w:p w14:paraId="409BDA29" w14:textId="18B3EE63" w:rsidR="00633E29" w:rsidRDefault="00480F9C" w:rsidP="00480F9C">
      <w:pPr>
        <w:autoSpaceDE w:val="0"/>
        <w:jc w:val="both"/>
        <w:rPr>
          <w:rFonts w:ascii="Arial" w:hAnsi="Arial" w:cs="Arial"/>
          <w:bCs/>
          <w:sz w:val="20"/>
          <w:szCs w:val="20"/>
          <w:lang w:val="es-ES_tradnl"/>
        </w:rPr>
      </w:pPr>
      <w:r>
        <w:rPr>
          <w:rFonts w:ascii="Arial" w:hAnsi="Arial" w:cs="Arial"/>
          <w:bCs/>
          <w:sz w:val="20"/>
          <w:szCs w:val="20"/>
          <w:lang w:val="es-ES_tradnl"/>
        </w:rPr>
        <w:t xml:space="preserve">Una importante limitación </w:t>
      </w:r>
      <w:r w:rsidR="00E908D3">
        <w:rPr>
          <w:rFonts w:ascii="Arial" w:hAnsi="Arial" w:cs="Arial"/>
          <w:bCs/>
          <w:sz w:val="20"/>
          <w:szCs w:val="20"/>
          <w:lang w:val="es-ES_tradnl"/>
        </w:rPr>
        <w:t xml:space="preserve">en general </w:t>
      </w:r>
      <w:r>
        <w:rPr>
          <w:rFonts w:ascii="Arial" w:hAnsi="Arial" w:cs="Arial"/>
          <w:bCs/>
          <w:sz w:val="20"/>
          <w:szCs w:val="20"/>
          <w:lang w:val="es-ES_tradnl"/>
        </w:rPr>
        <w:t>de los ensayos con esketamina es el conocimiento de los efectos a largo plazo</w:t>
      </w:r>
      <w:r w:rsidR="00E908D3">
        <w:rPr>
          <w:rFonts w:ascii="Arial" w:hAnsi="Arial" w:cs="Arial"/>
          <w:bCs/>
          <w:sz w:val="20"/>
          <w:szCs w:val="20"/>
          <w:lang w:val="es-ES_tradnl"/>
        </w:rPr>
        <w:t>, la duración del efecto, l</w:t>
      </w:r>
      <w:r>
        <w:rPr>
          <w:rFonts w:ascii="Arial" w:hAnsi="Arial" w:cs="Arial"/>
          <w:bCs/>
          <w:sz w:val="20"/>
          <w:szCs w:val="20"/>
          <w:lang w:val="es-ES_tradnl"/>
        </w:rPr>
        <w:t xml:space="preserve">a duración </w:t>
      </w:r>
      <w:r w:rsidR="00042189">
        <w:rPr>
          <w:rFonts w:ascii="Arial" w:hAnsi="Arial" w:cs="Arial"/>
          <w:bCs/>
          <w:sz w:val="20"/>
          <w:szCs w:val="20"/>
          <w:lang w:val="es-ES_tradnl"/>
        </w:rPr>
        <w:t xml:space="preserve">óptima del </w:t>
      </w:r>
      <w:r w:rsidR="00E908D3">
        <w:rPr>
          <w:rFonts w:ascii="Arial" w:hAnsi="Arial" w:cs="Arial"/>
          <w:bCs/>
          <w:sz w:val="20"/>
          <w:szCs w:val="20"/>
          <w:lang w:val="es-ES_tradnl"/>
        </w:rPr>
        <w:t xml:space="preserve">mismo o si en algún caso procedería la reintroducción. </w:t>
      </w:r>
      <w:r w:rsidR="00633E29">
        <w:rPr>
          <w:rFonts w:ascii="Arial" w:hAnsi="Arial" w:cs="Arial"/>
          <w:bCs/>
          <w:sz w:val="20"/>
          <w:szCs w:val="20"/>
          <w:lang w:val="es-ES_tradnl"/>
        </w:rPr>
        <w:t xml:space="preserve">El estudio </w:t>
      </w:r>
      <w:r w:rsidR="00633E29" w:rsidRPr="00633E29">
        <w:rPr>
          <w:rFonts w:ascii="Arial" w:hAnsi="Arial" w:cs="Arial"/>
          <w:b/>
          <w:bCs/>
          <w:sz w:val="20"/>
          <w:szCs w:val="20"/>
          <w:lang w:val="es-ES_tradnl"/>
        </w:rPr>
        <w:t>SUSTAIN-2</w:t>
      </w:r>
      <w:r w:rsidR="00BF1B9E" w:rsidRPr="00BF1B9E">
        <w:rPr>
          <w:rFonts w:ascii="Arial" w:hAnsi="Arial" w:cs="Arial"/>
          <w:bCs/>
          <w:sz w:val="20"/>
          <w:szCs w:val="20"/>
          <w:vertAlign w:val="superscript"/>
          <w:lang w:val="es-ES_tradnl"/>
        </w:rPr>
        <w:t>38</w:t>
      </w:r>
      <w:r w:rsidR="00633E29">
        <w:rPr>
          <w:rFonts w:ascii="Arial" w:hAnsi="Arial" w:cs="Arial"/>
          <w:bCs/>
          <w:sz w:val="20"/>
          <w:szCs w:val="20"/>
          <w:lang w:val="es-ES_tradnl"/>
        </w:rPr>
        <w:t>, un estudio en fase 3, abierto, no controlado, multicéntrico y de 1 año de duración incluyó pacientes de 18 años o más con DRT que provenían de reclutamiento directo o del TRANSFORM-3. Se administró esketamina a dosis de 28 mg, 56 mg u 84 mg dos veces por semana más antidepresivos orales durante una fase de inducción de 4 semanas, seguidas de 48 semanas en las que la dosis se administró una vez por semana o a semanas alternas en los pacientes respondedores de la primera fase. Los objetivos del estudio fueron determinar la seguridad y eficacia a largo plazo del fármaco.</w:t>
      </w:r>
    </w:p>
    <w:p w14:paraId="360D26B2" w14:textId="77777777" w:rsidR="00633E29" w:rsidRDefault="00633E29" w:rsidP="00480F9C">
      <w:pPr>
        <w:autoSpaceDE w:val="0"/>
        <w:jc w:val="both"/>
        <w:rPr>
          <w:rFonts w:ascii="Arial" w:hAnsi="Arial" w:cs="Arial"/>
          <w:bCs/>
          <w:sz w:val="20"/>
          <w:szCs w:val="20"/>
          <w:lang w:val="es-ES_tradnl"/>
        </w:rPr>
      </w:pPr>
    </w:p>
    <w:p w14:paraId="31923F4D" w14:textId="77777777" w:rsidR="00891D42" w:rsidRDefault="00633E29" w:rsidP="00480F9C">
      <w:pPr>
        <w:autoSpaceDE w:val="0"/>
        <w:jc w:val="both"/>
        <w:rPr>
          <w:rFonts w:ascii="Arial" w:hAnsi="Arial" w:cs="Arial"/>
          <w:bCs/>
          <w:sz w:val="20"/>
          <w:szCs w:val="20"/>
          <w:lang w:val="es-ES_tradnl"/>
        </w:rPr>
      </w:pPr>
      <w:r>
        <w:rPr>
          <w:rFonts w:ascii="Arial" w:hAnsi="Arial" w:cs="Arial"/>
          <w:bCs/>
          <w:sz w:val="20"/>
          <w:szCs w:val="20"/>
          <w:lang w:val="es-ES_tradnl"/>
        </w:rPr>
        <w:t>Se incluyeron 802 pacientes, 691 de reclutamiento directo y 111 provenientes del TRANSFORM-3</w:t>
      </w:r>
      <w:r w:rsidR="007F3F0E">
        <w:rPr>
          <w:rFonts w:ascii="Arial" w:hAnsi="Arial" w:cs="Arial"/>
          <w:bCs/>
          <w:sz w:val="20"/>
          <w:szCs w:val="20"/>
          <w:lang w:val="es-ES_tradnl"/>
        </w:rPr>
        <w:t xml:space="preserve">. Tras la primera fase de inducción, únicamente 603 pacientes que respondieron a esketamina (23 procedentes del TRANSFORM-3 y 580 de reclutamiento directo) fueron incluidos en la fase de mantenimiento. La exposición media a esketamina fue de 22,9 semanas, y la mayor parte de los pacientes recibieron dosis de 56 mg (45,6%) u 84 mg (50,2%). Durante la fase de mantenimiento, 24% de los pacientes recibieron dosis semanales, 38,1% recibieron dosis a semanas alternas y 37,8% </w:t>
      </w:r>
      <w:r w:rsidR="00891D42">
        <w:rPr>
          <w:rFonts w:ascii="Arial" w:hAnsi="Arial" w:cs="Arial"/>
          <w:bCs/>
          <w:sz w:val="20"/>
          <w:szCs w:val="20"/>
          <w:lang w:val="es-ES_tradnl"/>
        </w:rPr>
        <w:t>cambiaron más de una vez entre ambas pautas.</w:t>
      </w:r>
    </w:p>
    <w:p w14:paraId="52932F22" w14:textId="77777777" w:rsidR="00891D42" w:rsidRDefault="00891D42" w:rsidP="00480F9C">
      <w:pPr>
        <w:autoSpaceDE w:val="0"/>
        <w:jc w:val="both"/>
        <w:rPr>
          <w:rFonts w:ascii="Arial" w:hAnsi="Arial" w:cs="Arial"/>
          <w:bCs/>
          <w:sz w:val="20"/>
          <w:szCs w:val="20"/>
          <w:lang w:val="es-ES_tradnl"/>
        </w:rPr>
      </w:pPr>
    </w:p>
    <w:p w14:paraId="494D25F7" w14:textId="51692789" w:rsidR="002067E6" w:rsidRDefault="002067E6" w:rsidP="00480F9C">
      <w:pPr>
        <w:autoSpaceDE w:val="0"/>
        <w:jc w:val="both"/>
        <w:rPr>
          <w:rFonts w:ascii="Arial" w:hAnsi="Arial" w:cs="Arial"/>
          <w:bCs/>
          <w:sz w:val="20"/>
          <w:szCs w:val="20"/>
          <w:lang w:val="es-ES_tradnl"/>
        </w:rPr>
      </w:pPr>
      <w:r>
        <w:rPr>
          <w:rFonts w:ascii="Arial" w:hAnsi="Arial" w:cs="Arial"/>
          <w:sz w:val="20"/>
          <w:szCs w:val="20"/>
        </w:rPr>
        <w:t>En el ensayo hubo una a</w:t>
      </w:r>
      <w:r w:rsidRPr="001B2EBF">
        <w:rPr>
          <w:rFonts w:ascii="Arial" w:hAnsi="Arial" w:cs="Arial"/>
          <w:sz w:val="20"/>
          <w:szCs w:val="20"/>
        </w:rPr>
        <w:t>lta tasa de pérdidas</w:t>
      </w:r>
      <w:r w:rsidRPr="00082970">
        <w:rPr>
          <w:rFonts w:ascii="Arial" w:hAnsi="Arial" w:cs="Arial"/>
          <w:sz w:val="20"/>
          <w:szCs w:val="20"/>
          <w:vertAlign w:val="superscript"/>
        </w:rPr>
        <w:t>5</w:t>
      </w:r>
      <w:r w:rsidR="00FF60ED">
        <w:rPr>
          <w:rFonts w:ascii="Arial" w:hAnsi="Arial" w:cs="Arial"/>
          <w:sz w:val="20"/>
          <w:szCs w:val="20"/>
          <w:vertAlign w:val="superscript"/>
        </w:rPr>
        <w:t>4</w:t>
      </w:r>
      <w:r>
        <w:rPr>
          <w:rFonts w:ascii="Arial" w:hAnsi="Arial" w:cs="Arial"/>
          <w:sz w:val="20"/>
          <w:szCs w:val="20"/>
        </w:rPr>
        <w:t>. D</w:t>
      </w:r>
      <w:r w:rsidRPr="001B2EBF">
        <w:rPr>
          <w:rFonts w:ascii="Arial" w:hAnsi="Arial" w:cs="Arial"/>
          <w:sz w:val="20"/>
          <w:szCs w:val="20"/>
        </w:rPr>
        <w:t>e los 603 pacientes que entraron en la fase de optimización y mantenimiento, 120 abandonaron antes de finalizar el estudio</w:t>
      </w:r>
      <w:r>
        <w:rPr>
          <w:rFonts w:ascii="Arial" w:hAnsi="Arial" w:cs="Arial"/>
          <w:sz w:val="20"/>
          <w:szCs w:val="20"/>
        </w:rPr>
        <w:t xml:space="preserve"> (19,9%)</w:t>
      </w:r>
      <w:r w:rsidRPr="001B2EBF">
        <w:rPr>
          <w:rFonts w:ascii="Arial" w:hAnsi="Arial" w:cs="Arial"/>
          <w:sz w:val="20"/>
          <w:szCs w:val="20"/>
        </w:rPr>
        <w:t>.</w:t>
      </w:r>
      <w:r>
        <w:rPr>
          <w:rFonts w:ascii="Arial" w:hAnsi="Arial" w:cs="Arial"/>
          <w:sz w:val="20"/>
          <w:szCs w:val="20"/>
        </w:rPr>
        <w:t xml:space="preserve"> Ello podría aumentar la eficacia de esketamina con respecto a placebo</w:t>
      </w:r>
      <w:r w:rsidRPr="0027369C">
        <w:rPr>
          <w:rFonts w:ascii="Arial" w:hAnsi="Arial" w:cs="Arial"/>
          <w:sz w:val="20"/>
          <w:szCs w:val="20"/>
          <w:vertAlign w:val="superscript"/>
        </w:rPr>
        <w:t>44</w:t>
      </w:r>
      <w:r>
        <w:rPr>
          <w:rFonts w:ascii="Arial" w:hAnsi="Arial" w:cs="Arial"/>
          <w:sz w:val="20"/>
          <w:szCs w:val="20"/>
        </w:rPr>
        <w:t>.</w:t>
      </w:r>
    </w:p>
    <w:p w14:paraId="0D05D7C8" w14:textId="77777777" w:rsidR="002067E6" w:rsidRDefault="002067E6" w:rsidP="00480F9C">
      <w:pPr>
        <w:autoSpaceDE w:val="0"/>
        <w:jc w:val="both"/>
        <w:rPr>
          <w:rFonts w:ascii="Arial" w:hAnsi="Arial" w:cs="Arial"/>
          <w:bCs/>
          <w:sz w:val="20"/>
          <w:szCs w:val="20"/>
          <w:lang w:val="es-ES_tradnl"/>
        </w:rPr>
      </w:pPr>
    </w:p>
    <w:p w14:paraId="73841419" w14:textId="2C3BCBCA" w:rsidR="00891D42" w:rsidRDefault="00891D42" w:rsidP="00480F9C">
      <w:pPr>
        <w:autoSpaceDE w:val="0"/>
        <w:jc w:val="both"/>
        <w:rPr>
          <w:rFonts w:ascii="Arial" w:hAnsi="Arial" w:cs="Arial"/>
          <w:bCs/>
          <w:sz w:val="20"/>
          <w:szCs w:val="20"/>
          <w:lang w:val="es-ES_tradnl"/>
        </w:rPr>
      </w:pPr>
      <w:r>
        <w:rPr>
          <w:rFonts w:ascii="Arial" w:hAnsi="Arial" w:cs="Arial"/>
          <w:bCs/>
          <w:sz w:val="20"/>
          <w:szCs w:val="20"/>
          <w:lang w:val="es-ES_tradnl"/>
        </w:rPr>
        <w:t>La puntuación basal en la escala MADRS fue de 31,</w:t>
      </w:r>
      <w:r w:rsidR="00696983">
        <w:rPr>
          <w:rFonts w:ascii="Arial" w:hAnsi="Arial" w:cs="Arial"/>
          <w:bCs/>
          <w:sz w:val="20"/>
          <w:szCs w:val="20"/>
          <w:lang w:val="es-ES_tradnl"/>
        </w:rPr>
        <w:t>2</w:t>
      </w:r>
      <w:r>
        <w:rPr>
          <w:rFonts w:ascii="Arial" w:hAnsi="Arial" w:cs="Arial"/>
          <w:bCs/>
          <w:sz w:val="20"/>
          <w:szCs w:val="20"/>
          <w:lang w:val="es-ES_tradnl"/>
        </w:rPr>
        <w:t xml:space="preserve">, valor algo menor que la de ensayos previos con el fármaco. La disminución fue de 16,4 puntos (DE 8,76) en la fase de inducción </w:t>
      </w:r>
      <w:r w:rsidR="00696983">
        <w:rPr>
          <w:rFonts w:ascii="Arial" w:hAnsi="Arial" w:cs="Arial"/>
          <w:bCs/>
          <w:sz w:val="20"/>
          <w:szCs w:val="20"/>
          <w:lang w:val="es-ES_tradnl"/>
        </w:rPr>
        <w:t>y se mantuvo en los pacientes que continuaron el tratamiento hasta 1 año. El porcentaje de respondedores fue de 78,4% al final de la fase de inducción y de 76.5% al final de la fase de mantenimiento; el de pacientes en remisión (MADRS ≤ 12) fue respectivamente de 47,2% y de 58,2%.</w:t>
      </w:r>
    </w:p>
    <w:p w14:paraId="2D0400BD" w14:textId="77777777" w:rsidR="00696983" w:rsidRDefault="00696983" w:rsidP="00480F9C">
      <w:pPr>
        <w:autoSpaceDE w:val="0"/>
        <w:jc w:val="both"/>
        <w:rPr>
          <w:rFonts w:ascii="Arial" w:hAnsi="Arial" w:cs="Arial"/>
          <w:bCs/>
          <w:sz w:val="20"/>
          <w:szCs w:val="20"/>
          <w:lang w:val="es-ES_tradnl"/>
        </w:rPr>
      </w:pPr>
    </w:p>
    <w:p w14:paraId="0D9D1DAB" w14:textId="77777777" w:rsidR="001D2CA7" w:rsidRPr="00480F9C" w:rsidRDefault="00696983" w:rsidP="00480F9C">
      <w:pPr>
        <w:autoSpaceDE w:val="0"/>
        <w:jc w:val="both"/>
        <w:rPr>
          <w:rFonts w:ascii="Arial" w:hAnsi="Arial" w:cs="Arial"/>
          <w:bCs/>
          <w:sz w:val="20"/>
          <w:szCs w:val="20"/>
          <w:lang w:val="es-ES_tradnl"/>
        </w:rPr>
      </w:pPr>
      <w:r>
        <w:rPr>
          <w:rFonts w:ascii="Arial" w:hAnsi="Arial" w:cs="Arial"/>
          <w:bCs/>
          <w:sz w:val="20"/>
          <w:szCs w:val="20"/>
          <w:lang w:val="es-ES_tradnl"/>
        </w:rPr>
        <w:t xml:space="preserve">El valor de estos datos debe ser tomado con cautela, dado que se trata de un estudio no controlado de una sola rama. </w:t>
      </w:r>
      <w:r w:rsidR="00891D42">
        <w:rPr>
          <w:rFonts w:ascii="Arial" w:hAnsi="Arial" w:cs="Arial"/>
          <w:bCs/>
          <w:sz w:val="20"/>
          <w:szCs w:val="20"/>
          <w:lang w:val="es-ES_tradnl"/>
        </w:rPr>
        <w:t xml:space="preserve">El análisis de la seguridad se verá en el apartado </w:t>
      </w:r>
      <w:r w:rsidR="00891D42" w:rsidRPr="00E908D3">
        <w:rPr>
          <w:rFonts w:ascii="Arial" w:hAnsi="Arial" w:cs="Arial"/>
          <w:bCs/>
          <w:sz w:val="20"/>
          <w:szCs w:val="20"/>
          <w:lang w:val="es-ES_tradnl"/>
        </w:rPr>
        <w:t>correspondiente.</w:t>
      </w:r>
    </w:p>
    <w:p w14:paraId="5F87D5C7" w14:textId="167978AB" w:rsidR="005C20BB" w:rsidRDefault="005C20BB" w:rsidP="005C20BB">
      <w:pPr>
        <w:autoSpaceDE w:val="0"/>
        <w:jc w:val="both"/>
        <w:rPr>
          <w:rFonts w:ascii="Arial" w:hAnsi="Arial" w:cs="Arial"/>
          <w:sz w:val="20"/>
          <w:szCs w:val="20"/>
        </w:rPr>
      </w:pPr>
    </w:p>
    <w:p w14:paraId="4D16EBBF" w14:textId="6D7C4E69" w:rsidR="00E908D3" w:rsidRDefault="00E908D3" w:rsidP="005C20BB">
      <w:pPr>
        <w:autoSpaceDE w:val="0"/>
        <w:jc w:val="both"/>
        <w:rPr>
          <w:rFonts w:ascii="Arial" w:hAnsi="Arial" w:cs="Arial"/>
          <w:sz w:val="20"/>
          <w:szCs w:val="20"/>
        </w:rPr>
      </w:pPr>
    </w:p>
    <w:p w14:paraId="54D90C5A" w14:textId="20E3AAB0" w:rsidR="00E908D3" w:rsidRDefault="00E908D3" w:rsidP="005C20BB">
      <w:pPr>
        <w:autoSpaceDE w:val="0"/>
        <w:jc w:val="both"/>
        <w:rPr>
          <w:rFonts w:ascii="Arial" w:hAnsi="Arial" w:cs="Arial"/>
          <w:sz w:val="20"/>
          <w:szCs w:val="20"/>
        </w:rPr>
      </w:pPr>
    </w:p>
    <w:p w14:paraId="5917E4B3" w14:textId="3F5105D2" w:rsidR="00E908D3" w:rsidRDefault="00E908D3" w:rsidP="005C20BB">
      <w:pPr>
        <w:autoSpaceDE w:val="0"/>
        <w:jc w:val="both"/>
        <w:rPr>
          <w:rFonts w:ascii="Arial" w:hAnsi="Arial" w:cs="Arial"/>
          <w:sz w:val="20"/>
          <w:szCs w:val="20"/>
        </w:rPr>
      </w:pPr>
    </w:p>
    <w:p w14:paraId="225925D4" w14:textId="30DA2D33" w:rsidR="00E908D3" w:rsidRDefault="00E908D3" w:rsidP="005C20BB">
      <w:pPr>
        <w:autoSpaceDE w:val="0"/>
        <w:jc w:val="both"/>
        <w:rPr>
          <w:rFonts w:ascii="Arial" w:hAnsi="Arial" w:cs="Arial"/>
          <w:sz w:val="20"/>
          <w:szCs w:val="20"/>
        </w:rPr>
      </w:pPr>
    </w:p>
    <w:p w14:paraId="3D04C921" w14:textId="77777777" w:rsidR="00E908D3" w:rsidRDefault="00E908D3" w:rsidP="005C20BB">
      <w:pPr>
        <w:autoSpaceDE w:val="0"/>
        <w:jc w:val="both"/>
        <w:rPr>
          <w:rFonts w:ascii="Arial" w:hAnsi="Arial" w:cs="Arial"/>
          <w:sz w:val="20"/>
          <w:szCs w:val="20"/>
        </w:rPr>
      </w:pPr>
    </w:p>
    <w:p w14:paraId="5930BC41" w14:textId="77777777" w:rsidR="00E908D3" w:rsidRDefault="00E908D3" w:rsidP="00E908D3">
      <w:pPr>
        <w:autoSpaceDE w:val="0"/>
        <w:jc w:val="both"/>
        <w:rPr>
          <w:rFonts w:ascii="Arial" w:hAnsi="Arial" w:cs="Arial"/>
          <w:bCs/>
          <w:sz w:val="20"/>
          <w:szCs w:val="20"/>
          <w:lang w:val="es-ES_tradnl"/>
        </w:rPr>
      </w:pPr>
      <w:r w:rsidRPr="00E908D3">
        <w:rPr>
          <w:rFonts w:ascii="Arial" w:hAnsi="Arial" w:cs="Arial"/>
          <w:sz w:val="20"/>
          <w:szCs w:val="20"/>
        </w:rPr>
        <w:t>La evaluación del riesgo de sesgos de acuerdo con la metodología de la Colaboración Cochrane se expone a continuación.</w:t>
      </w:r>
    </w:p>
    <w:p w14:paraId="3DB2F2E3" w14:textId="77777777" w:rsidR="00E908D3" w:rsidRDefault="00E908D3" w:rsidP="00E908D3">
      <w:pPr>
        <w:autoSpaceDE w:val="0"/>
        <w:jc w:val="both"/>
        <w:rPr>
          <w:rFonts w:ascii="Arial" w:hAnsi="Arial" w:cs="Arial"/>
          <w:bCs/>
          <w:sz w:val="20"/>
          <w:szCs w:val="20"/>
          <w:lang w:val="es-ES_tradnl"/>
        </w:rPr>
      </w:pPr>
    </w:p>
    <w:p w14:paraId="4B53BCDA" w14:textId="77777777" w:rsidR="00E908D3" w:rsidRPr="00E908D3" w:rsidRDefault="00E908D3" w:rsidP="005C20BB">
      <w:pPr>
        <w:autoSpaceDE w:val="0"/>
        <w:jc w:val="both"/>
        <w:rPr>
          <w:rFonts w:ascii="Arial" w:hAnsi="Arial" w:cs="Arial"/>
          <w:sz w:val="20"/>
          <w:szCs w:val="20"/>
          <w:lang w:val="es-ES_tradnl"/>
        </w:rPr>
      </w:pPr>
    </w:p>
    <w:tbl>
      <w:tblPr>
        <w:tblStyle w:val="Tablaconcuadrcula"/>
        <w:tblpPr w:leftFromText="141" w:rightFromText="141" w:vertAnchor="page" w:horzAnchor="margin" w:tblpXSpec="center" w:tblpY="3661"/>
        <w:tblW w:w="0" w:type="auto"/>
        <w:tblLook w:val="04A0" w:firstRow="1" w:lastRow="0" w:firstColumn="1" w:lastColumn="0" w:noHBand="0" w:noVBand="1"/>
      </w:tblPr>
      <w:tblGrid>
        <w:gridCol w:w="1837"/>
        <w:gridCol w:w="710"/>
        <w:gridCol w:w="147"/>
        <w:gridCol w:w="709"/>
        <w:gridCol w:w="708"/>
        <w:gridCol w:w="709"/>
        <w:gridCol w:w="709"/>
        <w:gridCol w:w="709"/>
        <w:gridCol w:w="607"/>
      </w:tblGrid>
      <w:tr w:rsidR="00E908D3" w:rsidRPr="004A6751" w14:paraId="564C9DEE" w14:textId="77777777" w:rsidTr="00705EB8">
        <w:trPr>
          <w:cantSplit/>
          <w:trHeight w:val="2691"/>
        </w:trPr>
        <w:tc>
          <w:tcPr>
            <w:tcW w:w="1837" w:type="dxa"/>
          </w:tcPr>
          <w:p w14:paraId="7F46002C" w14:textId="77777777" w:rsidR="00E908D3" w:rsidRPr="004A6751" w:rsidRDefault="00E908D3" w:rsidP="00705EB8">
            <w:pPr>
              <w:rPr>
                <w:rFonts w:cs="Arial"/>
                <w:sz w:val="20"/>
                <w:szCs w:val="20"/>
              </w:rPr>
            </w:pPr>
          </w:p>
        </w:tc>
        <w:tc>
          <w:tcPr>
            <w:tcW w:w="857" w:type="dxa"/>
            <w:gridSpan w:val="2"/>
            <w:textDirection w:val="btLr"/>
          </w:tcPr>
          <w:p w14:paraId="3B819D82" w14:textId="77777777" w:rsidR="00E908D3" w:rsidRPr="004A6751" w:rsidRDefault="00E908D3" w:rsidP="00705EB8">
            <w:pPr>
              <w:ind w:left="113" w:right="113"/>
              <w:rPr>
                <w:rFonts w:cs="Arial"/>
                <w:sz w:val="20"/>
                <w:szCs w:val="20"/>
              </w:rPr>
            </w:pPr>
            <w:r w:rsidRPr="004A6751">
              <w:rPr>
                <w:rFonts w:cs="Arial"/>
                <w:sz w:val="20"/>
                <w:szCs w:val="20"/>
              </w:rPr>
              <w:t>Generación de la secuencia de aleatorización</w:t>
            </w:r>
          </w:p>
        </w:tc>
        <w:tc>
          <w:tcPr>
            <w:tcW w:w="709" w:type="dxa"/>
            <w:textDirection w:val="btLr"/>
          </w:tcPr>
          <w:p w14:paraId="76845213" w14:textId="77777777" w:rsidR="00E908D3" w:rsidRPr="004A6751" w:rsidRDefault="00E908D3" w:rsidP="00705EB8">
            <w:pPr>
              <w:ind w:left="113" w:right="113"/>
              <w:rPr>
                <w:rFonts w:cs="Arial"/>
                <w:sz w:val="20"/>
                <w:szCs w:val="20"/>
              </w:rPr>
            </w:pPr>
            <w:r w:rsidRPr="004A6751">
              <w:rPr>
                <w:rFonts w:cs="Arial"/>
                <w:sz w:val="20"/>
                <w:szCs w:val="20"/>
              </w:rPr>
              <w:t>Ocultación de la secuencia de aleatorización</w:t>
            </w:r>
          </w:p>
        </w:tc>
        <w:tc>
          <w:tcPr>
            <w:tcW w:w="708" w:type="dxa"/>
            <w:textDirection w:val="btLr"/>
          </w:tcPr>
          <w:p w14:paraId="4D4D988A" w14:textId="77777777" w:rsidR="00E908D3" w:rsidRPr="004A6751" w:rsidRDefault="00E908D3" w:rsidP="00705EB8">
            <w:pPr>
              <w:ind w:left="113" w:right="113"/>
              <w:rPr>
                <w:rFonts w:cs="Arial"/>
                <w:sz w:val="20"/>
                <w:szCs w:val="20"/>
              </w:rPr>
            </w:pPr>
            <w:r w:rsidRPr="004A6751">
              <w:rPr>
                <w:rFonts w:cs="Arial"/>
                <w:sz w:val="20"/>
                <w:szCs w:val="20"/>
              </w:rPr>
              <w:t>Cegado de participantes y personal de estudio</w:t>
            </w:r>
          </w:p>
        </w:tc>
        <w:tc>
          <w:tcPr>
            <w:tcW w:w="709" w:type="dxa"/>
            <w:textDirection w:val="btLr"/>
          </w:tcPr>
          <w:p w14:paraId="34E1C6DE" w14:textId="77777777" w:rsidR="00E908D3" w:rsidRPr="004A6751" w:rsidRDefault="00E908D3" w:rsidP="00705EB8">
            <w:pPr>
              <w:ind w:left="113" w:right="113"/>
              <w:rPr>
                <w:rFonts w:cs="Arial"/>
                <w:sz w:val="20"/>
                <w:szCs w:val="20"/>
              </w:rPr>
            </w:pPr>
            <w:r w:rsidRPr="004A6751">
              <w:rPr>
                <w:rFonts w:cs="Arial"/>
                <w:sz w:val="20"/>
                <w:szCs w:val="20"/>
              </w:rPr>
              <w:t>Cegado del análisis de resultados</w:t>
            </w:r>
          </w:p>
        </w:tc>
        <w:tc>
          <w:tcPr>
            <w:tcW w:w="709" w:type="dxa"/>
            <w:textDirection w:val="btLr"/>
          </w:tcPr>
          <w:p w14:paraId="5496F93B" w14:textId="77777777" w:rsidR="00E908D3" w:rsidRPr="004A6751" w:rsidRDefault="00E908D3" w:rsidP="00705EB8">
            <w:pPr>
              <w:ind w:left="113" w:right="113"/>
              <w:rPr>
                <w:rFonts w:cs="Arial"/>
                <w:sz w:val="20"/>
                <w:szCs w:val="20"/>
              </w:rPr>
            </w:pPr>
            <w:r w:rsidRPr="004A6751">
              <w:rPr>
                <w:rFonts w:cs="Arial"/>
                <w:sz w:val="20"/>
                <w:szCs w:val="20"/>
              </w:rPr>
              <w:t>Datos de resultados incompletos</w:t>
            </w:r>
          </w:p>
        </w:tc>
        <w:tc>
          <w:tcPr>
            <w:tcW w:w="709" w:type="dxa"/>
            <w:textDirection w:val="btLr"/>
          </w:tcPr>
          <w:p w14:paraId="3EE42A52" w14:textId="77777777" w:rsidR="00E908D3" w:rsidRPr="004A6751" w:rsidRDefault="00E908D3" w:rsidP="00705EB8">
            <w:pPr>
              <w:ind w:left="113" w:right="113"/>
              <w:rPr>
                <w:rFonts w:cs="Arial"/>
                <w:sz w:val="20"/>
                <w:szCs w:val="20"/>
              </w:rPr>
            </w:pPr>
            <w:r w:rsidRPr="004A6751">
              <w:rPr>
                <w:rFonts w:cs="Arial"/>
                <w:sz w:val="20"/>
                <w:szCs w:val="20"/>
              </w:rPr>
              <w:t>Comunicación selectiva de resultados</w:t>
            </w:r>
          </w:p>
        </w:tc>
        <w:tc>
          <w:tcPr>
            <w:tcW w:w="607" w:type="dxa"/>
            <w:textDirection w:val="btLr"/>
          </w:tcPr>
          <w:p w14:paraId="5238561E" w14:textId="77777777" w:rsidR="00E908D3" w:rsidRPr="004A6751" w:rsidRDefault="00E908D3" w:rsidP="00705EB8">
            <w:pPr>
              <w:ind w:left="113" w:right="113"/>
              <w:rPr>
                <w:rFonts w:cs="Arial"/>
                <w:sz w:val="20"/>
                <w:szCs w:val="20"/>
              </w:rPr>
            </w:pPr>
            <w:r w:rsidRPr="004A6751">
              <w:rPr>
                <w:rFonts w:cs="Arial"/>
                <w:sz w:val="20"/>
                <w:szCs w:val="20"/>
              </w:rPr>
              <w:t>Otros sesgos</w:t>
            </w:r>
          </w:p>
        </w:tc>
      </w:tr>
      <w:tr w:rsidR="00E908D3" w:rsidRPr="00804F2E" w14:paraId="5A4FD499" w14:textId="77777777" w:rsidTr="00705EB8">
        <w:tc>
          <w:tcPr>
            <w:tcW w:w="1837" w:type="dxa"/>
          </w:tcPr>
          <w:p w14:paraId="545395EA" w14:textId="77777777" w:rsidR="00E908D3" w:rsidRPr="004A6751" w:rsidRDefault="00E908D3" w:rsidP="00705EB8">
            <w:pPr>
              <w:rPr>
                <w:rFonts w:cs="Arial"/>
                <w:sz w:val="20"/>
                <w:szCs w:val="20"/>
              </w:rPr>
            </w:pPr>
            <w:r w:rsidRPr="004A6751">
              <w:rPr>
                <w:rFonts w:cs="Arial"/>
                <w:sz w:val="20"/>
                <w:szCs w:val="20"/>
              </w:rPr>
              <w:t>Canuso 2018</w:t>
            </w:r>
          </w:p>
        </w:tc>
        <w:tc>
          <w:tcPr>
            <w:tcW w:w="857" w:type="dxa"/>
            <w:gridSpan w:val="2"/>
            <w:shd w:val="clear" w:color="auto" w:fill="92D050"/>
          </w:tcPr>
          <w:p w14:paraId="25AB25C6" w14:textId="77777777" w:rsidR="00E908D3" w:rsidRPr="00804F2E" w:rsidRDefault="00E908D3" w:rsidP="00705EB8">
            <w:pPr>
              <w:jc w:val="center"/>
              <w:rPr>
                <w:rFonts w:cs="Arial"/>
                <w:b/>
                <w:sz w:val="32"/>
                <w:szCs w:val="20"/>
              </w:rPr>
            </w:pPr>
            <w:r w:rsidRPr="00804F2E">
              <w:rPr>
                <w:rFonts w:cs="Arial"/>
                <w:b/>
                <w:sz w:val="32"/>
                <w:szCs w:val="20"/>
              </w:rPr>
              <w:t>+</w:t>
            </w:r>
          </w:p>
        </w:tc>
        <w:tc>
          <w:tcPr>
            <w:tcW w:w="709" w:type="dxa"/>
            <w:shd w:val="clear" w:color="auto" w:fill="92D050"/>
          </w:tcPr>
          <w:p w14:paraId="31D4E8C2" w14:textId="77777777" w:rsidR="00E908D3" w:rsidRDefault="00E908D3" w:rsidP="00705EB8">
            <w:pPr>
              <w:jc w:val="center"/>
            </w:pPr>
            <w:r w:rsidRPr="004316F5">
              <w:rPr>
                <w:rFonts w:cs="Arial"/>
                <w:b/>
                <w:sz w:val="32"/>
                <w:szCs w:val="20"/>
              </w:rPr>
              <w:t>+</w:t>
            </w:r>
          </w:p>
        </w:tc>
        <w:tc>
          <w:tcPr>
            <w:tcW w:w="708" w:type="dxa"/>
            <w:shd w:val="clear" w:color="auto" w:fill="FFFF00"/>
          </w:tcPr>
          <w:p w14:paraId="4FF22D6C" w14:textId="77777777" w:rsidR="00E908D3" w:rsidRPr="00804F2E" w:rsidRDefault="00E908D3" w:rsidP="00705EB8">
            <w:pPr>
              <w:jc w:val="center"/>
              <w:rPr>
                <w:rFonts w:cs="Arial"/>
                <w:b/>
                <w:sz w:val="32"/>
                <w:szCs w:val="20"/>
                <w:lang w:val="en-US"/>
              </w:rPr>
            </w:pPr>
            <w:r>
              <w:rPr>
                <w:rFonts w:cs="Arial"/>
                <w:b/>
                <w:sz w:val="32"/>
                <w:szCs w:val="20"/>
                <w:lang w:val="en-US"/>
              </w:rPr>
              <w:t>?</w:t>
            </w:r>
          </w:p>
        </w:tc>
        <w:tc>
          <w:tcPr>
            <w:tcW w:w="709" w:type="dxa"/>
            <w:shd w:val="clear" w:color="auto" w:fill="FFFF00"/>
          </w:tcPr>
          <w:p w14:paraId="18C56500" w14:textId="77777777" w:rsidR="00E908D3" w:rsidRDefault="00E908D3" w:rsidP="00705EB8">
            <w:pPr>
              <w:jc w:val="center"/>
            </w:pPr>
            <w:r w:rsidRPr="00F60937">
              <w:rPr>
                <w:rFonts w:cs="Arial"/>
                <w:b/>
                <w:sz w:val="32"/>
                <w:szCs w:val="20"/>
                <w:lang w:val="en-US"/>
              </w:rPr>
              <w:t>?</w:t>
            </w:r>
          </w:p>
        </w:tc>
        <w:tc>
          <w:tcPr>
            <w:tcW w:w="709" w:type="dxa"/>
            <w:shd w:val="clear" w:color="auto" w:fill="92D050"/>
          </w:tcPr>
          <w:p w14:paraId="67C05F87" w14:textId="77777777" w:rsidR="00E908D3" w:rsidRPr="00804F2E" w:rsidRDefault="00E908D3" w:rsidP="00705EB8">
            <w:pPr>
              <w:jc w:val="center"/>
              <w:rPr>
                <w:lang w:val="en-US"/>
              </w:rPr>
            </w:pPr>
            <w:r w:rsidRPr="00804F2E">
              <w:rPr>
                <w:rFonts w:cs="Arial"/>
                <w:b/>
                <w:sz w:val="32"/>
                <w:szCs w:val="20"/>
                <w:lang w:val="en-US"/>
              </w:rPr>
              <w:t>+</w:t>
            </w:r>
          </w:p>
        </w:tc>
        <w:tc>
          <w:tcPr>
            <w:tcW w:w="709" w:type="dxa"/>
            <w:shd w:val="clear" w:color="auto" w:fill="92D050"/>
          </w:tcPr>
          <w:p w14:paraId="5A1DB687" w14:textId="77777777" w:rsidR="00E908D3" w:rsidRPr="00804F2E" w:rsidRDefault="00E908D3" w:rsidP="00705EB8">
            <w:pPr>
              <w:jc w:val="center"/>
              <w:rPr>
                <w:lang w:val="en-US"/>
              </w:rPr>
            </w:pPr>
            <w:r w:rsidRPr="00804F2E">
              <w:rPr>
                <w:rFonts w:cs="Arial"/>
                <w:b/>
                <w:sz w:val="32"/>
                <w:szCs w:val="20"/>
                <w:lang w:val="en-US"/>
              </w:rPr>
              <w:t>+</w:t>
            </w:r>
          </w:p>
        </w:tc>
        <w:tc>
          <w:tcPr>
            <w:tcW w:w="607" w:type="dxa"/>
            <w:shd w:val="clear" w:color="auto" w:fill="FFFF00"/>
          </w:tcPr>
          <w:p w14:paraId="40F035E1" w14:textId="77777777" w:rsidR="00E908D3" w:rsidRDefault="00E908D3" w:rsidP="00705EB8">
            <w:pPr>
              <w:jc w:val="center"/>
            </w:pPr>
            <w:r w:rsidRPr="00567AA8">
              <w:rPr>
                <w:rFonts w:cs="Arial"/>
                <w:b/>
                <w:sz w:val="32"/>
                <w:szCs w:val="20"/>
                <w:lang w:val="en-US"/>
              </w:rPr>
              <w:t>?</w:t>
            </w:r>
          </w:p>
        </w:tc>
      </w:tr>
      <w:tr w:rsidR="00E908D3" w:rsidRPr="00804F2E" w14:paraId="63AA97C7" w14:textId="77777777" w:rsidTr="00705EB8">
        <w:tc>
          <w:tcPr>
            <w:tcW w:w="1837" w:type="dxa"/>
          </w:tcPr>
          <w:p w14:paraId="439BE5F2" w14:textId="77777777" w:rsidR="00E908D3" w:rsidRPr="00804F2E" w:rsidRDefault="00E908D3" w:rsidP="00705EB8">
            <w:pPr>
              <w:rPr>
                <w:rFonts w:cs="Arial"/>
                <w:sz w:val="20"/>
                <w:szCs w:val="20"/>
                <w:lang w:val="en-US"/>
              </w:rPr>
            </w:pPr>
            <w:r w:rsidRPr="00804F2E">
              <w:rPr>
                <w:rFonts w:cs="Arial"/>
                <w:sz w:val="20"/>
                <w:szCs w:val="20"/>
                <w:lang w:val="en-US"/>
              </w:rPr>
              <w:t>Daly 2018</w:t>
            </w:r>
          </w:p>
        </w:tc>
        <w:tc>
          <w:tcPr>
            <w:tcW w:w="857" w:type="dxa"/>
            <w:gridSpan w:val="2"/>
            <w:shd w:val="clear" w:color="auto" w:fill="92D050"/>
          </w:tcPr>
          <w:p w14:paraId="4ED15220" w14:textId="77777777" w:rsidR="00E908D3" w:rsidRPr="00804F2E" w:rsidRDefault="00E908D3" w:rsidP="00705EB8">
            <w:pPr>
              <w:jc w:val="center"/>
              <w:rPr>
                <w:lang w:val="en-US"/>
              </w:rPr>
            </w:pPr>
            <w:r w:rsidRPr="00804F2E">
              <w:rPr>
                <w:rFonts w:cs="Arial"/>
                <w:b/>
                <w:sz w:val="32"/>
                <w:szCs w:val="20"/>
                <w:lang w:val="en-US"/>
              </w:rPr>
              <w:t>+</w:t>
            </w:r>
          </w:p>
        </w:tc>
        <w:tc>
          <w:tcPr>
            <w:tcW w:w="709" w:type="dxa"/>
            <w:shd w:val="clear" w:color="auto" w:fill="92D050"/>
          </w:tcPr>
          <w:p w14:paraId="4F486DF7" w14:textId="77777777" w:rsidR="00E908D3" w:rsidRPr="00804F2E" w:rsidRDefault="00E908D3" w:rsidP="00705EB8">
            <w:pPr>
              <w:jc w:val="center"/>
              <w:rPr>
                <w:lang w:val="en-US"/>
              </w:rPr>
            </w:pPr>
            <w:r w:rsidRPr="00804F2E">
              <w:rPr>
                <w:rFonts w:cs="Arial"/>
                <w:b/>
                <w:sz w:val="32"/>
                <w:szCs w:val="20"/>
                <w:lang w:val="en-US"/>
              </w:rPr>
              <w:t>+</w:t>
            </w:r>
          </w:p>
        </w:tc>
        <w:tc>
          <w:tcPr>
            <w:tcW w:w="708" w:type="dxa"/>
            <w:shd w:val="clear" w:color="auto" w:fill="FFFF00"/>
          </w:tcPr>
          <w:p w14:paraId="28AF7C7E" w14:textId="77777777" w:rsidR="00E908D3" w:rsidRDefault="00E908D3" w:rsidP="00705EB8">
            <w:pPr>
              <w:jc w:val="center"/>
            </w:pPr>
            <w:r w:rsidRPr="00064D30">
              <w:rPr>
                <w:rFonts w:cs="Arial"/>
                <w:b/>
                <w:sz w:val="32"/>
                <w:szCs w:val="20"/>
                <w:lang w:val="en-US"/>
              </w:rPr>
              <w:t>?</w:t>
            </w:r>
          </w:p>
        </w:tc>
        <w:tc>
          <w:tcPr>
            <w:tcW w:w="709" w:type="dxa"/>
            <w:shd w:val="clear" w:color="auto" w:fill="FFFF00"/>
          </w:tcPr>
          <w:p w14:paraId="6F47A67E" w14:textId="77777777" w:rsidR="00E908D3" w:rsidRDefault="00E908D3" w:rsidP="00705EB8">
            <w:pPr>
              <w:jc w:val="center"/>
            </w:pPr>
            <w:r w:rsidRPr="00F60937">
              <w:rPr>
                <w:rFonts w:cs="Arial"/>
                <w:b/>
                <w:sz w:val="32"/>
                <w:szCs w:val="20"/>
                <w:lang w:val="en-US"/>
              </w:rPr>
              <w:t>?</w:t>
            </w:r>
          </w:p>
        </w:tc>
        <w:tc>
          <w:tcPr>
            <w:tcW w:w="709" w:type="dxa"/>
            <w:shd w:val="clear" w:color="auto" w:fill="92D050"/>
          </w:tcPr>
          <w:p w14:paraId="2ACB1CDF" w14:textId="77777777" w:rsidR="00E908D3" w:rsidRPr="00804F2E" w:rsidRDefault="00E908D3" w:rsidP="00705EB8">
            <w:pPr>
              <w:jc w:val="center"/>
              <w:rPr>
                <w:lang w:val="en-US"/>
              </w:rPr>
            </w:pPr>
            <w:r w:rsidRPr="00804F2E">
              <w:rPr>
                <w:rFonts w:cs="Arial"/>
                <w:b/>
                <w:sz w:val="32"/>
                <w:szCs w:val="20"/>
                <w:lang w:val="en-US"/>
              </w:rPr>
              <w:t>+</w:t>
            </w:r>
          </w:p>
        </w:tc>
        <w:tc>
          <w:tcPr>
            <w:tcW w:w="709" w:type="dxa"/>
            <w:shd w:val="clear" w:color="auto" w:fill="92D050"/>
          </w:tcPr>
          <w:p w14:paraId="4D1F5C78" w14:textId="77777777" w:rsidR="00E908D3" w:rsidRPr="00804F2E" w:rsidRDefault="00E908D3" w:rsidP="00705EB8">
            <w:pPr>
              <w:jc w:val="center"/>
              <w:rPr>
                <w:lang w:val="en-US"/>
              </w:rPr>
            </w:pPr>
            <w:r w:rsidRPr="00804F2E">
              <w:rPr>
                <w:rFonts w:cs="Arial"/>
                <w:b/>
                <w:sz w:val="32"/>
                <w:szCs w:val="20"/>
                <w:lang w:val="en-US"/>
              </w:rPr>
              <w:t>+</w:t>
            </w:r>
          </w:p>
        </w:tc>
        <w:tc>
          <w:tcPr>
            <w:tcW w:w="607" w:type="dxa"/>
            <w:shd w:val="clear" w:color="auto" w:fill="FFFF00"/>
          </w:tcPr>
          <w:p w14:paraId="472B500B" w14:textId="77777777" w:rsidR="00E908D3" w:rsidRDefault="00E908D3" w:rsidP="00705EB8">
            <w:pPr>
              <w:jc w:val="center"/>
            </w:pPr>
            <w:r w:rsidRPr="00567AA8">
              <w:rPr>
                <w:rFonts w:cs="Arial"/>
                <w:b/>
                <w:sz w:val="32"/>
                <w:szCs w:val="20"/>
                <w:lang w:val="en-US"/>
              </w:rPr>
              <w:t>?</w:t>
            </w:r>
          </w:p>
        </w:tc>
      </w:tr>
      <w:tr w:rsidR="00E908D3" w:rsidRPr="00804F2E" w14:paraId="322321EF" w14:textId="77777777" w:rsidTr="00705EB8">
        <w:tc>
          <w:tcPr>
            <w:tcW w:w="1837" w:type="dxa"/>
          </w:tcPr>
          <w:p w14:paraId="228D88B5" w14:textId="77777777" w:rsidR="00E908D3" w:rsidRPr="00804F2E" w:rsidRDefault="00E908D3" w:rsidP="00705EB8">
            <w:pPr>
              <w:rPr>
                <w:rFonts w:cs="Arial"/>
                <w:sz w:val="20"/>
                <w:szCs w:val="20"/>
                <w:lang w:val="en-US"/>
              </w:rPr>
            </w:pPr>
            <w:r w:rsidRPr="00804F2E">
              <w:rPr>
                <w:rFonts w:cs="Arial"/>
                <w:sz w:val="20"/>
                <w:szCs w:val="20"/>
                <w:lang w:val="en-US"/>
              </w:rPr>
              <w:t xml:space="preserve">Daly 2019 </w:t>
            </w:r>
          </w:p>
        </w:tc>
        <w:tc>
          <w:tcPr>
            <w:tcW w:w="857" w:type="dxa"/>
            <w:gridSpan w:val="2"/>
            <w:shd w:val="clear" w:color="auto" w:fill="92D050"/>
          </w:tcPr>
          <w:p w14:paraId="2AC2524F" w14:textId="77777777" w:rsidR="00E908D3" w:rsidRPr="00804F2E" w:rsidRDefault="00E908D3" w:rsidP="00705EB8">
            <w:pPr>
              <w:jc w:val="center"/>
              <w:rPr>
                <w:lang w:val="en-US"/>
              </w:rPr>
            </w:pPr>
            <w:r w:rsidRPr="00804F2E">
              <w:rPr>
                <w:rFonts w:cs="Arial"/>
                <w:b/>
                <w:sz w:val="32"/>
                <w:szCs w:val="20"/>
                <w:lang w:val="en-US"/>
              </w:rPr>
              <w:t>+</w:t>
            </w:r>
          </w:p>
        </w:tc>
        <w:tc>
          <w:tcPr>
            <w:tcW w:w="709" w:type="dxa"/>
            <w:shd w:val="clear" w:color="auto" w:fill="FFFF00"/>
          </w:tcPr>
          <w:p w14:paraId="7BDC7045" w14:textId="77777777" w:rsidR="00E908D3" w:rsidRDefault="00E908D3" w:rsidP="00705EB8">
            <w:pPr>
              <w:jc w:val="center"/>
            </w:pPr>
            <w:r w:rsidRPr="00D322F6">
              <w:rPr>
                <w:rFonts w:cs="Arial"/>
                <w:b/>
                <w:sz w:val="32"/>
                <w:szCs w:val="20"/>
                <w:lang w:val="en-US"/>
              </w:rPr>
              <w:t>?</w:t>
            </w:r>
          </w:p>
        </w:tc>
        <w:tc>
          <w:tcPr>
            <w:tcW w:w="708" w:type="dxa"/>
            <w:shd w:val="clear" w:color="auto" w:fill="FFFF00"/>
          </w:tcPr>
          <w:p w14:paraId="52CC0385" w14:textId="77777777" w:rsidR="00E908D3" w:rsidRDefault="00E908D3" w:rsidP="00705EB8">
            <w:pPr>
              <w:jc w:val="center"/>
            </w:pPr>
            <w:r w:rsidRPr="00064D30">
              <w:rPr>
                <w:rFonts w:cs="Arial"/>
                <w:b/>
                <w:sz w:val="32"/>
                <w:szCs w:val="20"/>
                <w:lang w:val="en-US"/>
              </w:rPr>
              <w:t>?</w:t>
            </w:r>
          </w:p>
        </w:tc>
        <w:tc>
          <w:tcPr>
            <w:tcW w:w="709" w:type="dxa"/>
            <w:shd w:val="clear" w:color="auto" w:fill="FFFF00"/>
          </w:tcPr>
          <w:p w14:paraId="77AFFA47" w14:textId="77777777" w:rsidR="00E908D3" w:rsidRDefault="00E908D3" w:rsidP="00705EB8">
            <w:pPr>
              <w:jc w:val="center"/>
            </w:pPr>
            <w:r w:rsidRPr="00F60937">
              <w:rPr>
                <w:rFonts w:cs="Arial"/>
                <w:b/>
                <w:sz w:val="32"/>
                <w:szCs w:val="20"/>
                <w:lang w:val="en-US"/>
              </w:rPr>
              <w:t>?</w:t>
            </w:r>
          </w:p>
        </w:tc>
        <w:tc>
          <w:tcPr>
            <w:tcW w:w="709" w:type="dxa"/>
            <w:shd w:val="clear" w:color="auto" w:fill="92D050"/>
          </w:tcPr>
          <w:p w14:paraId="35216463" w14:textId="77777777" w:rsidR="00E908D3" w:rsidRPr="00804F2E" w:rsidRDefault="00E908D3" w:rsidP="00705EB8">
            <w:pPr>
              <w:jc w:val="center"/>
              <w:rPr>
                <w:lang w:val="en-US"/>
              </w:rPr>
            </w:pPr>
            <w:r w:rsidRPr="00804F2E">
              <w:rPr>
                <w:rFonts w:cs="Arial"/>
                <w:b/>
                <w:sz w:val="32"/>
                <w:szCs w:val="20"/>
                <w:lang w:val="en-US"/>
              </w:rPr>
              <w:t>+</w:t>
            </w:r>
          </w:p>
        </w:tc>
        <w:tc>
          <w:tcPr>
            <w:tcW w:w="709" w:type="dxa"/>
            <w:shd w:val="clear" w:color="auto" w:fill="FFFF00"/>
          </w:tcPr>
          <w:p w14:paraId="5D1507B3" w14:textId="77777777" w:rsidR="00E908D3" w:rsidRDefault="00E908D3" w:rsidP="00705EB8">
            <w:pPr>
              <w:jc w:val="center"/>
            </w:pPr>
            <w:r w:rsidRPr="008676EC">
              <w:rPr>
                <w:rFonts w:cs="Arial"/>
                <w:b/>
                <w:sz w:val="32"/>
                <w:szCs w:val="20"/>
                <w:lang w:val="en-US"/>
              </w:rPr>
              <w:t>?</w:t>
            </w:r>
          </w:p>
        </w:tc>
        <w:tc>
          <w:tcPr>
            <w:tcW w:w="607" w:type="dxa"/>
            <w:shd w:val="clear" w:color="auto" w:fill="FFFF00"/>
          </w:tcPr>
          <w:p w14:paraId="0AD540C9" w14:textId="77777777" w:rsidR="00E908D3" w:rsidRDefault="00E908D3" w:rsidP="00705EB8">
            <w:pPr>
              <w:jc w:val="center"/>
            </w:pPr>
            <w:r w:rsidRPr="00567AA8">
              <w:rPr>
                <w:rFonts w:cs="Arial"/>
                <w:b/>
                <w:sz w:val="32"/>
                <w:szCs w:val="20"/>
                <w:lang w:val="en-US"/>
              </w:rPr>
              <w:t>?</w:t>
            </w:r>
          </w:p>
        </w:tc>
      </w:tr>
      <w:tr w:rsidR="00E908D3" w:rsidRPr="00804F2E" w14:paraId="48D30E5D" w14:textId="77777777" w:rsidTr="00705EB8">
        <w:tc>
          <w:tcPr>
            <w:tcW w:w="1837" w:type="dxa"/>
          </w:tcPr>
          <w:p w14:paraId="08D9892C" w14:textId="77777777" w:rsidR="00E908D3" w:rsidRPr="00804F2E" w:rsidRDefault="00E908D3" w:rsidP="00705EB8">
            <w:pPr>
              <w:rPr>
                <w:rFonts w:cs="Arial"/>
                <w:sz w:val="20"/>
                <w:szCs w:val="20"/>
                <w:lang w:val="en-US"/>
              </w:rPr>
            </w:pPr>
            <w:r w:rsidRPr="00804F2E">
              <w:rPr>
                <w:rFonts w:cs="Arial"/>
                <w:sz w:val="20"/>
                <w:szCs w:val="20"/>
                <w:lang w:val="en-US"/>
              </w:rPr>
              <w:t xml:space="preserve">Fedgchin 2019 </w:t>
            </w:r>
          </w:p>
        </w:tc>
        <w:tc>
          <w:tcPr>
            <w:tcW w:w="857" w:type="dxa"/>
            <w:gridSpan w:val="2"/>
            <w:shd w:val="clear" w:color="auto" w:fill="92D050"/>
          </w:tcPr>
          <w:p w14:paraId="1C700B11" w14:textId="77777777" w:rsidR="00E908D3" w:rsidRPr="00804F2E" w:rsidRDefault="00E908D3" w:rsidP="00705EB8">
            <w:pPr>
              <w:jc w:val="center"/>
              <w:rPr>
                <w:lang w:val="en-US"/>
              </w:rPr>
            </w:pPr>
            <w:r w:rsidRPr="00804F2E">
              <w:rPr>
                <w:rFonts w:cs="Arial"/>
                <w:b/>
                <w:sz w:val="32"/>
                <w:szCs w:val="20"/>
                <w:lang w:val="en-US"/>
              </w:rPr>
              <w:t>+</w:t>
            </w:r>
          </w:p>
        </w:tc>
        <w:tc>
          <w:tcPr>
            <w:tcW w:w="709" w:type="dxa"/>
            <w:shd w:val="clear" w:color="auto" w:fill="FFFF00"/>
          </w:tcPr>
          <w:p w14:paraId="116559DB" w14:textId="77777777" w:rsidR="00E908D3" w:rsidRDefault="00E908D3" w:rsidP="00705EB8">
            <w:pPr>
              <w:jc w:val="center"/>
            </w:pPr>
            <w:r w:rsidRPr="00D322F6">
              <w:rPr>
                <w:rFonts w:cs="Arial"/>
                <w:b/>
                <w:sz w:val="32"/>
                <w:szCs w:val="20"/>
                <w:lang w:val="en-US"/>
              </w:rPr>
              <w:t>?</w:t>
            </w:r>
          </w:p>
        </w:tc>
        <w:tc>
          <w:tcPr>
            <w:tcW w:w="708" w:type="dxa"/>
            <w:shd w:val="clear" w:color="auto" w:fill="FFFF00"/>
          </w:tcPr>
          <w:p w14:paraId="7834CF64" w14:textId="77777777" w:rsidR="00E908D3" w:rsidRDefault="00E908D3" w:rsidP="00705EB8">
            <w:pPr>
              <w:jc w:val="center"/>
            </w:pPr>
            <w:r w:rsidRPr="00064D30">
              <w:rPr>
                <w:rFonts w:cs="Arial"/>
                <w:b/>
                <w:sz w:val="32"/>
                <w:szCs w:val="20"/>
                <w:lang w:val="en-US"/>
              </w:rPr>
              <w:t>?</w:t>
            </w:r>
          </w:p>
        </w:tc>
        <w:tc>
          <w:tcPr>
            <w:tcW w:w="709" w:type="dxa"/>
            <w:shd w:val="clear" w:color="auto" w:fill="FFFF00"/>
          </w:tcPr>
          <w:p w14:paraId="1D052F4F" w14:textId="77777777" w:rsidR="00E908D3" w:rsidRDefault="00E908D3" w:rsidP="00705EB8">
            <w:pPr>
              <w:jc w:val="center"/>
            </w:pPr>
            <w:r w:rsidRPr="00F60937">
              <w:rPr>
                <w:rFonts w:cs="Arial"/>
                <w:b/>
                <w:sz w:val="32"/>
                <w:szCs w:val="20"/>
                <w:lang w:val="en-US"/>
              </w:rPr>
              <w:t>?</w:t>
            </w:r>
          </w:p>
        </w:tc>
        <w:tc>
          <w:tcPr>
            <w:tcW w:w="709" w:type="dxa"/>
            <w:shd w:val="clear" w:color="auto" w:fill="92D050"/>
          </w:tcPr>
          <w:p w14:paraId="6AF4A677" w14:textId="77777777" w:rsidR="00E908D3" w:rsidRPr="00804F2E" w:rsidRDefault="00E908D3" w:rsidP="00705EB8">
            <w:pPr>
              <w:jc w:val="center"/>
              <w:rPr>
                <w:lang w:val="en-US"/>
              </w:rPr>
            </w:pPr>
            <w:r w:rsidRPr="00804F2E">
              <w:rPr>
                <w:rFonts w:cs="Arial"/>
                <w:b/>
                <w:sz w:val="32"/>
                <w:szCs w:val="20"/>
                <w:lang w:val="en-US"/>
              </w:rPr>
              <w:t>+</w:t>
            </w:r>
          </w:p>
        </w:tc>
        <w:tc>
          <w:tcPr>
            <w:tcW w:w="709" w:type="dxa"/>
            <w:shd w:val="clear" w:color="auto" w:fill="FFFF00"/>
          </w:tcPr>
          <w:p w14:paraId="46A308FC" w14:textId="77777777" w:rsidR="00E908D3" w:rsidRDefault="00E908D3" w:rsidP="00705EB8">
            <w:pPr>
              <w:jc w:val="center"/>
            </w:pPr>
            <w:r w:rsidRPr="008676EC">
              <w:rPr>
                <w:rFonts w:cs="Arial"/>
                <w:b/>
                <w:sz w:val="32"/>
                <w:szCs w:val="20"/>
                <w:lang w:val="en-US"/>
              </w:rPr>
              <w:t>?</w:t>
            </w:r>
          </w:p>
        </w:tc>
        <w:tc>
          <w:tcPr>
            <w:tcW w:w="607" w:type="dxa"/>
            <w:shd w:val="clear" w:color="auto" w:fill="FFFF00"/>
          </w:tcPr>
          <w:p w14:paraId="779C78CB" w14:textId="77777777" w:rsidR="00E908D3" w:rsidRDefault="00E908D3" w:rsidP="00705EB8">
            <w:pPr>
              <w:jc w:val="center"/>
            </w:pPr>
            <w:r w:rsidRPr="00567AA8">
              <w:rPr>
                <w:rFonts w:cs="Arial"/>
                <w:b/>
                <w:sz w:val="32"/>
                <w:szCs w:val="20"/>
                <w:lang w:val="en-US"/>
              </w:rPr>
              <w:t>?</w:t>
            </w:r>
          </w:p>
        </w:tc>
      </w:tr>
      <w:tr w:rsidR="00E908D3" w:rsidRPr="00804F2E" w14:paraId="49CF2FC9" w14:textId="77777777" w:rsidTr="00705EB8">
        <w:tc>
          <w:tcPr>
            <w:tcW w:w="1837" w:type="dxa"/>
          </w:tcPr>
          <w:p w14:paraId="63DAE11F" w14:textId="77777777" w:rsidR="00E908D3" w:rsidRPr="00804F2E" w:rsidRDefault="00E908D3" w:rsidP="00705EB8">
            <w:pPr>
              <w:rPr>
                <w:rFonts w:cs="Arial"/>
                <w:sz w:val="20"/>
                <w:szCs w:val="20"/>
                <w:lang w:val="en-US"/>
              </w:rPr>
            </w:pPr>
            <w:r w:rsidRPr="00804F2E">
              <w:rPr>
                <w:rFonts w:cs="Arial"/>
                <w:sz w:val="20"/>
                <w:szCs w:val="20"/>
                <w:lang w:val="en-US"/>
              </w:rPr>
              <w:t>Och-Ross 2020</w:t>
            </w:r>
          </w:p>
        </w:tc>
        <w:tc>
          <w:tcPr>
            <w:tcW w:w="857" w:type="dxa"/>
            <w:gridSpan w:val="2"/>
            <w:shd w:val="clear" w:color="auto" w:fill="92D050"/>
          </w:tcPr>
          <w:p w14:paraId="5EFB4C35" w14:textId="77777777" w:rsidR="00E908D3" w:rsidRPr="00804F2E" w:rsidRDefault="00E908D3" w:rsidP="00705EB8">
            <w:pPr>
              <w:jc w:val="center"/>
              <w:rPr>
                <w:lang w:val="en-US"/>
              </w:rPr>
            </w:pPr>
            <w:r w:rsidRPr="00804F2E">
              <w:rPr>
                <w:rFonts w:cs="Arial"/>
                <w:b/>
                <w:sz w:val="32"/>
                <w:szCs w:val="20"/>
                <w:lang w:val="en-US"/>
              </w:rPr>
              <w:t>+</w:t>
            </w:r>
          </w:p>
        </w:tc>
        <w:tc>
          <w:tcPr>
            <w:tcW w:w="709" w:type="dxa"/>
            <w:shd w:val="clear" w:color="auto" w:fill="92D050"/>
          </w:tcPr>
          <w:p w14:paraId="69A7874F" w14:textId="77777777" w:rsidR="00E908D3" w:rsidRPr="00804F2E" w:rsidRDefault="00E908D3" w:rsidP="00705EB8">
            <w:pPr>
              <w:jc w:val="center"/>
              <w:rPr>
                <w:lang w:val="en-US"/>
              </w:rPr>
            </w:pPr>
            <w:r w:rsidRPr="00804F2E">
              <w:rPr>
                <w:rFonts w:cs="Arial"/>
                <w:b/>
                <w:sz w:val="32"/>
                <w:szCs w:val="20"/>
                <w:lang w:val="en-US"/>
              </w:rPr>
              <w:t>+</w:t>
            </w:r>
          </w:p>
        </w:tc>
        <w:tc>
          <w:tcPr>
            <w:tcW w:w="708" w:type="dxa"/>
            <w:shd w:val="clear" w:color="auto" w:fill="FFFF00"/>
          </w:tcPr>
          <w:p w14:paraId="5AFEDDC7" w14:textId="77777777" w:rsidR="00E908D3" w:rsidRDefault="00E908D3" w:rsidP="00705EB8">
            <w:pPr>
              <w:jc w:val="center"/>
            </w:pPr>
            <w:r w:rsidRPr="00064D30">
              <w:rPr>
                <w:rFonts w:cs="Arial"/>
                <w:b/>
                <w:sz w:val="32"/>
                <w:szCs w:val="20"/>
                <w:lang w:val="en-US"/>
              </w:rPr>
              <w:t>?</w:t>
            </w:r>
          </w:p>
        </w:tc>
        <w:tc>
          <w:tcPr>
            <w:tcW w:w="709" w:type="dxa"/>
            <w:shd w:val="clear" w:color="auto" w:fill="92D050"/>
          </w:tcPr>
          <w:p w14:paraId="7E8F13B3" w14:textId="77777777" w:rsidR="00E908D3" w:rsidRPr="00804F2E" w:rsidRDefault="00E908D3" w:rsidP="00705EB8">
            <w:pPr>
              <w:jc w:val="center"/>
              <w:rPr>
                <w:rFonts w:cs="Arial"/>
                <w:b/>
                <w:sz w:val="32"/>
                <w:szCs w:val="20"/>
                <w:lang w:val="en-US"/>
              </w:rPr>
            </w:pPr>
            <w:r w:rsidRPr="00804F2E">
              <w:rPr>
                <w:rFonts w:cs="Arial"/>
                <w:b/>
                <w:sz w:val="32"/>
                <w:szCs w:val="20"/>
                <w:lang w:val="en-US"/>
              </w:rPr>
              <w:t>+</w:t>
            </w:r>
          </w:p>
        </w:tc>
        <w:tc>
          <w:tcPr>
            <w:tcW w:w="709" w:type="dxa"/>
            <w:shd w:val="clear" w:color="auto" w:fill="92D050"/>
          </w:tcPr>
          <w:p w14:paraId="51F3B642" w14:textId="77777777" w:rsidR="00E908D3" w:rsidRPr="00804F2E" w:rsidRDefault="00E908D3" w:rsidP="00705EB8">
            <w:pPr>
              <w:jc w:val="center"/>
              <w:rPr>
                <w:lang w:val="en-US"/>
              </w:rPr>
            </w:pPr>
            <w:r w:rsidRPr="00804F2E">
              <w:rPr>
                <w:rFonts w:cs="Arial"/>
                <w:b/>
                <w:sz w:val="32"/>
                <w:szCs w:val="20"/>
                <w:lang w:val="en-US"/>
              </w:rPr>
              <w:t>+</w:t>
            </w:r>
          </w:p>
        </w:tc>
        <w:tc>
          <w:tcPr>
            <w:tcW w:w="709" w:type="dxa"/>
            <w:shd w:val="clear" w:color="auto" w:fill="FFFF00"/>
          </w:tcPr>
          <w:p w14:paraId="0DA3E21D" w14:textId="77777777" w:rsidR="00E908D3" w:rsidRDefault="00E908D3" w:rsidP="00705EB8">
            <w:pPr>
              <w:jc w:val="center"/>
            </w:pPr>
            <w:r w:rsidRPr="008676EC">
              <w:rPr>
                <w:rFonts w:cs="Arial"/>
                <w:b/>
                <w:sz w:val="32"/>
                <w:szCs w:val="20"/>
                <w:lang w:val="en-US"/>
              </w:rPr>
              <w:t>?</w:t>
            </w:r>
          </w:p>
        </w:tc>
        <w:tc>
          <w:tcPr>
            <w:tcW w:w="607" w:type="dxa"/>
            <w:shd w:val="clear" w:color="auto" w:fill="FFFF00"/>
          </w:tcPr>
          <w:p w14:paraId="632627BC" w14:textId="77777777" w:rsidR="00E908D3" w:rsidRDefault="00E908D3" w:rsidP="00705EB8">
            <w:pPr>
              <w:jc w:val="center"/>
            </w:pPr>
            <w:r w:rsidRPr="00567AA8">
              <w:rPr>
                <w:rFonts w:cs="Arial"/>
                <w:b/>
                <w:sz w:val="32"/>
                <w:szCs w:val="20"/>
                <w:lang w:val="en-US"/>
              </w:rPr>
              <w:t>?</w:t>
            </w:r>
          </w:p>
        </w:tc>
      </w:tr>
      <w:tr w:rsidR="00E908D3" w:rsidRPr="00804F2E" w14:paraId="79C879F2" w14:textId="77777777" w:rsidTr="00705EB8">
        <w:tc>
          <w:tcPr>
            <w:tcW w:w="1837" w:type="dxa"/>
            <w:tcBorders>
              <w:bottom w:val="single" w:sz="4" w:space="0" w:color="auto"/>
            </w:tcBorders>
          </w:tcPr>
          <w:p w14:paraId="2C691FB7" w14:textId="77777777" w:rsidR="00E908D3" w:rsidRPr="00804F2E" w:rsidRDefault="00E908D3" w:rsidP="00705EB8">
            <w:pPr>
              <w:rPr>
                <w:rFonts w:cs="Arial"/>
                <w:sz w:val="20"/>
                <w:szCs w:val="20"/>
                <w:lang w:val="en-US"/>
              </w:rPr>
            </w:pPr>
            <w:r w:rsidRPr="00804F2E">
              <w:rPr>
                <w:rFonts w:cs="Arial"/>
                <w:sz w:val="20"/>
                <w:szCs w:val="20"/>
                <w:lang w:val="en-US"/>
              </w:rPr>
              <w:t>Popova 2019</w:t>
            </w:r>
          </w:p>
        </w:tc>
        <w:tc>
          <w:tcPr>
            <w:tcW w:w="857" w:type="dxa"/>
            <w:gridSpan w:val="2"/>
            <w:shd w:val="clear" w:color="auto" w:fill="92D050"/>
          </w:tcPr>
          <w:p w14:paraId="57F28652" w14:textId="77777777" w:rsidR="00E908D3" w:rsidRPr="00804F2E" w:rsidRDefault="00E908D3" w:rsidP="00705EB8">
            <w:pPr>
              <w:jc w:val="center"/>
              <w:rPr>
                <w:lang w:val="en-US"/>
              </w:rPr>
            </w:pPr>
            <w:r w:rsidRPr="00804F2E">
              <w:rPr>
                <w:rFonts w:cs="Arial"/>
                <w:b/>
                <w:sz w:val="32"/>
                <w:szCs w:val="20"/>
                <w:lang w:val="en-US"/>
              </w:rPr>
              <w:t>+</w:t>
            </w:r>
          </w:p>
        </w:tc>
        <w:tc>
          <w:tcPr>
            <w:tcW w:w="709" w:type="dxa"/>
            <w:shd w:val="clear" w:color="auto" w:fill="92D050"/>
          </w:tcPr>
          <w:p w14:paraId="0E17E5A3" w14:textId="77777777" w:rsidR="00E908D3" w:rsidRPr="00804F2E" w:rsidRDefault="00E908D3" w:rsidP="00705EB8">
            <w:pPr>
              <w:jc w:val="center"/>
              <w:rPr>
                <w:lang w:val="en-US"/>
              </w:rPr>
            </w:pPr>
            <w:r w:rsidRPr="00804F2E">
              <w:rPr>
                <w:rFonts w:cs="Arial"/>
                <w:b/>
                <w:sz w:val="32"/>
                <w:szCs w:val="20"/>
                <w:lang w:val="en-US"/>
              </w:rPr>
              <w:t>+</w:t>
            </w:r>
          </w:p>
        </w:tc>
        <w:tc>
          <w:tcPr>
            <w:tcW w:w="708" w:type="dxa"/>
            <w:tcBorders>
              <w:bottom w:val="single" w:sz="4" w:space="0" w:color="auto"/>
            </w:tcBorders>
            <w:shd w:val="clear" w:color="auto" w:fill="FFFF00"/>
          </w:tcPr>
          <w:p w14:paraId="45D15CA1" w14:textId="77777777" w:rsidR="00E908D3" w:rsidRDefault="00E908D3" w:rsidP="00705EB8">
            <w:pPr>
              <w:jc w:val="center"/>
            </w:pPr>
            <w:r w:rsidRPr="00064D30">
              <w:rPr>
                <w:rFonts w:cs="Arial"/>
                <w:b/>
                <w:sz w:val="32"/>
                <w:szCs w:val="20"/>
                <w:lang w:val="en-US"/>
              </w:rPr>
              <w:t>?</w:t>
            </w:r>
          </w:p>
        </w:tc>
        <w:tc>
          <w:tcPr>
            <w:tcW w:w="709" w:type="dxa"/>
            <w:tcBorders>
              <w:bottom w:val="single" w:sz="4" w:space="0" w:color="auto"/>
            </w:tcBorders>
            <w:shd w:val="clear" w:color="auto" w:fill="FFFF00"/>
          </w:tcPr>
          <w:p w14:paraId="0BDB7218" w14:textId="77777777" w:rsidR="00E908D3" w:rsidRDefault="00E908D3" w:rsidP="00705EB8">
            <w:pPr>
              <w:jc w:val="center"/>
            </w:pPr>
            <w:r w:rsidRPr="00EA69C5">
              <w:rPr>
                <w:rFonts w:cs="Arial"/>
                <w:b/>
                <w:sz w:val="32"/>
                <w:szCs w:val="20"/>
                <w:lang w:val="en-US"/>
              </w:rPr>
              <w:t>?</w:t>
            </w:r>
          </w:p>
        </w:tc>
        <w:tc>
          <w:tcPr>
            <w:tcW w:w="709" w:type="dxa"/>
            <w:tcBorders>
              <w:bottom w:val="single" w:sz="4" w:space="0" w:color="auto"/>
            </w:tcBorders>
            <w:shd w:val="clear" w:color="auto" w:fill="FFFF00"/>
          </w:tcPr>
          <w:p w14:paraId="7CB4C1E1" w14:textId="77777777" w:rsidR="00E908D3" w:rsidRDefault="00E908D3" w:rsidP="00705EB8">
            <w:pPr>
              <w:jc w:val="center"/>
            </w:pPr>
            <w:r w:rsidRPr="00EA69C5">
              <w:rPr>
                <w:rFonts w:cs="Arial"/>
                <w:b/>
                <w:sz w:val="32"/>
                <w:szCs w:val="20"/>
                <w:lang w:val="en-US"/>
              </w:rPr>
              <w:t>?</w:t>
            </w:r>
          </w:p>
        </w:tc>
        <w:tc>
          <w:tcPr>
            <w:tcW w:w="709" w:type="dxa"/>
            <w:tcBorders>
              <w:bottom w:val="single" w:sz="4" w:space="0" w:color="auto"/>
            </w:tcBorders>
            <w:shd w:val="clear" w:color="auto" w:fill="FFFF00"/>
          </w:tcPr>
          <w:p w14:paraId="3D7ED9A9" w14:textId="77777777" w:rsidR="00E908D3" w:rsidRDefault="00E908D3" w:rsidP="00705EB8">
            <w:pPr>
              <w:jc w:val="center"/>
            </w:pPr>
            <w:r w:rsidRPr="00EA69C5">
              <w:rPr>
                <w:rFonts w:cs="Arial"/>
                <w:b/>
                <w:sz w:val="32"/>
                <w:szCs w:val="20"/>
                <w:lang w:val="en-US"/>
              </w:rPr>
              <w:t>?</w:t>
            </w:r>
          </w:p>
        </w:tc>
        <w:tc>
          <w:tcPr>
            <w:tcW w:w="607" w:type="dxa"/>
            <w:tcBorders>
              <w:bottom w:val="single" w:sz="4" w:space="0" w:color="auto"/>
            </w:tcBorders>
            <w:shd w:val="clear" w:color="auto" w:fill="FFFF00"/>
          </w:tcPr>
          <w:p w14:paraId="46710B3A" w14:textId="77777777" w:rsidR="00E908D3" w:rsidRDefault="00E908D3" w:rsidP="00705EB8">
            <w:pPr>
              <w:jc w:val="center"/>
            </w:pPr>
            <w:r w:rsidRPr="00EA69C5">
              <w:rPr>
                <w:rFonts w:cs="Arial"/>
                <w:b/>
                <w:sz w:val="32"/>
                <w:szCs w:val="20"/>
                <w:lang w:val="en-US"/>
              </w:rPr>
              <w:t>?</w:t>
            </w:r>
          </w:p>
        </w:tc>
      </w:tr>
      <w:tr w:rsidR="00E908D3" w:rsidRPr="00804F2E" w14:paraId="68DD8F1B" w14:textId="77777777" w:rsidTr="00705EB8">
        <w:tc>
          <w:tcPr>
            <w:tcW w:w="1837" w:type="dxa"/>
            <w:tcBorders>
              <w:left w:val="nil"/>
              <w:right w:val="nil"/>
            </w:tcBorders>
          </w:tcPr>
          <w:p w14:paraId="1AFB3CDE" w14:textId="77777777" w:rsidR="00E908D3" w:rsidRPr="00804F2E" w:rsidRDefault="00E908D3" w:rsidP="00705EB8">
            <w:pPr>
              <w:rPr>
                <w:rFonts w:cs="Arial"/>
                <w:sz w:val="20"/>
                <w:szCs w:val="20"/>
                <w:lang w:val="en-US"/>
              </w:rPr>
            </w:pPr>
          </w:p>
        </w:tc>
        <w:tc>
          <w:tcPr>
            <w:tcW w:w="710" w:type="dxa"/>
            <w:tcBorders>
              <w:left w:val="nil"/>
              <w:right w:val="nil"/>
            </w:tcBorders>
            <w:shd w:val="clear" w:color="auto" w:fill="auto"/>
          </w:tcPr>
          <w:p w14:paraId="335ABF2E" w14:textId="77777777" w:rsidR="00E908D3" w:rsidRPr="00804F2E" w:rsidRDefault="00E908D3" w:rsidP="00705EB8">
            <w:pPr>
              <w:jc w:val="center"/>
              <w:rPr>
                <w:rFonts w:cs="Arial"/>
                <w:b/>
                <w:sz w:val="32"/>
                <w:szCs w:val="20"/>
                <w:lang w:val="en-US"/>
              </w:rPr>
            </w:pPr>
          </w:p>
        </w:tc>
        <w:tc>
          <w:tcPr>
            <w:tcW w:w="856" w:type="dxa"/>
            <w:gridSpan w:val="2"/>
            <w:tcBorders>
              <w:left w:val="nil"/>
              <w:bottom w:val="nil"/>
              <w:right w:val="nil"/>
            </w:tcBorders>
            <w:shd w:val="clear" w:color="auto" w:fill="auto"/>
          </w:tcPr>
          <w:p w14:paraId="3B6519D5" w14:textId="77777777" w:rsidR="00E908D3" w:rsidRPr="00804F2E" w:rsidRDefault="00E908D3" w:rsidP="00705EB8">
            <w:pPr>
              <w:jc w:val="center"/>
              <w:rPr>
                <w:rFonts w:cs="Arial"/>
                <w:b/>
                <w:sz w:val="32"/>
                <w:szCs w:val="20"/>
                <w:lang w:val="en-US"/>
              </w:rPr>
            </w:pPr>
          </w:p>
        </w:tc>
        <w:tc>
          <w:tcPr>
            <w:tcW w:w="708" w:type="dxa"/>
            <w:tcBorders>
              <w:left w:val="nil"/>
              <w:bottom w:val="nil"/>
              <w:right w:val="nil"/>
            </w:tcBorders>
            <w:shd w:val="clear" w:color="auto" w:fill="auto"/>
          </w:tcPr>
          <w:p w14:paraId="309CDD37" w14:textId="77777777" w:rsidR="00E908D3" w:rsidRPr="00064D30" w:rsidRDefault="00E908D3" w:rsidP="00705EB8">
            <w:pPr>
              <w:jc w:val="center"/>
              <w:rPr>
                <w:rFonts w:cs="Arial"/>
                <w:b/>
                <w:sz w:val="32"/>
                <w:szCs w:val="20"/>
                <w:lang w:val="en-US"/>
              </w:rPr>
            </w:pPr>
          </w:p>
        </w:tc>
        <w:tc>
          <w:tcPr>
            <w:tcW w:w="709" w:type="dxa"/>
            <w:tcBorders>
              <w:left w:val="nil"/>
              <w:bottom w:val="nil"/>
              <w:right w:val="nil"/>
            </w:tcBorders>
            <w:shd w:val="clear" w:color="auto" w:fill="auto"/>
          </w:tcPr>
          <w:p w14:paraId="0CDF62D9" w14:textId="77777777" w:rsidR="00E908D3" w:rsidRPr="00EA69C5" w:rsidRDefault="00E908D3" w:rsidP="00705EB8">
            <w:pPr>
              <w:jc w:val="center"/>
              <w:rPr>
                <w:rFonts w:cs="Arial"/>
                <w:b/>
                <w:sz w:val="32"/>
                <w:szCs w:val="20"/>
                <w:lang w:val="en-US"/>
              </w:rPr>
            </w:pPr>
          </w:p>
        </w:tc>
        <w:tc>
          <w:tcPr>
            <w:tcW w:w="709" w:type="dxa"/>
            <w:tcBorders>
              <w:left w:val="nil"/>
              <w:bottom w:val="nil"/>
              <w:right w:val="nil"/>
            </w:tcBorders>
            <w:shd w:val="clear" w:color="auto" w:fill="auto"/>
          </w:tcPr>
          <w:p w14:paraId="70DFC677" w14:textId="77777777" w:rsidR="00E908D3" w:rsidRPr="00EA69C5" w:rsidRDefault="00E908D3" w:rsidP="00705EB8">
            <w:pPr>
              <w:jc w:val="center"/>
              <w:rPr>
                <w:rFonts w:cs="Arial"/>
                <w:b/>
                <w:sz w:val="32"/>
                <w:szCs w:val="20"/>
                <w:lang w:val="en-US"/>
              </w:rPr>
            </w:pPr>
          </w:p>
        </w:tc>
        <w:tc>
          <w:tcPr>
            <w:tcW w:w="709" w:type="dxa"/>
            <w:tcBorders>
              <w:left w:val="nil"/>
              <w:bottom w:val="nil"/>
              <w:right w:val="nil"/>
            </w:tcBorders>
            <w:shd w:val="clear" w:color="auto" w:fill="auto"/>
          </w:tcPr>
          <w:p w14:paraId="53CDC6CE" w14:textId="77777777" w:rsidR="00E908D3" w:rsidRPr="00EA69C5" w:rsidRDefault="00E908D3" w:rsidP="00705EB8">
            <w:pPr>
              <w:jc w:val="center"/>
              <w:rPr>
                <w:rFonts w:cs="Arial"/>
                <w:b/>
                <w:sz w:val="32"/>
                <w:szCs w:val="20"/>
                <w:lang w:val="en-US"/>
              </w:rPr>
            </w:pPr>
          </w:p>
        </w:tc>
        <w:tc>
          <w:tcPr>
            <w:tcW w:w="607" w:type="dxa"/>
            <w:tcBorders>
              <w:left w:val="nil"/>
              <w:bottom w:val="nil"/>
              <w:right w:val="nil"/>
            </w:tcBorders>
            <w:shd w:val="clear" w:color="auto" w:fill="auto"/>
          </w:tcPr>
          <w:p w14:paraId="1850A52E" w14:textId="77777777" w:rsidR="00E908D3" w:rsidRPr="00EA69C5" w:rsidRDefault="00E908D3" w:rsidP="00705EB8">
            <w:pPr>
              <w:jc w:val="center"/>
              <w:rPr>
                <w:rFonts w:cs="Arial"/>
                <w:b/>
                <w:sz w:val="32"/>
                <w:szCs w:val="20"/>
                <w:lang w:val="en-US"/>
              </w:rPr>
            </w:pPr>
          </w:p>
        </w:tc>
      </w:tr>
      <w:tr w:rsidR="00E908D3" w:rsidRPr="00804F2E" w14:paraId="75A2EAAB" w14:textId="77777777" w:rsidTr="00705EB8">
        <w:tc>
          <w:tcPr>
            <w:tcW w:w="1837" w:type="dxa"/>
          </w:tcPr>
          <w:p w14:paraId="16C7DDE5" w14:textId="77777777" w:rsidR="00E908D3" w:rsidRPr="00804F2E" w:rsidRDefault="00E908D3" w:rsidP="00705EB8">
            <w:pPr>
              <w:rPr>
                <w:rFonts w:cs="Arial"/>
                <w:sz w:val="20"/>
                <w:szCs w:val="20"/>
                <w:lang w:val="en-US"/>
              </w:rPr>
            </w:pPr>
            <w:r>
              <w:rPr>
                <w:rFonts w:cs="Arial"/>
                <w:sz w:val="20"/>
                <w:szCs w:val="20"/>
                <w:lang w:val="en-US"/>
              </w:rPr>
              <w:t>Sesgo bajo</w:t>
            </w:r>
          </w:p>
        </w:tc>
        <w:tc>
          <w:tcPr>
            <w:tcW w:w="857" w:type="dxa"/>
            <w:gridSpan w:val="2"/>
            <w:tcBorders>
              <w:right w:val="single" w:sz="4" w:space="0" w:color="auto"/>
            </w:tcBorders>
            <w:shd w:val="clear" w:color="auto" w:fill="92D050"/>
          </w:tcPr>
          <w:p w14:paraId="0C9860ED" w14:textId="77777777" w:rsidR="00E908D3" w:rsidRPr="00804F2E" w:rsidRDefault="00E908D3" w:rsidP="00705EB8">
            <w:pPr>
              <w:jc w:val="center"/>
              <w:rPr>
                <w:rFonts w:cs="Arial"/>
                <w:b/>
                <w:sz w:val="32"/>
                <w:szCs w:val="20"/>
                <w:lang w:val="en-US"/>
              </w:rPr>
            </w:pPr>
            <w:r w:rsidRPr="00804F2E">
              <w:rPr>
                <w:rFonts w:cs="Arial"/>
                <w:b/>
                <w:sz w:val="32"/>
                <w:szCs w:val="20"/>
                <w:lang w:val="en-US"/>
              </w:rPr>
              <w:t>+</w:t>
            </w:r>
          </w:p>
        </w:tc>
        <w:tc>
          <w:tcPr>
            <w:tcW w:w="709" w:type="dxa"/>
            <w:tcBorders>
              <w:top w:val="nil"/>
              <w:left w:val="single" w:sz="4" w:space="0" w:color="auto"/>
              <w:bottom w:val="nil"/>
              <w:right w:val="nil"/>
            </w:tcBorders>
            <w:shd w:val="clear" w:color="auto" w:fill="auto"/>
          </w:tcPr>
          <w:p w14:paraId="4CCB298E" w14:textId="77777777" w:rsidR="00E908D3" w:rsidRPr="00804F2E" w:rsidRDefault="00E908D3" w:rsidP="00705EB8">
            <w:pPr>
              <w:jc w:val="center"/>
              <w:rPr>
                <w:rFonts w:cs="Arial"/>
                <w:b/>
                <w:sz w:val="32"/>
                <w:szCs w:val="20"/>
                <w:lang w:val="en-US"/>
              </w:rPr>
            </w:pPr>
          </w:p>
        </w:tc>
        <w:tc>
          <w:tcPr>
            <w:tcW w:w="708" w:type="dxa"/>
            <w:tcBorders>
              <w:top w:val="nil"/>
              <w:left w:val="nil"/>
              <w:bottom w:val="nil"/>
              <w:right w:val="nil"/>
            </w:tcBorders>
            <w:shd w:val="clear" w:color="auto" w:fill="auto"/>
          </w:tcPr>
          <w:p w14:paraId="2906150A" w14:textId="77777777" w:rsidR="00E908D3" w:rsidRPr="00064D30" w:rsidRDefault="00E908D3" w:rsidP="00705EB8">
            <w:pPr>
              <w:jc w:val="center"/>
              <w:rPr>
                <w:rFonts w:cs="Arial"/>
                <w:b/>
                <w:sz w:val="32"/>
                <w:szCs w:val="20"/>
                <w:lang w:val="en-US"/>
              </w:rPr>
            </w:pPr>
          </w:p>
        </w:tc>
        <w:tc>
          <w:tcPr>
            <w:tcW w:w="709" w:type="dxa"/>
            <w:tcBorders>
              <w:top w:val="nil"/>
              <w:left w:val="nil"/>
              <w:bottom w:val="nil"/>
              <w:right w:val="nil"/>
            </w:tcBorders>
            <w:shd w:val="clear" w:color="auto" w:fill="auto"/>
          </w:tcPr>
          <w:p w14:paraId="6961DC0C" w14:textId="77777777" w:rsidR="00E908D3" w:rsidRPr="00EA69C5" w:rsidRDefault="00E908D3" w:rsidP="00705EB8">
            <w:pPr>
              <w:jc w:val="center"/>
              <w:rPr>
                <w:rFonts w:cs="Arial"/>
                <w:b/>
                <w:sz w:val="32"/>
                <w:szCs w:val="20"/>
                <w:lang w:val="en-US"/>
              </w:rPr>
            </w:pPr>
          </w:p>
        </w:tc>
        <w:tc>
          <w:tcPr>
            <w:tcW w:w="709" w:type="dxa"/>
            <w:tcBorders>
              <w:top w:val="nil"/>
              <w:left w:val="nil"/>
              <w:bottom w:val="nil"/>
              <w:right w:val="nil"/>
            </w:tcBorders>
            <w:shd w:val="clear" w:color="auto" w:fill="auto"/>
          </w:tcPr>
          <w:p w14:paraId="6A43BA22" w14:textId="77777777" w:rsidR="00E908D3" w:rsidRPr="00EA69C5" w:rsidRDefault="00E908D3" w:rsidP="00705EB8">
            <w:pPr>
              <w:jc w:val="center"/>
              <w:rPr>
                <w:rFonts w:cs="Arial"/>
                <w:b/>
                <w:sz w:val="32"/>
                <w:szCs w:val="20"/>
                <w:lang w:val="en-US"/>
              </w:rPr>
            </w:pPr>
          </w:p>
        </w:tc>
        <w:tc>
          <w:tcPr>
            <w:tcW w:w="709" w:type="dxa"/>
            <w:tcBorders>
              <w:top w:val="nil"/>
              <w:left w:val="nil"/>
              <w:bottom w:val="nil"/>
              <w:right w:val="nil"/>
            </w:tcBorders>
            <w:shd w:val="clear" w:color="auto" w:fill="auto"/>
          </w:tcPr>
          <w:p w14:paraId="43489B45" w14:textId="77777777" w:rsidR="00E908D3" w:rsidRPr="00EA69C5" w:rsidRDefault="00E908D3" w:rsidP="00705EB8">
            <w:pPr>
              <w:jc w:val="center"/>
              <w:rPr>
                <w:rFonts w:cs="Arial"/>
                <w:b/>
                <w:sz w:val="32"/>
                <w:szCs w:val="20"/>
                <w:lang w:val="en-US"/>
              </w:rPr>
            </w:pPr>
          </w:p>
        </w:tc>
        <w:tc>
          <w:tcPr>
            <w:tcW w:w="607" w:type="dxa"/>
            <w:tcBorders>
              <w:top w:val="nil"/>
              <w:left w:val="nil"/>
              <w:bottom w:val="nil"/>
              <w:right w:val="nil"/>
            </w:tcBorders>
            <w:shd w:val="clear" w:color="auto" w:fill="auto"/>
          </w:tcPr>
          <w:p w14:paraId="537975A4" w14:textId="77777777" w:rsidR="00E908D3" w:rsidRPr="00EA69C5" w:rsidRDefault="00E908D3" w:rsidP="00705EB8">
            <w:pPr>
              <w:jc w:val="center"/>
              <w:rPr>
                <w:rFonts w:cs="Arial"/>
                <w:b/>
                <w:sz w:val="32"/>
                <w:szCs w:val="20"/>
                <w:lang w:val="en-US"/>
              </w:rPr>
            </w:pPr>
          </w:p>
        </w:tc>
      </w:tr>
      <w:tr w:rsidR="00E908D3" w:rsidRPr="00804F2E" w14:paraId="569D65A6" w14:textId="77777777" w:rsidTr="00705EB8">
        <w:tc>
          <w:tcPr>
            <w:tcW w:w="1837" w:type="dxa"/>
          </w:tcPr>
          <w:p w14:paraId="06119703" w14:textId="77777777" w:rsidR="00E908D3" w:rsidRPr="00804F2E" w:rsidRDefault="00E908D3" w:rsidP="00705EB8">
            <w:pPr>
              <w:rPr>
                <w:rFonts w:cs="Arial"/>
                <w:sz w:val="20"/>
                <w:szCs w:val="20"/>
                <w:lang w:val="en-US"/>
              </w:rPr>
            </w:pPr>
            <w:r>
              <w:rPr>
                <w:rFonts w:cs="Arial"/>
                <w:sz w:val="20"/>
                <w:szCs w:val="20"/>
                <w:lang w:val="en-US"/>
              </w:rPr>
              <w:t>Sesgo no claro</w:t>
            </w:r>
          </w:p>
        </w:tc>
        <w:tc>
          <w:tcPr>
            <w:tcW w:w="857" w:type="dxa"/>
            <w:gridSpan w:val="2"/>
            <w:tcBorders>
              <w:right w:val="single" w:sz="4" w:space="0" w:color="auto"/>
            </w:tcBorders>
            <w:shd w:val="clear" w:color="auto" w:fill="FFFF00"/>
          </w:tcPr>
          <w:p w14:paraId="6BDB0F5A" w14:textId="77777777" w:rsidR="00E908D3" w:rsidRPr="00804F2E" w:rsidRDefault="00E908D3" w:rsidP="00705EB8">
            <w:pPr>
              <w:jc w:val="center"/>
              <w:rPr>
                <w:rFonts w:cs="Arial"/>
                <w:b/>
                <w:sz w:val="32"/>
                <w:szCs w:val="20"/>
                <w:lang w:val="en-US"/>
              </w:rPr>
            </w:pPr>
            <w:r w:rsidRPr="00064D30">
              <w:rPr>
                <w:rFonts w:cs="Arial"/>
                <w:b/>
                <w:sz w:val="32"/>
                <w:szCs w:val="20"/>
                <w:lang w:val="en-US"/>
              </w:rPr>
              <w:t>?</w:t>
            </w:r>
          </w:p>
        </w:tc>
        <w:tc>
          <w:tcPr>
            <w:tcW w:w="709" w:type="dxa"/>
            <w:tcBorders>
              <w:top w:val="nil"/>
              <w:left w:val="single" w:sz="4" w:space="0" w:color="auto"/>
              <w:bottom w:val="nil"/>
              <w:right w:val="nil"/>
            </w:tcBorders>
            <w:shd w:val="clear" w:color="auto" w:fill="auto"/>
          </w:tcPr>
          <w:p w14:paraId="4DE8D18D" w14:textId="77777777" w:rsidR="00E908D3" w:rsidRPr="00804F2E" w:rsidRDefault="00E908D3" w:rsidP="00705EB8">
            <w:pPr>
              <w:jc w:val="center"/>
              <w:rPr>
                <w:rFonts w:cs="Arial"/>
                <w:b/>
                <w:sz w:val="32"/>
                <w:szCs w:val="20"/>
                <w:lang w:val="en-US"/>
              </w:rPr>
            </w:pPr>
          </w:p>
        </w:tc>
        <w:tc>
          <w:tcPr>
            <w:tcW w:w="708" w:type="dxa"/>
            <w:tcBorders>
              <w:top w:val="nil"/>
              <w:left w:val="nil"/>
              <w:bottom w:val="nil"/>
              <w:right w:val="nil"/>
            </w:tcBorders>
            <w:shd w:val="clear" w:color="auto" w:fill="auto"/>
          </w:tcPr>
          <w:p w14:paraId="77BBF0C0" w14:textId="77777777" w:rsidR="00E908D3" w:rsidRPr="00064D30" w:rsidRDefault="00E908D3" w:rsidP="00705EB8">
            <w:pPr>
              <w:jc w:val="center"/>
              <w:rPr>
                <w:rFonts w:cs="Arial"/>
                <w:b/>
                <w:sz w:val="32"/>
                <w:szCs w:val="20"/>
                <w:lang w:val="en-US"/>
              </w:rPr>
            </w:pPr>
          </w:p>
        </w:tc>
        <w:tc>
          <w:tcPr>
            <w:tcW w:w="709" w:type="dxa"/>
            <w:tcBorders>
              <w:top w:val="nil"/>
              <w:left w:val="nil"/>
              <w:bottom w:val="nil"/>
              <w:right w:val="nil"/>
            </w:tcBorders>
            <w:shd w:val="clear" w:color="auto" w:fill="auto"/>
          </w:tcPr>
          <w:p w14:paraId="000FF07D" w14:textId="77777777" w:rsidR="00E908D3" w:rsidRPr="00EA69C5" w:rsidRDefault="00E908D3" w:rsidP="00705EB8">
            <w:pPr>
              <w:jc w:val="center"/>
              <w:rPr>
                <w:rFonts w:cs="Arial"/>
                <w:b/>
                <w:sz w:val="32"/>
                <w:szCs w:val="20"/>
                <w:lang w:val="en-US"/>
              </w:rPr>
            </w:pPr>
          </w:p>
        </w:tc>
        <w:tc>
          <w:tcPr>
            <w:tcW w:w="709" w:type="dxa"/>
            <w:tcBorders>
              <w:top w:val="nil"/>
              <w:left w:val="nil"/>
              <w:bottom w:val="nil"/>
              <w:right w:val="nil"/>
            </w:tcBorders>
            <w:shd w:val="clear" w:color="auto" w:fill="auto"/>
          </w:tcPr>
          <w:p w14:paraId="7E898CE6" w14:textId="77777777" w:rsidR="00E908D3" w:rsidRPr="00EA69C5" w:rsidRDefault="00E908D3" w:rsidP="00705EB8">
            <w:pPr>
              <w:jc w:val="center"/>
              <w:rPr>
                <w:rFonts w:cs="Arial"/>
                <w:b/>
                <w:sz w:val="32"/>
                <w:szCs w:val="20"/>
                <w:lang w:val="en-US"/>
              </w:rPr>
            </w:pPr>
          </w:p>
        </w:tc>
        <w:tc>
          <w:tcPr>
            <w:tcW w:w="709" w:type="dxa"/>
            <w:tcBorders>
              <w:top w:val="nil"/>
              <w:left w:val="nil"/>
              <w:bottom w:val="nil"/>
              <w:right w:val="nil"/>
            </w:tcBorders>
            <w:shd w:val="clear" w:color="auto" w:fill="auto"/>
          </w:tcPr>
          <w:p w14:paraId="7DEF5B2C" w14:textId="77777777" w:rsidR="00E908D3" w:rsidRPr="00EA69C5" w:rsidRDefault="00E908D3" w:rsidP="00705EB8">
            <w:pPr>
              <w:jc w:val="center"/>
              <w:rPr>
                <w:rFonts w:cs="Arial"/>
                <w:b/>
                <w:sz w:val="32"/>
                <w:szCs w:val="20"/>
                <w:lang w:val="en-US"/>
              </w:rPr>
            </w:pPr>
          </w:p>
        </w:tc>
        <w:tc>
          <w:tcPr>
            <w:tcW w:w="607" w:type="dxa"/>
            <w:tcBorders>
              <w:top w:val="nil"/>
              <w:left w:val="nil"/>
              <w:bottom w:val="nil"/>
              <w:right w:val="nil"/>
            </w:tcBorders>
            <w:shd w:val="clear" w:color="auto" w:fill="auto"/>
          </w:tcPr>
          <w:p w14:paraId="6289AC21" w14:textId="77777777" w:rsidR="00E908D3" w:rsidRPr="00EA69C5" w:rsidRDefault="00E908D3" w:rsidP="00705EB8">
            <w:pPr>
              <w:jc w:val="center"/>
              <w:rPr>
                <w:rFonts w:cs="Arial"/>
                <w:b/>
                <w:sz w:val="32"/>
                <w:szCs w:val="20"/>
                <w:lang w:val="en-US"/>
              </w:rPr>
            </w:pPr>
          </w:p>
        </w:tc>
      </w:tr>
      <w:tr w:rsidR="00E908D3" w:rsidRPr="00804F2E" w14:paraId="3F78EC8F" w14:textId="77777777" w:rsidTr="00D10C97">
        <w:trPr>
          <w:trHeight w:val="405"/>
        </w:trPr>
        <w:tc>
          <w:tcPr>
            <w:tcW w:w="1837" w:type="dxa"/>
          </w:tcPr>
          <w:p w14:paraId="6F516E37" w14:textId="710538F4" w:rsidR="00E908D3" w:rsidRDefault="00E908D3" w:rsidP="00705EB8">
            <w:pPr>
              <w:rPr>
                <w:rFonts w:cs="Arial"/>
                <w:sz w:val="20"/>
                <w:szCs w:val="20"/>
                <w:lang w:val="en-US"/>
              </w:rPr>
            </w:pPr>
            <w:r>
              <w:rPr>
                <w:rFonts w:cs="Arial"/>
                <w:sz w:val="20"/>
                <w:szCs w:val="20"/>
                <w:lang w:val="en-US"/>
              </w:rPr>
              <w:t>Sesgo alto</w:t>
            </w:r>
            <w:r w:rsidR="00D13917">
              <w:rPr>
                <w:rFonts w:cs="Arial"/>
                <w:sz w:val="20"/>
                <w:szCs w:val="20"/>
                <w:lang w:val="en-US"/>
              </w:rPr>
              <w:t xml:space="preserve">   </w:t>
            </w:r>
          </w:p>
        </w:tc>
        <w:tc>
          <w:tcPr>
            <w:tcW w:w="857" w:type="dxa"/>
            <w:gridSpan w:val="2"/>
            <w:tcBorders>
              <w:right w:val="single" w:sz="4" w:space="0" w:color="auto"/>
            </w:tcBorders>
            <w:shd w:val="clear" w:color="auto" w:fill="FF0000"/>
          </w:tcPr>
          <w:p w14:paraId="21FE16D0" w14:textId="77777777" w:rsidR="00E908D3" w:rsidRPr="00064D30" w:rsidRDefault="00E908D3" w:rsidP="00705EB8">
            <w:pPr>
              <w:jc w:val="center"/>
              <w:rPr>
                <w:rFonts w:cs="Arial"/>
                <w:b/>
                <w:sz w:val="32"/>
                <w:szCs w:val="20"/>
                <w:lang w:val="en-US"/>
              </w:rPr>
            </w:pPr>
            <w:r>
              <w:rPr>
                <w:rFonts w:cs="Arial"/>
                <w:b/>
                <w:sz w:val="32"/>
                <w:szCs w:val="20"/>
                <w:lang w:val="en-US"/>
              </w:rPr>
              <w:t>-</w:t>
            </w:r>
          </w:p>
        </w:tc>
        <w:tc>
          <w:tcPr>
            <w:tcW w:w="709" w:type="dxa"/>
            <w:tcBorders>
              <w:top w:val="nil"/>
              <w:left w:val="single" w:sz="4" w:space="0" w:color="auto"/>
              <w:bottom w:val="nil"/>
              <w:right w:val="nil"/>
            </w:tcBorders>
            <w:shd w:val="clear" w:color="auto" w:fill="auto"/>
          </w:tcPr>
          <w:p w14:paraId="13C1CD33" w14:textId="77777777" w:rsidR="00E908D3" w:rsidRDefault="00E908D3" w:rsidP="00705EB8">
            <w:pPr>
              <w:jc w:val="center"/>
              <w:rPr>
                <w:rFonts w:cs="Arial"/>
                <w:b/>
                <w:sz w:val="32"/>
                <w:szCs w:val="20"/>
                <w:lang w:val="en-US"/>
              </w:rPr>
            </w:pPr>
          </w:p>
          <w:p w14:paraId="6072AE54" w14:textId="77777777" w:rsidR="00E908D3" w:rsidRDefault="00E908D3" w:rsidP="00705EB8">
            <w:pPr>
              <w:jc w:val="center"/>
              <w:rPr>
                <w:rFonts w:cs="Arial"/>
                <w:b/>
                <w:sz w:val="32"/>
                <w:szCs w:val="20"/>
                <w:lang w:val="en-US"/>
              </w:rPr>
            </w:pPr>
          </w:p>
          <w:p w14:paraId="5274BA50" w14:textId="77777777" w:rsidR="00E908D3" w:rsidRDefault="00E908D3" w:rsidP="00705EB8">
            <w:pPr>
              <w:jc w:val="center"/>
              <w:rPr>
                <w:rFonts w:cs="Arial"/>
                <w:b/>
                <w:sz w:val="32"/>
                <w:szCs w:val="20"/>
                <w:lang w:val="en-US"/>
              </w:rPr>
            </w:pPr>
          </w:p>
          <w:p w14:paraId="2BBDF385" w14:textId="71D9FABB" w:rsidR="00E908D3" w:rsidRPr="00804F2E" w:rsidRDefault="00E908D3" w:rsidP="00705EB8">
            <w:pPr>
              <w:jc w:val="center"/>
              <w:rPr>
                <w:rFonts w:cs="Arial"/>
                <w:b/>
                <w:sz w:val="32"/>
                <w:szCs w:val="20"/>
                <w:lang w:val="en-US"/>
              </w:rPr>
            </w:pPr>
          </w:p>
        </w:tc>
        <w:tc>
          <w:tcPr>
            <w:tcW w:w="708" w:type="dxa"/>
            <w:tcBorders>
              <w:top w:val="nil"/>
              <w:left w:val="nil"/>
              <w:bottom w:val="nil"/>
              <w:right w:val="nil"/>
            </w:tcBorders>
            <w:shd w:val="clear" w:color="auto" w:fill="auto"/>
          </w:tcPr>
          <w:p w14:paraId="3133F382" w14:textId="77777777" w:rsidR="00E908D3" w:rsidRPr="00064D30" w:rsidRDefault="00E908D3" w:rsidP="00705EB8">
            <w:pPr>
              <w:jc w:val="center"/>
              <w:rPr>
                <w:rFonts w:cs="Arial"/>
                <w:b/>
                <w:sz w:val="32"/>
                <w:szCs w:val="20"/>
                <w:lang w:val="en-US"/>
              </w:rPr>
            </w:pPr>
          </w:p>
        </w:tc>
        <w:tc>
          <w:tcPr>
            <w:tcW w:w="709" w:type="dxa"/>
            <w:tcBorders>
              <w:top w:val="nil"/>
              <w:left w:val="nil"/>
              <w:bottom w:val="nil"/>
              <w:right w:val="nil"/>
            </w:tcBorders>
            <w:shd w:val="clear" w:color="auto" w:fill="auto"/>
          </w:tcPr>
          <w:p w14:paraId="311192ED" w14:textId="77777777" w:rsidR="00E908D3" w:rsidRPr="00EA69C5" w:rsidRDefault="00E908D3" w:rsidP="00705EB8">
            <w:pPr>
              <w:jc w:val="center"/>
              <w:rPr>
                <w:rFonts w:cs="Arial"/>
                <w:b/>
                <w:sz w:val="32"/>
                <w:szCs w:val="20"/>
                <w:lang w:val="en-US"/>
              </w:rPr>
            </w:pPr>
          </w:p>
        </w:tc>
        <w:tc>
          <w:tcPr>
            <w:tcW w:w="709" w:type="dxa"/>
            <w:tcBorders>
              <w:top w:val="nil"/>
              <w:left w:val="nil"/>
              <w:bottom w:val="nil"/>
              <w:right w:val="nil"/>
            </w:tcBorders>
            <w:shd w:val="clear" w:color="auto" w:fill="auto"/>
          </w:tcPr>
          <w:p w14:paraId="0A3E59A1" w14:textId="77777777" w:rsidR="00E908D3" w:rsidRPr="00EA69C5" w:rsidRDefault="00E908D3" w:rsidP="00705EB8">
            <w:pPr>
              <w:jc w:val="center"/>
              <w:rPr>
                <w:rFonts w:cs="Arial"/>
                <w:b/>
                <w:sz w:val="32"/>
                <w:szCs w:val="20"/>
                <w:lang w:val="en-US"/>
              </w:rPr>
            </w:pPr>
          </w:p>
        </w:tc>
        <w:tc>
          <w:tcPr>
            <w:tcW w:w="709" w:type="dxa"/>
            <w:tcBorders>
              <w:top w:val="nil"/>
              <w:left w:val="nil"/>
              <w:bottom w:val="nil"/>
              <w:right w:val="nil"/>
            </w:tcBorders>
            <w:shd w:val="clear" w:color="auto" w:fill="auto"/>
          </w:tcPr>
          <w:p w14:paraId="15012C90" w14:textId="77777777" w:rsidR="00E908D3" w:rsidRPr="00EA69C5" w:rsidRDefault="00E908D3" w:rsidP="00705EB8">
            <w:pPr>
              <w:jc w:val="center"/>
              <w:rPr>
                <w:rFonts w:cs="Arial"/>
                <w:b/>
                <w:sz w:val="32"/>
                <w:szCs w:val="20"/>
                <w:lang w:val="en-US"/>
              </w:rPr>
            </w:pPr>
          </w:p>
        </w:tc>
        <w:tc>
          <w:tcPr>
            <w:tcW w:w="607" w:type="dxa"/>
            <w:tcBorders>
              <w:top w:val="nil"/>
              <w:left w:val="nil"/>
              <w:bottom w:val="nil"/>
              <w:right w:val="nil"/>
            </w:tcBorders>
            <w:shd w:val="clear" w:color="auto" w:fill="auto"/>
          </w:tcPr>
          <w:p w14:paraId="69175731" w14:textId="77777777" w:rsidR="00E908D3" w:rsidRPr="00EA69C5" w:rsidRDefault="00E908D3" w:rsidP="00705EB8">
            <w:pPr>
              <w:jc w:val="center"/>
              <w:rPr>
                <w:rFonts w:cs="Arial"/>
                <w:b/>
                <w:sz w:val="32"/>
                <w:szCs w:val="20"/>
                <w:lang w:val="en-US"/>
              </w:rPr>
            </w:pPr>
          </w:p>
        </w:tc>
      </w:tr>
    </w:tbl>
    <w:p w14:paraId="5312F82A" w14:textId="43743E34" w:rsidR="00E908D3" w:rsidRDefault="00E908D3" w:rsidP="005C20BB">
      <w:pPr>
        <w:autoSpaceDE w:val="0"/>
        <w:jc w:val="both"/>
        <w:rPr>
          <w:rFonts w:ascii="Arial" w:hAnsi="Arial" w:cs="Arial"/>
          <w:sz w:val="20"/>
          <w:szCs w:val="20"/>
        </w:rPr>
      </w:pPr>
    </w:p>
    <w:p w14:paraId="3F715C4E" w14:textId="7B3C5CE4" w:rsidR="00E908D3" w:rsidRDefault="00E908D3" w:rsidP="005C20BB">
      <w:pPr>
        <w:autoSpaceDE w:val="0"/>
        <w:jc w:val="both"/>
        <w:rPr>
          <w:rFonts w:ascii="Arial" w:hAnsi="Arial" w:cs="Arial"/>
          <w:sz w:val="20"/>
          <w:szCs w:val="20"/>
        </w:rPr>
      </w:pPr>
    </w:p>
    <w:p w14:paraId="0E7A7741" w14:textId="5E9891B0" w:rsidR="00DF45E6" w:rsidRDefault="00DF45E6" w:rsidP="005C20BB">
      <w:pPr>
        <w:autoSpaceDE w:val="0"/>
        <w:jc w:val="both"/>
        <w:rPr>
          <w:rFonts w:ascii="Arial" w:hAnsi="Arial" w:cs="Arial"/>
          <w:sz w:val="20"/>
          <w:szCs w:val="20"/>
        </w:rPr>
      </w:pPr>
    </w:p>
    <w:p w14:paraId="1E19E4AE" w14:textId="1D3DB111" w:rsidR="00DF45E6" w:rsidRDefault="00DF45E6" w:rsidP="005C20BB">
      <w:pPr>
        <w:autoSpaceDE w:val="0"/>
        <w:jc w:val="both"/>
        <w:rPr>
          <w:rFonts w:ascii="Arial" w:hAnsi="Arial" w:cs="Arial"/>
          <w:sz w:val="20"/>
          <w:szCs w:val="20"/>
        </w:rPr>
      </w:pPr>
    </w:p>
    <w:p w14:paraId="62BEA41A" w14:textId="77777777" w:rsidR="00DF45E6" w:rsidRDefault="00DF45E6" w:rsidP="005C20BB">
      <w:pPr>
        <w:autoSpaceDE w:val="0"/>
        <w:jc w:val="both"/>
        <w:rPr>
          <w:rFonts w:ascii="Arial" w:hAnsi="Arial" w:cs="Arial"/>
          <w:sz w:val="20"/>
          <w:szCs w:val="20"/>
        </w:rPr>
      </w:pPr>
    </w:p>
    <w:p w14:paraId="6D9056C6" w14:textId="3645BF04" w:rsidR="00E908D3" w:rsidRDefault="00E908D3" w:rsidP="005C20BB">
      <w:pPr>
        <w:autoSpaceDE w:val="0"/>
        <w:jc w:val="both"/>
        <w:rPr>
          <w:rFonts w:ascii="Arial" w:hAnsi="Arial" w:cs="Arial"/>
          <w:sz w:val="20"/>
          <w:szCs w:val="20"/>
        </w:rPr>
      </w:pPr>
    </w:p>
    <w:p w14:paraId="2CBDCD87" w14:textId="1155C532" w:rsidR="00E908D3" w:rsidRDefault="00E908D3" w:rsidP="005C20BB">
      <w:pPr>
        <w:autoSpaceDE w:val="0"/>
        <w:jc w:val="both"/>
        <w:rPr>
          <w:rFonts w:ascii="Arial" w:hAnsi="Arial" w:cs="Arial"/>
          <w:sz w:val="20"/>
          <w:szCs w:val="20"/>
        </w:rPr>
      </w:pPr>
    </w:p>
    <w:p w14:paraId="227ABE39" w14:textId="2A006D97" w:rsidR="00E908D3" w:rsidRDefault="00E908D3" w:rsidP="005C20BB">
      <w:pPr>
        <w:autoSpaceDE w:val="0"/>
        <w:jc w:val="both"/>
        <w:rPr>
          <w:rFonts w:ascii="Arial" w:hAnsi="Arial" w:cs="Arial"/>
          <w:sz w:val="20"/>
          <w:szCs w:val="20"/>
        </w:rPr>
      </w:pPr>
    </w:p>
    <w:p w14:paraId="6D7905FB" w14:textId="2479C073" w:rsidR="00E908D3" w:rsidRDefault="00E908D3" w:rsidP="005C20BB">
      <w:pPr>
        <w:autoSpaceDE w:val="0"/>
        <w:jc w:val="both"/>
        <w:rPr>
          <w:rFonts w:ascii="Arial" w:hAnsi="Arial" w:cs="Arial"/>
          <w:sz w:val="20"/>
          <w:szCs w:val="20"/>
        </w:rPr>
      </w:pPr>
    </w:p>
    <w:p w14:paraId="6DD8D371" w14:textId="2D786E12" w:rsidR="00E908D3" w:rsidRDefault="00E908D3" w:rsidP="005C20BB">
      <w:pPr>
        <w:autoSpaceDE w:val="0"/>
        <w:jc w:val="both"/>
        <w:rPr>
          <w:rFonts w:ascii="Arial" w:hAnsi="Arial" w:cs="Arial"/>
          <w:sz w:val="20"/>
          <w:szCs w:val="20"/>
        </w:rPr>
      </w:pPr>
    </w:p>
    <w:p w14:paraId="002362FD" w14:textId="52FAB677" w:rsidR="00E908D3" w:rsidRDefault="00E908D3" w:rsidP="005C20BB">
      <w:pPr>
        <w:autoSpaceDE w:val="0"/>
        <w:jc w:val="both"/>
        <w:rPr>
          <w:rFonts w:ascii="Arial" w:hAnsi="Arial" w:cs="Arial"/>
          <w:sz w:val="20"/>
          <w:szCs w:val="20"/>
        </w:rPr>
      </w:pPr>
    </w:p>
    <w:p w14:paraId="7736CF2A" w14:textId="103F0872" w:rsidR="00E908D3" w:rsidRDefault="00E908D3" w:rsidP="005C20BB">
      <w:pPr>
        <w:autoSpaceDE w:val="0"/>
        <w:jc w:val="both"/>
        <w:rPr>
          <w:rFonts w:ascii="Arial" w:hAnsi="Arial" w:cs="Arial"/>
          <w:sz w:val="20"/>
          <w:szCs w:val="20"/>
        </w:rPr>
      </w:pPr>
    </w:p>
    <w:p w14:paraId="5D33A8CC" w14:textId="6D1B4D5C" w:rsidR="00E908D3" w:rsidRDefault="00E908D3" w:rsidP="005C20BB">
      <w:pPr>
        <w:autoSpaceDE w:val="0"/>
        <w:jc w:val="both"/>
        <w:rPr>
          <w:rFonts w:ascii="Arial" w:hAnsi="Arial" w:cs="Arial"/>
          <w:sz w:val="20"/>
          <w:szCs w:val="20"/>
        </w:rPr>
      </w:pPr>
    </w:p>
    <w:p w14:paraId="4B73AB65" w14:textId="0D6AB36F" w:rsidR="00E908D3" w:rsidRDefault="00E908D3" w:rsidP="005C20BB">
      <w:pPr>
        <w:autoSpaceDE w:val="0"/>
        <w:jc w:val="both"/>
        <w:rPr>
          <w:rFonts w:ascii="Arial" w:hAnsi="Arial" w:cs="Arial"/>
          <w:sz w:val="20"/>
          <w:szCs w:val="20"/>
        </w:rPr>
      </w:pPr>
    </w:p>
    <w:p w14:paraId="51727168" w14:textId="7A83364F" w:rsidR="00E908D3" w:rsidRDefault="00E908D3" w:rsidP="005C20BB">
      <w:pPr>
        <w:autoSpaceDE w:val="0"/>
        <w:jc w:val="both"/>
        <w:rPr>
          <w:rFonts w:ascii="Arial" w:hAnsi="Arial" w:cs="Arial"/>
          <w:sz w:val="20"/>
          <w:szCs w:val="20"/>
        </w:rPr>
      </w:pPr>
    </w:p>
    <w:p w14:paraId="16C773B5" w14:textId="35F3C535" w:rsidR="00E908D3" w:rsidRDefault="00E908D3" w:rsidP="005C20BB">
      <w:pPr>
        <w:autoSpaceDE w:val="0"/>
        <w:jc w:val="both"/>
        <w:rPr>
          <w:rFonts w:ascii="Arial" w:hAnsi="Arial" w:cs="Arial"/>
          <w:sz w:val="20"/>
          <w:szCs w:val="20"/>
        </w:rPr>
      </w:pPr>
    </w:p>
    <w:p w14:paraId="63E14E01" w14:textId="29058ED2" w:rsidR="00E908D3" w:rsidRDefault="00E908D3" w:rsidP="005C20BB">
      <w:pPr>
        <w:autoSpaceDE w:val="0"/>
        <w:jc w:val="both"/>
        <w:rPr>
          <w:rFonts w:ascii="Arial" w:hAnsi="Arial" w:cs="Arial"/>
          <w:sz w:val="20"/>
          <w:szCs w:val="20"/>
        </w:rPr>
      </w:pPr>
    </w:p>
    <w:p w14:paraId="5544E069" w14:textId="77777777" w:rsidR="00E908D3" w:rsidRPr="005C20BB" w:rsidRDefault="00E908D3" w:rsidP="005C20BB">
      <w:pPr>
        <w:autoSpaceDE w:val="0"/>
        <w:jc w:val="both"/>
        <w:rPr>
          <w:rFonts w:ascii="Arial" w:hAnsi="Arial" w:cs="Arial"/>
          <w:sz w:val="20"/>
          <w:szCs w:val="20"/>
        </w:rPr>
      </w:pPr>
    </w:p>
    <w:p w14:paraId="79211705" w14:textId="25017376" w:rsidR="005039DD" w:rsidRDefault="005039DD">
      <w:pPr>
        <w:jc w:val="right"/>
        <w:rPr>
          <w:bCs/>
          <w:color w:val="333300"/>
          <w:sz w:val="20"/>
        </w:rPr>
      </w:pPr>
    </w:p>
    <w:p w14:paraId="43B73C99" w14:textId="2281823C" w:rsidR="00E908D3" w:rsidRDefault="00E908D3">
      <w:pPr>
        <w:jc w:val="right"/>
        <w:rPr>
          <w:bCs/>
          <w:color w:val="333300"/>
          <w:sz w:val="20"/>
        </w:rPr>
      </w:pPr>
    </w:p>
    <w:p w14:paraId="5D6DFF0E" w14:textId="5E80E3FE" w:rsidR="00E908D3" w:rsidRDefault="00E908D3">
      <w:pPr>
        <w:jc w:val="right"/>
        <w:rPr>
          <w:bCs/>
          <w:color w:val="333300"/>
          <w:sz w:val="20"/>
        </w:rPr>
      </w:pPr>
    </w:p>
    <w:p w14:paraId="11B77CD7" w14:textId="004FBD18" w:rsidR="00E908D3" w:rsidRDefault="00E908D3">
      <w:pPr>
        <w:jc w:val="right"/>
        <w:rPr>
          <w:bCs/>
          <w:color w:val="333300"/>
          <w:sz w:val="20"/>
        </w:rPr>
      </w:pPr>
    </w:p>
    <w:p w14:paraId="0E15E8FC" w14:textId="7F5BCC9C" w:rsidR="00E908D3" w:rsidRDefault="00E908D3">
      <w:pPr>
        <w:jc w:val="right"/>
        <w:rPr>
          <w:bCs/>
          <w:color w:val="333300"/>
          <w:sz w:val="20"/>
        </w:rPr>
      </w:pPr>
    </w:p>
    <w:p w14:paraId="7FC567D1" w14:textId="0924E1CA" w:rsidR="00E908D3" w:rsidRDefault="00E908D3">
      <w:pPr>
        <w:jc w:val="right"/>
        <w:rPr>
          <w:bCs/>
          <w:color w:val="333300"/>
          <w:sz w:val="20"/>
        </w:rPr>
      </w:pPr>
    </w:p>
    <w:p w14:paraId="66F6A4FF" w14:textId="6898F640" w:rsidR="00E908D3" w:rsidRDefault="00E908D3">
      <w:pPr>
        <w:jc w:val="right"/>
        <w:rPr>
          <w:bCs/>
          <w:color w:val="333300"/>
          <w:sz w:val="20"/>
        </w:rPr>
      </w:pPr>
    </w:p>
    <w:p w14:paraId="4F2BE80A" w14:textId="601E6A3A" w:rsidR="00E908D3" w:rsidRDefault="00E908D3">
      <w:pPr>
        <w:jc w:val="right"/>
        <w:rPr>
          <w:bCs/>
          <w:color w:val="333300"/>
          <w:sz w:val="20"/>
        </w:rPr>
      </w:pPr>
    </w:p>
    <w:p w14:paraId="09DE1754" w14:textId="74C97F1E" w:rsidR="00E908D3" w:rsidRDefault="00E908D3">
      <w:pPr>
        <w:jc w:val="right"/>
        <w:rPr>
          <w:bCs/>
          <w:color w:val="333300"/>
          <w:sz w:val="20"/>
        </w:rPr>
      </w:pPr>
    </w:p>
    <w:p w14:paraId="711EA59F" w14:textId="75A1EB0E" w:rsidR="00E908D3" w:rsidRDefault="00E908D3">
      <w:pPr>
        <w:jc w:val="right"/>
        <w:rPr>
          <w:bCs/>
          <w:color w:val="333300"/>
          <w:sz w:val="20"/>
        </w:rPr>
      </w:pPr>
    </w:p>
    <w:p w14:paraId="5FC3699A" w14:textId="484336AE" w:rsidR="00E908D3" w:rsidRDefault="00E908D3">
      <w:pPr>
        <w:jc w:val="right"/>
        <w:rPr>
          <w:bCs/>
          <w:color w:val="333300"/>
          <w:sz w:val="20"/>
        </w:rPr>
      </w:pPr>
    </w:p>
    <w:p w14:paraId="5595947D" w14:textId="68D86EB6" w:rsidR="00E908D3" w:rsidRDefault="00E908D3">
      <w:pPr>
        <w:jc w:val="right"/>
        <w:rPr>
          <w:bCs/>
          <w:color w:val="333300"/>
          <w:sz w:val="20"/>
        </w:rPr>
      </w:pPr>
    </w:p>
    <w:p w14:paraId="521C2744" w14:textId="32E4B5D0" w:rsidR="00E908D3" w:rsidRDefault="00E908D3">
      <w:pPr>
        <w:jc w:val="right"/>
        <w:rPr>
          <w:bCs/>
          <w:color w:val="333300"/>
          <w:sz w:val="20"/>
        </w:rPr>
      </w:pPr>
    </w:p>
    <w:p w14:paraId="0B1FAA9B" w14:textId="04186E7B" w:rsidR="00E908D3" w:rsidRDefault="00E908D3">
      <w:pPr>
        <w:jc w:val="right"/>
        <w:rPr>
          <w:bCs/>
          <w:color w:val="333300"/>
          <w:sz w:val="20"/>
        </w:rPr>
      </w:pPr>
    </w:p>
    <w:p w14:paraId="385304E7" w14:textId="6472D6D9" w:rsidR="00E908D3" w:rsidRDefault="00E908D3">
      <w:pPr>
        <w:jc w:val="right"/>
        <w:rPr>
          <w:bCs/>
          <w:color w:val="333300"/>
          <w:sz w:val="20"/>
        </w:rPr>
      </w:pPr>
    </w:p>
    <w:p w14:paraId="24A92BCF" w14:textId="7B64F25A" w:rsidR="00E908D3" w:rsidRDefault="00E908D3">
      <w:pPr>
        <w:jc w:val="right"/>
        <w:rPr>
          <w:bCs/>
          <w:color w:val="333300"/>
          <w:sz w:val="20"/>
        </w:rPr>
      </w:pPr>
    </w:p>
    <w:p w14:paraId="6AB25FD5" w14:textId="20C3A2BE" w:rsidR="00E908D3" w:rsidRDefault="00E908D3">
      <w:pPr>
        <w:jc w:val="right"/>
        <w:rPr>
          <w:bCs/>
          <w:color w:val="333300"/>
          <w:sz w:val="20"/>
        </w:rPr>
      </w:pPr>
    </w:p>
    <w:p w14:paraId="0C47211A" w14:textId="6DAB4138" w:rsidR="00E908D3" w:rsidRDefault="00E908D3">
      <w:pPr>
        <w:jc w:val="right"/>
        <w:rPr>
          <w:bCs/>
          <w:color w:val="333300"/>
          <w:sz w:val="20"/>
        </w:rPr>
      </w:pPr>
    </w:p>
    <w:p w14:paraId="5DF1E9B8" w14:textId="6A1C9ECC" w:rsidR="00DF45E6" w:rsidRDefault="00DF45E6">
      <w:pPr>
        <w:jc w:val="right"/>
        <w:rPr>
          <w:bCs/>
          <w:color w:val="333300"/>
          <w:sz w:val="20"/>
        </w:rPr>
      </w:pPr>
    </w:p>
    <w:p w14:paraId="6704ED12" w14:textId="6A58D133" w:rsidR="00DF45E6" w:rsidRDefault="00DF45E6">
      <w:pPr>
        <w:jc w:val="right"/>
        <w:rPr>
          <w:bCs/>
          <w:color w:val="333300"/>
          <w:sz w:val="20"/>
        </w:rPr>
      </w:pPr>
    </w:p>
    <w:p w14:paraId="6C5E928D" w14:textId="77777777" w:rsidR="00DF45E6" w:rsidRDefault="00DF45E6">
      <w:pPr>
        <w:jc w:val="right"/>
        <w:rPr>
          <w:bCs/>
          <w:color w:val="333300"/>
          <w:sz w:val="20"/>
        </w:rPr>
      </w:pPr>
    </w:p>
    <w:p w14:paraId="06EE84EC" w14:textId="0A169CE1" w:rsidR="00E908D3" w:rsidRDefault="00E908D3">
      <w:pPr>
        <w:jc w:val="right"/>
        <w:rPr>
          <w:bCs/>
          <w:color w:val="333300"/>
          <w:sz w:val="20"/>
        </w:rPr>
      </w:pPr>
    </w:p>
    <w:p w14:paraId="208D2CCC" w14:textId="50FC47C8" w:rsidR="00E908D3" w:rsidRDefault="00E908D3">
      <w:pPr>
        <w:jc w:val="right"/>
        <w:rPr>
          <w:bCs/>
          <w:color w:val="333300"/>
          <w:sz w:val="20"/>
        </w:rPr>
      </w:pPr>
    </w:p>
    <w:p w14:paraId="795AB612" w14:textId="0571468B" w:rsidR="00FF60ED" w:rsidRDefault="00FF60ED">
      <w:pPr>
        <w:jc w:val="right"/>
        <w:rPr>
          <w:bCs/>
          <w:color w:val="333300"/>
          <w:sz w:val="20"/>
        </w:rPr>
      </w:pPr>
    </w:p>
    <w:p w14:paraId="65ABF9F1" w14:textId="17785AC2" w:rsidR="00FF60ED" w:rsidRDefault="00FF60ED">
      <w:pPr>
        <w:jc w:val="right"/>
        <w:rPr>
          <w:bCs/>
          <w:color w:val="333300"/>
          <w:sz w:val="20"/>
        </w:rPr>
      </w:pPr>
    </w:p>
    <w:p w14:paraId="7F3E7208" w14:textId="77777777" w:rsidR="00FF60ED" w:rsidRDefault="00FF60ED">
      <w:pPr>
        <w:jc w:val="right"/>
        <w:rPr>
          <w:bCs/>
          <w:color w:val="333300"/>
          <w:sz w:val="20"/>
        </w:rPr>
      </w:pPr>
    </w:p>
    <w:p w14:paraId="49BF331E" w14:textId="77777777" w:rsidR="00E908D3" w:rsidRDefault="00E908D3">
      <w:pPr>
        <w:jc w:val="right"/>
        <w:rPr>
          <w:bCs/>
          <w:color w:val="333300"/>
          <w:sz w:val="20"/>
        </w:rPr>
      </w:pPr>
    </w:p>
    <w:p w14:paraId="057D11F5" w14:textId="77777777" w:rsidR="005039DD" w:rsidRDefault="005039DD">
      <w:pPr>
        <w:pStyle w:val="Textoindependiente32"/>
        <w:pBdr>
          <w:top w:val="single" w:sz="4" w:space="1" w:color="000000"/>
          <w:left w:val="single" w:sz="4" w:space="4" w:color="000000"/>
          <w:bottom w:val="single" w:sz="4" w:space="1" w:color="000000"/>
          <w:right w:val="single" w:sz="4" w:space="4" w:color="000000"/>
        </w:pBdr>
        <w:shd w:val="clear" w:color="auto" w:fill="E6E6E6"/>
        <w:jc w:val="both"/>
        <w:rPr>
          <w:color w:val="000080"/>
          <w:sz w:val="20"/>
          <w:lang w:val="es-ES_tradnl"/>
        </w:rPr>
      </w:pPr>
      <w:r>
        <w:rPr>
          <w:bCs/>
          <w:color w:val="333300"/>
          <w:sz w:val="20"/>
        </w:rPr>
        <w:t>B. Aplicabilidad del ensayo a la práctica del hospital</w:t>
      </w:r>
    </w:p>
    <w:p w14:paraId="2A26904A" w14:textId="77777777" w:rsidR="005039DD" w:rsidRDefault="005039DD">
      <w:pPr>
        <w:pStyle w:val="Textoindependiente32"/>
        <w:jc w:val="both"/>
        <w:rPr>
          <w:color w:val="000080"/>
          <w:sz w:val="20"/>
          <w:lang w:val="es-ES_tradnl"/>
        </w:rPr>
      </w:pPr>
    </w:p>
    <w:p w14:paraId="247A27C6" w14:textId="575DFBA8" w:rsidR="005039DD" w:rsidRDefault="00696983">
      <w:pPr>
        <w:pStyle w:val="Textoindependiente32"/>
        <w:jc w:val="both"/>
        <w:rPr>
          <w:sz w:val="20"/>
          <w:lang w:val="es-ES_tradnl"/>
        </w:rPr>
      </w:pPr>
      <w:r>
        <w:rPr>
          <w:sz w:val="20"/>
          <w:lang w:val="es-ES_tradnl"/>
        </w:rPr>
        <w:t xml:space="preserve">No resulta fácil determinar la aplicabilidad de los ensayos </w:t>
      </w:r>
      <w:r w:rsidR="00EB0753">
        <w:rPr>
          <w:sz w:val="20"/>
          <w:lang w:val="es-ES_tradnl"/>
        </w:rPr>
        <w:t xml:space="preserve">sobre esketamina </w:t>
      </w:r>
      <w:r>
        <w:rPr>
          <w:sz w:val="20"/>
          <w:lang w:val="es-ES_tradnl"/>
        </w:rPr>
        <w:t>a la práctica habitual, y algunas causas se han expuesto anteriormente. Los p</w:t>
      </w:r>
      <w:r w:rsidR="00547B7E" w:rsidRPr="00FB6CD4">
        <w:rPr>
          <w:sz w:val="20"/>
          <w:lang w:val="es-ES_tradnl"/>
        </w:rPr>
        <w:t>roblemas a la hora de determinar la duración del tratamiento</w:t>
      </w:r>
      <w:r w:rsidR="00BF1B9E" w:rsidRPr="00BF1B9E">
        <w:rPr>
          <w:sz w:val="20"/>
          <w:vertAlign w:val="superscript"/>
          <w:lang w:val="es-ES_tradnl"/>
        </w:rPr>
        <w:t>4</w:t>
      </w:r>
      <w:r w:rsidR="00FF60ED">
        <w:rPr>
          <w:sz w:val="20"/>
          <w:vertAlign w:val="superscript"/>
          <w:lang w:val="es-ES_tradnl"/>
        </w:rPr>
        <w:t>8</w:t>
      </w:r>
      <w:r>
        <w:rPr>
          <w:sz w:val="20"/>
          <w:lang w:val="es-ES_tradnl"/>
        </w:rPr>
        <w:t xml:space="preserve"> y las pautas posológicas, el conocimiento de los efectos a largo plazo, la retención de los pacientes en el tratamiento, </w:t>
      </w:r>
      <w:r w:rsidR="00E908D3">
        <w:rPr>
          <w:sz w:val="20"/>
          <w:lang w:val="es-ES_tradnl"/>
        </w:rPr>
        <w:t xml:space="preserve">la posibilidad de reintroducción, </w:t>
      </w:r>
      <w:r>
        <w:rPr>
          <w:sz w:val="20"/>
          <w:lang w:val="es-ES_tradnl"/>
        </w:rPr>
        <w:t>etc. pueden condicionar la aplicabilidad de esketamina en la indicación estudiada.</w:t>
      </w:r>
    </w:p>
    <w:p w14:paraId="714002E7" w14:textId="37576590" w:rsidR="00DF45E6" w:rsidRDefault="00DF45E6">
      <w:pPr>
        <w:pStyle w:val="Textoindependiente32"/>
        <w:jc w:val="both"/>
        <w:rPr>
          <w:sz w:val="20"/>
          <w:lang w:val="es-ES_tradnl"/>
        </w:rPr>
      </w:pPr>
    </w:p>
    <w:p w14:paraId="2EE026A5" w14:textId="2DDE562A" w:rsidR="00DF45E6" w:rsidRPr="00FB6CD4" w:rsidRDefault="00DF45E6">
      <w:pPr>
        <w:pStyle w:val="Textoindependiente32"/>
        <w:jc w:val="both"/>
        <w:rPr>
          <w:sz w:val="20"/>
          <w:lang w:val="es-ES_tradnl"/>
        </w:rPr>
      </w:pPr>
      <w:r>
        <w:rPr>
          <w:sz w:val="20"/>
          <w:lang w:val="es-ES_tradnl"/>
        </w:rPr>
        <w:t xml:space="preserve">Así mismo, alguna agencia de evaluación ha manifestado su preocupación ante la posibilidad de que los pacientes reciban esketamina antes de otros tratamientos más </w:t>
      </w:r>
      <w:r w:rsidR="00446653">
        <w:rPr>
          <w:sz w:val="20"/>
          <w:lang w:val="es-ES_tradnl"/>
        </w:rPr>
        <w:t>apropiados, como las terapias aumentadas o las intervenciones no farmacológicas</w:t>
      </w:r>
      <w:r w:rsidR="00446653" w:rsidRPr="00446653">
        <w:rPr>
          <w:sz w:val="20"/>
          <w:vertAlign w:val="superscript"/>
          <w:lang w:val="es-ES_tradnl"/>
        </w:rPr>
        <w:t>44</w:t>
      </w:r>
      <w:r w:rsidR="00446653">
        <w:rPr>
          <w:sz w:val="20"/>
          <w:lang w:val="es-ES_tradnl"/>
        </w:rPr>
        <w:t>.</w:t>
      </w:r>
    </w:p>
    <w:p w14:paraId="7D5495F1" w14:textId="77777777" w:rsidR="00B70254" w:rsidRPr="00FB6CD4" w:rsidRDefault="00B70254">
      <w:pPr>
        <w:pStyle w:val="Textoindependiente32"/>
        <w:jc w:val="both"/>
        <w:rPr>
          <w:sz w:val="20"/>
          <w:lang w:val="es-ES_tradnl"/>
        </w:rPr>
      </w:pPr>
    </w:p>
    <w:p w14:paraId="3109358A" w14:textId="6D127C27" w:rsidR="00B70254" w:rsidRPr="00FB6CD4" w:rsidRDefault="00696983">
      <w:pPr>
        <w:pStyle w:val="Textoindependiente32"/>
        <w:jc w:val="both"/>
        <w:rPr>
          <w:sz w:val="20"/>
          <w:lang w:val="es-ES_tradnl"/>
        </w:rPr>
      </w:pPr>
      <w:r>
        <w:rPr>
          <w:sz w:val="20"/>
          <w:lang w:val="es-ES_tradnl"/>
        </w:rPr>
        <w:t>Por otro lado, l</w:t>
      </w:r>
      <w:r w:rsidR="00B70254" w:rsidRPr="00FB6CD4">
        <w:rPr>
          <w:sz w:val="20"/>
          <w:lang w:val="es-ES_tradnl"/>
        </w:rPr>
        <w:t xml:space="preserve">os ensayos excluyeron pacientes con abuso de alcohol, comorbilidades psiquiátricas, que no habían respondido a TEC o que tenían ideaciones suicidas con intentos autolíticos previos, </w:t>
      </w:r>
      <w:r w:rsidR="00B70254" w:rsidRPr="00FB6CD4">
        <w:rPr>
          <w:sz w:val="20"/>
          <w:lang w:val="es-ES_tradnl"/>
        </w:rPr>
        <w:lastRenderedPageBreak/>
        <w:t>pero estas poblaciones podrían representar una proporción importante de pacientes con DRT</w:t>
      </w:r>
      <w:r w:rsidR="00BF1B9E" w:rsidRPr="00BF1B9E">
        <w:rPr>
          <w:sz w:val="20"/>
          <w:vertAlign w:val="superscript"/>
          <w:lang w:val="es-ES_tradnl"/>
        </w:rPr>
        <w:t>4</w:t>
      </w:r>
      <w:r w:rsidR="00FF60ED">
        <w:rPr>
          <w:sz w:val="20"/>
          <w:vertAlign w:val="superscript"/>
          <w:lang w:val="es-ES_tradnl"/>
        </w:rPr>
        <w:t>4,50</w:t>
      </w:r>
      <w:r w:rsidR="00B70254" w:rsidRPr="00FB6CD4">
        <w:rPr>
          <w:sz w:val="20"/>
          <w:lang w:val="es-ES_tradnl"/>
        </w:rPr>
        <w:t xml:space="preserve">, lo que limitaría la aplicabilidad. </w:t>
      </w:r>
    </w:p>
    <w:p w14:paraId="4957B3B1" w14:textId="77777777" w:rsidR="0087564E" w:rsidRPr="00FB6CD4" w:rsidRDefault="0087564E">
      <w:pPr>
        <w:pStyle w:val="Textoindependiente32"/>
        <w:jc w:val="both"/>
        <w:rPr>
          <w:sz w:val="20"/>
          <w:lang w:val="es-ES_tradnl"/>
        </w:rPr>
      </w:pPr>
    </w:p>
    <w:p w14:paraId="44956EDC" w14:textId="77777777" w:rsidR="005039DD" w:rsidRDefault="005039DD" w:rsidP="00633E29">
      <w:pPr>
        <w:pStyle w:val="Textoindependiente32"/>
        <w:jc w:val="both"/>
        <w:rPr>
          <w:sz w:val="20"/>
        </w:rPr>
      </w:pPr>
    </w:p>
    <w:p w14:paraId="33CAB46E" w14:textId="77777777" w:rsidR="005039DD" w:rsidRDefault="005039DD">
      <w:pPr>
        <w:pStyle w:val="Textoindependiente32"/>
        <w:pBdr>
          <w:top w:val="single" w:sz="4" w:space="1" w:color="000000"/>
          <w:left w:val="single" w:sz="4" w:space="4" w:color="000000"/>
          <w:bottom w:val="single" w:sz="4" w:space="1" w:color="000000"/>
          <w:right w:val="single" w:sz="4" w:space="4" w:color="000000"/>
        </w:pBdr>
        <w:shd w:val="clear" w:color="auto" w:fill="E6E6E6"/>
        <w:jc w:val="both"/>
        <w:rPr>
          <w:color w:val="333300"/>
          <w:sz w:val="20"/>
        </w:rPr>
      </w:pPr>
      <w:r>
        <w:rPr>
          <w:bCs/>
          <w:color w:val="333300"/>
          <w:sz w:val="20"/>
        </w:rPr>
        <w:t>C. Relevancia clínica de los resultados</w:t>
      </w:r>
    </w:p>
    <w:p w14:paraId="0278B6E2" w14:textId="77777777" w:rsidR="005039DD" w:rsidRDefault="005039DD">
      <w:pPr>
        <w:pStyle w:val="Textoindependiente32"/>
        <w:rPr>
          <w:color w:val="333300"/>
          <w:sz w:val="20"/>
        </w:rPr>
      </w:pPr>
    </w:p>
    <w:p w14:paraId="6C0CA430" w14:textId="77777777" w:rsidR="005039DD" w:rsidRDefault="005039DD">
      <w:pPr>
        <w:pStyle w:val="Textoindependiente32"/>
        <w:pBdr>
          <w:top w:val="single" w:sz="4" w:space="1" w:color="000000"/>
          <w:left w:val="single" w:sz="4" w:space="4" w:color="000000"/>
          <w:bottom w:val="single" w:sz="4" w:space="1" w:color="000000"/>
          <w:right w:val="single" w:sz="4" w:space="4" w:color="000000"/>
        </w:pBdr>
        <w:shd w:val="clear" w:color="auto" w:fill="E6E6E6"/>
        <w:rPr>
          <w:color w:val="000080"/>
          <w:sz w:val="20"/>
          <w:lang w:val="es-ES_tradnl"/>
        </w:rPr>
      </w:pPr>
      <w:r>
        <w:rPr>
          <w:color w:val="333300"/>
          <w:sz w:val="20"/>
        </w:rPr>
        <w:t xml:space="preserve">C.1 Valorar si la </w:t>
      </w:r>
      <w:r>
        <w:rPr>
          <w:color w:val="333300"/>
          <w:sz w:val="20"/>
          <w:u w:val="single"/>
        </w:rPr>
        <w:t>magnitud del efecto</w:t>
      </w:r>
      <w:r>
        <w:rPr>
          <w:color w:val="333300"/>
          <w:sz w:val="20"/>
        </w:rPr>
        <w:t xml:space="preserve"> del tratamiento es de relevancia clínica. </w:t>
      </w:r>
    </w:p>
    <w:p w14:paraId="3C03A619" w14:textId="77777777" w:rsidR="001D62D5" w:rsidRDefault="001D62D5" w:rsidP="00A344A8">
      <w:pPr>
        <w:pStyle w:val="Textoindependiente32"/>
        <w:jc w:val="both"/>
        <w:rPr>
          <w:sz w:val="20"/>
          <w:lang w:val="es-ES_tradnl"/>
        </w:rPr>
      </w:pPr>
    </w:p>
    <w:p w14:paraId="7307E3C5" w14:textId="0075F5C1" w:rsidR="00A344A8" w:rsidRDefault="001D62D5" w:rsidP="00A344A8">
      <w:pPr>
        <w:pStyle w:val="Textoindependiente32"/>
        <w:jc w:val="both"/>
        <w:rPr>
          <w:sz w:val="20"/>
          <w:lang w:val="es-ES_tradnl"/>
        </w:rPr>
      </w:pPr>
      <w:r>
        <w:rPr>
          <w:sz w:val="20"/>
          <w:lang w:val="es-ES_tradnl"/>
        </w:rPr>
        <w:t>De acuerdo con la información disponible, diferencias de 1,6-1,9 en la MADRS se consideran clínicamente significativas</w:t>
      </w:r>
      <w:r w:rsidR="00BF1B9E" w:rsidRPr="00BF1B9E">
        <w:rPr>
          <w:sz w:val="20"/>
          <w:vertAlign w:val="superscript"/>
          <w:lang w:val="es-ES_tradnl"/>
        </w:rPr>
        <w:t>5</w:t>
      </w:r>
      <w:r w:rsidR="00FF60ED">
        <w:rPr>
          <w:sz w:val="20"/>
          <w:vertAlign w:val="superscript"/>
          <w:lang w:val="es-ES_tradnl"/>
        </w:rPr>
        <w:t>5</w:t>
      </w:r>
      <w:r>
        <w:rPr>
          <w:sz w:val="20"/>
          <w:lang w:val="es-ES_tradnl"/>
        </w:rPr>
        <w:t xml:space="preserve">, lo que coincide con el criterio del </w:t>
      </w:r>
      <w:r w:rsidR="00A344A8">
        <w:rPr>
          <w:sz w:val="20"/>
          <w:lang w:val="es-ES_tradnl"/>
        </w:rPr>
        <w:t xml:space="preserve">EPAR, </w:t>
      </w:r>
      <w:r>
        <w:rPr>
          <w:sz w:val="20"/>
          <w:lang w:val="es-ES_tradnl"/>
        </w:rPr>
        <w:t xml:space="preserve">que lo alarga a 2 </w:t>
      </w:r>
      <w:r w:rsidR="00A344A8">
        <w:rPr>
          <w:sz w:val="20"/>
          <w:lang w:val="es-ES_tradnl"/>
        </w:rPr>
        <w:t>unidad</w:t>
      </w:r>
      <w:r>
        <w:rPr>
          <w:sz w:val="20"/>
          <w:lang w:val="es-ES_tradnl"/>
        </w:rPr>
        <w:t>es</w:t>
      </w:r>
      <w:r w:rsidR="00937C97">
        <w:rPr>
          <w:sz w:val="20"/>
          <w:lang w:val="es-ES_tradnl"/>
        </w:rPr>
        <w:t>. La asociación de olanzapina y fluoxetina, aprobada por la FDA para la DRT, mostró una diferencia de 2,77 unidades en una revisión sistemática publicada</w:t>
      </w:r>
      <w:r w:rsidR="00937C97" w:rsidRPr="00937C97">
        <w:rPr>
          <w:sz w:val="20"/>
          <w:vertAlign w:val="superscript"/>
          <w:lang w:val="es-ES_tradnl"/>
        </w:rPr>
        <w:t>5</w:t>
      </w:r>
      <w:r w:rsidR="00FF60ED">
        <w:rPr>
          <w:sz w:val="20"/>
          <w:vertAlign w:val="superscript"/>
          <w:lang w:val="es-ES_tradnl"/>
        </w:rPr>
        <w:t>6</w:t>
      </w:r>
      <w:r w:rsidR="00A344A8">
        <w:rPr>
          <w:sz w:val="20"/>
          <w:lang w:val="es-ES_tradnl"/>
        </w:rPr>
        <w:t>.</w:t>
      </w:r>
    </w:p>
    <w:p w14:paraId="10BA02D7" w14:textId="77777777" w:rsidR="0072597F" w:rsidRDefault="0072597F" w:rsidP="0072597F">
      <w:pPr>
        <w:pStyle w:val="Textoindependiente32"/>
        <w:jc w:val="both"/>
        <w:rPr>
          <w:sz w:val="20"/>
          <w:lang w:val="es-ES_tradnl"/>
        </w:rPr>
      </w:pPr>
    </w:p>
    <w:p w14:paraId="4B0BB8C3" w14:textId="69693656" w:rsidR="0087532A" w:rsidRDefault="0087532A" w:rsidP="0072597F">
      <w:pPr>
        <w:pStyle w:val="Textoindependiente32"/>
        <w:jc w:val="both"/>
        <w:rPr>
          <w:sz w:val="20"/>
          <w:lang w:val="es-ES_tradnl"/>
        </w:rPr>
      </w:pPr>
      <w:r>
        <w:rPr>
          <w:sz w:val="20"/>
          <w:lang w:val="es-ES_tradnl"/>
        </w:rPr>
        <w:t xml:space="preserve">La combinación de los resultados de los 3 EC pivotales (TRANSFORM-1, TRANSFORM-2 y TRANSFORM-3) revela una diferencia de medias de diferencia en la MADRS de -4,08 (IC95% -6,20 a </w:t>
      </w:r>
      <w:r w:rsidR="008248D3">
        <w:rPr>
          <w:sz w:val="20"/>
          <w:lang w:val="es-ES_tradnl"/>
        </w:rPr>
        <w:t>-</w:t>
      </w:r>
      <w:r>
        <w:rPr>
          <w:sz w:val="20"/>
          <w:lang w:val="es-ES_tradnl"/>
        </w:rPr>
        <w:t>1,9</w:t>
      </w:r>
      <w:r w:rsidR="008248D3">
        <w:rPr>
          <w:sz w:val="20"/>
          <w:lang w:val="es-ES_tradnl"/>
        </w:rPr>
        <w:t>9</w:t>
      </w:r>
      <w:r>
        <w:rPr>
          <w:sz w:val="20"/>
          <w:lang w:val="es-ES_tradnl"/>
        </w:rPr>
        <w:t>)</w:t>
      </w:r>
      <w:r w:rsidR="00D17D39">
        <w:rPr>
          <w:sz w:val="20"/>
          <w:lang w:val="es-ES_tradnl"/>
        </w:rPr>
        <w:t>. Los autores de los tres estudios</w:t>
      </w:r>
      <w:r w:rsidR="00BF1B9E" w:rsidRPr="00BF1B9E">
        <w:rPr>
          <w:sz w:val="20"/>
          <w:vertAlign w:val="superscript"/>
          <w:lang w:val="es-ES_tradnl"/>
        </w:rPr>
        <w:t>37</w:t>
      </w:r>
      <w:r w:rsidR="00D17D39">
        <w:rPr>
          <w:sz w:val="20"/>
          <w:lang w:val="es-ES_tradnl"/>
        </w:rPr>
        <w:t xml:space="preserve"> hablaban de una diferencia de 6,5 puntos de diferencia en la MADRS para </w:t>
      </w:r>
      <w:r w:rsidR="009B40B2">
        <w:rPr>
          <w:sz w:val="20"/>
          <w:lang w:val="es-ES_tradnl"/>
        </w:rPr>
        <w:t>el cálculo del tamaño de muestra</w:t>
      </w:r>
      <w:r w:rsidR="00D17D39">
        <w:rPr>
          <w:sz w:val="20"/>
          <w:lang w:val="es-ES_tradnl"/>
        </w:rPr>
        <w:t xml:space="preserve"> basándose en los re</w:t>
      </w:r>
      <w:r w:rsidR="006B00DE">
        <w:rPr>
          <w:sz w:val="20"/>
          <w:lang w:val="es-ES_tradnl"/>
        </w:rPr>
        <w:t xml:space="preserve">sultados de los estudios fase 2, </w:t>
      </w:r>
      <w:r w:rsidR="009B40B2">
        <w:rPr>
          <w:sz w:val="20"/>
          <w:lang w:val="es-ES_tradnl"/>
        </w:rPr>
        <w:t>lo que fue erróneamente interpretado como el umbral mínimo de diferencia</w:t>
      </w:r>
      <w:r w:rsidR="00BF1B9E" w:rsidRPr="00BF1B9E">
        <w:rPr>
          <w:sz w:val="20"/>
          <w:vertAlign w:val="superscript"/>
          <w:lang w:val="es-ES_tradnl"/>
        </w:rPr>
        <w:t>5</w:t>
      </w:r>
      <w:r w:rsidR="009B40B2">
        <w:rPr>
          <w:sz w:val="20"/>
          <w:vertAlign w:val="superscript"/>
          <w:lang w:val="es-ES_tradnl"/>
        </w:rPr>
        <w:t>7</w:t>
      </w:r>
      <w:r w:rsidR="006B00DE">
        <w:rPr>
          <w:sz w:val="20"/>
          <w:lang w:val="es-ES_tradnl"/>
        </w:rPr>
        <w:t>.</w:t>
      </w:r>
    </w:p>
    <w:p w14:paraId="6445A6F9" w14:textId="1C886485" w:rsidR="00AD1EBA" w:rsidRDefault="00AD1EBA" w:rsidP="0072597F">
      <w:pPr>
        <w:pStyle w:val="Textoindependiente32"/>
        <w:jc w:val="both"/>
        <w:rPr>
          <w:sz w:val="20"/>
          <w:lang w:val="es-ES_tradnl"/>
        </w:rPr>
      </w:pPr>
    </w:p>
    <w:p w14:paraId="3784F39F" w14:textId="1D2A5164" w:rsidR="00AD1EBA" w:rsidRDefault="00AD1EBA" w:rsidP="0072597F">
      <w:pPr>
        <w:pStyle w:val="Textoindependiente32"/>
        <w:jc w:val="both"/>
        <w:rPr>
          <w:sz w:val="20"/>
          <w:lang w:val="es-ES_tradnl"/>
        </w:rPr>
      </w:pPr>
      <w:r>
        <w:rPr>
          <w:sz w:val="20"/>
          <w:lang w:val="es-ES_tradnl"/>
        </w:rPr>
        <w:t xml:space="preserve">Podría ser interesante la consideración de la mayor rapidez de acción que presenta esketamina con respecto al tratamiento convencional.  </w:t>
      </w:r>
    </w:p>
    <w:p w14:paraId="6246A8DD" w14:textId="30218693" w:rsidR="00AD1EBA" w:rsidRDefault="00AD1EBA" w:rsidP="0072597F">
      <w:pPr>
        <w:pStyle w:val="Textoindependiente32"/>
        <w:jc w:val="both"/>
        <w:rPr>
          <w:sz w:val="20"/>
          <w:lang w:val="es-ES_tradnl"/>
        </w:rPr>
      </w:pPr>
    </w:p>
    <w:p w14:paraId="28E3136C" w14:textId="77777777" w:rsidR="005039DD" w:rsidRDefault="005039DD">
      <w:pPr>
        <w:pStyle w:val="Textoindependiente32"/>
        <w:pBdr>
          <w:top w:val="single" w:sz="4" w:space="1" w:color="000000"/>
          <w:left w:val="single" w:sz="4" w:space="4" w:color="000000"/>
          <w:bottom w:val="single" w:sz="4" w:space="1" w:color="000000"/>
          <w:right w:val="single" w:sz="4" w:space="4" w:color="000000"/>
        </w:pBdr>
        <w:shd w:val="clear" w:color="auto" w:fill="E6E6E6"/>
        <w:rPr>
          <w:color w:val="000080"/>
          <w:sz w:val="20"/>
          <w:lang w:val="es-ES_tradnl"/>
        </w:rPr>
      </w:pPr>
      <w:r>
        <w:rPr>
          <w:bCs/>
          <w:sz w:val="20"/>
        </w:rPr>
        <w:t xml:space="preserve">C.2 La evidencia de equivalencia terapéutica. </w:t>
      </w:r>
    </w:p>
    <w:p w14:paraId="2A6CCECF" w14:textId="77777777" w:rsidR="005039DD" w:rsidRDefault="005039DD">
      <w:pPr>
        <w:pStyle w:val="Textoindependiente32"/>
        <w:ind w:left="708"/>
        <w:jc w:val="both"/>
        <w:rPr>
          <w:color w:val="000080"/>
          <w:sz w:val="20"/>
          <w:lang w:val="es-ES_tradnl"/>
        </w:rPr>
      </w:pPr>
    </w:p>
    <w:p w14:paraId="2B4693FF" w14:textId="77777777" w:rsidR="00EB0753" w:rsidRPr="00EB0753" w:rsidRDefault="00EB0753" w:rsidP="00EB0753">
      <w:pPr>
        <w:pStyle w:val="Textoindependiente32"/>
        <w:jc w:val="both"/>
        <w:rPr>
          <w:sz w:val="20"/>
          <w:lang w:val="es-ES_tradnl"/>
        </w:rPr>
      </w:pPr>
      <w:r w:rsidRPr="00EB0753">
        <w:rPr>
          <w:sz w:val="20"/>
          <w:lang w:val="es-ES_tradnl"/>
        </w:rPr>
        <w:t>No procede.</w:t>
      </w:r>
    </w:p>
    <w:p w14:paraId="4DA86B56" w14:textId="77777777" w:rsidR="005039DD" w:rsidRDefault="005039DD">
      <w:pPr>
        <w:jc w:val="both"/>
        <w:rPr>
          <w:rFonts w:ascii="Arial" w:hAnsi="Arial" w:cs="Arial"/>
          <w:b/>
          <w:color w:val="0000FF"/>
          <w:sz w:val="20"/>
          <w:szCs w:val="20"/>
          <w:lang w:val="es-ES_tradnl"/>
        </w:rPr>
      </w:pPr>
    </w:p>
    <w:p w14:paraId="512AA9F1" w14:textId="77777777" w:rsidR="005039DD" w:rsidRDefault="005039DD">
      <w:pPr>
        <w:pStyle w:val="Textoindependiente32"/>
        <w:pBdr>
          <w:top w:val="single" w:sz="4" w:space="1" w:color="000000"/>
          <w:left w:val="single" w:sz="4" w:space="4" w:color="000000"/>
          <w:bottom w:val="single" w:sz="4" w:space="1" w:color="000000"/>
          <w:right w:val="single" w:sz="4" w:space="4" w:color="000000"/>
        </w:pBdr>
        <w:shd w:val="clear" w:color="auto" w:fill="E6E6E6"/>
        <w:rPr>
          <w:color w:val="000080"/>
          <w:sz w:val="20"/>
          <w:lang w:val="es-ES_tradnl"/>
        </w:rPr>
      </w:pPr>
      <w:r>
        <w:rPr>
          <w:bCs/>
          <w:sz w:val="20"/>
        </w:rPr>
        <w:t xml:space="preserve">C.3 Alternativas terapéuticas equivalentes (ATE) </w:t>
      </w:r>
    </w:p>
    <w:p w14:paraId="6CC66B60" w14:textId="77777777" w:rsidR="005039DD" w:rsidRDefault="005039DD">
      <w:pPr>
        <w:pStyle w:val="Textoindependiente32"/>
        <w:ind w:left="708"/>
        <w:jc w:val="both"/>
        <w:rPr>
          <w:color w:val="000080"/>
          <w:sz w:val="20"/>
          <w:lang w:val="es-ES_tradnl"/>
        </w:rPr>
      </w:pPr>
    </w:p>
    <w:p w14:paraId="13122023" w14:textId="77777777" w:rsidR="005039DD" w:rsidRPr="00EB0753" w:rsidRDefault="00EB0753">
      <w:pPr>
        <w:jc w:val="both"/>
        <w:rPr>
          <w:rFonts w:ascii="Arial" w:hAnsi="Arial" w:cs="Arial"/>
          <w:sz w:val="20"/>
          <w:szCs w:val="20"/>
          <w:lang w:val="es-ES_tradnl"/>
        </w:rPr>
      </w:pPr>
      <w:r w:rsidRPr="00EB0753">
        <w:rPr>
          <w:rFonts w:ascii="Arial" w:hAnsi="Arial" w:cs="Arial"/>
          <w:sz w:val="20"/>
          <w:szCs w:val="20"/>
          <w:lang w:val="es-ES_tradnl"/>
        </w:rPr>
        <w:t>No procede.</w:t>
      </w:r>
    </w:p>
    <w:p w14:paraId="3967A5AC" w14:textId="77777777" w:rsidR="005039DD" w:rsidRDefault="005039DD">
      <w:pPr>
        <w:jc w:val="right"/>
        <w:rPr>
          <w:rFonts w:ascii="Arial" w:hAnsi="Arial" w:cs="Arial"/>
          <w:color w:val="FF0000"/>
          <w:sz w:val="16"/>
          <w:szCs w:val="16"/>
        </w:rPr>
      </w:pPr>
    </w:p>
    <w:p w14:paraId="584B91D9"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sz w:val="20"/>
        </w:rPr>
      </w:pPr>
      <w:r>
        <w:rPr>
          <w:sz w:val="20"/>
        </w:rPr>
        <w:t xml:space="preserve">5.2.c Evaluación de las pruebas de cribado utilizadas </w:t>
      </w:r>
    </w:p>
    <w:p w14:paraId="66270DEB" w14:textId="77777777" w:rsidR="005039DD" w:rsidRDefault="005039DD">
      <w:pPr>
        <w:jc w:val="both"/>
        <w:rPr>
          <w:rFonts w:ascii="Arial" w:hAnsi="Arial" w:cs="Arial"/>
          <w:sz w:val="20"/>
          <w:szCs w:val="20"/>
        </w:rPr>
      </w:pPr>
    </w:p>
    <w:p w14:paraId="034DD348" w14:textId="77777777" w:rsidR="00EB0753" w:rsidRDefault="00EB0753">
      <w:pPr>
        <w:jc w:val="both"/>
        <w:rPr>
          <w:rFonts w:ascii="Arial" w:hAnsi="Arial" w:cs="Arial"/>
          <w:sz w:val="20"/>
          <w:szCs w:val="20"/>
        </w:rPr>
      </w:pPr>
      <w:r>
        <w:rPr>
          <w:rFonts w:ascii="Arial" w:hAnsi="Arial" w:cs="Arial"/>
          <w:sz w:val="20"/>
          <w:szCs w:val="20"/>
        </w:rPr>
        <w:t xml:space="preserve">En el diagnóstico del TDM se usaron los criterios de DSM-4-TR o DSM-5, que están suficientemente validados. </w:t>
      </w:r>
      <w:r w:rsidR="000A747F">
        <w:rPr>
          <w:rFonts w:ascii="Arial" w:hAnsi="Arial" w:cs="Arial"/>
          <w:sz w:val="20"/>
          <w:szCs w:val="20"/>
        </w:rPr>
        <w:t>La evolución y cribado se hicieron principalmente con la escala MADRS y otras escalas validadas</w:t>
      </w:r>
      <w:r w:rsidR="00BF1B9E" w:rsidRPr="00BF1B9E">
        <w:rPr>
          <w:rFonts w:ascii="Arial" w:hAnsi="Arial" w:cs="Arial"/>
          <w:sz w:val="20"/>
          <w:szCs w:val="20"/>
          <w:vertAlign w:val="superscript"/>
        </w:rPr>
        <w:t>2</w:t>
      </w:r>
      <w:r w:rsidR="000A747F">
        <w:rPr>
          <w:rFonts w:ascii="Arial" w:hAnsi="Arial" w:cs="Arial"/>
          <w:sz w:val="20"/>
          <w:szCs w:val="20"/>
        </w:rPr>
        <w:t xml:space="preserve">. </w:t>
      </w:r>
    </w:p>
    <w:p w14:paraId="5BAF1BA4" w14:textId="77777777" w:rsidR="00EB0753" w:rsidRDefault="00EB0753">
      <w:pPr>
        <w:jc w:val="both"/>
        <w:rPr>
          <w:rFonts w:ascii="Arial" w:hAnsi="Arial" w:cs="Arial"/>
          <w:sz w:val="20"/>
          <w:szCs w:val="20"/>
        </w:rPr>
      </w:pPr>
    </w:p>
    <w:p w14:paraId="67C43C0B" w14:textId="77777777" w:rsidR="005039DD" w:rsidRDefault="00C6161D">
      <w:pPr>
        <w:jc w:val="both"/>
        <w:rPr>
          <w:rFonts w:ascii="Arial" w:hAnsi="Arial" w:cs="Arial"/>
          <w:sz w:val="20"/>
          <w:szCs w:val="20"/>
        </w:rPr>
      </w:pPr>
      <w:r>
        <w:rPr>
          <w:rFonts w:ascii="Arial" w:hAnsi="Arial" w:cs="Arial"/>
          <w:sz w:val="20"/>
          <w:szCs w:val="20"/>
        </w:rPr>
        <w:t xml:space="preserve">La escala de riesgo de suicidio </w:t>
      </w:r>
      <w:r w:rsidR="000A747F">
        <w:rPr>
          <w:rFonts w:ascii="Arial" w:hAnsi="Arial" w:cs="Arial"/>
          <w:sz w:val="20"/>
          <w:szCs w:val="20"/>
        </w:rPr>
        <w:t xml:space="preserve">empleada en el ensayo </w:t>
      </w:r>
      <w:r>
        <w:rPr>
          <w:rFonts w:ascii="Arial" w:hAnsi="Arial" w:cs="Arial"/>
          <w:sz w:val="20"/>
          <w:szCs w:val="20"/>
        </w:rPr>
        <w:t>SUI2001 no está validada</w:t>
      </w:r>
      <w:r w:rsidR="000A747F">
        <w:rPr>
          <w:rFonts w:ascii="Arial" w:hAnsi="Arial" w:cs="Arial"/>
          <w:sz w:val="20"/>
          <w:szCs w:val="20"/>
        </w:rPr>
        <w:t>.</w:t>
      </w:r>
    </w:p>
    <w:p w14:paraId="6E405E31" w14:textId="77777777" w:rsidR="00C6161D" w:rsidRDefault="00C6161D">
      <w:pPr>
        <w:jc w:val="both"/>
        <w:rPr>
          <w:rFonts w:ascii="Arial" w:hAnsi="Arial" w:cs="Arial"/>
          <w:sz w:val="20"/>
          <w:szCs w:val="20"/>
        </w:rPr>
      </w:pPr>
    </w:p>
    <w:p w14:paraId="366A62BB"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r>
        <w:rPr>
          <w:sz w:val="20"/>
        </w:rPr>
        <w:t xml:space="preserve">5.3 Revisiones sistemáticas publicadas, comparaciones indirectas y sus conclusiones </w:t>
      </w:r>
    </w:p>
    <w:p w14:paraId="2A5A6D30" w14:textId="77777777" w:rsidR="005039DD" w:rsidRDefault="005039DD">
      <w:pPr>
        <w:jc w:val="both"/>
        <w:rPr>
          <w:rFonts w:ascii="Arial" w:hAnsi="Arial" w:cs="Arial"/>
          <w:color w:val="000080"/>
          <w:sz w:val="20"/>
          <w:szCs w:val="20"/>
        </w:rPr>
      </w:pPr>
    </w:p>
    <w:p w14:paraId="6A1B8853"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FF0000"/>
          <w:sz w:val="20"/>
        </w:rPr>
      </w:pPr>
      <w:r>
        <w:rPr>
          <w:sz w:val="20"/>
        </w:rPr>
        <w:t>5.3.a Revisiones sistemáticas publicadas</w:t>
      </w:r>
    </w:p>
    <w:p w14:paraId="3D49D9B4" w14:textId="77777777" w:rsidR="005039DD" w:rsidRDefault="005039DD">
      <w:pPr>
        <w:rPr>
          <w:rFonts w:ascii="Arial" w:hAnsi="Arial" w:cs="Arial"/>
          <w:color w:val="000080"/>
          <w:sz w:val="20"/>
          <w:szCs w:val="20"/>
        </w:rPr>
      </w:pPr>
      <w:r>
        <w:rPr>
          <w:rFonts w:ascii="Arial" w:hAnsi="Arial" w:cs="Arial"/>
          <w:color w:val="FF0000"/>
          <w:sz w:val="20"/>
          <w:szCs w:val="20"/>
        </w:rPr>
        <w:t xml:space="preserve">              </w:t>
      </w:r>
    </w:p>
    <w:p w14:paraId="5531AA67" w14:textId="419DC36F" w:rsidR="004C2E7A" w:rsidRPr="00726B86" w:rsidRDefault="004C2E7A" w:rsidP="004C2E7A">
      <w:pPr>
        <w:jc w:val="both"/>
        <w:rPr>
          <w:rFonts w:ascii="Arial" w:hAnsi="Arial" w:cs="Arial"/>
          <w:sz w:val="20"/>
          <w:szCs w:val="20"/>
        </w:rPr>
      </w:pPr>
      <w:r w:rsidRPr="00726B86">
        <w:rPr>
          <w:rFonts w:ascii="Arial" w:hAnsi="Arial" w:cs="Arial"/>
          <w:sz w:val="20"/>
          <w:szCs w:val="20"/>
        </w:rPr>
        <w:t xml:space="preserve">Con fecha julio de 2020 se </w:t>
      </w:r>
      <w:r w:rsidR="00E908D3" w:rsidRPr="00726B86">
        <w:rPr>
          <w:rFonts w:ascii="Arial" w:hAnsi="Arial" w:cs="Arial"/>
          <w:sz w:val="20"/>
          <w:szCs w:val="20"/>
        </w:rPr>
        <w:t>llevó a</w:t>
      </w:r>
      <w:r w:rsidRPr="00726B86">
        <w:rPr>
          <w:rFonts w:ascii="Arial" w:hAnsi="Arial" w:cs="Arial"/>
          <w:sz w:val="20"/>
          <w:szCs w:val="20"/>
        </w:rPr>
        <w:t xml:space="preserve"> cabo una búsqueda de revisiones sistemáticas </w:t>
      </w:r>
      <w:r w:rsidR="00527FE8" w:rsidRPr="00726B86">
        <w:rPr>
          <w:rFonts w:ascii="Arial" w:hAnsi="Arial" w:cs="Arial"/>
          <w:sz w:val="20"/>
          <w:szCs w:val="20"/>
        </w:rPr>
        <w:t xml:space="preserve">en PubMed </w:t>
      </w:r>
      <w:r w:rsidRPr="00726B86">
        <w:rPr>
          <w:rFonts w:ascii="Arial" w:hAnsi="Arial" w:cs="Arial"/>
          <w:sz w:val="20"/>
          <w:szCs w:val="20"/>
        </w:rPr>
        <w:t>de acuerdo con la siguiente estrategia:</w:t>
      </w:r>
    </w:p>
    <w:p w14:paraId="6D630D5A" w14:textId="77777777" w:rsidR="004C2E7A" w:rsidRPr="00726B86" w:rsidRDefault="004C2E7A" w:rsidP="004C2E7A">
      <w:pPr>
        <w:jc w:val="both"/>
        <w:rPr>
          <w:rFonts w:ascii="Arial" w:hAnsi="Arial" w:cs="Arial"/>
          <w:sz w:val="20"/>
          <w:szCs w:val="20"/>
        </w:rPr>
      </w:pPr>
    </w:p>
    <w:p w14:paraId="0C043108" w14:textId="77777777" w:rsidR="004C2E7A" w:rsidRPr="00726B86" w:rsidRDefault="004C2E7A" w:rsidP="004C2E7A">
      <w:pPr>
        <w:suppressAutoHyphens w:val="0"/>
        <w:jc w:val="both"/>
        <w:rPr>
          <w:rFonts w:ascii="Arial" w:hAnsi="Arial" w:cs="Arial"/>
          <w:i/>
          <w:color w:val="000000"/>
          <w:sz w:val="20"/>
          <w:szCs w:val="20"/>
          <w:lang w:val="en-US" w:eastAsia="es-ES"/>
        </w:rPr>
      </w:pPr>
      <w:proofErr w:type="gramStart"/>
      <w:r w:rsidRPr="00726B86">
        <w:rPr>
          <w:rFonts w:ascii="Arial" w:hAnsi="Arial" w:cs="Arial"/>
          <w:i/>
          <w:color w:val="000000"/>
          <w:sz w:val="20"/>
          <w:szCs w:val="20"/>
          <w:lang w:val="en-US" w:eastAsia="es-ES"/>
        </w:rPr>
        <w:t>esketamine,,</w:t>
      </w:r>
      <w:proofErr w:type="gramEnd"/>
      <w:r w:rsidRPr="00726B86">
        <w:rPr>
          <w:rFonts w:ascii="Arial" w:hAnsi="Arial" w:cs="Arial"/>
          <w:i/>
          <w:color w:val="000000"/>
          <w:sz w:val="20"/>
          <w:szCs w:val="20"/>
          <w:lang w:val="en-US" w:eastAsia="es-ES"/>
        </w:rPr>
        <w:t>Systematic Review,"""esketamine""[Supplementary Concept] OR ""esketamine""[All Fields] OR ""esketamine""[All Fields]"</w:t>
      </w:r>
    </w:p>
    <w:p w14:paraId="17D9B2C9" w14:textId="77777777" w:rsidR="00726B86" w:rsidRPr="00726B86" w:rsidRDefault="00726B86" w:rsidP="004C2E7A">
      <w:pPr>
        <w:suppressAutoHyphens w:val="0"/>
        <w:jc w:val="both"/>
        <w:rPr>
          <w:rFonts w:ascii="Arial" w:hAnsi="Arial" w:cs="Arial"/>
          <w:i/>
          <w:color w:val="000000"/>
          <w:sz w:val="20"/>
          <w:szCs w:val="20"/>
          <w:lang w:val="en-US" w:eastAsia="es-ES"/>
        </w:rPr>
      </w:pPr>
    </w:p>
    <w:p w14:paraId="15AC8950" w14:textId="77777777" w:rsidR="00726B86" w:rsidRPr="00726B86" w:rsidRDefault="00726B86" w:rsidP="004C2E7A">
      <w:pPr>
        <w:suppressAutoHyphens w:val="0"/>
        <w:jc w:val="both"/>
        <w:rPr>
          <w:rFonts w:ascii="Arial" w:hAnsi="Arial" w:cs="Arial"/>
          <w:color w:val="000000"/>
          <w:sz w:val="20"/>
          <w:szCs w:val="20"/>
          <w:lang w:eastAsia="es-ES"/>
        </w:rPr>
      </w:pPr>
      <w:r w:rsidRPr="00726B86">
        <w:rPr>
          <w:rFonts w:ascii="Arial" w:hAnsi="Arial" w:cs="Arial"/>
          <w:color w:val="000000"/>
          <w:sz w:val="20"/>
          <w:szCs w:val="20"/>
          <w:lang w:eastAsia="es-ES"/>
        </w:rPr>
        <w:t xml:space="preserve">Se buscó también en la </w:t>
      </w:r>
      <w:r w:rsidRPr="00937C97">
        <w:rPr>
          <w:rFonts w:ascii="Arial" w:hAnsi="Arial" w:cs="Arial"/>
          <w:i/>
          <w:color w:val="000000"/>
          <w:sz w:val="20"/>
          <w:szCs w:val="20"/>
          <w:lang w:eastAsia="es-ES"/>
        </w:rPr>
        <w:t>Cochrane Database of Systematic Reviews</w:t>
      </w:r>
      <w:r w:rsidRPr="00726B86">
        <w:rPr>
          <w:rFonts w:ascii="Arial" w:hAnsi="Arial" w:cs="Arial"/>
          <w:color w:val="000000"/>
          <w:sz w:val="20"/>
          <w:szCs w:val="20"/>
          <w:lang w:eastAsia="es-ES"/>
        </w:rPr>
        <w:t>.</w:t>
      </w:r>
    </w:p>
    <w:p w14:paraId="171C6FB2" w14:textId="77777777" w:rsidR="00527FE8" w:rsidRPr="00726B86" w:rsidRDefault="00527FE8" w:rsidP="004C2E7A">
      <w:pPr>
        <w:suppressAutoHyphens w:val="0"/>
        <w:jc w:val="both"/>
        <w:rPr>
          <w:rFonts w:ascii="Calibri" w:hAnsi="Calibri" w:cs="Calibri"/>
          <w:i/>
          <w:color w:val="000000"/>
          <w:sz w:val="20"/>
          <w:szCs w:val="20"/>
          <w:lang w:eastAsia="es-ES"/>
        </w:rPr>
      </w:pPr>
    </w:p>
    <w:p w14:paraId="38F5CAE5" w14:textId="70D7E678" w:rsidR="00527FE8" w:rsidRPr="00726B86" w:rsidRDefault="00527FE8" w:rsidP="004C2E7A">
      <w:pPr>
        <w:suppressAutoHyphens w:val="0"/>
        <w:jc w:val="both"/>
        <w:rPr>
          <w:rFonts w:ascii="Arial" w:hAnsi="Arial" w:cs="Arial"/>
          <w:color w:val="000000"/>
          <w:sz w:val="20"/>
          <w:szCs w:val="20"/>
          <w:lang w:eastAsia="es-ES"/>
        </w:rPr>
      </w:pPr>
      <w:r w:rsidRPr="00726B86">
        <w:rPr>
          <w:rFonts w:ascii="Arial" w:hAnsi="Arial" w:cs="Arial"/>
          <w:color w:val="000000"/>
          <w:sz w:val="20"/>
          <w:szCs w:val="20"/>
          <w:lang w:eastAsia="es-ES"/>
        </w:rPr>
        <w:t>Se encontraron 9 artículos de los que únicamente uno</w:t>
      </w:r>
      <w:r w:rsidR="00937C97" w:rsidRPr="00937C97">
        <w:rPr>
          <w:rFonts w:ascii="Arial" w:hAnsi="Arial" w:cs="Arial"/>
          <w:color w:val="000000"/>
          <w:sz w:val="20"/>
          <w:szCs w:val="20"/>
          <w:vertAlign w:val="superscript"/>
          <w:lang w:eastAsia="es-ES"/>
        </w:rPr>
        <w:t>5</w:t>
      </w:r>
      <w:r w:rsidR="00FF60ED">
        <w:rPr>
          <w:rFonts w:ascii="Arial" w:hAnsi="Arial" w:cs="Arial"/>
          <w:color w:val="000000"/>
          <w:sz w:val="20"/>
          <w:szCs w:val="20"/>
          <w:vertAlign w:val="superscript"/>
          <w:lang w:eastAsia="es-ES"/>
        </w:rPr>
        <w:t>8</w:t>
      </w:r>
      <w:r w:rsidRPr="00726B86">
        <w:rPr>
          <w:rFonts w:ascii="Arial" w:hAnsi="Arial" w:cs="Arial"/>
          <w:color w:val="000000"/>
          <w:sz w:val="20"/>
          <w:szCs w:val="20"/>
          <w:lang w:eastAsia="es-ES"/>
        </w:rPr>
        <w:t xml:space="preserve"> correspondía con una RS de esketamina. Se recuperó también un metaanálisis incluido en la evaluación del ICER</w:t>
      </w:r>
      <w:r w:rsidR="00FF60ED">
        <w:rPr>
          <w:rFonts w:ascii="Arial" w:hAnsi="Arial" w:cs="Arial"/>
          <w:color w:val="000000"/>
          <w:sz w:val="20"/>
          <w:szCs w:val="20"/>
          <w:vertAlign w:val="superscript"/>
          <w:lang w:eastAsia="es-ES"/>
        </w:rPr>
        <w:t>45</w:t>
      </w:r>
      <w:r w:rsidRPr="00726B86">
        <w:rPr>
          <w:rFonts w:ascii="Arial" w:hAnsi="Arial" w:cs="Arial"/>
          <w:color w:val="000000"/>
          <w:sz w:val="20"/>
          <w:szCs w:val="20"/>
          <w:lang w:eastAsia="es-ES"/>
        </w:rPr>
        <w:t>.</w:t>
      </w:r>
    </w:p>
    <w:p w14:paraId="487574C1" w14:textId="77777777" w:rsidR="004C2E7A" w:rsidRPr="00726B86" w:rsidRDefault="004C2E7A" w:rsidP="004C2E7A">
      <w:pPr>
        <w:jc w:val="both"/>
        <w:rPr>
          <w:rFonts w:ascii="Arial" w:hAnsi="Arial" w:cs="Arial"/>
          <w:sz w:val="20"/>
          <w:szCs w:val="20"/>
        </w:rPr>
      </w:pPr>
    </w:p>
    <w:p w14:paraId="5D0CE77A" w14:textId="1BD7B411" w:rsidR="00726B86" w:rsidRPr="00F67A86" w:rsidRDefault="00527FE8" w:rsidP="00527FE8">
      <w:pPr>
        <w:pStyle w:val="Prrafodelista"/>
        <w:numPr>
          <w:ilvl w:val="0"/>
          <w:numId w:val="9"/>
        </w:numPr>
        <w:jc w:val="both"/>
        <w:rPr>
          <w:rFonts w:ascii="Arial" w:hAnsi="Arial" w:cs="Arial"/>
          <w:b/>
          <w:bCs/>
          <w:sz w:val="20"/>
          <w:szCs w:val="20"/>
          <w:lang w:val="fr-FR"/>
        </w:rPr>
      </w:pPr>
      <w:r w:rsidRPr="00F67A86">
        <w:rPr>
          <w:rFonts w:ascii="Arial" w:hAnsi="Arial" w:cs="Arial"/>
          <w:b/>
          <w:sz w:val="20"/>
          <w:szCs w:val="20"/>
          <w:lang w:val="fr-FR"/>
        </w:rPr>
        <w:t>RS de Zheng et al.</w:t>
      </w:r>
      <w:r w:rsidR="00937C97" w:rsidRPr="00F67A86">
        <w:rPr>
          <w:rFonts w:ascii="Arial" w:hAnsi="Arial" w:cs="Arial"/>
          <w:sz w:val="20"/>
          <w:szCs w:val="20"/>
          <w:vertAlign w:val="superscript"/>
          <w:lang w:val="fr-FR"/>
        </w:rPr>
        <w:t>5</w:t>
      </w:r>
      <w:r w:rsidR="00FF60ED">
        <w:rPr>
          <w:rFonts w:ascii="Arial" w:hAnsi="Arial" w:cs="Arial"/>
          <w:sz w:val="20"/>
          <w:szCs w:val="20"/>
          <w:vertAlign w:val="superscript"/>
          <w:lang w:val="fr-FR"/>
        </w:rPr>
        <w:t>8</w:t>
      </w:r>
    </w:p>
    <w:p w14:paraId="53192B94" w14:textId="39C98F66" w:rsidR="00527FE8" w:rsidRDefault="00726B86" w:rsidP="00726B86">
      <w:pPr>
        <w:pStyle w:val="Prrafodelista"/>
        <w:ind w:left="720"/>
        <w:jc w:val="both"/>
        <w:rPr>
          <w:rFonts w:ascii="Arial" w:hAnsi="Arial" w:cs="Arial"/>
          <w:b/>
          <w:sz w:val="20"/>
          <w:szCs w:val="20"/>
        </w:rPr>
      </w:pPr>
      <w:r w:rsidRPr="00726B86">
        <w:rPr>
          <w:rFonts w:ascii="Arial" w:hAnsi="Arial" w:cs="Arial"/>
          <w:sz w:val="20"/>
          <w:szCs w:val="20"/>
        </w:rPr>
        <w:t>Zheng et al.</w:t>
      </w:r>
      <w:r>
        <w:rPr>
          <w:rFonts w:ascii="Arial" w:hAnsi="Arial" w:cs="Arial"/>
          <w:sz w:val="20"/>
          <w:szCs w:val="20"/>
        </w:rPr>
        <w:t xml:space="preserve"> llevaron a cabo una RS con objeto de analizar si esketamina nasal junto con antidepresivos era más efectiva que </w:t>
      </w:r>
      <w:r w:rsidR="00E908D3">
        <w:rPr>
          <w:rFonts w:ascii="Arial" w:hAnsi="Arial" w:cs="Arial"/>
          <w:sz w:val="20"/>
          <w:szCs w:val="20"/>
        </w:rPr>
        <w:t>placebos más antidepresivos</w:t>
      </w:r>
      <w:r>
        <w:rPr>
          <w:rFonts w:ascii="Arial" w:hAnsi="Arial" w:cs="Arial"/>
          <w:sz w:val="20"/>
          <w:szCs w:val="20"/>
        </w:rPr>
        <w:t xml:space="preserve"> en pacientes adultos de 18 a 65 años con DRT y/o ideación suicida. La eficacia se midió de acuerdo con la respuesta definida en el estudio (MADRS o HAMD). Como variables de resultado secundarias se </w:t>
      </w:r>
      <w:r>
        <w:rPr>
          <w:rFonts w:ascii="Arial" w:hAnsi="Arial" w:cs="Arial"/>
          <w:sz w:val="20"/>
          <w:szCs w:val="20"/>
        </w:rPr>
        <w:lastRenderedPageBreak/>
        <w:t xml:space="preserve">analizaron remisión y respuesta, gravedad de los síntomas depresivos (escala MADRS), riesgo de suicidio (escala SSI), discapacidad socio-ocupacional (escala SDS), abandono por todas las causas, gravedad de los síntomas psicotomiméticos o disociativos (escalas BPRS y CADSS respectivamente), efectos adversos. Se buscaron ensayos clínicos </w:t>
      </w:r>
      <w:r w:rsidR="0032111B">
        <w:rPr>
          <w:rFonts w:ascii="Arial" w:hAnsi="Arial" w:cs="Arial"/>
          <w:sz w:val="20"/>
          <w:szCs w:val="20"/>
        </w:rPr>
        <w:t>aleatorizados, publicados y a doble ciego.</w:t>
      </w:r>
    </w:p>
    <w:p w14:paraId="07A9BB10" w14:textId="77777777" w:rsidR="0032111B" w:rsidRDefault="0032111B" w:rsidP="00726B86">
      <w:pPr>
        <w:pStyle w:val="Prrafodelista"/>
        <w:ind w:left="720"/>
        <w:jc w:val="both"/>
        <w:rPr>
          <w:rFonts w:ascii="Arial" w:hAnsi="Arial" w:cs="Arial"/>
          <w:b/>
          <w:sz w:val="20"/>
          <w:szCs w:val="20"/>
        </w:rPr>
      </w:pPr>
    </w:p>
    <w:p w14:paraId="157A16AD" w14:textId="77777777" w:rsidR="0032111B" w:rsidRDefault="0032111B" w:rsidP="00726B86">
      <w:pPr>
        <w:pStyle w:val="Prrafodelista"/>
        <w:ind w:left="720"/>
        <w:jc w:val="both"/>
        <w:rPr>
          <w:rFonts w:ascii="Arial" w:hAnsi="Arial" w:cs="Arial"/>
          <w:sz w:val="20"/>
          <w:szCs w:val="20"/>
        </w:rPr>
      </w:pPr>
      <w:r w:rsidRPr="0032111B">
        <w:rPr>
          <w:rFonts w:ascii="Arial" w:hAnsi="Arial" w:cs="Arial"/>
          <w:sz w:val="20"/>
          <w:szCs w:val="20"/>
        </w:rPr>
        <w:t xml:space="preserve">Encontraron 4 artículos </w:t>
      </w:r>
      <w:r w:rsidR="00042F1F">
        <w:rPr>
          <w:rFonts w:ascii="Arial" w:hAnsi="Arial" w:cs="Arial"/>
          <w:sz w:val="20"/>
          <w:szCs w:val="20"/>
        </w:rPr>
        <w:t xml:space="preserve">(SYNAPSE-1, SUI2001, TRANSFORM-1 y TRANSFORM-2) </w:t>
      </w:r>
      <w:r w:rsidRPr="0032111B">
        <w:rPr>
          <w:rFonts w:ascii="Arial" w:hAnsi="Arial" w:cs="Arial"/>
          <w:sz w:val="20"/>
          <w:szCs w:val="20"/>
        </w:rPr>
        <w:t xml:space="preserve">con </w:t>
      </w:r>
      <w:r>
        <w:rPr>
          <w:rFonts w:ascii="Arial" w:hAnsi="Arial" w:cs="Arial"/>
          <w:sz w:val="20"/>
          <w:szCs w:val="20"/>
        </w:rPr>
        <w:t xml:space="preserve">7 brazos activos de tratamiento que incluyeron 419 pacientes con esketamina y 289 con placebo, con una media de edad de44,9 años (rango 35,8-46,3), y un 34,1% de hombres. </w:t>
      </w:r>
    </w:p>
    <w:p w14:paraId="07C4B7BA" w14:textId="77777777" w:rsidR="00042F1F" w:rsidRDefault="00042F1F" w:rsidP="00726B86">
      <w:pPr>
        <w:pStyle w:val="Prrafodelista"/>
        <w:ind w:left="720"/>
        <w:jc w:val="both"/>
        <w:rPr>
          <w:rFonts w:ascii="Arial" w:hAnsi="Arial" w:cs="Arial"/>
          <w:sz w:val="20"/>
          <w:szCs w:val="20"/>
        </w:rPr>
      </w:pPr>
    </w:p>
    <w:p w14:paraId="20C91BFC" w14:textId="43C5827A" w:rsidR="0032111B" w:rsidRDefault="00422D7D" w:rsidP="00726B86">
      <w:pPr>
        <w:pStyle w:val="Prrafodelista"/>
        <w:ind w:left="720"/>
        <w:jc w:val="both"/>
        <w:rPr>
          <w:rFonts w:ascii="Arial" w:hAnsi="Arial" w:cs="Arial"/>
          <w:sz w:val="20"/>
          <w:szCs w:val="20"/>
        </w:rPr>
      </w:pPr>
      <w:r>
        <w:rPr>
          <w:rFonts w:ascii="Arial" w:hAnsi="Arial" w:cs="Arial"/>
          <w:sz w:val="20"/>
          <w:szCs w:val="20"/>
        </w:rPr>
        <w:t xml:space="preserve">Los resultados beneficiaron a esketamina en la respuesta medida como reducción de la puntuación en la MADRS ≥ 50% (RR 1,39; IC95% 1,18-1,64) y en la remisión definida como MADRS ≤ 12 (RR 1,42; IC95% 1,17-1,72). Estas mejoras en respuesta y remisión se produjeron ya a las 2 h y se mantuvieron hasta los 28 días. El riesgo de suicidio fue menor con esketamina en uno de los estudios que lo </w:t>
      </w:r>
      <w:r w:rsidR="00705EB8">
        <w:rPr>
          <w:rFonts w:ascii="Arial" w:hAnsi="Arial" w:cs="Arial"/>
          <w:sz w:val="20"/>
          <w:szCs w:val="20"/>
        </w:rPr>
        <w:t>analizó,</w:t>
      </w:r>
      <w:r>
        <w:rPr>
          <w:rFonts w:ascii="Arial" w:hAnsi="Arial" w:cs="Arial"/>
          <w:sz w:val="20"/>
          <w:szCs w:val="20"/>
        </w:rPr>
        <w:t xml:space="preserve"> pero no en otro. Las tasas de abandono por cualquier causa o por ineficacia no fueron diferentes entre esketamina y placebo, pero las debidas a intolerancia fueron mayores con esketamina. </w:t>
      </w:r>
    </w:p>
    <w:p w14:paraId="5E435BFA" w14:textId="77777777" w:rsidR="00FC11BD" w:rsidRDefault="00FC11BD" w:rsidP="00726B86">
      <w:pPr>
        <w:pStyle w:val="Prrafodelista"/>
        <w:ind w:left="720"/>
        <w:jc w:val="both"/>
        <w:rPr>
          <w:rFonts w:ascii="Arial" w:hAnsi="Arial" w:cs="Arial"/>
          <w:sz w:val="20"/>
          <w:szCs w:val="20"/>
        </w:rPr>
      </w:pPr>
    </w:p>
    <w:p w14:paraId="592C5FF5" w14:textId="702CF7F4" w:rsidR="004C2E7A" w:rsidRDefault="00FC11BD" w:rsidP="00FF7DC2">
      <w:pPr>
        <w:pStyle w:val="Prrafodelista"/>
        <w:ind w:left="720"/>
        <w:jc w:val="both"/>
        <w:rPr>
          <w:rFonts w:ascii="Arial" w:hAnsi="Arial" w:cs="Arial"/>
          <w:sz w:val="20"/>
          <w:szCs w:val="20"/>
        </w:rPr>
      </w:pPr>
      <w:r>
        <w:rPr>
          <w:rFonts w:ascii="Arial" w:hAnsi="Arial" w:cs="Arial"/>
          <w:sz w:val="20"/>
          <w:szCs w:val="20"/>
        </w:rPr>
        <w:t>No se hizo riesgo de sesgo de publicación por el bajo número de estudios encontrados. La calidad de los estudios fue alta según la escala de Jadad y de moderada a alta según GRADE.</w:t>
      </w:r>
      <w:r w:rsidR="00E908D3">
        <w:rPr>
          <w:rFonts w:ascii="Arial" w:hAnsi="Arial" w:cs="Arial"/>
          <w:sz w:val="20"/>
          <w:szCs w:val="20"/>
        </w:rPr>
        <w:t xml:space="preserve"> </w:t>
      </w:r>
      <w:r w:rsidRPr="00FF7DC2">
        <w:rPr>
          <w:rFonts w:ascii="Arial" w:hAnsi="Arial" w:cs="Arial"/>
          <w:sz w:val="20"/>
          <w:szCs w:val="20"/>
        </w:rPr>
        <w:t>La conclusión final fue que esketamina intranasal se asoció con un efecto antidepresivo “</w:t>
      </w:r>
      <w:r w:rsidR="00E908D3" w:rsidRPr="00FF7DC2">
        <w:rPr>
          <w:rFonts w:ascii="Arial" w:hAnsi="Arial" w:cs="Arial"/>
          <w:sz w:val="20"/>
          <w:szCs w:val="20"/>
        </w:rPr>
        <w:t>ultrarrápido</w:t>
      </w:r>
      <w:r w:rsidRPr="00FF7DC2">
        <w:rPr>
          <w:rFonts w:ascii="Arial" w:hAnsi="Arial" w:cs="Arial"/>
          <w:sz w:val="20"/>
          <w:szCs w:val="20"/>
        </w:rPr>
        <w:t>” y que fue relativamente segura y bien tolerada a corto plazo.</w:t>
      </w:r>
    </w:p>
    <w:p w14:paraId="166A278D" w14:textId="77777777" w:rsidR="00FF7DC2" w:rsidRDefault="00FF7DC2" w:rsidP="00FF7DC2">
      <w:pPr>
        <w:pStyle w:val="Prrafodelista"/>
        <w:ind w:left="720"/>
        <w:jc w:val="both"/>
        <w:rPr>
          <w:rFonts w:ascii="Arial" w:hAnsi="Arial" w:cs="Arial"/>
          <w:sz w:val="20"/>
          <w:szCs w:val="20"/>
        </w:rPr>
      </w:pPr>
    </w:p>
    <w:p w14:paraId="017C1522" w14:textId="396A9F2A" w:rsidR="00E26D3F" w:rsidRDefault="00FF7DC2" w:rsidP="00FF7DC2">
      <w:pPr>
        <w:pStyle w:val="Prrafodelista"/>
        <w:ind w:left="720"/>
        <w:jc w:val="both"/>
        <w:rPr>
          <w:rFonts w:ascii="Arial" w:hAnsi="Arial" w:cs="Arial"/>
          <w:sz w:val="20"/>
          <w:szCs w:val="20"/>
        </w:rPr>
      </w:pPr>
      <w:r>
        <w:rPr>
          <w:rFonts w:ascii="Arial" w:hAnsi="Arial" w:cs="Arial"/>
          <w:sz w:val="20"/>
          <w:szCs w:val="20"/>
        </w:rPr>
        <w:t xml:space="preserve">En esta RS no se tuvieron en cuenta los estudios TRANSFORM-3 y SUSTAIN-1, el primero de los cuales tuvo resultados no significativos para esketamina nasal, y este hecho sin duda hubiera modificado los resultados. Por otro lado, como se ha dicho antes, en el estudio TRANSFORM-1 sólo hubo diferencias significativas para la dosis de 56 mg y no para la de 84 mg, pero dado que en el diseño se establecía una evaluación jerarquizada y no hubo respuesta a esta última, los resultados de la dosis de 56 mg no deberían haber sido considerados. Finalmente, en la combinación metaanalítica de los estudios que tenían varios brazos activos se compararon </w:t>
      </w:r>
      <w:r w:rsidR="00E26D3F">
        <w:rPr>
          <w:rFonts w:ascii="Arial" w:hAnsi="Arial" w:cs="Arial"/>
          <w:sz w:val="20"/>
          <w:szCs w:val="20"/>
        </w:rPr>
        <w:t>éstos individualmente con el grupo placebo, contando este grupo varias veces</w:t>
      </w:r>
      <w:r w:rsidR="00705EB8" w:rsidRPr="00705EB8">
        <w:rPr>
          <w:rFonts w:ascii="Arial" w:hAnsi="Arial" w:cs="Arial"/>
          <w:sz w:val="20"/>
          <w:szCs w:val="20"/>
          <w:vertAlign w:val="superscript"/>
        </w:rPr>
        <w:t>5</w:t>
      </w:r>
      <w:r w:rsidR="00FF60ED">
        <w:rPr>
          <w:rFonts w:ascii="Arial" w:hAnsi="Arial" w:cs="Arial"/>
          <w:sz w:val="20"/>
          <w:szCs w:val="20"/>
          <w:vertAlign w:val="superscript"/>
        </w:rPr>
        <w:t>9</w:t>
      </w:r>
      <w:r w:rsidR="00E26D3F">
        <w:rPr>
          <w:rFonts w:ascii="Arial" w:hAnsi="Arial" w:cs="Arial"/>
          <w:sz w:val="20"/>
          <w:szCs w:val="20"/>
        </w:rPr>
        <w:t xml:space="preserve">, lo que sobreestima el efecto del tratamiento. Una vez corregido (comparando los datos agregados de los brazos activos con el grupo control), los RR pasaron a ser de 1,37 (IC95% 1,15-1,64) para la respuesta y de 1,45 (IC95% 1,16-1,80) para la remisión. </w:t>
      </w:r>
    </w:p>
    <w:p w14:paraId="104362B7" w14:textId="77777777" w:rsidR="00527FE8" w:rsidRPr="00726B86" w:rsidRDefault="00527FE8" w:rsidP="00527FE8">
      <w:pPr>
        <w:ind w:left="708"/>
        <w:jc w:val="both"/>
        <w:rPr>
          <w:rFonts w:ascii="Arial" w:hAnsi="Arial" w:cs="Arial"/>
          <w:color w:val="000080"/>
          <w:sz w:val="20"/>
          <w:szCs w:val="20"/>
        </w:rPr>
      </w:pPr>
    </w:p>
    <w:p w14:paraId="042EC427" w14:textId="421CE0B6" w:rsidR="00245964" w:rsidRPr="00726B86" w:rsidRDefault="00245964" w:rsidP="004C2E7A">
      <w:pPr>
        <w:pStyle w:val="Prrafodelista"/>
        <w:numPr>
          <w:ilvl w:val="0"/>
          <w:numId w:val="9"/>
        </w:numPr>
        <w:jc w:val="both"/>
        <w:rPr>
          <w:rFonts w:ascii="Arial" w:hAnsi="Arial" w:cs="Arial"/>
          <w:b/>
          <w:bCs/>
          <w:sz w:val="20"/>
          <w:szCs w:val="20"/>
        </w:rPr>
      </w:pPr>
      <w:r w:rsidRPr="00726B86">
        <w:rPr>
          <w:rFonts w:ascii="Arial" w:hAnsi="Arial" w:cs="Arial"/>
          <w:b/>
          <w:sz w:val="20"/>
          <w:szCs w:val="20"/>
        </w:rPr>
        <w:t>ICER</w:t>
      </w:r>
      <w:r w:rsidR="00FF60ED">
        <w:rPr>
          <w:rFonts w:ascii="Arial" w:hAnsi="Arial" w:cs="Arial"/>
          <w:sz w:val="20"/>
          <w:szCs w:val="20"/>
          <w:vertAlign w:val="superscript"/>
        </w:rPr>
        <w:t>45</w:t>
      </w:r>
    </w:p>
    <w:p w14:paraId="1127B798" w14:textId="33D801F7" w:rsidR="00560731" w:rsidRDefault="000A747F" w:rsidP="00560731">
      <w:pPr>
        <w:pStyle w:val="Prrafodelista"/>
        <w:ind w:left="720"/>
        <w:jc w:val="both"/>
        <w:rPr>
          <w:rFonts w:ascii="Arial" w:hAnsi="Arial" w:cs="Arial"/>
          <w:sz w:val="20"/>
          <w:szCs w:val="20"/>
        </w:rPr>
      </w:pPr>
      <w:r>
        <w:rPr>
          <w:rFonts w:ascii="Arial" w:hAnsi="Arial" w:cs="Arial"/>
          <w:sz w:val="20"/>
          <w:szCs w:val="20"/>
        </w:rPr>
        <w:t xml:space="preserve">Como parte de la evaluación comparativa de la eficacia, se hizo </w:t>
      </w:r>
      <w:r w:rsidR="00560731" w:rsidRPr="0032111B">
        <w:rPr>
          <w:rFonts w:ascii="Arial" w:hAnsi="Arial" w:cs="Arial"/>
          <w:sz w:val="20"/>
          <w:szCs w:val="20"/>
        </w:rPr>
        <w:t>una meta-análisis de efectos fijos de 2 ensayos (TRANSFORM-1 y TRANSFORM-2) y el resultado favoreció a esketamina más antidepresivos, con una diferencia media de cambio de la MADRS con respecto a placebo más antidepresivos de</w:t>
      </w:r>
      <w:r w:rsidR="006329C4">
        <w:rPr>
          <w:rFonts w:ascii="Arial" w:hAnsi="Arial" w:cs="Arial"/>
          <w:sz w:val="20"/>
          <w:szCs w:val="20"/>
        </w:rPr>
        <w:t xml:space="preserve"> -3</w:t>
      </w:r>
      <w:r w:rsidR="00560731" w:rsidRPr="0032111B">
        <w:rPr>
          <w:rFonts w:ascii="Arial" w:hAnsi="Arial" w:cs="Arial"/>
          <w:sz w:val="20"/>
          <w:szCs w:val="20"/>
        </w:rPr>
        <w:t>,84 (IC95% -6,29 a -1,39). En los resultados secundarios, el grupo esketamina obtuvo una respuesta clínica mayor que placebo (RR 1,30; IC95% 1,08-1,56)</w:t>
      </w:r>
      <w:r>
        <w:rPr>
          <w:rFonts w:ascii="Arial" w:hAnsi="Arial" w:cs="Arial"/>
          <w:sz w:val="20"/>
          <w:szCs w:val="20"/>
        </w:rPr>
        <w:t>. E</w:t>
      </w:r>
      <w:r w:rsidR="00560731" w:rsidRPr="0032111B">
        <w:rPr>
          <w:rFonts w:ascii="Arial" w:hAnsi="Arial" w:cs="Arial"/>
          <w:sz w:val="20"/>
          <w:szCs w:val="20"/>
        </w:rPr>
        <w:t xml:space="preserve">n lo que afecta a la remisión clínica, no hubo diferencias </w:t>
      </w:r>
      <w:r w:rsidR="00705EB8" w:rsidRPr="0032111B">
        <w:rPr>
          <w:rFonts w:ascii="Arial" w:hAnsi="Arial" w:cs="Arial"/>
          <w:sz w:val="20"/>
          <w:szCs w:val="20"/>
        </w:rPr>
        <w:t>con respecto</w:t>
      </w:r>
      <w:r w:rsidR="00560731" w:rsidRPr="0032111B">
        <w:rPr>
          <w:rFonts w:ascii="Arial" w:hAnsi="Arial" w:cs="Arial"/>
          <w:sz w:val="20"/>
          <w:szCs w:val="20"/>
        </w:rPr>
        <w:t xml:space="preserve"> a placebo.</w:t>
      </w:r>
    </w:p>
    <w:p w14:paraId="3BBAEC84" w14:textId="77777777" w:rsidR="006329C4" w:rsidRDefault="006329C4" w:rsidP="00560731">
      <w:pPr>
        <w:pStyle w:val="Prrafodelista"/>
        <w:ind w:left="720"/>
        <w:jc w:val="both"/>
        <w:rPr>
          <w:rFonts w:ascii="Arial" w:hAnsi="Arial" w:cs="Arial"/>
          <w:sz w:val="20"/>
          <w:szCs w:val="20"/>
        </w:rPr>
      </w:pPr>
    </w:p>
    <w:p w14:paraId="0D105F2F" w14:textId="77777777" w:rsidR="006329C4" w:rsidRDefault="006329C4" w:rsidP="00560731">
      <w:pPr>
        <w:pStyle w:val="Prrafodelista"/>
        <w:ind w:left="720"/>
        <w:jc w:val="both"/>
        <w:rPr>
          <w:rFonts w:ascii="Arial" w:hAnsi="Arial" w:cs="Arial"/>
          <w:sz w:val="20"/>
          <w:szCs w:val="20"/>
        </w:rPr>
      </w:pPr>
      <w:r>
        <w:rPr>
          <w:rFonts w:ascii="Arial" w:hAnsi="Arial" w:cs="Arial"/>
          <w:sz w:val="20"/>
          <w:szCs w:val="20"/>
        </w:rPr>
        <w:t>No se explica por qué no se incluyó e</w:t>
      </w:r>
      <w:r w:rsidR="000A747F">
        <w:rPr>
          <w:rFonts w:ascii="Arial" w:hAnsi="Arial" w:cs="Arial"/>
          <w:sz w:val="20"/>
          <w:szCs w:val="20"/>
        </w:rPr>
        <w:t>l</w:t>
      </w:r>
      <w:r>
        <w:rPr>
          <w:rFonts w:ascii="Arial" w:hAnsi="Arial" w:cs="Arial"/>
          <w:sz w:val="20"/>
          <w:szCs w:val="20"/>
        </w:rPr>
        <w:t xml:space="preserve"> TRANSFORM-3 si no fue por la edad de los participantes, que en TRANSFORM-3 fue de más de 65 años.</w:t>
      </w:r>
    </w:p>
    <w:p w14:paraId="482033FD" w14:textId="77777777" w:rsidR="0032111B" w:rsidRPr="0032111B" w:rsidRDefault="0032111B" w:rsidP="00560731">
      <w:pPr>
        <w:pStyle w:val="Prrafodelista"/>
        <w:ind w:left="720"/>
        <w:jc w:val="both"/>
        <w:rPr>
          <w:rFonts w:ascii="Arial" w:hAnsi="Arial" w:cs="Arial"/>
          <w:sz w:val="20"/>
          <w:szCs w:val="20"/>
        </w:rPr>
      </w:pPr>
    </w:p>
    <w:p w14:paraId="1677474E" w14:textId="77777777" w:rsidR="00560731" w:rsidRPr="0032111B" w:rsidRDefault="00560731" w:rsidP="00560731">
      <w:pPr>
        <w:pStyle w:val="Prrafodelista"/>
        <w:ind w:left="720"/>
        <w:jc w:val="both"/>
        <w:rPr>
          <w:rFonts w:ascii="Arial" w:hAnsi="Arial" w:cs="Arial"/>
          <w:bCs/>
          <w:sz w:val="20"/>
          <w:szCs w:val="20"/>
        </w:rPr>
      </w:pPr>
      <w:r w:rsidRPr="0032111B">
        <w:rPr>
          <w:rFonts w:ascii="Arial" w:hAnsi="Arial" w:cs="Arial"/>
          <w:sz w:val="20"/>
          <w:szCs w:val="20"/>
        </w:rPr>
        <w:t>Un total de 6 pacientes de los grupos de esketamina murieron en</w:t>
      </w:r>
      <w:r w:rsidR="006329C4">
        <w:rPr>
          <w:rFonts w:ascii="Arial" w:hAnsi="Arial" w:cs="Arial"/>
          <w:sz w:val="20"/>
          <w:szCs w:val="20"/>
        </w:rPr>
        <w:t xml:space="preserve"> e</w:t>
      </w:r>
      <w:r w:rsidRPr="0032111B">
        <w:rPr>
          <w:rFonts w:ascii="Arial" w:hAnsi="Arial" w:cs="Arial"/>
          <w:sz w:val="20"/>
          <w:szCs w:val="20"/>
        </w:rPr>
        <w:t>stos dos ensayos, 3 de ellos por suicidio. No hubo evidencias de abuso.</w:t>
      </w:r>
    </w:p>
    <w:p w14:paraId="78F73F5E" w14:textId="77777777" w:rsidR="00245964" w:rsidRPr="00245964" w:rsidRDefault="00245964" w:rsidP="00245964">
      <w:pPr>
        <w:pStyle w:val="Prrafodelista"/>
        <w:ind w:left="720"/>
        <w:jc w:val="both"/>
        <w:rPr>
          <w:rFonts w:ascii="Arial" w:hAnsi="Arial" w:cs="Arial"/>
          <w:b/>
          <w:bCs/>
          <w:sz w:val="20"/>
          <w:szCs w:val="20"/>
        </w:rPr>
      </w:pPr>
    </w:p>
    <w:p w14:paraId="4046F6A7" w14:textId="77777777" w:rsidR="005039DD" w:rsidRDefault="005039DD">
      <w:pPr>
        <w:jc w:val="right"/>
        <w:rPr>
          <w:rFonts w:ascii="Arial" w:hAnsi="Arial" w:cs="Arial"/>
          <w:sz w:val="20"/>
          <w:szCs w:val="20"/>
        </w:rPr>
      </w:pPr>
    </w:p>
    <w:p w14:paraId="7D714818"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sz w:val="20"/>
          <w:shd w:val="clear" w:color="auto" w:fill="FFFF00"/>
        </w:rPr>
      </w:pPr>
      <w:r>
        <w:rPr>
          <w:sz w:val="20"/>
        </w:rPr>
        <w:t>5.3.b Comparaciones indirectas (CCII)</w:t>
      </w:r>
    </w:p>
    <w:p w14:paraId="7DE7C257" w14:textId="77777777" w:rsidR="005039DD" w:rsidRDefault="005039DD">
      <w:pPr>
        <w:rPr>
          <w:rFonts w:ascii="Arial" w:hAnsi="Arial" w:cs="Arial"/>
          <w:b/>
          <w:bCs/>
          <w:sz w:val="20"/>
          <w:szCs w:val="20"/>
          <w:shd w:val="clear" w:color="auto" w:fill="FFFF00"/>
        </w:rPr>
      </w:pPr>
    </w:p>
    <w:p w14:paraId="3F178D19"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FF0000"/>
          <w:sz w:val="20"/>
        </w:rPr>
      </w:pPr>
      <w:r>
        <w:rPr>
          <w:sz w:val="20"/>
        </w:rPr>
        <w:t>5.3.b.1 Comparaciones Indirectas publicadas</w:t>
      </w:r>
    </w:p>
    <w:p w14:paraId="058CDDEA" w14:textId="77777777" w:rsidR="005039DD" w:rsidRDefault="005039DD">
      <w:pPr>
        <w:rPr>
          <w:rFonts w:ascii="Arial" w:hAnsi="Arial" w:cs="Arial"/>
          <w:b/>
          <w:bCs/>
          <w:color w:val="FF0000"/>
          <w:sz w:val="20"/>
          <w:szCs w:val="20"/>
        </w:rPr>
      </w:pPr>
    </w:p>
    <w:p w14:paraId="082A07B8" w14:textId="77777777" w:rsidR="005039DD" w:rsidRDefault="005039DD" w:rsidP="000A747F">
      <w:pPr>
        <w:jc w:val="both"/>
        <w:rPr>
          <w:rFonts w:ascii="Arial" w:hAnsi="Arial" w:cs="Arial"/>
          <w:color w:val="000080"/>
          <w:sz w:val="20"/>
          <w:szCs w:val="20"/>
        </w:rPr>
      </w:pPr>
      <w:r>
        <w:rPr>
          <w:rFonts w:ascii="Arial" w:hAnsi="Arial" w:cs="Arial"/>
          <w:sz w:val="20"/>
          <w:szCs w:val="20"/>
        </w:rPr>
        <w:t xml:space="preserve">En fecha </w:t>
      </w:r>
      <w:r w:rsidR="000A747F">
        <w:rPr>
          <w:rFonts w:ascii="Arial" w:hAnsi="Arial" w:cs="Arial"/>
          <w:sz w:val="20"/>
          <w:szCs w:val="20"/>
        </w:rPr>
        <w:t xml:space="preserve">julio de 2020 </w:t>
      </w:r>
      <w:r>
        <w:rPr>
          <w:rFonts w:ascii="Arial" w:hAnsi="Arial" w:cs="Arial"/>
          <w:sz w:val="20"/>
          <w:szCs w:val="20"/>
        </w:rPr>
        <w:t xml:space="preserve">se realizó </w:t>
      </w:r>
      <w:r w:rsidR="000A747F">
        <w:rPr>
          <w:rFonts w:ascii="Arial" w:hAnsi="Arial" w:cs="Arial"/>
          <w:sz w:val="20"/>
          <w:szCs w:val="20"/>
        </w:rPr>
        <w:t xml:space="preserve">una </w:t>
      </w:r>
      <w:r>
        <w:rPr>
          <w:rFonts w:ascii="Arial" w:hAnsi="Arial" w:cs="Arial"/>
          <w:sz w:val="20"/>
          <w:szCs w:val="20"/>
        </w:rPr>
        <w:t xml:space="preserve">búsqueda bibliográfica en </w:t>
      </w:r>
      <w:r w:rsidR="000A747F">
        <w:rPr>
          <w:rFonts w:ascii="Arial" w:hAnsi="Arial" w:cs="Arial"/>
          <w:sz w:val="20"/>
          <w:szCs w:val="20"/>
        </w:rPr>
        <w:t>PubMed con la intención de encontrar comparaciones indirectas publicada</w:t>
      </w:r>
      <w:r>
        <w:rPr>
          <w:rFonts w:ascii="Arial" w:hAnsi="Arial" w:cs="Arial"/>
          <w:sz w:val="20"/>
          <w:szCs w:val="20"/>
        </w:rPr>
        <w:t xml:space="preserve">s </w:t>
      </w:r>
      <w:r w:rsidR="000A747F">
        <w:rPr>
          <w:rFonts w:ascii="Arial" w:hAnsi="Arial" w:cs="Arial"/>
          <w:sz w:val="20"/>
          <w:szCs w:val="20"/>
        </w:rPr>
        <w:t>o meta-análisis en red, y no se pudo localizar ninguna.</w:t>
      </w:r>
    </w:p>
    <w:p w14:paraId="4F76C9AD" w14:textId="77777777" w:rsidR="005039DD" w:rsidRDefault="005039DD">
      <w:pPr>
        <w:rPr>
          <w:rFonts w:ascii="Arial" w:hAnsi="Arial" w:cs="Arial"/>
          <w:color w:val="000080"/>
          <w:sz w:val="20"/>
          <w:szCs w:val="20"/>
        </w:rPr>
      </w:pPr>
    </w:p>
    <w:p w14:paraId="1B23D5A8" w14:textId="77777777" w:rsidR="005039DD" w:rsidRDefault="005039DD">
      <w:pPr>
        <w:rPr>
          <w:rFonts w:ascii="Arial" w:hAnsi="Arial" w:cs="Arial"/>
          <w:b/>
          <w:bCs/>
          <w:color w:val="FF0000"/>
          <w:sz w:val="20"/>
          <w:szCs w:val="20"/>
        </w:rPr>
      </w:pPr>
    </w:p>
    <w:p w14:paraId="48C83F69"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FF0000"/>
          <w:sz w:val="20"/>
        </w:rPr>
      </w:pPr>
      <w:r>
        <w:rPr>
          <w:sz w:val="20"/>
        </w:rPr>
        <w:t>5.3.b.2 Comparaciones indirectas de elaboración propia</w:t>
      </w:r>
    </w:p>
    <w:p w14:paraId="45356D85" w14:textId="77777777" w:rsidR="005039DD" w:rsidRDefault="005039DD">
      <w:pPr>
        <w:rPr>
          <w:rFonts w:ascii="Arial" w:hAnsi="Arial" w:cs="Arial"/>
          <w:color w:val="000080"/>
          <w:sz w:val="20"/>
          <w:szCs w:val="20"/>
        </w:rPr>
      </w:pPr>
      <w:r>
        <w:rPr>
          <w:rFonts w:ascii="Arial" w:hAnsi="Arial" w:cs="Arial"/>
          <w:color w:val="FF0000"/>
          <w:sz w:val="20"/>
          <w:szCs w:val="20"/>
        </w:rPr>
        <w:t xml:space="preserve">   </w:t>
      </w:r>
    </w:p>
    <w:p w14:paraId="2DB76102" w14:textId="26AED9CD" w:rsidR="00D5633F" w:rsidRDefault="00D5633F" w:rsidP="00D5633F">
      <w:pPr>
        <w:suppressAutoHyphens w:val="0"/>
        <w:autoSpaceDE w:val="0"/>
        <w:autoSpaceDN w:val="0"/>
        <w:adjustRightInd w:val="0"/>
        <w:jc w:val="both"/>
        <w:rPr>
          <w:rFonts w:ascii="Arial" w:hAnsi="Arial" w:cs="Arial"/>
          <w:color w:val="000000"/>
          <w:sz w:val="20"/>
          <w:szCs w:val="23"/>
          <w:lang w:eastAsia="ja-JP"/>
        </w:rPr>
      </w:pPr>
      <w:r w:rsidRPr="00D5633F">
        <w:rPr>
          <w:rFonts w:ascii="Arial" w:hAnsi="Arial" w:cs="Arial"/>
          <w:color w:val="000000"/>
          <w:sz w:val="20"/>
          <w:szCs w:val="23"/>
          <w:lang w:eastAsia="ja-JP"/>
        </w:rPr>
        <w:t xml:space="preserve">Se contempló la posibilidad de llevar a cabo una comparación indirecta de esketamina con </w:t>
      </w:r>
      <w:r>
        <w:rPr>
          <w:rFonts w:ascii="Arial" w:hAnsi="Arial" w:cs="Arial"/>
          <w:color w:val="000000"/>
          <w:sz w:val="20"/>
          <w:szCs w:val="23"/>
          <w:lang w:eastAsia="ja-JP"/>
        </w:rPr>
        <w:t>otras intervenciones destinadas a la misma indicación</w:t>
      </w:r>
      <w:r w:rsidRPr="00D5633F">
        <w:rPr>
          <w:rFonts w:ascii="Arial" w:hAnsi="Arial" w:cs="Arial"/>
          <w:color w:val="000000"/>
          <w:sz w:val="20"/>
          <w:szCs w:val="23"/>
          <w:lang w:eastAsia="ja-JP"/>
        </w:rPr>
        <w:t>, pero las diferencias en los criterios de inclusi</w:t>
      </w:r>
      <w:r>
        <w:rPr>
          <w:rFonts w:ascii="Arial" w:hAnsi="Arial" w:cs="Arial"/>
          <w:color w:val="000000"/>
          <w:sz w:val="20"/>
          <w:szCs w:val="23"/>
          <w:lang w:eastAsia="ja-JP"/>
        </w:rPr>
        <w:t>ón de los ensayos, las poblaciones de los estudios, los diseños de éstos y las medidas de resultado analizadas lo desaconsejaron. En esta misma línea se manifestó el ICER</w:t>
      </w:r>
      <w:r w:rsidR="00FF60ED">
        <w:rPr>
          <w:rFonts w:ascii="Arial" w:hAnsi="Arial" w:cs="Arial"/>
          <w:color w:val="000000"/>
          <w:sz w:val="20"/>
          <w:szCs w:val="23"/>
          <w:vertAlign w:val="superscript"/>
          <w:lang w:eastAsia="ja-JP"/>
        </w:rPr>
        <w:t>45</w:t>
      </w:r>
      <w:r>
        <w:rPr>
          <w:rFonts w:ascii="Arial" w:hAnsi="Arial" w:cs="Arial"/>
          <w:color w:val="000000"/>
          <w:sz w:val="20"/>
          <w:szCs w:val="23"/>
          <w:lang w:eastAsia="ja-JP"/>
        </w:rPr>
        <w:t xml:space="preserve">. </w:t>
      </w:r>
    </w:p>
    <w:p w14:paraId="6F114D76" w14:textId="77777777" w:rsidR="00D5633F" w:rsidRPr="00D5633F" w:rsidRDefault="00D5633F" w:rsidP="00D5633F">
      <w:pPr>
        <w:suppressAutoHyphens w:val="0"/>
        <w:autoSpaceDE w:val="0"/>
        <w:autoSpaceDN w:val="0"/>
        <w:adjustRightInd w:val="0"/>
        <w:jc w:val="both"/>
        <w:rPr>
          <w:rFonts w:ascii="Calibri" w:hAnsi="Calibri" w:cs="Calibri"/>
          <w:color w:val="000000"/>
          <w:sz w:val="23"/>
          <w:szCs w:val="23"/>
          <w:lang w:eastAsia="ja-JP"/>
        </w:rPr>
      </w:pPr>
    </w:p>
    <w:p w14:paraId="05D58981" w14:textId="77777777" w:rsidR="006329C4" w:rsidRPr="00D5633F" w:rsidRDefault="006329C4">
      <w:pPr>
        <w:rPr>
          <w:rFonts w:ascii="Arial" w:hAnsi="Arial" w:cs="Arial"/>
          <w:color w:val="000080"/>
          <w:sz w:val="20"/>
          <w:szCs w:val="20"/>
        </w:rPr>
      </w:pPr>
    </w:p>
    <w:p w14:paraId="6C08C10C"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0000FF"/>
          <w:sz w:val="20"/>
          <w:lang w:val="es-ES_tradnl"/>
        </w:rPr>
      </w:pPr>
      <w:r>
        <w:rPr>
          <w:sz w:val="20"/>
        </w:rPr>
        <w:t xml:space="preserve">5.4 Evaluación de fuentes secundarias </w:t>
      </w:r>
    </w:p>
    <w:p w14:paraId="26E2E97D" w14:textId="77777777" w:rsidR="005039DD" w:rsidRDefault="005039DD">
      <w:pPr>
        <w:jc w:val="both"/>
        <w:rPr>
          <w:rFonts w:ascii="Arial" w:hAnsi="Arial" w:cs="Arial"/>
          <w:b/>
          <w:bCs/>
          <w:color w:val="0000FF"/>
          <w:sz w:val="20"/>
          <w:szCs w:val="20"/>
          <w:lang w:val="es-ES_tradnl"/>
        </w:rPr>
      </w:pPr>
    </w:p>
    <w:p w14:paraId="6A242B43"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sz w:val="20"/>
        </w:rPr>
      </w:pPr>
      <w:r>
        <w:rPr>
          <w:sz w:val="20"/>
        </w:rPr>
        <w:t xml:space="preserve">5.4.1 Guías de Práctica clínica </w:t>
      </w:r>
    </w:p>
    <w:p w14:paraId="089C94CA" w14:textId="77777777" w:rsidR="005039DD" w:rsidRDefault="005039DD">
      <w:pPr>
        <w:jc w:val="both"/>
        <w:rPr>
          <w:rFonts w:ascii="Arial" w:hAnsi="Arial" w:cs="Arial"/>
          <w:sz w:val="20"/>
          <w:szCs w:val="20"/>
        </w:rPr>
      </w:pPr>
    </w:p>
    <w:p w14:paraId="7A04CEFD" w14:textId="77777777" w:rsidR="00D5633F" w:rsidRDefault="00D5633F">
      <w:pPr>
        <w:jc w:val="both"/>
        <w:rPr>
          <w:rFonts w:ascii="Arial" w:hAnsi="Arial" w:cs="Arial"/>
          <w:sz w:val="20"/>
          <w:szCs w:val="20"/>
        </w:rPr>
      </w:pPr>
      <w:r>
        <w:rPr>
          <w:rFonts w:ascii="Arial" w:hAnsi="Arial" w:cs="Arial"/>
          <w:sz w:val="20"/>
          <w:szCs w:val="20"/>
        </w:rPr>
        <w:t>No se localizaron guías de práctica clínica que incluyeran esketamina en el tratamiento de la DRT.</w:t>
      </w:r>
    </w:p>
    <w:p w14:paraId="2585B64C" w14:textId="77777777" w:rsidR="00D5633F" w:rsidRDefault="00D5633F">
      <w:pPr>
        <w:jc w:val="both"/>
        <w:rPr>
          <w:rFonts w:ascii="Arial" w:hAnsi="Arial" w:cs="Arial"/>
          <w:sz w:val="20"/>
          <w:szCs w:val="20"/>
        </w:rPr>
      </w:pPr>
    </w:p>
    <w:p w14:paraId="15AF5B27"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iCs/>
          <w:sz w:val="20"/>
        </w:rPr>
      </w:pPr>
      <w:r>
        <w:rPr>
          <w:sz w:val="20"/>
        </w:rPr>
        <w:t>5.4.2 Evaluaciones previas por organismos independientes</w:t>
      </w:r>
    </w:p>
    <w:p w14:paraId="03489CF8" w14:textId="77777777" w:rsidR="005039DD" w:rsidRDefault="005039DD">
      <w:pPr>
        <w:jc w:val="both"/>
        <w:rPr>
          <w:rFonts w:ascii="Arial" w:hAnsi="Arial" w:cs="Arial"/>
          <w:iCs/>
          <w:sz w:val="20"/>
          <w:szCs w:val="20"/>
        </w:rPr>
      </w:pPr>
      <w:r>
        <w:rPr>
          <w:rFonts w:ascii="Arial" w:hAnsi="Arial" w:cs="Arial"/>
          <w:iCs/>
          <w:sz w:val="20"/>
          <w:szCs w:val="20"/>
        </w:rPr>
        <w:tab/>
      </w:r>
    </w:p>
    <w:p w14:paraId="13BA999B" w14:textId="77777777" w:rsidR="00450625" w:rsidRDefault="009C6969">
      <w:pPr>
        <w:jc w:val="both"/>
        <w:rPr>
          <w:rFonts w:ascii="Arial" w:hAnsi="Arial" w:cs="Arial"/>
          <w:iCs/>
          <w:sz w:val="20"/>
          <w:szCs w:val="20"/>
        </w:rPr>
      </w:pPr>
      <w:r>
        <w:rPr>
          <w:rFonts w:ascii="Arial" w:hAnsi="Arial" w:cs="Arial"/>
          <w:iCs/>
          <w:sz w:val="20"/>
          <w:szCs w:val="20"/>
        </w:rPr>
        <w:t>Se localizaron las siguientes evaluaciones por parte de agencias de evaluación:</w:t>
      </w:r>
    </w:p>
    <w:p w14:paraId="78A39C09" w14:textId="77777777" w:rsidR="00336315" w:rsidRDefault="00336315">
      <w:pPr>
        <w:jc w:val="both"/>
        <w:rPr>
          <w:rFonts w:ascii="Arial" w:hAnsi="Arial" w:cs="Arial"/>
          <w:iCs/>
          <w:sz w:val="20"/>
          <w:szCs w:val="20"/>
        </w:rPr>
      </w:pPr>
    </w:p>
    <w:p w14:paraId="37A5F61D" w14:textId="242784F9" w:rsidR="00336315" w:rsidRPr="00336315" w:rsidRDefault="00336315" w:rsidP="00336315">
      <w:pPr>
        <w:pStyle w:val="Prrafodelista"/>
        <w:numPr>
          <w:ilvl w:val="0"/>
          <w:numId w:val="9"/>
        </w:numPr>
        <w:jc w:val="both"/>
        <w:rPr>
          <w:rFonts w:ascii="Arial" w:hAnsi="Arial" w:cs="Arial"/>
          <w:b/>
          <w:iCs/>
          <w:sz w:val="20"/>
          <w:szCs w:val="20"/>
        </w:rPr>
      </w:pPr>
      <w:r w:rsidRPr="00336315">
        <w:rPr>
          <w:rFonts w:ascii="Arial" w:hAnsi="Arial" w:cs="Arial"/>
          <w:b/>
          <w:iCs/>
          <w:sz w:val="20"/>
          <w:szCs w:val="20"/>
        </w:rPr>
        <w:t>Evaluación de la CADTH</w:t>
      </w:r>
      <w:r w:rsidR="00F527EB" w:rsidRPr="00F527EB">
        <w:rPr>
          <w:rFonts w:ascii="Arial" w:hAnsi="Arial" w:cs="Arial"/>
          <w:iCs/>
          <w:sz w:val="20"/>
          <w:szCs w:val="20"/>
          <w:vertAlign w:val="superscript"/>
        </w:rPr>
        <w:t>44</w:t>
      </w:r>
      <w:r w:rsidR="00F527EB">
        <w:rPr>
          <w:rFonts w:ascii="Arial" w:hAnsi="Arial" w:cs="Arial"/>
          <w:iCs/>
          <w:sz w:val="20"/>
          <w:szCs w:val="20"/>
          <w:vertAlign w:val="superscript"/>
        </w:rPr>
        <w:t>,</w:t>
      </w:r>
      <w:r w:rsidR="00937C97" w:rsidRPr="00937C97">
        <w:rPr>
          <w:rFonts w:ascii="Arial" w:hAnsi="Arial" w:cs="Arial"/>
          <w:iCs/>
          <w:sz w:val="20"/>
          <w:szCs w:val="20"/>
          <w:vertAlign w:val="superscript"/>
        </w:rPr>
        <w:t>5</w:t>
      </w:r>
      <w:r w:rsidR="00FF60ED">
        <w:rPr>
          <w:rFonts w:ascii="Arial" w:hAnsi="Arial" w:cs="Arial"/>
          <w:iCs/>
          <w:sz w:val="20"/>
          <w:szCs w:val="20"/>
          <w:vertAlign w:val="superscript"/>
        </w:rPr>
        <w:t>4</w:t>
      </w:r>
    </w:p>
    <w:p w14:paraId="74DF7F4A" w14:textId="7CDC2A68" w:rsidR="00336315" w:rsidRDefault="00F3485A" w:rsidP="00336315">
      <w:pPr>
        <w:pStyle w:val="Prrafodelista"/>
        <w:ind w:left="720"/>
        <w:jc w:val="both"/>
        <w:rPr>
          <w:rFonts w:ascii="Arial" w:hAnsi="Arial" w:cs="Arial"/>
          <w:iCs/>
          <w:sz w:val="20"/>
          <w:szCs w:val="20"/>
        </w:rPr>
      </w:pPr>
      <w:r>
        <w:rPr>
          <w:rFonts w:ascii="Arial" w:hAnsi="Arial" w:cs="Arial"/>
          <w:iCs/>
          <w:sz w:val="20"/>
          <w:szCs w:val="20"/>
        </w:rPr>
        <w:t xml:space="preserve">La CADTH revisó </w:t>
      </w:r>
      <w:r w:rsidR="00331BA0">
        <w:rPr>
          <w:rFonts w:ascii="Arial" w:hAnsi="Arial" w:cs="Arial"/>
          <w:iCs/>
          <w:sz w:val="20"/>
          <w:szCs w:val="20"/>
        </w:rPr>
        <w:t xml:space="preserve">en un informe preliminar </w:t>
      </w:r>
      <w:r>
        <w:rPr>
          <w:rFonts w:ascii="Arial" w:hAnsi="Arial" w:cs="Arial"/>
          <w:iCs/>
          <w:sz w:val="20"/>
          <w:szCs w:val="20"/>
        </w:rPr>
        <w:t xml:space="preserve">la información existente acerca de esketamina nasal </w:t>
      </w:r>
      <w:r w:rsidR="00331BA0">
        <w:rPr>
          <w:rFonts w:ascii="Arial" w:hAnsi="Arial" w:cs="Arial"/>
          <w:iCs/>
          <w:sz w:val="20"/>
          <w:szCs w:val="20"/>
        </w:rPr>
        <w:t>sin emitir un posicionamiento. Recalcó</w:t>
      </w:r>
      <w:r w:rsidR="002E0339">
        <w:rPr>
          <w:rFonts w:ascii="Arial" w:hAnsi="Arial" w:cs="Arial"/>
          <w:iCs/>
          <w:sz w:val="20"/>
          <w:szCs w:val="20"/>
        </w:rPr>
        <w:t xml:space="preserve"> la dificultad en obtener los datos (dado que cuando se hizo el informe la mayor parte de ellos no habían sido publicados), la falta de cálculo de la significación estadística en algunos resultados y el compromiso para el cegado que los efectos disociativos de esketamina podrían haber producido. Por último, este informe preliminar lamenta que no se hayan escogido como comparadores en los ensayos otros tratamientos disponibles y cuestiona la generalización de los resultados dado que se excluyó a pacientes con trastornos psicóticos</w:t>
      </w:r>
      <w:r w:rsidR="00F527EB" w:rsidRPr="00F527EB">
        <w:rPr>
          <w:rFonts w:ascii="Arial" w:hAnsi="Arial" w:cs="Arial"/>
          <w:iCs/>
          <w:sz w:val="20"/>
          <w:szCs w:val="20"/>
          <w:vertAlign w:val="superscript"/>
        </w:rPr>
        <w:t>5</w:t>
      </w:r>
      <w:r w:rsidR="00FF60ED">
        <w:rPr>
          <w:rFonts w:ascii="Arial" w:hAnsi="Arial" w:cs="Arial"/>
          <w:iCs/>
          <w:sz w:val="20"/>
          <w:szCs w:val="20"/>
          <w:vertAlign w:val="superscript"/>
        </w:rPr>
        <w:t>4</w:t>
      </w:r>
      <w:r w:rsidR="002E0339">
        <w:rPr>
          <w:rFonts w:ascii="Arial" w:hAnsi="Arial" w:cs="Arial"/>
          <w:iCs/>
          <w:sz w:val="20"/>
          <w:szCs w:val="20"/>
        </w:rPr>
        <w:t xml:space="preserve">. </w:t>
      </w:r>
    </w:p>
    <w:p w14:paraId="43EC642A" w14:textId="77777777" w:rsidR="009E70F6" w:rsidRDefault="009E70F6" w:rsidP="00336315">
      <w:pPr>
        <w:pStyle w:val="Prrafodelista"/>
        <w:ind w:left="720"/>
        <w:jc w:val="both"/>
        <w:rPr>
          <w:rFonts w:ascii="Arial" w:hAnsi="Arial" w:cs="Arial"/>
          <w:iCs/>
          <w:sz w:val="20"/>
          <w:szCs w:val="20"/>
        </w:rPr>
      </w:pPr>
    </w:p>
    <w:p w14:paraId="3D232209" w14:textId="18E7C941" w:rsidR="00331BA0" w:rsidRDefault="00F527EB" w:rsidP="00336315">
      <w:pPr>
        <w:pStyle w:val="Prrafodelista"/>
        <w:ind w:left="720"/>
        <w:jc w:val="both"/>
        <w:rPr>
          <w:rFonts w:ascii="Arial" w:hAnsi="Arial" w:cs="Arial"/>
          <w:iCs/>
          <w:sz w:val="20"/>
          <w:szCs w:val="20"/>
        </w:rPr>
      </w:pPr>
      <w:r>
        <w:rPr>
          <w:rFonts w:ascii="Arial" w:hAnsi="Arial" w:cs="Arial"/>
          <w:iCs/>
          <w:sz w:val="20"/>
          <w:szCs w:val="20"/>
        </w:rPr>
        <w:t xml:space="preserve">En </w:t>
      </w:r>
      <w:r w:rsidR="00A45B30">
        <w:rPr>
          <w:rFonts w:ascii="Arial" w:hAnsi="Arial" w:cs="Arial"/>
          <w:iCs/>
          <w:sz w:val="20"/>
          <w:szCs w:val="20"/>
        </w:rPr>
        <w:t>diciembre</w:t>
      </w:r>
      <w:r w:rsidR="00331BA0">
        <w:rPr>
          <w:rFonts w:ascii="Arial" w:hAnsi="Arial" w:cs="Arial"/>
          <w:iCs/>
          <w:sz w:val="20"/>
          <w:szCs w:val="20"/>
        </w:rPr>
        <w:t xml:space="preserve"> de 2020</w:t>
      </w:r>
      <w:r>
        <w:rPr>
          <w:rFonts w:ascii="Arial" w:hAnsi="Arial" w:cs="Arial"/>
          <w:iCs/>
          <w:sz w:val="20"/>
          <w:szCs w:val="20"/>
        </w:rPr>
        <w:t xml:space="preserve"> se publicó la recomendación final del Comité de Expertos, señalando la negativa a la financiación basándose principalmente en la falta de beneficio clínico estadísticamente consistente, en las limitaciones de los ensayos clínicos, en la ausencia de resultados relevantes para los pacientes (PROs), en las dificultades para la generalización de los resultados a la población normal de uso y en la incertidumbre acerca de los beneficios y riesgos a largo plazo</w:t>
      </w:r>
      <w:r w:rsidRPr="00F527EB">
        <w:rPr>
          <w:rFonts w:ascii="Arial" w:hAnsi="Arial" w:cs="Arial"/>
          <w:iCs/>
          <w:sz w:val="20"/>
          <w:szCs w:val="20"/>
          <w:vertAlign w:val="superscript"/>
        </w:rPr>
        <w:t>44</w:t>
      </w:r>
      <w:r w:rsidR="00331BA0">
        <w:rPr>
          <w:rFonts w:ascii="Arial" w:hAnsi="Arial" w:cs="Arial"/>
          <w:iCs/>
          <w:sz w:val="20"/>
          <w:szCs w:val="20"/>
        </w:rPr>
        <w:t>.</w:t>
      </w:r>
    </w:p>
    <w:p w14:paraId="4A154B65" w14:textId="77777777" w:rsidR="009E70F6" w:rsidRDefault="009E70F6" w:rsidP="00336315">
      <w:pPr>
        <w:pStyle w:val="Prrafodelista"/>
        <w:ind w:left="720"/>
        <w:jc w:val="both"/>
        <w:rPr>
          <w:rFonts w:ascii="Arial" w:hAnsi="Arial" w:cs="Arial"/>
          <w:iCs/>
          <w:sz w:val="20"/>
          <w:szCs w:val="20"/>
        </w:rPr>
      </w:pPr>
    </w:p>
    <w:p w14:paraId="07DD7955" w14:textId="4F068525" w:rsidR="00336315" w:rsidRPr="009D5261" w:rsidRDefault="002E0339" w:rsidP="00336315">
      <w:pPr>
        <w:pStyle w:val="Prrafodelista"/>
        <w:numPr>
          <w:ilvl w:val="0"/>
          <w:numId w:val="9"/>
        </w:numPr>
        <w:jc w:val="both"/>
        <w:rPr>
          <w:rFonts w:ascii="Arial" w:hAnsi="Arial" w:cs="Arial"/>
          <w:b/>
          <w:iCs/>
          <w:sz w:val="20"/>
          <w:szCs w:val="20"/>
        </w:rPr>
      </w:pPr>
      <w:r w:rsidRPr="009D5261">
        <w:rPr>
          <w:rFonts w:ascii="Arial" w:hAnsi="Arial" w:cs="Arial"/>
          <w:b/>
          <w:iCs/>
          <w:sz w:val="20"/>
          <w:szCs w:val="20"/>
        </w:rPr>
        <w:t>Evaluación de NICE</w:t>
      </w:r>
      <w:r w:rsidR="00FF60ED">
        <w:rPr>
          <w:rFonts w:ascii="Arial" w:hAnsi="Arial" w:cs="Arial"/>
          <w:iCs/>
          <w:sz w:val="20"/>
          <w:szCs w:val="20"/>
          <w:vertAlign w:val="superscript"/>
        </w:rPr>
        <w:t>50</w:t>
      </w:r>
    </w:p>
    <w:p w14:paraId="56845EFC" w14:textId="0211EF1C" w:rsidR="009D5261" w:rsidRDefault="009D5261" w:rsidP="009D5261">
      <w:pPr>
        <w:pStyle w:val="Prrafodelista"/>
        <w:ind w:left="720"/>
        <w:jc w:val="both"/>
        <w:rPr>
          <w:rFonts w:ascii="Arial" w:hAnsi="Arial" w:cs="Arial"/>
          <w:iCs/>
          <w:sz w:val="20"/>
          <w:szCs w:val="20"/>
        </w:rPr>
      </w:pPr>
      <w:r>
        <w:rPr>
          <w:rFonts w:ascii="Arial" w:hAnsi="Arial" w:cs="Arial"/>
          <w:iCs/>
          <w:sz w:val="20"/>
          <w:szCs w:val="20"/>
        </w:rPr>
        <w:t xml:space="preserve">NICE no recomienda la utilización de esketamina nasal junto con ISRS o ISRN en el tratamiento de la DRT en TDM moderado o grave en adultos. </w:t>
      </w:r>
      <w:r w:rsidR="00E80CF4">
        <w:rPr>
          <w:rFonts w:ascii="Arial" w:hAnsi="Arial" w:cs="Arial"/>
          <w:iCs/>
          <w:sz w:val="20"/>
          <w:szCs w:val="20"/>
        </w:rPr>
        <w:t xml:space="preserve">La necesidad de demostrar los beneficios comparativos de esketamina frente a la TEC u otros tratamientos adicionales (p. ej. psicoterapia) así como </w:t>
      </w:r>
      <w:r w:rsidR="00285962">
        <w:rPr>
          <w:rFonts w:ascii="Arial" w:hAnsi="Arial" w:cs="Arial"/>
          <w:iCs/>
          <w:sz w:val="20"/>
          <w:szCs w:val="20"/>
        </w:rPr>
        <w:t>el desconocimiento d</w:t>
      </w:r>
      <w:r w:rsidR="00E80CF4">
        <w:rPr>
          <w:rFonts w:ascii="Arial" w:hAnsi="Arial" w:cs="Arial"/>
          <w:iCs/>
          <w:sz w:val="20"/>
          <w:szCs w:val="20"/>
        </w:rPr>
        <w:t>el efecto a largo plazo del fármaco fueron consideradas limitaciones mayores.</w:t>
      </w:r>
    </w:p>
    <w:p w14:paraId="050EC803" w14:textId="02B0D95A" w:rsidR="009E70F6" w:rsidRDefault="009E70F6" w:rsidP="009D5261">
      <w:pPr>
        <w:pStyle w:val="Prrafodelista"/>
        <w:ind w:left="720"/>
        <w:jc w:val="both"/>
        <w:rPr>
          <w:rFonts w:ascii="Arial" w:hAnsi="Arial" w:cs="Arial"/>
          <w:iCs/>
          <w:sz w:val="20"/>
          <w:szCs w:val="20"/>
        </w:rPr>
      </w:pPr>
    </w:p>
    <w:p w14:paraId="558F0180" w14:textId="542320FF" w:rsidR="009E70F6" w:rsidRDefault="009E70F6" w:rsidP="009D5261">
      <w:pPr>
        <w:pStyle w:val="Prrafodelista"/>
        <w:ind w:left="720"/>
        <w:jc w:val="both"/>
        <w:rPr>
          <w:rFonts w:ascii="Arial" w:hAnsi="Arial" w:cs="Arial"/>
          <w:iCs/>
          <w:sz w:val="20"/>
          <w:szCs w:val="20"/>
        </w:rPr>
      </w:pPr>
      <w:r>
        <w:rPr>
          <w:rFonts w:ascii="Arial" w:hAnsi="Arial" w:cs="Arial"/>
          <w:iCs/>
          <w:sz w:val="20"/>
          <w:szCs w:val="20"/>
        </w:rPr>
        <w:t>No obstante, NICE ha comunicado que hará una segunda evaluación de esketamina dado que podría beneficiar a algunos pacientes graves</w:t>
      </w:r>
      <w:r w:rsidR="00D4422F">
        <w:rPr>
          <w:rFonts w:ascii="Arial" w:hAnsi="Arial" w:cs="Arial"/>
          <w:iCs/>
          <w:sz w:val="20"/>
          <w:szCs w:val="20"/>
          <w:vertAlign w:val="superscript"/>
        </w:rPr>
        <w:t>60</w:t>
      </w:r>
      <w:r>
        <w:rPr>
          <w:rFonts w:ascii="Arial" w:hAnsi="Arial" w:cs="Arial"/>
          <w:iCs/>
          <w:sz w:val="20"/>
          <w:szCs w:val="20"/>
        </w:rPr>
        <w:t xml:space="preserve">. </w:t>
      </w:r>
    </w:p>
    <w:p w14:paraId="7FAE8F96" w14:textId="77777777" w:rsidR="009E70F6" w:rsidRDefault="009E70F6" w:rsidP="009D5261">
      <w:pPr>
        <w:pStyle w:val="Prrafodelista"/>
        <w:ind w:left="720"/>
        <w:jc w:val="both"/>
        <w:rPr>
          <w:rFonts w:ascii="Arial" w:hAnsi="Arial" w:cs="Arial"/>
          <w:iCs/>
          <w:sz w:val="20"/>
          <w:szCs w:val="20"/>
        </w:rPr>
      </w:pPr>
    </w:p>
    <w:p w14:paraId="2F3CD0B9" w14:textId="7C37BE78" w:rsidR="00113908" w:rsidRPr="00113908" w:rsidRDefault="00113908" w:rsidP="00113908">
      <w:pPr>
        <w:pStyle w:val="Prrafodelista"/>
        <w:numPr>
          <w:ilvl w:val="0"/>
          <w:numId w:val="9"/>
        </w:numPr>
        <w:jc w:val="both"/>
        <w:rPr>
          <w:rFonts w:ascii="Arial" w:hAnsi="Arial" w:cs="Arial"/>
          <w:b/>
          <w:iCs/>
          <w:sz w:val="20"/>
          <w:szCs w:val="20"/>
        </w:rPr>
      </w:pPr>
      <w:r w:rsidRPr="00113908">
        <w:rPr>
          <w:rFonts w:ascii="Arial" w:hAnsi="Arial" w:cs="Arial"/>
          <w:b/>
          <w:iCs/>
          <w:sz w:val="20"/>
          <w:szCs w:val="20"/>
        </w:rPr>
        <w:t>Evaluación del ICER</w:t>
      </w:r>
      <w:r w:rsidR="00D4422F">
        <w:rPr>
          <w:rFonts w:ascii="Arial" w:hAnsi="Arial" w:cs="Arial"/>
          <w:iCs/>
          <w:sz w:val="20"/>
          <w:szCs w:val="20"/>
          <w:vertAlign w:val="superscript"/>
        </w:rPr>
        <w:t>45</w:t>
      </w:r>
    </w:p>
    <w:p w14:paraId="4B20279E" w14:textId="77777777" w:rsidR="00113908" w:rsidRDefault="00113908" w:rsidP="00113908">
      <w:pPr>
        <w:pStyle w:val="Prrafodelista"/>
        <w:ind w:left="720"/>
        <w:jc w:val="both"/>
        <w:rPr>
          <w:rFonts w:ascii="Arial" w:hAnsi="Arial" w:cs="Arial"/>
          <w:iCs/>
          <w:sz w:val="20"/>
          <w:szCs w:val="20"/>
        </w:rPr>
      </w:pPr>
      <w:r>
        <w:rPr>
          <w:rFonts w:ascii="Arial" w:hAnsi="Arial" w:cs="Arial"/>
          <w:iCs/>
          <w:sz w:val="20"/>
          <w:szCs w:val="20"/>
        </w:rPr>
        <w:t>Recomendó tras la evaluación estudios que compararan esketamina frente a otras opciones de tratamiento utilizando procedimientos estándar de investigación y resultados que reflejaran aspectos relevantes para los pacientes y análisis a largo plazo de efectividad comparada.</w:t>
      </w:r>
    </w:p>
    <w:p w14:paraId="2B9CAD25" w14:textId="77777777" w:rsidR="00113908" w:rsidRDefault="00113908" w:rsidP="00113908">
      <w:pPr>
        <w:pStyle w:val="Prrafodelista"/>
        <w:ind w:left="720"/>
        <w:jc w:val="both"/>
        <w:rPr>
          <w:rFonts w:ascii="Arial" w:hAnsi="Arial" w:cs="Arial"/>
          <w:iCs/>
          <w:sz w:val="20"/>
          <w:szCs w:val="20"/>
        </w:rPr>
      </w:pPr>
    </w:p>
    <w:p w14:paraId="34AB28A1" w14:textId="7DC58B9D" w:rsidR="00113908" w:rsidRPr="00336315" w:rsidRDefault="00113908" w:rsidP="00113908">
      <w:pPr>
        <w:pStyle w:val="Prrafodelista"/>
        <w:ind w:left="720"/>
        <w:jc w:val="both"/>
        <w:rPr>
          <w:rFonts w:ascii="Arial" w:hAnsi="Arial" w:cs="Arial"/>
          <w:iCs/>
          <w:sz w:val="20"/>
          <w:szCs w:val="20"/>
        </w:rPr>
      </w:pPr>
      <w:r>
        <w:rPr>
          <w:rFonts w:ascii="Arial" w:hAnsi="Arial" w:cs="Arial"/>
          <w:iCs/>
          <w:sz w:val="20"/>
          <w:szCs w:val="20"/>
        </w:rPr>
        <w:t>Dadas las considerabl</w:t>
      </w:r>
      <w:r w:rsidR="00A45B30">
        <w:rPr>
          <w:rFonts w:ascii="Arial" w:hAnsi="Arial" w:cs="Arial"/>
          <w:iCs/>
          <w:sz w:val="20"/>
          <w:szCs w:val="20"/>
        </w:rPr>
        <w:t xml:space="preserve">es </w:t>
      </w:r>
      <w:r>
        <w:rPr>
          <w:rFonts w:ascii="Arial" w:hAnsi="Arial" w:cs="Arial"/>
          <w:iCs/>
          <w:sz w:val="20"/>
          <w:szCs w:val="20"/>
        </w:rPr>
        <w:t xml:space="preserve">incertidumbres </w:t>
      </w:r>
      <w:r w:rsidR="004D7728">
        <w:rPr>
          <w:rFonts w:ascii="Arial" w:hAnsi="Arial" w:cs="Arial"/>
          <w:iCs/>
          <w:sz w:val="20"/>
          <w:szCs w:val="20"/>
        </w:rPr>
        <w:t>a</w:t>
      </w:r>
      <w:r>
        <w:rPr>
          <w:rFonts w:ascii="Arial" w:hAnsi="Arial" w:cs="Arial"/>
          <w:iCs/>
          <w:sz w:val="20"/>
          <w:szCs w:val="20"/>
        </w:rPr>
        <w:t xml:space="preserve">cerca de los beneficios y riesgos a largo plazo de la esketamina, sugieren seleccionar </w:t>
      </w:r>
      <w:r w:rsidR="004D7728">
        <w:rPr>
          <w:rFonts w:ascii="Arial" w:hAnsi="Arial" w:cs="Arial"/>
          <w:iCs/>
          <w:sz w:val="20"/>
          <w:szCs w:val="20"/>
        </w:rPr>
        <w:t xml:space="preserve">a </w:t>
      </w:r>
      <w:r>
        <w:rPr>
          <w:rFonts w:ascii="Arial" w:hAnsi="Arial" w:cs="Arial"/>
          <w:iCs/>
          <w:sz w:val="20"/>
          <w:szCs w:val="20"/>
        </w:rPr>
        <w:t xml:space="preserve">los pacientes en los que se utilizará de acuerdo con: a) diagnóstico; pacientes con DRT en los que han fracasado 2-3 medicamentos de 2 o más clases en el presente episodio con inadecuada respuesta o tolerancia; b) </w:t>
      </w:r>
      <w:r w:rsidR="001B4D51">
        <w:rPr>
          <w:rFonts w:ascii="Arial" w:hAnsi="Arial" w:cs="Arial"/>
          <w:iCs/>
          <w:sz w:val="20"/>
          <w:szCs w:val="20"/>
        </w:rPr>
        <w:t xml:space="preserve">criterios de </w:t>
      </w:r>
      <w:r w:rsidR="001B4D51">
        <w:rPr>
          <w:rFonts w:ascii="Arial" w:hAnsi="Arial" w:cs="Arial"/>
          <w:iCs/>
          <w:sz w:val="20"/>
          <w:szCs w:val="20"/>
        </w:rPr>
        <w:lastRenderedPageBreak/>
        <w:t>exclusión; excluir a pacientes con trastornos asociados al uso de sustancias, pero no a aquellos con antecedentes de los mismos; c) prescripción por especialista.</w:t>
      </w:r>
    </w:p>
    <w:p w14:paraId="25426735" w14:textId="77777777" w:rsidR="005039DD" w:rsidRDefault="005039DD">
      <w:pPr>
        <w:jc w:val="both"/>
        <w:rPr>
          <w:rFonts w:ascii="Arial" w:hAnsi="Arial" w:cs="Arial"/>
          <w:iCs/>
          <w:sz w:val="20"/>
          <w:szCs w:val="20"/>
        </w:rPr>
      </w:pPr>
    </w:p>
    <w:p w14:paraId="7F7E1100"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sz w:val="20"/>
        </w:rPr>
      </w:pPr>
      <w:r>
        <w:rPr>
          <w:sz w:val="20"/>
        </w:rPr>
        <w:t xml:space="preserve">5.4.3 Opiniones de expertos </w:t>
      </w:r>
    </w:p>
    <w:p w14:paraId="225F2869" w14:textId="77777777" w:rsidR="005039DD" w:rsidRDefault="005039DD">
      <w:pPr>
        <w:rPr>
          <w:rFonts w:ascii="Arial" w:hAnsi="Arial" w:cs="Arial"/>
          <w:sz w:val="20"/>
          <w:szCs w:val="20"/>
        </w:rPr>
      </w:pPr>
    </w:p>
    <w:p w14:paraId="379DFDEA"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0000FF"/>
          <w:sz w:val="20"/>
          <w:u w:val="single"/>
        </w:rPr>
      </w:pPr>
      <w:r>
        <w:rPr>
          <w:sz w:val="20"/>
        </w:rPr>
        <w:t>5.4.4 Otras fuentes.</w:t>
      </w:r>
    </w:p>
    <w:p w14:paraId="4322D592" w14:textId="77777777" w:rsidR="005039DD" w:rsidRDefault="005039DD">
      <w:pPr>
        <w:jc w:val="right"/>
        <w:rPr>
          <w:rFonts w:ascii="Arial" w:hAnsi="Arial" w:cs="Arial"/>
          <w:color w:val="0000FF"/>
          <w:sz w:val="20"/>
          <w:szCs w:val="20"/>
          <w:u w:val="single"/>
        </w:rPr>
      </w:pPr>
    </w:p>
    <w:p w14:paraId="2A681A88" w14:textId="77777777" w:rsidR="009A3F4E" w:rsidRDefault="009A3F4E" w:rsidP="009A3F4E">
      <w:pPr>
        <w:rPr>
          <w:rFonts w:cs="Arial"/>
        </w:rPr>
      </w:pPr>
    </w:p>
    <w:tbl>
      <w:tblPr>
        <w:tblW w:w="0" w:type="auto"/>
        <w:tblInd w:w="-20" w:type="dxa"/>
        <w:tblLayout w:type="fixed"/>
        <w:tblCellMar>
          <w:left w:w="70" w:type="dxa"/>
          <w:right w:w="70" w:type="dxa"/>
        </w:tblCellMar>
        <w:tblLook w:val="04A0" w:firstRow="1" w:lastRow="0" w:firstColumn="1" w:lastColumn="0" w:noHBand="0" w:noVBand="1"/>
      </w:tblPr>
      <w:tblGrid>
        <w:gridCol w:w="8930"/>
      </w:tblGrid>
      <w:tr w:rsidR="009A3F4E" w14:paraId="6F131B80" w14:textId="77777777" w:rsidTr="009A3F4E">
        <w:trPr>
          <w:trHeight w:val="228"/>
        </w:trPr>
        <w:tc>
          <w:tcPr>
            <w:tcW w:w="8930" w:type="dxa"/>
            <w:tcBorders>
              <w:top w:val="single" w:sz="4" w:space="0" w:color="000000"/>
              <w:left w:val="single" w:sz="4" w:space="0" w:color="000000"/>
              <w:bottom w:val="single" w:sz="4" w:space="0" w:color="000000"/>
              <w:right w:val="single" w:sz="4" w:space="0" w:color="000000"/>
            </w:tcBorders>
            <w:shd w:val="clear" w:color="auto" w:fill="B3B3B3"/>
            <w:hideMark/>
          </w:tcPr>
          <w:p w14:paraId="76CE9ABC" w14:textId="77777777" w:rsidR="009A3F4E" w:rsidRDefault="009A3F4E" w:rsidP="009A3F4E">
            <w:pPr>
              <w:pStyle w:val="Ttulo1"/>
              <w:numPr>
                <w:ilvl w:val="0"/>
                <w:numId w:val="14"/>
              </w:numPr>
              <w:shd w:val="clear" w:color="auto" w:fill="A6A6A6"/>
            </w:pPr>
            <w:r>
              <w:t xml:space="preserve">6. EVALUACIÓN DE LA SEGURIDAD. </w:t>
            </w:r>
          </w:p>
        </w:tc>
      </w:tr>
    </w:tbl>
    <w:p w14:paraId="4B12EB6B" w14:textId="77777777" w:rsidR="009A3F4E" w:rsidRDefault="009A3F4E" w:rsidP="009A3F4E">
      <w:pPr>
        <w:rPr>
          <w:rFonts w:ascii="Arial" w:hAnsi="Arial" w:cs="Arial"/>
          <w:sz w:val="20"/>
          <w:szCs w:val="20"/>
        </w:rPr>
      </w:pPr>
    </w:p>
    <w:p w14:paraId="2FDE53B2" w14:textId="77777777" w:rsidR="009A3F4E" w:rsidRDefault="009A3F4E" w:rsidP="009A3F4E">
      <w:pPr>
        <w:pStyle w:val="Ttulo2"/>
        <w:numPr>
          <w:ilvl w:val="1"/>
          <w:numId w:val="14"/>
        </w:numPr>
        <w:pBdr>
          <w:top w:val="single" w:sz="4" w:space="1" w:color="000000"/>
          <w:left w:val="single" w:sz="4" w:space="4" w:color="000000"/>
          <w:bottom w:val="single" w:sz="4" w:space="1" w:color="000000"/>
          <w:right w:val="single" w:sz="4" w:space="4" w:color="000000"/>
        </w:pBdr>
        <w:shd w:val="clear" w:color="auto" w:fill="D9D9D9"/>
        <w:rPr>
          <w:sz w:val="20"/>
        </w:rPr>
      </w:pPr>
      <w:r>
        <w:rPr>
          <w:sz w:val="20"/>
        </w:rPr>
        <w:t>6.1.a Descripción de la búsqueda bibliográfica</w:t>
      </w:r>
    </w:p>
    <w:p w14:paraId="7F3D95BF" w14:textId="77777777" w:rsidR="009A3F4E" w:rsidRDefault="009A3F4E" w:rsidP="009A3F4E">
      <w:pPr>
        <w:shd w:val="clear" w:color="auto" w:fill="FFFFFF" w:themeFill="background1"/>
        <w:jc w:val="both"/>
        <w:rPr>
          <w:rFonts w:ascii="Arial" w:hAnsi="Arial" w:cs="Arial"/>
          <w:sz w:val="20"/>
          <w:szCs w:val="20"/>
        </w:rPr>
      </w:pPr>
    </w:p>
    <w:p w14:paraId="78A6C887" w14:textId="3A513FEF" w:rsidR="009A3F4E" w:rsidRDefault="009A3F4E" w:rsidP="00C611DE">
      <w:pPr>
        <w:jc w:val="both"/>
        <w:rPr>
          <w:rFonts w:ascii="Arial" w:eastAsia="Arial" w:hAnsi="Arial" w:cs="Arial"/>
          <w:sz w:val="20"/>
          <w:szCs w:val="20"/>
        </w:rPr>
      </w:pPr>
      <w:r>
        <w:rPr>
          <w:rFonts w:ascii="Arial" w:eastAsia="Arial" w:hAnsi="Arial" w:cs="Arial"/>
          <w:sz w:val="20"/>
          <w:szCs w:val="20"/>
        </w:rPr>
        <w:t>Como búsqueda complementaria a la realizada en el apartado 5.1, se realizó con fecha 30 de Julio de 20</w:t>
      </w:r>
      <w:r w:rsidR="0005054D">
        <w:rPr>
          <w:rFonts w:ascii="Arial" w:eastAsia="Arial" w:hAnsi="Arial" w:cs="Arial"/>
          <w:sz w:val="20"/>
          <w:szCs w:val="20"/>
        </w:rPr>
        <w:t>20</w:t>
      </w:r>
      <w:r>
        <w:rPr>
          <w:rFonts w:ascii="Arial" w:eastAsia="Arial" w:hAnsi="Arial" w:cs="Arial"/>
          <w:sz w:val="20"/>
          <w:szCs w:val="20"/>
        </w:rPr>
        <w:t xml:space="preserve"> una búsqueda en PubMed, con el objeto de ampliar la información relativa a seguridad con la estrategia de búsqueda: Esketamine/safety y utilizando como filtro de búsqueda: </w:t>
      </w:r>
      <w:r w:rsidR="009E70F6">
        <w:rPr>
          <w:rFonts w:ascii="Arial" w:eastAsia="Arial" w:hAnsi="Arial" w:cs="Arial"/>
          <w:sz w:val="20"/>
          <w:szCs w:val="20"/>
        </w:rPr>
        <w:t xml:space="preserve">y </w:t>
      </w:r>
      <w:r>
        <w:rPr>
          <w:rFonts w:ascii="Arial" w:eastAsia="Arial" w:hAnsi="Arial" w:cs="Arial"/>
          <w:sz w:val="20"/>
          <w:szCs w:val="20"/>
        </w:rPr>
        <w:t>“</w:t>
      </w:r>
      <w:r>
        <w:rPr>
          <w:rFonts w:ascii="Arial" w:eastAsia="Arial" w:hAnsi="Arial" w:cs="Arial"/>
          <w:i/>
          <w:iCs/>
          <w:sz w:val="20"/>
          <w:szCs w:val="20"/>
        </w:rPr>
        <w:t>humans</w:t>
      </w:r>
      <w:r>
        <w:rPr>
          <w:rFonts w:ascii="Arial" w:eastAsia="Arial" w:hAnsi="Arial" w:cs="Arial"/>
          <w:sz w:val="20"/>
          <w:szCs w:val="20"/>
        </w:rPr>
        <w:t>” y “</w:t>
      </w:r>
      <w:r>
        <w:rPr>
          <w:rFonts w:ascii="Arial" w:eastAsia="Arial" w:hAnsi="Arial" w:cs="Arial"/>
          <w:i/>
          <w:iCs/>
          <w:sz w:val="20"/>
          <w:szCs w:val="20"/>
        </w:rPr>
        <w:t>adults</w:t>
      </w:r>
      <w:r>
        <w:rPr>
          <w:rFonts w:ascii="Arial" w:eastAsia="Arial" w:hAnsi="Arial" w:cs="Arial"/>
          <w:sz w:val="20"/>
          <w:szCs w:val="20"/>
        </w:rPr>
        <w:t>”. Se obtuvieron 13 resultados</w:t>
      </w:r>
      <w:r w:rsidR="0005054D" w:rsidRPr="0005054D">
        <w:rPr>
          <w:rFonts w:ascii="Arial" w:eastAsia="Arial" w:hAnsi="Arial" w:cs="Arial"/>
          <w:sz w:val="20"/>
          <w:szCs w:val="20"/>
          <w:vertAlign w:val="superscript"/>
        </w:rPr>
        <w:t>11,31-37,40,</w:t>
      </w:r>
      <w:r w:rsidR="009E6750">
        <w:rPr>
          <w:rFonts w:ascii="Arial" w:eastAsia="Arial" w:hAnsi="Arial" w:cs="Arial"/>
          <w:sz w:val="20"/>
          <w:szCs w:val="20"/>
          <w:vertAlign w:val="superscript"/>
        </w:rPr>
        <w:t>5</w:t>
      </w:r>
      <w:r w:rsidR="00FC4FAD">
        <w:rPr>
          <w:rFonts w:ascii="Arial" w:eastAsia="Arial" w:hAnsi="Arial" w:cs="Arial"/>
          <w:sz w:val="20"/>
          <w:szCs w:val="20"/>
          <w:vertAlign w:val="superscript"/>
        </w:rPr>
        <w:t>2,</w:t>
      </w:r>
      <w:r w:rsidR="009E6750">
        <w:rPr>
          <w:rFonts w:ascii="Arial" w:eastAsia="Arial" w:hAnsi="Arial" w:cs="Arial"/>
          <w:sz w:val="20"/>
          <w:szCs w:val="20"/>
          <w:vertAlign w:val="superscript"/>
        </w:rPr>
        <w:t>6</w:t>
      </w:r>
      <w:r w:rsidR="009E70F6">
        <w:rPr>
          <w:rFonts w:ascii="Arial" w:eastAsia="Arial" w:hAnsi="Arial" w:cs="Arial"/>
          <w:sz w:val="20"/>
          <w:szCs w:val="20"/>
          <w:vertAlign w:val="superscript"/>
        </w:rPr>
        <w:t>1</w:t>
      </w:r>
      <w:r w:rsidR="00FC4FAD">
        <w:rPr>
          <w:rFonts w:ascii="Arial" w:eastAsia="Arial" w:hAnsi="Arial" w:cs="Arial"/>
          <w:sz w:val="20"/>
          <w:szCs w:val="20"/>
          <w:vertAlign w:val="superscript"/>
        </w:rPr>
        <w:t>-63</w:t>
      </w:r>
      <w:r w:rsidR="0005054D">
        <w:rPr>
          <w:rFonts w:ascii="Arial" w:eastAsia="Arial" w:hAnsi="Arial" w:cs="Arial"/>
          <w:sz w:val="20"/>
          <w:szCs w:val="20"/>
        </w:rPr>
        <w:t>. S</w:t>
      </w:r>
      <w:r>
        <w:rPr>
          <w:rFonts w:ascii="Arial" w:eastAsia="Arial" w:hAnsi="Arial" w:cs="Arial"/>
          <w:sz w:val="20"/>
          <w:szCs w:val="20"/>
        </w:rPr>
        <w:t>e descartan dos de estos estudios al no estar relacionados con la indicación evaluada o la vía de administración.</w:t>
      </w:r>
    </w:p>
    <w:p w14:paraId="3167E4E5" w14:textId="77777777" w:rsidR="00C611DE" w:rsidRDefault="00C611DE" w:rsidP="00C611DE">
      <w:pPr>
        <w:jc w:val="both"/>
        <w:rPr>
          <w:rFonts w:ascii="Arial" w:eastAsia="Arial" w:hAnsi="Arial" w:cs="Arial"/>
          <w:sz w:val="20"/>
          <w:szCs w:val="20"/>
        </w:rPr>
      </w:pPr>
    </w:p>
    <w:p w14:paraId="79C4F6C9" w14:textId="77777777" w:rsidR="009A3F4E" w:rsidRDefault="009A3F4E" w:rsidP="00C611DE">
      <w:pPr>
        <w:jc w:val="both"/>
        <w:rPr>
          <w:rFonts w:ascii="Arial" w:eastAsia="Arial" w:hAnsi="Arial" w:cs="Arial"/>
          <w:sz w:val="20"/>
          <w:szCs w:val="20"/>
        </w:rPr>
      </w:pPr>
      <w:r>
        <w:rPr>
          <w:rFonts w:ascii="Arial" w:eastAsia="Arial" w:hAnsi="Arial" w:cs="Arial"/>
          <w:sz w:val="20"/>
          <w:szCs w:val="20"/>
        </w:rPr>
        <w:t xml:space="preserve">Se realiza también una búsqueda complementaria </w:t>
      </w:r>
      <w:r w:rsidR="0005054D">
        <w:rPr>
          <w:rFonts w:ascii="Arial" w:eastAsia="Arial" w:hAnsi="Arial" w:cs="Arial"/>
          <w:sz w:val="20"/>
          <w:szCs w:val="20"/>
        </w:rPr>
        <w:t xml:space="preserve">en </w:t>
      </w:r>
      <w:r>
        <w:rPr>
          <w:rFonts w:ascii="Arial" w:eastAsia="Arial" w:hAnsi="Arial" w:cs="Arial"/>
          <w:sz w:val="20"/>
          <w:szCs w:val="20"/>
        </w:rPr>
        <w:t xml:space="preserve">agencias reguladoras y otras instituciones sobre seguridad del medicamento y farmacovigilancia, obteniendo los siguientes documentos: </w:t>
      </w:r>
    </w:p>
    <w:p w14:paraId="143C75CF" w14:textId="77777777" w:rsidR="00C611DE" w:rsidRDefault="00C611DE" w:rsidP="00C611DE">
      <w:pPr>
        <w:jc w:val="both"/>
      </w:pPr>
    </w:p>
    <w:p w14:paraId="6E80322E" w14:textId="583C2B6F" w:rsidR="009A3F4E" w:rsidRDefault="009A3F4E" w:rsidP="00C611DE">
      <w:pPr>
        <w:pStyle w:val="Prrafodelista"/>
        <w:numPr>
          <w:ilvl w:val="0"/>
          <w:numId w:val="15"/>
        </w:numPr>
        <w:jc w:val="both"/>
        <w:rPr>
          <w:rFonts w:ascii="Arial" w:eastAsia="Arial" w:hAnsi="Arial" w:cs="Arial"/>
          <w:sz w:val="20"/>
          <w:szCs w:val="20"/>
        </w:rPr>
      </w:pPr>
      <w:r w:rsidRPr="00954F52">
        <w:rPr>
          <w:rFonts w:ascii="Arial" w:eastAsia="Arial" w:hAnsi="Arial" w:cs="Arial"/>
          <w:sz w:val="20"/>
          <w:szCs w:val="20"/>
          <w:lang w:val="en-US"/>
        </w:rPr>
        <w:t>Committee</w:t>
      </w:r>
      <w:r>
        <w:rPr>
          <w:rFonts w:ascii="Arial" w:eastAsia="Arial" w:hAnsi="Arial" w:cs="Arial"/>
          <w:sz w:val="20"/>
          <w:szCs w:val="20"/>
          <w:lang w:val="en-US"/>
        </w:rPr>
        <w:t xml:space="preserve"> for Medicinal Products for Human Use (CHMP). Spravato: Risk Management Plan. European Medicines Agency.  </w:t>
      </w:r>
      <w:r>
        <w:rPr>
          <w:rFonts w:ascii="Arial" w:eastAsia="Arial" w:hAnsi="Arial" w:cs="Arial"/>
          <w:sz w:val="20"/>
          <w:szCs w:val="20"/>
        </w:rPr>
        <w:t>(19/12/2019)</w:t>
      </w:r>
      <w:r w:rsidR="009E6750">
        <w:rPr>
          <w:rFonts w:ascii="Arial" w:eastAsia="Arial" w:hAnsi="Arial" w:cs="Arial"/>
          <w:sz w:val="20"/>
          <w:szCs w:val="20"/>
          <w:vertAlign w:val="superscript"/>
        </w:rPr>
        <w:t>6</w:t>
      </w:r>
      <w:r w:rsidR="00062B11">
        <w:rPr>
          <w:rFonts w:ascii="Arial" w:eastAsia="Arial" w:hAnsi="Arial" w:cs="Arial"/>
          <w:sz w:val="20"/>
          <w:szCs w:val="20"/>
          <w:vertAlign w:val="superscript"/>
        </w:rPr>
        <w:t>4</w:t>
      </w:r>
      <w:r w:rsidR="00173BF0">
        <w:rPr>
          <w:rFonts w:ascii="Arial" w:eastAsia="Arial" w:hAnsi="Arial" w:cs="Arial"/>
          <w:sz w:val="20"/>
          <w:szCs w:val="20"/>
          <w:vertAlign w:val="superscript"/>
        </w:rPr>
        <w:t>.</w:t>
      </w:r>
    </w:p>
    <w:p w14:paraId="47120074" w14:textId="77777777" w:rsidR="009A3F4E" w:rsidRDefault="009A3F4E" w:rsidP="00C611DE">
      <w:pPr>
        <w:pStyle w:val="Prrafodelista"/>
        <w:numPr>
          <w:ilvl w:val="0"/>
          <w:numId w:val="15"/>
        </w:numPr>
        <w:jc w:val="both"/>
        <w:rPr>
          <w:rFonts w:ascii="Arial" w:eastAsia="Arial" w:hAnsi="Arial" w:cs="Arial"/>
          <w:sz w:val="20"/>
          <w:szCs w:val="20"/>
          <w:lang w:val="en-US"/>
        </w:rPr>
      </w:pPr>
      <w:r>
        <w:rPr>
          <w:rFonts w:ascii="Arial" w:eastAsia="Arial" w:hAnsi="Arial" w:cs="Arial"/>
          <w:sz w:val="20"/>
          <w:szCs w:val="20"/>
          <w:lang w:val="en-US"/>
        </w:rPr>
        <w:t>FDA Briefing Document Psychopharmacologic Drugs Advisory Committee (PDAC) and Drug Safety and Risk Management (DSaRM) Advisory Committee Meeting (12 Feb 2019)</w:t>
      </w:r>
      <w:r w:rsidR="00173BF0" w:rsidRPr="00173BF0">
        <w:rPr>
          <w:rFonts w:ascii="Arial" w:eastAsia="Arial" w:hAnsi="Arial" w:cs="Arial"/>
          <w:sz w:val="20"/>
          <w:szCs w:val="20"/>
          <w:vertAlign w:val="superscript"/>
          <w:lang w:val="en-US"/>
        </w:rPr>
        <w:t>39</w:t>
      </w:r>
      <w:r w:rsidR="00173BF0">
        <w:rPr>
          <w:rFonts w:ascii="Arial" w:eastAsia="Arial" w:hAnsi="Arial" w:cs="Arial"/>
          <w:sz w:val="20"/>
          <w:szCs w:val="20"/>
          <w:lang w:val="en-US"/>
        </w:rPr>
        <w:t>.</w:t>
      </w:r>
    </w:p>
    <w:p w14:paraId="18A831CB" w14:textId="49D2E958" w:rsidR="009A3F4E" w:rsidRDefault="009A3F4E" w:rsidP="00C611DE">
      <w:pPr>
        <w:pStyle w:val="Prrafodelista"/>
        <w:numPr>
          <w:ilvl w:val="0"/>
          <w:numId w:val="15"/>
        </w:numPr>
        <w:jc w:val="both"/>
        <w:rPr>
          <w:rFonts w:ascii="Arial" w:eastAsia="Arial" w:hAnsi="Arial" w:cs="Arial"/>
          <w:sz w:val="20"/>
          <w:szCs w:val="20"/>
          <w:lang w:val="en-US"/>
        </w:rPr>
      </w:pPr>
      <w:r>
        <w:rPr>
          <w:rFonts w:ascii="Arial" w:eastAsia="Arial" w:hAnsi="Arial" w:cs="Arial"/>
          <w:sz w:val="20"/>
          <w:szCs w:val="20"/>
          <w:lang w:val="en-US"/>
        </w:rPr>
        <w:t>FDA Risk Evaluation and Mitigation Strategy (REMS) Document: Spravato</w:t>
      </w:r>
      <w:proofErr w:type="gramStart"/>
      <w:r>
        <w:rPr>
          <w:rFonts w:ascii="Arial" w:eastAsia="Arial" w:hAnsi="Arial" w:cs="Arial"/>
          <w:sz w:val="20"/>
          <w:szCs w:val="20"/>
          <w:lang w:val="en-US"/>
        </w:rPr>
        <w:t>®  Reference</w:t>
      </w:r>
      <w:proofErr w:type="gramEnd"/>
      <w:r>
        <w:rPr>
          <w:rFonts w:ascii="Arial" w:eastAsia="Arial" w:hAnsi="Arial" w:cs="Arial"/>
          <w:sz w:val="20"/>
          <w:szCs w:val="20"/>
          <w:lang w:val="en-US"/>
        </w:rPr>
        <w:t xml:space="preserve"> ID: 4454144, 25/6/2019</w:t>
      </w:r>
      <w:r w:rsidR="009E6750">
        <w:rPr>
          <w:rFonts w:ascii="Arial" w:eastAsia="Arial" w:hAnsi="Arial" w:cs="Arial"/>
          <w:sz w:val="20"/>
          <w:szCs w:val="20"/>
          <w:vertAlign w:val="superscript"/>
          <w:lang w:val="en-US"/>
        </w:rPr>
        <w:t>6</w:t>
      </w:r>
      <w:r w:rsidR="00062B11">
        <w:rPr>
          <w:rFonts w:ascii="Arial" w:eastAsia="Arial" w:hAnsi="Arial" w:cs="Arial"/>
          <w:sz w:val="20"/>
          <w:szCs w:val="20"/>
          <w:vertAlign w:val="superscript"/>
          <w:lang w:val="en-US"/>
        </w:rPr>
        <w:t>5</w:t>
      </w:r>
      <w:r w:rsidR="00173BF0" w:rsidRPr="00173BF0">
        <w:rPr>
          <w:rFonts w:ascii="Arial" w:eastAsia="Arial" w:hAnsi="Arial" w:cs="Arial"/>
          <w:sz w:val="20"/>
          <w:szCs w:val="20"/>
          <w:lang w:val="en-US"/>
        </w:rPr>
        <w:t>.</w:t>
      </w:r>
    </w:p>
    <w:p w14:paraId="078AEF73" w14:textId="77777777" w:rsidR="009A3F4E" w:rsidRDefault="009A3F4E" w:rsidP="009A3F4E">
      <w:pPr>
        <w:spacing w:line="360" w:lineRule="auto"/>
        <w:ind w:left="360"/>
        <w:jc w:val="both"/>
        <w:rPr>
          <w:rFonts w:ascii="Arial" w:eastAsia="Arial" w:hAnsi="Arial" w:cs="Arial"/>
          <w:i/>
          <w:iCs/>
          <w:sz w:val="20"/>
          <w:szCs w:val="20"/>
          <w:lang w:val="en-US"/>
        </w:rPr>
      </w:pPr>
    </w:p>
    <w:p w14:paraId="7810B2D1" w14:textId="77777777" w:rsidR="009A3F4E" w:rsidRDefault="009A3F4E" w:rsidP="009A3F4E">
      <w:pPr>
        <w:pStyle w:val="Ttulo2"/>
        <w:numPr>
          <w:ilvl w:val="1"/>
          <w:numId w:val="14"/>
        </w:numPr>
        <w:pBdr>
          <w:top w:val="single" w:sz="4" w:space="1" w:color="000000"/>
          <w:left w:val="single" w:sz="4" w:space="4" w:color="000000"/>
          <w:bottom w:val="single" w:sz="4" w:space="1" w:color="000000"/>
          <w:right w:val="single" w:sz="4" w:space="4" w:color="000000"/>
        </w:pBdr>
        <w:shd w:val="clear" w:color="auto" w:fill="D9D9D9"/>
        <w:rPr>
          <w:sz w:val="20"/>
        </w:rPr>
      </w:pPr>
      <w:r w:rsidRPr="007D38FE">
        <w:rPr>
          <w:sz w:val="20"/>
        </w:rPr>
        <w:t>6.1.b Descripci</w:t>
      </w:r>
      <w:r>
        <w:rPr>
          <w:sz w:val="20"/>
        </w:rPr>
        <w:t>ón de los efectos adversos más significativos</w:t>
      </w:r>
    </w:p>
    <w:p w14:paraId="33A8E3ED" w14:textId="77777777" w:rsidR="009A3F4E" w:rsidRDefault="009A3F4E" w:rsidP="009A3F4E">
      <w:pPr>
        <w:shd w:val="clear" w:color="auto" w:fill="FFFFFF"/>
        <w:jc w:val="both"/>
        <w:rPr>
          <w:rFonts w:ascii="Arial" w:hAnsi="Arial" w:cs="Arial"/>
          <w:sz w:val="20"/>
          <w:szCs w:val="20"/>
        </w:rPr>
      </w:pPr>
    </w:p>
    <w:p w14:paraId="713CD96E" w14:textId="26E056C8" w:rsidR="009A3F4E" w:rsidRDefault="009A3F4E" w:rsidP="009A3F4E">
      <w:pPr>
        <w:shd w:val="clear" w:color="auto" w:fill="FFFFFF" w:themeFill="background1"/>
        <w:jc w:val="both"/>
        <w:rPr>
          <w:rFonts w:ascii="Arial" w:hAnsi="Arial" w:cs="Arial"/>
          <w:sz w:val="20"/>
          <w:szCs w:val="20"/>
        </w:rPr>
      </w:pPr>
      <w:r>
        <w:rPr>
          <w:rFonts w:ascii="Arial" w:hAnsi="Arial" w:cs="Arial"/>
          <w:sz w:val="20"/>
          <w:szCs w:val="20"/>
        </w:rPr>
        <w:t>En los estudios realizados hasta la comercialización, las reacciones adversas observadas con más frecuencia en pacientes con depresión resistente al tratamiento tratados con esketamina fueron los t</w:t>
      </w:r>
      <w:r>
        <w:rPr>
          <w:rFonts w:ascii="Arial" w:eastAsia="Arial" w:hAnsi="Arial" w:cs="Arial"/>
          <w:sz w:val="20"/>
          <w:szCs w:val="20"/>
        </w:rPr>
        <w:t xml:space="preserve">rastornos psiquiátricos y los relacionados con el sistema nervioso central: </w:t>
      </w:r>
      <w:r>
        <w:rPr>
          <w:rFonts w:ascii="Arial" w:hAnsi="Arial" w:cs="Arial"/>
          <w:sz w:val="20"/>
          <w:szCs w:val="20"/>
        </w:rPr>
        <w:t>mareos (29%), náuseas (27%), disociación (26%), cefalea (20%), somnolencia (18%), vértigo (1</w:t>
      </w:r>
      <w:r w:rsidR="009E6750">
        <w:rPr>
          <w:rFonts w:ascii="Arial" w:hAnsi="Arial" w:cs="Arial"/>
          <w:sz w:val="20"/>
          <w:szCs w:val="20"/>
        </w:rPr>
        <w:t>8</w:t>
      </w:r>
      <w:r>
        <w:rPr>
          <w:rFonts w:ascii="Arial" w:hAnsi="Arial" w:cs="Arial"/>
          <w:sz w:val="20"/>
          <w:szCs w:val="20"/>
        </w:rPr>
        <w:t>%), disgeusia (17%), hipoestesia (11%) y vómitos (10%)</w:t>
      </w:r>
      <w:r w:rsidR="00173BF0" w:rsidRPr="00173BF0">
        <w:rPr>
          <w:rFonts w:ascii="Arial" w:hAnsi="Arial" w:cs="Arial"/>
          <w:sz w:val="20"/>
          <w:szCs w:val="20"/>
          <w:vertAlign w:val="superscript"/>
        </w:rPr>
        <w:t>27</w:t>
      </w:r>
      <w:r>
        <w:rPr>
          <w:rFonts w:ascii="Arial" w:hAnsi="Arial" w:cs="Arial"/>
          <w:sz w:val="20"/>
          <w:szCs w:val="20"/>
        </w:rPr>
        <w:t>.</w:t>
      </w:r>
    </w:p>
    <w:p w14:paraId="466E451A" w14:textId="77777777" w:rsidR="00173BF0" w:rsidRDefault="00173BF0" w:rsidP="009A3F4E">
      <w:pPr>
        <w:shd w:val="clear" w:color="auto" w:fill="FFFFFF" w:themeFill="background1"/>
        <w:jc w:val="both"/>
        <w:rPr>
          <w:rFonts w:ascii="Arial" w:hAnsi="Arial" w:cs="Arial"/>
          <w:sz w:val="20"/>
          <w:szCs w:val="20"/>
        </w:rPr>
      </w:pPr>
    </w:p>
    <w:p w14:paraId="0F5DBEE7" w14:textId="77777777" w:rsidR="009A3F4E" w:rsidRDefault="009A3F4E" w:rsidP="009A3F4E">
      <w:r>
        <w:rPr>
          <w:rFonts w:ascii="Arial" w:eastAsia="Arial" w:hAnsi="Arial" w:cs="Arial"/>
          <w:sz w:val="20"/>
          <w:szCs w:val="20"/>
        </w:rPr>
        <w:t xml:space="preserve">En los estudios realizados hasta la comercialización, los efectos adversos más frecuentes son los trastornos psiquiátricos y relacionados con el sistema nervioso central.  </w:t>
      </w:r>
    </w:p>
    <w:p w14:paraId="1A717033" w14:textId="77777777" w:rsidR="00C611DE" w:rsidRDefault="00C611DE" w:rsidP="009A3F4E">
      <w:pPr>
        <w:jc w:val="both"/>
        <w:rPr>
          <w:rFonts w:ascii="Arial" w:eastAsia="Arial" w:hAnsi="Arial" w:cs="Arial"/>
          <w:sz w:val="20"/>
          <w:szCs w:val="20"/>
        </w:rPr>
      </w:pPr>
    </w:p>
    <w:p w14:paraId="0CEA048F" w14:textId="77777777" w:rsidR="009A3F4E" w:rsidRDefault="009A3F4E" w:rsidP="009A3F4E">
      <w:pPr>
        <w:jc w:val="both"/>
        <w:rPr>
          <w:rFonts w:ascii="Arial" w:eastAsia="Arial" w:hAnsi="Arial" w:cs="Arial"/>
          <w:sz w:val="20"/>
          <w:szCs w:val="20"/>
        </w:rPr>
      </w:pPr>
      <w:r>
        <w:rPr>
          <w:rFonts w:ascii="Arial" w:eastAsia="Arial" w:hAnsi="Arial" w:cs="Arial"/>
          <w:sz w:val="20"/>
          <w:szCs w:val="20"/>
        </w:rPr>
        <w:t>En la tabla adjunta se expone la incidencia de efectos adversos según el informe EPAR</w:t>
      </w:r>
      <w:r w:rsidR="00173BF0" w:rsidRPr="00173BF0">
        <w:rPr>
          <w:rFonts w:ascii="Arial" w:eastAsia="Arial" w:hAnsi="Arial" w:cs="Arial"/>
          <w:sz w:val="20"/>
          <w:szCs w:val="20"/>
          <w:vertAlign w:val="superscript"/>
        </w:rPr>
        <w:t>27</w:t>
      </w:r>
      <w:r>
        <w:rPr>
          <w:rFonts w:ascii="Arial" w:eastAsia="Arial" w:hAnsi="Arial" w:cs="Arial"/>
          <w:sz w:val="20"/>
          <w:szCs w:val="20"/>
        </w:rPr>
        <w:t xml:space="preserve">. </w:t>
      </w:r>
    </w:p>
    <w:p w14:paraId="08BDA5FD" w14:textId="77777777" w:rsidR="00C611DE" w:rsidRDefault="00C611DE" w:rsidP="009A3F4E">
      <w:pPr>
        <w:jc w:val="both"/>
        <w:rPr>
          <w:rFonts w:ascii="Arial" w:eastAsia="Arial" w:hAnsi="Arial" w:cs="Arial"/>
          <w:sz w:val="20"/>
          <w:szCs w:val="20"/>
        </w:rPr>
      </w:pPr>
    </w:p>
    <w:tbl>
      <w:tblPr>
        <w:tblW w:w="0" w:type="auto"/>
        <w:tblLayout w:type="fixed"/>
        <w:tblLook w:val="04A0" w:firstRow="1" w:lastRow="0" w:firstColumn="1" w:lastColumn="0" w:noHBand="0" w:noVBand="1"/>
      </w:tblPr>
      <w:tblGrid>
        <w:gridCol w:w="2160"/>
        <w:gridCol w:w="2385"/>
        <w:gridCol w:w="2400"/>
        <w:gridCol w:w="1695"/>
      </w:tblGrid>
      <w:tr w:rsidR="009A3F4E" w14:paraId="737BFBE6" w14:textId="77777777" w:rsidTr="00C611DE">
        <w:tc>
          <w:tcPr>
            <w:tcW w:w="2160" w:type="dxa"/>
            <w:vMerge w:val="restart"/>
            <w:tcBorders>
              <w:top w:val="single" w:sz="8" w:space="0" w:color="000000" w:themeColor="text1"/>
              <w:left w:val="single" w:sz="8" w:space="0" w:color="000000" w:themeColor="text1"/>
              <w:bottom w:val="single" w:sz="4" w:space="0" w:color="auto"/>
              <w:right w:val="single" w:sz="8" w:space="0" w:color="000000" w:themeColor="text1"/>
            </w:tcBorders>
            <w:vAlign w:val="center"/>
            <w:hideMark/>
          </w:tcPr>
          <w:p w14:paraId="28DE747B" w14:textId="77777777" w:rsidR="009A3F4E" w:rsidRDefault="009A3F4E" w:rsidP="00C611DE">
            <w:r>
              <w:rPr>
                <w:rFonts w:ascii="Arial" w:eastAsia="Arial" w:hAnsi="Arial" w:cs="Arial"/>
                <w:b/>
                <w:bCs/>
                <w:color w:val="000000" w:themeColor="text1"/>
                <w:sz w:val="20"/>
                <w:szCs w:val="20"/>
              </w:rPr>
              <w:t xml:space="preserve">Sistema de clasificación de órganos </w:t>
            </w:r>
          </w:p>
        </w:tc>
        <w:tc>
          <w:tcPr>
            <w:tcW w:w="648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9274B2D" w14:textId="77777777" w:rsidR="009A3F4E" w:rsidRDefault="009A3F4E" w:rsidP="00C611DE">
            <w:r>
              <w:rPr>
                <w:rFonts w:ascii="Arial" w:eastAsia="Arial" w:hAnsi="Arial" w:cs="Arial"/>
                <w:b/>
                <w:bCs/>
                <w:color w:val="000000" w:themeColor="text1"/>
                <w:sz w:val="20"/>
                <w:szCs w:val="20"/>
              </w:rPr>
              <w:t>Frecuencia de aparición de RAM</w:t>
            </w:r>
          </w:p>
        </w:tc>
      </w:tr>
      <w:tr w:rsidR="009A3F4E" w14:paraId="4BE9CB4C" w14:textId="77777777" w:rsidTr="00C611DE">
        <w:tc>
          <w:tcPr>
            <w:tcW w:w="2160" w:type="dxa"/>
            <w:vMerge/>
            <w:tcBorders>
              <w:top w:val="single" w:sz="8" w:space="0" w:color="000000" w:themeColor="text1"/>
              <w:left w:val="single" w:sz="8" w:space="0" w:color="000000" w:themeColor="text1"/>
              <w:bottom w:val="single" w:sz="4" w:space="0" w:color="auto"/>
              <w:right w:val="single" w:sz="8" w:space="0" w:color="000000" w:themeColor="text1"/>
            </w:tcBorders>
            <w:vAlign w:val="center"/>
            <w:hideMark/>
          </w:tcPr>
          <w:p w14:paraId="767B9ED0" w14:textId="77777777" w:rsidR="009A3F4E" w:rsidRDefault="009A3F4E" w:rsidP="00C611DE">
            <w:pPr>
              <w:suppressAutoHyphens w:val="0"/>
            </w:pPr>
          </w:p>
        </w:tc>
        <w:tc>
          <w:tcPr>
            <w:tcW w:w="2385" w:type="dxa"/>
            <w:tcBorders>
              <w:top w:val="single" w:sz="8" w:space="0" w:color="000000" w:themeColor="text1"/>
              <w:left w:val="nil"/>
              <w:bottom w:val="single" w:sz="8" w:space="0" w:color="000000" w:themeColor="text1"/>
              <w:right w:val="single" w:sz="8" w:space="0" w:color="000000" w:themeColor="text1"/>
            </w:tcBorders>
            <w:vAlign w:val="center"/>
            <w:hideMark/>
          </w:tcPr>
          <w:p w14:paraId="7F887FEE" w14:textId="77777777" w:rsidR="009A3F4E" w:rsidRDefault="009A3F4E" w:rsidP="00C611DE">
            <w:r>
              <w:rPr>
                <w:rFonts w:ascii="Arial" w:eastAsia="Arial" w:hAnsi="Arial" w:cs="Arial"/>
                <w:b/>
                <w:bCs/>
                <w:color w:val="000000" w:themeColor="text1"/>
                <w:sz w:val="20"/>
                <w:szCs w:val="20"/>
              </w:rPr>
              <w:t>Muy frecuentes (&gt;10%)</w:t>
            </w:r>
          </w:p>
        </w:tc>
        <w:tc>
          <w:tcPr>
            <w:tcW w:w="2400" w:type="dxa"/>
            <w:tcBorders>
              <w:top w:val="nil"/>
              <w:left w:val="single" w:sz="8" w:space="0" w:color="000000" w:themeColor="text1"/>
              <w:bottom w:val="single" w:sz="8" w:space="0" w:color="000000" w:themeColor="text1"/>
              <w:right w:val="single" w:sz="8" w:space="0" w:color="000000" w:themeColor="text1"/>
            </w:tcBorders>
            <w:vAlign w:val="center"/>
            <w:hideMark/>
          </w:tcPr>
          <w:p w14:paraId="32A0BCBB" w14:textId="77777777" w:rsidR="009A3F4E" w:rsidRDefault="009A3F4E" w:rsidP="00C611DE">
            <w:r>
              <w:rPr>
                <w:rFonts w:ascii="Arial" w:eastAsia="Arial" w:hAnsi="Arial" w:cs="Arial"/>
                <w:b/>
                <w:bCs/>
                <w:color w:val="000000" w:themeColor="text1"/>
                <w:sz w:val="20"/>
                <w:szCs w:val="20"/>
              </w:rPr>
              <w:t xml:space="preserve">Frecuentes </w:t>
            </w:r>
          </w:p>
          <w:p w14:paraId="5B7521BB" w14:textId="77777777" w:rsidR="009A3F4E" w:rsidRDefault="009A3F4E" w:rsidP="00C611DE">
            <w:r>
              <w:rPr>
                <w:rFonts w:ascii="Arial" w:eastAsia="Arial" w:hAnsi="Arial" w:cs="Arial"/>
                <w:b/>
                <w:bCs/>
                <w:color w:val="000000" w:themeColor="text1"/>
                <w:sz w:val="20"/>
                <w:szCs w:val="20"/>
              </w:rPr>
              <w:t>(1-10%)</w:t>
            </w:r>
          </w:p>
        </w:tc>
        <w:tc>
          <w:tcPr>
            <w:tcW w:w="1695" w:type="dxa"/>
            <w:tcBorders>
              <w:top w:val="nil"/>
              <w:left w:val="single" w:sz="8" w:space="0" w:color="000000" w:themeColor="text1"/>
              <w:bottom w:val="single" w:sz="8" w:space="0" w:color="000000" w:themeColor="text1"/>
              <w:right w:val="single" w:sz="8" w:space="0" w:color="000000" w:themeColor="text1"/>
            </w:tcBorders>
            <w:vAlign w:val="center"/>
            <w:hideMark/>
          </w:tcPr>
          <w:p w14:paraId="379BEDEF" w14:textId="77777777" w:rsidR="009A3F4E" w:rsidRDefault="009A3F4E" w:rsidP="00C611DE">
            <w:r>
              <w:rPr>
                <w:rFonts w:ascii="Arial" w:eastAsia="Arial" w:hAnsi="Arial" w:cs="Arial"/>
                <w:b/>
                <w:bCs/>
                <w:color w:val="000000" w:themeColor="text1"/>
                <w:sz w:val="20"/>
                <w:szCs w:val="20"/>
              </w:rPr>
              <w:t xml:space="preserve">Poco frecuentes </w:t>
            </w:r>
          </w:p>
          <w:p w14:paraId="7403ABFC" w14:textId="77777777" w:rsidR="009A3F4E" w:rsidRDefault="009A3F4E" w:rsidP="00C611DE">
            <w:r>
              <w:rPr>
                <w:rFonts w:ascii="Arial" w:eastAsia="Arial" w:hAnsi="Arial" w:cs="Arial"/>
                <w:b/>
                <w:bCs/>
                <w:color w:val="000000" w:themeColor="text1"/>
                <w:sz w:val="20"/>
                <w:szCs w:val="20"/>
              </w:rPr>
              <w:t>(&lt;1%)</w:t>
            </w:r>
          </w:p>
        </w:tc>
      </w:tr>
      <w:tr w:rsidR="009A3F4E" w14:paraId="4E21C1C7" w14:textId="77777777" w:rsidTr="00C611DE">
        <w:tc>
          <w:tcPr>
            <w:tcW w:w="2160" w:type="dxa"/>
            <w:tcBorders>
              <w:top w:val="single" w:sz="4" w:space="0" w:color="auto"/>
              <w:left w:val="single" w:sz="8" w:space="0" w:color="000000" w:themeColor="text1"/>
              <w:bottom w:val="single" w:sz="8" w:space="0" w:color="000000" w:themeColor="text1"/>
              <w:right w:val="single" w:sz="8" w:space="0" w:color="000000" w:themeColor="text1"/>
            </w:tcBorders>
            <w:vAlign w:val="center"/>
            <w:hideMark/>
          </w:tcPr>
          <w:p w14:paraId="6328FA0D" w14:textId="77777777" w:rsidR="009A3F4E" w:rsidRDefault="009A3F4E" w:rsidP="00C611DE">
            <w:pPr>
              <w:rPr>
                <w:rFonts w:ascii="Arial" w:eastAsia="Arial" w:hAnsi="Arial" w:cs="Arial"/>
                <w:sz w:val="18"/>
                <w:szCs w:val="18"/>
              </w:rPr>
            </w:pPr>
            <w:r>
              <w:rPr>
                <w:rFonts w:ascii="Arial" w:eastAsia="Arial" w:hAnsi="Arial" w:cs="Arial"/>
                <w:sz w:val="18"/>
                <w:szCs w:val="18"/>
              </w:rPr>
              <w:t>Trastornos psiquiátricos</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60D9D97" w14:textId="77777777" w:rsidR="009A3F4E" w:rsidRDefault="00C611DE" w:rsidP="00C611DE">
            <w:pPr>
              <w:rPr>
                <w:rFonts w:ascii="Arial" w:eastAsia="Arial" w:hAnsi="Arial" w:cs="Arial"/>
                <w:sz w:val="18"/>
                <w:szCs w:val="18"/>
              </w:rPr>
            </w:pPr>
            <w:r>
              <w:rPr>
                <w:rFonts w:ascii="Arial" w:eastAsia="Arial" w:hAnsi="Arial" w:cs="Arial"/>
                <w:sz w:val="18"/>
                <w:szCs w:val="18"/>
              </w:rPr>
              <w:t>D</w:t>
            </w:r>
            <w:r w:rsidR="009A3F4E">
              <w:rPr>
                <w:rFonts w:ascii="Arial" w:eastAsia="Arial" w:hAnsi="Arial" w:cs="Arial"/>
                <w:sz w:val="18"/>
                <w:szCs w:val="18"/>
              </w:rPr>
              <w:t>isociación (26%)</w:t>
            </w: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3636DAA" w14:textId="77777777" w:rsidR="009A3F4E" w:rsidRDefault="00C611DE" w:rsidP="00C611DE">
            <w:pPr>
              <w:rPr>
                <w:rFonts w:ascii="Arial" w:eastAsia="Arial" w:hAnsi="Arial" w:cs="Arial"/>
                <w:sz w:val="18"/>
                <w:szCs w:val="18"/>
              </w:rPr>
            </w:pPr>
            <w:r>
              <w:rPr>
                <w:rFonts w:ascii="Arial" w:eastAsia="Arial" w:hAnsi="Arial" w:cs="Arial"/>
                <w:sz w:val="18"/>
                <w:szCs w:val="18"/>
              </w:rPr>
              <w:t>Despersonalización (1,</w:t>
            </w:r>
            <w:r w:rsidR="009A3F4E">
              <w:rPr>
                <w:rFonts w:ascii="Arial" w:eastAsia="Arial" w:hAnsi="Arial" w:cs="Arial"/>
                <w:sz w:val="18"/>
                <w:szCs w:val="18"/>
              </w:rPr>
              <w:t>7%) euforia (4%), agitación, ansiedad, ilusión, irritabilidad, ang</w:t>
            </w:r>
            <w:r>
              <w:rPr>
                <w:rFonts w:ascii="Arial" w:eastAsia="Arial" w:hAnsi="Arial" w:cs="Arial"/>
                <w:sz w:val="18"/>
                <w:szCs w:val="18"/>
              </w:rPr>
              <w:t>ustia, distorsión del tiempo (1,2%), alucinaciones (1,</w:t>
            </w:r>
            <w:r w:rsidR="009A3F4E">
              <w:rPr>
                <w:rFonts w:ascii="Arial" w:eastAsia="Arial" w:hAnsi="Arial" w:cs="Arial"/>
                <w:sz w:val="18"/>
                <w:szCs w:val="18"/>
              </w:rPr>
              <w:t>5%) (incluyen</w:t>
            </w:r>
            <w:r>
              <w:rPr>
                <w:rFonts w:ascii="Arial" w:eastAsia="Arial" w:hAnsi="Arial" w:cs="Arial"/>
                <w:sz w:val="18"/>
                <w:szCs w:val="18"/>
              </w:rPr>
              <w:t>do visuales), pérdida sentido de la realidad (1,</w:t>
            </w:r>
            <w:r w:rsidR="009A3F4E">
              <w:rPr>
                <w:rFonts w:ascii="Arial" w:eastAsia="Arial" w:hAnsi="Arial" w:cs="Arial"/>
                <w:sz w:val="18"/>
                <w:szCs w:val="18"/>
              </w:rPr>
              <w:t>9%)</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872FB5B" w14:textId="77777777" w:rsidR="009A3F4E" w:rsidRDefault="009A3F4E" w:rsidP="00C611DE">
            <w:pPr>
              <w:rPr>
                <w:rFonts w:ascii="Arial" w:eastAsia="Arial" w:hAnsi="Arial" w:cs="Arial"/>
                <w:sz w:val="18"/>
                <w:szCs w:val="18"/>
              </w:rPr>
            </w:pPr>
          </w:p>
        </w:tc>
      </w:tr>
      <w:tr w:rsidR="009A3F4E" w14:paraId="5D2BDF63" w14:textId="77777777" w:rsidTr="009A3F4E">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013C278" w14:textId="77777777" w:rsidR="009A3F4E" w:rsidRDefault="009A3F4E" w:rsidP="00C611DE">
            <w:pPr>
              <w:rPr>
                <w:rFonts w:ascii="Arial" w:eastAsia="Arial" w:hAnsi="Arial" w:cs="Arial"/>
                <w:sz w:val="18"/>
                <w:szCs w:val="18"/>
              </w:rPr>
            </w:pPr>
            <w:r>
              <w:rPr>
                <w:rFonts w:ascii="Arial" w:eastAsia="Arial" w:hAnsi="Arial" w:cs="Arial"/>
                <w:sz w:val="18"/>
                <w:szCs w:val="18"/>
              </w:rPr>
              <w:t>Sistema Nervioso Central</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1181A89" w14:textId="77777777" w:rsidR="009A3F4E" w:rsidRDefault="009A3F4E" w:rsidP="00C611DE">
            <w:pPr>
              <w:rPr>
                <w:rFonts w:ascii="Arial" w:eastAsia="Arial" w:hAnsi="Arial" w:cs="Arial"/>
                <w:color w:val="000000" w:themeColor="text1"/>
                <w:sz w:val="18"/>
                <w:szCs w:val="18"/>
              </w:rPr>
            </w:pPr>
            <w:r>
              <w:rPr>
                <w:rFonts w:ascii="Arial" w:eastAsia="Arial" w:hAnsi="Arial" w:cs="Arial"/>
                <w:color w:val="000000" w:themeColor="text1"/>
                <w:sz w:val="18"/>
                <w:szCs w:val="18"/>
              </w:rPr>
              <w:t>Mareos (29%),</w:t>
            </w:r>
          </w:p>
          <w:p w14:paraId="64BEC24D" w14:textId="77777777" w:rsidR="009A3F4E" w:rsidRDefault="009A3F4E" w:rsidP="00C611DE">
            <w:pPr>
              <w:rPr>
                <w:rFonts w:ascii="Arial" w:eastAsia="Arial" w:hAnsi="Arial" w:cs="Arial"/>
                <w:color w:val="000000" w:themeColor="text1"/>
                <w:sz w:val="18"/>
                <w:szCs w:val="18"/>
              </w:rPr>
            </w:pPr>
            <w:r>
              <w:rPr>
                <w:rFonts w:ascii="Arial" w:eastAsia="Arial" w:hAnsi="Arial" w:cs="Arial"/>
                <w:color w:val="000000" w:themeColor="text1"/>
                <w:sz w:val="18"/>
                <w:szCs w:val="18"/>
              </w:rPr>
              <w:t>vértigos (23%),</w:t>
            </w:r>
          </w:p>
          <w:p w14:paraId="0530E4E1" w14:textId="77777777" w:rsidR="009A3F4E" w:rsidRDefault="009A3F4E" w:rsidP="00C611DE">
            <w:pPr>
              <w:rPr>
                <w:rFonts w:ascii="Arial" w:eastAsia="Arial" w:hAnsi="Arial" w:cs="Arial"/>
                <w:color w:val="000000" w:themeColor="text1"/>
                <w:sz w:val="18"/>
                <w:szCs w:val="18"/>
              </w:rPr>
            </w:pPr>
            <w:r>
              <w:rPr>
                <w:rFonts w:ascii="Arial" w:eastAsia="Arial" w:hAnsi="Arial" w:cs="Arial"/>
                <w:color w:val="000000" w:themeColor="text1"/>
                <w:sz w:val="18"/>
                <w:szCs w:val="18"/>
              </w:rPr>
              <w:lastRenderedPageBreak/>
              <w:t>cefalea (20%), somnolencia (18%), hipoestesia (18%)</w:t>
            </w:r>
          </w:p>
          <w:p w14:paraId="3FC93207" w14:textId="77777777" w:rsidR="009A3F4E" w:rsidRDefault="009A3F4E" w:rsidP="00C611DE">
            <w:pPr>
              <w:rPr>
                <w:rFonts w:ascii="Arial" w:eastAsia="Arial" w:hAnsi="Arial" w:cs="Arial"/>
                <w:sz w:val="18"/>
                <w:szCs w:val="18"/>
              </w:rPr>
            </w:pP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491096A" w14:textId="77777777" w:rsidR="009A3F4E" w:rsidRDefault="00C611DE" w:rsidP="00C611DE">
            <w:pPr>
              <w:rPr>
                <w:rFonts w:ascii="Arial" w:eastAsia="Arial" w:hAnsi="Arial" w:cs="Arial"/>
                <w:sz w:val="18"/>
                <w:szCs w:val="18"/>
              </w:rPr>
            </w:pPr>
            <w:r>
              <w:rPr>
                <w:rFonts w:ascii="Arial" w:eastAsia="Arial" w:hAnsi="Arial" w:cs="Arial"/>
                <w:sz w:val="18"/>
                <w:szCs w:val="18"/>
              </w:rPr>
              <w:lastRenderedPageBreak/>
              <w:t>I</w:t>
            </w:r>
            <w:r w:rsidR="009A3F4E">
              <w:rPr>
                <w:rFonts w:ascii="Arial" w:eastAsia="Arial" w:hAnsi="Arial" w:cs="Arial"/>
                <w:sz w:val="18"/>
                <w:szCs w:val="18"/>
              </w:rPr>
              <w:t>nsomnio (8%)</w:t>
            </w:r>
          </w:p>
          <w:p w14:paraId="6B22FD4C" w14:textId="77777777" w:rsidR="009A3F4E" w:rsidRDefault="009A3F4E" w:rsidP="00C611DE">
            <w:pPr>
              <w:rPr>
                <w:rFonts w:ascii="Arial" w:eastAsia="Arial" w:hAnsi="Arial" w:cs="Arial"/>
                <w:color w:val="000000" w:themeColor="text1"/>
                <w:sz w:val="18"/>
                <w:szCs w:val="18"/>
              </w:rPr>
            </w:pPr>
            <w:r>
              <w:rPr>
                <w:rFonts w:ascii="Arial" w:eastAsia="Arial" w:hAnsi="Arial" w:cs="Arial"/>
                <w:color w:val="000000" w:themeColor="text1"/>
                <w:sz w:val="18"/>
                <w:szCs w:val="18"/>
              </w:rPr>
              <w:t>deterioro mental, temblor, letargo, disartri</w:t>
            </w:r>
            <w:r w:rsidR="00C611DE">
              <w:rPr>
                <w:rFonts w:ascii="Arial" w:eastAsia="Arial" w:hAnsi="Arial" w:cs="Arial"/>
                <w:color w:val="000000" w:themeColor="text1"/>
                <w:sz w:val="18"/>
                <w:szCs w:val="18"/>
              </w:rPr>
              <w:t xml:space="preserve">a (4%), </w:t>
            </w:r>
            <w:r w:rsidR="00C611DE">
              <w:rPr>
                <w:rFonts w:ascii="Arial" w:eastAsia="Arial" w:hAnsi="Arial" w:cs="Arial"/>
                <w:color w:val="000000" w:themeColor="text1"/>
                <w:sz w:val="18"/>
                <w:szCs w:val="18"/>
              </w:rPr>
              <w:lastRenderedPageBreak/>
              <w:t>parestesia, sedación (9,</w:t>
            </w:r>
            <w:r>
              <w:rPr>
                <w:rFonts w:ascii="Arial" w:eastAsia="Arial" w:hAnsi="Arial" w:cs="Arial"/>
                <w:color w:val="000000" w:themeColor="text1"/>
                <w:sz w:val="18"/>
                <w:szCs w:val="18"/>
              </w:rPr>
              <w:t>1%)</w:t>
            </w:r>
          </w:p>
          <w:p w14:paraId="385C4BFD" w14:textId="77777777" w:rsidR="009A3F4E" w:rsidRDefault="009A3F4E" w:rsidP="00C611DE">
            <w:pPr>
              <w:rPr>
                <w:rFonts w:ascii="Arial" w:eastAsia="Arial" w:hAnsi="Arial" w:cs="Arial"/>
                <w:sz w:val="18"/>
                <w:szCs w:val="18"/>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7DBFAA8" w14:textId="77777777" w:rsidR="009A3F4E" w:rsidRDefault="009A3F4E" w:rsidP="00C611DE">
            <w:pPr>
              <w:rPr>
                <w:rFonts w:ascii="Arial" w:eastAsia="Arial" w:hAnsi="Arial" w:cs="Arial"/>
                <w:sz w:val="18"/>
                <w:szCs w:val="18"/>
              </w:rPr>
            </w:pPr>
          </w:p>
        </w:tc>
      </w:tr>
      <w:tr w:rsidR="009A3F4E" w14:paraId="738D1C2F" w14:textId="77777777" w:rsidTr="009A3F4E">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725C96E" w14:textId="77777777" w:rsidR="009A3F4E" w:rsidRDefault="009A3F4E" w:rsidP="00C611DE">
            <w:pPr>
              <w:rPr>
                <w:rFonts w:ascii="Arial" w:eastAsia="Arial" w:hAnsi="Arial" w:cs="Arial"/>
                <w:sz w:val="18"/>
                <w:szCs w:val="18"/>
              </w:rPr>
            </w:pPr>
            <w:r>
              <w:rPr>
                <w:rFonts w:ascii="Arial" w:eastAsia="Arial" w:hAnsi="Arial" w:cs="Arial"/>
                <w:sz w:val="18"/>
                <w:szCs w:val="18"/>
              </w:rPr>
              <w:lastRenderedPageBreak/>
              <w:t>Sistema Cardiovascular</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FAD7373" w14:textId="77777777" w:rsidR="009A3F4E" w:rsidRDefault="00C611DE" w:rsidP="00C611DE">
            <w:pPr>
              <w:rPr>
                <w:rFonts w:ascii="Arial" w:eastAsia="Arial" w:hAnsi="Arial" w:cs="Arial"/>
                <w:sz w:val="18"/>
                <w:szCs w:val="18"/>
              </w:rPr>
            </w:pPr>
            <w:r>
              <w:rPr>
                <w:rFonts w:ascii="Arial" w:eastAsia="Arial" w:hAnsi="Arial" w:cs="Arial"/>
                <w:sz w:val="18"/>
                <w:szCs w:val="18"/>
              </w:rPr>
              <w:t>H</w:t>
            </w:r>
            <w:r w:rsidR="009A3F4E">
              <w:rPr>
                <w:rFonts w:ascii="Arial" w:eastAsia="Arial" w:hAnsi="Arial" w:cs="Arial"/>
                <w:sz w:val="18"/>
                <w:szCs w:val="18"/>
              </w:rPr>
              <w:t>ipertensión (8-17%)</w:t>
            </w: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C32F199" w14:textId="77777777" w:rsidR="009A3F4E" w:rsidRDefault="00C611DE" w:rsidP="00C611DE">
            <w:pPr>
              <w:rPr>
                <w:rFonts w:ascii="Arial" w:eastAsia="Arial" w:hAnsi="Arial" w:cs="Arial"/>
                <w:sz w:val="18"/>
                <w:szCs w:val="18"/>
              </w:rPr>
            </w:pPr>
            <w:r>
              <w:rPr>
                <w:rFonts w:ascii="Arial" w:eastAsia="Arial" w:hAnsi="Arial" w:cs="Arial"/>
                <w:sz w:val="18"/>
                <w:szCs w:val="18"/>
              </w:rPr>
              <w:t>T</w:t>
            </w:r>
            <w:r w:rsidR="009A3F4E">
              <w:rPr>
                <w:rFonts w:ascii="Arial" w:eastAsia="Arial" w:hAnsi="Arial" w:cs="Arial"/>
                <w:sz w:val="18"/>
                <w:szCs w:val="18"/>
              </w:rPr>
              <w:t>aquicardia (2%)</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96B46F0" w14:textId="77777777" w:rsidR="009A3F4E" w:rsidRDefault="009A3F4E" w:rsidP="00C611DE">
            <w:pPr>
              <w:rPr>
                <w:rFonts w:ascii="Arial" w:eastAsia="Arial" w:hAnsi="Arial" w:cs="Arial"/>
                <w:sz w:val="18"/>
                <w:szCs w:val="18"/>
              </w:rPr>
            </w:pPr>
          </w:p>
        </w:tc>
      </w:tr>
      <w:tr w:rsidR="009A3F4E" w14:paraId="0066AF7B" w14:textId="77777777" w:rsidTr="009A3F4E">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77F1D5B" w14:textId="77777777" w:rsidR="009A3F4E" w:rsidRDefault="009A3F4E" w:rsidP="00C611DE">
            <w:pPr>
              <w:rPr>
                <w:rFonts w:ascii="Arial" w:eastAsia="Arial" w:hAnsi="Arial" w:cs="Arial"/>
                <w:sz w:val="18"/>
                <w:szCs w:val="18"/>
              </w:rPr>
            </w:pPr>
            <w:r>
              <w:rPr>
                <w:rFonts w:ascii="Arial" w:eastAsia="Arial" w:hAnsi="Arial" w:cs="Arial"/>
                <w:sz w:val="18"/>
                <w:szCs w:val="18"/>
              </w:rPr>
              <w:t>Sistema Gastrointestinal</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295DD4A" w14:textId="77777777" w:rsidR="009A3F4E" w:rsidRDefault="009A3F4E" w:rsidP="00C611DE">
            <w:pPr>
              <w:rPr>
                <w:rFonts w:ascii="Arial" w:eastAsia="Arial" w:hAnsi="Arial" w:cs="Arial"/>
                <w:color w:val="000000" w:themeColor="text1"/>
                <w:sz w:val="18"/>
                <w:szCs w:val="18"/>
              </w:rPr>
            </w:pPr>
            <w:r>
              <w:rPr>
                <w:rFonts w:ascii="Arial" w:eastAsia="Arial" w:hAnsi="Arial" w:cs="Arial"/>
                <w:color w:val="000000" w:themeColor="text1"/>
                <w:sz w:val="18"/>
                <w:szCs w:val="18"/>
              </w:rPr>
              <w:t xml:space="preserve">Náuseas (27%), </w:t>
            </w:r>
          </w:p>
          <w:p w14:paraId="3A572052" w14:textId="77777777" w:rsidR="009A3F4E" w:rsidRDefault="009A3F4E" w:rsidP="00C611DE">
            <w:pPr>
              <w:rPr>
                <w:rFonts w:ascii="Arial" w:eastAsia="Arial" w:hAnsi="Arial" w:cs="Arial"/>
                <w:color w:val="000000" w:themeColor="text1"/>
                <w:sz w:val="18"/>
                <w:szCs w:val="18"/>
              </w:rPr>
            </w:pPr>
            <w:r>
              <w:rPr>
                <w:rFonts w:ascii="Arial" w:eastAsia="Arial" w:hAnsi="Arial" w:cs="Arial"/>
                <w:color w:val="000000" w:themeColor="text1"/>
                <w:sz w:val="18"/>
                <w:szCs w:val="18"/>
              </w:rPr>
              <w:t>vómitos (6-12%), disgeusia (19%)</w:t>
            </w: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B7FCBB9" w14:textId="77777777" w:rsidR="009A3F4E" w:rsidRDefault="00C611DE" w:rsidP="00C611DE">
            <w:pPr>
              <w:rPr>
                <w:rFonts w:ascii="Arial" w:eastAsia="Arial" w:hAnsi="Arial" w:cs="Arial"/>
                <w:color w:val="000000" w:themeColor="text1"/>
                <w:sz w:val="18"/>
                <w:szCs w:val="18"/>
              </w:rPr>
            </w:pPr>
            <w:r>
              <w:rPr>
                <w:rFonts w:ascii="Arial" w:eastAsia="Arial" w:hAnsi="Arial" w:cs="Arial"/>
                <w:color w:val="000000" w:themeColor="text1"/>
                <w:sz w:val="18"/>
                <w:szCs w:val="18"/>
              </w:rPr>
              <w:t>S</w:t>
            </w:r>
            <w:r w:rsidR="009A3F4E">
              <w:rPr>
                <w:rFonts w:ascii="Arial" w:eastAsia="Arial" w:hAnsi="Arial" w:cs="Arial"/>
                <w:color w:val="000000" w:themeColor="text1"/>
                <w:sz w:val="18"/>
                <w:szCs w:val="18"/>
              </w:rPr>
              <w:t xml:space="preserve">equedad de boca, hipoestesia oral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0B73B32" w14:textId="77777777" w:rsidR="009A3F4E" w:rsidRDefault="00C611DE" w:rsidP="00C611DE">
            <w:pPr>
              <w:rPr>
                <w:rFonts w:ascii="Arial" w:eastAsia="Arial" w:hAnsi="Arial" w:cs="Arial"/>
                <w:color w:val="000000" w:themeColor="text1"/>
                <w:sz w:val="18"/>
                <w:szCs w:val="18"/>
              </w:rPr>
            </w:pPr>
            <w:r>
              <w:rPr>
                <w:rFonts w:ascii="Arial" w:eastAsia="Arial" w:hAnsi="Arial" w:cs="Arial"/>
                <w:color w:val="000000" w:themeColor="text1"/>
                <w:sz w:val="18"/>
                <w:szCs w:val="18"/>
              </w:rPr>
              <w:t>H</w:t>
            </w:r>
            <w:r w:rsidR="009A3F4E">
              <w:rPr>
                <w:rFonts w:ascii="Arial" w:eastAsia="Arial" w:hAnsi="Arial" w:cs="Arial"/>
                <w:color w:val="000000" w:themeColor="text1"/>
                <w:sz w:val="18"/>
                <w:szCs w:val="18"/>
              </w:rPr>
              <w:t xml:space="preserve">ipersecreción salival </w:t>
            </w:r>
          </w:p>
        </w:tc>
      </w:tr>
      <w:tr w:rsidR="009A3F4E" w14:paraId="0FFCB136" w14:textId="77777777" w:rsidTr="009A3F4E">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E66ABA4" w14:textId="77777777" w:rsidR="009A3F4E" w:rsidRDefault="009A3F4E" w:rsidP="00C611DE">
            <w:pPr>
              <w:rPr>
                <w:rFonts w:ascii="Arial" w:eastAsia="Arial" w:hAnsi="Arial" w:cs="Arial"/>
                <w:sz w:val="18"/>
                <w:szCs w:val="18"/>
              </w:rPr>
            </w:pPr>
            <w:r>
              <w:rPr>
                <w:rFonts w:ascii="Arial" w:eastAsia="Arial" w:hAnsi="Arial" w:cs="Arial"/>
                <w:sz w:val="18"/>
                <w:szCs w:val="18"/>
              </w:rPr>
              <w:t xml:space="preserve">Piel y del tejido subcutáneo </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3D3A7FE" w14:textId="77777777" w:rsidR="009A3F4E" w:rsidRDefault="009A3F4E" w:rsidP="00C611DE">
            <w:pPr>
              <w:rPr>
                <w:rFonts w:ascii="Arial" w:eastAsia="Arial" w:hAnsi="Arial" w:cs="Arial"/>
                <w:sz w:val="18"/>
                <w:szCs w:val="18"/>
              </w:rPr>
            </w:pP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9E0956A" w14:textId="77777777" w:rsidR="009A3F4E" w:rsidRDefault="00C611DE" w:rsidP="00C611DE">
            <w:pPr>
              <w:rPr>
                <w:rFonts w:ascii="Arial" w:eastAsia="Arial" w:hAnsi="Arial" w:cs="Arial"/>
                <w:sz w:val="18"/>
                <w:szCs w:val="18"/>
              </w:rPr>
            </w:pPr>
            <w:r>
              <w:rPr>
                <w:rFonts w:ascii="Arial" w:eastAsia="Arial" w:hAnsi="Arial" w:cs="Arial"/>
                <w:sz w:val="18"/>
                <w:szCs w:val="18"/>
              </w:rPr>
              <w:t>H</w:t>
            </w:r>
            <w:r w:rsidR="009A3F4E">
              <w:rPr>
                <w:rFonts w:ascii="Arial" w:eastAsia="Arial" w:hAnsi="Arial" w:cs="Arial"/>
                <w:sz w:val="18"/>
                <w:szCs w:val="18"/>
              </w:rPr>
              <w:t xml:space="preserve">iperhidrosis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27D0CAB1" w14:textId="77777777" w:rsidR="009A3F4E" w:rsidRDefault="009A3F4E" w:rsidP="00C611DE">
            <w:pPr>
              <w:rPr>
                <w:rFonts w:ascii="Arial" w:eastAsia="Arial" w:hAnsi="Arial" w:cs="Arial"/>
                <w:sz w:val="18"/>
                <w:szCs w:val="18"/>
              </w:rPr>
            </w:pPr>
          </w:p>
        </w:tc>
      </w:tr>
      <w:tr w:rsidR="009A3F4E" w14:paraId="6565795E" w14:textId="77777777" w:rsidTr="009A3F4E">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C270DFA" w14:textId="77777777" w:rsidR="009A3F4E" w:rsidRDefault="009A3F4E" w:rsidP="00C611DE">
            <w:pPr>
              <w:rPr>
                <w:rFonts w:ascii="Arial" w:eastAsia="Arial" w:hAnsi="Arial" w:cs="Arial"/>
                <w:sz w:val="18"/>
                <w:szCs w:val="18"/>
              </w:rPr>
            </w:pPr>
            <w:r>
              <w:rPr>
                <w:rFonts w:ascii="Arial" w:eastAsia="Arial" w:hAnsi="Arial" w:cs="Arial"/>
                <w:sz w:val="18"/>
                <w:szCs w:val="18"/>
              </w:rPr>
              <w:t>Sistema renal y urinarios</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15013DA" w14:textId="77777777" w:rsidR="009A3F4E" w:rsidRDefault="009A3F4E" w:rsidP="00C611DE">
            <w:pPr>
              <w:rPr>
                <w:rFonts w:ascii="Arial" w:eastAsia="Arial" w:hAnsi="Arial" w:cs="Arial"/>
                <w:sz w:val="18"/>
                <w:szCs w:val="18"/>
              </w:rPr>
            </w:pP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816588D" w14:textId="77777777" w:rsidR="009A3F4E" w:rsidRDefault="00C611DE" w:rsidP="00C611DE">
            <w:pPr>
              <w:rPr>
                <w:rFonts w:ascii="Arial" w:eastAsia="Arial" w:hAnsi="Arial" w:cs="Arial"/>
                <w:sz w:val="18"/>
                <w:szCs w:val="18"/>
              </w:rPr>
            </w:pPr>
            <w:r>
              <w:rPr>
                <w:rFonts w:ascii="Arial" w:eastAsia="Arial" w:hAnsi="Arial" w:cs="Arial"/>
                <w:sz w:val="18"/>
                <w:szCs w:val="18"/>
              </w:rPr>
              <w:t>P</w:t>
            </w:r>
            <w:r w:rsidR="009A3F4E">
              <w:rPr>
                <w:rFonts w:ascii="Arial" w:eastAsia="Arial" w:hAnsi="Arial" w:cs="Arial"/>
                <w:sz w:val="18"/>
                <w:szCs w:val="18"/>
              </w:rPr>
              <w:t xml:space="preserve">olaquiuria, disuria, urgencia miccional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C500891" w14:textId="77777777" w:rsidR="009A3F4E" w:rsidRDefault="009A3F4E" w:rsidP="00C611DE">
            <w:pPr>
              <w:rPr>
                <w:rFonts w:ascii="Arial" w:eastAsia="Arial" w:hAnsi="Arial" w:cs="Arial"/>
                <w:sz w:val="18"/>
                <w:szCs w:val="18"/>
              </w:rPr>
            </w:pPr>
          </w:p>
        </w:tc>
      </w:tr>
      <w:tr w:rsidR="009A3F4E" w14:paraId="0A69FD5B" w14:textId="77777777" w:rsidTr="009A3F4E">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0EDEB10" w14:textId="77777777" w:rsidR="009A3F4E" w:rsidRDefault="009A3F4E" w:rsidP="00C611DE">
            <w:pPr>
              <w:rPr>
                <w:rFonts w:ascii="Arial" w:eastAsia="Arial" w:hAnsi="Arial" w:cs="Arial"/>
                <w:sz w:val="18"/>
                <w:szCs w:val="18"/>
              </w:rPr>
            </w:pPr>
            <w:r>
              <w:rPr>
                <w:rFonts w:ascii="Arial" w:eastAsia="Arial" w:hAnsi="Arial" w:cs="Arial"/>
                <w:sz w:val="18"/>
                <w:szCs w:val="18"/>
              </w:rPr>
              <w:t xml:space="preserve">Trastornos generales y alteraciones en el lugar de administración </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425F651B" w14:textId="77777777" w:rsidR="009A3F4E" w:rsidRDefault="009A3F4E" w:rsidP="00C611DE">
            <w:pPr>
              <w:rPr>
                <w:rFonts w:ascii="Arial" w:eastAsia="Arial" w:hAnsi="Arial" w:cs="Arial"/>
                <w:sz w:val="18"/>
                <w:szCs w:val="18"/>
              </w:rPr>
            </w:pP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60B6A1A9" w14:textId="77777777" w:rsidR="009A3F4E" w:rsidRDefault="00C611DE" w:rsidP="00C611DE">
            <w:pPr>
              <w:rPr>
                <w:rFonts w:ascii="Arial" w:eastAsia="Arial" w:hAnsi="Arial" w:cs="Arial"/>
                <w:sz w:val="18"/>
                <w:szCs w:val="18"/>
              </w:rPr>
            </w:pPr>
            <w:r>
              <w:rPr>
                <w:rFonts w:ascii="Arial" w:eastAsia="Arial" w:hAnsi="Arial" w:cs="Arial"/>
                <w:sz w:val="18"/>
                <w:szCs w:val="18"/>
              </w:rPr>
              <w:t>S</w:t>
            </w:r>
            <w:r w:rsidR="009A3F4E">
              <w:rPr>
                <w:rFonts w:ascii="Arial" w:eastAsia="Arial" w:hAnsi="Arial" w:cs="Arial"/>
                <w:sz w:val="18"/>
                <w:szCs w:val="18"/>
              </w:rPr>
              <w:t xml:space="preserve">ensación anormal, sensación de embriaguez, sensación de cambio de temperatura corporal </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964C86E" w14:textId="77777777" w:rsidR="009A3F4E" w:rsidRDefault="009A3F4E" w:rsidP="00C611DE">
            <w:pPr>
              <w:rPr>
                <w:rFonts w:ascii="Arial" w:eastAsia="Arial" w:hAnsi="Arial" w:cs="Arial"/>
                <w:sz w:val="18"/>
                <w:szCs w:val="18"/>
              </w:rPr>
            </w:pPr>
          </w:p>
        </w:tc>
      </w:tr>
      <w:tr w:rsidR="009A3F4E" w14:paraId="33CEE65A" w14:textId="77777777" w:rsidTr="009A3F4E">
        <w:tc>
          <w:tcPr>
            <w:tcW w:w="21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F2933EC" w14:textId="77777777" w:rsidR="009A3F4E" w:rsidRDefault="009A3F4E" w:rsidP="00C611DE">
            <w:pPr>
              <w:rPr>
                <w:rFonts w:ascii="Arial" w:eastAsia="Arial" w:hAnsi="Arial" w:cs="Arial"/>
                <w:sz w:val="18"/>
                <w:szCs w:val="18"/>
              </w:rPr>
            </w:pPr>
            <w:r>
              <w:rPr>
                <w:rFonts w:ascii="Arial" w:eastAsia="Arial" w:hAnsi="Arial" w:cs="Arial"/>
                <w:sz w:val="18"/>
                <w:szCs w:val="18"/>
              </w:rPr>
              <w:t xml:space="preserve">Exploraciones complementarias </w:t>
            </w:r>
          </w:p>
        </w:tc>
        <w:tc>
          <w:tcPr>
            <w:tcW w:w="238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0AB9B07E" w14:textId="77777777" w:rsidR="009A3F4E" w:rsidRDefault="009A3F4E" w:rsidP="00C611DE">
            <w:pPr>
              <w:rPr>
                <w:rFonts w:ascii="Arial" w:eastAsia="Arial" w:hAnsi="Arial" w:cs="Arial"/>
                <w:sz w:val="18"/>
                <w:szCs w:val="18"/>
              </w:rPr>
            </w:pP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10B47764" w14:textId="77777777" w:rsidR="009A3F4E" w:rsidRDefault="00C611DE" w:rsidP="00C611DE">
            <w:pPr>
              <w:rPr>
                <w:rFonts w:ascii="Arial" w:eastAsia="Arial" w:hAnsi="Arial" w:cs="Arial"/>
                <w:sz w:val="18"/>
                <w:szCs w:val="18"/>
              </w:rPr>
            </w:pPr>
            <w:r>
              <w:rPr>
                <w:rFonts w:ascii="Arial" w:eastAsia="Arial" w:hAnsi="Arial" w:cs="Arial"/>
                <w:sz w:val="18"/>
                <w:szCs w:val="18"/>
              </w:rPr>
              <w:t>C</w:t>
            </w:r>
            <w:r w:rsidR="009A3F4E">
              <w:rPr>
                <w:rFonts w:ascii="Arial" w:eastAsia="Arial" w:hAnsi="Arial" w:cs="Arial"/>
                <w:sz w:val="18"/>
                <w:szCs w:val="18"/>
              </w:rPr>
              <w:t>ontrol de la tensión arterial</w:t>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7654F1D8" w14:textId="77777777" w:rsidR="009A3F4E" w:rsidRDefault="009A3F4E" w:rsidP="00C611DE">
            <w:pPr>
              <w:rPr>
                <w:rFonts w:ascii="Arial" w:eastAsia="Arial" w:hAnsi="Arial" w:cs="Arial"/>
                <w:sz w:val="18"/>
                <w:szCs w:val="18"/>
              </w:rPr>
            </w:pPr>
          </w:p>
        </w:tc>
      </w:tr>
    </w:tbl>
    <w:p w14:paraId="2367E057" w14:textId="77777777" w:rsidR="009A3F4E" w:rsidRDefault="009A3F4E" w:rsidP="009A3F4E">
      <w:pPr>
        <w:jc w:val="both"/>
      </w:pPr>
    </w:p>
    <w:p w14:paraId="631634AF" w14:textId="77777777" w:rsidR="00C611DE" w:rsidRDefault="00C611DE" w:rsidP="009A3F4E">
      <w:pPr>
        <w:spacing w:line="360" w:lineRule="auto"/>
        <w:jc w:val="both"/>
        <w:rPr>
          <w:rFonts w:ascii="Arial" w:eastAsia="Arial" w:hAnsi="Arial" w:cs="Arial"/>
          <w:sz w:val="20"/>
          <w:szCs w:val="20"/>
        </w:rPr>
      </w:pPr>
    </w:p>
    <w:p w14:paraId="65EFF790" w14:textId="4B1E66E3" w:rsidR="00C611DE" w:rsidRDefault="009A3F4E" w:rsidP="00173BF0">
      <w:pPr>
        <w:jc w:val="both"/>
        <w:rPr>
          <w:rFonts w:ascii="Arial" w:eastAsia="Arial" w:hAnsi="Arial" w:cs="Arial"/>
          <w:sz w:val="20"/>
          <w:szCs w:val="20"/>
        </w:rPr>
      </w:pPr>
      <w:r>
        <w:rPr>
          <w:rFonts w:ascii="Arial" w:eastAsia="Arial" w:hAnsi="Arial" w:cs="Arial"/>
          <w:sz w:val="20"/>
          <w:szCs w:val="20"/>
        </w:rPr>
        <w:t>Los resultados de los efectos adversos recogidos en los ensayos clínicos pivotales se resumen en la siguiente tabla</w:t>
      </w:r>
      <w:r w:rsidR="00EC5DFC">
        <w:rPr>
          <w:rFonts w:ascii="Arial" w:eastAsia="Arial" w:hAnsi="Arial" w:cs="Arial"/>
          <w:sz w:val="20"/>
          <w:szCs w:val="20"/>
          <w:vertAlign w:val="superscript"/>
        </w:rPr>
        <w:t>43</w:t>
      </w:r>
      <w:r>
        <w:rPr>
          <w:rFonts w:ascii="Arial" w:eastAsia="Arial" w:hAnsi="Arial" w:cs="Arial"/>
          <w:sz w:val="20"/>
          <w:szCs w:val="20"/>
        </w:rPr>
        <w:t xml:space="preserve">. </w:t>
      </w:r>
    </w:p>
    <w:p w14:paraId="41F92EEC" w14:textId="77777777" w:rsidR="00173BF0" w:rsidRDefault="00173BF0" w:rsidP="00173BF0">
      <w:pPr>
        <w:jc w:val="both"/>
        <w:rPr>
          <w:rFonts w:ascii="Arial" w:eastAsia="Arial" w:hAnsi="Arial" w:cs="Arial"/>
          <w:sz w:val="20"/>
          <w:szCs w:val="20"/>
        </w:rPr>
      </w:pPr>
    </w:p>
    <w:p w14:paraId="0F89E4E3" w14:textId="77777777" w:rsidR="00173BF0" w:rsidRDefault="00173BF0" w:rsidP="00173BF0">
      <w:pPr>
        <w:jc w:val="both"/>
      </w:pPr>
    </w:p>
    <w:p w14:paraId="381E8114" w14:textId="77777777" w:rsidR="009A3F4E" w:rsidRDefault="009A3F4E" w:rsidP="009A3F4E">
      <w:pPr>
        <w:jc w:val="both"/>
      </w:pPr>
      <w:r>
        <w:rPr>
          <w:noProof/>
          <w:lang w:eastAsia="es-ES"/>
        </w:rPr>
        <w:drawing>
          <wp:inline distT="0" distB="0" distL="0" distR="0" wp14:anchorId="7E43C135" wp14:editId="085814D4">
            <wp:extent cx="5638800" cy="3133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652396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0" cy="3133725"/>
                    </a:xfrm>
                    <a:prstGeom prst="rect">
                      <a:avLst/>
                    </a:prstGeom>
                    <a:noFill/>
                    <a:ln>
                      <a:noFill/>
                    </a:ln>
                  </pic:spPr>
                </pic:pic>
              </a:graphicData>
            </a:graphic>
          </wp:inline>
        </w:drawing>
      </w:r>
    </w:p>
    <w:p w14:paraId="054AA0FB" w14:textId="77777777" w:rsidR="00C611DE" w:rsidRDefault="00C611DE" w:rsidP="009A3F4E">
      <w:pPr>
        <w:spacing w:line="360" w:lineRule="auto"/>
        <w:jc w:val="both"/>
        <w:rPr>
          <w:rFonts w:ascii="Arial" w:eastAsia="Arial" w:hAnsi="Arial" w:cs="Arial"/>
          <w:sz w:val="20"/>
          <w:szCs w:val="20"/>
        </w:rPr>
      </w:pPr>
    </w:p>
    <w:p w14:paraId="1B0E5FF4" w14:textId="77777777" w:rsidR="009A3F4E" w:rsidRDefault="009A3F4E" w:rsidP="009A3F4E">
      <w:pPr>
        <w:spacing w:line="360" w:lineRule="auto"/>
        <w:jc w:val="both"/>
        <w:rPr>
          <w:rFonts w:ascii="Arial" w:eastAsia="Arial" w:hAnsi="Arial" w:cs="Arial"/>
          <w:sz w:val="20"/>
          <w:szCs w:val="20"/>
        </w:rPr>
      </w:pPr>
      <w:r>
        <w:rPr>
          <w:rFonts w:ascii="Arial" w:eastAsia="Arial" w:hAnsi="Arial" w:cs="Arial"/>
          <w:sz w:val="20"/>
          <w:szCs w:val="20"/>
        </w:rPr>
        <w:t>Se presentan a continuación los resultados en seguridad de los principales ensayos clínicos:</w:t>
      </w:r>
    </w:p>
    <w:p w14:paraId="1183D1E9" w14:textId="77777777" w:rsidR="00C611DE" w:rsidRDefault="00C611DE" w:rsidP="009A3F4E">
      <w:pPr>
        <w:spacing w:line="360" w:lineRule="auto"/>
        <w:jc w:val="both"/>
        <w:rPr>
          <w:rFonts w:ascii="Arial" w:eastAsia="Arial" w:hAnsi="Arial" w:cs="Arial"/>
          <w:sz w:val="20"/>
          <w:szCs w:val="20"/>
        </w:rPr>
      </w:pPr>
    </w:p>
    <w:tbl>
      <w:tblPr>
        <w:tblW w:w="0" w:type="auto"/>
        <w:tblLayout w:type="fixed"/>
        <w:tblLook w:val="06A0" w:firstRow="1" w:lastRow="0" w:firstColumn="1" w:lastColumn="0" w:noHBand="1" w:noVBand="1"/>
      </w:tblPr>
      <w:tblGrid>
        <w:gridCol w:w="1815"/>
        <w:gridCol w:w="1395"/>
        <w:gridCol w:w="1035"/>
        <w:gridCol w:w="2730"/>
        <w:gridCol w:w="720"/>
        <w:gridCol w:w="945"/>
      </w:tblGrid>
      <w:tr w:rsidR="009A3F4E" w:rsidRPr="00EC5DFC" w14:paraId="0D4A99B0" w14:textId="77777777" w:rsidTr="009A3F4E">
        <w:tc>
          <w:tcPr>
            <w:tcW w:w="8640"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091888F3" w14:textId="77777777" w:rsidR="009A3F4E" w:rsidRPr="00573E78" w:rsidRDefault="009A3F4E" w:rsidP="00C611DE">
            <w:pPr>
              <w:autoSpaceDE w:val="0"/>
              <w:autoSpaceDN w:val="0"/>
              <w:adjustRightInd w:val="0"/>
              <w:jc w:val="both"/>
              <w:rPr>
                <w:lang w:val="en-US"/>
              </w:rPr>
            </w:pPr>
            <w:r w:rsidRPr="00C611DE">
              <w:rPr>
                <w:rFonts w:ascii="Arial" w:eastAsia="Arial" w:hAnsi="Arial" w:cs="Arial"/>
                <w:b/>
                <w:bCs/>
                <w:i/>
                <w:iCs/>
                <w:sz w:val="16"/>
                <w:szCs w:val="16"/>
                <w:lang w:val="en-US"/>
              </w:rPr>
              <w:t xml:space="preserve">Referencia: </w:t>
            </w:r>
            <w:r w:rsidR="00C611DE" w:rsidRPr="00173BF0">
              <w:rPr>
                <w:rFonts w:ascii="Arial" w:hAnsi="Arial" w:cs="Arial"/>
                <w:b/>
                <w:sz w:val="16"/>
                <w:szCs w:val="16"/>
                <w:lang w:val="en-US"/>
              </w:rPr>
              <w:t>Daly EJ, Singh JB, Fedgchin M, et al. Efficacy and safety of intranasal esketamine adjunctive to oral antidepressant therapy in treatment-resistant depression: a randomized clinical trial. JAMA Psychiatry. 2018;75:139–48</w:t>
            </w:r>
            <w:r w:rsidR="00173BF0" w:rsidRPr="00173BF0">
              <w:rPr>
                <w:rFonts w:ascii="Arial" w:eastAsia="Arial" w:hAnsi="Arial" w:cs="Arial"/>
                <w:b/>
                <w:bCs/>
                <w:iCs/>
                <w:sz w:val="16"/>
                <w:szCs w:val="16"/>
                <w:vertAlign w:val="superscript"/>
                <w:lang w:val="en-US"/>
              </w:rPr>
              <w:t>32</w:t>
            </w:r>
          </w:p>
        </w:tc>
      </w:tr>
      <w:tr w:rsidR="009A3F4E" w14:paraId="6F401553" w14:textId="77777777" w:rsidTr="009A3F4E">
        <w:tc>
          <w:tcPr>
            <w:tcW w:w="8640"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01F6AC63" w14:textId="77777777" w:rsidR="009A3F4E" w:rsidRDefault="009A3F4E">
            <w:pPr>
              <w:jc w:val="both"/>
            </w:pPr>
            <w:r>
              <w:rPr>
                <w:rFonts w:ascii="Arial" w:eastAsia="Arial" w:hAnsi="Arial" w:cs="Arial"/>
                <w:b/>
                <w:bCs/>
                <w:sz w:val="16"/>
                <w:szCs w:val="16"/>
              </w:rPr>
              <w:t>Resultados de seguridad</w:t>
            </w:r>
          </w:p>
        </w:tc>
      </w:tr>
      <w:tr w:rsidR="009A3F4E" w14:paraId="7E1875F3" w14:textId="77777777" w:rsidTr="009A3F4E">
        <w:trPr>
          <w:trHeight w:val="690"/>
        </w:trPr>
        <w:tc>
          <w:tcPr>
            <w:tcW w:w="1815" w:type="dxa"/>
            <w:tcBorders>
              <w:top w:val="single" w:sz="8" w:space="0" w:color="auto"/>
              <w:left w:val="single" w:sz="8" w:space="0" w:color="auto"/>
              <w:bottom w:val="single" w:sz="8" w:space="0" w:color="auto"/>
              <w:right w:val="single" w:sz="8" w:space="0" w:color="auto"/>
            </w:tcBorders>
            <w:vAlign w:val="center"/>
            <w:hideMark/>
          </w:tcPr>
          <w:p w14:paraId="087EF650" w14:textId="77777777" w:rsidR="009A3F4E" w:rsidRDefault="009A3F4E">
            <w:r>
              <w:rPr>
                <w:rFonts w:ascii="Arial" w:eastAsia="Arial" w:hAnsi="Arial" w:cs="Arial"/>
                <w:b/>
                <w:bCs/>
                <w:i/>
                <w:iCs/>
                <w:sz w:val="16"/>
                <w:szCs w:val="16"/>
              </w:rPr>
              <w:t>Variable de seguridad evaluada en el estudio</w:t>
            </w:r>
          </w:p>
        </w:tc>
        <w:tc>
          <w:tcPr>
            <w:tcW w:w="1395" w:type="dxa"/>
            <w:tcBorders>
              <w:top w:val="nil"/>
              <w:left w:val="single" w:sz="8" w:space="0" w:color="auto"/>
              <w:bottom w:val="single" w:sz="8" w:space="0" w:color="auto"/>
              <w:right w:val="single" w:sz="8" w:space="0" w:color="auto"/>
            </w:tcBorders>
            <w:vAlign w:val="center"/>
            <w:hideMark/>
          </w:tcPr>
          <w:p w14:paraId="09BC0780" w14:textId="77777777" w:rsidR="009A3F4E" w:rsidRDefault="009A3F4E">
            <w:r>
              <w:rPr>
                <w:rFonts w:ascii="Arial" w:eastAsia="Arial" w:hAnsi="Arial" w:cs="Arial"/>
                <w:b/>
                <w:bCs/>
                <w:i/>
                <w:iCs/>
                <w:sz w:val="16"/>
                <w:szCs w:val="16"/>
                <w:lang w:val="pt-BR"/>
              </w:rPr>
              <w:t xml:space="preserve">Esketamina </w:t>
            </w:r>
            <w:r>
              <w:rPr>
                <w:rFonts w:ascii="Arial" w:eastAsia="Arial" w:hAnsi="Arial" w:cs="Arial"/>
                <w:b/>
                <w:bCs/>
                <w:i/>
                <w:iCs/>
                <w:sz w:val="12"/>
                <w:szCs w:val="12"/>
                <w:lang w:val="pt-BR"/>
              </w:rPr>
              <w:t xml:space="preserve">(28mg-56 mg-84 mg) </w:t>
            </w:r>
          </w:p>
          <w:p w14:paraId="0D7861F7" w14:textId="77777777" w:rsidR="009A3F4E" w:rsidRDefault="009A3F4E">
            <w:r>
              <w:rPr>
                <w:rFonts w:ascii="Arial" w:eastAsia="Arial" w:hAnsi="Arial" w:cs="Arial"/>
                <w:b/>
                <w:bCs/>
                <w:i/>
                <w:iCs/>
                <w:sz w:val="16"/>
                <w:szCs w:val="16"/>
                <w:lang w:val="pt-BR"/>
              </w:rPr>
              <w:t>(56)</w:t>
            </w:r>
            <w:r>
              <w:rPr>
                <w:rFonts w:ascii="Arial" w:eastAsia="Arial" w:hAnsi="Arial" w:cs="Arial"/>
                <w:b/>
                <w:bCs/>
                <w:i/>
                <w:iCs/>
                <w:sz w:val="16"/>
                <w:szCs w:val="16"/>
                <w:lang w:val="fr-FR"/>
              </w:rPr>
              <w:t xml:space="preserve"> 17,9%</w:t>
            </w:r>
          </w:p>
        </w:tc>
        <w:tc>
          <w:tcPr>
            <w:tcW w:w="1035" w:type="dxa"/>
            <w:tcBorders>
              <w:top w:val="nil"/>
              <w:left w:val="single" w:sz="8" w:space="0" w:color="auto"/>
              <w:bottom w:val="single" w:sz="8" w:space="0" w:color="auto"/>
              <w:right w:val="single" w:sz="8" w:space="0" w:color="auto"/>
            </w:tcBorders>
            <w:vAlign w:val="center"/>
            <w:hideMark/>
          </w:tcPr>
          <w:p w14:paraId="5E52F780" w14:textId="77777777" w:rsidR="009A3F4E" w:rsidRDefault="009A3F4E">
            <w:r>
              <w:rPr>
                <w:rFonts w:ascii="Arial" w:eastAsia="Arial" w:hAnsi="Arial" w:cs="Arial"/>
                <w:b/>
                <w:bCs/>
                <w:i/>
                <w:iCs/>
                <w:sz w:val="16"/>
                <w:szCs w:val="16"/>
                <w:lang w:val="pt-BR"/>
              </w:rPr>
              <w:t>Placebo</w:t>
            </w:r>
          </w:p>
          <w:p w14:paraId="2FEDE13D" w14:textId="77777777" w:rsidR="009A3F4E" w:rsidRDefault="009A3F4E">
            <w:r>
              <w:rPr>
                <w:rFonts w:ascii="Arial" w:eastAsia="Arial" w:hAnsi="Arial" w:cs="Arial"/>
                <w:b/>
                <w:bCs/>
                <w:i/>
                <w:iCs/>
                <w:sz w:val="16"/>
                <w:szCs w:val="16"/>
                <w:lang w:val="pt-BR"/>
              </w:rPr>
              <w:t>(33) 49,2%</w:t>
            </w:r>
          </w:p>
        </w:tc>
        <w:tc>
          <w:tcPr>
            <w:tcW w:w="2730" w:type="dxa"/>
            <w:tcBorders>
              <w:top w:val="nil"/>
              <w:left w:val="single" w:sz="8" w:space="0" w:color="auto"/>
              <w:bottom w:val="single" w:sz="8" w:space="0" w:color="auto"/>
              <w:right w:val="single" w:sz="8" w:space="0" w:color="auto"/>
            </w:tcBorders>
            <w:vAlign w:val="center"/>
            <w:hideMark/>
          </w:tcPr>
          <w:p w14:paraId="53E69EAD" w14:textId="14230928" w:rsidR="009A3F4E" w:rsidRDefault="00A45B30" w:rsidP="00A45B30">
            <w:r>
              <w:rPr>
                <w:rFonts w:ascii="Arial" w:eastAsia="Arial" w:hAnsi="Arial" w:cs="Arial"/>
                <w:b/>
                <w:bCs/>
                <w:i/>
                <w:iCs/>
                <w:sz w:val="16"/>
                <w:szCs w:val="16"/>
              </w:rPr>
              <w:t xml:space="preserve">RAR </w:t>
            </w:r>
            <w:r w:rsidR="009A3F4E">
              <w:rPr>
                <w:rFonts w:ascii="Arial" w:eastAsia="Arial" w:hAnsi="Arial" w:cs="Arial"/>
                <w:b/>
                <w:bCs/>
                <w:i/>
                <w:iCs/>
                <w:sz w:val="16"/>
                <w:szCs w:val="16"/>
              </w:rPr>
              <w:t>(IC 95%)</w:t>
            </w:r>
            <w:r w:rsidR="009A3F4E">
              <w:rPr>
                <w:rFonts w:ascii="Arial" w:eastAsia="Arial" w:hAnsi="Arial" w:cs="Arial"/>
                <w:sz w:val="16"/>
                <w:szCs w:val="16"/>
              </w:rPr>
              <w:t xml:space="preserve"> Diferencia Riesgo Absoluto</w:t>
            </w:r>
            <w:r w:rsidR="009A3F4E">
              <w:rPr>
                <w:rFonts w:ascii="Arial" w:eastAsia="Arial" w:hAnsi="Arial" w:cs="Arial"/>
                <w:b/>
                <w:bCs/>
                <w:i/>
                <w:iCs/>
                <w:sz w:val="16"/>
                <w:szCs w:val="16"/>
              </w:rPr>
              <w:t xml:space="preserve"> *</w:t>
            </w:r>
          </w:p>
        </w:tc>
        <w:tc>
          <w:tcPr>
            <w:tcW w:w="720" w:type="dxa"/>
            <w:tcBorders>
              <w:top w:val="nil"/>
              <w:left w:val="single" w:sz="8" w:space="0" w:color="auto"/>
              <w:bottom w:val="single" w:sz="8" w:space="0" w:color="auto"/>
              <w:right w:val="single" w:sz="8" w:space="0" w:color="auto"/>
            </w:tcBorders>
            <w:vAlign w:val="center"/>
            <w:hideMark/>
          </w:tcPr>
          <w:p w14:paraId="5162318E" w14:textId="77777777" w:rsidR="009A3F4E" w:rsidRDefault="009A3F4E">
            <w:r>
              <w:rPr>
                <w:rFonts w:ascii="Arial" w:eastAsia="Arial" w:hAnsi="Arial" w:cs="Arial"/>
                <w:b/>
                <w:bCs/>
                <w:i/>
                <w:iCs/>
                <w:sz w:val="16"/>
                <w:szCs w:val="16"/>
                <w:lang w:val="en-GB"/>
              </w:rPr>
              <w:t>P</w:t>
            </w:r>
          </w:p>
        </w:tc>
        <w:tc>
          <w:tcPr>
            <w:tcW w:w="945" w:type="dxa"/>
            <w:tcBorders>
              <w:top w:val="nil"/>
              <w:left w:val="single" w:sz="8" w:space="0" w:color="auto"/>
              <w:bottom w:val="single" w:sz="8" w:space="0" w:color="auto"/>
              <w:right w:val="single" w:sz="8" w:space="0" w:color="auto"/>
            </w:tcBorders>
            <w:vAlign w:val="center"/>
            <w:hideMark/>
          </w:tcPr>
          <w:p w14:paraId="3F140534" w14:textId="77777777" w:rsidR="009A3F4E" w:rsidRDefault="009A3F4E">
            <w:r>
              <w:rPr>
                <w:rFonts w:ascii="Arial" w:eastAsia="Arial" w:hAnsi="Arial" w:cs="Arial"/>
                <w:b/>
                <w:bCs/>
                <w:i/>
                <w:iCs/>
                <w:sz w:val="16"/>
                <w:szCs w:val="16"/>
                <w:lang w:val="fr-FR"/>
              </w:rPr>
              <w:t>NNH (IC 95%)</w:t>
            </w:r>
          </w:p>
        </w:tc>
      </w:tr>
      <w:tr w:rsidR="009A3F4E" w14:paraId="30519E69" w14:textId="77777777" w:rsidTr="009A3F4E">
        <w:trPr>
          <w:trHeight w:val="825"/>
        </w:trPr>
        <w:tc>
          <w:tcPr>
            <w:tcW w:w="1815" w:type="dxa"/>
            <w:tcBorders>
              <w:top w:val="single" w:sz="8" w:space="0" w:color="auto"/>
              <w:left w:val="single" w:sz="8" w:space="0" w:color="auto"/>
              <w:bottom w:val="single" w:sz="8" w:space="0" w:color="auto"/>
              <w:right w:val="single" w:sz="8" w:space="0" w:color="auto"/>
            </w:tcBorders>
            <w:vAlign w:val="center"/>
            <w:hideMark/>
          </w:tcPr>
          <w:p w14:paraId="0B71F839" w14:textId="77777777" w:rsidR="009A3F4E" w:rsidRDefault="009A3F4E">
            <w:pPr>
              <w:spacing w:line="360" w:lineRule="auto"/>
            </w:pPr>
            <w:r>
              <w:rPr>
                <w:rFonts w:ascii="Arial" w:eastAsia="Arial" w:hAnsi="Arial" w:cs="Arial"/>
                <w:i/>
                <w:iCs/>
                <w:sz w:val="16"/>
                <w:szCs w:val="16"/>
              </w:rPr>
              <w:lastRenderedPageBreak/>
              <w:t>Mareos</w:t>
            </w:r>
          </w:p>
          <w:p w14:paraId="2E4C4972" w14:textId="77777777" w:rsidR="009A3F4E" w:rsidRDefault="009A3F4E">
            <w:pPr>
              <w:spacing w:line="360" w:lineRule="auto"/>
            </w:pPr>
            <w:r>
              <w:rPr>
                <w:rFonts w:ascii="Arial" w:eastAsia="Arial" w:hAnsi="Arial" w:cs="Arial"/>
                <w:i/>
                <w:iCs/>
                <w:sz w:val="16"/>
                <w:szCs w:val="16"/>
              </w:rPr>
              <w:t>Disociación</w:t>
            </w:r>
          </w:p>
          <w:p w14:paraId="3FAA70BB" w14:textId="77777777" w:rsidR="009A3F4E" w:rsidRDefault="009A3F4E">
            <w:pPr>
              <w:spacing w:line="360" w:lineRule="auto"/>
            </w:pPr>
            <w:r>
              <w:rPr>
                <w:rFonts w:ascii="Arial" w:eastAsia="Arial" w:hAnsi="Arial" w:cs="Arial"/>
                <w:i/>
                <w:iCs/>
                <w:sz w:val="16"/>
                <w:szCs w:val="16"/>
              </w:rPr>
              <w:t>Hipoestesia oral</w:t>
            </w:r>
          </w:p>
        </w:tc>
        <w:tc>
          <w:tcPr>
            <w:tcW w:w="1395" w:type="dxa"/>
            <w:tcBorders>
              <w:top w:val="single" w:sz="8" w:space="0" w:color="auto"/>
              <w:left w:val="single" w:sz="8" w:space="0" w:color="auto"/>
              <w:bottom w:val="single" w:sz="8" w:space="0" w:color="auto"/>
              <w:right w:val="single" w:sz="8" w:space="0" w:color="auto"/>
            </w:tcBorders>
            <w:vAlign w:val="center"/>
            <w:hideMark/>
          </w:tcPr>
          <w:p w14:paraId="08B3995E" w14:textId="77777777" w:rsidR="009A3F4E" w:rsidRDefault="009A3F4E">
            <w:pPr>
              <w:spacing w:line="360" w:lineRule="auto"/>
            </w:pPr>
            <w:r>
              <w:rPr>
                <w:rFonts w:ascii="Arial" w:eastAsia="Arial" w:hAnsi="Arial" w:cs="Arial"/>
                <w:i/>
                <w:iCs/>
                <w:sz w:val="16"/>
                <w:szCs w:val="16"/>
                <w:lang w:val="fr-FR"/>
              </w:rPr>
              <w:t>20 (36%)</w:t>
            </w:r>
          </w:p>
          <w:p w14:paraId="6D0F600C" w14:textId="77777777" w:rsidR="009A3F4E" w:rsidRDefault="009A3F4E">
            <w:pPr>
              <w:spacing w:line="360" w:lineRule="auto"/>
            </w:pPr>
            <w:r>
              <w:rPr>
                <w:rFonts w:ascii="Arial" w:eastAsia="Arial" w:hAnsi="Arial" w:cs="Arial"/>
                <w:i/>
                <w:iCs/>
                <w:sz w:val="16"/>
                <w:szCs w:val="16"/>
                <w:lang w:val="fr-FR"/>
              </w:rPr>
              <w:t>11 (20%)</w:t>
            </w:r>
          </w:p>
          <w:p w14:paraId="01E48F58" w14:textId="77777777" w:rsidR="009A3F4E" w:rsidRDefault="009A3F4E">
            <w:pPr>
              <w:spacing w:line="360" w:lineRule="auto"/>
            </w:pPr>
            <w:r>
              <w:rPr>
                <w:rFonts w:ascii="Arial" w:eastAsia="Arial" w:hAnsi="Arial" w:cs="Arial"/>
                <w:i/>
                <w:iCs/>
                <w:sz w:val="16"/>
                <w:szCs w:val="16"/>
                <w:lang w:val="fr-FR"/>
              </w:rPr>
              <w:t>7 (13%)</w:t>
            </w:r>
          </w:p>
        </w:tc>
        <w:tc>
          <w:tcPr>
            <w:tcW w:w="1035" w:type="dxa"/>
            <w:tcBorders>
              <w:top w:val="single" w:sz="8" w:space="0" w:color="auto"/>
              <w:left w:val="single" w:sz="8" w:space="0" w:color="auto"/>
              <w:bottom w:val="single" w:sz="8" w:space="0" w:color="auto"/>
              <w:right w:val="single" w:sz="8" w:space="0" w:color="auto"/>
            </w:tcBorders>
            <w:vAlign w:val="center"/>
            <w:hideMark/>
          </w:tcPr>
          <w:p w14:paraId="385BD47F" w14:textId="77777777" w:rsidR="009A3F4E" w:rsidRDefault="009A3F4E">
            <w:pPr>
              <w:spacing w:line="360" w:lineRule="auto"/>
            </w:pPr>
            <w:r>
              <w:rPr>
                <w:rFonts w:ascii="Arial" w:eastAsia="Arial" w:hAnsi="Arial" w:cs="Arial"/>
                <w:i/>
                <w:iCs/>
                <w:sz w:val="16"/>
                <w:szCs w:val="16"/>
                <w:lang w:val="fr-FR"/>
              </w:rPr>
              <w:t>1 (3%)</w:t>
            </w:r>
          </w:p>
          <w:p w14:paraId="35F3E874" w14:textId="77777777" w:rsidR="009A3F4E" w:rsidRDefault="009A3F4E">
            <w:pPr>
              <w:spacing w:line="360" w:lineRule="auto"/>
            </w:pPr>
            <w:r>
              <w:rPr>
                <w:rFonts w:ascii="Arial" w:eastAsia="Arial" w:hAnsi="Arial" w:cs="Arial"/>
                <w:i/>
                <w:iCs/>
                <w:sz w:val="16"/>
                <w:szCs w:val="16"/>
                <w:lang w:val="fr-FR"/>
              </w:rPr>
              <w:t>1 (3%)</w:t>
            </w:r>
          </w:p>
          <w:p w14:paraId="69296C3A" w14:textId="77777777" w:rsidR="009A3F4E" w:rsidRDefault="009A3F4E">
            <w:pPr>
              <w:spacing w:line="360" w:lineRule="auto"/>
            </w:pPr>
            <w:r>
              <w:rPr>
                <w:rFonts w:ascii="Arial" w:eastAsia="Arial" w:hAnsi="Arial" w:cs="Arial"/>
                <w:i/>
                <w:iCs/>
                <w:sz w:val="16"/>
                <w:szCs w:val="16"/>
                <w:lang w:val="fr-FR"/>
              </w:rPr>
              <w:t>0 (0)</w:t>
            </w:r>
          </w:p>
        </w:tc>
        <w:tc>
          <w:tcPr>
            <w:tcW w:w="2730" w:type="dxa"/>
            <w:tcBorders>
              <w:top w:val="single" w:sz="8" w:space="0" w:color="auto"/>
              <w:left w:val="single" w:sz="8" w:space="0" w:color="auto"/>
              <w:bottom w:val="single" w:sz="8" w:space="0" w:color="auto"/>
              <w:right w:val="single" w:sz="8" w:space="0" w:color="auto"/>
            </w:tcBorders>
            <w:vAlign w:val="center"/>
            <w:hideMark/>
          </w:tcPr>
          <w:p w14:paraId="7529CED9" w14:textId="77777777" w:rsidR="009A3F4E" w:rsidRDefault="009A3F4E">
            <w:pPr>
              <w:spacing w:line="360" w:lineRule="auto"/>
            </w:pPr>
            <w:r>
              <w:rPr>
                <w:rFonts w:ascii="Arial" w:eastAsia="Arial" w:hAnsi="Arial" w:cs="Arial"/>
                <w:i/>
                <w:iCs/>
                <w:sz w:val="16"/>
                <w:szCs w:val="16"/>
                <w:lang w:val="en-GB"/>
              </w:rPr>
              <w:t>34,7% (IC95%: 20.4% a 49.0%)</w:t>
            </w:r>
          </w:p>
          <w:p w14:paraId="5FF15C9B" w14:textId="77777777" w:rsidR="009A3F4E" w:rsidRDefault="009A3F4E">
            <w:pPr>
              <w:spacing w:line="360" w:lineRule="auto"/>
            </w:pPr>
            <w:r>
              <w:rPr>
                <w:rFonts w:ascii="Arial" w:eastAsia="Arial" w:hAnsi="Arial" w:cs="Arial"/>
                <w:i/>
                <w:iCs/>
                <w:sz w:val="16"/>
                <w:szCs w:val="16"/>
                <w:lang w:val="en-GB"/>
              </w:rPr>
              <w:t>17.7% (IC95%: 5.3% a 30.1%)</w:t>
            </w:r>
          </w:p>
          <w:p w14:paraId="497A973A" w14:textId="77777777" w:rsidR="009A3F4E" w:rsidRDefault="009A3F4E">
            <w:pPr>
              <w:spacing w:line="360" w:lineRule="auto"/>
            </w:pPr>
            <w:r>
              <w:rPr>
                <w:rFonts w:ascii="Arial" w:eastAsia="Arial" w:hAnsi="Arial" w:cs="Arial"/>
                <w:i/>
                <w:iCs/>
                <w:sz w:val="16"/>
                <w:szCs w:val="16"/>
                <w:lang w:val="en-GB"/>
              </w:rPr>
              <w:t>13.2% (IC95%: 4.1% a 22.3%)</w:t>
            </w:r>
          </w:p>
        </w:tc>
        <w:tc>
          <w:tcPr>
            <w:tcW w:w="720" w:type="dxa"/>
            <w:tcBorders>
              <w:top w:val="single" w:sz="8" w:space="0" w:color="auto"/>
              <w:left w:val="single" w:sz="8" w:space="0" w:color="auto"/>
              <w:bottom w:val="single" w:sz="8" w:space="0" w:color="auto"/>
              <w:right w:val="single" w:sz="8" w:space="0" w:color="auto"/>
            </w:tcBorders>
            <w:vAlign w:val="center"/>
            <w:hideMark/>
          </w:tcPr>
          <w:p w14:paraId="7F085BA4" w14:textId="77777777" w:rsidR="009A3F4E" w:rsidRDefault="009A3F4E">
            <w:pPr>
              <w:spacing w:line="360" w:lineRule="auto"/>
            </w:pPr>
            <w:r>
              <w:rPr>
                <w:rFonts w:ascii="Arial" w:eastAsia="Arial" w:hAnsi="Arial" w:cs="Arial"/>
                <w:i/>
                <w:iCs/>
                <w:sz w:val="16"/>
                <w:szCs w:val="16"/>
                <w:lang w:val="fr-FR"/>
              </w:rPr>
              <w:t>0.0003</w:t>
            </w:r>
          </w:p>
          <w:p w14:paraId="7EB09F08" w14:textId="77777777" w:rsidR="009A3F4E" w:rsidRDefault="009A3F4E">
            <w:pPr>
              <w:spacing w:line="360" w:lineRule="auto"/>
            </w:pPr>
            <w:r>
              <w:rPr>
                <w:rFonts w:ascii="Arial" w:eastAsia="Arial" w:hAnsi="Arial" w:cs="Arial"/>
                <w:i/>
                <w:iCs/>
                <w:sz w:val="16"/>
                <w:szCs w:val="16"/>
                <w:lang w:val="fr-FR"/>
              </w:rPr>
              <w:t>0.02</w:t>
            </w:r>
          </w:p>
          <w:p w14:paraId="58D1EADE" w14:textId="77777777" w:rsidR="009A3F4E" w:rsidRDefault="009A3F4E">
            <w:pPr>
              <w:spacing w:line="360" w:lineRule="auto"/>
            </w:pPr>
            <w:r>
              <w:rPr>
                <w:rFonts w:ascii="Arial" w:eastAsia="Arial" w:hAnsi="Arial" w:cs="Arial"/>
                <w:i/>
                <w:iCs/>
                <w:sz w:val="16"/>
                <w:szCs w:val="16"/>
                <w:lang w:val="fr-FR"/>
              </w:rPr>
              <w:t>0.029</w:t>
            </w:r>
          </w:p>
        </w:tc>
        <w:tc>
          <w:tcPr>
            <w:tcW w:w="945" w:type="dxa"/>
            <w:tcBorders>
              <w:top w:val="single" w:sz="8" w:space="0" w:color="auto"/>
              <w:left w:val="single" w:sz="8" w:space="0" w:color="auto"/>
              <w:bottom w:val="single" w:sz="8" w:space="0" w:color="auto"/>
              <w:right w:val="single" w:sz="8" w:space="0" w:color="auto"/>
            </w:tcBorders>
            <w:vAlign w:val="center"/>
            <w:hideMark/>
          </w:tcPr>
          <w:p w14:paraId="082C3552" w14:textId="77777777" w:rsidR="009A3F4E" w:rsidRDefault="009A3F4E">
            <w:pPr>
              <w:spacing w:line="360" w:lineRule="auto"/>
            </w:pPr>
            <w:r>
              <w:rPr>
                <w:rFonts w:ascii="Arial" w:eastAsia="Arial" w:hAnsi="Arial" w:cs="Arial"/>
                <w:i/>
                <w:iCs/>
                <w:sz w:val="16"/>
                <w:szCs w:val="16"/>
                <w:lang w:val="pt-BR"/>
              </w:rPr>
              <w:t>3 (2 a 5)</w:t>
            </w:r>
          </w:p>
          <w:p w14:paraId="23064922" w14:textId="77777777" w:rsidR="009A3F4E" w:rsidRDefault="009A3F4E">
            <w:pPr>
              <w:spacing w:line="360" w:lineRule="auto"/>
            </w:pPr>
            <w:r>
              <w:rPr>
                <w:rFonts w:ascii="Arial" w:eastAsia="Arial" w:hAnsi="Arial" w:cs="Arial"/>
                <w:i/>
                <w:iCs/>
                <w:sz w:val="16"/>
                <w:szCs w:val="16"/>
                <w:lang w:val="pt-BR"/>
              </w:rPr>
              <w:t>6 (3 a 19)</w:t>
            </w:r>
          </w:p>
          <w:p w14:paraId="4330559F" w14:textId="77777777" w:rsidR="009A3F4E" w:rsidRDefault="009A3F4E">
            <w:pPr>
              <w:spacing w:line="360" w:lineRule="auto"/>
            </w:pPr>
            <w:r>
              <w:rPr>
                <w:rFonts w:ascii="Arial" w:eastAsia="Arial" w:hAnsi="Arial" w:cs="Arial"/>
                <w:i/>
                <w:iCs/>
                <w:sz w:val="16"/>
                <w:szCs w:val="16"/>
                <w:lang w:val="pt-BR"/>
              </w:rPr>
              <w:t>8 (4 a 24)</w:t>
            </w:r>
          </w:p>
        </w:tc>
      </w:tr>
    </w:tbl>
    <w:p w14:paraId="46370054" w14:textId="77777777" w:rsidR="009A3F4E" w:rsidRDefault="009A3F4E" w:rsidP="009A3F4E">
      <w:pPr>
        <w:jc w:val="both"/>
        <w:rPr>
          <w:rFonts w:ascii="Arial" w:eastAsia="Arial" w:hAnsi="Arial" w:cs="Arial"/>
          <w:sz w:val="20"/>
          <w:szCs w:val="20"/>
        </w:rPr>
      </w:pPr>
    </w:p>
    <w:p w14:paraId="47147CB8" w14:textId="77777777" w:rsidR="00C611DE" w:rsidRDefault="00C611DE" w:rsidP="009A3F4E">
      <w:pPr>
        <w:jc w:val="both"/>
      </w:pPr>
    </w:p>
    <w:tbl>
      <w:tblPr>
        <w:tblW w:w="8640" w:type="dxa"/>
        <w:tblLayout w:type="fixed"/>
        <w:tblLook w:val="06A0" w:firstRow="1" w:lastRow="0" w:firstColumn="1" w:lastColumn="0" w:noHBand="1" w:noVBand="1"/>
      </w:tblPr>
      <w:tblGrid>
        <w:gridCol w:w="1815"/>
        <w:gridCol w:w="1185"/>
        <w:gridCol w:w="1080"/>
        <w:gridCol w:w="2565"/>
        <w:gridCol w:w="930"/>
        <w:gridCol w:w="1065"/>
      </w:tblGrid>
      <w:tr w:rsidR="009A3F4E" w:rsidRPr="009A3F4E" w14:paraId="6A1B3348" w14:textId="77777777" w:rsidTr="00E351BC">
        <w:tc>
          <w:tcPr>
            <w:tcW w:w="8640"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78016F63" w14:textId="77777777" w:rsidR="009A3F4E" w:rsidRDefault="009A3F4E">
            <w:pPr>
              <w:rPr>
                <w:lang w:val="en-US"/>
              </w:rPr>
            </w:pPr>
            <w:r>
              <w:rPr>
                <w:rFonts w:ascii="Arial" w:eastAsia="Arial" w:hAnsi="Arial" w:cs="Arial"/>
                <w:b/>
                <w:bCs/>
                <w:i/>
                <w:iCs/>
                <w:sz w:val="16"/>
                <w:szCs w:val="16"/>
                <w:lang w:val="en-US"/>
              </w:rPr>
              <w:t xml:space="preserve">Referencia: </w:t>
            </w:r>
            <w:r w:rsidR="00C611DE" w:rsidRPr="00C611DE">
              <w:rPr>
                <w:rFonts w:ascii="Arial" w:hAnsi="Arial" w:cs="Arial"/>
                <w:b/>
                <w:sz w:val="16"/>
                <w:szCs w:val="16"/>
                <w:lang w:val="en-US"/>
              </w:rPr>
              <w:t xml:space="preserve">Fedgchin M, Trivedi M, Daly EJ, et al.  </w:t>
            </w:r>
            <w:r w:rsidR="00C611DE" w:rsidRPr="00E113FF">
              <w:rPr>
                <w:rFonts w:ascii="Arial" w:hAnsi="Arial" w:cs="Arial"/>
                <w:b/>
                <w:bCs/>
                <w:sz w:val="16"/>
                <w:szCs w:val="16"/>
                <w:lang w:val="en-US"/>
              </w:rPr>
              <w:t xml:space="preserve">Efficacy and Safety of Fixed-Dose Esketamine Nasal Spray Combined </w:t>
            </w:r>
            <w:proofErr w:type="gramStart"/>
            <w:r w:rsidR="00C611DE" w:rsidRPr="00E113FF">
              <w:rPr>
                <w:rFonts w:ascii="Arial" w:hAnsi="Arial" w:cs="Arial"/>
                <w:b/>
                <w:bCs/>
                <w:sz w:val="16"/>
                <w:szCs w:val="16"/>
                <w:lang w:val="en-US"/>
              </w:rPr>
              <w:t>With</w:t>
            </w:r>
            <w:proofErr w:type="gramEnd"/>
            <w:r w:rsidR="00C611DE" w:rsidRPr="00E113FF">
              <w:rPr>
                <w:rFonts w:ascii="Arial" w:hAnsi="Arial" w:cs="Arial"/>
                <w:b/>
                <w:bCs/>
                <w:sz w:val="16"/>
                <w:szCs w:val="16"/>
                <w:lang w:val="en-US"/>
              </w:rPr>
              <w:t xml:space="preserve"> a New Oral Antidepressant in Treatment-Resistant Depression: Results of a Randomized, Double-Blind, Active-Controlled Study (TRANSFORM-1). </w:t>
            </w:r>
            <w:r w:rsidR="00C611DE" w:rsidRPr="00E113FF">
              <w:rPr>
                <w:rFonts w:ascii="Arial" w:hAnsi="Arial" w:cs="Arial"/>
                <w:b/>
                <w:color w:val="000000"/>
                <w:sz w:val="16"/>
                <w:szCs w:val="16"/>
                <w:lang w:val="en-US"/>
              </w:rPr>
              <w:t>Int J Neuropsychopharmacol. 2019;22:616-</w:t>
            </w:r>
            <w:r w:rsidR="00C611DE">
              <w:rPr>
                <w:rFonts w:ascii="Arial" w:hAnsi="Arial" w:cs="Arial"/>
                <w:b/>
                <w:color w:val="000000"/>
                <w:sz w:val="16"/>
                <w:szCs w:val="16"/>
                <w:lang w:val="en-US"/>
              </w:rPr>
              <w:t>30</w:t>
            </w:r>
            <w:r w:rsidR="00173BF0" w:rsidRPr="00173BF0">
              <w:rPr>
                <w:rFonts w:ascii="Arial" w:eastAsia="Arial" w:hAnsi="Arial" w:cs="Arial"/>
                <w:b/>
                <w:bCs/>
                <w:iCs/>
                <w:sz w:val="16"/>
                <w:szCs w:val="16"/>
                <w:vertAlign w:val="superscript"/>
                <w:lang w:val="en-US"/>
              </w:rPr>
              <w:t>34</w:t>
            </w:r>
          </w:p>
        </w:tc>
      </w:tr>
      <w:tr w:rsidR="009A3F4E" w14:paraId="67C9359D" w14:textId="77777777" w:rsidTr="00E351BC">
        <w:tc>
          <w:tcPr>
            <w:tcW w:w="8640"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308B36FC" w14:textId="77777777" w:rsidR="009A3F4E" w:rsidRDefault="009A3F4E">
            <w:pPr>
              <w:jc w:val="both"/>
            </w:pPr>
            <w:r>
              <w:rPr>
                <w:rFonts w:ascii="Arial" w:eastAsia="Arial" w:hAnsi="Arial" w:cs="Arial"/>
                <w:b/>
                <w:bCs/>
                <w:sz w:val="16"/>
                <w:szCs w:val="16"/>
              </w:rPr>
              <w:t>Resultados de seguridad</w:t>
            </w:r>
          </w:p>
        </w:tc>
      </w:tr>
      <w:tr w:rsidR="009A3F4E" w14:paraId="52D23E91" w14:textId="77777777" w:rsidTr="00E351BC">
        <w:trPr>
          <w:trHeight w:val="690"/>
        </w:trPr>
        <w:tc>
          <w:tcPr>
            <w:tcW w:w="1815" w:type="dxa"/>
            <w:tcBorders>
              <w:top w:val="single" w:sz="8" w:space="0" w:color="auto"/>
              <w:left w:val="single" w:sz="8" w:space="0" w:color="auto"/>
              <w:bottom w:val="single" w:sz="8" w:space="0" w:color="auto"/>
              <w:right w:val="single" w:sz="8" w:space="0" w:color="auto"/>
            </w:tcBorders>
            <w:vAlign w:val="center"/>
            <w:hideMark/>
          </w:tcPr>
          <w:p w14:paraId="2D1AC099" w14:textId="77777777" w:rsidR="009A3F4E" w:rsidRDefault="009A3F4E">
            <w:r>
              <w:rPr>
                <w:rFonts w:ascii="Arial" w:eastAsia="Arial" w:hAnsi="Arial" w:cs="Arial"/>
                <w:b/>
                <w:bCs/>
                <w:i/>
                <w:iCs/>
                <w:sz w:val="16"/>
                <w:szCs w:val="16"/>
              </w:rPr>
              <w:t>Variable de seguridad evaluada en el estudio</w:t>
            </w:r>
          </w:p>
        </w:tc>
        <w:tc>
          <w:tcPr>
            <w:tcW w:w="1185" w:type="dxa"/>
            <w:tcBorders>
              <w:top w:val="nil"/>
              <w:left w:val="single" w:sz="8" w:space="0" w:color="auto"/>
              <w:bottom w:val="single" w:sz="8" w:space="0" w:color="auto"/>
              <w:right w:val="single" w:sz="8" w:space="0" w:color="auto"/>
            </w:tcBorders>
            <w:vAlign w:val="center"/>
            <w:hideMark/>
          </w:tcPr>
          <w:p w14:paraId="765B6B05" w14:textId="77777777" w:rsidR="009A3F4E" w:rsidRDefault="009A3F4E">
            <w:r>
              <w:rPr>
                <w:rFonts w:ascii="Arial" w:eastAsia="Arial" w:hAnsi="Arial" w:cs="Arial"/>
                <w:b/>
                <w:bCs/>
                <w:i/>
                <w:iCs/>
                <w:sz w:val="16"/>
                <w:szCs w:val="16"/>
                <w:lang w:val="pt-BR"/>
              </w:rPr>
              <w:t>Esketamina  (231)</w:t>
            </w:r>
            <w:r>
              <w:rPr>
                <w:rFonts w:ascii="Arial" w:eastAsia="Arial" w:hAnsi="Arial" w:cs="Arial"/>
                <w:b/>
                <w:bCs/>
                <w:i/>
                <w:iCs/>
                <w:sz w:val="16"/>
                <w:szCs w:val="16"/>
                <w:lang w:val="fr-FR"/>
              </w:rPr>
              <w:t xml:space="preserve"> 67,1%</w:t>
            </w:r>
          </w:p>
        </w:tc>
        <w:tc>
          <w:tcPr>
            <w:tcW w:w="1080" w:type="dxa"/>
            <w:tcBorders>
              <w:top w:val="nil"/>
              <w:left w:val="single" w:sz="8" w:space="0" w:color="auto"/>
              <w:bottom w:val="single" w:sz="8" w:space="0" w:color="auto"/>
              <w:right w:val="single" w:sz="8" w:space="0" w:color="auto"/>
            </w:tcBorders>
            <w:vAlign w:val="center"/>
            <w:hideMark/>
          </w:tcPr>
          <w:p w14:paraId="2C259CEC" w14:textId="77777777" w:rsidR="009A3F4E" w:rsidRDefault="009A3F4E">
            <w:r>
              <w:rPr>
                <w:rFonts w:ascii="Arial" w:eastAsia="Arial" w:hAnsi="Arial" w:cs="Arial"/>
                <w:b/>
                <w:bCs/>
                <w:i/>
                <w:iCs/>
                <w:sz w:val="16"/>
                <w:szCs w:val="16"/>
                <w:lang w:val="pt-BR"/>
              </w:rPr>
              <w:t>Placebo</w:t>
            </w:r>
          </w:p>
          <w:p w14:paraId="3A01D82F" w14:textId="77777777" w:rsidR="009A3F4E" w:rsidRDefault="009A3F4E">
            <w:r>
              <w:rPr>
                <w:rFonts w:ascii="Arial" w:eastAsia="Arial" w:hAnsi="Arial" w:cs="Arial"/>
                <w:b/>
                <w:bCs/>
                <w:i/>
                <w:iCs/>
                <w:sz w:val="16"/>
                <w:szCs w:val="16"/>
                <w:lang w:val="pt-BR"/>
              </w:rPr>
              <w:t>(113) 32,8%</w:t>
            </w:r>
          </w:p>
        </w:tc>
        <w:tc>
          <w:tcPr>
            <w:tcW w:w="2565" w:type="dxa"/>
            <w:tcBorders>
              <w:top w:val="nil"/>
              <w:left w:val="single" w:sz="8" w:space="0" w:color="auto"/>
              <w:bottom w:val="single" w:sz="8" w:space="0" w:color="auto"/>
              <w:right w:val="single" w:sz="8" w:space="0" w:color="auto"/>
            </w:tcBorders>
            <w:vAlign w:val="center"/>
            <w:hideMark/>
          </w:tcPr>
          <w:p w14:paraId="73CF63BB" w14:textId="0E5EFFE5" w:rsidR="009A3F4E" w:rsidRDefault="00A45B30" w:rsidP="00A45B30">
            <w:r>
              <w:rPr>
                <w:rFonts w:ascii="Arial" w:eastAsia="Arial" w:hAnsi="Arial" w:cs="Arial"/>
                <w:b/>
                <w:bCs/>
                <w:i/>
                <w:iCs/>
                <w:sz w:val="16"/>
                <w:szCs w:val="16"/>
              </w:rPr>
              <w:t>RAR</w:t>
            </w:r>
            <w:r w:rsidR="009A3F4E">
              <w:rPr>
                <w:rFonts w:ascii="Arial" w:eastAsia="Arial" w:hAnsi="Arial" w:cs="Arial"/>
                <w:b/>
                <w:bCs/>
                <w:i/>
                <w:iCs/>
                <w:sz w:val="16"/>
                <w:szCs w:val="16"/>
              </w:rPr>
              <w:t xml:space="preserve"> (IC 95%)</w:t>
            </w:r>
            <w:r w:rsidR="009A3F4E">
              <w:rPr>
                <w:rFonts w:ascii="Arial" w:eastAsia="Arial" w:hAnsi="Arial" w:cs="Arial"/>
                <w:sz w:val="16"/>
                <w:szCs w:val="16"/>
              </w:rPr>
              <w:t xml:space="preserve"> Diferencia Riesgo Absoluto</w:t>
            </w:r>
            <w:r w:rsidR="009A3F4E">
              <w:rPr>
                <w:rFonts w:ascii="Arial" w:eastAsia="Arial" w:hAnsi="Arial" w:cs="Arial"/>
                <w:b/>
                <w:bCs/>
                <w:i/>
                <w:iCs/>
                <w:sz w:val="16"/>
                <w:szCs w:val="16"/>
              </w:rPr>
              <w:t xml:space="preserve"> *</w:t>
            </w:r>
          </w:p>
        </w:tc>
        <w:tc>
          <w:tcPr>
            <w:tcW w:w="930" w:type="dxa"/>
            <w:tcBorders>
              <w:top w:val="nil"/>
              <w:left w:val="single" w:sz="8" w:space="0" w:color="auto"/>
              <w:bottom w:val="single" w:sz="8" w:space="0" w:color="auto"/>
              <w:right w:val="single" w:sz="8" w:space="0" w:color="auto"/>
            </w:tcBorders>
            <w:vAlign w:val="center"/>
            <w:hideMark/>
          </w:tcPr>
          <w:p w14:paraId="7631E2E8" w14:textId="77777777" w:rsidR="009A3F4E" w:rsidRDefault="009A3F4E">
            <w:r>
              <w:rPr>
                <w:rFonts w:ascii="Arial" w:eastAsia="Arial" w:hAnsi="Arial" w:cs="Arial"/>
                <w:b/>
                <w:bCs/>
                <w:i/>
                <w:iCs/>
                <w:sz w:val="16"/>
                <w:szCs w:val="16"/>
                <w:lang w:val="en-GB"/>
              </w:rPr>
              <w:t>P</w:t>
            </w:r>
          </w:p>
        </w:tc>
        <w:tc>
          <w:tcPr>
            <w:tcW w:w="1065" w:type="dxa"/>
            <w:tcBorders>
              <w:top w:val="nil"/>
              <w:left w:val="single" w:sz="8" w:space="0" w:color="auto"/>
              <w:bottom w:val="single" w:sz="8" w:space="0" w:color="auto"/>
              <w:right w:val="single" w:sz="8" w:space="0" w:color="auto"/>
            </w:tcBorders>
            <w:vAlign w:val="center"/>
            <w:hideMark/>
          </w:tcPr>
          <w:p w14:paraId="72DAE6B9" w14:textId="77777777" w:rsidR="009A3F4E" w:rsidRDefault="009A3F4E">
            <w:r>
              <w:rPr>
                <w:rFonts w:ascii="Arial" w:eastAsia="Arial" w:hAnsi="Arial" w:cs="Arial"/>
                <w:b/>
                <w:bCs/>
                <w:i/>
                <w:iCs/>
                <w:sz w:val="16"/>
                <w:szCs w:val="16"/>
                <w:lang w:val="fr-FR"/>
              </w:rPr>
              <w:t>NNH (IC 95%)</w:t>
            </w:r>
          </w:p>
        </w:tc>
      </w:tr>
      <w:tr w:rsidR="009A3F4E" w14:paraId="62782057" w14:textId="77777777" w:rsidTr="00E351BC">
        <w:trPr>
          <w:trHeight w:val="825"/>
        </w:trPr>
        <w:tc>
          <w:tcPr>
            <w:tcW w:w="1815" w:type="dxa"/>
            <w:tcBorders>
              <w:top w:val="single" w:sz="8" w:space="0" w:color="auto"/>
              <w:left w:val="single" w:sz="8" w:space="0" w:color="auto"/>
              <w:bottom w:val="single" w:sz="8" w:space="0" w:color="auto"/>
              <w:right w:val="single" w:sz="8" w:space="0" w:color="auto"/>
            </w:tcBorders>
            <w:vAlign w:val="center"/>
            <w:hideMark/>
          </w:tcPr>
          <w:p w14:paraId="66B72826" w14:textId="77777777" w:rsidR="009A3F4E" w:rsidRDefault="009A3F4E">
            <w:pPr>
              <w:spacing w:line="360" w:lineRule="auto"/>
            </w:pPr>
            <w:r>
              <w:rPr>
                <w:rFonts w:ascii="Arial" w:eastAsia="Arial" w:hAnsi="Arial" w:cs="Arial"/>
                <w:i/>
                <w:iCs/>
                <w:sz w:val="16"/>
                <w:szCs w:val="16"/>
              </w:rPr>
              <w:t>Nausea</w:t>
            </w:r>
          </w:p>
          <w:p w14:paraId="1B8C3417" w14:textId="77777777" w:rsidR="009A3F4E" w:rsidRDefault="009A3F4E">
            <w:pPr>
              <w:spacing w:line="360" w:lineRule="auto"/>
            </w:pPr>
            <w:r>
              <w:rPr>
                <w:rFonts w:ascii="Arial" w:eastAsia="Arial" w:hAnsi="Arial" w:cs="Arial"/>
                <w:i/>
                <w:iCs/>
                <w:sz w:val="16"/>
                <w:szCs w:val="16"/>
              </w:rPr>
              <w:t>Disociación</w:t>
            </w:r>
          </w:p>
          <w:p w14:paraId="6CB71A9D" w14:textId="77777777" w:rsidR="009A3F4E" w:rsidRDefault="009A3F4E">
            <w:pPr>
              <w:spacing w:line="360" w:lineRule="auto"/>
            </w:pPr>
            <w:r>
              <w:rPr>
                <w:rFonts w:ascii="Arial" w:eastAsia="Arial" w:hAnsi="Arial" w:cs="Arial"/>
                <w:i/>
                <w:iCs/>
                <w:sz w:val="16"/>
                <w:szCs w:val="16"/>
              </w:rPr>
              <w:t>Mareos</w:t>
            </w:r>
          </w:p>
          <w:p w14:paraId="4784E515" w14:textId="77777777" w:rsidR="009A3F4E" w:rsidRDefault="009A3F4E">
            <w:pPr>
              <w:spacing w:line="360" w:lineRule="auto"/>
            </w:pPr>
            <w:r>
              <w:rPr>
                <w:rFonts w:ascii="Arial" w:eastAsia="Arial" w:hAnsi="Arial" w:cs="Arial"/>
                <w:i/>
                <w:iCs/>
                <w:sz w:val="16"/>
                <w:szCs w:val="16"/>
              </w:rPr>
              <w:t>Vértigos</w:t>
            </w:r>
          </w:p>
          <w:p w14:paraId="50552DC5" w14:textId="77777777" w:rsidR="009A3F4E" w:rsidRDefault="009A3F4E">
            <w:pPr>
              <w:spacing w:line="360" w:lineRule="auto"/>
            </w:pPr>
            <w:r>
              <w:rPr>
                <w:rFonts w:ascii="Arial" w:eastAsia="Arial" w:hAnsi="Arial" w:cs="Arial"/>
                <w:i/>
                <w:iCs/>
                <w:sz w:val="16"/>
                <w:szCs w:val="16"/>
              </w:rPr>
              <w:t>Hipoestesia</w:t>
            </w:r>
          </w:p>
          <w:p w14:paraId="6EC9C1EB" w14:textId="77777777" w:rsidR="009A3F4E" w:rsidRDefault="009A3F4E">
            <w:pPr>
              <w:spacing w:line="360" w:lineRule="auto"/>
            </w:pPr>
            <w:r>
              <w:rPr>
                <w:rFonts w:ascii="Arial" w:eastAsia="Arial" w:hAnsi="Arial" w:cs="Arial"/>
                <w:i/>
                <w:iCs/>
                <w:sz w:val="16"/>
                <w:szCs w:val="16"/>
              </w:rPr>
              <w:t>Parestesia</w:t>
            </w:r>
          </w:p>
          <w:p w14:paraId="4D214F07" w14:textId="77777777" w:rsidR="009A3F4E" w:rsidRDefault="009A3F4E">
            <w:pPr>
              <w:spacing w:line="360" w:lineRule="auto"/>
            </w:pPr>
            <w:r>
              <w:rPr>
                <w:rFonts w:ascii="Arial" w:eastAsia="Arial" w:hAnsi="Arial" w:cs="Arial"/>
                <w:i/>
                <w:iCs/>
                <w:sz w:val="16"/>
                <w:szCs w:val="16"/>
              </w:rPr>
              <w:t>Vómitos</w:t>
            </w:r>
          </w:p>
        </w:tc>
        <w:tc>
          <w:tcPr>
            <w:tcW w:w="1185" w:type="dxa"/>
            <w:tcBorders>
              <w:top w:val="single" w:sz="8" w:space="0" w:color="auto"/>
              <w:left w:val="single" w:sz="8" w:space="0" w:color="auto"/>
              <w:bottom w:val="single" w:sz="8" w:space="0" w:color="auto"/>
              <w:right w:val="single" w:sz="8" w:space="0" w:color="auto"/>
            </w:tcBorders>
            <w:vAlign w:val="center"/>
            <w:hideMark/>
          </w:tcPr>
          <w:p w14:paraId="11E1A6B9" w14:textId="77777777" w:rsidR="009A3F4E" w:rsidRDefault="009A3F4E">
            <w:pPr>
              <w:spacing w:line="360" w:lineRule="auto"/>
            </w:pPr>
            <w:r>
              <w:rPr>
                <w:rFonts w:ascii="Arial" w:eastAsia="Arial" w:hAnsi="Arial" w:cs="Arial"/>
                <w:i/>
                <w:iCs/>
                <w:sz w:val="16"/>
                <w:szCs w:val="16"/>
                <w:lang w:val="fr-FR"/>
              </w:rPr>
              <w:t>68 (29.4%)</w:t>
            </w:r>
          </w:p>
          <w:p w14:paraId="18C5BF42" w14:textId="77777777" w:rsidR="009A3F4E" w:rsidRDefault="009A3F4E">
            <w:pPr>
              <w:spacing w:line="360" w:lineRule="auto"/>
            </w:pPr>
            <w:r>
              <w:rPr>
                <w:rFonts w:ascii="Arial" w:eastAsia="Arial" w:hAnsi="Arial" w:cs="Arial"/>
                <w:i/>
                <w:iCs/>
                <w:sz w:val="16"/>
                <w:szCs w:val="16"/>
                <w:lang w:val="fr-FR"/>
              </w:rPr>
              <w:t>62 (26.8%)</w:t>
            </w:r>
          </w:p>
          <w:p w14:paraId="7546F55B" w14:textId="77777777" w:rsidR="009A3F4E" w:rsidRDefault="009A3F4E">
            <w:pPr>
              <w:spacing w:line="360" w:lineRule="auto"/>
            </w:pPr>
            <w:r>
              <w:rPr>
                <w:rFonts w:ascii="Arial" w:eastAsia="Arial" w:hAnsi="Arial" w:cs="Arial"/>
                <w:i/>
                <w:iCs/>
                <w:sz w:val="16"/>
                <w:szCs w:val="16"/>
                <w:lang w:val="fr-FR"/>
              </w:rPr>
              <w:t>58 (25.1%)</w:t>
            </w:r>
          </w:p>
          <w:p w14:paraId="3E3F8E9B" w14:textId="77777777" w:rsidR="009A3F4E" w:rsidRDefault="009A3F4E">
            <w:pPr>
              <w:spacing w:line="360" w:lineRule="auto"/>
            </w:pPr>
            <w:r>
              <w:rPr>
                <w:rFonts w:ascii="Arial" w:eastAsia="Arial" w:hAnsi="Arial" w:cs="Arial"/>
                <w:i/>
                <w:iCs/>
                <w:sz w:val="16"/>
                <w:szCs w:val="16"/>
                <w:lang w:val="fr-FR"/>
              </w:rPr>
              <w:t>48 (20.8%)</w:t>
            </w:r>
          </w:p>
          <w:p w14:paraId="274EB58A" w14:textId="77777777" w:rsidR="009A3F4E" w:rsidRDefault="009A3F4E">
            <w:pPr>
              <w:spacing w:line="360" w:lineRule="auto"/>
            </w:pPr>
            <w:r>
              <w:rPr>
                <w:rFonts w:ascii="Arial" w:eastAsia="Arial" w:hAnsi="Arial" w:cs="Arial"/>
                <w:i/>
                <w:iCs/>
                <w:sz w:val="16"/>
                <w:szCs w:val="16"/>
                <w:lang w:val="fr-FR"/>
              </w:rPr>
              <w:t>30 (13%)</w:t>
            </w:r>
          </w:p>
          <w:p w14:paraId="119731D2" w14:textId="77777777" w:rsidR="009A3F4E" w:rsidRDefault="009A3F4E">
            <w:pPr>
              <w:spacing w:line="360" w:lineRule="auto"/>
            </w:pPr>
            <w:r>
              <w:rPr>
                <w:rFonts w:ascii="Arial" w:eastAsia="Arial" w:hAnsi="Arial" w:cs="Arial"/>
                <w:i/>
                <w:iCs/>
                <w:sz w:val="16"/>
                <w:szCs w:val="16"/>
                <w:lang w:val="fr-FR"/>
              </w:rPr>
              <w:t>30 (13%)</w:t>
            </w:r>
          </w:p>
          <w:p w14:paraId="705F1217" w14:textId="77777777" w:rsidR="009A3F4E" w:rsidRDefault="009A3F4E">
            <w:pPr>
              <w:spacing w:line="360" w:lineRule="auto"/>
            </w:pPr>
            <w:r>
              <w:rPr>
                <w:rFonts w:ascii="Arial" w:eastAsia="Arial" w:hAnsi="Arial" w:cs="Arial"/>
                <w:i/>
                <w:iCs/>
                <w:sz w:val="16"/>
                <w:szCs w:val="16"/>
                <w:lang w:val="fr-FR"/>
              </w:rPr>
              <w:t>21 (9.1%)</w:t>
            </w:r>
          </w:p>
        </w:tc>
        <w:tc>
          <w:tcPr>
            <w:tcW w:w="1080" w:type="dxa"/>
            <w:tcBorders>
              <w:top w:val="single" w:sz="8" w:space="0" w:color="auto"/>
              <w:left w:val="single" w:sz="8" w:space="0" w:color="auto"/>
              <w:bottom w:val="single" w:sz="8" w:space="0" w:color="auto"/>
              <w:right w:val="single" w:sz="8" w:space="0" w:color="auto"/>
            </w:tcBorders>
            <w:vAlign w:val="center"/>
            <w:hideMark/>
          </w:tcPr>
          <w:p w14:paraId="0A45DD2B" w14:textId="77777777" w:rsidR="009A3F4E" w:rsidRDefault="009A3F4E">
            <w:pPr>
              <w:spacing w:line="360" w:lineRule="auto"/>
            </w:pPr>
            <w:r>
              <w:rPr>
                <w:rFonts w:ascii="Arial" w:eastAsia="Arial" w:hAnsi="Arial" w:cs="Arial"/>
                <w:i/>
                <w:iCs/>
                <w:sz w:val="16"/>
                <w:szCs w:val="16"/>
                <w:lang w:val="fr-FR"/>
              </w:rPr>
              <w:t>12 (10.6%)</w:t>
            </w:r>
          </w:p>
          <w:p w14:paraId="354261CF" w14:textId="77777777" w:rsidR="009A3F4E" w:rsidRDefault="009A3F4E">
            <w:pPr>
              <w:spacing w:line="360" w:lineRule="auto"/>
            </w:pPr>
            <w:r>
              <w:rPr>
                <w:rFonts w:ascii="Arial" w:eastAsia="Arial" w:hAnsi="Arial" w:cs="Arial"/>
                <w:i/>
                <w:iCs/>
                <w:sz w:val="16"/>
                <w:szCs w:val="16"/>
                <w:lang w:val="fr-FR"/>
              </w:rPr>
              <w:t>4 (3.6%)</w:t>
            </w:r>
          </w:p>
          <w:p w14:paraId="4EAF1BF6" w14:textId="77777777" w:rsidR="009A3F4E" w:rsidRDefault="009A3F4E">
            <w:pPr>
              <w:spacing w:line="360" w:lineRule="auto"/>
            </w:pPr>
            <w:r>
              <w:rPr>
                <w:rFonts w:ascii="Arial" w:eastAsia="Arial" w:hAnsi="Arial" w:cs="Arial"/>
                <w:i/>
                <w:iCs/>
                <w:sz w:val="16"/>
                <w:szCs w:val="16"/>
                <w:lang w:val="fr-FR"/>
              </w:rPr>
              <w:t>10 (8.8%)</w:t>
            </w:r>
          </w:p>
          <w:p w14:paraId="2ED09D6F" w14:textId="77777777" w:rsidR="009A3F4E" w:rsidRDefault="009A3F4E">
            <w:pPr>
              <w:spacing w:line="360" w:lineRule="auto"/>
            </w:pPr>
            <w:r>
              <w:rPr>
                <w:rFonts w:ascii="Arial" w:eastAsia="Arial" w:hAnsi="Arial" w:cs="Arial"/>
                <w:i/>
                <w:iCs/>
                <w:sz w:val="16"/>
                <w:szCs w:val="16"/>
                <w:lang w:val="fr-FR"/>
              </w:rPr>
              <w:t>2 (1.8%)</w:t>
            </w:r>
          </w:p>
          <w:p w14:paraId="143488D6" w14:textId="77777777" w:rsidR="009A3F4E" w:rsidRDefault="009A3F4E">
            <w:pPr>
              <w:spacing w:line="360" w:lineRule="auto"/>
            </w:pPr>
            <w:r>
              <w:rPr>
                <w:rFonts w:ascii="Arial" w:eastAsia="Arial" w:hAnsi="Arial" w:cs="Arial"/>
                <w:i/>
                <w:iCs/>
                <w:sz w:val="16"/>
                <w:szCs w:val="16"/>
                <w:lang w:val="fr-FR"/>
              </w:rPr>
              <w:t>2 (1.8%)</w:t>
            </w:r>
          </w:p>
          <w:p w14:paraId="3E724798" w14:textId="77777777" w:rsidR="009A3F4E" w:rsidRDefault="009A3F4E">
            <w:pPr>
              <w:spacing w:line="360" w:lineRule="auto"/>
            </w:pPr>
            <w:r>
              <w:rPr>
                <w:rFonts w:ascii="Arial" w:eastAsia="Arial" w:hAnsi="Arial" w:cs="Arial"/>
                <w:i/>
                <w:iCs/>
                <w:sz w:val="16"/>
                <w:szCs w:val="16"/>
                <w:lang w:val="fr-FR"/>
              </w:rPr>
              <w:t>3 (2.7%)</w:t>
            </w:r>
          </w:p>
          <w:p w14:paraId="4131617E" w14:textId="77777777" w:rsidR="009A3F4E" w:rsidRDefault="009A3F4E">
            <w:pPr>
              <w:spacing w:line="360" w:lineRule="auto"/>
            </w:pPr>
            <w:r>
              <w:rPr>
                <w:rFonts w:ascii="Arial" w:eastAsia="Arial" w:hAnsi="Arial" w:cs="Arial"/>
                <w:i/>
                <w:iCs/>
                <w:sz w:val="16"/>
                <w:szCs w:val="16"/>
                <w:lang w:val="fr-FR"/>
              </w:rPr>
              <w:t>2 (1.8%)</w:t>
            </w:r>
          </w:p>
        </w:tc>
        <w:tc>
          <w:tcPr>
            <w:tcW w:w="2565" w:type="dxa"/>
            <w:tcBorders>
              <w:top w:val="single" w:sz="8" w:space="0" w:color="auto"/>
              <w:left w:val="single" w:sz="8" w:space="0" w:color="auto"/>
              <w:bottom w:val="single" w:sz="8" w:space="0" w:color="auto"/>
              <w:right w:val="single" w:sz="8" w:space="0" w:color="auto"/>
            </w:tcBorders>
            <w:vAlign w:val="center"/>
            <w:hideMark/>
          </w:tcPr>
          <w:p w14:paraId="1E75FF5C" w14:textId="77777777" w:rsidR="009A3F4E" w:rsidRDefault="009A3F4E">
            <w:pPr>
              <w:spacing w:line="360" w:lineRule="auto"/>
              <w:rPr>
                <w:lang w:val="en-US"/>
              </w:rPr>
            </w:pPr>
            <w:r w:rsidRPr="00F67A86">
              <w:rPr>
                <w:rFonts w:ascii="Arial" w:eastAsia="Arial" w:hAnsi="Arial" w:cs="Arial"/>
                <w:i/>
                <w:iCs/>
                <w:sz w:val="16"/>
                <w:szCs w:val="16"/>
                <w:lang w:val="en-US"/>
              </w:rPr>
              <w:t>18.8% (IC95%: 16.6% a 27,0%)</w:t>
            </w:r>
          </w:p>
          <w:p w14:paraId="2FD22512" w14:textId="77777777" w:rsidR="009A3F4E" w:rsidRDefault="009A3F4E">
            <w:pPr>
              <w:spacing w:line="360" w:lineRule="auto"/>
              <w:rPr>
                <w:lang w:val="en-US"/>
              </w:rPr>
            </w:pPr>
            <w:r w:rsidRPr="00F67A86">
              <w:rPr>
                <w:rFonts w:ascii="Arial" w:eastAsia="Arial" w:hAnsi="Arial" w:cs="Arial"/>
                <w:i/>
                <w:iCs/>
                <w:sz w:val="16"/>
                <w:szCs w:val="16"/>
                <w:lang w:val="en-US"/>
              </w:rPr>
              <w:t>23.3 % (IC95%: 16.6 a 30%)</w:t>
            </w:r>
          </w:p>
          <w:p w14:paraId="2BE4E34E" w14:textId="77777777" w:rsidR="009A3F4E" w:rsidRDefault="009A3F4E">
            <w:pPr>
              <w:spacing w:line="360" w:lineRule="auto"/>
              <w:rPr>
                <w:lang w:val="en-US"/>
              </w:rPr>
            </w:pPr>
            <w:r w:rsidRPr="00F67A86">
              <w:rPr>
                <w:rFonts w:ascii="Arial" w:eastAsia="Arial" w:hAnsi="Arial" w:cs="Arial"/>
                <w:i/>
                <w:iCs/>
                <w:sz w:val="16"/>
                <w:szCs w:val="16"/>
                <w:lang w:val="en-US"/>
              </w:rPr>
              <w:t>16.3% (IC95%: 8.6% a 23.9%)</w:t>
            </w:r>
          </w:p>
          <w:p w14:paraId="06F0F0EB" w14:textId="77777777" w:rsidR="009A3F4E" w:rsidRDefault="009A3F4E">
            <w:pPr>
              <w:spacing w:line="360" w:lineRule="auto"/>
              <w:rPr>
                <w:lang w:val="en-US"/>
              </w:rPr>
            </w:pPr>
            <w:r w:rsidRPr="00F67A86">
              <w:rPr>
                <w:rFonts w:ascii="Arial" w:eastAsia="Arial" w:hAnsi="Arial" w:cs="Arial"/>
                <w:i/>
                <w:iCs/>
                <w:sz w:val="16"/>
                <w:szCs w:val="16"/>
                <w:lang w:val="en-US"/>
              </w:rPr>
              <w:t>19% (IC95%: 13.2% a 24.8%)</w:t>
            </w:r>
          </w:p>
          <w:p w14:paraId="64572915" w14:textId="77777777" w:rsidR="009A3F4E" w:rsidRDefault="009A3F4E">
            <w:pPr>
              <w:spacing w:line="360" w:lineRule="auto"/>
            </w:pPr>
            <w:r>
              <w:rPr>
                <w:rFonts w:ascii="Arial" w:eastAsia="Arial" w:hAnsi="Arial" w:cs="Arial"/>
                <w:i/>
                <w:iCs/>
                <w:sz w:val="16"/>
                <w:szCs w:val="16"/>
                <w:lang w:val="fr-FR"/>
              </w:rPr>
              <w:t>11.2% (IC95%:6.2% a 16.2%)</w:t>
            </w:r>
          </w:p>
          <w:p w14:paraId="7ECFEFEE" w14:textId="77777777" w:rsidR="009A3F4E" w:rsidRDefault="009A3F4E">
            <w:pPr>
              <w:spacing w:line="360" w:lineRule="auto"/>
            </w:pPr>
            <w:r>
              <w:rPr>
                <w:rFonts w:ascii="Arial" w:eastAsia="Arial" w:hAnsi="Arial" w:cs="Arial"/>
                <w:i/>
                <w:iCs/>
                <w:sz w:val="16"/>
                <w:szCs w:val="16"/>
                <w:lang w:val="fr-FR"/>
              </w:rPr>
              <w:t>10.3% (IC95%:5.1% a 15.6%)</w:t>
            </w:r>
          </w:p>
          <w:p w14:paraId="0A346D7B" w14:textId="77777777" w:rsidR="009A3F4E" w:rsidRDefault="009A3F4E">
            <w:pPr>
              <w:spacing w:line="360" w:lineRule="auto"/>
            </w:pPr>
            <w:r>
              <w:rPr>
                <w:rFonts w:ascii="Arial" w:eastAsia="Arial" w:hAnsi="Arial" w:cs="Arial"/>
                <w:i/>
                <w:iCs/>
                <w:sz w:val="16"/>
                <w:szCs w:val="16"/>
                <w:lang w:val="fr-FR"/>
              </w:rPr>
              <w:t>7.3% (IC95%:2.9% a 11.8%)</w:t>
            </w:r>
          </w:p>
        </w:tc>
        <w:tc>
          <w:tcPr>
            <w:tcW w:w="930" w:type="dxa"/>
            <w:tcBorders>
              <w:top w:val="single" w:sz="8" w:space="0" w:color="auto"/>
              <w:left w:val="single" w:sz="8" w:space="0" w:color="auto"/>
              <w:bottom w:val="single" w:sz="8" w:space="0" w:color="auto"/>
              <w:right w:val="single" w:sz="8" w:space="0" w:color="auto"/>
            </w:tcBorders>
            <w:vAlign w:val="center"/>
            <w:hideMark/>
          </w:tcPr>
          <w:p w14:paraId="1858D071" w14:textId="77777777" w:rsidR="009A3F4E" w:rsidRDefault="009A3F4E">
            <w:pPr>
              <w:spacing w:line="360" w:lineRule="auto"/>
            </w:pPr>
            <w:r>
              <w:rPr>
                <w:rFonts w:ascii="Arial" w:eastAsia="Arial" w:hAnsi="Arial" w:cs="Arial"/>
                <w:i/>
                <w:iCs/>
                <w:sz w:val="16"/>
                <w:szCs w:val="16"/>
                <w:lang w:val="fr-FR"/>
              </w:rPr>
              <w:t>0.0001</w:t>
            </w:r>
          </w:p>
          <w:p w14:paraId="224140D7" w14:textId="77777777" w:rsidR="009A3F4E" w:rsidRDefault="009A3F4E">
            <w:pPr>
              <w:spacing w:line="360" w:lineRule="auto"/>
            </w:pPr>
            <w:r>
              <w:rPr>
                <w:rFonts w:ascii="Arial" w:eastAsia="Arial" w:hAnsi="Arial" w:cs="Arial"/>
                <w:i/>
                <w:iCs/>
                <w:sz w:val="16"/>
                <w:szCs w:val="16"/>
                <w:lang w:val="fr-FR"/>
              </w:rPr>
              <w:t>&lt;0.0001</w:t>
            </w:r>
          </w:p>
          <w:p w14:paraId="3C613E04" w14:textId="77777777" w:rsidR="009A3F4E" w:rsidRDefault="009A3F4E">
            <w:pPr>
              <w:spacing w:line="360" w:lineRule="auto"/>
            </w:pPr>
            <w:r>
              <w:rPr>
                <w:rFonts w:ascii="Arial" w:eastAsia="Arial" w:hAnsi="Arial" w:cs="Arial"/>
                <w:i/>
                <w:iCs/>
                <w:sz w:val="16"/>
                <w:szCs w:val="16"/>
                <w:lang w:val="fr-FR"/>
              </w:rPr>
              <w:t>0.0004</w:t>
            </w:r>
          </w:p>
          <w:p w14:paraId="7994E4FC" w14:textId="77777777" w:rsidR="009A3F4E" w:rsidRDefault="009A3F4E">
            <w:pPr>
              <w:spacing w:line="360" w:lineRule="auto"/>
            </w:pPr>
            <w:r>
              <w:rPr>
                <w:rFonts w:ascii="Arial" w:eastAsia="Arial" w:hAnsi="Arial" w:cs="Arial"/>
                <w:i/>
                <w:iCs/>
                <w:sz w:val="16"/>
                <w:szCs w:val="16"/>
                <w:lang w:val="fr-FR"/>
              </w:rPr>
              <w:t>&lt;0.0001</w:t>
            </w:r>
          </w:p>
          <w:p w14:paraId="602186F7" w14:textId="77777777" w:rsidR="009A3F4E" w:rsidRDefault="009A3F4E">
            <w:pPr>
              <w:spacing w:line="360" w:lineRule="auto"/>
            </w:pPr>
            <w:r>
              <w:rPr>
                <w:rFonts w:ascii="Arial" w:eastAsia="Arial" w:hAnsi="Arial" w:cs="Arial"/>
                <w:i/>
                <w:iCs/>
                <w:sz w:val="16"/>
                <w:szCs w:val="16"/>
                <w:lang w:val="fr-FR"/>
              </w:rPr>
              <w:t>0.0008</w:t>
            </w:r>
          </w:p>
          <w:p w14:paraId="01438F78" w14:textId="77777777" w:rsidR="009A3F4E" w:rsidRDefault="009A3F4E">
            <w:pPr>
              <w:spacing w:line="360" w:lineRule="auto"/>
            </w:pPr>
            <w:r>
              <w:rPr>
                <w:rFonts w:ascii="Arial" w:eastAsia="Arial" w:hAnsi="Arial" w:cs="Arial"/>
                <w:i/>
                <w:iCs/>
                <w:sz w:val="16"/>
                <w:szCs w:val="16"/>
                <w:lang w:val="fr-FR"/>
              </w:rPr>
              <w:t>0.0022</w:t>
            </w:r>
          </w:p>
          <w:p w14:paraId="17E3AAFD" w14:textId="77777777" w:rsidR="009A3F4E" w:rsidRDefault="009A3F4E">
            <w:pPr>
              <w:spacing w:line="360" w:lineRule="auto"/>
            </w:pPr>
            <w:r>
              <w:rPr>
                <w:rFonts w:ascii="Arial" w:eastAsia="Arial" w:hAnsi="Arial" w:cs="Arial"/>
                <w:i/>
                <w:iCs/>
                <w:sz w:val="16"/>
                <w:szCs w:val="16"/>
                <w:lang w:val="fr-FR"/>
              </w:rPr>
              <w:t>0.0107</w:t>
            </w:r>
          </w:p>
        </w:tc>
        <w:tc>
          <w:tcPr>
            <w:tcW w:w="1065" w:type="dxa"/>
            <w:tcBorders>
              <w:top w:val="single" w:sz="8" w:space="0" w:color="auto"/>
              <w:left w:val="single" w:sz="8" w:space="0" w:color="auto"/>
              <w:bottom w:val="single" w:sz="8" w:space="0" w:color="auto"/>
              <w:right w:val="single" w:sz="8" w:space="0" w:color="auto"/>
            </w:tcBorders>
            <w:vAlign w:val="center"/>
            <w:hideMark/>
          </w:tcPr>
          <w:p w14:paraId="14236ED3" w14:textId="77777777" w:rsidR="009A3F4E" w:rsidRDefault="009A3F4E">
            <w:pPr>
              <w:spacing w:line="360" w:lineRule="auto"/>
            </w:pPr>
            <w:r>
              <w:rPr>
                <w:rFonts w:ascii="Arial" w:eastAsia="Arial" w:hAnsi="Arial" w:cs="Arial"/>
                <w:i/>
                <w:iCs/>
                <w:sz w:val="16"/>
                <w:szCs w:val="16"/>
                <w:lang w:val="fr-FR"/>
              </w:rPr>
              <w:t>5 (4 a 9)</w:t>
            </w:r>
          </w:p>
          <w:p w14:paraId="2E5F5B80" w14:textId="77777777" w:rsidR="009A3F4E" w:rsidRDefault="009A3F4E">
            <w:pPr>
              <w:spacing w:line="360" w:lineRule="auto"/>
            </w:pPr>
            <w:r>
              <w:rPr>
                <w:rFonts w:ascii="Arial" w:eastAsia="Arial" w:hAnsi="Arial" w:cs="Arial"/>
                <w:i/>
                <w:iCs/>
                <w:sz w:val="16"/>
                <w:szCs w:val="16"/>
                <w:lang w:val="fr-FR"/>
              </w:rPr>
              <w:t>4 (3 a 6)</w:t>
            </w:r>
          </w:p>
          <w:p w14:paraId="1B45FA3B" w14:textId="77777777" w:rsidR="009A3F4E" w:rsidRDefault="009A3F4E">
            <w:pPr>
              <w:spacing w:line="360" w:lineRule="auto"/>
            </w:pPr>
            <w:r>
              <w:rPr>
                <w:rFonts w:ascii="Arial" w:eastAsia="Arial" w:hAnsi="Arial" w:cs="Arial"/>
                <w:i/>
                <w:iCs/>
                <w:sz w:val="16"/>
                <w:szCs w:val="16"/>
                <w:lang w:val="fr-FR"/>
              </w:rPr>
              <w:t>6 (4 a 12)</w:t>
            </w:r>
          </w:p>
          <w:p w14:paraId="669D7885" w14:textId="77777777" w:rsidR="009A3F4E" w:rsidRDefault="009A3F4E">
            <w:pPr>
              <w:spacing w:line="360" w:lineRule="auto"/>
            </w:pPr>
            <w:r>
              <w:rPr>
                <w:rFonts w:ascii="Arial" w:eastAsia="Arial" w:hAnsi="Arial" w:cs="Arial"/>
                <w:i/>
                <w:iCs/>
                <w:sz w:val="16"/>
                <w:szCs w:val="16"/>
                <w:lang w:val="fr-FR"/>
              </w:rPr>
              <w:t>5 (4 a 8)</w:t>
            </w:r>
          </w:p>
          <w:p w14:paraId="422568A9" w14:textId="77777777" w:rsidR="009A3F4E" w:rsidRDefault="009A3F4E">
            <w:pPr>
              <w:spacing w:line="360" w:lineRule="auto"/>
            </w:pPr>
            <w:r>
              <w:rPr>
                <w:rFonts w:ascii="Arial" w:eastAsia="Arial" w:hAnsi="Arial" w:cs="Arial"/>
                <w:i/>
                <w:iCs/>
                <w:sz w:val="16"/>
                <w:szCs w:val="16"/>
                <w:lang w:val="fr-FR"/>
              </w:rPr>
              <w:t>9 (6 a 16)</w:t>
            </w:r>
          </w:p>
          <w:p w14:paraId="302CF190" w14:textId="77777777" w:rsidR="009A3F4E" w:rsidRDefault="009A3F4E">
            <w:pPr>
              <w:spacing w:line="360" w:lineRule="auto"/>
            </w:pPr>
            <w:r>
              <w:rPr>
                <w:rFonts w:ascii="Arial" w:eastAsia="Arial" w:hAnsi="Arial" w:cs="Arial"/>
                <w:i/>
                <w:iCs/>
                <w:sz w:val="16"/>
                <w:szCs w:val="16"/>
                <w:lang w:val="fr-FR"/>
              </w:rPr>
              <w:t>10 (6 a 20)</w:t>
            </w:r>
          </w:p>
          <w:p w14:paraId="473BF6CE" w14:textId="77777777" w:rsidR="009A3F4E" w:rsidRDefault="009A3F4E">
            <w:pPr>
              <w:spacing w:line="360" w:lineRule="auto"/>
            </w:pPr>
            <w:r>
              <w:rPr>
                <w:rFonts w:ascii="Arial" w:eastAsia="Arial" w:hAnsi="Arial" w:cs="Arial"/>
                <w:i/>
                <w:iCs/>
                <w:sz w:val="16"/>
                <w:szCs w:val="16"/>
                <w:lang w:val="fr-FR"/>
              </w:rPr>
              <w:t>14 (8 a 34)</w:t>
            </w:r>
          </w:p>
        </w:tc>
      </w:tr>
    </w:tbl>
    <w:p w14:paraId="357D8BD6" w14:textId="77777777" w:rsidR="009A3F4E" w:rsidRDefault="009A3F4E" w:rsidP="009A3F4E">
      <w:pPr>
        <w:jc w:val="both"/>
      </w:pPr>
    </w:p>
    <w:p w14:paraId="2C6A6F9A" w14:textId="77777777" w:rsidR="009A3F4E" w:rsidRDefault="009A3F4E" w:rsidP="009A3F4E">
      <w:pPr>
        <w:jc w:val="both"/>
      </w:pPr>
    </w:p>
    <w:tbl>
      <w:tblPr>
        <w:tblW w:w="0" w:type="auto"/>
        <w:tblLayout w:type="fixed"/>
        <w:tblLook w:val="06A0" w:firstRow="1" w:lastRow="0" w:firstColumn="1" w:lastColumn="0" w:noHBand="1" w:noVBand="1"/>
      </w:tblPr>
      <w:tblGrid>
        <w:gridCol w:w="1485"/>
        <w:gridCol w:w="1245"/>
        <w:gridCol w:w="1110"/>
        <w:gridCol w:w="2610"/>
        <w:gridCol w:w="990"/>
        <w:gridCol w:w="1200"/>
      </w:tblGrid>
      <w:tr w:rsidR="009A3F4E" w:rsidRPr="00D6798E" w14:paraId="10AAF38A" w14:textId="77777777" w:rsidTr="009A3F4E">
        <w:tc>
          <w:tcPr>
            <w:tcW w:w="8640"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0A483F24" w14:textId="77777777" w:rsidR="009A3F4E" w:rsidRPr="00173BF0" w:rsidRDefault="009A3F4E" w:rsidP="00E351BC">
            <w:pPr>
              <w:rPr>
                <w:vertAlign w:val="superscript"/>
                <w:lang w:val="en-US"/>
              </w:rPr>
            </w:pPr>
            <w:proofErr w:type="gramStart"/>
            <w:r w:rsidRPr="00C226C0">
              <w:rPr>
                <w:rFonts w:ascii="Arial" w:eastAsia="Arial" w:hAnsi="Arial" w:cs="Arial"/>
                <w:b/>
                <w:bCs/>
                <w:i/>
                <w:iCs/>
                <w:sz w:val="16"/>
                <w:szCs w:val="16"/>
                <w:lang w:val="en-US"/>
              </w:rPr>
              <w:t>Referencia:</w:t>
            </w:r>
            <w:r w:rsidR="00E351BC" w:rsidRPr="00C226C0">
              <w:rPr>
                <w:rFonts w:ascii="Arial" w:hAnsi="Arial" w:cs="Arial"/>
                <w:b/>
                <w:i/>
                <w:sz w:val="16"/>
                <w:szCs w:val="16"/>
                <w:lang w:val="en-US"/>
              </w:rPr>
              <w:t>Popova</w:t>
            </w:r>
            <w:proofErr w:type="gramEnd"/>
            <w:r w:rsidR="00E351BC" w:rsidRPr="00C226C0">
              <w:rPr>
                <w:rFonts w:ascii="Arial" w:hAnsi="Arial" w:cs="Arial"/>
                <w:b/>
                <w:i/>
                <w:sz w:val="16"/>
                <w:szCs w:val="16"/>
                <w:lang w:val="en-US"/>
              </w:rPr>
              <w:t xml:space="preserve"> V, Daly EJ, Trivedi M, et al. </w:t>
            </w:r>
            <w:r w:rsidR="00E351BC" w:rsidRPr="00245964">
              <w:rPr>
                <w:rFonts w:ascii="Arial" w:hAnsi="Arial" w:cs="Arial"/>
                <w:b/>
                <w:i/>
                <w:sz w:val="16"/>
                <w:szCs w:val="16"/>
                <w:lang w:val="en-US"/>
              </w:rPr>
              <w:t>Efficacy and safety of flexibly d</w:t>
            </w:r>
            <w:r w:rsidR="00E351BC" w:rsidRPr="008E7C48">
              <w:rPr>
                <w:rFonts w:ascii="Arial" w:hAnsi="Arial" w:cs="Arial"/>
                <w:b/>
                <w:i/>
                <w:sz w:val="16"/>
                <w:szCs w:val="16"/>
                <w:lang w:val="en-US"/>
              </w:rPr>
              <w:t>osed esketamine nasal spray combined with a newly initiated oral antidepressant in treatment-resistant depression: a randomized double-blind active-controlled study. A</w:t>
            </w:r>
            <w:r w:rsidR="00E351BC">
              <w:rPr>
                <w:rFonts w:ascii="Arial" w:hAnsi="Arial" w:cs="Arial"/>
                <w:b/>
                <w:i/>
                <w:sz w:val="16"/>
                <w:szCs w:val="16"/>
                <w:lang w:val="en-US"/>
              </w:rPr>
              <w:t>m J Psychiatry. 2019;176:428–38</w:t>
            </w:r>
            <w:r w:rsidR="00173BF0">
              <w:rPr>
                <w:rFonts w:ascii="Arial" w:eastAsia="Arial" w:hAnsi="Arial" w:cs="Arial"/>
                <w:b/>
                <w:bCs/>
                <w:i/>
                <w:iCs/>
                <w:sz w:val="16"/>
                <w:szCs w:val="16"/>
                <w:vertAlign w:val="superscript"/>
                <w:lang w:val="en-US"/>
              </w:rPr>
              <w:t>35</w:t>
            </w:r>
          </w:p>
        </w:tc>
      </w:tr>
      <w:tr w:rsidR="009A3F4E" w14:paraId="054FA312" w14:textId="77777777" w:rsidTr="009A3F4E">
        <w:tc>
          <w:tcPr>
            <w:tcW w:w="8640"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094DB619" w14:textId="77777777" w:rsidR="009A3F4E" w:rsidRDefault="009A3F4E">
            <w:pPr>
              <w:jc w:val="both"/>
            </w:pPr>
            <w:r>
              <w:rPr>
                <w:rFonts w:ascii="Arial" w:eastAsia="Arial" w:hAnsi="Arial" w:cs="Arial"/>
                <w:b/>
                <w:bCs/>
                <w:sz w:val="16"/>
                <w:szCs w:val="16"/>
              </w:rPr>
              <w:t>Resultados de seguridad</w:t>
            </w:r>
          </w:p>
        </w:tc>
      </w:tr>
      <w:tr w:rsidR="009A3F4E" w14:paraId="7B660E6B" w14:textId="77777777" w:rsidTr="009A3F4E">
        <w:trPr>
          <w:trHeight w:val="690"/>
        </w:trPr>
        <w:tc>
          <w:tcPr>
            <w:tcW w:w="1485" w:type="dxa"/>
            <w:tcBorders>
              <w:top w:val="single" w:sz="8" w:space="0" w:color="auto"/>
              <w:left w:val="single" w:sz="8" w:space="0" w:color="auto"/>
              <w:bottom w:val="single" w:sz="8" w:space="0" w:color="auto"/>
              <w:right w:val="single" w:sz="8" w:space="0" w:color="auto"/>
            </w:tcBorders>
            <w:vAlign w:val="center"/>
            <w:hideMark/>
          </w:tcPr>
          <w:p w14:paraId="5B2F8FAD" w14:textId="77777777" w:rsidR="009A3F4E" w:rsidRDefault="009A3F4E">
            <w:r>
              <w:rPr>
                <w:rFonts w:ascii="Arial" w:eastAsia="Arial" w:hAnsi="Arial" w:cs="Arial"/>
                <w:b/>
                <w:bCs/>
                <w:i/>
                <w:iCs/>
                <w:sz w:val="16"/>
                <w:szCs w:val="16"/>
              </w:rPr>
              <w:t>Variable de seguridad evaluada en el estudio</w:t>
            </w:r>
          </w:p>
        </w:tc>
        <w:tc>
          <w:tcPr>
            <w:tcW w:w="1245" w:type="dxa"/>
            <w:tcBorders>
              <w:top w:val="nil"/>
              <w:left w:val="single" w:sz="8" w:space="0" w:color="auto"/>
              <w:bottom w:val="single" w:sz="8" w:space="0" w:color="auto"/>
              <w:right w:val="single" w:sz="8" w:space="0" w:color="auto"/>
            </w:tcBorders>
            <w:vAlign w:val="center"/>
            <w:hideMark/>
          </w:tcPr>
          <w:p w14:paraId="4AA7CB25" w14:textId="77777777" w:rsidR="009A3F4E" w:rsidRDefault="009A3F4E">
            <w:r>
              <w:rPr>
                <w:rFonts w:ascii="Arial" w:eastAsia="Arial" w:hAnsi="Arial" w:cs="Arial"/>
                <w:b/>
                <w:bCs/>
                <w:i/>
                <w:iCs/>
                <w:sz w:val="16"/>
                <w:szCs w:val="16"/>
                <w:lang w:val="pt-BR"/>
              </w:rPr>
              <w:t xml:space="preserve">Esketamina  (114) </w:t>
            </w:r>
            <w:r>
              <w:rPr>
                <w:rFonts w:ascii="Arial" w:eastAsia="Arial" w:hAnsi="Arial" w:cs="Arial"/>
                <w:b/>
                <w:bCs/>
                <w:i/>
                <w:iCs/>
                <w:sz w:val="16"/>
                <w:szCs w:val="16"/>
                <w:lang w:val="fr-FR"/>
              </w:rPr>
              <w:t>51,1%</w:t>
            </w:r>
          </w:p>
        </w:tc>
        <w:tc>
          <w:tcPr>
            <w:tcW w:w="1110" w:type="dxa"/>
            <w:tcBorders>
              <w:top w:val="nil"/>
              <w:left w:val="single" w:sz="8" w:space="0" w:color="auto"/>
              <w:bottom w:val="single" w:sz="8" w:space="0" w:color="auto"/>
              <w:right w:val="single" w:sz="8" w:space="0" w:color="auto"/>
            </w:tcBorders>
            <w:vAlign w:val="center"/>
            <w:hideMark/>
          </w:tcPr>
          <w:p w14:paraId="2229287B" w14:textId="77777777" w:rsidR="009A3F4E" w:rsidRDefault="009A3F4E">
            <w:r>
              <w:rPr>
                <w:rFonts w:ascii="Arial" w:eastAsia="Arial" w:hAnsi="Arial" w:cs="Arial"/>
                <w:b/>
                <w:bCs/>
                <w:i/>
                <w:iCs/>
                <w:sz w:val="16"/>
                <w:szCs w:val="16"/>
                <w:lang w:val="pt-BR"/>
              </w:rPr>
              <w:t>Placebo</w:t>
            </w:r>
          </w:p>
          <w:p w14:paraId="2002A897" w14:textId="77777777" w:rsidR="009A3F4E" w:rsidRDefault="009A3F4E">
            <w:r>
              <w:rPr>
                <w:rFonts w:ascii="Arial" w:eastAsia="Arial" w:hAnsi="Arial" w:cs="Arial"/>
                <w:b/>
                <w:bCs/>
                <w:i/>
                <w:iCs/>
                <w:sz w:val="16"/>
                <w:szCs w:val="16"/>
                <w:lang w:val="pt-BR"/>
              </w:rPr>
              <w:t>(109) 48,9%</w:t>
            </w:r>
          </w:p>
        </w:tc>
        <w:tc>
          <w:tcPr>
            <w:tcW w:w="2610" w:type="dxa"/>
            <w:tcBorders>
              <w:top w:val="nil"/>
              <w:left w:val="single" w:sz="8" w:space="0" w:color="auto"/>
              <w:bottom w:val="single" w:sz="8" w:space="0" w:color="auto"/>
              <w:right w:val="single" w:sz="8" w:space="0" w:color="auto"/>
            </w:tcBorders>
            <w:vAlign w:val="center"/>
            <w:hideMark/>
          </w:tcPr>
          <w:p w14:paraId="210A5B49" w14:textId="1B1895B4" w:rsidR="009A3F4E" w:rsidRDefault="00A45B30" w:rsidP="00A45B30">
            <w:r>
              <w:rPr>
                <w:rFonts w:ascii="Arial" w:eastAsia="Arial" w:hAnsi="Arial" w:cs="Arial"/>
                <w:b/>
                <w:bCs/>
                <w:i/>
                <w:iCs/>
                <w:sz w:val="16"/>
                <w:szCs w:val="16"/>
              </w:rPr>
              <w:t>RAR</w:t>
            </w:r>
            <w:r w:rsidR="009A3F4E">
              <w:rPr>
                <w:rFonts w:ascii="Arial" w:eastAsia="Arial" w:hAnsi="Arial" w:cs="Arial"/>
                <w:b/>
                <w:bCs/>
                <w:i/>
                <w:iCs/>
                <w:sz w:val="16"/>
                <w:szCs w:val="16"/>
              </w:rPr>
              <w:t xml:space="preserve"> (IC 95%)</w:t>
            </w:r>
            <w:r w:rsidR="009A3F4E">
              <w:rPr>
                <w:rFonts w:ascii="Arial" w:eastAsia="Arial" w:hAnsi="Arial" w:cs="Arial"/>
                <w:sz w:val="16"/>
                <w:szCs w:val="16"/>
              </w:rPr>
              <w:t xml:space="preserve"> Diferencia Riesgo Absoluto</w:t>
            </w:r>
            <w:r w:rsidR="009A3F4E">
              <w:rPr>
                <w:rFonts w:ascii="Arial" w:eastAsia="Arial" w:hAnsi="Arial" w:cs="Arial"/>
                <w:b/>
                <w:bCs/>
                <w:i/>
                <w:iCs/>
                <w:sz w:val="16"/>
                <w:szCs w:val="16"/>
              </w:rPr>
              <w:t xml:space="preserve"> *</w:t>
            </w:r>
          </w:p>
        </w:tc>
        <w:tc>
          <w:tcPr>
            <w:tcW w:w="990" w:type="dxa"/>
            <w:tcBorders>
              <w:top w:val="nil"/>
              <w:left w:val="single" w:sz="8" w:space="0" w:color="auto"/>
              <w:bottom w:val="single" w:sz="8" w:space="0" w:color="auto"/>
              <w:right w:val="single" w:sz="8" w:space="0" w:color="auto"/>
            </w:tcBorders>
            <w:vAlign w:val="center"/>
            <w:hideMark/>
          </w:tcPr>
          <w:p w14:paraId="255CBC5D" w14:textId="77777777" w:rsidR="009A3F4E" w:rsidRDefault="009A3F4E">
            <w:r>
              <w:rPr>
                <w:rFonts w:ascii="Arial" w:eastAsia="Arial" w:hAnsi="Arial" w:cs="Arial"/>
                <w:b/>
                <w:bCs/>
                <w:i/>
                <w:iCs/>
                <w:sz w:val="16"/>
                <w:szCs w:val="16"/>
                <w:lang w:val="en-GB"/>
              </w:rPr>
              <w:t>P</w:t>
            </w:r>
          </w:p>
        </w:tc>
        <w:tc>
          <w:tcPr>
            <w:tcW w:w="1200" w:type="dxa"/>
            <w:tcBorders>
              <w:top w:val="nil"/>
              <w:left w:val="single" w:sz="8" w:space="0" w:color="auto"/>
              <w:bottom w:val="single" w:sz="8" w:space="0" w:color="auto"/>
              <w:right w:val="single" w:sz="8" w:space="0" w:color="auto"/>
            </w:tcBorders>
            <w:vAlign w:val="center"/>
            <w:hideMark/>
          </w:tcPr>
          <w:p w14:paraId="71B30224" w14:textId="77777777" w:rsidR="009A3F4E" w:rsidRDefault="009A3F4E">
            <w:r>
              <w:rPr>
                <w:rFonts w:ascii="Arial" w:eastAsia="Arial" w:hAnsi="Arial" w:cs="Arial"/>
                <w:b/>
                <w:bCs/>
                <w:i/>
                <w:iCs/>
                <w:sz w:val="16"/>
                <w:szCs w:val="16"/>
                <w:lang w:val="fr-FR"/>
              </w:rPr>
              <w:t>NNH (IC 95%)</w:t>
            </w:r>
          </w:p>
        </w:tc>
      </w:tr>
      <w:tr w:rsidR="009A3F4E" w14:paraId="7853257B" w14:textId="77777777" w:rsidTr="009A3F4E">
        <w:trPr>
          <w:trHeight w:val="825"/>
        </w:trPr>
        <w:tc>
          <w:tcPr>
            <w:tcW w:w="1485" w:type="dxa"/>
            <w:tcBorders>
              <w:top w:val="single" w:sz="8" w:space="0" w:color="auto"/>
              <w:left w:val="single" w:sz="8" w:space="0" w:color="auto"/>
              <w:bottom w:val="single" w:sz="8" w:space="0" w:color="auto"/>
              <w:right w:val="single" w:sz="8" w:space="0" w:color="auto"/>
            </w:tcBorders>
            <w:vAlign w:val="center"/>
            <w:hideMark/>
          </w:tcPr>
          <w:p w14:paraId="15441C14" w14:textId="77777777" w:rsidR="009A3F4E" w:rsidRDefault="009A3F4E">
            <w:pPr>
              <w:spacing w:line="360" w:lineRule="auto"/>
            </w:pPr>
            <w:r>
              <w:rPr>
                <w:rFonts w:ascii="Arial" w:eastAsia="Arial" w:hAnsi="Arial" w:cs="Arial"/>
                <w:i/>
                <w:iCs/>
                <w:sz w:val="16"/>
                <w:szCs w:val="16"/>
              </w:rPr>
              <w:t xml:space="preserve">Disociación </w:t>
            </w:r>
          </w:p>
          <w:p w14:paraId="70F5F2D2" w14:textId="77777777" w:rsidR="009A3F4E" w:rsidRDefault="009A3F4E">
            <w:pPr>
              <w:spacing w:line="360" w:lineRule="auto"/>
            </w:pPr>
            <w:r>
              <w:rPr>
                <w:rFonts w:ascii="Arial" w:eastAsia="Arial" w:hAnsi="Arial" w:cs="Arial"/>
                <w:i/>
                <w:iCs/>
                <w:sz w:val="16"/>
                <w:szCs w:val="16"/>
              </w:rPr>
              <w:t>Nausea</w:t>
            </w:r>
          </w:p>
          <w:p w14:paraId="26714E0A" w14:textId="77777777" w:rsidR="009A3F4E" w:rsidRDefault="009A3F4E">
            <w:pPr>
              <w:spacing w:line="360" w:lineRule="auto"/>
            </w:pPr>
            <w:r>
              <w:rPr>
                <w:rFonts w:ascii="Arial" w:eastAsia="Arial" w:hAnsi="Arial" w:cs="Arial"/>
                <w:i/>
                <w:iCs/>
                <w:sz w:val="16"/>
                <w:szCs w:val="16"/>
              </w:rPr>
              <w:t>Vértigos</w:t>
            </w:r>
          </w:p>
          <w:p w14:paraId="63CB90E6" w14:textId="77777777" w:rsidR="009A3F4E" w:rsidRDefault="009A3F4E">
            <w:pPr>
              <w:spacing w:line="360" w:lineRule="auto"/>
            </w:pPr>
            <w:r>
              <w:rPr>
                <w:rFonts w:ascii="Arial" w:eastAsia="Arial" w:hAnsi="Arial" w:cs="Arial"/>
                <w:i/>
                <w:iCs/>
                <w:sz w:val="16"/>
                <w:szCs w:val="16"/>
              </w:rPr>
              <w:t>Disgeusia</w:t>
            </w:r>
          </w:p>
          <w:p w14:paraId="1382BB66" w14:textId="77777777" w:rsidR="009A3F4E" w:rsidRDefault="009A3F4E">
            <w:pPr>
              <w:spacing w:line="360" w:lineRule="auto"/>
            </w:pPr>
            <w:r>
              <w:rPr>
                <w:rFonts w:ascii="Arial" w:eastAsia="Arial" w:hAnsi="Arial" w:cs="Arial"/>
                <w:i/>
                <w:iCs/>
                <w:sz w:val="16"/>
                <w:szCs w:val="16"/>
              </w:rPr>
              <w:t>Mareos</w:t>
            </w:r>
          </w:p>
          <w:p w14:paraId="195BE47D" w14:textId="77777777" w:rsidR="009A3F4E" w:rsidRDefault="009A3F4E">
            <w:pPr>
              <w:spacing w:line="360" w:lineRule="auto"/>
            </w:pPr>
            <w:r>
              <w:rPr>
                <w:rFonts w:ascii="Arial" w:eastAsia="Arial" w:hAnsi="Arial" w:cs="Arial"/>
                <w:i/>
                <w:iCs/>
                <w:sz w:val="16"/>
                <w:szCs w:val="16"/>
              </w:rPr>
              <w:t>Visión Borrosa</w:t>
            </w:r>
          </w:p>
          <w:p w14:paraId="75595E3B" w14:textId="77777777" w:rsidR="009A3F4E" w:rsidRDefault="009A3F4E">
            <w:pPr>
              <w:spacing w:line="360" w:lineRule="auto"/>
            </w:pPr>
            <w:r>
              <w:rPr>
                <w:rFonts w:ascii="Arial" w:eastAsia="Arial" w:hAnsi="Arial" w:cs="Arial"/>
                <w:i/>
                <w:iCs/>
                <w:sz w:val="16"/>
                <w:szCs w:val="16"/>
              </w:rPr>
              <w:t xml:space="preserve">Parestesia </w:t>
            </w:r>
          </w:p>
          <w:p w14:paraId="008100F0" w14:textId="77777777" w:rsidR="009A3F4E" w:rsidRDefault="009A3F4E">
            <w:pPr>
              <w:spacing w:line="360" w:lineRule="auto"/>
            </w:pPr>
            <w:r>
              <w:rPr>
                <w:rFonts w:ascii="Arial" w:eastAsia="Arial" w:hAnsi="Arial" w:cs="Arial"/>
                <w:i/>
                <w:iCs/>
                <w:sz w:val="16"/>
                <w:szCs w:val="16"/>
              </w:rPr>
              <w:t>Hipertensión</w:t>
            </w:r>
          </w:p>
          <w:p w14:paraId="700DA245" w14:textId="77777777" w:rsidR="009A3F4E" w:rsidRDefault="009A3F4E">
            <w:pPr>
              <w:spacing w:line="360" w:lineRule="auto"/>
            </w:pPr>
            <w:r>
              <w:rPr>
                <w:rFonts w:ascii="Arial" w:eastAsia="Arial" w:hAnsi="Arial" w:cs="Arial"/>
                <w:i/>
                <w:iCs/>
                <w:sz w:val="16"/>
                <w:szCs w:val="16"/>
              </w:rPr>
              <w:t xml:space="preserve">Vómitos </w:t>
            </w:r>
          </w:p>
          <w:p w14:paraId="56171BEA" w14:textId="77777777" w:rsidR="009A3F4E" w:rsidRDefault="009A3F4E">
            <w:pPr>
              <w:spacing w:line="360" w:lineRule="auto"/>
            </w:pPr>
            <w:r>
              <w:rPr>
                <w:rFonts w:ascii="Arial" w:eastAsia="Arial" w:hAnsi="Arial" w:cs="Arial"/>
                <w:i/>
                <w:iCs/>
                <w:sz w:val="16"/>
                <w:szCs w:val="16"/>
              </w:rPr>
              <w:t>Ebriedad</w:t>
            </w:r>
          </w:p>
          <w:p w14:paraId="4F96C622" w14:textId="77777777" w:rsidR="009A3F4E" w:rsidRDefault="009A3F4E">
            <w:pPr>
              <w:spacing w:line="360" w:lineRule="auto"/>
            </w:pPr>
            <w:r>
              <w:rPr>
                <w:rFonts w:ascii="Arial" w:eastAsia="Arial" w:hAnsi="Arial" w:cs="Arial"/>
                <w:i/>
                <w:iCs/>
                <w:sz w:val="16"/>
                <w:szCs w:val="16"/>
              </w:rPr>
              <w:t>Hipoestesia oral</w:t>
            </w:r>
          </w:p>
          <w:p w14:paraId="663BF64B" w14:textId="77777777" w:rsidR="009A3F4E" w:rsidRDefault="009A3F4E">
            <w:pPr>
              <w:spacing w:line="360" w:lineRule="auto"/>
            </w:pPr>
            <w:r>
              <w:rPr>
                <w:rFonts w:ascii="Arial" w:eastAsia="Arial" w:hAnsi="Arial" w:cs="Arial"/>
                <w:i/>
                <w:iCs/>
                <w:sz w:val="16"/>
                <w:szCs w:val="16"/>
              </w:rPr>
              <w:t>Parestesia oral</w:t>
            </w:r>
          </w:p>
          <w:p w14:paraId="25648353" w14:textId="77777777" w:rsidR="009A3F4E" w:rsidRDefault="009A3F4E">
            <w:pPr>
              <w:spacing w:line="360" w:lineRule="auto"/>
            </w:pPr>
            <w:r>
              <w:rPr>
                <w:rFonts w:ascii="Arial" w:eastAsia="Arial" w:hAnsi="Arial" w:cs="Arial"/>
                <w:i/>
                <w:iCs/>
                <w:sz w:val="16"/>
                <w:szCs w:val="16"/>
              </w:rPr>
              <w:t>Mareo postural</w:t>
            </w:r>
          </w:p>
          <w:p w14:paraId="1C0EC618" w14:textId="77777777" w:rsidR="009A3F4E" w:rsidRDefault="009A3F4E">
            <w:pPr>
              <w:spacing w:line="360" w:lineRule="auto"/>
            </w:pPr>
            <w:r>
              <w:rPr>
                <w:rFonts w:ascii="Arial" w:eastAsia="Arial" w:hAnsi="Arial" w:cs="Arial"/>
                <w:i/>
                <w:iCs/>
                <w:sz w:val="16"/>
                <w:szCs w:val="16"/>
              </w:rPr>
              <w:t>Hipoestesia</w:t>
            </w:r>
          </w:p>
        </w:tc>
        <w:tc>
          <w:tcPr>
            <w:tcW w:w="1245" w:type="dxa"/>
            <w:tcBorders>
              <w:top w:val="single" w:sz="8" w:space="0" w:color="auto"/>
              <w:left w:val="single" w:sz="8" w:space="0" w:color="auto"/>
              <w:bottom w:val="single" w:sz="8" w:space="0" w:color="auto"/>
              <w:right w:val="single" w:sz="8" w:space="0" w:color="auto"/>
            </w:tcBorders>
            <w:vAlign w:val="center"/>
            <w:hideMark/>
          </w:tcPr>
          <w:p w14:paraId="7DD2505F" w14:textId="77777777" w:rsidR="009A3F4E" w:rsidRDefault="009A3F4E">
            <w:pPr>
              <w:spacing w:line="360" w:lineRule="auto"/>
            </w:pPr>
            <w:r>
              <w:rPr>
                <w:rFonts w:ascii="Arial" w:eastAsia="Arial" w:hAnsi="Arial" w:cs="Arial"/>
                <w:i/>
                <w:iCs/>
                <w:sz w:val="16"/>
                <w:szCs w:val="16"/>
                <w:lang w:val="fr-FR"/>
              </w:rPr>
              <w:t>30 (26.1%)</w:t>
            </w:r>
          </w:p>
          <w:p w14:paraId="08623B8F" w14:textId="77777777" w:rsidR="009A3F4E" w:rsidRDefault="009A3F4E">
            <w:pPr>
              <w:spacing w:line="360" w:lineRule="auto"/>
            </w:pPr>
            <w:r>
              <w:rPr>
                <w:rFonts w:ascii="Arial" w:eastAsia="Arial" w:hAnsi="Arial" w:cs="Arial"/>
                <w:i/>
                <w:iCs/>
                <w:sz w:val="16"/>
                <w:szCs w:val="16"/>
                <w:lang w:val="fr-FR"/>
              </w:rPr>
              <w:t>30 (26.1%)</w:t>
            </w:r>
          </w:p>
          <w:p w14:paraId="3B9397EB" w14:textId="77777777" w:rsidR="009A3F4E" w:rsidRDefault="009A3F4E">
            <w:pPr>
              <w:spacing w:line="360" w:lineRule="auto"/>
            </w:pPr>
            <w:r>
              <w:rPr>
                <w:rFonts w:ascii="Arial" w:eastAsia="Arial" w:hAnsi="Arial" w:cs="Arial"/>
                <w:i/>
                <w:iCs/>
                <w:sz w:val="16"/>
                <w:szCs w:val="16"/>
                <w:lang w:val="fr-FR"/>
              </w:rPr>
              <w:t>30 (26.1%)</w:t>
            </w:r>
          </w:p>
          <w:p w14:paraId="2837EA57" w14:textId="77777777" w:rsidR="009A3F4E" w:rsidRDefault="009A3F4E">
            <w:pPr>
              <w:spacing w:line="360" w:lineRule="auto"/>
            </w:pPr>
            <w:r>
              <w:rPr>
                <w:rFonts w:ascii="Arial" w:eastAsia="Arial" w:hAnsi="Arial" w:cs="Arial"/>
                <w:i/>
                <w:iCs/>
                <w:sz w:val="16"/>
                <w:szCs w:val="16"/>
                <w:lang w:val="fr-FR"/>
              </w:rPr>
              <w:t>28 (24.3%)</w:t>
            </w:r>
          </w:p>
          <w:p w14:paraId="0425C887" w14:textId="77777777" w:rsidR="009A3F4E" w:rsidRDefault="009A3F4E">
            <w:pPr>
              <w:spacing w:line="360" w:lineRule="auto"/>
            </w:pPr>
            <w:r>
              <w:rPr>
                <w:rFonts w:ascii="Arial" w:eastAsia="Arial" w:hAnsi="Arial" w:cs="Arial"/>
                <w:i/>
                <w:iCs/>
                <w:sz w:val="16"/>
                <w:szCs w:val="16"/>
                <w:lang w:val="fr-FR"/>
              </w:rPr>
              <w:t>24 (20.9%)</w:t>
            </w:r>
          </w:p>
          <w:p w14:paraId="388A8A02" w14:textId="77777777" w:rsidR="009A3F4E" w:rsidRDefault="009A3F4E">
            <w:pPr>
              <w:spacing w:line="360" w:lineRule="auto"/>
            </w:pPr>
            <w:r>
              <w:rPr>
                <w:rFonts w:ascii="Arial" w:eastAsia="Arial" w:hAnsi="Arial" w:cs="Arial"/>
                <w:i/>
                <w:iCs/>
                <w:sz w:val="16"/>
                <w:szCs w:val="16"/>
                <w:lang w:val="fr-FR"/>
              </w:rPr>
              <w:t>14 (12.2%)</w:t>
            </w:r>
          </w:p>
          <w:p w14:paraId="35DD3396" w14:textId="77777777" w:rsidR="009A3F4E" w:rsidRDefault="009A3F4E">
            <w:pPr>
              <w:spacing w:line="360" w:lineRule="auto"/>
            </w:pPr>
            <w:r>
              <w:rPr>
                <w:rFonts w:ascii="Arial" w:eastAsia="Arial" w:hAnsi="Arial" w:cs="Arial"/>
                <w:i/>
                <w:iCs/>
                <w:sz w:val="16"/>
                <w:szCs w:val="16"/>
                <w:lang w:val="fr-FR"/>
              </w:rPr>
              <w:t>13 (11.3%)</w:t>
            </w:r>
          </w:p>
          <w:p w14:paraId="0210D890" w14:textId="77777777" w:rsidR="009A3F4E" w:rsidRDefault="009A3F4E">
            <w:pPr>
              <w:spacing w:line="360" w:lineRule="auto"/>
            </w:pPr>
            <w:r>
              <w:rPr>
                <w:rFonts w:ascii="Arial" w:eastAsia="Arial" w:hAnsi="Arial" w:cs="Arial"/>
                <w:i/>
                <w:iCs/>
                <w:sz w:val="16"/>
                <w:szCs w:val="16"/>
                <w:lang w:val="fr-FR"/>
              </w:rPr>
              <w:t>11 (9.6%)</w:t>
            </w:r>
          </w:p>
          <w:p w14:paraId="5B50C256" w14:textId="77777777" w:rsidR="009A3F4E" w:rsidRDefault="009A3F4E">
            <w:pPr>
              <w:spacing w:line="360" w:lineRule="auto"/>
            </w:pPr>
            <w:r>
              <w:rPr>
                <w:rFonts w:ascii="Arial" w:eastAsia="Arial" w:hAnsi="Arial" w:cs="Arial"/>
                <w:i/>
                <w:iCs/>
                <w:sz w:val="16"/>
                <w:szCs w:val="16"/>
                <w:lang w:val="fr-FR"/>
              </w:rPr>
              <w:t>11 (9.6%)</w:t>
            </w:r>
          </w:p>
          <w:p w14:paraId="443C35A9" w14:textId="77777777" w:rsidR="009A3F4E" w:rsidRDefault="009A3F4E">
            <w:pPr>
              <w:spacing w:line="360" w:lineRule="auto"/>
            </w:pPr>
            <w:r>
              <w:rPr>
                <w:rFonts w:ascii="Arial" w:eastAsia="Arial" w:hAnsi="Arial" w:cs="Arial"/>
                <w:i/>
                <w:iCs/>
                <w:sz w:val="16"/>
                <w:szCs w:val="16"/>
                <w:lang w:val="fr-FR"/>
              </w:rPr>
              <w:t>9 (7.8%)</w:t>
            </w:r>
          </w:p>
          <w:p w14:paraId="54E36BC3" w14:textId="77777777" w:rsidR="009A3F4E" w:rsidRDefault="009A3F4E">
            <w:pPr>
              <w:spacing w:line="360" w:lineRule="auto"/>
            </w:pPr>
            <w:r>
              <w:rPr>
                <w:rFonts w:ascii="Arial" w:eastAsia="Arial" w:hAnsi="Arial" w:cs="Arial"/>
                <w:i/>
                <w:iCs/>
                <w:sz w:val="16"/>
                <w:szCs w:val="16"/>
                <w:lang w:val="fr-FR"/>
              </w:rPr>
              <w:t>9 (7.8%)</w:t>
            </w:r>
          </w:p>
          <w:p w14:paraId="33A9E9BD" w14:textId="77777777" w:rsidR="009A3F4E" w:rsidRDefault="009A3F4E">
            <w:pPr>
              <w:spacing w:line="360" w:lineRule="auto"/>
            </w:pPr>
            <w:r>
              <w:rPr>
                <w:rFonts w:ascii="Arial" w:eastAsia="Arial" w:hAnsi="Arial" w:cs="Arial"/>
                <w:i/>
                <w:iCs/>
                <w:sz w:val="16"/>
                <w:szCs w:val="16"/>
                <w:lang w:val="fr-FR"/>
              </w:rPr>
              <w:t>9 (7.8%)</w:t>
            </w:r>
          </w:p>
          <w:p w14:paraId="1878BF98" w14:textId="77777777" w:rsidR="009A3F4E" w:rsidRDefault="009A3F4E">
            <w:pPr>
              <w:spacing w:line="360" w:lineRule="auto"/>
            </w:pPr>
            <w:r>
              <w:rPr>
                <w:rFonts w:ascii="Arial" w:eastAsia="Arial" w:hAnsi="Arial" w:cs="Arial"/>
                <w:i/>
                <w:iCs/>
                <w:sz w:val="16"/>
                <w:szCs w:val="16"/>
                <w:lang w:val="fr-FR"/>
              </w:rPr>
              <w:t>8 (7%)</w:t>
            </w:r>
          </w:p>
          <w:p w14:paraId="6B5AEC14" w14:textId="77777777" w:rsidR="009A3F4E" w:rsidRDefault="009A3F4E">
            <w:pPr>
              <w:spacing w:line="360" w:lineRule="auto"/>
            </w:pPr>
            <w:r>
              <w:rPr>
                <w:rFonts w:ascii="Arial" w:eastAsia="Arial" w:hAnsi="Arial" w:cs="Arial"/>
                <w:i/>
                <w:iCs/>
                <w:sz w:val="16"/>
                <w:szCs w:val="16"/>
                <w:lang w:val="fr-FR"/>
              </w:rPr>
              <w:t>8 (7%)</w:t>
            </w:r>
          </w:p>
        </w:tc>
        <w:tc>
          <w:tcPr>
            <w:tcW w:w="1110" w:type="dxa"/>
            <w:tcBorders>
              <w:top w:val="single" w:sz="8" w:space="0" w:color="auto"/>
              <w:left w:val="single" w:sz="8" w:space="0" w:color="auto"/>
              <w:bottom w:val="single" w:sz="8" w:space="0" w:color="auto"/>
              <w:right w:val="single" w:sz="8" w:space="0" w:color="auto"/>
            </w:tcBorders>
            <w:vAlign w:val="center"/>
            <w:hideMark/>
          </w:tcPr>
          <w:p w14:paraId="1A1FAE82" w14:textId="77777777" w:rsidR="009A3F4E" w:rsidRDefault="009A3F4E">
            <w:pPr>
              <w:spacing w:line="360" w:lineRule="auto"/>
            </w:pPr>
            <w:r>
              <w:rPr>
                <w:rFonts w:ascii="Arial" w:eastAsia="Arial" w:hAnsi="Arial" w:cs="Arial"/>
                <w:i/>
                <w:iCs/>
                <w:sz w:val="16"/>
                <w:szCs w:val="16"/>
                <w:lang w:val="fr-FR"/>
              </w:rPr>
              <w:t>4 (3.7%)</w:t>
            </w:r>
          </w:p>
          <w:p w14:paraId="4C7672CA" w14:textId="77777777" w:rsidR="009A3F4E" w:rsidRDefault="009A3F4E">
            <w:pPr>
              <w:spacing w:line="360" w:lineRule="auto"/>
            </w:pPr>
            <w:r>
              <w:rPr>
                <w:rFonts w:ascii="Arial" w:eastAsia="Arial" w:hAnsi="Arial" w:cs="Arial"/>
                <w:i/>
                <w:iCs/>
                <w:sz w:val="16"/>
                <w:szCs w:val="16"/>
                <w:lang w:val="fr-FR"/>
              </w:rPr>
              <w:t>7 (6.4%)</w:t>
            </w:r>
          </w:p>
          <w:p w14:paraId="771E86BF" w14:textId="77777777" w:rsidR="009A3F4E" w:rsidRDefault="009A3F4E">
            <w:pPr>
              <w:spacing w:line="360" w:lineRule="auto"/>
            </w:pPr>
            <w:r>
              <w:rPr>
                <w:rFonts w:ascii="Arial" w:eastAsia="Arial" w:hAnsi="Arial" w:cs="Arial"/>
                <w:i/>
                <w:iCs/>
                <w:sz w:val="16"/>
                <w:szCs w:val="16"/>
                <w:lang w:val="fr-FR"/>
              </w:rPr>
              <w:t>3 (2.8%)</w:t>
            </w:r>
          </w:p>
          <w:p w14:paraId="692445A5" w14:textId="77777777" w:rsidR="009A3F4E" w:rsidRDefault="009A3F4E">
            <w:pPr>
              <w:spacing w:line="360" w:lineRule="auto"/>
            </w:pPr>
            <w:r>
              <w:rPr>
                <w:rFonts w:ascii="Arial" w:eastAsia="Arial" w:hAnsi="Arial" w:cs="Arial"/>
                <w:i/>
                <w:iCs/>
                <w:sz w:val="16"/>
                <w:szCs w:val="16"/>
                <w:lang w:val="fr-FR"/>
              </w:rPr>
              <w:t>13 (11.9%)</w:t>
            </w:r>
          </w:p>
          <w:p w14:paraId="2F90B950" w14:textId="77777777" w:rsidR="009A3F4E" w:rsidRDefault="009A3F4E">
            <w:pPr>
              <w:spacing w:line="360" w:lineRule="auto"/>
            </w:pPr>
            <w:r>
              <w:rPr>
                <w:rFonts w:ascii="Arial" w:eastAsia="Arial" w:hAnsi="Arial" w:cs="Arial"/>
                <w:i/>
                <w:iCs/>
                <w:sz w:val="16"/>
                <w:szCs w:val="16"/>
                <w:lang w:val="fr-FR"/>
              </w:rPr>
              <w:t>5 (4.6%)</w:t>
            </w:r>
          </w:p>
          <w:p w14:paraId="5E21FAE4" w14:textId="77777777" w:rsidR="009A3F4E" w:rsidRDefault="009A3F4E">
            <w:pPr>
              <w:spacing w:line="360" w:lineRule="auto"/>
            </w:pPr>
            <w:r>
              <w:rPr>
                <w:rFonts w:ascii="Arial" w:eastAsia="Arial" w:hAnsi="Arial" w:cs="Arial"/>
                <w:i/>
                <w:iCs/>
                <w:sz w:val="16"/>
                <w:szCs w:val="16"/>
                <w:lang w:val="fr-FR"/>
              </w:rPr>
              <w:t>3 (2.8%)</w:t>
            </w:r>
          </w:p>
          <w:p w14:paraId="58A2EBF2" w14:textId="77777777" w:rsidR="009A3F4E" w:rsidRDefault="009A3F4E">
            <w:pPr>
              <w:spacing w:line="360" w:lineRule="auto"/>
            </w:pPr>
            <w:r>
              <w:rPr>
                <w:rFonts w:ascii="Arial" w:eastAsia="Arial" w:hAnsi="Arial" w:cs="Arial"/>
                <w:i/>
                <w:iCs/>
                <w:sz w:val="16"/>
                <w:szCs w:val="16"/>
                <w:lang w:val="fr-FR"/>
              </w:rPr>
              <w:t>1 (0.9%)</w:t>
            </w:r>
          </w:p>
          <w:p w14:paraId="7D428B10" w14:textId="77777777" w:rsidR="009A3F4E" w:rsidRDefault="009A3F4E">
            <w:pPr>
              <w:spacing w:line="360" w:lineRule="auto"/>
            </w:pPr>
            <w:r>
              <w:rPr>
                <w:rFonts w:ascii="Arial" w:eastAsia="Arial" w:hAnsi="Arial" w:cs="Arial"/>
                <w:i/>
                <w:iCs/>
                <w:sz w:val="16"/>
                <w:szCs w:val="16"/>
                <w:lang w:val="fr-FR"/>
              </w:rPr>
              <w:t>0 (0%)</w:t>
            </w:r>
          </w:p>
          <w:p w14:paraId="7CDDD115" w14:textId="77777777" w:rsidR="009A3F4E" w:rsidRDefault="009A3F4E">
            <w:pPr>
              <w:spacing w:line="360" w:lineRule="auto"/>
            </w:pPr>
            <w:r>
              <w:rPr>
                <w:rFonts w:ascii="Arial" w:eastAsia="Arial" w:hAnsi="Arial" w:cs="Arial"/>
                <w:i/>
                <w:iCs/>
                <w:sz w:val="16"/>
                <w:szCs w:val="16"/>
                <w:lang w:val="fr-FR"/>
              </w:rPr>
              <w:t>2 (1.8%)</w:t>
            </w:r>
          </w:p>
          <w:p w14:paraId="64AAFE99" w14:textId="77777777" w:rsidR="009A3F4E" w:rsidRDefault="009A3F4E">
            <w:pPr>
              <w:spacing w:line="360" w:lineRule="auto"/>
            </w:pPr>
            <w:r>
              <w:rPr>
                <w:rFonts w:ascii="Arial" w:eastAsia="Arial" w:hAnsi="Arial" w:cs="Arial"/>
                <w:i/>
                <w:iCs/>
                <w:sz w:val="16"/>
                <w:szCs w:val="16"/>
                <w:lang w:val="fr-FR"/>
              </w:rPr>
              <w:t>1 (0.9%)</w:t>
            </w:r>
          </w:p>
          <w:p w14:paraId="0EF62A0C" w14:textId="77777777" w:rsidR="009A3F4E" w:rsidRDefault="009A3F4E">
            <w:pPr>
              <w:spacing w:line="360" w:lineRule="auto"/>
            </w:pPr>
            <w:r>
              <w:rPr>
                <w:rFonts w:ascii="Arial" w:eastAsia="Arial" w:hAnsi="Arial" w:cs="Arial"/>
                <w:i/>
                <w:iCs/>
                <w:sz w:val="16"/>
                <w:szCs w:val="16"/>
                <w:lang w:val="fr-FR"/>
              </w:rPr>
              <w:t>1 (0.9%)</w:t>
            </w:r>
          </w:p>
          <w:p w14:paraId="14B7C882" w14:textId="77777777" w:rsidR="009A3F4E" w:rsidRDefault="009A3F4E">
            <w:pPr>
              <w:spacing w:line="360" w:lineRule="auto"/>
            </w:pPr>
            <w:r>
              <w:rPr>
                <w:rFonts w:ascii="Arial" w:eastAsia="Arial" w:hAnsi="Arial" w:cs="Arial"/>
                <w:i/>
                <w:iCs/>
                <w:sz w:val="16"/>
                <w:szCs w:val="16"/>
                <w:lang w:val="fr-FR"/>
              </w:rPr>
              <w:t>1 (0.9%)</w:t>
            </w:r>
          </w:p>
          <w:p w14:paraId="6993D4E7" w14:textId="77777777" w:rsidR="009A3F4E" w:rsidRDefault="009A3F4E">
            <w:pPr>
              <w:spacing w:line="360" w:lineRule="auto"/>
            </w:pPr>
            <w:r>
              <w:rPr>
                <w:rFonts w:ascii="Arial" w:eastAsia="Arial" w:hAnsi="Arial" w:cs="Arial"/>
                <w:i/>
                <w:iCs/>
                <w:sz w:val="16"/>
                <w:szCs w:val="16"/>
                <w:lang w:val="fr-FR"/>
              </w:rPr>
              <w:t>1 (0.9%)</w:t>
            </w:r>
          </w:p>
          <w:p w14:paraId="675B8C2A" w14:textId="77777777" w:rsidR="009A3F4E" w:rsidRDefault="009A3F4E">
            <w:pPr>
              <w:spacing w:line="360" w:lineRule="auto"/>
            </w:pPr>
            <w:r>
              <w:rPr>
                <w:rFonts w:ascii="Arial" w:eastAsia="Arial" w:hAnsi="Arial" w:cs="Arial"/>
                <w:i/>
                <w:iCs/>
                <w:sz w:val="16"/>
                <w:szCs w:val="16"/>
                <w:lang w:val="fr-FR"/>
              </w:rPr>
              <w:t>1 (0.9%)</w:t>
            </w:r>
          </w:p>
        </w:tc>
        <w:tc>
          <w:tcPr>
            <w:tcW w:w="2610" w:type="dxa"/>
            <w:tcBorders>
              <w:top w:val="single" w:sz="8" w:space="0" w:color="auto"/>
              <w:left w:val="single" w:sz="8" w:space="0" w:color="auto"/>
              <w:bottom w:val="single" w:sz="8" w:space="0" w:color="auto"/>
              <w:right w:val="single" w:sz="8" w:space="0" w:color="auto"/>
            </w:tcBorders>
            <w:vAlign w:val="center"/>
            <w:hideMark/>
          </w:tcPr>
          <w:p w14:paraId="3E1D16D4" w14:textId="77777777" w:rsidR="009A3F4E" w:rsidRDefault="009A3F4E">
            <w:pPr>
              <w:spacing w:line="360" w:lineRule="auto"/>
              <w:rPr>
                <w:lang w:val="en-US"/>
              </w:rPr>
            </w:pPr>
            <w:r w:rsidRPr="00F67A86">
              <w:rPr>
                <w:rFonts w:ascii="Arial" w:eastAsia="Arial" w:hAnsi="Arial" w:cs="Arial"/>
                <w:i/>
                <w:iCs/>
                <w:sz w:val="16"/>
                <w:szCs w:val="16"/>
                <w:lang w:val="en-US"/>
              </w:rPr>
              <w:t>22.6% (IC95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 xml:space="preserve"> 13.8% a 31.5%)</w:t>
            </w:r>
          </w:p>
          <w:p w14:paraId="7D01883F" w14:textId="77777777" w:rsidR="009A3F4E" w:rsidRDefault="009A3F4E">
            <w:pPr>
              <w:spacing w:line="360" w:lineRule="auto"/>
              <w:rPr>
                <w:lang w:val="en-US"/>
              </w:rPr>
            </w:pPr>
            <w:r w:rsidRPr="00F67A86">
              <w:rPr>
                <w:rFonts w:ascii="Arial" w:eastAsia="Arial" w:hAnsi="Arial" w:cs="Arial"/>
                <w:i/>
                <w:iCs/>
                <w:sz w:val="16"/>
                <w:szCs w:val="16"/>
                <w:lang w:val="en-US"/>
              </w:rPr>
              <w:t>19.9% (IC95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 xml:space="preserve"> 10.6% a 29.2%)</w:t>
            </w:r>
          </w:p>
          <w:p w14:paraId="3ED4D2CC" w14:textId="77777777" w:rsidR="009A3F4E" w:rsidRDefault="009A3F4E">
            <w:pPr>
              <w:spacing w:line="360" w:lineRule="auto"/>
              <w:rPr>
                <w:lang w:val="en-US"/>
              </w:rPr>
            </w:pPr>
            <w:r w:rsidRPr="00F67A86">
              <w:rPr>
                <w:rFonts w:ascii="Arial" w:eastAsia="Arial" w:hAnsi="Arial" w:cs="Arial"/>
                <w:i/>
                <w:iCs/>
                <w:sz w:val="16"/>
                <w:szCs w:val="16"/>
                <w:lang w:val="en-US"/>
              </w:rPr>
              <w:t>23.6% (IC95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 xml:space="preserve"> 14.9% a 32.2%)</w:t>
            </w:r>
          </w:p>
          <w:p w14:paraId="05A7A3F8" w14:textId="77777777" w:rsidR="009A3F4E" w:rsidRDefault="009A3F4E">
            <w:pPr>
              <w:spacing w:line="360" w:lineRule="auto"/>
              <w:rPr>
                <w:lang w:val="en-US"/>
              </w:rPr>
            </w:pPr>
            <w:r w:rsidRPr="00F67A86">
              <w:rPr>
                <w:rFonts w:ascii="Arial" w:eastAsia="Arial" w:hAnsi="Arial" w:cs="Arial"/>
                <w:i/>
                <w:iCs/>
                <w:sz w:val="16"/>
                <w:szCs w:val="16"/>
                <w:lang w:val="en-US"/>
              </w:rPr>
              <w:t>12.6</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2.7% a 22.6%)</w:t>
            </w:r>
          </w:p>
          <w:p w14:paraId="0B4A1BFE" w14:textId="77777777" w:rsidR="009A3F4E" w:rsidRDefault="009A3F4E">
            <w:pPr>
              <w:spacing w:line="360" w:lineRule="auto"/>
              <w:rPr>
                <w:lang w:val="en-US"/>
              </w:rPr>
            </w:pPr>
            <w:r w:rsidRPr="00F67A86">
              <w:rPr>
                <w:rFonts w:ascii="Arial" w:eastAsia="Arial" w:hAnsi="Arial" w:cs="Arial"/>
                <w:i/>
                <w:iCs/>
                <w:sz w:val="16"/>
                <w:szCs w:val="16"/>
                <w:lang w:val="en-US"/>
              </w:rPr>
              <w:t>16.5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8% a 24.9%)</w:t>
            </w:r>
          </w:p>
          <w:p w14:paraId="352089E9" w14:textId="77777777" w:rsidR="009A3F4E" w:rsidRDefault="009A3F4E">
            <w:pPr>
              <w:spacing w:line="360" w:lineRule="auto"/>
              <w:rPr>
                <w:lang w:val="en-US"/>
              </w:rPr>
            </w:pPr>
            <w:r w:rsidRPr="00F67A86">
              <w:rPr>
                <w:rFonts w:ascii="Arial" w:eastAsia="Arial" w:hAnsi="Arial" w:cs="Arial"/>
                <w:i/>
                <w:iCs/>
                <w:sz w:val="16"/>
                <w:szCs w:val="16"/>
                <w:lang w:val="en-US"/>
              </w:rPr>
              <w:t>9.5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2.</w:t>
            </w:r>
            <w:r w:rsidRPr="00F67A86">
              <w:rPr>
                <w:rFonts w:ascii="Arial" w:eastAsia="Arial" w:hAnsi="Arial" w:cs="Arial"/>
                <w:i/>
                <w:iCs/>
                <w:sz w:val="14"/>
                <w:szCs w:val="14"/>
                <w:lang w:val="en-US"/>
              </w:rPr>
              <w:t>8</w:t>
            </w:r>
            <w:r w:rsidRPr="00F67A86">
              <w:rPr>
                <w:rFonts w:ascii="Arial" w:eastAsia="Arial" w:hAnsi="Arial" w:cs="Arial"/>
                <w:i/>
                <w:iCs/>
                <w:sz w:val="16"/>
                <w:szCs w:val="16"/>
                <w:lang w:val="en-US"/>
              </w:rPr>
              <w:t>% a 16.3%)</w:t>
            </w:r>
          </w:p>
          <w:p w14:paraId="3C5770AF" w14:textId="77777777" w:rsidR="009A3F4E" w:rsidRDefault="009A3F4E">
            <w:pPr>
              <w:spacing w:line="360" w:lineRule="auto"/>
              <w:rPr>
                <w:lang w:val="en-US"/>
              </w:rPr>
            </w:pPr>
            <w:r w:rsidRPr="00F67A86">
              <w:rPr>
                <w:rFonts w:ascii="Arial" w:eastAsia="Arial" w:hAnsi="Arial" w:cs="Arial"/>
                <w:i/>
                <w:iCs/>
                <w:sz w:val="16"/>
                <w:szCs w:val="16"/>
                <w:lang w:val="en-US"/>
              </w:rPr>
              <w:t>10.5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4.4% a 16.6%)</w:t>
            </w:r>
          </w:p>
          <w:p w14:paraId="018AB688" w14:textId="77777777" w:rsidR="009A3F4E" w:rsidRDefault="009A3F4E">
            <w:pPr>
              <w:spacing w:line="360" w:lineRule="auto"/>
              <w:rPr>
                <w:lang w:val="en-US"/>
              </w:rPr>
            </w:pPr>
            <w:r w:rsidRPr="00F67A86">
              <w:rPr>
                <w:rFonts w:ascii="Arial" w:eastAsia="Arial" w:hAnsi="Arial" w:cs="Arial"/>
                <w:i/>
                <w:iCs/>
                <w:sz w:val="16"/>
                <w:szCs w:val="16"/>
                <w:lang w:val="en-US"/>
              </w:rPr>
              <w:t>9.6</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4.2% a 15.1%)</w:t>
            </w:r>
          </w:p>
          <w:p w14:paraId="4189216D" w14:textId="77777777" w:rsidR="009A3F4E" w:rsidRDefault="009A3F4E">
            <w:pPr>
              <w:spacing w:line="360" w:lineRule="auto"/>
              <w:rPr>
                <w:lang w:val="en-US"/>
              </w:rPr>
            </w:pPr>
            <w:r w:rsidRPr="00F67A86">
              <w:rPr>
                <w:rFonts w:ascii="Arial" w:eastAsia="Arial" w:hAnsi="Arial" w:cs="Arial"/>
                <w:i/>
                <w:iCs/>
                <w:sz w:val="16"/>
                <w:szCs w:val="16"/>
                <w:lang w:val="en-US"/>
              </w:rPr>
              <w:t>7.8</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1.8% a 13.8%)</w:t>
            </w:r>
          </w:p>
          <w:p w14:paraId="44D417E8" w14:textId="77777777" w:rsidR="009A3F4E" w:rsidRDefault="009A3F4E">
            <w:pPr>
              <w:spacing w:line="360" w:lineRule="auto"/>
              <w:rPr>
                <w:lang w:val="en-US"/>
              </w:rPr>
            </w:pPr>
            <w:r w:rsidRPr="00F67A86">
              <w:rPr>
                <w:rFonts w:ascii="Arial" w:eastAsia="Arial" w:hAnsi="Arial" w:cs="Arial"/>
                <w:i/>
                <w:iCs/>
                <w:sz w:val="16"/>
                <w:szCs w:val="16"/>
                <w:lang w:val="en-US"/>
              </w:rPr>
              <w:t>7</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1.7% a 12.2%)</w:t>
            </w:r>
          </w:p>
          <w:p w14:paraId="17A60543" w14:textId="77777777" w:rsidR="009A3F4E" w:rsidRDefault="009A3F4E">
            <w:pPr>
              <w:spacing w:line="360" w:lineRule="auto"/>
              <w:rPr>
                <w:lang w:val="en-US"/>
              </w:rPr>
            </w:pPr>
            <w:r w:rsidRPr="00F67A86">
              <w:rPr>
                <w:rFonts w:ascii="Arial" w:eastAsia="Arial" w:hAnsi="Arial" w:cs="Arial"/>
                <w:i/>
                <w:iCs/>
                <w:sz w:val="16"/>
                <w:szCs w:val="16"/>
                <w:lang w:val="en-US"/>
              </w:rPr>
              <w:t>7</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1.7% a 12.2%)</w:t>
            </w:r>
          </w:p>
          <w:p w14:paraId="572496FB" w14:textId="77777777" w:rsidR="009A3F4E" w:rsidRDefault="009A3F4E">
            <w:pPr>
              <w:spacing w:line="360" w:lineRule="auto"/>
              <w:rPr>
                <w:lang w:val="en-US"/>
              </w:rPr>
            </w:pPr>
            <w:r w:rsidRPr="00F67A86">
              <w:rPr>
                <w:rFonts w:ascii="Arial" w:eastAsia="Arial" w:hAnsi="Arial" w:cs="Arial"/>
                <w:i/>
                <w:iCs/>
                <w:sz w:val="16"/>
                <w:szCs w:val="16"/>
                <w:lang w:val="en-US"/>
              </w:rPr>
              <w:t>7</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1.7% a 12.2%)</w:t>
            </w:r>
          </w:p>
          <w:p w14:paraId="31C10B81" w14:textId="77777777" w:rsidR="009A3F4E" w:rsidRDefault="009A3F4E">
            <w:pPr>
              <w:spacing w:line="360" w:lineRule="auto"/>
            </w:pPr>
            <w:r>
              <w:rPr>
                <w:rFonts w:ascii="Arial" w:eastAsia="Arial" w:hAnsi="Arial" w:cs="Arial"/>
                <w:i/>
                <w:iCs/>
                <w:sz w:val="16"/>
                <w:szCs w:val="16"/>
                <w:lang w:val="fr-FR"/>
              </w:rPr>
              <w:t>6.1%  (IC95% : 1.1% a 11.1%)</w:t>
            </w:r>
          </w:p>
          <w:p w14:paraId="55E3120E" w14:textId="77777777" w:rsidR="009A3F4E" w:rsidRDefault="009A3F4E">
            <w:pPr>
              <w:spacing w:line="360" w:lineRule="auto"/>
            </w:pPr>
            <w:r>
              <w:rPr>
                <w:rFonts w:ascii="Arial" w:eastAsia="Arial" w:hAnsi="Arial" w:cs="Arial"/>
                <w:i/>
                <w:iCs/>
                <w:sz w:val="16"/>
                <w:szCs w:val="16"/>
                <w:lang w:val="fr-FR"/>
              </w:rPr>
              <w:t>6.1%  (IC95% : 1.1% a 11.1%)</w:t>
            </w:r>
          </w:p>
        </w:tc>
        <w:tc>
          <w:tcPr>
            <w:tcW w:w="990" w:type="dxa"/>
            <w:tcBorders>
              <w:top w:val="single" w:sz="8" w:space="0" w:color="auto"/>
              <w:left w:val="single" w:sz="8" w:space="0" w:color="auto"/>
              <w:bottom w:val="single" w:sz="8" w:space="0" w:color="auto"/>
              <w:right w:val="single" w:sz="8" w:space="0" w:color="auto"/>
            </w:tcBorders>
            <w:vAlign w:val="center"/>
            <w:hideMark/>
          </w:tcPr>
          <w:p w14:paraId="033873CA" w14:textId="77777777" w:rsidR="009A3F4E" w:rsidRDefault="009A3F4E">
            <w:pPr>
              <w:spacing w:line="360" w:lineRule="auto"/>
            </w:pPr>
            <w:r>
              <w:rPr>
                <w:rFonts w:ascii="Arial" w:eastAsia="Arial" w:hAnsi="Arial" w:cs="Arial"/>
                <w:i/>
                <w:iCs/>
                <w:sz w:val="16"/>
                <w:szCs w:val="16"/>
                <w:lang w:val="fr-FR"/>
              </w:rPr>
              <w:t>&lt;0.0001</w:t>
            </w:r>
          </w:p>
          <w:p w14:paraId="27BEB18D" w14:textId="77777777" w:rsidR="009A3F4E" w:rsidRDefault="009A3F4E">
            <w:pPr>
              <w:spacing w:line="360" w:lineRule="auto"/>
            </w:pPr>
            <w:r>
              <w:rPr>
                <w:rFonts w:ascii="Arial" w:eastAsia="Arial" w:hAnsi="Arial" w:cs="Arial"/>
                <w:i/>
                <w:iCs/>
                <w:sz w:val="16"/>
                <w:szCs w:val="16"/>
                <w:lang w:val="fr-FR"/>
              </w:rPr>
              <w:t>0.0001</w:t>
            </w:r>
          </w:p>
          <w:p w14:paraId="59AE254C" w14:textId="77777777" w:rsidR="009A3F4E" w:rsidRDefault="009A3F4E">
            <w:pPr>
              <w:spacing w:line="360" w:lineRule="auto"/>
            </w:pPr>
            <w:r>
              <w:rPr>
                <w:rFonts w:ascii="Arial" w:eastAsia="Arial" w:hAnsi="Arial" w:cs="Arial"/>
                <w:i/>
                <w:iCs/>
                <w:sz w:val="16"/>
                <w:szCs w:val="16"/>
                <w:lang w:val="fr-FR"/>
              </w:rPr>
              <w:t>&lt;0.0001</w:t>
            </w:r>
          </w:p>
          <w:p w14:paraId="08D9B280" w14:textId="77777777" w:rsidR="009A3F4E" w:rsidRDefault="009A3F4E">
            <w:pPr>
              <w:spacing w:line="360" w:lineRule="auto"/>
            </w:pPr>
            <w:r>
              <w:rPr>
                <w:rFonts w:ascii="Arial" w:eastAsia="Arial" w:hAnsi="Arial" w:cs="Arial"/>
                <w:i/>
                <w:iCs/>
                <w:sz w:val="16"/>
                <w:szCs w:val="16"/>
                <w:lang w:val="fr-FR"/>
              </w:rPr>
              <w:t>0.015</w:t>
            </w:r>
          </w:p>
          <w:p w14:paraId="22A17C78" w14:textId="77777777" w:rsidR="009A3F4E" w:rsidRDefault="009A3F4E">
            <w:pPr>
              <w:spacing w:line="360" w:lineRule="auto"/>
            </w:pPr>
            <w:r>
              <w:rPr>
                <w:rFonts w:ascii="Arial" w:eastAsia="Arial" w:hAnsi="Arial" w:cs="Arial"/>
                <w:i/>
                <w:iCs/>
                <w:sz w:val="16"/>
                <w:szCs w:val="16"/>
                <w:lang w:val="fr-FR"/>
              </w:rPr>
              <w:t>0.0003</w:t>
            </w:r>
          </w:p>
          <w:p w14:paraId="2830C244" w14:textId="77777777" w:rsidR="009A3F4E" w:rsidRDefault="009A3F4E">
            <w:pPr>
              <w:spacing w:line="360" w:lineRule="auto"/>
            </w:pPr>
            <w:r>
              <w:rPr>
                <w:rFonts w:ascii="Arial" w:eastAsia="Arial" w:hAnsi="Arial" w:cs="Arial"/>
                <w:i/>
                <w:iCs/>
                <w:sz w:val="16"/>
                <w:szCs w:val="16"/>
                <w:lang w:val="fr-FR"/>
              </w:rPr>
              <w:t>0.0074</w:t>
            </w:r>
          </w:p>
          <w:p w14:paraId="719966CB" w14:textId="77777777" w:rsidR="009A3F4E" w:rsidRDefault="009A3F4E">
            <w:pPr>
              <w:spacing w:line="360" w:lineRule="auto"/>
            </w:pPr>
            <w:r>
              <w:rPr>
                <w:rFonts w:ascii="Arial" w:eastAsia="Arial" w:hAnsi="Arial" w:cs="Arial"/>
                <w:i/>
                <w:iCs/>
                <w:sz w:val="16"/>
                <w:szCs w:val="16"/>
                <w:lang w:val="fr-FR"/>
              </w:rPr>
              <w:t>0.0013</w:t>
            </w:r>
          </w:p>
          <w:p w14:paraId="25096D83" w14:textId="77777777" w:rsidR="009A3F4E" w:rsidRDefault="009A3F4E">
            <w:pPr>
              <w:spacing w:line="360" w:lineRule="auto"/>
            </w:pPr>
            <w:r>
              <w:rPr>
                <w:rFonts w:ascii="Arial" w:eastAsia="Arial" w:hAnsi="Arial" w:cs="Arial"/>
                <w:i/>
                <w:iCs/>
                <w:sz w:val="16"/>
                <w:szCs w:val="16"/>
                <w:lang w:val="fr-FR"/>
              </w:rPr>
              <w:t>0.0009</w:t>
            </w:r>
          </w:p>
          <w:p w14:paraId="75BB067D" w14:textId="77777777" w:rsidR="009A3F4E" w:rsidRDefault="009A3F4E">
            <w:pPr>
              <w:spacing w:line="360" w:lineRule="auto"/>
            </w:pPr>
            <w:r>
              <w:rPr>
                <w:rFonts w:ascii="Arial" w:eastAsia="Arial" w:hAnsi="Arial" w:cs="Arial"/>
                <w:i/>
                <w:iCs/>
                <w:sz w:val="16"/>
                <w:szCs w:val="16"/>
                <w:lang w:val="fr-FR"/>
              </w:rPr>
              <w:t>0.0128</w:t>
            </w:r>
          </w:p>
          <w:p w14:paraId="22F4E9B1" w14:textId="77777777" w:rsidR="009A3F4E" w:rsidRDefault="009A3F4E">
            <w:pPr>
              <w:spacing w:line="360" w:lineRule="auto"/>
            </w:pPr>
            <w:r>
              <w:rPr>
                <w:rFonts w:ascii="Arial" w:eastAsia="Arial" w:hAnsi="Arial" w:cs="Arial"/>
                <w:i/>
                <w:iCs/>
                <w:sz w:val="16"/>
                <w:szCs w:val="16"/>
                <w:lang w:val="fr-FR"/>
              </w:rPr>
              <w:t>0.0118</w:t>
            </w:r>
          </w:p>
          <w:p w14:paraId="28B5DD94" w14:textId="77777777" w:rsidR="009A3F4E" w:rsidRDefault="009A3F4E">
            <w:pPr>
              <w:spacing w:line="360" w:lineRule="auto"/>
            </w:pPr>
            <w:r>
              <w:rPr>
                <w:rFonts w:ascii="Arial" w:eastAsia="Arial" w:hAnsi="Arial" w:cs="Arial"/>
                <w:i/>
                <w:iCs/>
                <w:sz w:val="16"/>
                <w:szCs w:val="16"/>
                <w:lang w:val="fr-FR"/>
              </w:rPr>
              <w:t>0.0118</w:t>
            </w:r>
          </w:p>
          <w:p w14:paraId="64024C08" w14:textId="77777777" w:rsidR="009A3F4E" w:rsidRDefault="009A3F4E">
            <w:pPr>
              <w:spacing w:line="360" w:lineRule="auto"/>
            </w:pPr>
            <w:r>
              <w:rPr>
                <w:rFonts w:ascii="Arial" w:eastAsia="Arial" w:hAnsi="Arial" w:cs="Arial"/>
                <w:i/>
                <w:iCs/>
                <w:sz w:val="16"/>
                <w:szCs w:val="16"/>
                <w:lang w:val="fr-FR"/>
              </w:rPr>
              <w:t>0.0118</w:t>
            </w:r>
          </w:p>
          <w:p w14:paraId="472BC3DF" w14:textId="77777777" w:rsidR="009A3F4E" w:rsidRDefault="009A3F4E">
            <w:pPr>
              <w:spacing w:line="360" w:lineRule="auto"/>
            </w:pPr>
            <w:r>
              <w:rPr>
                <w:rFonts w:ascii="Arial" w:eastAsia="Arial" w:hAnsi="Arial" w:cs="Arial"/>
                <w:i/>
                <w:iCs/>
                <w:sz w:val="16"/>
                <w:szCs w:val="16"/>
                <w:lang w:val="fr-FR"/>
              </w:rPr>
              <w:t>0.0207</w:t>
            </w:r>
          </w:p>
          <w:p w14:paraId="75060A3D" w14:textId="77777777" w:rsidR="009A3F4E" w:rsidRDefault="009A3F4E">
            <w:pPr>
              <w:spacing w:line="360" w:lineRule="auto"/>
            </w:pPr>
            <w:r>
              <w:rPr>
                <w:rFonts w:ascii="Arial" w:eastAsia="Arial" w:hAnsi="Arial" w:cs="Arial"/>
                <w:i/>
                <w:iCs/>
                <w:sz w:val="16"/>
                <w:szCs w:val="16"/>
                <w:lang w:val="fr-FR"/>
              </w:rPr>
              <w:t>0.0207</w:t>
            </w:r>
          </w:p>
        </w:tc>
        <w:tc>
          <w:tcPr>
            <w:tcW w:w="1200" w:type="dxa"/>
            <w:tcBorders>
              <w:top w:val="single" w:sz="8" w:space="0" w:color="auto"/>
              <w:left w:val="single" w:sz="8" w:space="0" w:color="auto"/>
              <w:bottom w:val="single" w:sz="8" w:space="0" w:color="auto"/>
              <w:right w:val="single" w:sz="8" w:space="0" w:color="auto"/>
            </w:tcBorders>
            <w:vAlign w:val="center"/>
            <w:hideMark/>
          </w:tcPr>
          <w:p w14:paraId="03C3CA43" w14:textId="77777777" w:rsidR="009A3F4E" w:rsidRDefault="009A3F4E">
            <w:pPr>
              <w:spacing w:line="360" w:lineRule="auto"/>
            </w:pPr>
            <w:r>
              <w:rPr>
                <w:rFonts w:ascii="Arial" w:eastAsia="Arial" w:hAnsi="Arial" w:cs="Arial"/>
                <w:i/>
                <w:iCs/>
                <w:sz w:val="16"/>
                <w:szCs w:val="16"/>
                <w:lang w:val="fr-FR"/>
              </w:rPr>
              <w:t>4 (3 a 7)</w:t>
            </w:r>
          </w:p>
          <w:p w14:paraId="093328D0" w14:textId="77777777" w:rsidR="009A3F4E" w:rsidRDefault="009A3F4E">
            <w:pPr>
              <w:spacing w:line="360" w:lineRule="auto"/>
            </w:pPr>
            <w:r>
              <w:rPr>
                <w:rFonts w:ascii="Arial" w:eastAsia="Arial" w:hAnsi="Arial" w:cs="Arial"/>
                <w:i/>
                <w:iCs/>
                <w:sz w:val="16"/>
                <w:szCs w:val="16"/>
                <w:lang w:val="fr-FR"/>
              </w:rPr>
              <w:t>5 (3 a 9)</w:t>
            </w:r>
          </w:p>
          <w:p w14:paraId="0AB15715" w14:textId="77777777" w:rsidR="009A3F4E" w:rsidRDefault="009A3F4E">
            <w:pPr>
              <w:spacing w:line="360" w:lineRule="auto"/>
            </w:pPr>
            <w:r>
              <w:rPr>
                <w:rFonts w:ascii="Arial" w:eastAsia="Arial" w:hAnsi="Arial" w:cs="Arial"/>
                <w:i/>
                <w:iCs/>
                <w:sz w:val="16"/>
                <w:szCs w:val="16"/>
                <w:lang w:val="fr-FR"/>
              </w:rPr>
              <w:t>4 (3 a 7)</w:t>
            </w:r>
          </w:p>
          <w:p w14:paraId="506677DA" w14:textId="77777777" w:rsidR="009A3F4E" w:rsidRDefault="009A3F4E">
            <w:pPr>
              <w:spacing w:line="360" w:lineRule="auto"/>
            </w:pPr>
            <w:r>
              <w:rPr>
                <w:rFonts w:ascii="Arial" w:eastAsia="Arial" w:hAnsi="Arial" w:cs="Arial"/>
                <w:i/>
                <w:iCs/>
                <w:sz w:val="16"/>
                <w:szCs w:val="16"/>
                <w:lang w:val="fr-FR"/>
              </w:rPr>
              <w:t>8 (4 a 37)</w:t>
            </w:r>
          </w:p>
          <w:p w14:paraId="0610BB05" w14:textId="77777777" w:rsidR="009A3F4E" w:rsidRDefault="009A3F4E">
            <w:pPr>
              <w:spacing w:line="360" w:lineRule="auto"/>
            </w:pPr>
            <w:r>
              <w:rPr>
                <w:rFonts w:ascii="Arial" w:eastAsia="Arial" w:hAnsi="Arial" w:cs="Arial"/>
                <w:i/>
                <w:iCs/>
                <w:sz w:val="16"/>
                <w:szCs w:val="16"/>
                <w:lang w:val="fr-FR"/>
              </w:rPr>
              <w:t>6 (4 a 13)</w:t>
            </w:r>
          </w:p>
          <w:p w14:paraId="4AE3539B" w14:textId="77777777" w:rsidR="009A3F4E" w:rsidRDefault="009A3F4E">
            <w:pPr>
              <w:spacing w:line="360" w:lineRule="auto"/>
            </w:pPr>
            <w:r>
              <w:rPr>
                <w:rFonts w:ascii="Arial" w:eastAsia="Arial" w:hAnsi="Arial" w:cs="Arial"/>
                <w:i/>
                <w:iCs/>
                <w:sz w:val="16"/>
                <w:szCs w:val="16"/>
                <w:lang w:val="fr-FR"/>
              </w:rPr>
              <w:t>10 (6 a 36)</w:t>
            </w:r>
          </w:p>
          <w:p w14:paraId="0E0B4245" w14:textId="77777777" w:rsidR="009A3F4E" w:rsidRDefault="009A3F4E">
            <w:pPr>
              <w:spacing w:line="360" w:lineRule="auto"/>
            </w:pPr>
            <w:r>
              <w:rPr>
                <w:rFonts w:ascii="Arial" w:eastAsia="Arial" w:hAnsi="Arial" w:cs="Arial"/>
                <w:i/>
                <w:iCs/>
                <w:sz w:val="16"/>
                <w:szCs w:val="16"/>
                <w:lang w:val="fr-FR"/>
              </w:rPr>
              <w:t>10 (6 a 23)</w:t>
            </w:r>
          </w:p>
          <w:p w14:paraId="60FA0630" w14:textId="77777777" w:rsidR="009A3F4E" w:rsidRDefault="009A3F4E">
            <w:pPr>
              <w:spacing w:line="360" w:lineRule="auto"/>
            </w:pPr>
            <w:r>
              <w:rPr>
                <w:rFonts w:ascii="Arial" w:eastAsia="Arial" w:hAnsi="Arial" w:cs="Arial"/>
                <w:i/>
                <w:iCs/>
                <w:sz w:val="16"/>
                <w:szCs w:val="16"/>
                <w:lang w:val="fr-FR"/>
              </w:rPr>
              <w:t>10 (7 a 24)</w:t>
            </w:r>
          </w:p>
          <w:p w14:paraId="72CC5752" w14:textId="77777777" w:rsidR="009A3F4E" w:rsidRDefault="009A3F4E">
            <w:pPr>
              <w:spacing w:line="360" w:lineRule="auto"/>
            </w:pPr>
            <w:r>
              <w:rPr>
                <w:rFonts w:ascii="Arial" w:eastAsia="Arial" w:hAnsi="Arial" w:cs="Arial"/>
                <w:i/>
                <w:iCs/>
                <w:sz w:val="16"/>
                <w:szCs w:val="16"/>
                <w:lang w:val="fr-FR"/>
              </w:rPr>
              <w:t>13 (7 a 56)</w:t>
            </w:r>
          </w:p>
          <w:p w14:paraId="243ED69B" w14:textId="77777777" w:rsidR="009A3F4E" w:rsidRDefault="009A3F4E">
            <w:pPr>
              <w:spacing w:line="360" w:lineRule="auto"/>
            </w:pPr>
            <w:r>
              <w:rPr>
                <w:rFonts w:ascii="Arial" w:eastAsia="Arial" w:hAnsi="Arial" w:cs="Arial"/>
                <w:i/>
                <w:iCs/>
                <w:sz w:val="16"/>
                <w:szCs w:val="16"/>
                <w:lang w:val="fr-FR"/>
              </w:rPr>
              <w:t>14 (8 a 59)</w:t>
            </w:r>
          </w:p>
          <w:p w14:paraId="19BBCEDA" w14:textId="77777777" w:rsidR="009A3F4E" w:rsidRDefault="009A3F4E">
            <w:pPr>
              <w:spacing w:line="360" w:lineRule="auto"/>
            </w:pPr>
            <w:r>
              <w:rPr>
                <w:rFonts w:ascii="Arial" w:eastAsia="Arial" w:hAnsi="Arial" w:cs="Arial"/>
                <w:i/>
                <w:iCs/>
                <w:sz w:val="16"/>
                <w:szCs w:val="16"/>
                <w:lang w:val="fr-FR"/>
              </w:rPr>
              <w:t>14 (8 a 59)</w:t>
            </w:r>
          </w:p>
          <w:p w14:paraId="54FB532A" w14:textId="77777777" w:rsidR="009A3F4E" w:rsidRDefault="009A3F4E">
            <w:pPr>
              <w:spacing w:line="360" w:lineRule="auto"/>
            </w:pPr>
            <w:r>
              <w:rPr>
                <w:rFonts w:ascii="Arial" w:eastAsia="Arial" w:hAnsi="Arial" w:cs="Arial"/>
                <w:i/>
                <w:iCs/>
                <w:sz w:val="16"/>
                <w:szCs w:val="16"/>
                <w:lang w:val="fr-FR"/>
              </w:rPr>
              <w:t>14 (8 a 59)</w:t>
            </w:r>
          </w:p>
          <w:p w14:paraId="48B26785" w14:textId="77777777" w:rsidR="009A3F4E" w:rsidRDefault="009A3F4E">
            <w:pPr>
              <w:spacing w:line="360" w:lineRule="auto"/>
            </w:pPr>
            <w:r>
              <w:rPr>
                <w:rFonts w:ascii="Arial" w:eastAsia="Arial" w:hAnsi="Arial" w:cs="Arial"/>
                <w:i/>
                <w:iCs/>
                <w:sz w:val="16"/>
                <w:szCs w:val="16"/>
                <w:lang w:val="fr-FR"/>
              </w:rPr>
              <w:t>16 (9 a 91)</w:t>
            </w:r>
          </w:p>
          <w:p w14:paraId="7F3A3D6B" w14:textId="77777777" w:rsidR="009A3F4E" w:rsidRDefault="009A3F4E">
            <w:pPr>
              <w:spacing w:line="360" w:lineRule="auto"/>
            </w:pPr>
            <w:r>
              <w:rPr>
                <w:rFonts w:ascii="Arial" w:eastAsia="Arial" w:hAnsi="Arial" w:cs="Arial"/>
                <w:i/>
                <w:iCs/>
                <w:sz w:val="16"/>
                <w:szCs w:val="16"/>
                <w:lang w:val="fr-FR"/>
              </w:rPr>
              <w:t>16 (9 a 91)</w:t>
            </w:r>
          </w:p>
        </w:tc>
      </w:tr>
    </w:tbl>
    <w:p w14:paraId="28D1EA61" w14:textId="77777777" w:rsidR="009A3F4E" w:rsidRDefault="009A3F4E" w:rsidP="009A3F4E">
      <w:pPr>
        <w:jc w:val="both"/>
        <w:rPr>
          <w:rFonts w:ascii="Arial" w:eastAsia="Arial" w:hAnsi="Arial" w:cs="Arial"/>
          <w:sz w:val="20"/>
          <w:szCs w:val="20"/>
        </w:rPr>
      </w:pPr>
    </w:p>
    <w:p w14:paraId="1819471C" w14:textId="77777777" w:rsidR="00E351BC" w:rsidRDefault="00E351BC" w:rsidP="009A3F4E">
      <w:pPr>
        <w:jc w:val="both"/>
      </w:pPr>
    </w:p>
    <w:tbl>
      <w:tblPr>
        <w:tblW w:w="0" w:type="dxa"/>
        <w:tblLayout w:type="fixed"/>
        <w:tblLook w:val="06A0" w:firstRow="1" w:lastRow="0" w:firstColumn="1" w:lastColumn="0" w:noHBand="1" w:noVBand="1"/>
      </w:tblPr>
      <w:tblGrid>
        <w:gridCol w:w="1800"/>
        <w:gridCol w:w="1185"/>
        <w:gridCol w:w="960"/>
        <w:gridCol w:w="2625"/>
        <w:gridCol w:w="870"/>
        <w:gridCol w:w="1200"/>
      </w:tblGrid>
      <w:tr w:rsidR="009A3F4E" w:rsidRPr="00D6798E" w14:paraId="014B3951" w14:textId="77777777" w:rsidTr="009A3F4E">
        <w:tc>
          <w:tcPr>
            <w:tcW w:w="8640"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1CC9B5AC" w14:textId="77777777" w:rsidR="009A3F4E" w:rsidRPr="00E351BC" w:rsidRDefault="009A3F4E" w:rsidP="00E351BC">
            <w:pPr>
              <w:rPr>
                <w:lang w:val="en-US"/>
              </w:rPr>
            </w:pPr>
            <w:proofErr w:type="gramStart"/>
            <w:r w:rsidRPr="00C226C0">
              <w:rPr>
                <w:rFonts w:ascii="Arial" w:eastAsia="Arial" w:hAnsi="Arial" w:cs="Arial"/>
                <w:b/>
                <w:bCs/>
                <w:i/>
                <w:iCs/>
                <w:sz w:val="16"/>
                <w:szCs w:val="16"/>
                <w:lang w:val="en-US"/>
              </w:rPr>
              <w:t>Referencia:</w:t>
            </w:r>
            <w:r w:rsidR="00E351BC" w:rsidRPr="00C226C0">
              <w:rPr>
                <w:rFonts w:ascii="Arial" w:hAnsi="Arial" w:cs="Arial"/>
                <w:b/>
                <w:sz w:val="16"/>
                <w:szCs w:val="16"/>
                <w:lang w:val="en-US"/>
              </w:rPr>
              <w:t>Ochs</w:t>
            </w:r>
            <w:proofErr w:type="gramEnd"/>
            <w:r w:rsidR="00E351BC" w:rsidRPr="00C226C0">
              <w:rPr>
                <w:rFonts w:ascii="Arial" w:hAnsi="Arial" w:cs="Arial"/>
                <w:b/>
                <w:sz w:val="16"/>
                <w:szCs w:val="16"/>
                <w:lang w:val="en-US"/>
              </w:rPr>
              <w:t xml:space="preserve">-Ross R, Daly EJ, Zhang Y, et al. </w:t>
            </w:r>
            <w:r w:rsidR="00E351BC" w:rsidRPr="00012D5B">
              <w:rPr>
                <w:rFonts w:ascii="Arial" w:hAnsi="Arial" w:cs="Arial"/>
                <w:b/>
                <w:sz w:val="16"/>
                <w:szCs w:val="16"/>
                <w:lang w:val="en-US"/>
              </w:rPr>
              <w:t xml:space="preserve">Efficacy and Safety of Esketamine Nasal Spray Plus an Oral Antidepressant in Elderly Patients With Treatment-Resistant Depression—TRANSFORM-3. </w:t>
            </w:r>
            <w:r w:rsidR="00E351BC" w:rsidRPr="00E72C47">
              <w:rPr>
                <w:rFonts w:ascii="Arial" w:hAnsi="Arial" w:cs="Arial"/>
                <w:b/>
                <w:sz w:val="16"/>
                <w:szCs w:val="16"/>
                <w:lang w:val="en-US"/>
              </w:rPr>
              <w:t>Am J Geriatr Psychiatry. 2020; 28:121-41</w:t>
            </w:r>
            <w:r w:rsidR="00173BF0">
              <w:rPr>
                <w:rFonts w:ascii="Arial" w:eastAsia="Arial" w:hAnsi="Arial" w:cs="Arial"/>
                <w:b/>
                <w:bCs/>
                <w:i/>
                <w:iCs/>
                <w:sz w:val="16"/>
                <w:szCs w:val="16"/>
                <w:vertAlign w:val="superscript"/>
                <w:lang w:val="en-US"/>
              </w:rPr>
              <w:t>36</w:t>
            </w:r>
          </w:p>
        </w:tc>
      </w:tr>
      <w:tr w:rsidR="009A3F4E" w14:paraId="7AE8B968" w14:textId="77777777" w:rsidTr="009A3F4E">
        <w:tc>
          <w:tcPr>
            <w:tcW w:w="8640" w:type="dxa"/>
            <w:gridSpan w:val="6"/>
            <w:tcBorders>
              <w:top w:val="single" w:sz="8" w:space="0" w:color="auto"/>
              <w:left w:val="single" w:sz="8" w:space="0" w:color="auto"/>
              <w:bottom w:val="single" w:sz="8" w:space="0" w:color="auto"/>
              <w:right w:val="single" w:sz="8" w:space="0" w:color="auto"/>
            </w:tcBorders>
            <w:hideMark/>
          </w:tcPr>
          <w:p w14:paraId="3DE283E2" w14:textId="77777777" w:rsidR="009A3F4E" w:rsidRDefault="009A3F4E">
            <w:pPr>
              <w:jc w:val="both"/>
              <w:rPr>
                <w:lang w:val="en-US"/>
              </w:rPr>
            </w:pPr>
            <w:r>
              <w:rPr>
                <w:rFonts w:ascii="Arial" w:eastAsia="Arial" w:hAnsi="Arial" w:cs="Arial"/>
                <w:i/>
                <w:iCs/>
                <w:sz w:val="16"/>
                <w:szCs w:val="16"/>
                <w:lang w:val="en-US"/>
              </w:rPr>
              <w:t xml:space="preserve">TRANSFORM-3 (FASE III):  Efficacy and Safety of Esketamine Nasal Spray Plus an Oral Antidepressant in Elderly Patients </w:t>
            </w:r>
            <w:proofErr w:type="gramStart"/>
            <w:r>
              <w:rPr>
                <w:rFonts w:ascii="Arial" w:eastAsia="Arial" w:hAnsi="Arial" w:cs="Arial"/>
                <w:i/>
                <w:iCs/>
                <w:sz w:val="16"/>
                <w:szCs w:val="16"/>
                <w:lang w:val="en-US"/>
              </w:rPr>
              <w:t>With</w:t>
            </w:r>
            <w:proofErr w:type="gramEnd"/>
            <w:r>
              <w:rPr>
                <w:rFonts w:ascii="Arial" w:eastAsia="Arial" w:hAnsi="Arial" w:cs="Arial"/>
                <w:i/>
                <w:iCs/>
                <w:sz w:val="16"/>
                <w:szCs w:val="16"/>
                <w:lang w:val="en-US"/>
              </w:rPr>
              <w:t xml:space="preserve"> Treatment-Resistant Depression</w:t>
            </w:r>
          </w:p>
          <w:p w14:paraId="35EA5C6E" w14:textId="77777777" w:rsidR="009A3F4E" w:rsidRDefault="009A3F4E">
            <w:pPr>
              <w:jc w:val="both"/>
            </w:pPr>
            <w:r>
              <w:rPr>
                <w:rFonts w:ascii="Arial" w:eastAsia="Arial" w:hAnsi="Arial" w:cs="Arial"/>
                <w:i/>
                <w:iCs/>
                <w:sz w:val="16"/>
                <w:szCs w:val="16"/>
              </w:rPr>
              <w:t>Estudio Fase III randomizado, doble ciego, asociado a tratamiento activo, controlado frente a placebo, pacientes mayores de 65 años</w:t>
            </w:r>
          </w:p>
        </w:tc>
      </w:tr>
      <w:tr w:rsidR="009A3F4E" w14:paraId="07CDBC3B" w14:textId="77777777" w:rsidTr="009A3F4E">
        <w:tc>
          <w:tcPr>
            <w:tcW w:w="8640"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4D1DB5A1" w14:textId="77777777" w:rsidR="009A3F4E" w:rsidRDefault="009A3F4E">
            <w:pPr>
              <w:jc w:val="both"/>
            </w:pPr>
            <w:r>
              <w:rPr>
                <w:rFonts w:ascii="Arial" w:eastAsia="Arial" w:hAnsi="Arial" w:cs="Arial"/>
                <w:b/>
                <w:bCs/>
                <w:sz w:val="16"/>
                <w:szCs w:val="16"/>
              </w:rPr>
              <w:t>Resultados de seguridad</w:t>
            </w:r>
          </w:p>
        </w:tc>
      </w:tr>
      <w:tr w:rsidR="009A3F4E" w14:paraId="2C12541A" w14:textId="77777777" w:rsidTr="009A3F4E">
        <w:trPr>
          <w:trHeight w:val="690"/>
        </w:trPr>
        <w:tc>
          <w:tcPr>
            <w:tcW w:w="1800" w:type="dxa"/>
            <w:tcBorders>
              <w:top w:val="single" w:sz="8" w:space="0" w:color="auto"/>
              <w:left w:val="single" w:sz="8" w:space="0" w:color="auto"/>
              <w:bottom w:val="single" w:sz="8" w:space="0" w:color="auto"/>
              <w:right w:val="single" w:sz="8" w:space="0" w:color="auto"/>
            </w:tcBorders>
            <w:vAlign w:val="center"/>
            <w:hideMark/>
          </w:tcPr>
          <w:p w14:paraId="7ABAD5A2" w14:textId="77777777" w:rsidR="009A3F4E" w:rsidRDefault="009A3F4E">
            <w:r>
              <w:rPr>
                <w:rFonts w:ascii="Arial" w:eastAsia="Arial" w:hAnsi="Arial" w:cs="Arial"/>
                <w:b/>
                <w:bCs/>
                <w:i/>
                <w:iCs/>
                <w:sz w:val="16"/>
                <w:szCs w:val="16"/>
              </w:rPr>
              <w:t>Variable de seguridad evaluada en el estudio</w:t>
            </w:r>
          </w:p>
        </w:tc>
        <w:tc>
          <w:tcPr>
            <w:tcW w:w="1185" w:type="dxa"/>
            <w:tcBorders>
              <w:top w:val="nil"/>
              <w:left w:val="single" w:sz="8" w:space="0" w:color="auto"/>
              <w:bottom w:val="single" w:sz="8" w:space="0" w:color="auto"/>
              <w:right w:val="single" w:sz="8" w:space="0" w:color="auto"/>
            </w:tcBorders>
            <w:vAlign w:val="center"/>
            <w:hideMark/>
          </w:tcPr>
          <w:p w14:paraId="6CA29C83" w14:textId="77777777" w:rsidR="009A3F4E" w:rsidRDefault="009A3F4E">
            <w:r>
              <w:rPr>
                <w:rFonts w:ascii="Arial" w:eastAsia="Arial" w:hAnsi="Arial" w:cs="Arial"/>
                <w:b/>
                <w:bCs/>
                <w:i/>
                <w:iCs/>
                <w:sz w:val="16"/>
                <w:szCs w:val="16"/>
                <w:lang w:val="pt-BR"/>
              </w:rPr>
              <w:t>Esketamina  (72) 52.5</w:t>
            </w:r>
            <w:r>
              <w:rPr>
                <w:rFonts w:ascii="Arial" w:eastAsia="Arial" w:hAnsi="Arial" w:cs="Arial"/>
                <w:b/>
                <w:bCs/>
                <w:i/>
                <w:iCs/>
                <w:sz w:val="16"/>
                <w:szCs w:val="16"/>
                <w:lang w:val="fr-FR"/>
              </w:rPr>
              <w:t>%</w:t>
            </w:r>
          </w:p>
        </w:tc>
        <w:tc>
          <w:tcPr>
            <w:tcW w:w="960" w:type="dxa"/>
            <w:tcBorders>
              <w:top w:val="nil"/>
              <w:left w:val="single" w:sz="8" w:space="0" w:color="auto"/>
              <w:bottom w:val="single" w:sz="8" w:space="0" w:color="auto"/>
              <w:right w:val="single" w:sz="8" w:space="0" w:color="auto"/>
            </w:tcBorders>
            <w:vAlign w:val="center"/>
            <w:hideMark/>
          </w:tcPr>
          <w:p w14:paraId="355B46C0" w14:textId="77777777" w:rsidR="009A3F4E" w:rsidRDefault="009A3F4E">
            <w:r>
              <w:rPr>
                <w:rFonts w:ascii="Arial" w:eastAsia="Arial" w:hAnsi="Arial" w:cs="Arial"/>
                <w:b/>
                <w:bCs/>
                <w:i/>
                <w:iCs/>
                <w:sz w:val="16"/>
                <w:szCs w:val="16"/>
                <w:lang w:val="pt-BR"/>
              </w:rPr>
              <w:t>Placebo</w:t>
            </w:r>
          </w:p>
          <w:p w14:paraId="09B602A7" w14:textId="77777777" w:rsidR="009A3F4E" w:rsidRDefault="009A3F4E">
            <w:r>
              <w:rPr>
                <w:rFonts w:ascii="Arial" w:eastAsia="Arial" w:hAnsi="Arial" w:cs="Arial"/>
                <w:b/>
                <w:bCs/>
                <w:i/>
                <w:iCs/>
                <w:sz w:val="16"/>
                <w:szCs w:val="16"/>
                <w:lang w:val="pt-BR"/>
              </w:rPr>
              <w:t>(65) 47.5%</w:t>
            </w:r>
          </w:p>
        </w:tc>
        <w:tc>
          <w:tcPr>
            <w:tcW w:w="2625" w:type="dxa"/>
            <w:tcBorders>
              <w:top w:val="nil"/>
              <w:left w:val="single" w:sz="8" w:space="0" w:color="auto"/>
              <w:bottom w:val="single" w:sz="8" w:space="0" w:color="auto"/>
              <w:right w:val="single" w:sz="8" w:space="0" w:color="auto"/>
            </w:tcBorders>
            <w:vAlign w:val="center"/>
            <w:hideMark/>
          </w:tcPr>
          <w:p w14:paraId="26907E69" w14:textId="028F2A90" w:rsidR="009A3F4E" w:rsidRDefault="00A45B30" w:rsidP="00A45B30">
            <w:r>
              <w:rPr>
                <w:rFonts w:ascii="Arial" w:eastAsia="Arial" w:hAnsi="Arial" w:cs="Arial"/>
                <w:b/>
                <w:bCs/>
                <w:i/>
                <w:iCs/>
                <w:sz w:val="16"/>
                <w:szCs w:val="16"/>
              </w:rPr>
              <w:t>RAR</w:t>
            </w:r>
            <w:r w:rsidR="009A3F4E">
              <w:rPr>
                <w:rFonts w:ascii="Arial" w:eastAsia="Arial" w:hAnsi="Arial" w:cs="Arial"/>
                <w:b/>
                <w:bCs/>
                <w:i/>
                <w:iCs/>
                <w:sz w:val="16"/>
                <w:szCs w:val="16"/>
              </w:rPr>
              <w:t xml:space="preserve"> (IC 95%)</w:t>
            </w:r>
            <w:r w:rsidR="009A3F4E">
              <w:rPr>
                <w:rFonts w:ascii="Arial" w:eastAsia="Arial" w:hAnsi="Arial" w:cs="Arial"/>
                <w:sz w:val="16"/>
                <w:szCs w:val="16"/>
              </w:rPr>
              <w:t xml:space="preserve"> Diferencia Riesgo Absoluto</w:t>
            </w:r>
            <w:r w:rsidR="009A3F4E">
              <w:rPr>
                <w:rFonts w:ascii="Arial" w:eastAsia="Arial" w:hAnsi="Arial" w:cs="Arial"/>
                <w:b/>
                <w:bCs/>
                <w:i/>
                <w:iCs/>
                <w:sz w:val="16"/>
                <w:szCs w:val="16"/>
              </w:rPr>
              <w:t xml:space="preserve"> *</w:t>
            </w:r>
          </w:p>
        </w:tc>
        <w:tc>
          <w:tcPr>
            <w:tcW w:w="870" w:type="dxa"/>
            <w:tcBorders>
              <w:top w:val="nil"/>
              <w:left w:val="single" w:sz="8" w:space="0" w:color="auto"/>
              <w:bottom w:val="single" w:sz="8" w:space="0" w:color="auto"/>
              <w:right w:val="single" w:sz="8" w:space="0" w:color="auto"/>
            </w:tcBorders>
            <w:vAlign w:val="center"/>
            <w:hideMark/>
          </w:tcPr>
          <w:p w14:paraId="104E4F66" w14:textId="77777777" w:rsidR="009A3F4E" w:rsidRDefault="009A3F4E">
            <w:r>
              <w:rPr>
                <w:rFonts w:ascii="Arial" w:eastAsia="Arial" w:hAnsi="Arial" w:cs="Arial"/>
                <w:b/>
                <w:bCs/>
                <w:i/>
                <w:iCs/>
                <w:sz w:val="16"/>
                <w:szCs w:val="16"/>
                <w:lang w:val="en-GB"/>
              </w:rPr>
              <w:t>P</w:t>
            </w:r>
          </w:p>
        </w:tc>
        <w:tc>
          <w:tcPr>
            <w:tcW w:w="1200" w:type="dxa"/>
            <w:tcBorders>
              <w:top w:val="nil"/>
              <w:left w:val="single" w:sz="8" w:space="0" w:color="auto"/>
              <w:bottom w:val="single" w:sz="8" w:space="0" w:color="auto"/>
              <w:right w:val="single" w:sz="8" w:space="0" w:color="auto"/>
            </w:tcBorders>
            <w:vAlign w:val="center"/>
            <w:hideMark/>
          </w:tcPr>
          <w:p w14:paraId="2748B9F3" w14:textId="77777777" w:rsidR="009A3F4E" w:rsidRDefault="009A3F4E">
            <w:r>
              <w:rPr>
                <w:rFonts w:ascii="Arial" w:eastAsia="Arial" w:hAnsi="Arial" w:cs="Arial"/>
                <w:b/>
                <w:bCs/>
                <w:i/>
                <w:iCs/>
                <w:sz w:val="16"/>
                <w:szCs w:val="16"/>
                <w:lang w:val="fr-FR"/>
              </w:rPr>
              <w:t>NNH (IC 95%)</w:t>
            </w:r>
          </w:p>
        </w:tc>
      </w:tr>
      <w:tr w:rsidR="009A3F4E" w14:paraId="2D5BE6A3" w14:textId="77777777" w:rsidTr="009A3F4E">
        <w:trPr>
          <w:trHeight w:val="825"/>
        </w:trPr>
        <w:tc>
          <w:tcPr>
            <w:tcW w:w="1800" w:type="dxa"/>
            <w:tcBorders>
              <w:top w:val="single" w:sz="8" w:space="0" w:color="auto"/>
              <w:left w:val="single" w:sz="8" w:space="0" w:color="auto"/>
              <w:bottom w:val="single" w:sz="8" w:space="0" w:color="auto"/>
              <w:right w:val="single" w:sz="8" w:space="0" w:color="auto"/>
            </w:tcBorders>
            <w:vAlign w:val="center"/>
            <w:hideMark/>
          </w:tcPr>
          <w:p w14:paraId="56314575" w14:textId="77777777" w:rsidR="009A3F4E" w:rsidRDefault="009A3F4E">
            <w:pPr>
              <w:spacing w:line="360" w:lineRule="auto"/>
            </w:pPr>
            <w:r>
              <w:rPr>
                <w:rFonts w:ascii="Arial" w:eastAsia="Arial" w:hAnsi="Arial" w:cs="Arial"/>
                <w:i/>
                <w:iCs/>
                <w:sz w:val="16"/>
                <w:szCs w:val="16"/>
              </w:rPr>
              <w:lastRenderedPageBreak/>
              <w:t>Mareos</w:t>
            </w:r>
          </w:p>
          <w:p w14:paraId="3B427571" w14:textId="77777777" w:rsidR="009A3F4E" w:rsidRDefault="009A3F4E">
            <w:pPr>
              <w:spacing w:line="360" w:lineRule="auto"/>
            </w:pPr>
            <w:r>
              <w:rPr>
                <w:rFonts w:ascii="Arial" w:eastAsia="Arial" w:hAnsi="Arial" w:cs="Arial"/>
                <w:i/>
                <w:iCs/>
                <w:sz w:val="16"/>
                <w:szCs w:val="16"/>
              </w:rPr>
              <w:t>Nausea</w:t>
            </w:r>
          </w:p>
          <w:p w14:paraId="7FA04504" w14:textId="77777777" w:rsidR="009A3F4E" w:rsidRDefault="009A3F4E">
            <w:pPr>
              <w:spacing w:line="360" w:lineRule="auto"/>
            </w:pPr>
            <w:r>
              <w:rPr>
                <w:rFonts w:ascii="Arial" w:eastAsia="Arial" w:hAnsi="Arial" w:cs="Arial"/>
                <w:i/>
                <w:iCs/>
                <w:sz w:val="16"/>
                <w:szCs w:val="16"/>
              </w:rPr>
              <w:t>Cefalea</w:t>
            </w:r>
          </w:p>
          <w:p w14:paraId="4284A9E8" w14:textId="77777777" w:rsidR="009A3F4E" w:rsidRDefault="009A3F4E">
            <w:pPr>
              <w:spacing w:line="360" w:lineRule="auto"/>
            </w:pPr>
            <w:r>
              <w:rPr>
                <w:rFonts w:ascii="Arial" w:eastAsia="Arial" w:hAnsi="Arial" w:cs="Arial"/>
                <w:i/>
                <w:iCs/>
                <w:sz w:val="16"/>
                <w:szCs w:val="16"/>
              </w:rPr>
              <w:t xml:space="preserve">Disociación </w:t>
            </w:r>
          </w:p>
          <w:p w14:paraId="76770211" w14:textId="77777777" w:rsidR="009A3F4E" w:rsidRDefault="009A3F4E">
            <w:pPr>
              <w:spacing w:line="360" w:lineRule="auto"/>
            </w:pPr>
            <w:r>
              <w:rPr>
                <w:rFonts w:ascii="Arial" w:eastAsia="Arial" w:hAnsi="Arial" w:cs="Arial"/>
                <w:i/>
                <w:iCs/>
                <w:sz w:val="16"/>
                <w:szCs w:val="16"/>
              </w:rPr>
              <w:t>Hipoestesia oral</w:t>
            </w:r>
          </w:p>
        </w:tc>
        <w:tc>
          <w:tcPr>
            <w:tcW w:w="1185" w:type="dxa"/>
            <w:tcBorders>
              <w:top w:val="single" w:sz="8" w:space="0" w:color="auto"/>
              <w:left w:val="single" w:sz="8" w:space="0" w:color="auto"/>
              <w:bottom w:val="single" w:sz="8" w:space="0" w:color="auto"/>
              <w:right w:val="single" w:sz="8" w:space="0" w:color="auto"/>
            </w:tcBorders>
            <w:vAlign w:val="center"/>
            <w:hideMark/>
          </w:tcPr>
          <w:p w14:paraId="4E974FBE" w14:textId="77777777" w:rsidR="009A3F4E" w:rsidRDefault="009A3F4E">
            <w:pPr>
              <w:spacing w:line="360" w:lineRule="auto"/>
            </w:pPr>
            <w:r>
              <w:rPr>
                <w:rFonts w:ascii="Arial" w:eastAsia="Arial" w:hAnsi="Arial" w:cs="Arial"/>
                <w:i/>
                <w:iCs/>
                <w:sz w:val="16"/>
                <w:szCs w:val="16"/>
                <w:lang w:val="fr-FR"/>
              </w:rPr>
              <w:t>15 (20.8%)</w:t>
            </w:r>
          </w:p>
          <w:p w14:paraId="1DDB18BF" w14:textId="77777777" w:rsidR="009A3F4E" w:rsidRDefault="009A3F4E">
            <w:pPr>
              <w:spacing w:line="360" w:lineRule="auto"/>
            </w:pPr>
            <w:r>
              <w:rPr>
                <w:rFonts w:ascii="Arial" w:eastAsia="Arial" w:hAnsi="Arial" w:cs="Arial"/>
                <w:i/>
                <w:iCs/>
                <w:sz w:val="16"/>
                <w:szCs w:val="16"/>
                <w:lang w:val="fr-FR"/>
              </w:rPr>
              <w:t>13 (18.1%)</w:t>
            </w:r>
          </w:p>
          <w:p w14:paraId="7951205D" w14:textId="77777777" w:rsidR="009A3F4E" w:rsidRDefault="009A3F4E">
            <w:pPr>
              <w:spacing w:line="360" w:lineRule="auto"/>
            </w:pPr>
            <w:r>
              <w:rPr>
                <w:rFonts w:ascii="Arial" w:eastAsia="Arial" w:hAnsi="Arial" w:cs="Arial"/>
                <w:i/>
                <w:iCs/>
                <w:sz w:val="16"/>
                <w:szCs w:val="16"/>
                <w:lang w:val="fr-FR"/>
              </w:rPr>
              <w:t>9 (12.5%)</w:t>
            </w:r>
          </w:p>
          <w:p w14:paraId="38538CD7" w14:textId="77777777" w:rsidR="009A3F4E" w:rsidRDefault="009A3F4E">
            <w:pPr>
              <w:spacing w:line="360" w:lineRule="auto"/>
            </w:pPr>
            <w:r>
              <w:rPr>
                <w:rFonts w:ascii="Arial" w:eastAsia="Arial" w:hAnsi="Arial" w:cs="Arial"/>
                <w:i/>
                <w:iCs/>
                <w:sz w:val="16"/>
                <w:szCs w:val="16"/>
                <w:lang w:val="fr-FR"/>
              </w:rPr>
              <w:t>9 (12.5%)</w:t>
            </w:r>
          </w:p>
          <w:p w14:paraId="784EF416" w14:textId="77777777" w:rsidR="009A3F4E" w:rsidRDefault="009A3F4E">
            <w:pPr>
              <w:spacing w:line="360" w:lineRule="auto"/>
            </w:pPr>
            <w:r>
              <w:rPr>
                <w:rFonts w:ascii="Arial" w:eastAsia="Arial" w:hAnsi="Arial" w:cs="Arial"/>
                <w:i/>
                <w:iCs/>
                <w:sz w:val="16"/>
                <w:szCs w:val="16"/>
                <w:lang w:val="fr-FR"/>
              </w:rPr>
              <w:t>5 (6.9%)</w:t>
            </w:r>
          </w:p>
        </w:tc>
        <w:tc>
          <w:tcPr>
            <w:tcW w:w="960" w:type="dxa"/>
            <w:tcBorders>
              <w:top w:val="single" w:sz="8" w:space="0" w:color="auto"/>
              <w:left w:val="single" w:sz="8" w:space="0" w:color="auto"/>
              <w:bottom w:val="single" w:sz="8" w:space="0" w:color="auto"/>
              <w:right w:val="single" w:sz="8" w:space="0" w:color="auto"/>
            </w:tcBorders>
            <w:vAlign w:val="center"/>
            <w:hideMark/>
          </w:tcPr>
          <w:p w14:paraId="07F6E3FC" w14:textId="77777777" w:rsidR="009A3F4E" w:rsidRDefault="009A3F4E">
            <w:pPr>
              <w:spacing w:line="360" w:lineRule="auto"/>
            </w:pPr>
            <w:r>
              <w:rPr>
                <w:rFonts w:ascii="Arial" w:eastAsia="Arial" w:hAnsi="Arial" w:cs="Arial"/>
                <w:i/>
                <w:iCs/>
                <w:sz w:val="16"/>
                <w:szCs w:val="16"/>
                <w:lang w:val="fr-FR"/>
              </w:rPr>
              <w:t>5 (7.7%)</w:t>
            </w:r>
          </w:p>
          <w:p w14:paraId="2594F4EB" w14:textId="77777777" w:rsidR="009A3F4E" w:rsidRDefault="009A3F4E">
            <w:pPr>
              <w:spacing w:line="360" w:lineRule="auto"/>
            </w:pPr>
            <w:r>
              <w:rPr>
                <w:rFonts w:ascii="Arial" w:eastAsia="Arial" w:hAnsi="Arial" w:cs="Arial"/>
                <w:i/>
                <w:iCs/>
                <w:sz w:val="16"/>
                <w:szCs w:val="16"/>
                <w:lang w:val="fr-FR"/>
              </w:rPr>
              <w:t>3 (4.6%)</w:t>
            </w:r>
          </w:p>
          <w:p w14:paraId="5E84A1F4" w14:textId="77777777" w:rsidR="009A3F4E" w:rsidRDefault="009A3F4E">
            <w:pPr>
              <w:spacing w:line="360" w:lineRule="auto"/>
            </w:pPr>
            <w:r>
              <w:rPr>
                <w:rFonts w:ascii="Arial" w:eastAsia="Arial" w:hAnsi="Arial" w:cs="Arial"/>
                <w:i/>
                <w:iCs/>
                <w:sz w:val="16"/>
                <w:szCs w:val="16"/>
                <w:lang w:val="fr-FR"/>
              </w:rPr>
              <w:t>2 (3.1%)</w:t>
            </w:r>
          </w:p>
          <w:p w14:paraId="2145EB87" w14:textId="77777777" w:rsidR="009A3F4E" w:rsidRDefault="009A3F4E">
            <w:pPr>
              <w:spacing w:line="360" w:lineRule="auto"/>
            </w:pPr>
            <w:r>
              <w:rPr>
                <w:rFonts w:ascii="Arial" w:eastAsia="Arial" w:hAnsi="Arial" w:cs="Arial"/>
                <w:i/>
                <w:iCs/>
                <w:sz w:val="16"/>
                <w:szCs w:val="16"/>
                <w:lang w:val="fr-FR"/>
              </w:rPr>
              <w:t>1(1.5%)</w:t>
            </w:r>
          </w:p>
          <w:p w14:paraId="12696460" w14:textId="77777777" w:rsidR="009A3F4E" w:rsidRDefault="009A3F4E">
            <w:pPr>
              <w:spacing w:line="360" w:lineRule="auto"/>
            </w:pPr>
            <w:r>
              <w:rPr>
                <w:rFonts w:ascii="Arial" w:eastAsia="Arial" w:hAnsi="Arial" w:cs="Arial"/>
                <w:i/>
                <w:iCs/>
                <w:sz w:val="16"/>
                <w:szCs w:val="16"/>
                <w:lang w:val="fr-FR"/>
              </w:rPr>
              <w:t>0 (0%)</w:t>
            </w:r>
          </w:p>
        </w:tc>
        <w:tc>
          <w:tcPr>
            <w:tcW w:w="2625" w:type="dxa"/>
            <w:tcBorders>
              <w:top w:val="single" w:sz="8" w:space="0" w:color="auto"/>
              <w:left w:val="single" w:sz="8" w:space="0" w:color="auto"/>
              <w:bottom w:val="single" w:sz="8" w:space="0" w:color="auto"/>
              <w:right w:val="single" w:sz="8" w:space="0" w:color="auto"/>
            </w:tcBorders>
            <w:vAlign w:val="center"/>
            <w:hideMark/>
          </w:tcPr>
          <w:p w14:paraId="703C718B" w14:textId="77777777" w:rsidR="009A3F4E" w:rsidRDefault="009A3F4E">
            <w:pPr>
              <w:spacing w:line="360" w:lineRule="auto"/>
              <w:rPr>
                <w:lang w:val="en-US"/>
              </w:rPr>
            </w:pPr>
            <w:r w:rsidRPr="00F67A86">
              <w:rPr>
                <w:rFonts w:ascii="Arial" w:eastAsia="Arial" w:hAnsi="Arial" w:cs="Arial"/>
                <w:i/>
                <w:iCs/>
                <w:sz w:val="16"/>
                <w:szCs w:val="16"/>
                <w:lang w:val="en-US"/>
              </w:rPr>
              <w:t>13.1% (IC95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 xml:space="preserve"> 1.7% a 24.5%)</w:t>
            </w:r>
          </w:p>
          <w:p w14:paraId="59DCC3F3" w14:textId="77777777" w:rsidR="009A3F4E" w:rsidRDefault="009A3F4E">
            <w:pPr>
              <w:spacing w:line="360" w:lineRule="auto"/>
              <w:rPr>
                <w:lang w:val="en-US"/>
              </w:rPr>
            </w:pPr>
            <w:r w:rsidRPr="00F67A86">
              <w:rPr>
                <w:rFonts w:ascii="Arial" w:eastAsia="Arial" w:hAnsi="Arial" w:cs="Arial"/>
                <w:i/>
                <w:iCs/>
                <w:sz w:val="16"/>
                <w:szCs w:val="16"/>
                <w:lang w:val="en-US"/>
              </w:rPr>
              <w:t>13.4% (IC95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 xml:space="preserve"> 3.2% a 23.7%)</w:t>
            </w:r>
          </w:p>
          <w:p w14:paraId="05563532" w14:textId="77777777" w:rsidR="009A3F4E" w:rsidRDefault="009A3F4E">
            <w:pPr>
              <w:spacing w:line="360" w:lineRule="auto"/>
              <w:rPr>
                <w:lang w:val="en-US"/>
              </w:rPr>
            </w:pPr>
            <w:r w:rsidRPr="00F67A86">
              <w:rPr>
                <w:rFonts w:ascii="Arial" w:eastAsia="Arial" w:hAnsi="Arial" w:cs="Arial"/>
                <w:i/>
                <w:iCs/>
                <w:sz w:val="16"/>
                <w:szCs w:val="16"/>
                <w:lang w:val="en-US"/>
              </w:rPr>
              <w:t>9.4% (IC95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 xml:space="preserve"> 0.7% a 18.1%)</w:t>
            </w:r>
          </w:p>
          <w:p w14:paraId="57437290" w14:textId="77777777" w:rsidR="009A3F4E" w:rsidRDefault="009A3F4E">
            <w:pPr>
              <w:spacing w:line="360" w:lineRule="auto"/>
              <w:rPr>
                <w:lang w:val="en-US"/>
              </w:rPr>
            </w:pPr>
            <w:r w:rsidRPr="00F67A86">
              <w:rPr>
                <w:rFonts w:ascii="Arial" w:eastAsia="Arial" w:hAnsi="Arial" w:cs="Arial"/>
                <w:i/>
                <w:iCs/>
                <w:sz w:val="16"/>
                <w:szCs w:val="16"/>
                <w:lang w:val="en-US"/>
              </w:rPr>
              <w:t>11</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2.8% a 19.2%)</w:t>
            </w:r>
          </w:p>
          <w:p w14:paraId="518EEF61" w14:textId="77777777" w:rsidR="009A3F4E" w:rsidRDefault="009A3F4E">
            <w:pPr>
              <w:spacing w:line="360" w:lineRule="auto"/>
            </w:pPr>
            <w:r>
              <w:rPr>
                <w:rFonts w:ascii="Arial" w:eastAsia="Arial" w:hAnsi="Arial" w:cs="Arial"/>
                <w:i/>
                <w:iCs/>
                <w:sz w:val="16"/>
                <w:szCs w:val="16"/>
                <w:lang w:val="fr-FR"/>
              </w:rPr>
              <w:t>6.9%  (IC95% : 1.1% a 12.8%)</w:t>
            </w:r>
          </w:p>
        </w:tc>
        <w:tc>
          <w:tcPr>
            <w:tcW w:w="870" w:type="dxa"/>
            <w:tcBorders>
              <w:top w:val="single" w:sz="8" w:space="0" w:color="auto"/>
              <w:left w:val="single" w:sz="8" w:space="0" w:color="auto"/>
              <w:bottom w:val="single" w:sz="8" w:space="0" w:color="auto"/>
              <w:right w:val="single" w:sz="8" w:space="0" w:color="auto"/>
            </w:tcBorders>
            <w:vAlign w:val="center"/>
            <w:hideMark/>
          </w:tcPr>
          <w:p w14:paraId="738239BF" w14:textId="77777777" w:rsidR="009A3F4E" w:rsidRDefault="009A3F4E">
            <w:pPr>
              <w:spacing w:line="360" w:lineRule="auto"/>
            </w:pPr>
            <w:r>
              <w:rPr>
                <w:rFonts w:ascii="Arial" w:eastAsia="Arial" w:hAnsi="Arial" w:cs="Arial"/>
                <w:i/>
                <w:iCs/>
                <w:sz w:val="16"/>
                <w:szCs w:val="16"/>
                <w:lang w:val="fr-FR"/>
              </w:rPr>
              <w:t>0.0296</w:t>
            </w:r>
          </w:p>
          <w:p w14:paraId="65EE4899" w14:textId="77777777" w:rsidR="009A3F4E" w:rsidRDefault="009A3F4E">
            <w:pPr>
              <w:spacing w:line="360" w:lineRule="auto"/>
            </w:pPr>
            <w:r>
              <w:rPr>
                <w:rFonts w:ascii="Arial" w:eastAsia="Arial" w:hAnsi="Arial" w:cs="Arial"/>
                <w:i/>
                <w:iCs/>
                <w:sz w:val="16"/>
                <w:szCs w:val="16"/>
                <w:lang w:val="fr-FR"/>
              </w:rPr>
              <w:t>0.0144</w:t>
            </w:r>
          </w:p>
          <w:p w14:paraId="01640B4C" w14:textId="77777777" w:rsidR="009A3F4E" w:rsidRDefault="009A3F4E">
            <w:pPr>
              <w:spacing w:line="360" w:lineRule="auto"/>
            </w:pPr>
            <w:r>
              <w:rPr>
                <w:rFonts w:ascii="Arial" w:eastAsia="Arial" w:hAnsi="Arial" w:cs="Arial"/>
                <w:i/>
                <w:iCs/>
                <w:sz w:val="16"/>
                <w:szCs w:val="16"/>
                <w:lang w:val="fr-FR"/>
              </w:rPr>
              <w:t>0.0427</w:t>
            </w:r>
          </w:p>
          <w:p w14:paraId="761223CB" w14:textId="77777777" w:rsidR="009A3F4E" w:rsidRDefault="009A3F4E">
            <w:pPr>
              <w:spacing w:line="360" w:lineRule="auto"/>
            </w:pPr>
            <w:r>
              <w:rPr>
                <w:rFonts w:ascii="Arial" w:eastAsia="Arial" w:hAnsi="Arial" w:cs="Arial"/>
                <w:i/>
                <w:iCs/>
                <w:sz w:val="16"/>
                <w:szCs w:val="16"/>
                <w:lang w:val="fr-FR"/>
              </w:rPr>
              <w:t>0.0138</w:t>
            </w:r>
          </w:p>
          <w:p w14:paraId="30F42400" w14:textId="77777777" w:rsidR="009A3F4E" w:rsidRDefault="009A3F4E">
            <w:pPr>
              <w:spacing w:line="360" w:lineRule="auto"/>
            </w:pPr>
            <w:r>
              <w:rPr>
                <w:rFonts w:ascii="Arial" w:eastAsia="Arial" w:hAnsi="Arial" w:cs="Arial"/>
                <w:i/>
                <w:iCs/>
                <w:sz w:val="16"/>
                <w:szCs w:val="16"/>
                <w:lang w:val="fr-FR"/>
              </w:rPr>
              <w:t>0.0304</w:t>
            </w:r>
          </w:p>
        </w:tc>
        <w:tc>
          <w:tcPr>
            <w:tcW w:w="1200" w:type="dxa"/>
            <w:tcBorders>
              <w:top w:val="single" w:sz="8" w:space="0" w:color="auto"/>
              <w:left w:val="single" w:sz="8" w:space="0" w:color="auto"/>
              <w:bottom w:val="single" w:sz="8" w:space="0" w:color="auto"/>
              <w:right w:val="single" w:sz="8" w:space="0" w:color="auto"/>
            </w:tcBorders>
            <w:vAlign w:val="center"/>
            <w:hideMark/>
          </w:tcPr>
          <w:p w14:paraId="2115DFC1" w14:textId="77777777" w:rsidR="009A3F4E" w:rsidRDefault="009A3F4E">
            <w:pPr>
              <w:spacing w:line="360" w:lineRule="auto"/>
            </w:pPr>
            <w:r>
              <w:rPr>
                <w:rFonts w:ascii="Arial" w:eastAsia="Arial" w:hAnsi="Arial" w:cs="Arial"/>
                <w:i/>
                <w:iCs/>
                <w:sz w:val="16"/>
                <w:szCs w:val="16"/>
                <w:lang w:val="fr-FR"/>
              </w:rPr>
              <w:t>8 (4 a 59)</w:t>
            </w:r>
          </w:p>
          <w:p w14:paraId="5F35BB17" w14:textId="77777777" w:rsidR="009A3F4E" w:rsidRDefault="009A3F4E">
            <w:pPr>
              <w:spacing w:line="360" w:lineRule="auto"/>
            </w:pPr>
            <w:r>
              <w:rPr>
                <w:rFonts w:ascii="Arial" w:eastAsia="Arial" w:hAnsi="Arial" w:cs="Arial"/>
                <w:i/>
                <w:iCs/>
                <w:sz w:val="16"/>
                <w:szCs w:val="16"/>
                <w:lang w:val="fr-FR"/>
              </w:rPr>
              <w:t>7 (4 a 31)</w:t>
            </w:r>
          </w:p>
          <w:p w14:paraId="2B57423D" w14:textId="77777777" w:rsidR="009A3F4E" w:rsidRDefault="009A3F4E">
            <w:pPr>
              <w:spacing w:line="360" w:lineRule="auto"/>
            </w:pPr>
            <w:r>
              <w:rPr>
                <w:rFonts w:ascii="Arial" w:eastAsia="Arial" w:hAnsi="Arial" w:cs="Arial"/>
                <w:i/>
                <w:iCs/>
                <w:sz w:val="16"/>
                <w:szCs w:val="16"/>
                <w:lang w:val="fr-FR"/>
              </w:rPr>
              <w:t>11 (6 a 143)</w:t>
            </w:r>
          </w:p>
          <w:p w14:paraId="4D94F2AE" w14:textId="77777777" w:rsidR="009A3F4E" w:rsidRDefault="009A3F4E">
            <w:pPr>
              <w:spacing w:line="360" w:lineRule="auto"/>
            </w:pPr>
            <w:r>
              <w:rPr>
                <w:rFonts w:ascii="Arial" w:eastAsia="Arial" w:hAnsi="Arial" w:cs="Arial"/>
                <w:i/>
                <w:iCs/>
                <w:sz w:val="16"/>
                <w:szCs w:val="16"/>
                <w:lang w:val="fr-FR"/>
              </w:rPr>
              <w:t>9 (5 a 36)</w:t>
            </w:r>
          </w:p>
          <w:p w14:paraId="662ED2DA" w14:textId="77777777" w:rsidR="009A3F4E" w:rsidRDefault="009A3F4E">
            <w:pPr>
              <w:spacing w:line="360" w:lineRule="auto"/>
            </w:pPr>
            <w:r>
              <w:rPr>
                <w:rFonts w:ascii="Arial" w:eastAsia="Arial" w:hAnsi="Arial" w:cs="Arial"/>
                <w:i/>
                <w:iCs/>
                <w:sz w:val="16"/>
                <w:szCs w:val="16"/>
                <w:lang w:val="fr-FR"/>
              </w:rPr>
              <w:t>8 (4 a 37)</w:t>
            </w:r>
          </w:p>
        </w:tc>
      </w:tr>
    </w:tbl>
    <w:p w14:paraId="39ABD534" w14:textId="77777777" w:rsidR="009A3F4E" w:rsidRDefault="009A3F4E" w:rsidP="009A3F4E">
      <w:pPr>
        <w:jc w:val="both"/>
        <w:rPr>
          <w:rFonts w:ascii="Arial" w:eastAsia="Arial" w:hAnsi="Arial" w:cs="Arial"/>
          <w:sz w:val="20"/>
          <w:szCs w:val="20"/>
        </w:rPr>
      </w:pPr>
    </w:p>
    <w:p w14:paraId="101F0B81" w14:textId="77777777" w:rsidR="00E351BC" w:rsidRDefault="00E351BC" w:rsidP="009A3F4E">
      <w:pPr>
        <w:jc w:val="both"/>
        <w:rPr>
          <w:rFonts w:ascii="Arial" w:eastAsia="Arial" w:hAnsi="Arial" w:cs="Arial"/>
          <w:sz w:val="20"/>
          <w:szCs w:val="20"/>
        </w:rPr>
      </w:pPr>
    </w:p>
    <w:p w14:paraId="1208FEA7" w14:textId="77777777" w:rsidR="009A3F4E" w:rsidRDefault="009A3F4E" w:rsidP="009A3F4E">
      <w:pPr>
        <w:jc w:val="both"/>
        <w:rPr>
          <w:rFonts w:ascii="Arial" w:eastAsia="Arial" w:hAnsi="Arial" w:cs="Arial"/>
          <w:sz w:val="20"/>
          <w:szCs w:val="20"/>
        </w:rPr>
      </w:pPr>
      <w:r>
        <w:rPr>
          <w:rFonts w:ascii="Arial" w:eastAsia="Arial" w:hAnsi="Arial" w:cs="Arial"/>
          <w:sz w:val="20"/>
          <w:szCs w:val="20"/>
        </w:rPr>
        <w:t xml:space="preserve">Ensayos clínicos con seguimiento: </w:t>
      </w:r>
    </w:p>
    <w:p w14:paraId="7E1DF547" w14:textId="77777777" w:rsidR="00C611DE" w:rsidRDefault="00C611DE" w:rsidP="009A3F4E">
      <w:pPr>
        <w:jc w:val="both"/>
        <w:rPr>
          <w:rFonts w:ascii="Arial" w:eastAsia="Arial" w:hAnsi="Arial" w:cs="Arial"/>
          <w:sz w:val="20"/>
          <w:szCs w:val="20"/>
        </w:rPr>
      </w:pPr>
    </w:p>
    <w:tbl>
      <w:tblPr>
        <w:tblW w:w="0" w:type="auto"/>
        <w:tblLayout w:type="fixed"/>
        <w:tblLook w:val="06A0" w:firstRow="1" w:lastRow="0" w:firstColumn="1" w:lastColumn="0" w:noHBand="1" w:noVBand="1"/>
      </w:tblPr>
      <w:tblGrid>
        <w:gridCol w:w="1605"/>
        <w:gridCol w:w="1155"/>
        <w:gridCol w:w="1065"/>
        <w:gridCol w:w="2670"/>
        <w:gridCol w:w="870"/>
        <w:gridCol w:w="1275"/>
      </w:tblGrid>
      <w:tr w:rsidR="009A3F4E" w:rsidRPr="00D6798E" w14:paraId="603700DA" w14:textId="77777777" w:rsidTr="009A3F4E">
        <w:tc>
          <w:tcPr>
            <w:tcW w:w="8640"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5E578FDD" w14:textId="77777777" w:rsidR="009A3F4E" w:rsidRPr="00E72C47" w:rsidRDefault="009A3F4E" w:rsidP="00E351BC">
            <w:pPr>
              <w:rPr>
                <w:lang w:val="en-US"/>
              </w:rPr>
            </w:pPr>
            <w:proofErr w:type="gramStart"/>
            <w:r w:rsidRPr="00E351BC">
              <w:rPr>
                <w:rFonts w:ascii="Arial" w:eastAsia="Arial" w:hAnsi="Arial" w:cs="Arial"/>
                <w:b/>
                <w:bCs/>
                <w:i/>
                <w:iCs/>
                <w:sz w:val="16"/>
                <w:szCs w:val="16"/>
                <w:lang w:val="en-US"/>
              </w:rPr>
              <w:t>Referencia:</w:t>
            </w:r>
            <w:r w:rsidR="00E351BC" w:rsidRPr="00C14150">
              <w:rPr>
                <w:rFonts w:ascii="Arial" w:hAnsi="Arial" w:cs="Arial"/>
                <w:b/>
                <w:color w:val="000000"/>
                <w:sz w:val="16"/>
                <w:szCs w:val="16"/>
                <w:lang w:val="en-US"/>
              </w:rPr>
              <w:t>Daly</w:t>
            </w:r>
            <w:proofErr w:type="gramEnd"/>
            <w:r w:rsidR="00E351BC" w:rsidRPr="00C14150">
              <w:rPr>
                <w:rFonts w:ascii="Arial" w:hAnsi="Arial" w:cs="Arial"/>
                <w:b/>
                <w:color w:val="000000"/>
                <w:sz w:val="16"/>
                <w:szCs w:val="16"/>
                <w:lang w:val="en-US"/>
              </w:rPr>
              <w:t xml:space="preserve"> EJ, Trivedi MH, Janik A, et al. Efficacy of esketamine nasal spray plus oral antidepressant treatment for relapse prevention in patients with treatment-resistant depression: a randomized clinical trial. JAMA </w:t>
            </w:r>
            <w:r w:rsidR="00E351BC" w:rsidRPr="00C14150">
              <w:rPr>
                <w:rFonts w:ascii="Arial" w:hAnsi="Arial" w:cs="Arial"/>
                <w:b/>
                <w:sz w:val="16"/>
                <w:szCs w:val="16"/>
                <w:lang w:val="en-US"/>
              </w:rPr>
              <w:t>Psychiatry. 2019;76:893-903</w:t>
            </w:r>
            <w:r w:rsidR="00173BF0">
              <w:rPr>
                <w:rFonts w:ascii="Arial" w:eastAsia="Arial" w:hAnsi="Arial" w:cs="Arial"/>
                <w:b/>
                <w:bCs/>
                <w:i/>
                <w:iCs/>
                <w:sz w:val="16"/>
                <w:szCs w:val="16"/>
                <w:vertAlign w:val="superscript"/>
                <w:lang w:val="en-US"/>
              </w:rPr>
              <w:t>37</w:t>
            </w:r>
          </w:p>
        </w:tc>
      </w:tr>
      <w:tr w:rsidR="009A3F4E" w14:paraId="652DBD4A" w14:textId="77777777" w:rsidTr="009A3F4E">
        <w:tc>
          <w:tcPr>
            <w:tcW w:w="8640"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392896CB" w14:textId="77777777" w:rsidR="009A3F4E" w:rsidRDefault="009A3F4E">
            <w:pPr>
              <w:jc w:val="both"/>
            </w:pPr>
            <w:r>
              <w:rPr>
                <w:rFonts w:ascii="Arial" w:eastAsia="Arial" w:hAnsi="Arial" w:cs="Arial"/>
                <w:b/>
                <w:bCs/>
                <w:sz w:val="16"/>
                <w:szCs w:val="16"/>
              </w:rPr>
              <w:t>Resultados de seguridad</w:t>
            </w:r>
          </w:p>
        </w:tc>
      </w:tr>
      <w:tr w:rsidR="009A3F4E" w14:paraId="5783EEBE" w14:textId="77777777" w:rsidTr="009A3F4E">
        <w:trPr>
          <w:trHeight w:val="690"/>
        </w:trPr>
        <w:tc>
          <w:tcPr>
            <w:tcW w:w="1605" w:type="dxa"/>
            <w:tcBorders>
              <w:top w:val="single" w:sz="8" w:space="0" w:color="auto"/>
              <w:left w:val="single" w:sz="8" w:space="0" w:color="auto"/>
              <w:bottom w:val="single" w:sz="8" w:space="0" w:color="auto"/>
              <w:right w:val="single" w:sz="8" w:space="0" w:color="auto"/>
            </w:tcBorders>
            <w:vAlign w:val="center"/>
            <w:hideMark/>
          </w:tcPr>
          <w:p w14:paraId="26C3AE07" w14:textId="77777777" w:rsidR="009A3F4E" w:rsidRDefault="009A3F4E">
            <w:r>
              <w:rPr>
                <w:rFonts w:ascii="Arial" w:eastAsia="Arial" w:hAnsi="Arial" w:cs="Arial"/>
                <w:b/>
                <w:bCs/>
                <w:i/>
                <w:iCs/>
                <w:sz w:val="16"/>
                <w:szCs w:val="16"/>
              </w:rPr>
              <w:t xml:space="preserve">Variable de seguridad evaluada </w:t>
            </w:r>
          </w:p>
        </w:tc>
        <w:tc>
          <w:tcPr>
            <w:tcW w:w="1155" w:type="dxa"/>
            <w:tcBorders>
              <w:top w:val="nil"/>
              <w:left w:val="single" w:sz="8" w:space="0" w:color="auto"/>
              <w:bottom w:val="single" w:sz="8" w:space="0" w:color="auto"/>
              <w:right w:val="single" w:sz="8" w:space="0" w:color="auto"/>
            </w:tcBorders>
            <w:vAlign w:val="center"/>
            <w:hideMark/>
          </w:tcPr>
          <w:p w14:paraId="3BF81CD5" w14:textId="77777777" w:rsidR="009A3F4E" w:rsidRDefault="009A3F4E">
            <w:r>
              <w:rPr>
                <w:rFonts w:ascii="Arial" w:eastAsia="Arial" w:hAnsi="Arial" w:cs="Arial"/>
                <w:b/>
                <w:bCs/>
                <w:i/>
                <w:iCs/>
                <w:sz w:val="16"/>
                <w:szCs w:val="16"/>
                <w:lang w:val="pt-BR"/>
              </w:rPr>
              <w:t>Esketamina  (152) 51.2</w:t>
            </w:r>
            <w:r>
              <w:rPr>
                <w:rFonts w:ascii="Arial" w:eastAsia="Arial" w:hAnsi="Arial" w:cs="Arial"/>
                <w:b/>
                <w:bCs/>
                <w:i/>
                <w:iCs/>
                <w:sz w:val="16"/>
                <w:szCs w:val="16"/>
                <w:lang w:val="fr-FR"/>
              </w:rPr>
              <w:t>%</w:t>
            </w:r>
          </w:p>
        </w:tc>
        <w:tc>
          <w:tcPr>
            <w:tcW w:w="1065" w:type="dxa"/>
            <w:tcBorders>
              <w:top w:val="nil"/>
              <w:left w:val="single" w:sz="8" w:space="0" w:color="auto"/>
              <w:bottom w:val="single" w:sz="8" w:space="0" w:color="auto"/>
              <w:right w:val="single" w:sz="8" w:space="0" w:color="auto"/>
            </w:tcBorders>
            <w:vAlign w:val="center"/>
            <w:hideMark/>
          </w:tcPr>
          <w:p w14:paraId="3876EC80" w14:textId="77777777" w:rsidR="009A3F4E" w:rsidRDefault="009A3F4E">
            <w:r>
              <w:rPr>
                <w:rFonts w:ascii="Arial" w:eastAsia="Arial" w:hAnsi="Arial" w:cs="Arial"/>
                <w:b/>
                <w:bCs/>
                <w:i/>
                <w:iCs/>
                <w:sz w:val="16"/>
                <w:szCs w:val="16"/>
                <w:lang w:val="pt-BR"/>
              </w:rPr>
              <w:t>Placebo</w:t>
            </w:r>
          </w:p>
          <w:p w14:paraId="455BAB2A" w14:textId="77777777" w:rsidR="009A3F4E" w:rsidRDefault="009A3F4E">
            <w:r>
              <w:rPr>
                <w:rFonts w:ascii="Arial" w:eastAsia="Arial" w:hAnsi="Arial" w:cs="Arial"/>
                <w:b/>
                <w:bCs/>
                <w:i/>
                <w:iCs/>
                <w:sz w:val="16"/>
                <w:szCs w:val="16"/>
                <w:lang w:val="pt-BR"/>
              </w:rPr>
              <w:t>(145) 48.8%</w:t>
            </w:r>
          </w:p>
        </w:tc>
        <w:tc>
          <w:tcPr>
            <w:tcW w:w="2670" w:type="dxa"/>
            <w:tcBorders>
              <w:top w:val="nil"/>
              <w:left w:val="single" w:sz="8" w:space="0" w:color="auto"/>
              <w:bottom w:val="single" w:sz="8" w:space="0" w:color="auto"/>
              <w:right w:val="single" w:sz="8" w:space="0" w:color="auto"/>
            </w:tcBorders>
            <w:vAlign w:val="center"/>
            <w:hideMark/>
          </w:tcPr>
          <w:p w14:paraId="68C23ABB" w14:textId="77777777" w:rsidR="009A3F4E" w:rsidRDefault="009A3F4E">
            <w:r>
              <w:rPr>
                <w:rFonts w:ascii="Arial" w:eastAsia="Arial" w:hAnsi="Arial" w:cs="Arial"/>
                <w:b/>
                <w:bCs/>
                <w:i/>
                <w:iCs/>
                <w:sz w:val="16"/>
                <w:szCs w:val="16"/>
              </w:rPr>
              <w:t>AAR (IC 95%)</w:t>
            </w:r>
            <w:r>
              <w:rPr>
                <w:rFonts w:ascii="Arial" w:eastAsia="Arial" w:hAnsi="Arial" w:cs="Arial"/>
                <w:sz w:val="16"/>
                <w:szCs w:val="16"/>
              </w:rPr>
              <w:t xml:space="preserve"> Diferencia Riesgo Absoluto</w:t>
            </w:r>
            <w:r>
              <w:rPr>
                <w:rFonts w:ascii="Arial" w:eastAsia="Arial" w:hAnsi="Arial" w:cs="Arial"/>
                <w:b/>
                <w:bCs/>
                <w:i/>
                <w:iCs/>
                <w:sz w:val="16"/>
                <w:szCs w:val="16"/>
              </w:rPr>
              <w:t xml:space="preserve"> *</w:t>
            </w:r>
          </w:p>
        </w:tc>
        <w:tc>
          <w:tcPr>
            <w:tcW w:w="870" w:type="dxa"/>
            <w:tcBorders>
              <w:top w:val="nil"/>
              <w:left w:val="single" w:sz="8" w:space="0" w:color="auto"/>
              <w:bottom w:val="single" w:sz="8" w:space="0" w:color="auto"/>
              <w:right w:val="single" w:sz="8" w:space="0" w:color="auto"/>
            </w:tcBorders>
            <w:vAlign w:val="center"/>
            <w:hideMark/>
          </w:tcPr>
          <w:p w14:paraId="7E53F4EB" w14:textId="77777777" w:rsidR="009A3F4E" w:rsidRDefault="009A3F4E">
            <w:r>
              <w:rPr>
                <w:rFonts w:ascii="Arial" w:eastAsia="Arial" w:hAnsi="Arial" w:cs="Arial"/>
                <w:b/>
                <w:bCs/>
                <w:i/>
                <w:iCs/>
                <w:sz w:val="16"/>
                <w:szCs w:val="16"/>
                <w:lang w:val="en-GB"/>
              </w:rPr>
              <w:t>P</w:t>
            </w:r>
          </w:p>
        </w:tc>
        <w:tc>
          <w:tcPr>
            <w:tcW w:w="1275" w:type="dxa"/>
            <w:tcBorders>
              <w:top w:val="nil"/>
              <w:left w:val="single" w:sz="8" w:space="0" w:color="auto"/>
              <w:bottom w:val="single" w:sz="8" w:space="0" w:color="auto"/>
              <w:right w:val="single" w:sz="8" w:space="0" w:color="auto"/>
            </w:tcBorders>
            <w:vAlign w:val="center"/>
            <w:hideMark/>
          </w:tcPr>
          <w:p w14:paraId="75E7C52B" w14:textId="77777777" w:rsidR="009A3F4E" w:rsidRDefault="009A3F4E">
            <w:r>
              <w:rPr>
                <w:rFonts w:ascii="Arial" w:eastAsia="Arial" w:hAnsi="Arial" w:cs="Arial"/>
                <w:b/>
                <w:bCs/>
                <w:i/>
                <w:iCs/>
                <w:sz w:val="16"/>
                <w:szCs w:val="16"/>
                <w:lang w:val="fr-FR"/>
              </w:rPr>
              <w:t>NNH (IC 95%)</w:t>
            </w:r>
          </w:p>
        </w:tc>
      </w:tr>
      <w:tr w:rsidR="009A3F4E" w14:paraId="45C5ADC4" w14:textId="77777777" w:rsidTr="009A3F4E">
        <w:trPr>
          <w:trHeight w:val="825"/>
        </w:trPr>
        <w:tc>
          <w:tcPr>
            <w:tcW w:w="1605" w:type="dxa"/>
            <w:tcBorders>
              <w:top w:val="single" w:sz="8" w:space="0" w:color="auto"/>
              <w:left w:val="single" w:sz="8" w:space="0" w:color="auto"/>
              <w:bottom w:val="nil"/>
              <w:right w:val="single" w:sz="8" w:space="0" w:color="auto"/>
            </w:tcBorders>
            <w:vAlign w:val="center"/>
            <w:hideMark/>
          </w:tcPr>
          <w:p w14:paraId="7B6ACD0E" w14:textId="77777777" w:rsidR="009A3F4E" w:rsidRDefault="009A3F4E">
            <w:pPr>
              <w:spacing w:line="360" w:lineRule="auto"/>
            </w:pPr>
            <w:r>
              <w:rPr>
                <w:rFonts w:ascii="Arial" w:eastAsia="Arial" w:hAnsi="Arial" w:cs="Arial"/>
                <w:i/>
                <w:iCs/>
                <w:sz w:val="16"/>
                <w:szCs w:val="16"/>
              </w:rPr>
              <w:t>Disgeusia</w:t>
            </w:r>
          </w:p>
          <w:p w14:paraId="4B4990B7" w14:textId="77777777" w:rsidR="009A3F4E" w:rsidRDefault="009A3F4E">
            <w:pPr>
              <w:spacing w:line="360" w:lineRule="auto"/>
            </w:pPr>
            <w:r>
              <w:rPr>
                <w:rFonts w:ascii="Arial" w:eastAsia="Arial" w:hAnsi="Arial" w:cs="Arial"/>
                <w:i/>
                <w:iCs/>
                <w:sz w:val="16"/>
                <w:szCs w:val="16"/>
              </w:rPr>
              <w:t>Vértigo</w:t>
            </w:r>
          </w:p>
          <w:p w14:paraId="6041956B" w14:textId="77777777" w:rsidR="009A3F4E" w:rsidRDefault="009A3F4E">
            <w:pPr>
              <w:spacing w:line="360" w:lineRule="auto"/>
            </w:pPr>
            <w:r>
              <w:rPr>
                <w:rFonts w:ascii="Arial" w:eastAsia="Arial" w:hAnsi="Arial" w:cs="Arial"/>
                <w:i/>
                <w:iCs/>
                <w:sz w:val="16"/>
                <w:szCs w:val="16"/>
              </w:rPr>
              <w:t xml:space="preserve">Disociación </w:t>
            </w:r>
          </w:p>
          <w:p w14:paraId="4F0E1B03" w14:textId="77777777" w:rsidR="009A3F4E" w:rsidRDefault="009A3F4E">
            <w:pPr>
              <w:spacing w:line="360" w:lineRule="auto"/>
            </w:pPr>
            <w:r>
              <w:rPr>
                <w:rFonts w:ascii="Arial" w:eastAsia="Arial" w:hAnsi="Arial" w:cs="Arial"/>
                <w:i/>
                <w:iCs/>
                <w:sz w:val="16"/>
                <w:szCs w:val="16"/>
              </w:rPr>
              <w:t>Somnolencia</w:t>
            </w:r>
          </w:p>
          <w:p w14:paraId="6B2F2691" w14:textId="77777777" w:rsidR="009A3F4E" w:rsidRDefault="009A3F4E">
            <w:pPr>
              <w:spacing w:line="360" w:lineRule="auto"/>
            </w:pPr>
            <w:r>
              <w:rPr>
                <w:rFonts w:ascii="Arial" w:eastAsia="Arial" w:hAnsi="Arial" w:cs="Arial"/>
                <w:i/>
                <w:iCs/>
                <w:sz w:val="16"/>
                <w:szCs w:val="16"/>
              </w:rPr>
              <w:t>Mareos</w:t>
            </w:r>
          </w:p>
          <w:p w14:paraId="0AE778C6" w14:textId="77777777" w:rsidR="009A3F4E" w:rsidRDefault="009A3F4E">
            <w:pPr>
              <w:spacing w:line="360" w:lineRule="auto"/>
            </w:pPr>
            <w:r>
              <w:rPr>
                <w:rFonts w:ascii="Arial" w:eastAsia="Arial" w:hAnsi="Arial" w:cs="Arial"/>
                <w:i/>
                <w:iCs/>
                <w:sz w:val="16"/>
                <w:szCs w:val="16"/>
              </w:rPr>
              <w:t>Cefalea</w:t>
            </w:r>
          </w:p>
          <w:p w14:paraId="6D10ED36" w14:textId="77777777" w:rsidR="009A3F4E" w:rsidRDefault="009A3F4E">
            <w:pPr>
              <w:spacing w:line="360" w:lineRule="auto"/>
            </w:pPr>
            <w:r>
              <w:rPr>
                <w:rFonts w:ascii="Arial" w:eastAsia="Arial" w:hAnsi="Arial" w:cs="Arial"/>
                <w:i/>
                <w:iCs/>
                <w:sz w:val="16"/>
                <w:szCs w:val="16"/>
              </w:rPr>
              <w:t>Nausea</w:t>
            </w:r>
          </w:p>
          <w:p w14:paraId="3D69340B" w14:textId="77777777" w:rsidR="009A3F4E" w:rsidRDefault="009A3F4E">
            <w:pPr>
              <w:spacing w:line="360" w:lineRule="auto"/>
            </w:pPr>
            <w:r>
              <w:rPr>
                <w:rFonts w:ascii="Arial" w:eastAsia="Arial" w:hAnsi="Arial" w:cs="Arial"/>
                <w:i/>
                <w:iCs/>
                <w:sz w:val="16"/>
                <w:szCs w:val="16"/>
              </w:rPr>
              <w:t>Visión Borrosa</w:t>
            </w:r>
          </w:p>
          <w:p w14:paraId="07FE548E" w14:textId="77777777" w:rsidR="009A3F4E" w:rsidRDefault="009A3F4E">
            <w:pPr>
              <w:spacing w:line="360" w:lineRule="auto"/>
            </w:pPr>
            <w:r>
              <w:rPr>
                <w:rFonts w:ascii="Arial" w:eastAsia="Arial" w:hAnsi="Arial" w:cs="Arial"/>
                <w:i/>
                <w:iCs/>
                <w:sz w:val="16"/>
                <w:szCs w:val="16"/>
              </w:rPr>
              <w:t>Hipoestesia oral</w:t>
            </w:r>
          </w:p>
          <w:p w14:paraId="42FE74CC" w14:textId="77777777" w:rsidR="009A3F4E" w:rsidRDefault="009A3F4E">
            <w:pPr>
              <w:spacing w:line="360" w:lineRule="auto"/>
            </w:pPr>
            <w:r>
              <w:rPr>
                <w:rFonts w:ascii="Arial" w:eastAsia="Arial" w:hAnsi="Arial" w:cs="Arial"/>
                <w:i/>
                <w:iCs/>
                <w:sz w:val="16"/>
                <w:szCs w:val="16"/>
              </w:rPr>
              <w:t>Parestesia</w:t>
            </w:r>
          </w:p>
        </w:tc>
        <w:tc>
          <w:tcPr>
            <w:tcW w:w="1155" w:type="dxa"/>
            <w:tcBorders>
              <w:top w:val="single" w:sz="8" w:space="0" w:color="auto"/>
              <w:left w:val="single" w:sz="8" w:space="0" w:color="auto"/>
              <w:bottom w:val="nil"/>
              <w:right w:val="single" w:sz="8" w:space="0" w:color="auto"/>
            </w:tcBorders>
            <w:vAlign w:val="center"/>
            <w:hideMark/>
          </w:tcPr>
          <w:p w14:paraId="36D38C34" w14:textId="77777777" w:rsidR="009A3F4E" w:rsidRDefault="009A3F4E">
            <w:pPr>
              <w:spacing w:line="360" w:lineRule="auto"/>
            </w:pPr>
            <w:r>
              <w:rPr>
                <w:rFonts w:ascii="Arial" w:eastAsia="Arial" w:hAnsi="Arial" w:cs="Arial"/>
                <w:i/>
                <w:iCs/>
                <w:sz w:val="16"/>
                <w:szCs w:val="16"/>
                <w:lang w:val="fr-FR"/>
              </w:rPr>
              <w:t>41 (27%)</w:t>
            </w:r>
          </w:p>
          <w:p w14:paraId="6CB6756A" w14:textId="77777777" w:rsidR="009A3F4E" w:rsidRDefault="009A3F4E">
            <w:pPr>
              <w:spacing w:line="360" w:lineRule="auto"/>
            </w:pPr>
            <w:r>
              <w:rPr>
                <w:rFonts w:ascii="Arial" w:eastAsia="Arial" w:hAnsi="Arial" w:cs="Arial"/>
                <w:i/>
                <w:iCs/>
                <w:sz w:val="16"/>
                <w:szCs w:val="16"/>
                <w:lang w:val="fr-FR"/>
              </w:rPr>
              <w:t>38 (25%)</w:t>
            </w:r>
          </w:p>
          <w:p w14:paraId="2EC34B23" w14:textId="77777777" w:rsidR="009A3F4E" w:rsidRDefault="009A3F4E">
            <w:pPr>
              <w:spacing w:line="360" w:lineRule="auto"/>
            </w:pPr>
            <w:r>
              <w:rPr>
                <w:rFonts w:ascii="Arial" w:eastAsia="Arial" w:hAnsi="Arial" w:cs="Arial"/>
                <w:i/>
                <w:iCs/>
                <w:sz w:val="16"/>
                <w:szCs w:val="16"/>
                <w:lang w:val="fr-FR"/>
              </w:rPr>
              <w:t>35 (23%)</w:t>
            </w:r>
          </w:p>
          <w:p w14:paraId="15263949" w14:textId="77777777" w:rsidR="009A3F4E" w:rsidRDefault="009A3F4E">
            <w:pPr>
              <w:spacing w:line="360" w:lineRule="auto"/>
            </w:pPr>
            <w:r>
              <w:rPr>
                <w:rFonts w:ascii="Arial" w:eastAsia="Arial" w:hAnsi="Arial" w:cs="Arial"/>
                <w:i/>
                <w:iCs/>
                <w:sz w:val="16"/>
                <w:szCs w:val="16"/>
                <w:lang w:val="fr-FR"/>
              </w:rPr>
              <w:t>32 (21.1%)</w:t>
            </w:r>
          </w:p>
          <w:p w14:paraId="76706881" w14:textId="77777777" w:rsidR="009A3F4E" w:rsidRDefault="009A3F4E">
            <w:pPr>
              <w:spacing w:line="360" w:lineRule="auto"/>
            </w:pPr>
            <w:r>
              <w:rPr>
                <w:rFonts w:ascii="Arial" w:eastAsia="Arial" w:hAnsi="Arial" w:cs="Arial"/>
                <w:i/>
                <w:iCs/>
                <w:sz w:val="16"/>
                <w:szCs w:val="16"/>
                <w:lang w:val="fr-FR"/>
              </w:rPr>
              <w:t>31 (20.4%)</w:t>
            </w:r>
          </w:p>
          <w:p w14:paraId="5166058A" w14:textId="77777777" w:rsidR="009A3F4E" w:rsidRDefault="009A3F4E">
            <w:pPr>
              <w:spacing w:line="360" w:lineRule="auto"/>
            </w:pPr>
            <w:r>
              <w:rPr>
                <w:rFonts w:ascii="Arial" w:eastAsia="Arial" w:hAnsi="Arial" w:cs="Arial"/>
                <w:i/>
                <w:iCs/>
                <w:sz w:val="16"/>
                <w:szCs w:val="16"/>
                <w:lang w:val="fr-FR"/>
              </w:rPr>
              <w:t>27 (17.8%)</w:t>
            </w:r>
          </w:p>
          <w:p w14:paraId="51EF4F88" w14:textId="77777777" w:rsidR="009A3F4E" w:rsidRDefault="009A3F4E">
            <w:pPr>
              <w:spacing w:line="360" w:lineRule="auto"/>
            </w:pPr>
            <w:r>
              <w:rPr>
                <w:rFonts w:ascii="Arial" w:eastAsia="Arial" w:hAnsi="Arial" w:cs="Arial"/>
                <w:i/>
                <w:iCs/>
                <w:sz w:val="16"/>
                <w:szCs w:val="16"/>
                <w:lang w:val="fr-FR"/>
              </w:rPr>
              <w:t>25 (16.7%)</w:t>
            </w:r>
          </w:p>
          <w:p w14:paraId="64CAEA6C" w14:textId="77777777" w:rsidR="009A3F4E" w:rsidRDefault="009A3F4E">
            <w:pPr>
              <w:spacing w:line="360" w:lineRule="auto"/>
            </w:pPr>
            <w:r>
              <w:rPr>
                <w:rFonts w:ascii="Arial" w:eastAsia="Arial" w:hAnsi="Arial" w:cs="Arial"/>
                <w:i/>
                <w:iCs/>
                <w:sz w:val="16"/>
                <w:szCs w:val="16"/>
                <w:lang w:val="fr-FR"/>
              </w:rPr>
              <w:t>24 (15.8%)</w:t>
            </w:r>
          </w:p>
          <w:p w14:paraId="57901F27" w14:textId="77777777" w:rsidR="009A3F4E" w:rsidRDefault="009A3F4E">
            <w:pPr>
              <w:spacing w:line="360" w:lineRule="auto"/>
            </w:pPr>
            <w:r>
              <w:rPr>
                <w:rFonts w:ascii="Arial" w:eastAsia="Arial" w:hAnsi="Arial" w:cs="Arial"/>
                <w:i/>
                <w:iCs/>
                <w:sz w:val="16"/>
                <w:szCs w:val="16"/>
                <w:lang w:val="fr-FR"/>
              </w:rPr>
              <w:t>20 (13.2%)</w:t>
            </w:r>
          </w:p>
          <w:p w14:paraId="4F0806EA" w14:textId="77777777" w:rsidR="009A3F4E" w:rsidRDefault="009A3F4E">
            <w:pPr>
              <w:spacing w:line="360" w:lineRule="auto"/>
            </w:pPr>
            <w:r>
              <w:rPr>
                <w:rFonts w:ascii="Arial" w:eastAsia="Arial" w:hAnsi="Arial" w:cs="Arial"/>
                <w:i/>
                <w:iCs/>
                <w:sz w:val="16"/>
                <w:szCs w:val="16"/>
                <w:lang w:val="fr-FR"/>
              </w:rPr>
              <w:t>11 (7.2%)</w:t>
            </w:r>
          </w:p>
        </w:tc>
        <w:tc>
          <w:tcPr>
            <w:tcW w:w="1065" w:type="dxa"/>
            <w:tcBorders>
              <w:top w:val="single" w:sz="8" w:space="0" w:color="auto"/>
              <w:left w:val="single" w:sz="8" w:space="0" w:color="auto"/>
              <w:bottom w:val="nil"/>
              <w:right w:val="single" w:sz="8" w:space="0" w:color="auto"/>
            </w:tcBorders>
            <w:vAlign w:val="center"/>
            <w:hideMark/>
          </w:tcPr>
          <w:p w14:paraId="01FE207E" w14:textId="77777777" w:rsidR="009A3F4E" w:rsidRDefault="009A3F4E">
            <w:pPr>
              <w:spacing w:line="360" w:lineRule="auto"/>
            </w:pPr>
            <w:r>
              <w:rPr>
                <w:rFonts w:ascii="Arial" w:eastAsia="Arial" w:hAnsi="Arial" w:cs="Arial"/>
                <w:i/>
                <w:iCs/>
                <w:sz w:val="16"/>
                <w:szCs w:val="16"/>
                <w:lang w:val="fr-FR"/>
              </w:rPr>
              <w:t>10 (6.9%)</w:t>
            </w:r>
          </w:p>
          <w:p w14:paraId="0D314151" w14:textId="77777777" w:rsidR="009A3F4E" w:rsidRDefault="009A3F4E">
            <w:pPr>
              <w:spacing w:line="360" w:lineRule="auto"/>
            </w:pPr>
            <w:r>
              <w:rPr>
                <w:rFonts w:ascii="Arial" w:eastAsia="Arial" w:hAnsi="Arial" w:cs="Arial"/>
                <w:i/>
                <w:iCs/>
                <w:sz w:val="16"/>
                <w:szCs w:val="16"/>
                <w:lang w:val="fr-FR"/>
              </w:rPr>
              <w:t>8 (5.5%)</w:t>
            </w:r>
          </w:p>
          <w:p w14:paraId="35A3751B" w14:textId="77777777" w:rsidR="009A3F4E" w:rsidRDefault="009A3F4E">
            <w:pPr>
              <w:spacing w:line="360" w:lineRule="auto"/>
            </w:pPr>
            <w:r>
              <w:rPr>
                <w:rFonts w:ascii="Arial" w:eastAsia="Arial" w:hAnsi="Arial" w:cs="Arial"/>
                <w:i/>
                <w:iCs/>
                <w:sz w:val="16"/>
                <w:szCs w:val="16"/>
                <w:lang w:val="fr-FR"/>
              </w:rPr>
              <w:t>0 (0%)</w:t>
            </w:r>
          </w:p>
          <w:p w14:paraId="5AD04B83" w14:textId="77777777" w:rsidR="009A3F4E" w:rsidRDefault="009A3F4E">
            <w:pPr>
              <w:spacing w:line="360" w:lineRule="auto"/>
            </w:pPr>
            <w:r>
              <w:rPr>
                <w:rFonts w:ascii="Arial" w:eastAsia="Arial" w:hAnsi="Arial" w:cs="Arial"/>
                <w:i/>
                <w:iCs/>
                <w:sz w:val="16"/>
                <w:szCs w:val="16"/>
                <w:lang w:val="fr-FR"/>
              </w:rPr>
              <w:t>3 (2.1%)</w:t>
            </w:r>
          </w:p>
          <w:p w14:paraId="03EDD2C9" w14:textId="77777777" w:rsidR="009A3F4E" w:rsidRDefault="009A3F4E">
            <w:pPr>
              <w:spacing w:line="360" w:lineRule="auto"/>
            </w:pPr>
            <w:r>
              <w:rPr>
                <w:rFonts w:ascii="Arial" w:eastAsia="Arial" w:hAnsi="Arial" w:cs="Arial"/>
                <w:i/>
                <w:iCs/>
                <w:sz w:val="16"/>
                <w:szCs w:val="16"/>
                <w:lang w:val="fr-FR"/>
              </w:rPr>
              <w:t>7 (4.8%)</w:t>
            </w:r>
          </w:p>
          <w:p w14:paraId="55BC159A" w14:textId="77777777" w:rsidR="009A3F4E" w:rsidRDefault="009A3F4E">
            <w:pPr>
              <w:spacing w:line="360" w:lineRule="auto"/>
            </w:pPr>
            <w:r>
              <w:rPr>
                <w:rFonts w:ascii="Arial" w:eastAsia="Arial" w:hAnsi="Arial" w:cs="Arial"/>
                <w:i/>
                <w:iCs/>
                <w:sz w:val="16"/>
                <w:szCs w:val="16"/>
                <w:lang w:val="fr-FR"/>
              </w:rPr>
              <w:t>14 (9.7%)</w:t>
            </w:r>
          </w:p>
          <w:p w14:paraId="2B9591B5" w14:textId="77777777" w:rsidR="009A3F4E" w:rsidRDefault="009A3F4E">
            <w:pPr>
              <w:spacing w:line="360" w:lineRule="auto"/>
            </w:pPr>
            <w:r>
              <w:rPr>
                <w:rFonts w:ascii="Arial" w:eastAsia="Arial" w:hAnsi="Arial" w:cs="Arial"/>
                <w:i/>
                <w:iCs/>
                <w:sz w:val="16"/>
                <w:szCs w:val="16"/>
                <w:lang w:val="fr-FR"/>
              </w:rPr>
              <w:t>1 (0.7%)</w:t>
            </w:r>
          </w:p>
          <w:p w14:paraId="2403A1A6" w14:textId="77777777" w:rsidR="009A3F4E" w:rsidRDefault="009A3F4E">
            <w:pPr>
              <w:spacing w:line="360" w:lineRule="auto"/>
            </w:pPr>
            <w:r>
              <w:rPr>
                <w:rFonts w:ascii="Arial" w:eastAsia="Arial" w:hAnsi="Arial" w:cs="Arial"/>
                <w:i/>
                <w:iCs/>
                <w:sz w:val="16"/>
                <w:szCs w:val="16"/>
                <w:lang w:val="fr-FR"/>
              </w:rPr>
              <w:t>1 (0.7%)</w:t>
            </w:r>
          </w:p>
          <w:p w14:paraId="3A5D2F6D" w14:textId="77777777" w:rsidR="009A3F4E" w:rsidRDefault="009A3F4E">
            <w:pPr>
              <w:spacing w:line="360" w:lineRule="auto"/>
            </w:pPr>
            <w:r>
              <w:rPr>
                <w:rFonts w:ascii="Arial" w:eastAsia="Arial" w:hAnsi="Arial" w:cs="Arial"/>
                <w:i/>
                <w:iCs/>
                <w:sz w:val="16"/>
                <w:szCs w:val="16"/>
                <w:lang w:val="fr-FR"/>
              </w:rPr>
              <w:t>0 (0%)</w:t>
            </w:r>
          </w:p>
          <w:p w14:paraId="23F14570" w14:textId="77777777" w:rsidR="009A3F4E" w:rsidRDefault="009A3F4E">
            <w:pPr>
              <w:spacing w:line="360" w:lineRule="auto"/>
            </w:pPr>
            <w:r>
              <w:rPr>
                <w:rFonts w:ascii="Arial" w:eastAsia="Arial" w:hAnsi="Arial" w:cs="Arial"/>
                <w:i/>
                <w:iCs/>
                <w:sz w:val="16"/>
                <w:szCs w:val="16"/>
                <w:lang w:val="fr-FR"/>
              </w:rPr>
              <w:t>0 (0%)</w:t>
            </w:r>
          </w:p>
        </w:tc>
        <w:tc>
          <w:tcPr>
            <w:tcW w:w="2670" w:type="dxa"/>
            <w:tcBorders>
              <w:top w:val="single" w:sz="8" w:space="0" w:color="auto"/>
              <w:left w:val="single" w:sz="8" w:space="0" w:color="auto"/>
              <w:bottom w:val="nil"/>
              <w:right w:val="single" w:sz="8" w:space="0" w:color="auto"/>
            </w:tcBorders>
            <w:vAlign w:val="center"/>
            <w:hideMark/>
          </w:tcPr>
          <w:p w14:paraId="7A018F2F" w14:textId="77777777" w:rsidR="009A3F4E" w:rsidRDefault="009A3F4E">
            <w:pPr>
              <w:spacing w:line="360" w:lineRule="auto"/>
              <w:rPr>
                <w:lang w:val="en-US"/>
              </w:rPr>
            </w:pPr>
            <w:r w:rsidRPr="00F67A86">
              <w:rPr>
                <w:rFonts w:ascii="Arial" w:eastAsia="Arial" w:hAnsi="Arial" w:cs="Arial"/>
                <w:i/>
                <w:iCs/>
                <w:sz w:val="16"/>
                <w:szCs w:val="16"/>
                <w:lang w:val="en-US"/>
              </w:rPr>
              <w:t>20.1% (IC95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 xml:space="preserve"> 11.9% a 28.2%)</w:t>
            </w:r>
          </w:p>
          <w:p w14:paraId="28DEF271" w14:textId="77777777" w:rsidR="009A3F4E" w:rsidRDefault="009A3F4E">
            <w:pPr>
              <w:spacing w:line="360" w:lineRule="auto"/>
              <w:rPr>
                <w:lang w:val="en-US"/>
              </w:rPr>
            </w:pPr>
            <w:r w:rsidRPr="00F67A86">
              <w:rPr>
                <w:rFonts w:ascii="Arial" w:eastAsia="Arial" w:hAnsi="Arial" w:cs="Arial"/>
                <w:i/>
                <w:iCs/>
                <w:sz w:val="16"/>
                <w:szCs w:val="16"/>
                <w:lang w:val="en-US"/>
              </w:rPr>
              <w:t>19.5% (IC95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 xml:space="preserve"> 11.7% a 27.3%)</w:t>
            </w:r>
          </w:p>
          <w:p w14:paraId="0C078FFA" w14:textId="77777777" w:rsidR="009A3F4E" w:rsidRDefault="009A3F4E">
            <w:pPr>
              <w:spacing w:line="360" w:lineRule="auto"/>
              <w:rPr>
                <w:lang w:val="en-US"/>
              </w:rPr>
            </w:pPr>
            <w:r w:rsidRPr="00F67A86">
              <w:rPr>
                <w:rFonts w:ascii="Arial" w:eastAsia="Arial" w:hAnsi="Arial" w:cs="Arial"/>
                <w:i/>
                <w:iCs/>
                <w:sz w:val="16"/>
                <w:szCs w:val="16"/>
                <w:lang w:val="en-US"/>
              </w:rPr>
              <w:t>23% (IC95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 xml:space="preserve"> 16.3% a 29.7%)</w:t>
            </w:r>
          </w:p>
          <w:p w14:paraId="192B22C5" w14:textId="77777777" w:rsidR="009A3F4E" w:rsidRDefault="009A3F4E">
            <w:pPr>
              <w:spacing w:line="360" w:lineRule="auto"/>
              <w:rPr>
                <w:lang w:val="en-US"/>
              </w:rPr>
            </w:pPr>
            <w:r w:rsidRPr="00F67A86">
              <w:rPr>
                <w:rFonts w:ascii="Arial" w:eastAsia="Arial" w:hAnsi="Arial" w:cs="Arial"/>
                <w:i/>
                <w:iCs/>
                <w:sz w:val="16"/>
                <w:szCs w:val="16"/>
                <w:lang w:val="en-US"/>
              </w:rPr>
              <w:t>19% (IC95</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 xml:space="preserve"> 12.1% a 25.9%)</w:t>
            </w:r>
          </w:p>
          <w:p w14:paraId="26E194D8" w14:textId="77777777" w:rsidR="009A3F4E" w:rsidRDefault="009A3F4E">
            <w:pPr>
              <w:spacing w:line="360" w:lineRule="auto"/>
              <w:rPr>
                <w:lang w:val="en-US"/>
              </w:rPr>
            </w:pPr>
            <w:r w:rsidRPr="00F67A86">
              <w:rPr>
                <w:rFonts w:ascii="Arial" w:eastAsia="Arial" w:hAnsi="Arial" w:cs="Arial"/>
                <w:i/>
                <w:iCs/>
                <w:sz w:val="16"/>
                <w:szCs w:val="16"/>
                <w:lang w:val="en-US"/>
              </w:rPr>
              <w:t>15.6</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8.3% a 22.9%)</w:t>
            </w:r>
          </w:p>
          <w:p w14:paraId="3717DB91" w14:textId="77777777" w:rsidR="009A3F4E" w:rsidRDefault="009A3F4E">
            <w:pPr>
              <w:spacing w:line="360" w:lineRule="auto"/>
              <w:rPr>
                <w:lang w:val="en-US"/>
              </w:rPr>
            </w:pPr>
            <w:r w:rsidRPr="00F67A86">
              <w:rPr>
                <w:rFonts w:ascii="Arial" w:eastAsia="Arial" w:hAnsi="Arial" w:cs="Arial"/>
                <w:i/>
                <w:iCs/>
                <w:sz w:val="16"/>
                <w:szCs w:val="16"/>
                <w:lang w:val="en-US"/>
              </w:rPr>
              <w:t>8.1</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0.4% a 15.9%)</w:t>
            </w:r>
          </w:p>
          <w:p w14:paraId="294F0CE3" w14:textId="77777777" w:rsidR="009A3F4E" w:rsidRDefault="009A3F4E">
            <w:pPr>
              <w:spacing w:line="360" w:lineRule="auto"/>
              <w:rPr>
                <w:lang w:val="en-US"/>
              </w:rPr>
            </w:pPr>
            <w:r w:rsidRPr="00F67A86">
              <w:rPr>
                <w:rFonts w:ascii="Arial" w:eastAsia="Arial" w:hAnsi="Arial" w:cs="Arial"/>
                <w:i/>
                <w:iCs/>
                <w:sz w:val="16"/>
                <w:szCs w:val="16"/>
                <w:lang w:val="en-US"/>
              </w:rPr>
              <w:t>15.8</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9.7% a 21.8%)</w:t>
            </w:r>
          </w:p>
          <w:p w14:paraId="58AE37AE" w14:textId="77777777" w:rsidR="009A3F4E" w:rsidRDefault="009A3F4E">
            <w:pPr>
              <w:spacing w:line="360" w:lineRule="auto"/>
              <w:rPr>
                <w:lang w:val="en-US"/>
              </w:rPr>
            </w:pPr>
            <w:r w:rsidRPr="00F67A86">
              <w:rPr>
                <w:rFonts w:ascii="Arial" w:eastAsia="Arial" w:hAnsi="Arial" w:cs="Arial"/>
                <w:i/>
                <w:iCs/>
                <w:sz w:val="16"/>
                <w:szCs w:val="16"/>
                <w:lang w:val="en-US"/>
              </w:rPr>
              <w:t>15.1</w:t>
            </w:r>
            <w:proofErr w:type="gramStart"/>
            <w:r w:rsidRPr="00F67A86">
              <w:rPr>
                <w:rFonts w:ascii="Arial" w:eastAsia="Arial" w:hAnsi="Arial" w:cs="Arial"/>
                <w:i/>
                <w:iCs/>
                <w:sz w:val="16"/>
                <w:szCs w:val="16"/>
                <w:lang w:val="en-US"/>
              </w:rPr>
              <w:t>%  (</w:t>
            </w:r>
            <w:proofErr w:type="gramEnd"/>
            <w:r w:rsidRPr="00F67A86">
              <w:rPr>
                <w:rFonts w:ascii="Arial" w:eastAsia="Arial" w:hAnsi="Arial" w:cs="Arial"/>
                <w:i/>
                <w:iCs/>
                <w:sz w:val="16"/>
                <w:szCs w:val="16"/>
                <w:lang w:val="en-US"/>
              </w:rPr>
              <w:t>IC95% : 9.1% a 21.1%)</w:t>
            </w:r>
          </w:p>
          <w:p w14:paraId="2E9AF889" w14:textId="77777777" w:rsidR="009A3F4E" w:rsidRDefault="009A3F4E">
            <w:pPr>
              <w:spacing w:line="360" w:lineRule="auto"/>
            </w:pPr>
            <w:r>
              <w:rPr>
                <w:rFonts w:ascii="Arial" w:eastAsia="Arial" w:hAnsi="Arial" w:cs="Arial"/>
                <w:i/>
                <w:iCs/>
                <w:sz w:val="16"/>
                <w:szCs w:val="16"/>
                <w:lang w:val="fr-FR"/>
              </w:rPr>
              <w:t>13.2%  (IC95% : 7.8% a 18.5%)</w:t>
            </w:r>
          </w:p>
          <w:p w14:paraId="0A3D6FF2" w14:textId="77777777" w:rsidR="009A3F4E" w:rsidRDefault="009A3F4E">
            <w:pPr>
              <w:spacing w:line="360" w:lineRule="auto"/>
            </w:pPr>
            <w:r>
              <w:rPr>
                <w:rFonts w:ascii="Arial" w:eastAsia="Arial" w:hAnsi="Arial" w:cs="Arial"/>
                <w:i/>
                <w:iCs/>
                <w:sz w:val="16"/>
                <w:szCs w:val="16"/>
                <w:lang w:val="fr-FR"/>
              </w:rPr>
              <w:t>7.2%  (IC95% : 3.1% a 11.4%)</w:t>
            </w:r>
          </w:p>
        </w:tc>
        <w:tc>
          <w:tcPr>
            <w:tcW w:w="870" w:type="dxa"/>
            <w:tcBorders>
              <w:top w:val="single" w:sz="8" w:space="0" w:color="auto"/>
              <w:left w:val="single" w:sz="8" w:space="0" w:color="auto"/>
              <w:bottom w:val="nil"/>
              <w:right w:val="single" w:sz="8" w:space="0" w:color="auto"/>
            </w:tcBorders>
            <w:vAlign w:val="center"/>
            <w:hideMark/>
          </w:tcPr>
          <w:p w14:paraId="71FC5806" w14:textId="77777777" w:rsidR="009A3F4E" w:rsidRDefault="009A3F4E">
            <w:pPr>
              <w:spacing w:line="360" w:lineRule="auto"/>
            </w:pPr>
            <w:r>
              <w:rPr>
                <w:rFonts w:ascii="Arial" w:eastAsia="Arial" w:hAnsi="Arial" w:cs="Arial"/>
                <w:i/>
                <w:iCs/>
                <w:sz w:val="16"/>
                <w:szCs w:val="16"/>
                <w:lang w:val="fr-FR"/>
              </w:rPr>
              <w:t>&lt;0.0001</w:t>
            </w:r>
          </w:p>
          <w:p w14:paraId="78C9D876" w14:textId="77777777" w:rsidR="009A3F4E" w:rsidRDefault="009A3F4E">
            <w:pPr>
              <w:spacing w:line="360" w:lineRule="auto"/>
            </w:pPr>
            <w:r>
              <w:rPr>
                <w:rFonts w:ascii="Arial" w:eastAsia="Arial" w:hAnsi="Arial" w:cs="Arial"/>
                <w:i/>
                <w:iCs/>
                <w:sz w:val="16"/>
                <w:szCs w:val="16"/>
                <w:lang w:val="fr-FR"/>
              </w:rPr>
              <w:t>&lt;0.0001</w:t>
            </w:r>
          </w:p>
          <w:p w14:paraId="7282117D" w14:textId="77777777" w:rsidR="009A3F4E" w:rsidRDefault="009A3F4E">
            <w:pPr>
              <w:spacing w:line="360" w:lineRule="auto"/>
            </w:pPr>
            <w:r>
              <w:rPr>
                <w:rFonts w:ascii="Arial" w:eastAsia="Arial" w:hAnsi="Arial" w:cs="Arial"/>
                <w:i/>
                <w:iCs/>
                <w:sz w:val="16"/>
                <w:szCs w:val="16"/>
                <w:lang w:val="fr-FR"/>
              </w:rPr>
              <w:t>&lt;0.0001</w:t>
            </w:r>
          </w:p>
          <w:p w14:paraId="02E5D489" w14:textId="77777777" w:rsidR="009A3F4E" w:rsidRDefault="009A3F4E">
            <w:pPr>
              <w:spacing w:line="360" w:lineRule="auto"/>
            </w:pPr>
            <w:r>
              <w:rPr>
                <w:rFonts w:ascii="Arial" w:eastAsia="Arial" w:hAnsi="Arial" w:cs="Arial"/>
                <w:i/>
                <w:iCs/>
                <w:sz w:val="16"/>
                <w:szCs w:val="16"/>
                <w:lang w:val="fr-FR"/>
              </w:rPr>
              <w:t>&lt;0.0001</w:t>
            </w:r>
          </w:p>
          <w:p w14:paraId="46174371" w14:textId="77777777" w:rsidR="009A3F4E" w:rsidRDefault="009A3F4E">
            <w:pPr>
              <w:spacing w:line="360" w:lineRule="auto"/>
            </w:pPr>
            <w:r>
              <w:rPr>
                <w:rFonts w:ascii="Arial" w:eastAsia="Arial" w:hAnsi="Arial" w:cs="Arial"/>
                <w:i/>
                <w:iCs/>
                <w:sz w:val="16"/>
                <w:szCs w:val="16"/>
                <w:lang w:val="fr-FR"/>
              </w:rPr>
              <w:t>0.0001</w:t>
            </w:r>
          </w:p>
          <w:p w14:paraId="05831E53" w14:textId="77777777" w:rsidR="009A3F4E" w:rsidRDefault="009A3F4E">
            <w:pPr>
              <w:spacing w:line="360" w:lineRule="auto"/>
            </w:pPr>
            <w:r>
              <w:rPr>
                <w:rFonts w:ascii="Arial" w:eastAsia="Arial" w:hAnsi="Arial" w:cs="Arial"/>
                <w:i/>
                <w:iCs/>
                <w:sz w:val="16"/>
                <w:szCs w:val="16"/>
                <w:lang w:val="fr-FR"/>
              </w:rPr>
              <w:t>0.0429</w:t>
            </w:r>
          </w:p>
          <w:p w14:paraId="122EF939" w14:textId="77777777" w:rsidR="009A3F4E" w:rsidRDefault="009A3F4E">
            <w:pPr>
              <w:spacing w:line="360" w:lineRule="auto"/>
            </w:pPr>
            <w:r>
              <w:rPr>
                <w:rFonts w:ascii="Arial" w:eastAsia="Arial" w:hAnsi="Arial" w:cs="Arial"/>
                <w:i/>
                <w:iCs/>
                <w:sz w:val="16"/>
                <w:szCs w:val="16"/>
                <w:lang w:val="fr-FR"/>
              </w:rPr>
              <w:t>&lt;0.0001</w:t>
            </w:r>
          </w:p>
          <w:p w14:paraId="2F1BB37C" w14:textId="77777777" w:rsidR="009A3F4E" w:rsidRDefault="009A3F4E">
            <w:pPr>
              <w:spacing w:line="360" w:lineRule="auto"/>
            </w:pPr>
            <w:r>
              <w:rPr>
                <w:rFonts w:ascii="Arial" w:eastAsia="Arial" w:hAnsi="Arial" w:cs="Arial"/>
                <w:i/>
                <w:iCs/>
                <w:sz w:val="16"/>
                <w:szCs w:val="16"/>
                <w:lang w:val="fr-FR"/>
              </w:rPr>
              <w:t>&lt;0.0001</w:t>
            </w:r>
          </w:p>
          <w:p w14:paraId="54C1633A" w14:textId="77777777" w:rsidR="009A3F4E" w:rsidRDefault="009A3F4E">
            <w:pPr>
              <w:spacing w:line="360" w:lineRule="auto"/>
            </w:pPr>
            <w:r>
              <w:rPr>
                <w:rFonts w:ascii="Arial" w:eastAsia="Arial" w:hAnsi="Arial" w:cs="Arial"/>
                <w:i/>
                <w:iCs/>
                <w:sz w:val="16"/>
                <w:szCs w:val="16"/>
                <w:lang w:val="fr-FR"/>
              </w:rPr>
              <w:t>&lt;0.0001</w:t>
            </w:r>
          </w:p>
          <w:p w14:paraId="1A089757" w14:textId="77777777" w:rsidR="009A3F4E" w:rsidRDefault="009A3F4E">
            <w:pPr>
              <w:spacing w:line="360" w:lineRule="auto"/>
            </w:pPr>
            <w:r>
              <w:rPr>
                <w:rFonts w:ascii="Arial" w:eastAsia="Arial" w:hAnsi="Arial" w:cs="Arial"/>
                <w:i/>
                <w:iCs/>
                <w:sz w:val="16"/>
                <w:szCs w:val="16"/>
                <w:lang w:val="fr-FR"/>
              </w:rPr>
              <w:t>0.001</w:t>
            </w:r>
          </w:p>
        </w:tc>
        <w:tc>
          <w:tcPr>
            <w:tcW w:w="1275" w:type="dxa"/>
            <w:tcBorders>
              <w:top w:val="single" w:sz="8" w:space="0" w:color="auto"/>
              <w:left w:val="single" w:sz="8" w:space="0" w:color="auto"/>
              <w:bottom w:val="nil"/>
              <w:right w:val="single" w:sz="8" w:space="0" w:color="auto"/>
            </w:tcBorders>
            <w:vAlign w:val="center"/>
            <w:hideMark/>
          </w:tcPr>
          <w:p w14:paraId="56A2B454" w14:textId="77777777" w:rsidR="009A3F4E" w:rsidRDefault="009A3F4E">
            <w:pPr>
              <w:spacing w:line="360" w:lineRule="auto"/>
            </w:pPr>
            <w:r>
              <w:rPr>
                <w:rFonts w:ascii="Arial" w:eastAsia="Arial" w:hAnsi="Arial" w:cs="Arial"/>
                <w:i/>
                <w:iCs/>
                <w:sz w:val="16"/>
                <w:szCs w:val="16"/>
                <w:lang w:val="fr-FR"/>
              </w:rPr>
              <w:t>5 (4 a 8)</w:t>
            </w:r>
          </w:p>
          <w:p w14:paraId="3AECDE8C" w14:textId="77777777" w:rsidR="009A3F4E" w:rsidRDefault="009A3F4E">
            <w:pPr>
              <w:spacing w:line="360" w:lineRule="auto"/>
            </w:pPr>
            <w:r>
              <w:rPr>
                <w:rFonts w:ascii="Arial" w:eastAsia="Arial" w:hAnsi="Arial" w:cs="Arial"/>
                <w:i/>
                <w:iCs/>
                <w:sz w:val="16"/>
                <w:szCs w:val="16"/>
                <w:lang w:val="fr-FR"/>
              </w:rPr>
              <w:t>5 (4 a 9)</w:t>
            </w:r>
          </w:p>
          <w:p w14:paraId="2C226725" w14:textId="77777777" w:rsidR="009A3F4E" w:rsidRDefault="009A3F4E">
            <w:pPr>
              <w:spacing w:line="360" w:lineRule="auto"/>
            </w:pPr>
            <w:r>
              <w:rPr>
                <w:rFonts w:ascii="Arial" w:eastAsia="Arial" w:hAnsi="Arial" w:cs="Arial"/>
                <w:i/>
                <w:iCs/>
                <w:sz w:val="16"/>
                <w:szCs w:val="16"/>
                <w:lang w:val="fr-FR"/>
              </w:rPr>
              <w:t>4 (3 a 6)</w:t>
            </w:r>
          </w:p>
          <w:p w14:paraId="3EDBB874" w14:textId="77777777" w:rsidR="009A3F4E" w:rsidRDefault="009A3F4E">
            <w:pPr>
              <w:spacing w:line="360" w:lineRule="auto"/>
            </w:pPr>
            <w:r>
              <w:rPr>
                <w:rFonts w:ascii="Arial" w:eastAsia="Arial" w:hAnsi="Arial" w:cs="Arial"/>
                <w:i/>
                <w:iCs/>
                <w:sz w:val="16"/>
                <w:szCs w:val="16"/>
                <w:lang w:val="fr-FR"/>
              </w:rPr>
              <w:t>5 (4 a 8)</w:t>
            </w:r>
          </w:p>
          <w:p w14:paraId="0E4014F5" w14:textId="77777777" w:rsidR="009A3F4E" w:rsidRDefault="009A3F4E">
            <w:pPr>
              <w:spacing w:line="360" w:lineRule="auto"/>
            </w:pPr>
            <w:r>
              <w:rPr>
                <w:rFonts w:ascii="Arial" w:eastAsia="Arial" w:hAnsi="Arial" w:cs="Arial"/>
                <w:i/>
                <w:iCs/>
                <w:sz w:val="16"/>
                <w:szCs w:val="16"/>
                <w:lang w:val="fr-FR"/>
              </w:rPr>
              <w:t>6 (4 a 12)</w:t>
            </w:r>
          </w:p>
          <w:p w14:paraId="4B70B42C" w14:textId="77777777" w:rsidR="009A3F4E" w:rsidRDefault="009A3F4E">
            <w:pPr>
              <w:spacing w:line="360" w:lineRule="auto"/>
            </w:pPr>
            <w:r>
              <w:rPr>
                <w:rFonts w:ascii="Arial" w:eastAsia="Arial" w:hAnsi="Arial" w:cs="Arial"/>
                <w:i/>
                <w:iCs/>
                <w:sz w:val="16"/>
                <w:szCs w:val="16"/>
                <w:lang w:val="fr-FR"/>
              </w:rPr>
              <w:t>12 (6 a 250)</w:t>
            </w:r>
          </w:p>
          <w:p w14:paraId="3DBCEC87" w14:textId="77777777" w:rsidR="009A3F4E" w:rsidRDefault="009A3F4E">
            <w:pPr>
              <w:spacing w:line="360" w:lineRule="auto"/>
            </w:pPr>
            <w:r>
              <w:rPr>
                <w:rFonts w:ascii="Arial" w:eastAsia="Arial" w:hAnsi="Arial" w:cs="Arial"/>
                <w:i/>
                <w:iCs/>
                <w:sz w:val="16"/>
                <w:szCs w:val="16"/>
                <w:lang w:val="fr-FR"/>
              </w:rPr>
              <w:t>6 (5 a 10)</w:t>
            </w:r>
          </w:p>
          <w:p w14:paraId="13CACA24" w14:textId="77777777" w:rsidR="009A3F4E" w:rsidRDefault="009A3F4E">
            <w:pPr>
              <w:spacing w:line="360" w:lineRule="auto"/>
            </w:pPr>
            <w:r>
              <w:rPr>
                <w:rFonts w:ascii="Arial" w:eastAsia="Arial" w:hAnsi="Arial" w:cs="Arial"/>
                <w:i/>
                <w:iCs/>
                <w:sz w:val="16"/>
                <w:szCs w:val="16"/>
                <w:lang w:val="fr-FR"/>
              </w:rPr>
              <w:t>7 (5 a 11)</w:t>
            </w:r>
          </w:p>
          <w:p w14:paraId="65B98B69" w14:textId="77777777" w:rsidR="009A3F4E" w:rsidRDefault="009A3F4E">
            <w:pPr>
              <w:spacing w:line="360" w:lineRule="auto"/>
            </w:pPr>
            <w:r>
              <w:rPr>
                <w:rFonts w:ascii="Arial" w:eastAsia="Arial" w:hAnsi="Arial" w:cs="Arial"/>
                <w:i/>
                <w:iCs/>
                <w:sz w:val="16"/>
                <w:szCs w:val="16"/>
                <w:lang w:val="fr-FR"/>
              </w:rPr>
              <w:t>8 (5 a 13)</w:t>
            </w:r>
          </w:p>
          <w:p w14:paraId="1A262E29" w14:textId="77777777" w:rsidR="009A3F4E" w:rsidRDefault="009A3F4E">
            <w:pPr>
              <w:spacing w:line="360" w:lineRule="auto"/>
            </w:pPr>
            <w:r>
              <w:rPr>
                <w:rFonts w:ascii="Arial" w:eastAsia="Arial" w:hAnsi="Arial" w:cs="Arial"/>
                <w:i/>
                <w:iCs/>
                <w:sz w:val="16"/>
                <w:szCs w:val="16"/>
                <w:lang w:val="fr-FR"/>
              </w:rPr>
              <w:t>14 (9 a 32)</w:t>
            </w:r>
          </w:p>
        </w:tc>
      </w:tr>
      <w:tr w:rsidR="009A3F4E" w14:paraId="4B3C32FB" w14:textId="77777777" w:rsidTr="009A3F4E">
        <w:trPr>
          <w:trHeight w:val="60"/>
        </w:trPr>
        <w:tc>
          <w:tcPr>
            <w:tcW w:w="1605" w:type="dxa"/>
            <w:tcBorders>
              <w:top w:val="nil"/>
              <w:left w:val="single" w:sz="8" w:space="0" w:color="auto"/>
              <w:bottom w:val="nil"/>
              <w:right w:val="single" w:sz="8" w:space="0" w:color="auto"/>
            </w:tcBorders>
            <w:vAlign w:val="center"/>
            <w:hideMark/>
          </w:tcPr>
          <w:p w14:paraId="4BA80DFF" w14:textId="77777777" w:rsidR="009A3F4E" w:rsidRDefault="009A3F4E">
            <w:pPr>
              <w:spacing w:line="360" w:lineRule="auto"/>
            </w:pPr>
            <w:r>
              <w:rPr>
                <w:rFonts w:ascii="Arial" w:eastAsia="Arial" w:hAnsi="Arial" w:cs="Arial"/>
                <w:i/>
                <w:iCs/>
                <w:sz w:val="16"/>
                <w:szCs w:val="16"/>
              </w:rPr>
              <w:t>Sedación</w:t>
            </w:r>
          </w:p>
        </w:tc>
        <w:tc>
          <w:tcPr>
            <w:tcW w:w="1155" w:type="dxa"/>
            <w:tcBorders>
              <w:top w:val="nil"/>
              <w:left w:val="single" w:sz="8" w:space="0" w:color="auto"/>
              <w:bottom w:val="nil"/>
              <w:right w:val="single" w:sz="8" w:space="0" w:color="auto"/>
            </w:tcBorders>
            <w:vAlign w:val="center"/>
            <w:hideMark/>
          </w:tcPr>
          <w:p w14:paraId="092DC8A8" w14:textId="77777777" w:rsidR="009A3F4E" w:rsidRDefault="009A3F4E">
            <w:pPr>
              <w:spacing w:line="360" w:lineRule="auto"/>
            </w:pPr>
            <w:r>
              <w:rPr>
                <w:rFonts w:ascii="Arial" w:eastAsia="Arial" w:hAnsi="Arial" w:cs="Arial"/>
                <w:i/>
                <w:iCs/>
                <w:sz w:val="16"/>
                <w:szCs w:val="16"/>
                <w:lang w:val="fr-FR"/>
              </w:rPr>
              <w:t>10 (6.6%)</w:t>
            </w:r>
          </w:p>
        </w:tc>
        <w:tc>
          <w:tcPr>
            <w:tcW w:w="1065" w:type="dxa"/>
            <w:tcBorders>
              <w:top w:val="nil"/>
              <w:left w:val="single" w:sz="8" w:space="0" w:color="auto"/>
              <w:bottom w:val="nil"/>
              <w:right w:val="single" w:sz="8" w:space="0" w:color="auto"/>
            </w:tcBorders>
            <w:vAlign w:val="center"/>
            <w:hideMark/>
          </w:tcPr>
          <w:p w14:paraId="3C77806A" w14:textId="77777777" w:rsidR="009A3F4E" w:rsidRDefault="009A3F4E">
            <w:pPr>
              <w:spacing w:line="360" w:lineRule="auto"/>
            </w:pPr>
            <w:r>
              <w:rPr>
                <w:rFonts w:ascii="Arial" w:eastAsia="Arial" w:hAnsi="Arial" w:cs="Arial"/>
                <w:i/>
                <w:iCs/>
                <w:sz w:val="16"/>
                <w:szCs w:val="16"/>
                <w:lang w:val="fr-FR"/>
              </w:rPr>
              <w:t>1 (0.7%)</w:t>
            </w:r>
          </w:p>
        </w:tc>
        <w:tc>
          <w:tcPr>
            <w:tcW w:w="2670" w:type="dxa"/>
            <w:tcBorders>
              <w:top w:val="nil"/>
              <w:left w:val="single" w:sz="8" w:space="0" w:color="auto"/>
              <w:bottom w:val="nil"/>
              <w:right w:val="single" w:sz="8" w:space="0" w:color="auto"/>
            </w:tcBorders>
            <w:vAlign w:val="center"/>
            <w:hideMark/>
          </w:tcPr>
          <w:p w14:paraId="4F8642DD" w14:textId="77777777" w:rsidR="009A3F4E" w:rsidRDefault="009A3F4E">
            <w:pPr>
              <w:spacing w:line="360" w:lineRule="auto"/>
            </w:pPr>
            <w:r>
              <w:rPr>
                <w:rFonts w:ascii="Arial" w:eastAsia="Arial" w:hAnsi="Arial" w:cs="Arial"/>
                <w:i/>
                <w:iCs/>
                <w:sz w:val="16"/>
                <w:szCs w:val="16"/>
                <w:lang w:val="fr-FR"/>
              </w:rPr>
              <w:t>5.9%  (IC95% : 1.7% a 10.1%)</w:t>
            </w:r>
          </w:p>
        </w:tc>
        <w:tc>
          <w:tcPr>
            <w:tcW w:w="870" w:type="dxa"/>
            <w:tcBorders>
              <w:top w:val="nil"/>
              <w:left w:val="single" w:sz="8" w:space="0" w:color="auto"/>
              <w:bottom w:val="nil"/>
              <w:right w:val="single" w:sz="8" w:space="0" w:color="auto"/>
            </w:tcBorders>
            <w:vAlign w:val="center"/>
            <w:hideMark/>
          </w:tcPr>
          <w:p w14:paraId="6CC008C0" w14:textId="77777777" w:rsidR="009A3F4E" w:rsidRDefault="009A3F4E">
            <w:pPr>
              <w:spacing w:line="360" w:lineRule="auto"/>
            </w:pPr>
            <w:r>
              <w:rPr>
                <w:rFonts w:ascii="Arial" w:eastAsia="Arial" w:hAnsi="Arial" w:cs="Arial"/>
                <w:i/>
                <w:iCs/>
                <w:sz w:val="16"/>
                <w:szCs w:val="16"/>
                <w:lang w:val="fr-FR"/>
              </w:rPr>
              <w:t>0.0072</w:t>
            </w:r>
          </w:p>
        </w:tc>
        <w:tc>
          <w:tcPr>
            <w:tcW w:w="1275" w:type="dxa"/>
            <w:tcBorders>
              <w:top w:val="nil"/>
              <w:left w:val="single" w:sz="8" w:space="0" w:color="auto"/>
              <w:bottom w:val="nil"/>
              <w:right w:val="single" w:sz="8" w:space="0" w:color="auto"/>
            </w:tcBorders>
            <w:vAlign w:val="center"/>
            <w:hideMark/>
          </w:tcPr>
          <w:p w14:paraId="1E1CA03E" w14:textId="77777777" w:rsidR="009A3F4E" w:rsidRDefault="009A3F4E">
            <w:pPr>
              <w:spacing w:line="360" w:lineRule="auto"/>
            </w:pPr>
            <w:r>
              <w:rPr>
                <w:rFonts w:ascii="Arial" w:eastAsia="Arial" w:hAnsi="Arial" w:cs="Arial"/>
                <w:i/>
                <w:iCs/>
                <w:sz w:val="16"/>
                <w:szCs w:val="16"/>
                <w:lang w:val="fr-FR"/>
              </w:rPr>
              <w:t>17 (10 a 59)</w:t>
            </w:r>
          </w:p>
        </w:tc>
      </w:tr>
      <w:tr w:rsidR="009A3F4E" w14:paraId="2C45C5E0" w14:textId="77777777" w:rsidTr="009A3F4E">
        <w:trPr>
          <w:trHeight w:val="210"/>
        </w:trPr>
        <w:tc>
          <w:tcPr>
            <w:tcW w:w="1605" w:type="dxa"/>
            <w:tcBorders>
              <w:top w:val="nil"/>
              <w:left w:val="single" w:sz="8" w:space="0" w:color="auto"/>
              <w:bottom w:val="nil"/>
              <w:right w:val="single" w:sz="8" w:space="0" w:color="auto"/>
            </w:tcBorders>
            <w:vAlign w:val="center"/>
            <w:hideMark/>
          </w:tcPr>
          <w:p w14:paraId="5F7C9376" w14:textId="77777777" w:rsidR="009A3F4E" w:rsidRDefault="009A3F4E">
            <w:pPr>
              <w:spacing w:line="360" w:lineRule="auto"/>
            </w:pPr>
            <w:r>
              <w:rPr>
                <w:rFonts w:ascii="Arial" w:eastAsia="Arial" w:hAnsi="Arial" w:cs="Arial"/>
                <w:i/>
                <w:iCs/>
                <w:sz w:val="16"/>
                <w:szCs w:val="16"/>
              </w:rPr>
              <w:t>Vómitos</w:t>
            </w:r>
          </w:p>
        </w:tc>
        <w:tc>
          <w:tcPr>
            <w:tcW w:w="1155" w:type="dxa"/>
            <w:tcBorders>
              <w:top w:val="nil"/>
              <w:left w:val="single" w:sz="8" w:space="0" w:color="auto"/>
              <w:bottom w:val="nil"/>
              <w:right w:val="single" w:sz="8" w:space="0" w:color="auto"/>
            </w:tcBorders>
            <w:vAlign w:val="center"/>
            <w:hideMark/>
          </w:tcPr>
          <w:p w14:paraId="4931EC42" w14:textId="77777777" w:rsidR="009A3F4E" w:rsidRDefault="009A3F4E">
            <w:pPr>
              <w:spacing w:line="360" w:lineRule="auto"/>
            </w:pPr>
            <w:r>
              <w:rPr>
                <w:rFonts w:ascii="Arial" w:eastAsia="Arial" w:hAnsi="Arial" w:cs="Arial"/>
                <w:i/>
                <w:iCs/>
                <w:sz w:val="16"/>
                <w:szCs w:val="16"/>
                <w:lang w:val="fr-FR"/>
              </w:rPr>
              <w:t>10 (6.6%)</w:t>
            </w:r>
          </w:p>
        </w:tc>
        <w:tc>
          <w:tcPr>
            <w:tcW w:w="1065" w:type="dxa"/>
            <w:tcBorders>
              <w:top w:val="nil"/>
              <w:left w:val="single" w:sz="8" w:space="0" w:color="auto"/>
              <w:bottom w:val="nil"/>
              <w:right w:val="single" w:sz="8" w:space="0" w:color="auto"/>
            </w:tcBorders>
            <w:vAlign w:val="center"/>
            <w:hideMark/>
          </w:tcPr>
          <w:p w14:paraId="1B418A61" w14:textId="77777777" w:rsidR="009A3F4E" w:rsidRDefault="009A3F4E">
            <w:pPr>
              <w:spacing w:line="360" w:lineRule="auto"/>
            </w:pPr>
            <w:r>
              <w:rPr>
                <w:rFonts w:ascii="Arial" w:eastAsia="Arial" w:hAnsi="Arial" w:cs="Arial"/>
                <w:i/>
                <w:iCs/>
                <w:sz w:val="16"/>
                <w:szCs w:val="16"/>
                <w:lang w:val="fr-FR"/>
              </w:rPr>
              <w:t>1 (0.7%)</w:t>
            </w:r>
          </w:p>
        </w:tc>
        <w:tc>
          <w:tcPr>
            <w:tcW w:w="2670" w:type="dxa"/>
            <w:tcBorders>
              <w:top w:val="nil"/>
              <w:left w:val="single" w:sz="8" w:space="0" w:color="auto"/>
              <w:bottom w:val="nil"/>
              <w:right w:val="single" w:sz="8" w:space="0" w:color="auto"/>
            </w:tcBorders>
            <w:vAlign w:val="center"/>
            <w:hideMark/>
          </w:tcPr>
          <w:p w14:paraId="3C665C04" w14:textId="77777777" w:rsidR="009A3F4E" w:rsidRDefault="009A3F4E">
            <w:pPr>
              <w:spacing w:line="360" w:lineRule="auto"/>
            </w:pPr>
            <w:r>
              <w:rPr>
                <w:rFonts w:ascii="Arial" w:eastAsia="Arial" w:hAnsi="Arial" w:cs="Arial"/>
                <w:i/>
                <w:iCs/>
                <w:sz w:val="16"/>
                <w:szCs w:val="16"/>
                <w:lang w:val="fr-FR"/>
              </w:rPr>
              <w:t>5.9%  (IC95% : 1.7% a 10.1%)</w:t>
            </w:r>
          </w:p>
        </w:tc>
        <w:tc>
          <w:tcPr>
            <w:tcW w:w="870" w:type="dxa"/>
            <w:tcBorders>
              <w:top w:val="nil"/>
              <w:left w:val="single" w:sz="8" w:space="0" w:color="auto"/>
              <w:bottom w:val="nil"/>
              <w:right w:val="single" w:sz="8" w:space="0" w:color="auto"/>
            </w:tcBorders>
            <w:vAlign w:val="center"/>
            <w:hideMark/>
          </w:tcPr>
          <w:p w14:paraId="3DE4E8CF" w14:textId="77777777" w:rsidR="009A3F4E" w:rsidRDefault="009A3F4E">
            <w:pPr>
              <w:spacing w:line="360" w:lineRule="auto"/>
            </w:pPr>
            <w:r>
              <w:rPr>
                <w:rFonts w:ascii="Arial" w:eastAsia="Arial" w:hAnsi="Arial" w:cs="Arial"/>
                <w:i/>
                <w:iCs/>
                <w:sz w:val="16"/>
                <w:szCs w:val="16"/>
                <w:lang w:val="fr-FR"/>
              </w:rPr>
              <w:t>0.0072</w:t>
            </w:r>
          </w:p>
        </w:tc>
        <w:tc>
          <w:tcPr>
            <w:tcW w:w="1275" w:type="dxa"/>
            <w:tcBorders>
              <w:top w:val="nil"/>
              <w:left w:val="single" w:sz="8" w:space="0" w:color="auto"/>
              <w:bottom w:val="nil"/>
              <w:right w:val="single" w:sz="8" w:space="0" w:color="auto"/>
            </w:tcBorders>
            <w:vAlign w:val="center"/>
            <w:hideMark/>
          </w:tcPr>
          <w:p w14:paraId="11C4217F" w14:textId="77777777" w:rsidR="009A3F4E" w:rsidRDefault="009A3F4E">
            <w:pPr>
              <w:spacing w:line="360" w:lineRule="auto"/>
            </w:pPr>
            <w:r>
              <w:rPr>
                <w:rFonts w:ascii="Arial" w:eastAsia="Arial" w:hAnsi="Arial" w:cs="Arial"/>
                <w:i/>
                <w:iCs/>
                <w:sz w:val="16"/>
                <w:szCs w:val="16"/>
                <w:lang w:val="fr-FR"/>
              </w:rPr>
              <w:t>17 (10 a 59)</w:t>
            </w:r>
          </w:p>
        </w:tc>
      </w:tr>
      <w:tr w:rsidR="009A3F4E" w14:paraId="58F76BC0" w14:textId="77777777" w:rsidTr="009A3F4E">
        <w:trPr>
          <w:trHeight w:val="195"/>
        </w:trPr>
        <w:tc>
          <w:tcPr>
            <w:tcW w:w="1605" w:type="dxa"/>
            <w:tcBorders>
              <w:top w:val="nil"/>
              <w:left w:val="single" w:sz="8" w:space="0" w:color="auto"/>
              <w:bottom w:val="nil"/>
              <w:right w:val="single" w:sz="8" w:space="0" w:color="auto"/>
            </w:tcBorders>
            <w:vAlign w:val="center"/>
            <w:hideMark/>
          </w:tcPr>
          <w:p w14:paraId="0BC4F9D2" w14:textId="77777777" w:rsidR="009A3F4E" w:rsidRDefault="009A3F4E">
            <w:pPr>
              <w:spacing w:line="360" w:lineRule="auto"/>
            </w:pPr>
            <w:r>
              <w:rPr>
                <w:rFonts w:ascii="Arial" w:eastAsia="Arial" w:hAnsi="Arial" w:cs="Arial"/>
                <w:i/>
                <w:iCs/>
                <w:sz w:val="16"/>
                <w:szCs w:val="16"/>
              </w:rPr>
              <w:t>Confusión</w:t>
            </w:r>
          </w:p>
        </w:tc>
        <w:tc>
          <w:tcPr>
            <w:tcW w:w="1155" w:type="dxa"/>
            <w:tcBorders>
              <w:top w:val="nil"/>
              <w:left w:val="single" w:sz="8" w:space="0" w:color="auto"/>
              <w:bottom w:val="nil"/>
              <w:right w:val="single" w:sz="8" w:space="0" w:color="auto"/>
            </w:tcBorders>
            <w:vAlign w:val="center"/>
            <w:hideMark/>
          </w:tcPr>
          <w:p w14:paraId="1EB09FCB" w14:textId="77777777" w:rsidR="009A3F4E" w:rsidRDefault="009A3F4E">
            <w:pPr>
              <w:spacing w:line="360" w:lineRule="auto"/>
            </w:pPr>
            <w:r>
              <w:rPr>
                <w:rFonts w:ascii="Arial" w:eastAsia="Arial" w:hAnsi="Arial" w:cs="Arial"/>
                <w:i/>
                <w:iCs/>
                <w:sz w:val="16"/>
                <w:szCs w:val="16"/>
                <w:lang w:val="fr-FR"/>
              </w:rPr>
              <w:t>9 (5.9%)</w:t>
            </w:r>
          </w:p>
        </w:tc>
        <w:tc>
          <w:tcPr>
            <w:tcW w:w="1065" w:type="dxa"/>
            <w:tcBorders>
              <w:top w:val="nil"/>
              <w:left w:val="single" w:sz="8" w:space="0" w:color="auto"/>
              <w:bottom w:val="nil"/>
              <w:right w:val="single" w:sz="8" w:space="0" w:color="auto"/>
            </w:tcBorders>
            <w:vAlign w:val="center"/>
            <w:hideMark/>
          </w:tcPr>
          <w:p w14:paraId="78EEF28E" w14:textId="77777777" w:rsidR="009A3F4E" w:rsidRDefault="009A3F4E">
            <w:pPr>
              <w:spacing w:line="360" w:lineRule="auto"/>
            </w:pPr>
            <w:r>
              <w:rPr>
                <w:rFonts w:ascii="Arial" w:eastAsia="Arial" w:hAnsi="Arial" w:cs="Arial"/>
                <w:i/>
                <w:iCs/>
                <w:sz w:val="16"/>
                <w:szCs w:val="16"/>
                <w:lang w:val="fr-FR"/>
              </w:rPr>
              <w:t>0 (0%)</w:t>
            </w:r>
          </w:p>
        </w:tc>
        <w:tc>
          <w:tcPr>
            <w:tcW w:w="2670" w:type="dxa"/>
            <w:tcBorders>
              <w:top w:val="nil"/>
              <w:left w:val="single" w:sz="8" w:space="0" w:color="auto"/>
              <w:bottom w:val="nil"/>
              <w:right w:val="single" w:sz="8" w:space="0" w:color="auto"/>
            </w:tcBorders>
            <w:vAlign w:val="center"/>
            <w:hideMark/>
          </w:tcPr>
          <w:p w14:paraId="01DC1A31" w14:textId="77777777" w:rsidR="009A3F4E" w:rsidRDefault="009A3F4E">
            <w:pPr>
              <w:spacing w:line="360" w:lineRule="auto"/>
            </w:pPr>
            <w:r>
              <w:rPr>
                <w:rFonts w:ascii="Arial" w:eastAsia="Arial" w:hAnsi="Arial" w:cs="Arial"/>
                <w:i/>
                <w:iCs/>
                <w:sz w:val="16"/>
                <w:szCs w:val="16"/>
                <w:lang w:val="fr-FR"/>
              </w:rPr>
              <w:t>5.9%  (IC95% : 2.2% a 9.7%)</w:t>
            </w:r>
          </w:p>
        </w:tc>
        <w:tc>
          <w:tcPr>
            <w:tcW w:w="870" w:type="dxa"/>
            <w:tcBorders>
              <w:top w:val="nil"/>
              <w:left w:val="single" w:sz="8" w:space="0" w:color="auto"/>
              <w:bottom w:val="nil"/>
              <w:right w:val="single" w:sz="8" w:space="0" w:color="auto"/>
            </w:tcBorders>
            <w:vAlign w:val="center"/>
            <w:hideMark/>
          </w:tcPr>
          <w:p w14:paraId="73E56CCA" w14:textId="77777777" w:rsidR="009A3F4E" w:rsidRDefault="009A3F4E">
            <w:pPr>
              <w:spacing w:line="360" w:lineRule="auto"/>
            </w:pPr>
            <w:r>
              <w:rPr>
                <w:rFonts w:ascii="Arial" w:eastAsia="Arial" w:hAnsi="Arial" w:cs="Arial"/>
                <w:i/>
                <w:iCs/>
                <w:sz w:val="16"/>
                <w:szCs w:val="16"/>
                <w:lang w:val="fr-FR"/>
              </w:rPr>
              <w:t>0.0029</w:t>
            </w:r>
          </w:p>
        </w:tc>
        <w:tc>
          <w:tcPr>
            <w:tcW w:w="1275" w:type="dxa"/>
            <w:tcBorders>
              <w:top w:val="nil"/>
              <w:left w:val="single" w:sz="8" w:space="0" w:color="auto"/>
              <w:bottom w:val="nil"/>
              <w:right w:val="single" w:sz="8" w:space="0" w:color="auto"/>
            </w:tcBorders>
            <w:vAlign w:val="center"/>
            <w:hideMark/>
          </w:tcPr>
          <w:p w14:paraId="438B7AEB" w14:textId="77777777" w:rsidR="009A3F4E" w:rsidRDefault="009A3F4E">
            <w:pPr>
              <w:spacing w:line="360" w:lineRule="auto"/>
            </w:pPr>
            <w:r>
              <w:rPr>
                <w:rFonts w:ascii="Arial" w:eastAsia="Arial" w:hAnsi="Arial" w:cs="Arial"/>
                <w:i/>
                <w:iCs/>
                <w:sz w:val="16"/>
                <w:szCs w:val="16"/>
                <w:lang w:val="fr-FR"/>
              </w:rPr>
              <w:t>17 (10 a 45)</w:t>
            </w:r>
          </w:p>
        </w:tc>
      </w:tr>
      <w:tr w:rsidR="009A3F4E" w14:paraId="6A44F880" w14:textId="77777777" w:rsidTr="009A3F4E">
        <w:trPr>
          <w:trHeight w:val="75"/>
        </w:trPr>
        <w:tc>
          <w:tcPr>
            <w:tcW w:w="1605" w:type="dxa"/>
            <w:tcBorders>
              <w:top w:val="nil"/>
              <w:left w:val="single" w:sz="8" w:space="0" w:color="auto"/>
              <w:bottom w:val="nil"/>
              <w:right w:val="single" w:sz="8" w:space="0" w:color="auto"/>
            </w:tcBorders>
            <w:vAlign w:val="center"/>
            <w:hideMark/>
          </w:tcPr>
          <w:p w14:paraId="26ED918C" w14:textId="77777777" w:rsidR="009A3F4E" w:rsidRDefault="009A3F4E">
            <w:pPr>
              <w:spacing w:line="360" w:lineRule="auto"/>
            </w:pPr>
            <w:r>
              <w:rPr>
                <w:rFonts w:ascii="Arial" w:eastAsia="Arial" w:hAnsi="Arial" w:cs="Arial"/>
                <w:i/>
                <w:iCs/>
                <w:sz w:val="16"/>
                <w:szCs w:val="16"/>
              </w:rPr>
              <w:t>Diplopia</w:t>
            </w:r>
          </w:p>
        </w:tc>
        <w:tc>
          <w:tcPr>
            <w:tcW w:w="1155" w:type="dxa"/>
            <w:tcBorders>
              <w:top w:val="nil"/>
              <w:left w:val="single" w:sz="8" w:space="0" w:color="auto"/>
              <w:bottom w:val="nil"/>
              <w:right w:val="single" w:sz="8" w:space="0" w:color="auto"/>
            </w:tcBorders>
            <w:vAlign w:val="center"/>
            <w:hideMark/>
          </w:tcPr>
          <w:p w14:paraId="02F577D0" w14:textId="77777777" w:rsidR="009A3F4E" w:rsidRDefault="009A3F4E">
            <w:pPr>
              <w:spacing w:line="360" w:lineRule="auto"/>
            </w:pPr>
            <w:r>
              <w:rPr>
                <w:rFonts w:ascii="Arial" w:eastAsia="Arial" w:hAnsi="Arial" w:cs="Arial"/>
                <w:i/>
                <w:iCs/>
                <w:sz w:val="16"/>
                <w:szCs w:val="16"/>
                <w:lang w:val="fr-FR"/>
              </w:rPr>
              <w:t>9 (5.9%)</w:t>
            </w:r>
          </w:p>
        </w:tc>
        <w:tc>
          <w:tcPr>
            <w:tcW w:w="1065" w:type="dxa"/>
            <w:tcBorders>
              <w:top w:val="nil"/>
              <w:left w:val="single" w:sz="8" w:space="0" w:color="auto"/>
              <w:bottom w:val="nil"/>
              <w:right w:val="single" w:sz="8" w:space="0" w:color="auto"/>
            </w:tcBorders>
            <w:vAlign w:val="center"/>
            <w:hideMark/>
          </w:tcPr>
          <w:p w14:paraId="1E0212C6" w14:textId="77777777" w:rsidR="009A3F4E" w:rsidRDefault="009A3F4E">
            <w:pPr>
              <w:spacing w:line="360" w:lineRule="auto"/>
            </w:pPr>
            <w:r>
              <w:rPr>
                <w:rFonts w:ascii="Arial" w:eastAsia="Arial" w:hAnsi="Arial" w:cs="Arial"/>
                <w:i/>
                <w:iCs/>
                <w:sz w:val="16"/>
                <w:szCs w:val="16"/>
                <w:lang w:val="fr-FR"/>
              </w:rPr>
              <w:t>0 (0%)</w:t>
            </w:r>
          </w:p>
        </w:tc>
        <w:tc>
          <w:tcPr>
            <w:tcW w:w="2670" w:type="dxa"/>
            <w:tcBorders>
              <w:top w:val="nil"/>
              <w:left w:val="single" w:sz="8" w:space="0" w:color="auto"/>
              <w:bottom w:val="nil"/>
              <w:right w:val="single" w:sz="8" w:space="0" w:color="auto"/>
            </w:tcBorders>
            <w:vAlign w:val="center"/>
            <w:hideMark/>
          </w:tcPr>
          <w:p w14:paraId="5096EFDA" w14:textId="77777777" w:rsidR="009A3F4E" w:rsidRDefault="009A3F4E">
            <w:pPr>
              <w:spacing w:line="360" w:lineRule="auto"/>
            </w:pPr>
            <w:r>
              <w:rPr>
                <w:rFonts w:ascii="Arial" w:eastAsia="Arial" w:hAnsi="Arial" w:cs="Arial"/>
                <w:i/>
                <w:iCs/>
                <w:sz w:val="16"/>
                <w:szCs w:val="16"/>
                <w:lang w:val="fr-FR"/>
              </w:rPr>
              <w:t>5.9%  (IC95% : 2.2% a 9.7%)</w:t>
            </w:r>
          </w:p>
        </w:tc>
        <w:tc>
          <w:tcPr>
            <w:tcW w:w="870" w:type="dxa"/>
            <w:tcBorders>
              <w:top w:val="nil"/>
              <w:left w:val="single" w:sz="8" w:space="0" w:color="auto"/>
              <w:bottom w:val="nil"/>
              <w:right w:val="single" w:sz="8" w:space="0" w:color="auto"/>
            </w:tcBorders>
            <w:vAlign w:val="center"/>
            <w:hideMark/>
          </w:tcPr>
          <w:p w14:paraId="497C5855" w14:textId="77777777" w:rsidR="009A3F4E" w:rsidRDefault="009A3F4E">
            <w:pPr>
              <w:spacing w:line="360" w:lineRule="auto"/>
            </w:pPr>
            <w:r>
              <w:rPr>
                <w:rFonts w:ascii="Arial" w:eastAsia="Arial" w:hAnsi="Arial" w:cs="Arial"/>
                <w:i/>
                <w:iCs/>
                <w:sz w:val="16"/>
                <w:szCs w:val="16"/>
                <w:lang w:val="fr-FR"/>
              </w:rPr>
              <w:t>0.0029</w:t>
            </w:r>
          </w:p>
        </w:tc>
        <w:tc>
          <w:tcPr>
            <w:tcW w:w="1275" w:type="dxa"/>
            <w:tcBorders>
              <w:top w:val="nil"/>
              <w:left w:val="single" w:sz="8" w:space="0" w:color="auto"/>
              <w:bottom w:val="nil"/>
              <w:right w:val="single" w:sz="8" w:space="0" w:color="auto"/>
            </w:tcBorders>
            <w:vAlign w:val="center"/>
            <w:hideMark/>
          </w:tcPr>
          <w:p w14:paraId="4255A26D" w14:textId="77777777" w:rsidR="009A3F4E" w:rsidRDefault="009A3F4E">
            <w:pPr>
              <w:spacing w:line="360" w:lineRule="auto"/>
            </w:pPr>
            <w:r>
              <w:rPr>
                <w:rFonts w:ascii="Arial" w:eastAsia="Arial" w:hAnsi="Arial" w:cs="Arial"/>
                <w:i/>
                <w:iCs/>
                <w:sz w:val="16"/>
                <w:szCs w:val="16"/>
                <w:lang w:val="fr-FR"/>
              </w:rPr>
              <w:t>17 (10 a 45)</w:t>
            </w:r>
          </w:p>
        </w:tc>
      </w:tr>
      <w:tr w:rsidR="009A3F4E" w14:paraId="26DA8620" w14:textId="77777777" w:rsidTr="009A3F4E">
        <w:trPr>
          <w:trHeight w:val="75"/>
        </w:trPr>
        <w:tc>
          <w:tcPr>
            <w:tcW w:w="1605" w:type="dxa"/>
            <w:tcBorders>
              <w:top w:val="nil"/>
              <w:left w:val="single" w:sz="8" w:space="0" w:color="auto"/>
              <w:bottom w:val="nil"/>
              <w:right w:val="single" w:sz="8" w:space="0" w:color="auto"/>
            </w:tcBorders>
            <w:vAlign w:val="center"/>
            <w:hideMark/>
          </w:tcPr>
          <w:p w14:paraId="72FE3C96" w14:textId="77777777" w:rsidR="009A3F4E" w:rsidRDefault="009A3F4E">
            <w:pPr>
              <w:spacing w:line="360" w:lineRule="auto"/>
            </w:pPr>
            <w:r>
              <w:rPr>
                <w:rFonts w:ascii="Arial" w:eastAsia="Arial" w:hAnsi="Arial" w:cs="Arial"/>
                <w:i/>
                <w:iCs/>
                <w:sz w:val="16"/>
                <w:szCs w:val="16"/>
              </w:rPr>
              <w:t>Hipoestesia</w:t>
            </w:r>
          </w:p>
        </w:tc>
        <w:tc>
          <w:tcPr>
            <w:tcW w:w="1155" w:type="dxa"/>
            <w:tcBorders>
              <w:top w:val="nil"/>
              <w:left w:val="single" w:sz="8" w:space="0" w:color="auto"/>
              <w:bottom w:val="nil"/>
              <w:right w:val="single" w:sz="8" w:space="0" w:color="auto"/>
            </w:tcBorders>
            <w:vAlign w:val="center"/>
            <w:hideMark/>
          </w:tcPr>
          <w:p w14:paraId="1E672A86" w14:textId="77777777" w:rsidR="009A3F4E" w:rsidRDefault="009A3F4E">
            <w:pPr>
              <w:spacing w:line="360" w:lineRule="auto"/>
            </w:pPr>
            <w:r>
              <w:rPr>
                <w:rFonts w:ascii="Arial" w:eastAsia="Arial" w:hAnsi="Arial" w:cs="Arial"/>
                <w:i/>
                <w:iCs/>
                <w:sz w:val="16"/>
                <w:szCs w:val="16"/>
                <w:lang w:val="fr-FR"/>
              </w:rPr>
              <w:t>9 (5.9%)</w:t>
            </w:r>
          </w:p>
        </w:tc>
        <w:tc>
          <w:tcPr>
            <w:tcW w:w="1065" w:type="dxa"/>
            <w:tcBorders>
              <w:top w:val="nil"/>
              <w:left w:val="single" w:sz="8" w:space="0" w:color="auto"/>
              <w:bottom w:val="nil"/>
              <w:right w:val="single" w:sz="8" w:space="0" w:color="auto"/>
            </w:tcBorders>
            <w:vAlign w:val="center"/>
            <w:hideMark/>
          </w:tcPr>
          <w:p w14:paraId="76D71D09" w14:textId="77777777" w:rsidR="009A3F4E" w:rsidRDefault="009A3F4E">
            <w:pPr>
              <w:spacing w:line="360" w:lineRule="auto"/>
            </w:pPr>
            <w:r>
              <w:rPr>
                <w:rFonts w:ascii="Arial" w:eastAsia="Arial" w:hAnsi="Arial" w:cs="Arial"/>
                <w:i/>
                <w:iCs/>
                <w:sz w:val="16"/>
                <w:szCs w:val="16"/>
                <w:lang w:val="fr-FR"/>
              </w:rPr>
              <w:t>0 (0%)</w:t>
            </w:r>
          </w:p>
        </w:tc>
        <w:tc>
          <w:tcPr>
            <w:tcW w:w="2670" w:type="dxa"/>
            <w:tcBorders>
              <w:top w:val="nil"/>
              <w:left w:val="single" w:sz="8" w:space="0" w:color="auto"/>
              <w:bottom w:val="nil"/>
              <w:right w:val="single" w:sz="8" w:space="0" w:color="auto"/>
            </w:tcBorders>
            <w:vAlign w:val="center"/>
            <w:hideMark/>
          </w:tcPr>
          <w:p w14:paraId="3581D19D" w14:textId="77777777" w:rsidR="009A3F4E" w:rsidRDefault="009A3F4E">
            <w:pPr>
              <w:spacing w:line="360" w:lineRule="auto"/>
            </w:pPr>
            <w:r>
              <w:rPr>
                <w:rFonts w:ascii="Arial" w:eastAsia="Arial" w:hAnsi="Arial" w:cs="Arial"/>
                <w:i/>
                <w:iCs/>
                <w:sz w:val="16"/>
                <w:szCs w:val="16"/>
                <w:lang w:val="fr-FR"/>
              </w:rPr>
              <w:t>5.9%  (IC95% : 2.2% a 9.7%)</w:t>
            </w:r>
          </w:p>
        </w:tc>
        <w:tc>
          <w:tcPr>
            <w:tcW w:w="870" w:type="dxa"/>
            <w:tcBorders>
              <w:top w:val="nil"/>
              <w:left w:val="single" w:sz="8" w:space="0" w:color="auto"/>
              <w:bottom w:val="nil"/>
              <w:right w:val="single" w:sz="8" w:space="0" w:color="auto"/>
            </w:tcBorders>
            <w:vAlign w:val="center"/>
            <w:hideMark/>
          </w:tcPr>
          <w:p w14:paraId="50534AE0" w14:textId="77777777" w:rsidR="009A3F4E" w:rsidRDefault="009A3F4E">
            <w:pPr>
              <w:spacing w:line="360" w:lineRule="auto"/>
            </w:pPr>
            <w:r>
              <w:rPr>
                <w:rFonts w:ascii="Arial" w:eastAsia="Arial" w:hAnsi="Arial" w:cs="Arial"/>
                <w:i/>
                <w:iCs/>
                <w:sz w:val="16"/>
                <w:szCs w:val="16"/>
                <w:lang w:val="fr-FR"/>
              </w:rPr>
              <w:t>0.0029</w:t>
            </w:r>
          </w:p>
        </w:tc>
        <w:tc>
          <w:tcPr>
            <w:tcW w:w="1275" w:type="dxa"/>
            <w:tcBorders>
              <w:top w:val="nil"/>
              <w:left w:val="single" w:sz="8" w:space="0" w:color="auto"/>
              <w:bottom w:val="nil"/>
              <w:right w:val="single" w:sz="8" w:space="0" w:color="auto"/>
            </w:tcBorders>
            <w:vAlign w:val="center"/>
            <w:hideMark/>
          </w:tcPr>
          <w:p w14:paraId="266C6139" w14:textId="77777777" w:rsidR="009A3F4E" w:rsidRDefault="009A3F4E">
            <w:pPr>
              <w:spacing w:line="360" w:lineRule="auto"/>
            </w:pPr>
            <w:r>
              <w:rPr>
                <w:rFonts w:ascii="Arial" w:eastAsia="Arial" w:hAnsi="Arial" w:cs="Arial"/>
                <w:i/>
                <w:iCs/>
                <w:sz w:val="16"/>
                <w:szCs w:val="16"/>
                <w:lang w:val="fr-FR"/>
              </w:rPr>
              <w:t>17 (10 a 45)</w:t>
            </w:r>
          </w:p>
        </w:tc>
      </w:tr>
      <w:tr w:rsidR="009A3F4E" w14:paraId="63506808" w14:textId="77777777" w:rsidTr="009A3F4E">
        <w:trPr>
          <w:trHeight w:val="240"/>
        </w:trPr>
        <w:tc>
          <w:tcPr>
            <w:tcW w:w="1605" w:type="dxa"/>
            <w:tcBorders>
              <w:top w:val="nil"/>
              <w:left w:val="single" w:sz="8" w:space="0" w:color="auto"/>
              <w:bottom w:val="nil"/>
              <w:right w:val="single" w:sz="8" w:space="0" w:color="auto"/>
            </w:tcBorders>
            <w:vAlign w:val="center"/>
            <w:hideMark/>
          </w:tcPr>
          <w:p w14:paraId="285838DE" w14:textId="77777777" w:rsidR="009A3F4E" w:rsidRDefault="009A3F4E">
            <w:pPr>
              <w:spacing w:line="360" w:lineRule="auto"/>
            </w:pPr>
            <w:r>
              <w:rPr>
                <w:rFonts w:ascii="Arial" w:eastAsia="Arial" w:hAnsi="Arial" w:cs="Arial"/>
                <w:i/>
                <w:iCs/>
                <w:sz w:val="16"/>
                <w:szCs w:val="16"/>
              </w:rPr>
              <w:t>Parestesia oral</w:t>
            </w:r>
          </w:p>
        </w:tc>
        <w:tc>
          <w:tcPr>
            <w:tcW w:w="1155" w:type="dxa"/>
            <w:tcBorders>
              <w:top w:val="nil"/>
              <w:left w:val="single" w:sz="8" w:space="0" w:color="auto"/>
              <w:bottom w:val="nil"/>
              <w:right w:val="single" w:sz="8" w:space="0" w:color="auto"/>
            </w:tcBorders>
            <w:vAlign w:val="center"/>
            <w:hideMark/>
          </w:tcPr>
          <w:p w14:paraId="5B8A5BD0" w14:textId="77777777" w:rsidR="009A3F4E" w:rsidRDefault="009A3F4E">
            <w:pPr>
              <w:spacing w:line="360" w:lineRule="auto"/>
            </w:pPr>
            <w:r>
              <w:rPr>
                <w:rFonts w:ascii="Arial" w:eastAsia="Arial" w:hAnsi="Arial" w:cs="Arial"/>
                <w:i/>
                <w:iCs/>
                <w:sz w:val="16"/>
                <w:szCs w:val="16"/>
                <w:lang w:val="fr-FR"/>
              </w:rPr>
              <w:t>8 (5.3%)</w:t>
            </w:r>
          </w:p>
        </w:tc>
        <w:tc>
          <w:tcPr>
            <w:tcW w:w="1065" w:type="dxa"/>
            <w:tcBorders>
              <w:top w:val="nil"/>
              <w:left w:val="single" w:sz="8" w:space="0" w:color="auto"/>
              <w:bottom w:val="nil"/>
              <w:right w:val="single" w:sz="8" w:space="0" w:color="auto"/>
            </w:tcBorders>
            <w:vAlign w:val="center"/>
            <w:hideMark/>
          </w:tcPr>
          <w:p w14:paraId="65F1191F" w14:textId="77777777" w:rsidR="009A3F4E" w:rsidRDefault="009A3F4E">
            <w:pPr>
              <w:spacing w:line="360" w:lineRule="auto"/>
            </w:pPr>
            <w:r>
              <w:rPr>
                <w:rFonts w:ascii="Arial" w:eastAsia="Arial" w:hAnsi="Arial" w:cs="Arial"/>
                <w:i/>
                <w:iCs/>
                <w:sz w:val="16"/>
                <w:szCs w:val="16"/>
                <w:lang w:val="fr-FR"/>
              </w:rPr>
              <w:t>1 (0.7%)</w:t>
            </w:r>
          </w:p>
        </w:tc>
        <w:tc>
          <w:tcPr>
            <w:tcW w:w="2670" w:type="dxa"/>
            <w:tcBorders>
              <w:top w:val="nil"/>
              <w:left w:val="single" w:sz="8" w:space="0" w:color="auto"/>
              <w:bottom w:val="nil"/>
              <w:right w:val="single" w:sz="8" w:space="0" w:color="auto"/>
            </w:tcBorders>
            <w:vAlign w:val="center"/>
            <w:hideMark/>
          </w:tcPr>
          <w:p w14:paraId="6D5D9CF1" w14:textId="77777777" w:rsidR="009A3F4E" w:rsidRDefault="009A3F4E">
            <w:pPr>
              <w:spacing w:line="360" w:lineRule="auto"/>
            </w:pPr>
            <w:r>
              <w:rPr>
                <w:rFonts w:ascii="Arial" w:eastAsia="Arial" w:hAnsi="Arial" w:cs="Arial"/>
                <w:i/>
                <w:iCs/>
                <w:sz w:val="16"/>
                <w:szCs w:val="16"/>
                <w:lang w:val="fr-FR"/>
              </w:rPr>
              <w:t>4.6%  (IC95% : 0.8% a 8.4%)</w:t>
            </w:r>
          </w:p>
        </w:tc>
        <w:tc>
          <w:tcPr>
            <w:tcW w:w="870" w:type="dxa"/>
            <w:tcBorders>
              <w:top w:val="nil"/>
              <w:left w:val="single" w:sz="8" w:space="0" w:color="auto"/>
              <w:bottom w:val="nil"/>
              <w:right w:val="single" w:sz="8" w:space="0" w:color="auto"/>
            </w:tcBorders>
            <w:vAlign w:val="center"/>
            <w:hideMark/>
          </w:tcPr>
          <w:p w14:paraId="3B5AABDB" w14:textId="77777777" w:rsidR="009A3F4E" w:rsidRDefault="009A3F4E">
            <w:pPr>
              <w:spacing w:line="360" w:lineRule="auto"/>
            </w:pPr>
            <w:r>
              <w:rPr>
                <w:rFonts w:ascii="Arial" w:eastAsia="Arial" w:hAnsi="Arial" w:cs="Arial"/>
                <w:i/>
                <w:iCs/>
                <w:sz w:val="16"/>
                <w:szCs w:val="16"/>
                <w:lang w:val="fr-FR"/>
              </w:rPr>
              <w:t>0.0215</w:t>
            </w:r>
          </w:p>
        </w:tc>
        <w:tc>
          <w:tcPr>
            <w:tcW w:w="1275" w:type="dxa"/>
            <w:tcBorders>
              <w:top w:val="nil"/>
              <w:left w:val="single" w:sz="8" w:space="0" w:color="auto"/>
              <w:bottom w:val="nil"/>
              <w:right w:val="single" w:sz="8" w:space="0" w:color="auto"/>
            </w:tcBorders>
            <w:vAlign w:val="center"/>
            <w:hideMark/>
          </w:tcPr>
          <w:p w14:paraId="207FD663" w14:textId="77777777" w:rsidR="009A3F4E" w:rsidRDefault="009A3F4E">
            <w:pPr>
              <w:spacing w:line="360" w:lineRule="auto"/>
            </w:pPr>
            <w:r>
              <w:rPr>
                <w:rFonts w:ascii="Arial" w:eastAsia="Arial" w:hAnsi="Arial" w:cs="Arial"/>
                <w:i/>
                <w:iCs/>
                <w:sz w:val="16"/>
                <w:szCs w:val="16"/>
                <w:lang w:val="fr-FR"/>
              </w:rPr>
              <w:t>22 (12 a 125)</w:t>
            </w:r>
          </w:p>
        </w:tc>
      </w:tr>
      <w:tr w:rsidR="009A3F4E" w14:paraId="26010E6E" w14:textId="77777777" w:rsidTr="009A3F4E">
        <w:trPr>
          <w:trHeight w:val="90"/>
        </w:trPr>
        <w:tc>
          <w:tcPr>
            <w:tcW w:w="1605" w:type="dxa"/>
            <w:tcBorders>
              <w:top w:val="nil"/>
              <w:left w:val="single" w:sz="8" w:space="0" w:color="auto"/>
              <w:bottom w:val="single" w:sz="8" w:space="0" w:color="auto"/>
              <w:right w:val="single" w:sz="8" w:space="0" w:color="auto"/>
            </w:tcBorders>
            <w:vAlign w:val="center"/>
            <w:hideMark/>
          </w:tcPr>
          <w:p w14:paraId="1EB3F378" w14:textId="77777777" w:rsidR="009A3F4E" w:rsidRDefault="009A3F4E">
            <w:pPr>
              <w:spacing w:line="360" w:lineRule="auto"/>
            </w:pPr>
            <w:r>
              <w:rPr>
                <w:rFonts w:ascii="Arial" w:eastAsia="Arial" w:hAnsi="Arial" w:cs="Arial"/>
                <w:i/>
                <w:iCs/>
                <w:sz w:val="16"/>
                <w:szCs w:val="16"/>
              </w:rPr>
              <w:t>Irritación de garganta</w:t>
            </w:r>
          </w:p>
        </w:tc>
        <w:tc>
          <w:tcPr>
            <w:tcW w:w="1155" w:type="dxa"/>
            <w:tcBorders>
              <w:top w:val="nil"/>
              <w:left w:val="single" w:sz="8" w:space="0" w:color="auto"/>
              <w:bottom w:val="single" w:sz="8" w:space="0" w:color="auto"/>
              <w:right w:val="single" w:sz="8" w:space="0" w:color="auto"/>
            </w:tcBorders>
            <w:vAlign w:val="center"/>
            <w:hideMark/>
          </w:tcPr>
          <w:p w14:paraId="78900008" w14:textId="77777777" w:rsidR="009A3F4E" w:rsidRDefault="009A3F4E">
            <w:pPr>
              <w:spacing w:line="360" w:lineRule="auto"/>
            </w:pPr>
            <w:r>
              <w:rPr>
                <w:rFonts w:ascii="Arial" w:eastAsia="Arial" w:hAnsi="Arial" w:cs="Arial"/>
                <w:i/>
                <w:iCs/>
                <w:sz w:val="16"/>
                <w:szCs w:val="16"/>
                <w:lang w:val="fr-FR"/>
              </w:rPr>
              <w:t>8 (5.3%)</w:t>
            </w:r>
          </w:p>
        </w:tc>
        <w:tc>
          <w:tcPr>
            <w:tcW w:w="1065" w:type="dxa"/>
            <w:tcBorders>
              <w:top w:val="nil"/>
              <w:left w:val="single" w:sz="8" w:space="0" w:color="auto"/>
              <w:bottom w:val="single" w:sz="8" w:space="0" w:color="auto"/>
              <w:right w:val="single" w:sz="8" w:space="0" w:color="auto"/>
            </w:tcBorders>
            <w:vAlign w:val="center"/>
            <w:hideMark/>
          </w:tcPr>
          <w:p w14:paraId="475E3103" w14:textId="77777777" w:rsidR="009A3F4E" w:rsidRDefault="009A3F4E">
            <w:pPr>
              <w:spacing w:line="360" w:lineRule="auto"/>
            </w:pPr>
            <w:r>
              <w:rPr>
                <w:rFonts w:ascii="Arial" w:eastAsia="Arial" w:hAnsi="Arial" w:cs="Arial"/>
                <w:i/>
                <w:iCs/>
                <w:sz w:val="16"/>
                <w:szCs w:val="16"/>
                <w:lang w:val="fr-FR"/>
              </w:rPr>
              <w:t>1 (0.7%)</w:t>
            </w:r>
          </w:p>
        </w:tc>
        <w:tc>
          <w:tcPr>
            <w:tcW w:w="2670" w:type="dxa"/>
            <w:tcBorders>
              <w:top w:val="nil"/>
              <w:left w:val="single" w:sz="8" w:space="0" w:color="auto"/>
              <w:bottom w:val="single" w:sz="8" w:space="0" w:color="auto"/>
              <w:right w:val="single" w:sz="8" w:space="0" w:color="auto"/>
            </w:tcBorders>
            <w:vAlign w:val="center"/>
            <w:hideMark/>
          </w:tcPr>
          <w:p w14:paraId="038B0E8B" w14:textId="77777777" w:rsidR="009A3F4E" w:rsidRDefault="009A3F4E">
            <w:pPr>
              <w:spacing w:line="360" w:lineRule="auto"/>
            </w:pPr>
            <w:r>
              <w:rPr>
                <w:rFonts w:ascii="Arial" w:eastAsia="Arial" w:hAnsi="Arial" w:cs="Arial"/>
                <w:i/>
                <w:iCs/>
                <w:sz w:val="16"/>
                <w:szCs w:val="16"/>
                <w:lang w:val="fr-FR"/>
              </w:rPr>
              <w:t>4.6%  (IC95% : 0.8% a 8.4%)</w:t>
            </w:r>
          </w:p>
        </w:tc>
        <w:tc>
          <w:tcPr>
            <w:tcW w:w="870" w:type="dxa"/>
            <w:tcBorders>
              <w:top w:val="nil"/>
              <w:left w:val="single" w:sz="8" w:space="0" w:color="auto"/>
              <w:bottom w:val="single" w:sz="8" w:space="0" w:color="auto"/>
              <w:right w:val="single" w:sz="8" w:space="0" w:color="auto"/>
            </w:tcBorders>
            <w:vAlign w:val="center"/>
            <w:hideMark/>
          </w:tcPr>
          <w:p w14:paraId="08B9A4CB" w14:textId="77777777" w:rsidR="009A3F4E" w:rsidRDefault="009A3F4E">
            <w:pPr>
              <w:spacing w:line="360" w:lineRule="auto"/>
            </w:pPr>
            <w:r>
              <w:rPr>
                <w:rFonts w:ascii="Arial" w:eastAsia="Arial" w:hAnsi="Arial" w:cs="Arial"/>
                <w:i/>
                <w:iCs/>
                <w:sz w:val="16"/>
                <w:szCs w:val="16"/>
                <w:lang w:val="fr-FR"/>
              </w:rPr>
              <w:t>0.0215</w:t>
            </w:r>
          </w:p>
        </w:tc>
        <w:tc>
          <w:tcPr>
            <w:tcW w:w="1275" w:type="dxa"/>
            <w:tcBorders>
              <w:top w:val="nil"/>
              <w:left w:val="single" w:sz="8" w:space="0" w:color="auto"/>
              <w:bottom w:val="single" w:sz="8" w:space="0" w:color="auto"/>
              <w:right w:val="single" w:sz="8" w:space="0" w:color="auto"/>
            </w:tcBorders>
            <w:vAlign w:val="center"/>
            <w:hideMark/>
          </w:tcPr>
          <w:p w14:paraId="54F3BF5C" w14:textId="77777777" w:rsidR="009A3F4E" w:rsidRDefault="009A3F4E">
            <w:pPr>
              <w:spacing w:line="360" w:lineRule="auto"/>
            </w:pPr>
            <w:r>
              <w:rPr>
                <w:rFonts w:ascii="Arial" w:eastAsia="Arial" w:hAnsi="Arial" w:cs="Arial"/>
                <w:i/>
                <w:iCs/>
                <w:sz w:val="16"/>
                <w:szCs w:val="16"/>
                <w:lang w:val="fr-FR"/>
              </w:rPr>
              <w:t>22 (12 a 125)</w:t>
            </w:r>
          </w:p>
        </w:tc>
      </w:tr>
    </w:tbl>
    <w:p w14:paraId="11935BEB" w14:textId="77777777" w:rsidR="009A3F4E" w:rsidRDefault="009A3F4E" w:rsidP="009A3F4E">
      <w:pPr>
        <w:jc w:val="both"/>
        <w:rPr>
          <w:rFonts w:ascii="Arial" w:eastAsia="Arial" w:hAnsi="Arial" w:cs="Arial"/>
          <w:sz w:val="20"/>
          <w:szCs w:val="20"/>
        </w:rPr>
      </w:pPr>
    </w:p>
    <w:p w14:paraId="5D3A048F" w14:textId="77777777" w:rsidR="00C611DE" w:rsidRDefault="00C611DE" w:rsidP="009A3F4E">
      <w:pPr>
        <w:jc w:val="both"/>
        <w:rPr>
          <w:rFonts w:ascii="Arial" w:eastAsia="Arial" w:hAnsi="Arial" w:cs="Arial"/>
          <w:sz w:val="20"/>
          <w:szCs w:val="20"/>
        </w:rPr>
      </w:pPr>
    </w:p>
    <w:p w14:paraId="15CDD903" w14:textId="77777777" w:rsidR="00E351BC" w:rsidRDefault="00E351BC" w:rsidP="009A3F4E">
      <w:pPr>
        <w:jc w:val="both"/>
        <w:rPr>
          <w:rFonts w:ascii="Arial" w:eastAsia="Arial" w:hAnsi="Arial" w:cs="Arial"/>
          <w:sz w:val="20"/>
          <w:szCs w:val="20"/>
        </w:rPr>
      </w:pPr>
    </w:p>
    <w:p w14:paraId="150B139F" w14:textId="77777777" w:rsidR="00E351BC" w:rsidRDefault="00E351BC" w:rsidP="009A3F4E">
      <w:pPr>
        <w:jc w:val="both"/>
        <w:rPr>
          <w:rFonts w:ascii="Arial" w:eastAsia="Arial" w:hAnsi="Arial" w:cs="Arial"/>
          <w:sz w:val="20"/>
          <w:szCs w:val="20"/>
        </w:rPr>
      </w:pPr>
    </w:p>
    <w:p w14:paraId="64FC71D5" w14:textId="77777777" w:rsidR="00E351BC" w:rsidRDefault="00E351BC" w:rsidP="009A3F4E">
      <w:pPr>
        <w:jc w:val="both"/>
        <w:rPr>
          <w:rFonts w:ascii="Arial" w:eastAsia="Arial" w:hAnsi="Arial" w:cs="Arial"/>
          <w:sz w:val="20"/>
          <w:szCs w:val="20"/>
        </w:rPr>
      </w:pPr>
    </w:p>
    <w:p w14:paraId="43A7E5A0" w14:textId="77777777" w:rsidR="00E351BC" w:rsidRDefault="00E351BC" w:rsidP="009A3F4E">
      <w:pPr>
        <w:jc w:val="both"/>
        <w:rPr>
          <w:rFonts w:ascii="Arial" w:eastAsia="Arial" w:hAnsi="Arial" w:cs="Arial"/>
          <w:sz w:val="20"/>
          <w:szCs w:val="20"/>
        </w:rPr>
      </w:pPr>
    </w:p>
    <w:p w14:paraId="1B20FE86" w14:textId="77777777" w:rsidR="00E351BC" w:rsidRDefault="00E351BC" w:rsidP="009A3F4E">
      <w:pPr>
        <w:jc w:val="both"/>
        <w:rPr>
          <w:rFonts w:ascii="Arial" w:eastAsia="Arial" w:hAnsi="Arial" w:cs="Arial"/>
          <w:sz w:val="20"/>
          <w:szCs w:val="20"/>
        </w:rPr>
      </w:pPr>
    </w:p>
    <w:p w14:paraId="5BD11486" w14:textId="77777777" w:rsidR="00E351BC" w:rsidRDefault="00E351BC" w:rsidP="009A3F4E">
      <w:pPr>
        <w:jc w:val="both"/>
        <w:rPr>
          <w:rFonts w:ascii="Arial" w:eastAsia="Arial" w:hAnsi="Arial" w:cs="Arial"/>
          <w:sz w:val="20"/>
          <w:szCs w:val="20"/>
        </w:rPr>
      </w:pPr>
    </w:p>
    <w:p w14:paraId="7F0D3B35" w14:textId="77777777" w:rsidR="00C611DE" w:rsidRDefault="00C611DE" w:rsidP="009A3F4E">
      <w:pPr>
        <w:jc w:val="both"/>
        <w:rPr>
          <w:rFonts w:ascii="Arial" w:eastAsia="Arial" w:hAnsi="Arial" w:cs="Arial"/>
          <w:sz w:val="20"/>
          <w:szCs w:val="20"/>
        </w:rPr>
      </w:pPr>
    </w:p>
    <w:p w14:paraId="39A55AFD" w14:textId="77777777" w:rsidR="00C611DE" w:rsidRDefault="00C611DE" w:rsidP="009A3F4E">
      <w:pPr>
        <w:jc w:val="both"/>
        <w:rPr>
          <w:rFonts w:ascii="Arial" w:eastAsia="Arial" w:hAnsi="Arial" w:cs="Arial"/>
          <w:sz w:val="20"/>
          <w:szCs w:val="20"/>
        </w:rPr>
      </w:pPr>
    </w:p>
    <w:tbl>
      <w:tblPr>
        <w:tblW w:w="0" w:type="auto"/>
        <w:tblLayout w:type="fixed"/>
        <w:tblLook w:val="06A0" w:firstRow="1" w:lastRow="0" w:firstColumn="1" w:lastColumn="0" w:noHBand="1" w:noVBand="1"/>
      </w:tblPr>
      <w:tblGrid>
        <w:gridCol w:w="3165"/>
        <w:gridCol w:w="2010"/>
        <w:gridCol w:w="2130"/>
        <w:gridCol w:w="1335"/>
      </w:tblGrid>
      <w:tr w:rsidR="009A3F4E" w:rsidRPr="00D80324" w14:paraId="7F203775" w14:textId="77777777" w:rsidTr="009A3F4E">
        <w:tc>
          <w:tcPr>
            <w:tcW w:w="8640" w:type="dxa"/>
            <w:gridSpan w:val="4"/>
            <w:tcBorders>
              <w:top w:val="single" w:sz="8" w:space="0" w:color="auto"/>
              <w:left w:val="single" w:sz="8" w:space="0" w:color="auto"/>
              <w:bottom w:val="single" w:sz="8" w:space="0" w:color="auto"/>
              <w:right w:val="single" w:sz="8" w:space="0" w:color="auto"/>
            </w:tcBorders>
            <w:shd w:val="clear" w:color="auto" w:fill="CCFFCC"/>
            <w:hideMark/>
          </w:tcPr>
          <w:p w14:paraId="17A063C5" w14:textId="77777777" w:rsidR="009A3F4E" w:rsidRPr="00E351BC" w:rsidRDefault="009A3F4E" w:rsidP="00E351BC">
            <w:pPr>
              <w:rPr>
                <w:rFonts w:ascii="Arial" w:hAnsi="Arial" w:cs="Arial"/>
                <w:b/>
                <w:sz w:val="16"/>
                <w:szCs w:val="16"/>
                <w:lang w:val="en-US"/>
              </w:rPr>
            </w:pPr>
            <w:proofErr w:type="gramStart"/>
            <w:r w:rsidRPr="00E351BC">
              <w:rPr>
                <w:rFonts w:ascii="Arial" w:eastAsia="Arial" w:hAnsi="Arial" w:cs="Arial"/>
                <w:b/>
                <w:bCs/>
                <w:i/>
                <w:iCs/>
                <w:sz w:val="16"/>
                <w:szCs w:val="16"/>
              </w:rPr>
              <w:t>Referencia:.</w:t>
            </w:r>
            <w:proofErr w:type="gramEnd"/>
            <w:r w:rsidRPr="00E351BC">
              <w:rPr>
                <w:rFonts w:ascii="Arial" w:eastAsia="Arial" w:hAnsi="Arial" w:cs="Arial"/>
                <w:b/>
                <w:bCs/>
                <w:i/>
                <w:iCs/>
                <w:sz w:val="16"/>
                <w:szCs w:val="16"/>
              </w:rPr>
              <w:t xml:space="preserve"> </w:t>
            </w:r>
            <w:r w:rsidR="00E351BC" w:rsidRPr="00E351BC">
              <w:rPr>
                <w:rFonts w:ascii="Arial" w:hAnsi="Arial" w:cs="Arial"/>
                <w:b/>
                <w:sz w:val="16"/>
                <w:szCs w:val="16"/>
              </w:rPr>
              <w:t xml:space="preserve">Wajs E, Aluisio L, Holder R, et al. </w:t>
            </w:r>
            <w:r w:rsidR="00E351BC" w:rsidRPr="00E351BC">
              <w:rPr>
                <w:rFonts w:ascii="Arial" w:hAnsi="Arial" w:cs="Arial"/>
                <w:b/>
                <w:sz w:val="16"/>
                <w:szCs w:val="16"/>
                <w:lang w:val="en-US"/>
              </w:rPr>
              <w:t>Esketamine nasal spray plus oral antidepressant in patients with treatment-resistant depression: assessment of long-term safety in a phase 3, open-label study (SUSTAIN-2). J Clin Psichiatry. 2020;81(3):19m12891</w:t>
            </w:r>
            <w:r w:rsidR="00173BF0">
              <w:rPr>
                <w:rFonts w:ascii="Arial" w:eastAsia="Arial" w:hAnsi="Arial" w:cs="Arial"/>
                <w:b/>
                <w:bCs/>
                <w:i/>
                <w:iCs/>
                <w:sz w:val="16"/>
                <w:szCs w:val="16"/>
                <w:vertAlign w:val="superscript"/>
                <w:lang w:val="en-US"/>
              </w:rPr>
              <w:t>38</w:t>
            </w:r>
          </w:p>
        </w:tc>
      </w:tr>
      <w:tr w:rsidR="009A3F4E" w14:paraId="1E0257C3" w14:textId="77777777" w:rsidTr="009A3F4E">
        <w:tc>
          <w:tcPr>
            <w:tcW w:w="8640" w:type="dxa"/>
            <w:gridSpan w:val="4"/>
            <w:tcBorders>
              <w:top w:val="single" w:sz="8" w:space="0" w:color="auto"/>
              <w:left w:val="single" w:sz="8" w:space="0" w:color="auto"/>
              <w:bottom w:val="single" w:sz="8" w:space="0" w:color="auto"/>
              <w:right w:val="single" w:sz="8" w:space="0" w:color="auto"/>
            </w:tcBorders>
            <w:shd w:val="clear" w:color="auto" w:fill="CCFFCC"/>
            <w:hideMark/>
          </w:tcPr>
          <w:p w14:paraId="11FC7ADE" w14:textId="77777777" w:rsidR="009A3F4E" w:rsidRDefault="009A3F4E">
            <w:pPr>
              <w:jc w:val="both"/>
            </w:pPr>
            <w:r>
              <w:rPr>
                <w:rFonts w:ascii="Arial" w:eastAsia="Arial" w:hAnsi="Arial" w:cs="Arial"/>
                <w:b/>
                <w:bCs/>
                <w:sz w:val="16"/>
                <w:szCs w:val="16"/>
              </w:rPr>
              <w:t>Resultados de seguridad</w:t>
            </w:r>
          </w:p>
        </w:tc>
      </w:tr>
      <w:tr w:rsidR="009A3F4E" w14:paraId="330BDA20" w14:textId="77777777" w:rsidTr="009A3F4E">
        <w:trPr>
          <w:trHeight w:val="690"/>
        </w:trPr>
        <w:tc>
          <w:tcPr>
            <w:tcW w:w="3165" w:type="dxa"/>
            <w:tcBorders>
              <w:top w:val="single" w:sz="8" w:space="0" w:color="auto"/>
              <w:left w:val="single" w:sz="8" w:space="0" w:color="auto"/>
              <w:bottom w:val="single" w:sz="8" w:space="0" w:color="auto"/>
              <w:right w:val="single" w:sz="8" w:space="0" w:color="auto"/>
            </w:tcBorders>
            <w:vAlign w:val="center"/>
            <w:hideMark/>
          </w:tcPr>
          <w:p w14:paraId="5AEDA7C2" w14:textId="77777777" w:rsidR="009A3F4E" w:rsidRDefault="009A3F4E">
            <w:r>
              <w:rPr>
                <w:rFonts w:ascii="Arial" w:eastAsia="Arial" w:hAnsi="Arial" w:cs="Arial"/>
                <w:b/>
                <w:bCs/>
                <w:i/>
                <w:iCs/>
                <w:sz w:val="16"/>
                <w:szCs w:val="16"/>
              </w:rPr>
              <w:t>Variable de seguridad evaluada en el estudio</w:t>
            </w:r>
          </w:p>
        </w:tc>
        <w:tc>
          <w:tcPr>
            <w:tcW w:w="2010" w:type="dxa"/>
            <w:tcBorders>
              <w:top w:val="nil"/>
              <w:left w:val="single" w:sz="8" w:space="0" w:color="auto"/>
              <w:bottom w:val="single" w:sz="8" w:space="0" w:color="auto"/>
              <w:right w:val="single" w:sz="8" w:space="0" w:color="auto"/>
            </w:tcBorders>
            <w:vAlign w:val="center"/>
            <w:hideMark/>
          </w:tcPr>
          <w:p w14:paraId="6A49A819" w14:textId="77777777" w:rsidR="009A3F4E" w:rsidRDefault="009A3F4E">
            <w:r>
              <w:rPr>
                <w:rFonts w:ascii="Arial" w:eastAsia="Arial" w:hAnsi="Arial" w:cs="Arial"/>
                <w:b/>
                <w:bCs/>
                <w:i/>
                <w:iCs/>
                <w:sz w:val="16"/>
                <w:szCs w:val="16"/>
                <w:lang w:val="pt-BR"/>
              </w:rPr>
              <w:t>Esketamina</w:t>
            </w:r>
          </w:p>
          <w:p w14:paraId="26C2B321" w14:textId="77777777" w:rsidR="009A3F4E" w:rsidRDefault="009A3F4E">
            <w:r>
              <w:rPr>
                <w:rFonts w:ascii="Arial" w:eastAsia="Arial" w:hAnsi="Arial" w:cs="Arial"/>
                <w:b/>
                <w:bCs/>
                <w:i/>
                <w:iCs/>
                <w:sz w:val="16"/>
                <w:szCs w:val="16"/>
                <w:lang w:val="pt-BR"/>
              </w:rPr>
              <w:t>Inducción (4 semanas)</w:t>
            </w:r>
          </w:p>
          <w:p w14:paraId="165ECFFC" w14:textId="77777777" w:rsidR="009A3F4E" w:rsidRDefault="009A3F4E">
            <w:r>
              <w:rPr>
                <w:rFonts w:ascii="Arial" w:eastAsia="Arial" w:hAnsi="Arial" w:cs="Arial"/>
                <w:b/>
                <w:bCs/>
                <w:i/>
                <w:iCs/>
                <w:sz w:val="16"/>
                <w:szCs w:val="16"/>
                <w:lang w:val="pt-BR"/>
              </w:rPr>
              <w:t>N=779</w:t>
            </w:r>
          </w:p>
        </w:tc>
        <w:tc>
          <w:tcPr>
            <w:tcW w:w="2130" w:type="dxa"/>
            <w:tcBorders>
              <w:top w:val="nil"/>
              <w:left w:val="single" w:sz="8" w:space="0" w:color="auto"/>
              <w:bottom w:val="single" w:sz="8" w:space="0" w:color="auto"/>
              <w:right w:val="single" w:sz="8" w:space="0" w:color="auto"/>
            </w:tcBorders>
            <w:vAlign w:val="center"/>
            <w:hideMark/>
          </w:tcPr>
          <w:p w14:paraId="4E5DA59A" w14:textId="77777777" w:rsidR="009A3F4E" w:rsidRDefault="009A3F4E">
            <w:r>
              <w:rPr>
                <w:rFonts w:ascii="Arial" w:eastAsia="Arial" w:hAnsi="Arial" w:cs="Arial"/>
                <w:b/>
                <w:bCs/>
                <w:i/>
                <w:iCs/>
                <w:sz w:val="16"/>
                <w:szCs w:val="16"/>
                <w:lang w:val="pt-BR"/>
              </w:rPr>
              <w:t xml:space="preserve">Esketamina </w:t>
            </w:r>
          </w:p>
          <w:p w14:paraId="79A6E17B" w14:textId="77777777" w:rsidR="009A3F4E" w:rsidRDefault="009A3F4E">
            <w:r>
              <w:rPr>
                <w:rFonts w:ascii="Arial" w:eastAsia="Arial" w:hAnsi="Arial" w:cs="Arial"/>
                <w:b/>
                <w:bCs/>
                <w:i/>
                <w:iCs/>
                <w:sz w:val="16"/>
                <w:szCs w:val="16"/>
                <w:lang w:val="pt-BR"/>
              </w:rPr>
              <w:t>Mantenimiento (48 sem)</w:t>
            </w:r>
          </w:p>
          <w:p w14:paraId="1225120A" w14:textId="77777777" w:rsidR="009A3F4E" w:rsidRDefault="009A3F4E">
            <w:r>
              <w:rPr>
                <w:rFonts w:ascii="Arial" w:eastAsia="Arial" w:hAnsi="Arial" w:cs="Arial"/>
                <w:b/>
                <w:bCs/>
                <w:i/>
                <w:iCs/>
                <w:sz w:val="16"/>
                <w:szCs w:val="16"/>
                <w:lang w:val="pt-BR"/>
              </w:rPr>
              <w:t>N=603</w:t>
            </w:r>
          </w:p>
        </w:tc>
        <w:tc>
          <w:tcPr>
            <w:tcW w:w="1335" w:type="dxa"/>
            <w:tcBorders>
              <w:top w:val="nil"/>
              <w:left w:val="single" w:sz="8" w:space="0" w:color="auto"/>
              <w:bottom w:val="single" w:sz="8" w:space="0" w:color="auto"/>
              <w:right w:val="single" w:sz="8" w:space="0" w:color="auto"/>
            </w:tcBorders>
            <w:vAlign w:val="center"/>
            <w:hideMark/>
          </w:tcPr>
          <w:p w14:paraId="3331C1E8" w14:textId="77777777" w:rsidR="009A3F4E" w:rsidRDefault="009A3F4E">
            <w:r>
              <w:rPr>
                <w:rFonts w:ascii="Arial" w:eastAsia="Arial" w:hAnsi="Arial" w:cs="Arial"/>
                <w:b/>
                <w:bCs/>
                <w:i/>
                <w:iCs/>
                <w:sz w:val="16"/>
                <w:szCs w:val="16"/>
              </w:rPr>
              <w:t xml:space="preserve">Esketamina </w:t>
            </w:r>
          </w:p>
          <w:p w14:paraId="16E8A492" w14:textId="77777777" w:rsidR="009A3F4E" w:rsidRDefault="009A3F4E">
            <w:r>
              <w:rPr>
                <w:rFonts w:ascii="Arial" w:eastAsia="Arial" w:hAnsi="Arial" w:cs="Arial"/>
                <w:b/>
                <w:bCs/>
                <w:i/>
                <w:iCs/>
                <w:sz w:val="16"/>
                <w:szCs w:val="16"/>
              </w:rPr>
              <w:t>(IND+Mant)</w:t>
            </w:r>
          </w:p>
          <w:p w14:paraId="75FE2CDC" w14:textId="77777777" w:rsidR="009A3F4E" w:rsidRDefault="009A3F4E">
            <w:r>
              <w:rPr>
                <w:rFonts w:ascii="Arial" w:eastAsia="Arial" w:hAnsi="Arial" w:cs="Arial"/>
                <w:b/>
                <w:bCs/>
                <w:i/>
                <w:iCs/>
                <w:sz w:val="16"/>
                <w:szCs w:val="16"/>
              </w:rPr>
              <w:t>N=802</w:t>
            </w:r>
          </w:p>
        </w:tc>
      </w:tr>
      <w:tr w:rsidR="009A3F4E" w14:paraId="51D7C618" w14:textId="77777777" w:rsidTr="009A3F4E">
        <w:trPr>
          <w:trHeight w:val="330"/>
        </w:trPr>
        <w:tc>
          <w:tcPr>
            <w:tcW w:w="3165" w:type="dxa"/>
            <w:tcBorders>
              <w:top w:val="single" w:sz="8" w:space="0" w:color="auto"/>
              <w:left w:val="single" w:sz="8" w:space="0" w:color="auto"/>
              <w:bottom w:val="nil"/>
              <w:right w:val="single" w:sz="8" w:space="0" w:color="auto"/>
            </w:tcBorders>
            <w:vAlign w:val="center"/>
            <w:hideMark/>
          </w:tcPr>
          <w:p w14:paraId="68BBCE2C" w14:textId="77777777" w:rsidR="009A3F4E" w:rsidRDefault="009A3F4E">
            <w:pPr>
              <w:spacing w:line="360" w:lineRule="auto"/>
              <w:rPr>
                <w:rFonts w:ascii="Arial" w:eastAsia="Arial" w:hAnsi="Arial" w:cs="Arial"/>
                <w:b/>
                <w:bCs/>
                <w:i/>
                <w:iCs/>
                <w:sz w:val="16"/>
                <w:szCs w:val="16"/>
              </w:rPr>
            </w:pPr>
            <w:r>
              <w:rPr>
                <w:rFonts w:ascii="Arial" w:eastAsia="Arial" w:hAnsi="Arial" w:cs="Arial"/>
                <w:b/>
                <w:bCs/>
                <w:i/>
                <w:iCs/>
                <w:sz w:val="16"/>
                <w:szCs w:val="16"/>
              </w:rPr>
              <w:t>Total Eventos Adversos</w:t>
            </w:r>
          </w:p>
        </w:tc>
        <w:tc>
          <w:tcPr>
            <w:tcW w:w="2010" w:type="dxa"/>
            <w:tcBorders>
              <w:top w:val="single" w:sz="8" w:space="0" w:color="auto"/>
              <w:left w:val="single" w:sz="8" w:space="0" w:color="auto"/>
              <w:bottom w:val="nil"/>
              <w:right w:val="single" w:sz="8" w:space="0" w:color="auto"/>
            </w:tcBorders>
            <w:vAlign w:val="center"/>
            <w:hideMark/>
          </w:tcPr>
          <w:p w14:paraId="07E151F1" w14:textId="77777777" w:rsidR="009A3F4E" w:rsidRDefault="009A3F4E">
            <w:pPr>
              <w:spacing w:line="360" w:lineRule="auto"/>
              <w:rPr>
                <w:rFonts w:ascii="Arial" w:eastAsia="Arial" w:hAnsi="Arial" w:cs="Arial"/>
                <w:b/>
                <w:bCs/>
                <w:i/>
                <w:iCs/>
                <w:sz w:val="16"/>
                <w:szCs w:val="16"/>
                <w:lang w:val="fr-FR"/>
              </w:rPr>
            </w:pPr>
            <w:r>
              <w:rPr>
                <w:rFonts w:ascii="Arial" w:eastAsia="Arial" w:hAnsi="Arial" w:cs="Arial"/>
                <w:b/>
                <w:bCs/>
                <w:i/>
                <w:iCs/>
                <w:sz w:val="16"/>
                <w:szCs w:val="16"/>
                <w:lang w:val="fr-FR"/>
              </w:rPr>
              <w:t>653 (83.8%)</w:t>
            </w:r>
          </w:p>
        </w:tc>
        <w:tc>
          <w:tcPr>
            <w:tcW w:w="2130" w:type="dxa"/>
            <w:tcBorders>
              <w:top w:val="single" w:sz="8" w:space="0" w:color="auto"/>
              <w:left w:val="single" w:sz="8" w:space="0" w:color="auto"/>
              <w:bottom w:val="nil"/>
              <w:right w:val="single" w:sz="8" w:space="0" w:color="auto"/>
            </w:tcBorders>
            <w:vAlign w:val="center"/>
            <w:hideMark/>
          </w:tcPr>
          <w:p w14:paraId="6A1149DD" w14:textId="77777777" w:rsidR="009A3F4E" w:rsidRDefault="009A3F4E">
            <w:pPr>
              <w:spacing w:line="360" w:lineRule="auto"/>
              <w:rPr>
                <w:rFonts w:ascii="Arial" w:eastAsia="Arial" w:hAnsi="Arial" w:cs="Arial"/>
                <w:b/>
                <w:bCs/>
                <w:i/>
                <w:iCs/>
                <w:sz w:val="16"/>
                <w:szCs w:val="16"/>
                <w:lang w:val="fr-FR"/>
              </w:rPr>
            </w:pPr>
            <w:r>
              <w:rPr>
                <w:rFonts w:ascii="Arial" w:eastAsia="Arial" w:hAnsi="Arial" w:cs="Arial"/>
                <w:b/>
                <w:bCs/>
                <w:i/>
                <w:iCs/>
                <w:sz w:val="16"/>
                <w:szCs w:val="16"/>
                <w:lang w:val="fr-FR"/>
              </w:rPr>
              <w:t>516 (85.6%)</w:t>
            </w:r>
          </w:p>
        </w:tc>
        <w:tc>
          <w:tcPr>
            <w:tcW w:w="1335" w:type="dxa"/>
            <w:tcBorders>
              <w:top w:val="single" w:sz="8" w:space="0" w:color="auto"/>
              <w:left w:val="single" w:sz="8" w:space="0" w:color="auto"/>
              <w:bottom w:val="nil"/>
              <w:right w:val="single" w:sz="8" w:space="0" w:color="auto"/>
            </w:tcBorders>
            <w:vAlign w:val="center"/>
            <w:hideMark/>
          </w:tcPr>
          <w:p w14:paraId="344B8FC8" w14:textId="77777777" w:rsidR="009A3F4E" w:rsidRDefault="009A3F4E">
            <w:pPr>
              <w:spacing w:line="360" w:lineRule="auto"/>
              <w:rPr>
                <w:rFonts w:ascii="Arial" w:eastAsia="Arial" w:hAnsi="Arial" w:cs="Arial"/>
                <w:b/>
                <w:bCs/>
                <w:i/>
                <w:iCs/>
                <w:sz w:val="16"/>
                <w:szCs w:val="16"/>
                <w:lang w:val="fr-FR"/>
              </w:rPr>
            </w:pPr>
            <w:r>
              <w:rPr>
                <w:rFonts w:ascii="Arial" w:eastAsia="Arial" w:hAnsi="Arial" w:cs="Arial"/>
                <w:b/>
                <w:bCs/>
                <w:i/>
                <w:iCs/>
                <w:sz w:val="16"/>
                <w:szCs w:val="16"/>
                <w:lang w:val="fr-FR"/>
              </w:rPr>
              <w:t>723 (90.1%)</w:t>
            </w:r>
          </w:p>
        </w:tc>
      </w:tr>
      <w:tr w:rsidR="009A3F4E" w14:paraId="55AB26D4" w14:textId="77777777" w:rsidTr="009A3F4E">
        <w:trPr>
          <w:trHeight w:val="60"/>
        </w:trPr>
        <w:tc>
          <w:tcPr>
            <w:tcW w:w="3165" w:type="dxa"/>
            <w:tcBorders>
              <w:top w:val="nil"/>
              <w:left w:val="single" w:sz="8" w:space="0" w:color="auto"/>
              <w:bottom w:val="nil"/>
              <w:right w:val="single" w:sz="8" w:space="0" w:color="auto"/>
            </w:tcBorders>
            <w:vAlign w:val="center"/>
            <w:hideMark/>
          </w:tcPr>
          <w:p w14:paraId="5DD769C6" w14:textId="77777777" w:rsidR="009A3F4E" w:rsidRDefault="009A3F4E">
            <w:pPr>
              <w:spacing w:line="360" w:lineRule="auto"/>
            </w:pPr>
            <w:r>
              <w:rPr>
                <w:rFonts w:ascii="Arial" w:eastAsia="Arial" w:hAnsi="Arial" w:cs="Arial"/>
                <w:i/>
                <w:iCs/>
                <w:sz w:val="16"/>
                <w:szCs w:val="16"/>
              </w:rPr>
              <w:t>Abandonos por EA relacionado con la medicación de estudio</w:t>
            </w:r>
          </w:p>
        </w:tc>
        <w:tc>
          <w:tcPr>
            <w:tcW w:w="2010" w:type="dxa"/>
            <w:tcBorders>
              <w:top w:val="nil"/>
              <w:left w:val="single" w:sz="8" w:space="0" w:color="auto"/>
              <w:bottom w:val="nil"/>
              <w:right w:val="single" w:sz="8" w:space="0" w:color="auto"/>
            </w:tcBorders>
            <w:vAlign w:val="center"/>
            <w:hideMark/>
          </w:tcPr>
          <w:p w14:paraId="2C01AFB7" w14:textId="77777777" w:rsidR="009A3F4E" w:rsidRDefault="009A3F4E">
            <w:pPr>
              <w:spacing w:line="360" w:lineRule="auto"/>
            </w:pPr>
            <w:r>
              <w:rPr>
                <w:rFonts w:ascii="Arial" w:eastAsia="Arial" w:hAnsi="Arial" w:cs="Arial"/>
                <w:i/>
                <w:iCs/>
                <w:sz w:val="16"/>
                <w:szCs w:val="16"/>
                <w:lang w:val="fr-FR"/>
              </w:rPr>
              <w:t>53 (6.8%)</w:t>
            </w:r>
          </w:p>
        </w:tc>
        <w:tc>
          <w:tcPr>
            <w:tcW w:w="2130" w:type="dxa"/>
            <w:tcBorders>
              <w:top w:val="nil"/>
              <w:left w:val="single" w:sz="8" w:space="0" w:color="auto"/>
              <w:bottom w:val="nil"/>
              <w:right w:val="single" w:sz="8" w:space="0" w:color="auto"/>
            </w:tcBorders>
            <w:vAlign w:val="center"/>
            <w:hideMark/>
          </w:tcPr>
          <w:p w14:paraId="57BED0B4" w14:textId="77777777" w:rsidR="009A3F4E" w:rsidRDefault="009A3F4E">
            <w:pPr>
              <w:spacing w:line="360" w:lineRule="auto"/>
            </w:pPr>
            <w:r>
              <w:rPr>
                <w:rFonts w:ascii="Arial" w:eastAsia="Arial" w:hAnsi="Arial" w:cs="Arial"/>
                <w:i/>
                <w:iCs/>
                <w:sz w:val="16"/>
                <w:szCs w:val="16"/>
                <w:lang w:val="fr-FR"/>
              </w:rPr>
              <w:t>38 (3.8%)</w:t>
            </w:r>
          </w:p>
        </w:tc>
        <w:tc>
          <w:tcPr>
            <w:tcW w:w="1335" w:type="dxa"/>
            <w:tcBorders>
              <w:top w:val="nil"/>
              <w:left w:val="single" w:sz="8" w:space="0" w:color="auto"/>
              <w:bottom w:val="nil"/>
              <w:right w:val="single" w:sz="8" w:space="0" w:color="auto"/>
            </w:tcBorders>
            <w:vAlign w:val="center"/>
            <w:hideMark/>
          </w:tcPr>
          <w:p w14:paraId="4E595F55" w14:textId="77777777" w:rsidR="009A3F4E" w:rsidRDefault="009A3F4E">
            <w:pPr>
              <w:spacing w:line="360" w:lineRule="auto"/>
            </w:pPr>
            <w:r>
              <w:rPr>
                <w:rFonts w:ascii="Arial" w:eastAsia="Arial" w:hAnsi="Arial" w:cs="Arial"/>
                <w:i/>
                <w:iCs/>
                <w:sz w:val="16"/>
                <w:szCs w:val="16"/>
                <w:lang w:val="fr-FR"/>
              </w:rPr>
              <w:t>7.6 (9.5%)</w:t>
            </w:r>
          </w:p>
        </w:tc>
      </w:tr>
      <w:tr w:rsidR="009A3F4E" w14:paraId="049DA0FB" w14:textId="77777777" w:rsidTr="009A3F4E">
        <w:trPr>
          <w:trHeight w:val="60"/>
        </w:trPr>
        <w:tc>
          <w:tcPr>
            <w:tcW w:w="3165" w:type="dxa"/>
            <w:tcBorders>
              <w:top w:val="nil"/>
              <w:left w:val="single" w:sz="8" w:space="0" w:color="auto"/>
              <w:bottom w:val="nil"/>
              <w:right w:val="single" w:sz="8" w:space="0" w:color="auto"/>
            </w:tcBorders>
            <w:vAlign w:val="center"/>
            <w:hideMark/>
          </w:tcPr>
          <w:p w14:paraId="21FD82E3" w14:textId="77777777" w:rsidR="009A3F4E" w:rsidRDefault="009A3F4E">
            <w:pPr>
              <w:spacing w:line="360" w:lineRule="auto"/>
            </w:pPr>
            <w:r>
              <w:rPr>
                <w:rFonts w:ascii="Arial" w:eastAsia="Arial" w:hAnsi="Arial" w:cs="Arial"/>
                <w:i/>
                <w:iCs/>
                <w:sz w:val="16"/>
                <w:szCs w:val="16"/>
              </w:rPr>
              <w:lastRenderedPageBreak/>
              <w:t>Mareos</w:t>
            </w:r>
          </w:p>
        </w:tc>
        <w:tc>
          <w:tcPr>
            <w:tcW w:w="2010" w:type="dxa"/>
            <w:tcBorders>
              <w:top w:val="nil"/>
              <w:left w:val="single" w:sz="8" w:space="0" w:color="auto"/>
              <w:bottom w:val="nil"/>
              <w:right w:val="single" w:sz="8" w:space="0" w:color="auto"/>
            </w:tcBorders>
            <w:vAlign w:val="center"/>
            <w:hideMark/>
          </w:tcPr>
          <w:p w14:paraId="1592F936" w14:textId="77777777" w:rsidR="009A3F4E" w:rsidRDefault="009A3F4E">
            <w:pPr>
              <w:spacing w:line="360" w:lineRule="auto"/>
            </w:pPr>
            <w:r>
              <w:rPr>
                <w:rFonts w:ascii="Arial" w:eastAsia="Arial" w:hAnsi="Arial" w:cs="Arial"/>
                <w:i/>
                <w:iCs/>
                <w:sz w:val="16"/>
                <w:szCs w:val="16"/>
                <w:lang w:val="fr-FR"/>
              </w:rPr>
              <w:t>228 (29.3%)</w:t>
            </w:r>
          </w:p>
        </w:tc>
        <w:tc>
          <w:tcPr>
            <w:tcW w:w="2130" w:type="dxa"/>
            <w:tcBorders>
              <w:top w:val="nil"/>
              <w:left w:val="single" w:sz="8" w:space="0" w:color="auto"/>
              <w:bottom w:val="nil"/>
              <w:right w:val="single" w:sz="8" w:space="0" w:color="auto"/>
            </w:tcBorders>
            <w:vAlign w:val="center"/>
            <w:hideMark/>
          </w:tcPr>
          <w:p w14:paraId="426F4FAE" w14:textId="77777777" w:rsidR="009A3F4E" w:rsidRDefault="009A3F4E">
            <w:pPr>
              <w:spacing w:line="360" w:lineRule="auto"/>
            </w:pPr>
            <w:r>
              <w:rPr>
                <w:rFonts w:ascii="Arial" w:eastAsia="Arial" w:hAnsi="Arial" w:cs="Arial"/>
                <w:i/>
                <w:iCs/>
                <w:sz w:val="16"/>
                <w:szCs w:val="16"/>
                <w:lang w:val="fr-FR"/>
              </w:rPr>
              <w:t>135 (22.4%)</w:t>
            </w:r>
          </w:p>
        </w:tc>
        <w:tc>
          <w:tcPr>
            <w:tcW w:w="1335" w:type="dxa"/>
            <w:tcBorders>
              <w:top w:val="nil"/>
              <w:left w:val="single" w:sz="8" w:space="0" w:color="auto"/>
              <w:bottom w:val="nil"/>
              <w:right w:val="single" w:sz="8" w:space="0" w:color="auto"/>
            </w:tcBorders>
            <w:vAlign w:val="center"/>
            <w:hideMark/>
          </w:tcPr>
          <w:p w14:paraId="43508F7E" w14:textId="77777777" w:rsidR="009A3F4E" w:rsidRDefault="009A3F4E">
            <w:pPr>
              <w:spacing w:line="360" w:lineRule="auto"/>
            </w:pPr>
            <w:r>
              <w:rPr>
                <w:rFonts w:ascii="Arial" w:eastAsia="Arial" w:hAnsi="Arial" w:cs="Arial"/>
                <w:i/>
                <w:iCs/>
                <w:sz w:val="16"/>
                <w:szCs w:val="16"/>
                <w:lang w:val="fr-FR"/>
              </w:rPr>
              <w:t>264 (32.9%)</w:t>
            </w:r>
          </w:p>
        </w:tc>
      </w:tr>
      <w:tr w:rsidR="009A3F4E" w14:paraId="02945762" w14:textId="77777777" w:rsidTr="009A3F4E">
        <w:trPr>
          <w:trHeight w:val="210"/>
        </w:trPr>
        <w:tc>
          <w:tcPr>
            <w:tcW w:w="3165" w:type="dxa"/>
            <w:tcBorders>
              <w:top w:val="nil"/>
              <w:left w:val="single" w:sz="8" w:space="0" w:color="auto"/>
              <w:bottom w:val="nil"/>
              <w:right w:val="single" w:sz="8" w:space="0" w:color="auto"/>
            </w:tcBorders>
            <w:vAlign w:val="center"/>
            <w:hideMark/>
          </w:tcPr>
          <w:p w14:paraId="2E35663F" w14:textId="77777777" w:rsidR="009A3F4E" w:rsidRDefault="009A3F4E">
            <w:pPr>
              <w:spacing w:line="360" w:lineRule="auto"/>
            </w:pPr>
            <w:r>
              <w:rPr>
                <w:rFonts w:ascii="Arial" w:eastAsia="Arial" w:hAnsi="Arial" w:cs="Arial"/>
                <w:i/>
                <w:iCs/>
                <w:sz w:val="16"/>
                <w:szCs w:val="16"/>
              </w:rPr>
              <w:t>Disociación</w:t>
            </w:r>
          </w:p>
        </w:tc>
        <w:tc>
          <w:tcPr>
            <w:tcW w:w="2010" w:type="dxa"/>
            <w:tcBorders>
              <w:top w:val="nil"/>
              <w:left w:val="single" w:sz="8" w:space="0" w:color="auto"/>
              <w:bottom w:val="nil"/>
              <w:right w:val="single" w:sz="8" w:space="0" w:color="auto"/>
            </w:tcBorders>
            <w:vAlign w:val="center"/>
            <w:hideMark/>
          </w:tcPr>
          <w:p w14:paraId="51A0470B" w14:textId="77777777" w:rsidR="009A3F4E" w:rsidRDefault="009A3F4E">
            <w:pPr>
              <w:spacing w:line="360" w:lineRule="auto"/>
            </w:pPr>
            <w:r>
              <w:rPr>
                <w:rFonts w:ascii="Arial" w:eastAsia="Arial" w:hAnsi="Arial" w:cs="Arial"/>
                <w:i/>
                <w:iCs/>
                <w:sz w:val="16"/>
                <w:szCs w:val="16"/>
                <w:lang w:val="fr-FR"/>
              </w:rPr>
              <w:t>182 (23.4%)</w:t>
            </w:r>
          </w:p>
        </w:tc>
        <w:tc>
          <w:tcPr>
            <w:tcW w:w="2130" w:type="dxa"/>
            <w:tcBorders>
              <w:top w:val="nil"/>
              <w:left w:val="single" w:sz="8" w:space="0" w:color="auto"/>
              <w:bottom w:val="nil"/>
              <w:right w:val="single" w:sz="8" w:space="0" w:color="auto"/>
            </w:tcBorders>
            <w:vAlign w:val="center"/>
            <w:hideMark/>
          </w:tcPr>
          <w:p w14:paraId="0CD247C4" w14:textId="77777777" w:rsidR="009A3F4E" w:rsidRDefault="009A3F4E">
            <w:pPr>
              <w:spacing w:line="360" w:lineRule="auto"/>
            </w:pPr>
            <w:r>
              <w:rPr>
                <w:rFonts w:ascii="Arial" w:eastAsia="Arial" w:hAnsi="Arial" w:cs="Arial"/>
                <w:i/>
                <w:iCs/>
                <w:sz w:val="16"/>
                <w:szCs w:val="16"/>
                <w:lang w:val="fr-FR"/>
              </w:rPr>
              <w:t>113 (18.7%)</w:t>
            </w:r>
          </w:p>
        </w:tc>
        <w:tc>
          <w:tcPr>
            <w:tcW w:w="1335" w:type="dxa"/>
            <w:tcBorders>
              <w:top w:val="nil"/>
              <w:left w:val="single" w:sz="8" w:space="0" w:color="auto"/>
              <w:bottom w:val="nil"/>
              <w:right w:val="single" w:sz="8" w:space="0" w:color="auto"/>
            </w:tcBorders>
            <w:vAlign w:val="center"/>
            <w:hideMark/>
          </w:tcPr>
          <w:p w14:paraId="7A17EAB7" w14:textId="77777777" w:rsidR="009A3F4E" w:rsidRDefault="009A3F4E">
            <w:pPr>
              <w:spacing w:line="360" w:lineRule="auto"/>
            </w:pPr>
            <w:r>
              <w:rPr>
                <w:rFonts w:ascii="Arial" w:eastAsia="Arial" w:hAnsi="Arial" w:cs="Arial"/>
                <w:i/>
                <w:iCs/>
                <w:sz w:val="16"/>
                <w:szCs w:val="16"/>
                <w:lang w:val="fr-FR"/>
              </w:rPr>
              <w:t>221 (27.6%)</w:t>
            </w:r>
          </w:p>
        </w:tc>
      </w:tr>
      <w:tr w:rsidR="009A3F4E" w14:paraId="3636A58C" w14:textId="77777777" w:rsidTr="009A3F4E">
        <w:trPr>
          <w:trHeight w:val="195"/>
        </w:trPr>
        <w:tc>
          <w:tcPr>
            <w:tcW w:w="3165" w:type="dxa"/>
            <w:tcBorders>
              <w:top w:val="nil"/>
              <w:left w:val="single" w:sz="8" w:space="0" w:color="auto"/>
              <w:bottom w:val="nil"/>
              <w:right w:val="single" w:sz="8" w:space="0" w:color="auto"/>
            </w:tcBorders>
            <w:vAlign w:val="center"/>
            <w:hideMark/>
          </w:tcPr>
          <w:p w14:paraId="0FE90978" w14:textId="77777777" w:rsidR="009A3F4E" w:rsidRDefault="009A3F4E">
            <w:pPr>
              <w:spacing w:line="360" w:lineRule="auto"/>
            </w:pPr>
            <w:r>
              <w:rPr>
                <w:rFonts w:ascii="Arial" w:eastAsia="Arial" w:hAnsi="Arial" w:cs="Arial"/>
                <w:i/>
                <w:iCs/>
                <w:sz w:val="16"/>
                <w:szCs w:val="16"/>
              </w:rPr>
              <w:t>Nausea</w:t>
            </w:r>
          </w:p>
        </w:tc>
        <w:tc>
          <w:tcPr>
            <w:tcW w:w="2010" w:type="dxa"/>
            <w:tcBorders>
              <w:top w:val="nil"/>
              <w:left w:val="single" w:sz="8" w:space="0" w:color="auto"/>
              <w:bottom w:val="nil"/>
              <w:right w:val="single" w:sz="8" w:space="0" w:color="auto"/>
            </w:tcBorders>
            <w:vAlign w:val="center"/>
            <w:hideMark/>
          </w:tcPr>
          <w:p w14:paraId="7A1D0347" w14:textId="77777777" w:rsidR="009A3F4E" w:rsidRDefault="009A3F4E">
            <w:pPr>
              <w:spacing w:line="360" w:lineRule="auto"/>
            </w:pPr>
            <w:r>
              <w:rPr>
                <w:rFonts w:ascii="Arial" w:eastAsia="Arial" w:hAnsi="Arial" w:cs="Arial"/>
                <w:i/>
                <w:iCs/>
                <w:sz w:val="16"/>
                <w:szCs w:val="16"/>
                <w:lang w:val="fr-FR"/>
              </w:rPr>
              <w:t>157 (20.2%)</w:t>
            </w:r>
          </w:p>
        </w:tc>
        <w:tc>
          <w:tcPr>
            <w:tcW w:w="2130" w:type="dxa"/>
            <w:tcBorders>
              <w:top w:val="nil"/>
              <w:left w:val="single" w:sz="8" w:space="0" w:color="auto"/>
              <w:bottom w:val="nil"/>
              <w:right w:val="single" w:sz="8" w:space="0" w:color="auto"/>
            </w:tcBorders>
            <w:vAlign w:val="center"/>
            <w:hideMark/>
          </w:tcPr>
          <w:p w14:paraId="4613C4F6" w14:textId="77777777" w:rsidR="009A3F4E" w:rsidRDefault="009A3F4E">
            <w:pPr>
              <w:spacing w:line="360" w:lineRule="auto"/>
            </w:pPr>
            <w:r>
              <w:rPr>
                <w:rFonts w:ascii="Arial" w:eastAsia="Arial" w:hAnsi="Arial" w:cs="Arial"/>
                <w:i/>
                <w:iCs/>
                <w:sz w:val="16"/>
                <w:szCs w:val="16"/>
                <w:lang w:val="fr-FR"/>
              </w:rPr>
              <w:t>84 (13.9%)</w:t>
            </w:r>
          </w:p>
        </w:tc>
        <w:tc>
          <w:tcPr>
            <w:tcW w:w="1335" w:type="dxa"/>
            <w:tcBorders>
              <w:top w:val="nil"/>
              <w:left w:val="single" w:sz="8" w:space="0" w:color="auto"/>
              <w:bottom w:val="nil"/>
              <w:right w:val="single" w:sz="8" w:space="0" w:color="auto"/>
            </w:tcBorders>
            <w:vAlign w:val="center"/>
            <w:hideMark/>
          </w:tcPr>
          <w:p w14:paraId="7F77E91B" w14:textId="77777777" w:rsidR="009A3F4E" w:rsidRDefault="009A3F4E">
            <w:pPr>
              <w:spacing w:line="360" w:lineRule="auto"/>
            </w:pPr>
            <w:r>
              <w:rPr>
                <w:rFonts w:ascii="Arial" w:eastAsia="Arial" w:hAnsi="Arial" w:cs="Arial"/>
                <w:i/>
                <w:iCs/>
                <w:sz w:val="16"/>
                <w:szCs w:val="16"/>
                <w:lang w:val="fr-FR"/>
              </w:rPr>
              <w:t>201 (25.1%)</w:t>
            </w:r>
          </w:p>
        </w:tc>
      </w:tr>
      <w:tr w:rsidR="009A3F4E" w14:paraId="132C9AB5" w14:textId="77777777" w:rsidTr="009A3F4E">
        <w:trPr>
          <w:trHeight w:val="75"/>
        </w:trPr>
        <w:tc>
          <w:tcPr>
            <w:tcW w:w="3165" w:type="dxa"/>
            <w:tcBorders>
              <w:top w:val="nil"/>
              <w:left w:val="single" w:sz="8" w:space="0" w:color="auto"/>
              <w:bottom w:val="nil"/>
              <w:right w:val="single" w:sz="8" w:space="0" w:color="auto"/>
            </w:tcBorders>
            <w:vAlign w:val="center"/>
            <w:hideMark/>
          </w:tcPr>
          <w:p w14:paraId="6979C5B2" w14:textId="77777777" w:rsidR="009A3F4E" w:rsidRDefault="009A3F4E">
            <w:pPr>
              <w:spacing w:line="360" w:lineRule="auto"/>
            </w:pPr>
            <w:r>
              <w:rPr>
                <w:rFonts w:ascii="Arial" w:eastAsia="Arial" w:hAnsi="Arial" w:cs="Arial"/>
                <w:i/>
                <w:iCs/>
                <w:sz w:val="16"/>
                <w:szCs w:val="16"/>
              </w:rPr>
              <w:t>Cefalea</w:t>
            </w:r>
          </w:p>
        </w:tc>
        <w:tc>
          <w:tcPr>
            <w:tcW w:w="2010" w:type="dxa"/>
            <w:tcBorders>
              <w:top w:val="nil"/>
              <w:left w:val="single" w:sz="8" w:space="0" w:color="auto"/>
              <w:bottom w:val="nil"/>
              <w:right w:val="single" w:sz="8" w:space="0" w:color="auto"/>
            </w:tcBorders>
            <w:vAlign w:val="center"/>
            <w:hideMark/>
          </w:tcPr>
          <w:p w14:paraId="7FA235B2" w14:textId="77777777" w:rsidR="009A3F4E" w:rsidRDefault="009A3F4E">
            <w:pPr>
              <w:spacing w:line="360" w:lineRule="auto"/>
            </w:pPr>
            <w:r>
              <w:rPr>
                <w:rFonts w:ascii="Arial" w:eastAsia="Arial" w:hAnsi="Arial" w:cs="Arial"/>
                <w:i/>
                <w:iCs/>
                <w:sz w:val="16"/>
                <w:szCs w:val="16"/>
                <w:lang w:val="fr-FR"/>
              </w:rPr>
              <w:t>137 (17.6%)</w:t>
            </w:r>
          </w:p>
        </w:tc>
        <w:tc>
          <w:tcPr>
            <w:tcW w:w="2130" w:type="dxa"/>
            <w:tcBorders>
              <w:top w:val="nil"/>
              <w:left w:val="single" w:sz="8" w:space="0" w:color="auto"/>
              <w:bottom w:val="nil"/>
              <w:right w:val="single" w:sz="8" w:space="0" w:color="auto"/>
            </w:tcBorders>
            <w:vAlign w:val="center"/>
            <w:hideMark/>
          </w:tcPr>
          <w:p w14:paraId="0CF2ED6C" w14:textId="77777777" w:rsidR="009A3F4E" w:rsidRDefault="009A3F4E">
            <w:pPr>
              <w:spacing w:line="360" w:lineRule="auto"/>
            </w:pPr>
            <w:r>
              <w:rPr>
                <w:rFonts w:ascii="Arial" w:eastAsia="Arial" w:hAnsi="Arial" w:cs="Arial"/>
                <w:i/>
                <w:iCs/>
                <w:sz w:val="16"/>
                <w:szCs w:val="16"/>
                <w:lang w:val="fr-FR"/>
              </w:rPr>
              <w:t>114 (18.9%)</w:t>
            </w:r>
          </w:p>
        </w:tc>
        <w:tc>
          <w:tcPr>
            <w:tcW w:w="1335" w:type="dxa"/>
            <w:tcBorders>
              <w:top w:val="nil"/>
              <w:left w:val="single" w:sz="8" w:space="0" w:color="auto"/>
              <w:bottom w:val="nil"/>
              <w:right w:val="single" w:sz="8" w:space="0" w:color="auto"/>
            </w:tcBorders>
            <w:vAlign w:val="center"/>
            <w:hideMark/>
          </w:tcPr>
          <w:p w14:paraId="5E8AF02B" w14:textId="77777777" w:rsidR="009A3F4E" w:rsidRDefault="009A3F4E">
            <w:pPr>
              <w:spacing w:line="360" w:lineRule="auto"/>
            </w:pPr>
            <w:r>
              <w:rPr>
                <w:rFonts w:ascii="Arial" w:eastAsia="Arial" w:hAnsi="Arial" w:cs="Arial"/>
                <w:i/>
                <w:iCs/>
                <w:sz w:val="16"/>
                <w:szCs w:val="16"/>
                <w:lang w:val="fr-FR"/>
              </w:rPr>
              <w:t>200 (24.9%)</w:t>
            </w:r>
          </w:p>
        </w:tc>
      </w:tr>
      <w:tr w:rsidR="009A3F4E" w14:paraId="16FBE53C" w14:textId="77777777" w:rsidTr="009A3F4E">
        <w:trPr>
          <w:trHeight w:val="75"/>
        </w:trPr>
        <w:tc>
          <w:tcPr>
            <w:tcW w:w="3165" w:type="dxa"/>
            <w:tcBorders>
              <w:top w:val="nil"/>
              <w:left w:val="single" w:sz="8" w:space="0" w:color="auto"/>
              <w:bottom w:val="nil"/>
              <w:right w:val="single" w:sz="8" w:space="0" w:color="auto"/>
            </w:tcBorders>
            <w:vAlign w:val="center"/>
            <w:hideMark/>
          </w:tcPr>
          <w:p w14:paraId="3137D99D" w14:textId="77777777" w:rsidR="009A3F4E" w:rsidRDefault="009A3F4E">
            <w:pPr>
              <w:spacing w:line="360" w:lineRule="auto"/>
            </w:pPr>
            <w:r>
              <w:rPr>
                <w:rFonts w:ascii="Arial" w:eastAsia="Arial" w:hAnsi="Arial" w:cs="Arial"/>
                <w:i/>
                <w:iCs/>
                <w:sz w:val="16"/>
                <w:szCs w:val="16"/>
              </w:rPr>
              <w:t>Somnolencia</w:t>
            </w:r>
          </w:p>
        </w:tc>
        <w:tc>
          <w:tcPr>
            <w:tcW w:w="2010" w:type="dxa"/>
            <w:tcBorders>
              <w:top w:val="nil"/>
              <w:left w:val="single" w:sz="8" w:space="0" w:color="auto"/>
              <w:bottom w:val="nil"/>
              <w:right w:val="single" w:sz="8" w:space="0" w:color="auto"/>
            </w:tcBorders>
            <w:vAlign w:val="center"/>
            <w:hideMark/>
          </w:tcPr>
          <w:p w14:paraId="46A416EE" w14:textId="77777777" w:rsidR="009A3F4E" w:rsidRDefault="009A3F4E">
            <w:pPr>
              <w:spacing w:line="360" w:lineRule="auto"/>
            </w:pPr>
            <w:r>
              <w:rPr>
                <w:rFonts w:ascii="Arial" w:eastAsia="Arial" w:hAnsi="Arial" w:cs="Arial"/>
                <w:i/>
                <w:iCs/>
                <w:sz w:val="16"/>
                <w:szCs w:val="16"/>
                <w:lang w:val="fr-FR"/>
              </w:rPr>
              <w:t>94 (12.1%)</w:t>
            </w:r>
          </w:p>
        </w:tc>
        <w:tc>
          <w:tcPr>
            <w:tcW w:w="2130" w:type="dxa"/>
            <w:tcBorders>
              <w:top w:val="nil"/>
              <w:left w:val="single" w:sz="8" w:space="0" w:color="auto"/>
              <w:bottom w:val="nil"/>
              <w:right w:val="single" w:sz="8" w:space="0" w:color="auto"/>
            </w:tcBorders>
            <w:vAlign w:val="center"/>
            <w:hideMark/>
          </w:tcPr>
          <w:p w14:paraId="20107976" w14:textId="77777777" w:rsidR="009A3F4E" w:rsidRDefault="009A3F4E">
            <w:pPr>
              <w:spacing w:line="360" w:lineRule="auto"/>
            </w:pPr>
            <w:r>
              <w:rPr>
                <w:rFonts w:ascii="Arial" w:eastAsia="Arial" w:hAnsi="Arial" w:cs="Arial"/>
                <w:i/>
                <w:iCs/>
                <w:sz w:val="16"/>
                <w:szCs w:val="16"/>
                <w:lang w:val="fr-FR"/>
              </w:rPr>
              <w:t>85 (14.1%)</w:t>
            </w:r>
          </w:p>
        </w:tc>
        <w:tc>
          <w:tcPr>
            <w:tcW w:w="1335" w:type="dxa"/>
            <w:tcBorders>
              <w:top w:val="nil"/>
              <w:left w:val="single" w:sz="8" w:space="0" w:color="auto"/>
              <w:bottom w:val="nil"/>
              <w:right w:val="single" w:sz="8" w:space="0" w:color="auto"/>
            </w:tcBorders>
            <w:vAlign w:val="center"/>
            <w:hideMark/>
          </w:tcPr>
          <w:p w14:paraId="331064E8" w14:textId="77777777" w:rsidR="009A3F4E" w:rsidRDefault="009A3F4E">
            <w:pPr>
              <w:spacing w:line="360" w:lineRule="auto"/>
            </w:pPr>
            <w:r>
              <w:rPr>
                <w:rFonts w:ascii="Arial" w:eastAsia="Arial" w:hAnsi="Arial" w:cs="Arial"/>
                <w:i/>
                <w:iCs/>
                <w:sz w:val="16"/>
                <w:szCs w:val="16"/>
                <w:lang w:val="fr-FR"/>
              </w:rPr>
              <w:t>134 (16.7%)</w:t>
            </w:r>
          </w:p>
        </w:tc>
      </w:tr>
      <w:tr w:rsidR="009A3F4E" w14:paraId="75C6EBCB" w14:textId="77777777" w:rsidTr="009A3F4E">
        <w:trPr>
          <w:trHeight w:val="240"/>
        </w:trPr>
        <w:tc>
          <w:tcPr>
            <w:tcW w:w="3165" w:type="dxa"/>
            <w:tcBorders>
              <w:top w:val="nil"/>
              <w:left w:val="single" w:sz="8" w:space="0" w:color="auto"/>
              <w:bottom w:val="nil"/>
              <w:right w:val="single" w:sz="8" w:space="0" w:color="auto"/>
            </w:tcBorders>
            <w:vAlign w:val="center"/>
            <w:hideMark/>
          </w:tcPr>
          <w:p w14:paraId="5895F72D" w14:textId="77777777" w:rsidR="009A3F4E" w:rsidRDefault="009A3F4E">
            <w:pPr>
              <w:spacing w:line="360" w:lineRule="auto"/>
            </w:pPr>
            <w:r>
              <w:rPr>
                <w:rFonts w:ascii="Arial" w:eastAsia="Arial" w:hAnsi="Arial" w:cs="Arial"/>
                <w:i/>
                <w:iCs/>
                <w:sz w:val="16"/>
                <w:szCs w:val="16"/>
              </w:rPr>
              <w:t>Disgeusia</w:t>
            </w:r>
          </w:p>
        </w:tc>
        <w:tc>
          <w:tcPr>
            <w:tcW w:w="2010" w:type="dxa"/>
            <w:tcBorders>
              <w:top w:val="nil"/>
              <w:left w:val="single" w:sz="8" w:space="0" w:color="auto"/>
              <w:bottom w:val="nil"/>
              <w:right w:val="single" w:sz="8" w:space="0" w:color="auto"/>
            </w:tcBorders>
            <w:vAlign w:val="center"/>
            <w:hideMark/>
          </w:tcPr>
          <w:p w14:paraId="0C386506" w14:textId="77777777" w:rsidR="009A3F4E" w:rsidRDefault="009A3F4E">
            <w:pPr>
              <w:spacing w:line="360" w:lineRule="auto"/>
            </w:pPr>
            <w:r>
              <w:rPr>
                <w:rFonts w:ascii="Arial" w:eastAsia="Arial" w:hAnsi="Arial" w:cs="Arial"/>
                <w:i/>
                <w:iCs/>
                <w:sz w:val="16"/>
                <w:szCs w:val="16"/>
                <w:lang w:val="fr-FR"/>
              </w:rPr>
              <w:t>77 (9.9%)</w:t>
            </w:r>
          </w:p>
        </w:tc>
        <w:tc>
          <w:tcPr>
            <w:tcW w:w="2130" w:type="dxa"/>
            <w:tcBorders>
              <w:top w:val="nil"/>
              <w:left w:val="single" w:sz="8" w:space="0" w:color="auto"/>
              <w:bottom w:val="nil"/>
              <w:right w:val="single" w:sz="8" w:space="0" w:color="auto"/>
            </w:tcBorders>
            <w:vAlign w:val="center"/>
            <w:hideMark/>
          </w:tcPr>
          <w:p w14:paraId="6A884B54" w14:textId="77777777" w:rsidR="009A3F4E" w:rsidRDefault="009A3F4E">
            <w:pPr>
              <w:spacing w:line="360" w:lineRule="auto"/>
            </w:pPr>
            <w:r>
              <w:rPr>
                <w:rFonts w:ascii="Arial" w:eastAsia="Arial" w:hAnsi="Arial" w:cs="Arial"/>
                <w:i/>
                <w:iCs/>
                <w:sz w:val="16"/>
                <w:szCs w:val="16"/>
                <w:lang w:val="fr-FR"/>
              </w:rPr>
              <w:t>54 (9.0%)</w:t>
            </w:r>
          </w:p>
        </w:tc>
        <w:tc>
          <w:tcPr>
            <w:tcW w:w="1335" w:type="dxa"/>
            <w:tcBorders>
              <w:top w:val="nil"/>
              <w:left w:val="single" w:sz="8" w:space="0" w:color="auto"/>
              <w:bottom w:val="nil"/>
              <w:right w:val="single" w:sz="8" w:space="0" w:color="auto"/>
            </w:tcBorders>
            <w:vAlign w:val="center"/>
            <w:hideMark/>
          </w:tcPr>
          <w:p w14:paraId="09BEBF8B" w14:textId="77777777" w:rsidR="009A3F4E" w:rsidRDefault="009A3F4E">
            <w:pPr>
              <w:spacing w:line="360" w:lineRule="auto"/>
            </w:pPr>
            <w:r>
              <w:rPr>
                <w:rFonts w:ascii="Arial" w:eastAsia="Arial" w:hAnsi="Arial" w:cs="Arial"/>
                <w:i/>
                <w:iCs/>
                <w:sz w:val="16"/>
                <w:szCs w:val="16"/>
                <w:lang w:val="fr-FR"/>
              </w:rPr>
              <w:t>95 (11.8%)</w:t>
            </w:r>
          </w:p>
        </w:tc>
      </w:tr>
      <w:tr w:rsidR="009A3F4E" w14:paraId="7747F396" w14:textId="77777777" w:rsidTr="009A3F4E">
        <w:trPr>
          <w:trHeight w:val="240"/>
        </w:trPr>
        <w:tc>
          <w:tcPr>
            <w:tcW w:w="3165" w:type="dxa"/>
            <w:tcBorders>
              <w:top w:val="nil"/>
              <w:left w:val="single" w:sz="8" w:space="0" w:color="auto"/>
              <w:bottom w:val="nil"/>
              <w:right w:val="single" w:sz="8" w:space="0" w:color="auto"/>
            </w:tcBorders>
            <w:vAlign w:val="center"/>
            <w:hideMark/>
          </w:tcPr>
          <w:p w14:paraId="6B50C2B4" w14:textId="77777777" w:rsidR="009A3F4E" w:rsidRDefault="009A3F4E">
            <w:pPr>
              <w:spacing w:line="360" w:lineRule="auto"/>
            </w:pPr>
            <w:r>
              <w:rPr>
                <w:rFonts w:ascii="Arial" w:eastAsia="Arial" w:hAnsi="Arial" w:cs="Arial"/>
                <w:i/>
                <w:iCs/>
                <w:sz w:val="16"/>
                <w:szCs w:val="16"/>
              </w:rPr>
              <w:t>Hipoestesia</w:t>
            </w:r>
          </w:p>
        </w:tc>
        <w:tc>
          <w:tcPr>
            <w:tcW w:w="2010" w:type="dxa"/>
            <w:tcBorders>
              <w:top w:val="nil"/>
              <w:left w:val="single" w:sz="8" w:space="0" w:color="auto"/>
              <w:bottom w:val="nil"/>
              <w:right w:val="single" w:sz="8" w:space="0" w:color="auto"/>
            </w:tcBorders>
            <w:vAlign w:val="center"/>
            <w:hideMark/>
          </w:tcPr>
          <w:p w14:paraId="144A6C41" w14:textId="77777777" w:rsidR="009A3F4E" w:rsidRDefault="009A3F4E">
            <w:pPr>
              <w:spacing w:line="360" w:lineRule="auto"/>
            </w:pPr>
            <w:r>
              <w:rPr>
                <w:rFonts w:ascii="Arial" w:eastAsia="Arial" w:hAnsi="Arial" w:cs="Arial"/>
                <w:i/>
                <w:iCs/>
                <w:sz w:val="16"/>
                <w:szCs w:val="16"/>
                <w:lang w:val="fr-FR"/>
              </w:rPr>
              <w:t>79 (10.1%)</w:t>
            </w:r>
          </w:p>
        </w:tc>
        <w:tc>
          <w:tcPr>
            <w:tcW w:w="2130" w:type="dxa"/>
            <w:tcBorders>
              <w:top w:val="nil"/>
              <w:left w:val="single" w:sz="8" w:space="0" w:color="auto"/>
              <w:bottom w:val="nil"/>
              <w:right w:val="single" w:sz="8" w:space="0" w:color="auto"/>
            </w:tcBorders>
            <w:vAlign w:val="center"/>
            <w:hideMark/>
          </w:tcPr>
          <w:p w14:paraId="0627ACA5" w14:textId="77777777" w:rsidR="009A3F4E" w:rsidRDefault="009A3F4E">
            <w:pPr>
              <w:spacing w:line="360" w:lineRule="auto"/>
            </w:pPr>
            <w:r>
              <w:rPr>
                <w:rFonts w:ascii="Arial" w:eastAsia="Arial" w:hAnsi="Arial" w:cs="Arial"/>
                <w:i/>
                <w:iCs/>
                <w:sz w:val="16"/>
                <w:szCs w:val="16"/>
                <w:lang w:val="fr-FR"/>
              </w:rPr>
              <w:t>40 (6.6%)</w:t>
            </w:r>
          </w:p>
        </w:tc>
        <w:tc>
          <w:tcPr>
            <w:tcW w:w="1335" w:type="dxa"/>
            <w:tcBorders>
              <w:top w:val="nil"/>
              <w:left w:val="single" w:sz="8" w:space="0" w:color="auto"/>
              <w:bottom w:val="nil"/>
              <w:right w:val="single" w:sz="8" w:space="0" w:color="auto"/>
            </w:tcBorders>
            <w:vAlign w:val="center"/>
            <w:hideMark/>
          </w:tcPr>
          <w:p w14:paraId="3B16DDCE" w14:textId="77777777" w:rsidR="009A3F4E" w:rsidRDefault="009A3F4E">
            <w:pPr>
              <w:spacing w:line="360" w:lineRule="auto"/>
            </w:pPr>
            <w:r>
              <w:rPr>
                <w:rFonts w:ascii="Arial" w:eastAsia="Arial" w:hAnsi="Arial" w:cs="Arial"/>
                <w:i/>
                <w:iCs/>
                <w:sz w:val="16"/>
                <w:szCs w:val="16"/>
                <w:lang w:val="fr-FR"/>
              </w:rPr>
              <w:t>95 (11.8%)</w:t>
            </w:r>
          </w:p>
        </w:tc>
      </w:tr>
      <w:tr w:rsidR="009A3F4E" w14:paraId="18560C3D" w14:textId="77777777" w:rsidTr="009A3F4E">
        <w:trPr>
          <w:trHeight w:val="240"/>
        </w:trPr>
        <w:tc>
          <w:tcPr>
            <w:tcW w:w="3165" w:type="dxa"/>
            <w:tcBorders>
              <w:top w:val="nil"/>
              <w:left w:val="single" w:sz="8" w:space="0" w:color="auto"/>
              <w:bottom w:val="nil"/>
              <w:right w:val="single" w:sz="8" w:space="0" w:color="auto"/>
            </w:tcBorders>
            <w:vAlign w:val="center"/>
            <w:hideMark/>
          </w:tcPr>
          <w:p w14:paraId="1E58B3D6" w14:textId="77777777" w:rsidR="009A3F4E" w:rsidRDefault="009A3F4E">
            <w:pPr>
              <w:spacing w:line="360" w:lineRule="auto"/>
            </w:pPr>
            <w:r>
              <w:rPr>
                <w:rFonts w:ascii="Arial" w:eastAsia="Arial" w:hAnsi="Arial" w:cs="Arial"/>
                <w:i/>
                <w:iCs/>
                <w:sz w:val="16"/>
                <w:szCs w:val="16"/>
              </w:rPr>
              <w:t>Vértigo</w:t>
            </w:r>
          </w:p>
        </w:tc>
        <w:tc>
          <w:tcPr>
            <w:tcW w:w="2010" w:type="dxa"/>
            <w:tcBorders>
              <w:top w:val="nil"/>
              <w:left w:val="single" w:sz="8" w:space="0" w:color="auto"/>
              <w:bottom w:val="nil"/>
              <w:right w:val="single" w:sz="8" w:space="0" w:color="auto"/>
            </w:tcBorders>
            <w:vAlign w:val="center"/>
            <w:hideMark/>
          </w:tcPr>
          <w:p w14:paraId="4BF7D369" w14:textId="77777777" w:rsidR="009A3F4E" w:rsidRDefault="009A3F4E">
            <w:pPr>
              <w:spacing w:line="360" w:lineRule="auto"/>
            </w:pPr>
            <w:r>
              <w:rPr>
                <w:rFonts w:ascii="Arial" w:eastAsia="Arial" w:hAnsi="Arial" w:cs="Arial"/>
                <w:i/>
                <w:iCs/>
                <w:sz w:val="16"/>
                <w:szCs w:val="16"/>
                <w:lang w:val="fr-FR"/>
              </w:rPr>
              <w:t>68 (8.7%)</w:t>
            </w:r>
          </w:p>
        </w:tc>
        <w:tc>
          <w:tcPr>
            <w:tcW w:w="2130" w:type="dxa"/>
            <w:tcBorders>
              <w:top w:val="nil"/>
              <w:left w:val="single" w:sz="8" w:space="0" w:color="auto"/>
              <w:bottom w:val="nil"/>
              <w:right w:val="single" w:sz="8" w:space="0" w:color="auto"/>
            </w:tcBorders>
            <w:vAlign w:val="center"/>
            <w:hideMark/>
          </w:tcPr>
          <w:p w14:paraId="7D764599" w14:textId="77777777" w:rsidR="009A3F4E" w:rsidRDefault="009A3F4E">
            <w:pPr>
              <w:spacing w:line="360" w:lineRule="auto"/>
            </w:pPr>
            <w:r>
              <w:rPr>
                <w:rFonts w:ascii="Arial" w:eastAsia="Arial" w:hAnsi="Arial" w:cs="Arial"/>
                <w:i/>
                <w:iCs/>
                <w:sz w:val="16"/>
                <w:szCs w:val="16"/>
                <w:lang w:val="fr-FR"/>
              </w:rPr>
              <w:t>43 (7.1%)</w:t>
            </w:r>
          </w:p>
        </w:tc>
        <w:tc>
          <w:tcPr>
            <w:tcW w:w="1335" w:type="dxa"/>
            <w:tcBorders>
              <w:top w:val="nil"/>
              <w:left w:val="single" w:sz="8" w:space="0" w:color="auto"/>
              <w:bottom w:val="nil"/>
              <w:right w:val="single" w:sz="8" w:space="0" w:color="auto"/>
            </w:tcBorders>
            <w:vAlign w:val="center"/>
            <w:hideMark/>
          </w:tcPr>
          <w:p w14:paraId="3D58F259" w14:textId="77777777" w:rsidR="009A3F4E" w:rsidRDefault="009A3F4E">
            <w:pPr>
              <w:spacing w:line="360" w:lineRule="auto"/>
            </w:pPr>
            <w:r>
              <w:rPr>
                <w:rFonts w:ascii="Arial" w:eastAsia="Arial" w:hAnsi="Arial" w:cs="Arial"/>
                <w:i/>
                <w:iCs/>
                <w:sz w:val="16"/>
                <w:szCs w:val="16"/>
                <w:lang w:val="fr-FR"/>
              </w:rPr>
              <w:t>88 (11.0%)</w:t>
            </w:r>
          </w:p>
        </w:tc>
      </w:tr>
      <w:tr w:rsidR="009A3F4E" w14:paraId="7BE5E323" w14:textId="77777777" w:rsidTr="009A3F4E">
        <w:trPr>
          <w:trHeight w:val="240"/>
        </w:trPr>
        <w:tc>
          <w:tcPr>
            <w:tcW w:w="3165" w:type="dxa"/>
            <w:tcBorders>
              <w:top w:val="nil"/>
              <w:left w:val="single" w:sz="8" w:space="0" w:color="auto"/>
              <w:bottom w:val="nil"/>
              <w:right w:val="single" w:sz="8" w:space="0" w:color="auto"/>
            </w:tcBorders>
            <w:vAlign w:val="center"/>
            <w:hideMark/>
          </w:tcPr>
          <w:p w14:paraId="382033B6" w14:textId="77777777" w:rsidR="009A3F4E" w:rsidRDefault="009A3F4E">
            <w:pPr>
              <w:spacing w:line="360" w:lineRule="auto"/>
            </w:pPr>
            <w:r>
              <w:rPr>
                <w:rFonts w:ascii="Arial" w:eastAsia="Arial" w:hAnsi="Arial" w:cs="Arial"/>
                <w:i/>
                <w:iCs/>
                <w:sz w:val="16"/>
                <w:szCs w:val="16"/>
              </w:rPr>
              <w:t>Vómitos</w:t>
            </w:r>
          </w:p>
        </w:tc>
        <w:tc>
          <w:tcPr>
            <w:tcW w:w="2010" w:type="dxa"/>
            <w:tcBorders>
              <w:top w:val="nil"/>
              <w:left w:val="single" w:sz="8" w:space="0" w:color="auto"/>
              <w:bottom w:val="nil"/>
              <w:right w:val="single" w:sz="8" w:space="0" w:color="auto"/>
            </w:tcBorders>
            <w:vAlign w:val="center"/>
            <w:hideMark/>
          </w:tcPr>
          <w:p w14:paraId="466CA5C2" w14:textId="77777777" w:rsidR="009A3F4E" w:rsidRDefault="009A3F4E">
            <w:pPr>
              <w:spacing w:line="360" w:lineRule="auto"/>
            </w:pPr>
            <w:r>
              <w:rPr>
                <w:rFonts w:ascii="Arial" w:eastAsia="Arial" w:hAnsi="Arial" w:cs="Arial"/>
                <w:i/>
                <w:iCs/>
                <w:sz w:val="16"/>
                <w:szCs w:val="16"/>
                <w:lang w:val="fr-FR"/>
              </w:rPr>
              <w:t>56 (7.2%)</w:t>
            </w:r>
          </w:p>
        </w:tc>
        <w:tc>
          <w:tcPr>
            <w:tcW w:w="2130" w:type="dxa"/>
            <w:tcBorders>
              <w:top w:val="nil"/>
              <w:left w:val="single" w:sz="8" w:space="0" w:color="auto"/>
              <w:bottom w:val="nil"/>
              <w:right w:val="single" w:sz="8" w:space="0" w:color="auto"/>
            </w:tcBorders>
            <w:vAlign w:val="center"/>
            <w:hideMark/>
          </w:tcPr>
          <w:p w14:paraId="511FD8BF" w14:textId="77777777" w:rsidR="009A3F4E" w:rsidRDefault="009A3F4E">
            <w:pPr>
              <w:spacing w:line="360" w:lineRule="auto"/>
            </w:pPr>
            <w:r>
              <w:rPr>
                <w:rFonts w:ascii="Arial" w:eastAsia="Arial" w:hAnsi="Arial" w:cs="Arial"/>
                <w:i/>
                <w:iCs/>
                <w:sz w:val="16"/>
                <w:szCs w:val="16"/>
                <w:lang w:val="fr-FR"/>
              </w:rPr>
              <w:t>45 (7.5%)</w:t>
            </w:r>
          </w:p>
        </w:tc>
        <w:tc>
          <w:tcPr>
            <w:tcW w:w="1335" w:type="dxa"/>
            <w:tcBorders>
              <w:top w:val="nil"/>
              <w:left w:val="single" w:sz="8" w:space="0" w:color="auto"/>
              <w:bottom w:val="nil"/>
              <w:right w:val="single" w:sz="8" w:space="0" w:color="auto"/>
            </w:tcBorders>
            <w:vAlign w:val="center"/>
            <w:hideMark/>
          </w:tcPr>
          <w:p w14:paraId="4DCAE5FC" w14:textId="77777777" w:rsidR="009A3F4E" w:rsidRDefault="009A3F4E">
            <w:pPr>
              <w:spacing w:line="360" w:lineRule="auto"/>
            </w:pPr>
            <w:r>
              <w:rPr>
                <w:rFonts w:ascii="Arial" w:eastAsia="Arial" w:hAnsi="Arial" w:cs="Arial"/>
                <w:i/>
                <w:iCs/>
                <w:sz w:val="16"/>
                <w:szCs w:val="16"/>
                <w:lang w:val="fr-FR"/>
              </w:rPr>
              <w:t>87 (10.5%)</w:t>
            </w:r>
          </w:p>
        </w:tc>
      </w:tr>
      <w:tr w:rsidR="009A3F4E" w14:paraId="18E96FF2" w14:textId="77777777" w:rsidTr="009A3F4E">
        <w:trPr>
          <w:trHeight w:val="240"/>
        </w:trPr>
        <w:tc>
          <w:tcPr>
            <w:tcW w:w="3165" w:type="dxa"/>
            <w:tcBorders>
              <w:top w:val="nil"/>
              <w:left w:val="single" w:sz="8" w:space="0" w:color="auto"/>
              <w:bottom w:val="nil"/>
              <w:right w:val="single" w:sz="8" w:space="0" w:color="auto"/>
            </w:tcBorders>
            <w:vAlign w:val="center"/>
            <w:hideMark/>
          </w:tcPr>
          <w:p w14:paraId="3D47B9D0" w14:textId="77777777" w:rsidR="009A3F4E" w:rsidRDefault="009A3F4E">
            <w:pPr>
              <w:spacing w:line="360" w:lineRule="auto"/>
            </w:pPr>
            <w:r>
              <w:rPr>
                <w:rFonts w:ascii="Arial" w:eastAsia="Arial" w:hAnsi="Arial" w:cs="Arial"/>
                <w:i/>
                <w:iCs/>
                <w:sz w:val="16"/>
                <w:szCs w:val="16"/>
              </w:rPr>
              <w:t>Infección viral tracto respiratorio superior</w:t>
            </w:r>
          </w:p>
        </w:tc>
        <w:tc>
          <w:tcPr>
            <w:tcW w:w="2010" w:type="dxa"/>
            <w:tcBorders>
              <w:top w:val="nil"/>
              <w:left w:val="single" w:sz="8" w:space="0" w:color="auto"/>
              <w:bottom w:val="nil"/>
              <w:right w:val="single" w:sz="8" w:space="0" w:color="auto"/>
            </w:tcBorders>
            <w:vAlign w:val="center"/>
            <w:hideMark/>
          </w:tcPr>
          <w:p w14:paraId="03B04366" w14:textId="77777777" w:rsidR="009A3F4E" w:rsidRDefault="009A3F4E">
            <w:pPr>
              <w:spacing w:line="360" w:lineRule="auto"/>
            </w:pPr>
            <w:r>
              <w:rPr>
                <w:rFonts w:ascii="Arial" w:eastAsia="Arial" w:hAnsi="Arial" w:cs="Arial"/>
                <w:i/>
                <w:iCs/>
                <w:sz w:val="16"/>
                <w:szCs w:val="16"/>
                <w:lang w:val="fr-FR"/>
              </w:rPr>
              <w:t>19 (2.4%)</w:t>
            </w:r>
          </w:p>
        </w:tc>
        <w:tc>
          <w:tcPr>
            <w:tcW w:w="2130" w:type="dxa"/>
            <w:tcBorders>
              <w:top w:val="nil"/>
              <w:left w:val="single" w:sz="8" w:space="0" w:color="auto"/>
              <w:bottom w:val="nil"/>
              <w:right w:val="single" w:sz="8" w:space="0" w:color="auto"/>
            </w:tcBorders>
            <w:vAlign w:val="center"/>
            <w:hideMark/>
          </w:tcPr>
          <w:p w14:paraId="1C164393" w14:textId="77777777" w:rsidR="009A3F4E" w:rsidRDefault="009A3F4E">
            <w:pPr>
              <w:spacing w:line="360" w:lineRule="auto"/>
            </w:pPr>
            <w:r>
              <w:rPr>
                <w:rFonts w:ascii="Arial" w:eastAsia="Arial" w:hAnsi="Arial" w:cs="Arial"/>
                <w:i/>
                <w:iCs/>
                <w:sz w:val="16"/>
                <w:szCs w:val="16"/>
                <w:lang w:val="fr-FR"/>
              </w:rPr>
              <w:t>70 (11.6%)</w:t>
            </w:r>
          </w:p>
        </w:tc>
        <w:tc>
          <w:tcPr>
            <w:tcW w:w="1335" w:type="dxa"/>
            <w:tcBorders>
              <w:top w:val="nil"/>
              <w:left w:val="single" w:sz="8" w:space="0" w:color="auto"/>
              <w:bottom w:val="nil"/>
              <w:right w:val="single" w:sz="8" w:space="0" w:color="auto"/>
            </w:tcBorders>
            <w:vAlign w:val="center"/>
            <w:hideMark/>
          </w:tcPr>
          <w:p w14:paraId="1D2B15A0" w14:textId="77777777" w:rsidR="009A3F4E" w:rsidRDefault="009A3F4E">
            <w:pPr>
              <w:spacing w:line="360" w:lineRule="auto"/>
            </w:pPr>
            <w:r>
              <w:rPr>
                <w:rFonts w:ascii="Arial" w:eastAsia="Arial" w:hAnsi="Arial" w:cs="Arial"/>
                <w:i/>
                <w:iCs/>
                <w:sz w:val="16"/>
                <w:szCs w:val="16"/>
                <w:lang w:val="fr-FR"/>
              </w:rPr>
              <w:t>82 (10.2%)</w:t>
            </w:r>
          </w:p>
        </w:tc>
      </w:tr>
      <w:tr w:rsidR="009A3F4E" w14:paraId="2383FED0" w14:textId="77777777" w:rsidTr="009A3F4E">
        <w:trPr>
          <w:trHeight w:val="240"/>
        </w:trPr>
        <w:tc>
          <w:tcPr>
            <w:tcW w:w="3165" w:type="dxa"/>
            <w:tcBorders>
              <w:top w:val="nil"/>
              <w:left w:val="single" w:sz="8" w:space="0" w:color="auto"/>
              <w:bottom w:val="single" w:sz="8" w:space="0" w:color="auto"/>
              <w:right w:val="single" w:sz="8" w:space="0" w:color="auto"/>
            </w:tcBorders>
            <w:vAlign w:val="center"/>
            <w:hideMark/>
          </w:tcPr>
          <w:p w14:paraId="4E786211" w14:textId="77777777" w:rsidR="009A3F4E" w:rsidRDefault="009A3F4E">
            <w:pPr>
              <w:spacing w:line="360" w:lineRule="auto"/>
            </w:pPr>
            <w:r>
              <w:rPr>
                <w:rFonts w:ascii="Arial" w:eastAsia="Arial" w:hAnsi="Arial" w:cs="Arial"/>
                <w:i/>
                <w:iCs/>
                <w:sz w:val="16"/>
                <w:szCs w:val="16"/>
              </w:rPr>
              <w:t>Hipertensión arterial</w:t>
            </w:r>
          </w:p>
        </w:tc>
        <w:tc>
          <w:tcPr>
            <w:tcW w:w="2010" w:type="dxa"/>
            <w:tcBorders>
              <w:top w:val="nil"/>
              <w:left w:val="single" w:sz="8" w:space="0" w:color="auto"/>
              <w:bottom w:val="single" w:sz="8" w:space="0" w:color="auto"/>
              <w:right w:val="single" w:sz="8" w:space="0" w:color="auto"/>
            </w:tcBorders>
            <w:vAlign w:val="center"/>
            <w:hideMark/>
          </w:tcPr>
          <w:p w14:paraId="7B570721" w14:textId="77777777" w:rsidR="009A3F4E" w:rsidRDefault="009A3F4E">
            <w:pPr>
              <w:spacing w:line="360" w:lineRule="auto"/>
            </w:pPr>
            <w:r>
              <w:rPr>
                <w:rFonts w:ascii="Arial" w:eastAsia="Arial" w:hAnsi="Arial" w:cs="Arial"/>
                <w:i/>
                <w:iCs/>
                <w:sz w:val="16"/>
                <w:szCs w:val="16"/>
                <w:lang w:val="fr-FR"/>
              </w:rPr>
              <w:t>53 (6.8%)</w:t>
            </w:r>
          </w:p>
        </w:tc>
        <w:tc>
          <w:tcPr>
            <w:tcW w:w="2130" w:type="dxa"/>
            <w:tcBorders>
              <w:top w:val="nil"/>
              <w:left w:val="single" w:sz="8" w:space="0" w:color="auto"/>
              <w:bottom w:val="single" w:sz="8" w:space="0" w:color="auto"/>
              <w:right w:val="single" w:sz="8" w:space="0" w:color="auto"/>
            </w:tcBorders>
            <w:vAlign w:val="center"/>
            <w:hideMark/>
          </w:tcPr>
          <w:p w14:paraId="54B97ED7" w14:textId="77777777" w:rsidR="009A3F4E" w:rsidRDefault="009A3F4E">
            <w:pPr>
              <w:spacing w:line="360" w:lineRule="auto"/>
            </w:pPr>
            <w:r>
              <w:rPr>
                <w:rFonts w:ascii="Arial" w:eastAsia="Arial" w:hAnsi="Arial" w:cs="Arial"/>
                <w:i/>
                <w:iCs/>
                <w:sz w:val="16"/>
                <w:szCs w:val="16"/>
                <w:lang w:val="fr-FR"/>
              </w:rPr>
              <w:t>46 (7.6%)</w:t>
            </w:r>
          </w:p>
        </w:tc>
        <w:tc>
          <w:tcPr>
            <w:tcW w:w="1335" w:type="dxa"/>
            <w:tcBorders>
              <w:top w:val="nil"/>
              <w:left w:val="single" w:sz="8" w:space="0" w:color="auto"/>
              <w:bottom w:val="single" w:sz="8" w:space="0" w:color="auto"/>
              <w:right w:val="single" w:sz="8" w:space="0" w:color="auto"/>
            </w:tcBorders>
            <w:vAlign w:val="center"/>
            <w:hideMark/>
          </w:tcPr>
          <w:p w14:paraId="6B43CFB3" w14:textId="77777777" w:rsidR="009A3F4E" w:rsidRDefault="009A3F4E">
            <w:pPr>
              <w:spacing w:line="360" w:lineRule="auto"/>
            </w:pPr>
            <w:r>
              <w:rPr>
                <w:rFonts w:ascii="Arial" w:eastAsia="Arial" w:hAnsi="Arial" w:cs="Arial"/>
                <w:i/>
                <w:iCs/>
                <w:sz w:val="16"/>
                <w:szCs w:val="16"/>
                <w:lang w:val="fr-FR"/>
              </w:rPr>
              <w:t>75 (9.4%)</w:t>
            </w:r>
          </w:p>
        </w:tc>
      </w:tr>
    </w:tbl>
    <w:p w14:paraId="19D343E9" w14:textId="77777777" w:rsidR="009A3F4E" w:rsidRDefault="009A3F4E" w:rsidP="009A3F4E">
      <w:pPr>
        <w:jc w:val="both"/>
        <w:rPr>
          <w:rFonts w:ascii="Arial" w:eastAsia="Arial" w:hAnsi="Arial" w:cs="Arial"/>
          <w:sz w:val="20"/>
          <w:szCs w:val="20"/>
        </w:rPr>
      </w:pPr>
    </w:p>
    <w:p w14:paraId="58E10D05" w14:textId="77777777" w:rsidR="009A3F4E" w:rsidRDefault="009A3F4E" w:rsidP="009A3F4E">
      <w:pPr>
        <w:jc w:val="both"/>
        <w:rPr>
          <w:rFonts w:ascii="Arial" w:eastAsia="Arial" w:hAnsi="Arial" w:cs="Arial"/>
          <w:b/>
          <w:bCs/>
          <w:i/>
          <w:iCs/>
          <w:sz w:val="16"/>
          <w:szCs w:val="16"/>
        </w:rPr>
      </w:pPr>
    </w:p>
    <w:tbl>
      <w:tblPr>
        <w:tblW w:w="0" w:type="auto"/>
        <w:tblLayout w:type="fixed"/>
        <w:tblLook w:val="06A0" w:firstRow="1" w:lastRow="0" w:firstColumn="1" w:lastColumn="0" w:noHBand="1" w:noVBand="1"/>
      </w:tblPr>
      <w:tblGrid>
        <w:gridCol w:w="2055"/>
        <w:gridCol w:w="1140"/>
        <w:gridCol w:w="1050"/>
        <w:gridCol w:w="2550"/>
        <w:gridCol w:w="795"/>
        <w:gridCol w:w="1065"/>
      </w:tblGrid>
      <w:tr w:rsidR="009A3F4E" w:rsidRPr="00D6798E" w14:paraId="1A4BD856" w14:textId="77777777" w:rsidTr="009A3F4E">
        <w:tc>
          <w:tcPr>
            <w:tcW w:w="8655"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4CBD6EAE" w14:textId="77777777" w:rsidR="009A3F4E" w:rsidRPr="00705EB8" w:rsidRDefault="009A3F4E" w:rsidP="00E351BC">
            <w:pPr>
              <w:jc w:val="both"/>
              <w:rPr>
                <w:rFonts w:ascii="Arial" w:hAnsi="Arial" w:cs="Arial"/>
                <w:b/>
                <w:sz w:val="16"/>
                <w:szCs w:val="16"/>
                <w:lang w:val="en-US"/>
              </w:rPr>
            </w:pPr>
            <w:r w:rsidRPr="00E351BC">
              <w:rPr>
                <w:rFonts w:ascii="Arial" w:eastAsia="Arial" w:hAnsi="Arial" w:cs="Arial"/>
                <w:b/>
                <w:bCs/>
                <w:i/>
                <w:iCs/>
                <w:sz w:val="16"/>
                <w:szCs w:val="16"/>
              </w:rPr>
              <w:t xml:space="preserve">Referencia: </w:t>
            </w:r>
            <w:r w:rsidR="00E351BC" w:rsidRPr="00E351BC">
              <w:rPr>
                <w:rFonts w:ascii="Arial" w:hAnsi="Arial" w:cs="Arial"/>
                <w:b/>
                <w:color w:val="000000"/>
                <w:sz w:val="16"/>
                <w:szCs w:val="16"/>
              </w:rPr>
              <w:t xml:space="preserve">Canuso CM, Singh JB, Fedgchin M, et al. </w:t>
            </w:r>
            <w:r w:rsidR="00E351BC" w:rsidRPr="00E351BC">
              <w:rPr>
                <w:rFonts w:ascii="Arial" w:hAnsi="Arial" w:cs="Arial"/>
                <w:b/>
                <w:color w:val="000000"/>
                <w:sz w:val="16"/>
                <w:szCs w:val="16"/>
                <w:lang w:val="en-US"/>
              </w:rPr>
              <w:t xml:space="preserve">Efficacy and safety of intranasal esketamine for the rapid reduction of symptoms of depression and suicidality in patients at imminent risk for suicide: </w:t>
            </w:r>
            <w:r w:rsidR="00E351BC" w:rsidRPr="00E351BC">
              <w:rPr>
                <w:rFonts w:ascii="Arial" w:hAnsi="Arial" w:cs="Arial"/>
                <w:b/>
                <w:sz w:val="16"/>
                <w:szCs w:val="16"/>
                <w:lang w:val="en-US"/>
              </w:rPr>
              <w:t>results of a double-blind, randomized, placebo-controlled study. Am J Psychiatry. 2018;175(7):620–30</w:t>
            </w:r>
            <w:r w:rsidR="00173BF0" w:rsidRPr="00705EB8">
              <w:rPr>
                <w:rFonts w:ascii="Arial" w:eastAsia="Arial" w:hAnsi="Arial" w:cs="Arial"/>
                <w:b/>
                <w:bCs/>
                <w:iCs/>
                <w:sz w:val="16"/>
                <w:szCs w:val="16"/>
                <w:vertAlign w:val="superscript"/>
                <w:lang w:val="en-US"/>
              </w:rPr>
              <w:t>33</w:t>
            </w:r>
          </w:p>
        </w:tc>
      </w:tr>
      <w:tr w:rsidR="009A3F4E" w14:paraId="106844B8" w14:textId="77777777" w:rsidTr="009A3F4E">
        <w:tc>
          <w:tcPr>
            <w:tcW w:w="8655" w:type="dxa"/>
            <w:gridSpan w:val="6"/>
            <w:tcBorders>
              <w:top w:val="single" w:sz="8" w:space="0" w:color="auto"/>
              <w:left w:val="single" w:sz="8" w:space="0" w:color="auto"/>
              <w:bottom w:val="single" w:sz="8" w:space="0" w:color="auto"/>
              <w:right w:val="single" w:sz="8" w:space="0" w:color="auto"/>
            </w:tcBorders>
            <w:shd w:val="clear" w:color="auto" w:fill="CCFFCC"/>
            <w:hideMark/>
          </w:tcPr>
          <w:p w14:paraId="6AB72DE3" w14:textId="77777777" w:rsidR="009A3F4E" w:rsidRDefault="009A3F4E">
            <w:pPr>
              <w:jc w:val="both"/>
            </w:pPr>
            <w:r>
              <w:rPr>
                <w:rFonts w:ascii="Arial" w:eastAsia="Arial" w:hAnsi="Arial" w:cs="Arial"/>
                <w:b/>
                <w:bCs/>
                <w:sz w:val="16"/>
                <w:szCs w:val="16"/>
              </w:rPr>
              <w:t>Resultados de seguridad</w:t>
            </w:r>
          </w:p>
        </w:tc>
      </w:tr>
      <w:tr w:rsidR="009A3F4E" w14:paraId="0BBBF72C" w14:textId="77777777" w:rsidTr="009A3F4E">
        <w:trPr>
          <w:trHeight w:val="225"/>
        </w:trPr>
        <w:tc>
          <w:tcPr>
            <w:tcW w:w="2055" w:type="dxa"/>
            <w:tcBorders>
              <w:top w:val="single" w:sz="8" w:space="0" w:color="auto"/>
              <w:left w:val="single" w:sz="8" w:space="0" w:color="auto"/>
              <w:bottom w:val="single" w:sz="8" w:space="0" w:color="auto"/>
              <w:right w:val="single" w:sz="8" w:space="0" w:color="auto"/>
            </w:tcBorders>
            <w:hideMark/>
          </w:tcPr>
          <w:p w14:paraId="0B2105DD" w14:textId="77777777" w:rsidR="009A3F4E" w:rsidRDefault="009A3F4E">
            <w:pPr>
              <w:jc w:val="both"/>
            </w:pPr>
            <w:r>
              <w:rPr>
                <w:rFonts w:ascii="Arial" w:eastAsia="Arial" w:hAnsi="Arial" w:cs="Arial"/>
                <w:b/>
                <w:bCs/>
                <w:i/>
                <w:iCs/>
                <w:sz w:val="16"/>
                <w:szCs w:val="16"/>
              </w:rPr>
              <w:t>Eventos adversos</w:t>
            </w:r>
          </w:p>
          <w:p w14:paraId="0CEA998C" w14:textId="77777777" w:rsidR="009A3F4E" w:rsidRDefault="009A3F4E">
            <w:pPr>
              <w:jc w:val="both"/>
              <w:rPr>
                <w:rFonts w:ascii="Arial" w:eastAsia="Arial" w:hAnsi="Arial" w:cs="Arial"/>
                <w:b/>
                <w:bCs/>
                <w:i/>
                <w:iCs/>
                <w:sz w:val="16"/>
                <w:szCs w:val="16"/>
              </w:rPr>
            </w:pPr>
            <w:r>
              <w:rPr>
                <w:rFonts w:ascii="Arial" w:eastAsia="Arial" w:hAnsi="Arial" w:cs="Arial"/>
                <w:b/>
                <w:bCs/>
                <w:i/>
                <w:iCs/>
                <w:sz w:val="16"/>
                <w:szCs w:val="16"/>
              </w:rPr>
              <w:t>Fase inducción-doble ciego (días 1-25)</w:t>
            </w:r>
          </w:p>
        </w:tc>
        <w:tc>
          <w:tcPr>
            <w:tcW w:w="1140" w:type="dxa"/>
            <w:tcBorders>
              <w:top w:val="nil"/>
              <w:left w:val="single" w:sz="8" w:space="0" w:color="auto"/>
              <w:bottom w:val="single" w:sz="8" w:space="0" w:color="auto"/>
              <w:right w:val="single" w:sz="8" w:space="0" w:color="auto"/>
            </w:tcBorders>
            <w:hideMark/>
          </w:tcPr>
          <w:p w14:paraId="1F11546C" w14:textId="77777777" w:rsidR="009A3F4E" w:rsidRDefault="009A3F4E">
            <w:r>
              <w:rPr>
                <w:rFonts w:ascii="Arial" w:eastAsia="Arial" w:hAnsi="Arial" w:cs="Arial"/>
                <w:b/>
                <w:bCs/>
                <w:i/>
                <w:iCs/>
                <w:sz w:val="16"/>
                <w:szCs w:val="16"/>
                <w:lang w:val="pt-BR"/>
              </w:rPr>
              <w:t>Esketamina (36)52,9%</w:t>
            </w:r>
          </w:p>
        </w:tc>
        <w:tc>
          <w:tcPr>
            <w:tcW w:w="1050" w:type="dxa"/>
            <w:tcBorders>
              <w:top w:val="nil"/>
              <w:left w:val="single" w:sz="8" w:space="0" w:color="auto"/>
              <w:bottom w:val="single" w:sz="8" w:space="0" w:color="auto"/>
              <w:right w:val="single" w:sz="8" w:space="0" w:color="auto"/>
            </w:tcBorders>
            <w:hideMark/>
          </w:tcPr>
          <w:p w14:paraId="76E06E6D" w14:textId="77777777" w:rsidR="009A3F4E" w:rsidRDefault="009A3F4E">
            <w:r>
              <w:rPr>
                <w:rFonts w:ascii="Arial" w:eastAsia="Arial" w:hAnsi="Arial" w:cs="Arial"/>
                <w:b/>
                <w:bCs/>
                <w:i/>
                <w:iCs/>
                <w:sz w:val="16"/>
                <w:szCs w:val="16"/>
                <w:lang w:val="pt-BR"/>
              </w:rPr>
              <w:t>Placebo</w:t>
            </w:r>
          </w:p>
          <w:p w14:paraId="1AF93879" w14:textId="77777777" w:rsidR="009A3F4E" w:rsidRDefault="009A3F4E">
            <w:r>
              <w:rPr>
                <w:rFonts w:ascii="Arial" w:eastAsia="Arial" w:hAnsi="Arial" w:cs="Arial"/>
                <w:b/>
                <w:bCs/>
                <w:i/>
                <w:iCs/>
                <w:sz w:val="16"/>
                <w:szCs w:val="16"/>
                <w:lang w:val="pt-BR"/>
              </w:rPr>
              <w:t xml:space="preserve">(32) 47.1% </w:t>
            </w:r>
          </w:p>
        </w:tc>
        <w:tc>
          <w:tcPr>
            <w:tcW w:w="2550" w:type="dxa"/>
            <w:tcBorders>
              <w:top w:val="nil"/>
              <w:left w:val="single" w:sz="8" w:space="0" w:color="auto"/>
              <w:bottom w:val="single" w:sz="8" w:space="0" w:color="auto"/>
              <w:right w:val="single" w:sz="8" w:space="0" w:color="auto"/>
            </w:tcBorders>
            <w:hideMark/>
          </w:tcPr>
          <w:p w14:paraId="65F82A95" w14:textId="77777777" w:rsidR="009A3F4E" w:rsidRDefault="009A3F4E">
            <w:r>
              <w:rPr>
                <w:rFonts w:ascii="Arial" w:eastAsia="Arial" w:hAnsi="Arial" w:cs="Arial"/>
                <w:b/>
                <w:bCs/>
                <w:i/>
                <w:iCs/>
                <w:sz w:val="16"/>
                <w:szCs w:val="16"/>
              </w:rPr>
              <w:t>RAR (IC 95%)</w:t>
            </w:r>
            <w:r>
              <w:rPr>
                <w:rFonts w:ascii="Arial" w:eastAsia="Arial" w:hAnsi="Arial" w:cs="Arial"/>
                <w:sz w:val="16"/>
                <w:szCs w:val="16"/>
              </w:rPr>
              <w:t xml:space="preserve"> Diferencia Riesgo Absoluto</w:t>
            </w:r>
            <w:r>
              <w:rPr>
                <w:rFonts w:ascii="Arial" w:eastAsia="Arial" w:hAnsi="Arial" w:cs="Arial"/>
                <w:b/>
                <w:bCs/>
                <w:i/>
                <w:iCs/>
                <w:sz w:val="16"/>
                <w:szCs w:val="16"/>
              </w:rPr>
              <w:t xml:space="preserve"> *</w:t>
            </w:r>
          </w:p>
        </w:tc>
        <w:tc>
          <w:tcPr>
            <w:tcW w:w="795" w:type="dxa"/>
            <w:tcBorders>
              <w:top w:val="nil"/>
              <w:left w:val="single" w:sz="8" w:space="0" w:color="auto"/>
              <w:bottom w:val="single" w:sz="8" w:space="0" w:color="auto"/>
              <w:right w:val="single" w:sz="8" w:space="0" w:color="auto"/>
            </w:tcBorders>
            <w:hideMark/>
          </w:tcPr>
          <w:p w14:paraId="7C8691E8" w14:textId="77777777" w:rsidR="009A3F4E" w:rsidRDefault="009A3F4E">
            <w:pPr>
              <w:jc w:val="both"/>
            </w:pPr>
            <w:r>
              <w:rPr>
                <w:rFonts w:ascii="Arial" w:eastAsia="Arial" w:hAnsi="Arial" w:cs="Arial"/>
                <w:b/>
                <w:bCs/>
                <w:i/>
                <w:iCs/>
                <w:sz w:val="16"/>
                <w:szCs w:val="16"/>
                <w:lang w:val="en-GB"/>
              </w:rPr>
              <w:t>P</w:t>
            </w:r>
          </w:p>
        </w:tc>
        <w:tc>
          <w:tcPr>
            <w:tcW w:w="1065" w:type="dxa"/>
            <w:tcBorders>
              <w:top w:val="nil"/>
              <w:left w:val="single" w:sz="8" w:space="0" w:color="auto"/>
              <w:bottom w:val="single" w:sz="8" w:space="0" w:color="auto"/>
              <w:right w:val="single" w:sz="8" w:space="0" w:color="auto"/>
            </w:tcBorders>
            <w:hideMark/>
          </w:tcPr>
          <w:p w14:paraId="5198742E" w14:textId="77777777" w:rsidR="009A3F4E" w:rsidRDefault="009A3F4E">
            <w:pPr>
              <w:jc w:val="both"/>
            </w:pPr>
            <w:r>
              <w:rPr>
                <w:rFonts w:ascii="Arial" w:eastAsia="Arial" w:hAnsi="Arial" w:cs="Arial"/>
                <w:b/>
                <w:bCs/>
                <w:i/>
                <w:iCs/>
                <w:sz w:val="16"/>
                <w:szCs w:val="16"/>
                <w:lang w:val="fr-FR"/>
              </w:rPr>
              <w:t>NNH</w:t>
            </w:r>
          </w:p>
          <w:p w14:paraId="60ADEF23" w14:textId="77777777" w:rsidR="009A3F4E" w:rsidRDefault="009A3F4E">
            <w:pPr>
              <w:jc w:val="both"/>
            </w:pPr>
            <w:r>
              <w:rPr>
                <w:rFonts w:ascii="Arial" w:eastAsia="Arial" w:hAnsi="Arial" w:cs="Arial"/>
                <w:b/>
                <w:bCs/>
                <w:i/>
                <w:iCs/>
                <w:sz w:val="16"/>
                <w:szCs w:val="16"/>
                <w:lang w:val="fr-FR"/>
              </w:rPr>
              <w:t>(IC 95%)</w:t>
            </w:r>
          </w:p>
        </w:tc>
      </w:tr>
      <w:tr w:rsidR="009A3F4E" w14:paraId="45890523" w14:textId="77777777" w:rsidTr="009A3F4E">
        <w:trPr>
          <w:trHeight w:val="390"/>
        </w:trPr>
        <w:tc>
          <w:tcPr>
            <w:tcW w:w="2055" w:type="dxa"/>
            <w:tcBorders>
              <w:top w:val="single" w:sz="8" w:space="0" w:color="auto"/>
              <w:left w:val="single" w:sz="8" w:space="0" w:color="auto"/>
              <w:bottom w:val="single" w:sz="8" w:space="0" w:color="auto"/>
              <w:right w:val="single" w:sz="8" w:space="0" w:color="auto"/>
            </w:tcBorders>
            <w:vAlign w:val="center"/>
            <w:hideMark/>
          </w:tcPr>
          <w:p w14:paraId="45060436" w14:textId="77777777" w:rsidR="009A3F4E" w:rsidRDefault="009A3F4E">
            <w:pPr>
              <w:spacing w:line="360" w:lineRule="auto"/>
            </w:pPr>
            <w:r>
              <w:rPr>
                <w:rFonts w:ascii="Arial" w:eastAsia="Arial" w:hAnsi="Arial" w:cs="Arial"/>
                <w:i/>
                <w:iCs/>
                <w:sz w:val="16"/>
                <w:szCs w:val="16"/>
              </w:rPr>
              <w:t>Náusea</w:t>
            </w:r>
          </w:p>
        </w:tc>
        <w:tc>
          <w:tcPr>
            <w:tcW w:w="1140" w:type="dxa"/>
            <w:tcBorders>
              <w:top w:val="single" w:sz="8" w:space="0" w:color="auto"/>
              <w:left w:val="single" w:sz="8" w:space="0" w:color="auto"/>
              <w:bottom w:val="single" w:sz="8" w:space="0" w:color="auto"/>
              <w:right w:val="single" w:sz="8" w:space="0" w:color="auto"/>
            </w:tcBorders>
            <w:vAlign w:val="center"/>
            <w:hideMark/>
          </w:tcPr>
          <w:p w14:paraId="12DC726C" w14:textId="77777777" w:rsidR="009A3F4E" w:rsidRDefault="009A3F4E">
            <w:pPr>
              <w:spacing w:line="360" w:lineRule="auto"/>
            </w:pPr>
            <w:r>
              <w:rPr>
                <w:rFonts w:ascii="Arial" w:eastAsia="Arial" w:hAnsi="Arial" w:cs="Arial"/>
                <w:i/>
                <w:iCs/>
                <w:sz w:val="16"/>
                <w:szCs w:val="16"/>
                <w:lang w:val="fr-FR"/>
              </w:rPr>
              <w:t>13 (37.1%)</w:t>
            </w:r>
          </w:p>
        </w:tc>
        <w:tc>
          <w:tcPr>
            <w:tcW w:w="1050" w:type="dxa"/>
            <w:tcBorders>
              <w:top w:val="single" w:sz="8" w:space="0" w:color="auto"/>
              <w:left w:val="single" w:sz="8" w:space="0" w:color="auto"/>
              <w:bottom w:val="single" w:sz="8" w:space="0" w:color="auto"/>
              <w:right w:val="single" w:sz="8" w:space="0" w:color="auto"/>
            </w:tcBorders>
            <w:vAlign w:val="center"/>
            <w:hideMark/>
          </w:tcPr>
          <w:p w14:paraId="2E1E54CE" w14:textId="77777777" w:rsidR="009A3F4E" w:rsidRDefault="009A3F4E">
            <w:pPr>
              <w:spacing w:line="360" w:lineRule="auto"/>
            </w:pPr>
            <w:r>
              <w:rPr>
                <w:rFonts w:ascii="Arial" w:eastAsia="Arial" w:hAnsi="Arial" w:cs="Arial"/>
                <w:i/>
                <w:iCs/>
                <w:sz w:val="16"/>
                <w:szCs w:val="16"/>
                <w:lang w:val="fr-FR"/>
              </w:rPr>
              <w:t>1 (3,2%)</w:t>
            </w:r>
          </w:p>
        </w:tc>
        <w:tc>
          <w:tcPr>
            <w:tcW w:w="2550" w:type="dxa"/>
            <w:tcBorders>
              <w:top w:val="single" w:sz="8" w:space="0" w:color="auto"/>
              <w:left w:val="single" w:sz="8" w:space="0" w:color="auto"/>
              <w:bottom w:val="single" w:sz="8" w:space="0" w:color="auto"/>
              <w:right w:val="single" w:sz="8" w:space="0" w:color="auto"/>
            </w:tcBorders>
            <w:vAlign w:val="center"/>
            <w:hideMark/>
          </w:tcPr>
          <w:p w14:paraId="5CA825D2" w14:textId="77777777" w:rsidR="009A3F4E" w:rsidRDefault="009A3F4E">
            <w:pPr>
              <w:spacing w:line="360" w:lineRule="auto"/>
            </w:pPr>
            <w:r>
              <w:rPr>
                <w:rFonts w:ascii="Arial" w:eastAsia="Arial" w:hAnsi="Arial" w:cs="Arial"/>
                <w:i/>
                <w:iCs/>
                <w:sz w:val="16"/>
                <w:szCs w:val="16"/>
                <w:lang w:val="fr-FR"/>
              </w:rPr>
              <w:t>33.9%  (IC95%:16.7% a 51.1%)</w:t>
            </w:r>
          </w:p>
        </w:tc>
        <w:tc>
          <w:tcPr>
            <w:tcW w:w="795" w:type="dxa"/>
            <w:tcBorders>
              <w:top w:val="single" w:sz="8" w:space="0" w:color="auto"/>
              <w:left w:val="single" w:sz="8" w:space="0" w:color="auto"/>
              <w:bottom w:val="single" w:sz="8" w:space="0" w:color="auto"/>
              <w:right w:val="single" w:sz="8" w:space="0" w:color="auto"/>
            </w:tcBorders>
            <w:vAlign w:val="center"/>
            <w:hideMark/>
          </w:tcPr>
          <w:p w14:paraId="39BFD1F7" w14:textId="77777777" w:rsidR="009A3F4E" w:rsidRDefault="009A3F4E">
            <w:pPr>
              <w:spacing w:line="360" w:lineRule="auto"/>
            </w:pPr>
            <w:r>
              <w:rPr>
                <w:rFonts w:ascii="Arial" w:eastAsia="Arial" w:hAnsi="Arial" w:cs="Arial"/>
                <w:i/>
                <w:iCs/>
                <w:sz w:val="16"/>
                <w:szCs w:val="16"/>
                <w:lang w:val="fr-FR"/>
              </w:rPr>
              <w:t>0.0008</w:t>
            </w:r>
          </w:p>
        </w:tc>
        <w:tc>
          <w:tcPr>
            <w:tcW w:w="1065" w:type="dxa"/>
            <w:tcBorders>
              <w:top w:val="single" w:sz="8" w:space="0" w:color="auto"/>
              <w:left w:val="single" w:sz="8" w:space="0" w:color="auto"/>
              <w:bottom w:val="single" w:sz="8" w:space="0" w:color="auto"/>
              <w:right w:val="single" w:sz="8" w:space="0" w:color="auto"/>
            </w:tcBorders>
            <w:vAlign w:val="center"/>
            <w:hideMark/>
          </w:tcPr>
          <w:p w14:paraId="0EE6C10F" w14:textId="77777777" w:rsidR="009A3F4E" w:rsidRDefault="009A3F4E">
            <w:pPr>
              <w:spacing w:line="360" w:lineRule="auto"/>
            </w:pPr>
            <w:r>
              <w:rPr>
                <w:rFonts w:ascii="Arial" w:eastAsia="Arial" w:hAnsi="Arial" w:cs="Arial"/>
                <w:i/>
                <w:iCs/>
                <w:sz w:val="16"/>
                <w:szCs w:val="16"/>
                <w:lang w:val="fr-FR"/>
              </w:rPr>
              <w:t>3 (2 a 6)</w:t>
            </w:r>
          </w:p>
        </w:tc>
      </w:tr>
      <w:tr w:rsidR="009A3F4E" w14:paraId="0CCD19AA" w14:textId="77777777" w:rsidTr="009A3F4E">
        <w:trPr>
          <w:trHeight w:val="225"/>
        </w:trPr>
        <w:tc>
          <w:tcPr>
            <w:tcW w:w="2055" w:type="dxa"/>
            <w:tcBorders>
              <w:top w:val="single" w:sz="8" w:space="0" w:color="auto"/>
              <w:left w:val="single" w:sz="8" w:space="0" w:color="auto"/>
              <w:bottom w:val="single" w:sz="8" w:space="0" w:color="auto"/>
              <w:right w:val="single" w:sz="8" w:space="0" w:color="auto"/>
            </w:tcBorders>
            <w:vAlign w:val="center"/>
            <w:hideMark/>
          </w:tcPr>
          <w:p w14:paraId="3496DB65" w14:textId="77777777" w:rsidR="009A3F4E" w:rsidRDefault="009A3F4E">
            <w:pPr>
              <w:spacing w:line="360" w:lineRule="auto"/>
            </w:pPr>
            <w:r>
              <w:rPr>
                <w:rFonts w:ascii="Arial" w:eastAsia="Arial" w:hAnsi="Arial" w:cs="Arial"/>
                <w:i/>
                <w:iCs/>
                <w:sz w:val="16"/>
                <w:szCs w:val="16"/>
              </w:rPr>
              <w:t>Mareos</w:t>
            </w:r>
          </w:p>
        </w:tc>
        <w:tc>
          <w:tcPr>
            <w:tcW w:w="1140" w:type="dxa"/>
            <w:tcBorders>
              <w:top w:val="single" w:sz="8" w:space="0" w:color="auto"/>
              <w:left w:val="single" w:sz="8" w:space="0" w:color="auto"/>
              <w:bottom w:val="single" w:sz="8" w:space="0" w:color="auto"/>
              <w:right w:val="single" w:sz="8" w:space="0" w:color="auto"/>
            </w:tcBorders>
            <w:vAlign w:val="center"/>
            <w:hideMark/>
          </w:tcPr>
          <w:p w14:paraId="1A6B76B4" w14:textId="77777777" w:rsidR="009A3F4E" w:rsidRDefault="009A3F4E">
            <w:pPr>
              <w:spacing w:line="360" w:lineRule="auto"/>
            </w:pPr>
            <w:r>
              <w:rPr>
                <w:rFonts w:ascii="Arial" w:eastAsia="Arial" w:hAnsi="Arial" w:cs="Arial"/>
                <w:i/>
                <w:iCs/>
                <w:sz w:val="16"/>
                <w:szCs w:val="16"/>
                <w:lang w:val="fr-FR"/>
              </w:rPr>
              <w:t>12 (34.3%)</w:t>
            </w:r>
          </w:p>
        </w:tc>
        <w:tc>
          <w:tcPr>
            <w:tcW w:w="1050" w:type="dxa"/>
            <w:tcBorders>
              <w:top w:val="single" w:sz="8" w:space="0" w:color="auto"/>
              <w:left w:val="single" w:sz="8" w:space="0" w:color="auto"/>
              <w:bottom w:val="single" w:sz="8" w:space="0" w:color="auto"/>
              <w:right w:val="single" w:sz="8" w:space="0" w:color="auto"/>
            </w:tcBorders>
            <w:vAlign w:val="center"/>
            <w:hideMark/>
          </w:tcPr>
          <w:p w14:paraId="27B59608" w14:textId="77777777" w:rsidR="009A3F4E" w:rsidRDefault="009A3F4E">
            <w:pPr>
              <w:spacing w:line="360" w:lineRule="auto"/>
            </w:pPr>
            <w:r>
              <w:rPr>
                <w:rFonts w:ascii="Arial" w:eastAsia="Arial" w:hAnsi="Arial" w:cs="Arial"/>
                <w:i/>
                <w:iCs/>
                <w:sz w:val="16"/>
                <w:szCs w:val="16"/>
                <w:lang w:val="fr-FR"/>
              </w:rPr>
              <w:t>4 (12.9%)</w:t>
            </w:r>
          </w:p>
        </w:tc>
        <w:tc>
          <w:tcPr>
            <w:tcW w:w="2550" w:type="dxa"/>
            <w:tcBorders>
              <w:top w:val="single" w:sz="8" w:space="0" w:color="auto"/>
              <w:left w:val="single" w:sz="8" w:space="0" w:color="auto"/>
              <w:bottom w:val="single" w:sz="8" w:space="0" w:color="auto"/>
              <w:right w:val="single" w:sz="8" w:space="0" w:color="auto"/>
            </w:tcBorders>
            <w:vAlign w:val="center"/>
            <w:hideMark/>
          </w:tcPr>
          <w:p w14:paraId="7C49850C" w14:textId="77777777" w:rsidR="009A3F4E" w:rsidRDefault="009A3F4E">
            <w:pPr>
              <w:spacing w:line="360" w:lineRule="auto"/>
            </w:pPr>
            <w:r>
              <w:rPr>
                <w:rFonts w:ascii="Arial" w:eastAsia="Arial" w:hAnsi="Arial" w:cs="Arial"/>
                <w:i/>
                <w:iCs/>
                <w:sz w:val="16"/>
                <w:szCs w:val="16"/>
                <w:lang w:val="fr-FR"/>
              </w:rPr>
              <w:t>21.4%  (IC95% : 1.7% a 41%)</w:t>
            </w:r>
          </w:p>
        </w:tc>
        <w:tc>
          <w:tcPr>
            <w:tcW w:w="795" w:type="dxa"/>
            <w:tcBorders>
              <w:top w:val="single" w:sz="8" w:space="0" w:color="auto"/>
              <w:left w:val="single" w:sz="8" w:space="0" w:color="auto"/>
              <w:bottom w:val="single" w:sz="8" w:space="0" w:color="auto"/>
              <w:right w:val="single" w:sz="8" w:space="0" w:color="auto"/>
            </w:tcBorders>
            <w:vAlign w:val="center"/>
            <w:hideMark/>
          </w:tcPr>
          <w:p w14:paraId="2B821CE4" w14:textId="77777777" w:rsidR="009A3F4E" w:rsidRDefault="009A3F4E">
            <w:pPr>
              <w:spacing w:line="360" w:lineRule="auto"/>
            </w:pPr>
            <w:r>
              <w:rPr>
                <w:rFonts w:ascii="Arial" w:eastAsia="Arial" w:hAnsi="Arial" w:cs="Arial"/>
                <w:i/>
                <w:iCs/>
                <w:sz w:val="16"/>
                <w:szCs w:val="16"/>
                <w:lang w:val="fr-FR"/>
              </w:rPr>
              <w:t>0.043</w:t>
            </w:r>
          </w:p>
        </w:tc>
        <w:tc>
          <w:tcPr>
            <w:tcW w:w="1065" w:type="dxa"/>
            <w:tcBorders>
              <w:top w:val="single" w:sz="8" w:space="0" w:color="auto"/>
              <w:left w:val="single" w:sz="8" w:space="0" w:color="auto"/>
              <w:bottom w:val="single" w:sz="8" w:space="0" w:color="auto"/>
              <w:right w:val="single" w:sz="8" w:space="0" w:color="auto"/>
            </w:tcBorders>
            <w:vAlign w:val="center"/>
            <w:hideMark/>
          </w:tcPr>
          <w:p w14:paraId="399B104D" w14:textId="77777777" w:rsidR="009A3F4E" w:rsidRDefault="009A3F4E">
            <w:pPr>
              <w:spacing w:line="360" w:lineRule="auto"/>
            </w:pPr>
            <w:r>
              <w:rPr>
                <w:rFonts w:ascii="Arial" w:eastAsia="Arial" w:hAnsi="Arial" w:cs="Arial"/>
                <w:i/>
                <w:iCs/>
                <w:sz w:val="16"/>
                <w:szCs w:val="16"/>
                <w:lang w:val="fr-FR"/>
              </w:rPr>
              <w:t>5 (2 a 59)</w:t>
            </w:r>
          </w:p>
        </w:tc>
      </w:tr>
      <w:tr w:rsidR="009A3F4E" w14:paraId="1D66BF2E" w14:textId="77777777" w:rsidTr="009A3F4E">
        <w:trPr>
          <w:trHeight w:val="225"/>
        </w:trPr>
        <w:tc>
          <w:tcPr>
            <w:tcW w:w="2055" w:type="dxa"/>
            <w:tcBorders>
              <w:top w:val="single" w:sz="8" w:space="0" w:color="auto"/>
              <w:left w:val="single" w:sz="8" w:space="0" w:color="auto"/>
              <w:bottom w:val="single" w:sz="8" w:space="0" w:color="auto"/>
              <w:right w:val="single" w:sz="8" w:space="0" w:color="auto"/>
            </w:tcBorders>
            <w:vAlign w:val="center"/>
            <w:hideMark/>
          </w:tcPr>
          <w:p w14:paraId="335E515F" w14:textId="77777777" w:rsidR="009A3F4E" w:rsidRDefault="009A3F4E">
            <w:pPr>
              <w:spacing w:line="360" w:lineRule="auto"/>
            </w:pPr>
            <w:r>
              <w:rPr>
                <w:rFonts w:ascii="Arial" w:eastAsia="Arial" w:hAnsi="Arial" w:cs="Arial"/>
                <w:i/>
                <w:iCs/>
                <w:sz w:val="16"/>
                <w:szCs w:val="16"/>
              </w:rPr>
              <w:t>Vómitos</w:t>
            </w:r>
          </w:p>
        </w:tc>
        <w:tc>
          <w:tcPr>
            <w:tcW w:w="1140" w:type="dxa"/>
            <w:tcBorders>
              <w:top w:val="single" w:sz="8" w:space="0" w:color="auto"/>
              <w:left w:val="single" w:sz="8" w:space="0" w:color="auto"/>
              <w:bottom w:val="single" w:sz="8" w:space="0" w:color="auto"/>
              <w:right w:val="single" w:sz="8" w:space="0" w:color="auto"/>
            </w:tcBorders>
            <w:vAlign w:val="center"/>
            <w:hideMark/>
          </w:tcPr>
          <w:p w14:paraId="44646F58" w14:textId="77777777" w:rsidR="009A3F4E" w:rsidRDefault="009A3F4E">
            <w:pPr>
              <w:spacing w:line="360" w:lineRule="auto"/>
            </w:pPr>
            <w:r>
              <w:rPr>
                <w:rFonts w:ascii="Arial" w:eastAsia="Arial" w:hAnsi="Arial" w:cs="Arial"/>
                <w:i/>
                <w:iCs/>
                <w:sz w:val="16"/>
                <w:szCs w:val="16"/>
                <w:lang w:val="fr-FR"/>
              </w:rPr>
              <w:t>7 (20%)</w:t>
            </w:r>
          </w:p>
        </w:tc>
        <w:tc>
          <w:tcPr>
            <w:tcW w:w="1050" w:type="dxa"/>
            <w:tcBorders>
              <w:top w:val="single" w:sz="8" w:space="0" w:color="auto"/>
              <w:left w:val="single" w:sz="8" w:space="0" w:color="auto"/>
              <w:bottom w:val="single" w:sz="8" w:space="0" w:color="auto"/>
              <w:right w:val="single" w:sz="8" w:space="0" w:color="auto"/>
            </w:tcBorders>
            <w:vAlign w:val="center"/>
            <w:hideMark/>
          </w:tcPr>
          <w:p w14:paraId="5C1067E5" w14:textId="77777777" w:rsidR="009A3F4E" w:rsidRDefault="009A3F4E">
            <w:pPr>
              <w:spacing w:line="360" w:lineRule="auto"/>
            </w:pPr>
            <w:r>
              <w:rPr>
                <w:rFonts w:ascii="Arial" w:eastAsia="Arial" w:hAnsi="Arial" w:cs="Arial"/>
                <w:i/>
                <w:iCs/>
                <w:sz w:val="16"/>
                <w:szCs w:val="16"/>
                <w:lang w:val="fr-FR"/>
              </w:rPr>
              <w:t>0 (0%)</w:t>
            </w:r>
          </w:p>
        </w:tc>
        <w:tc>
          <w:tcPr>
            <w:tcW w:w="2550" w:type="dxa"/>
            <w:tcBorders>
              <w:top w:val="single" w:sz="8" w:space="0" w:color="auto"/>
              <w:left w:val="single" w:sz="8" w:space="0" w:color="auto"/>
              <w:bottom w:val="single" w:sz="8" w:space="0" w:color="auto"/>
              <w:right w:val="single" w:sz="8" w:space="0" w:color="auto"/>
            </w:tcBorders>
            <w:vAlign w:val="center"/>
            <w:hideMark/>
          </w:tcPr>
          <w:p w14:paraId="7C6EAFBA" w14:textId="77777777" w:rsidR="009A3F4E" w:rsidRDefault="009A3F4E">
            <w:pPr>
              <w:spacing w:line="360" w:lineRule="auto"/>
            </w:pPr>
            <w:r>
              <w:rPr>
                <w:rFonts w:ascii="Arial" w:eastAsia="Arial" w:hAnsi="Arial" w:cs="Arial"/>
                <w:i/>
                <w:iCs/>
                <w:sz w:val="16"/>
                <w:szCs w:val="16"/>
                <w:lang w:val="fr-FR"/>
              </w:rPr>
              <w:t>20%  (IC95% : 6.7% a 33.3%)</w:t>
            </w:r>
          </w:p>
        </w:tc>
        <w:tc>
          <w:tcPr>
            <w:tcW w:w="795" w:type="dxa"/>
            <w:tcBorders>
              <w:top w:val="single" w:sz="8" w:space="0" w:color="auto"/>
              <w:left w:val="single" w:sz="8" w:space="0" w:color="auto"/>
              <w:bottom w:val="single" w:sz="8" w:space="0" w:color="auto"/>
              <w:right w:val="single" w:sz="8" w:space="0" w:color="auto"/>
            </w:tcBorders>
            <w:vAlign w:val="center"/>
            <w:hideMark/>
          </w:tcPr>
          <w:p w14:paraId="3D587638" w14:textId="77777777" w:rsidR="009A3F4E" w:rsidRDefault="009A3F4E">
            <w:pPr>
              <w:spacing w:line="360" w:lineRule="auto"/>
            </w:pPr>
            <w:r>
              <w:rPr>
                <w:rFonts w:ascii="Arial" w:eastAsia="Arial" w:hAnsi="Arial" w:cs="Arial"/>
                <w:i/>
                <w:iCs/>
                <w:sz w:val="16"/>
                <w:szCs w:val="16"/>
                <w:lang w:val="fr-FR"/>
              </w:rPr>
              <w:t>0.0084</w:t>
            </w:r>
          </w:p>
        </w:tc>
        <w:tc>
          <w:tcPr>
            <w:tcW w:w="1065" w:type="dxa"/>
            <w:tcBorders>
              <w:top w:val="single" w:sz="8" w:space="0" w:color="auto"/>
              <w:left w:val="single" w:sz="8" w:space="0" w:color="auto"/>
              <w:bottom w:val="single" w:sz="8" w:space="0" w:color="auto"/>
              <w:right w:val="single" w:sz="8" w:space="0" w:color="auto"/>
            </w:tcBorders>
            <w:vAlign w:val="center"/>
            <w:hideMark/>
          </w:tcPr>
          <w:p w14:paraId="05BC21BB" w14:textId="77777777" w:rsidR="009A3F4E" w:rsidRDefault="009A3F4E">
            <w:pPr>
              <w:spacing w:line="360" w:lineRule="auto"/>
            </w:pPr>
            <w:r>
              <w:rPr>
                <w:rFonts w:ascii="Arial" w:eastAsia="Arial" w:hAnsi="Arial" w:cs="Arial"/>
                <w:i/>
                <w:iCs/>
                <w:sz w:val="16"/>
                <w:szCs w:val="16"/>
                <w:lang w:val="fr-FR"/>
              </w:rPr>
              <w:t>5 (3 a 15)</w:t>
            </w:r>
          </w:p>
        </w:tc>
      </w:tr>
    </w:tbl>
    <w:p w14:paraId="09C0FCB0" w14:textId="77777777" w:rsidR="00C611DE" w:rsidRDefault="00C611DE" w:rsidP="009A3F4E">
      <w:pPr>
        <w:spacing w:line="360" w:lineRule="auto"/>
        <w:jc w:val="distribute"/>
        <w:rPr>
          <w:rFonts w:ascii="Arial" w:eastAsia="Arial" w:hAnsi="Arial" w:cs="Arial"/>
          <w:sz w:val="20"/>
          <w:szCs w:val="20"/>
        </w:rPr>
      </w:pPr>
    </w:p>
    <w:p w14:paraId="4BAAAF86" w14:textId="77777777" w:rsidR="009A3F4E" w:rsidRPr="00173BF0" w:rsidRDefault="009A3F4E" w:rsidP="00C611DE">
      <w:pPr>
        <w:jc w:val="both"/>
      </w:pPr>
      <w:r>
        <w:rPr>
          <w:rFonts w:ascii="Arial" w:eastAsia="Arial" w:hAnsi="Arial" w:cs="Arial"/>
          <w:sz w:val="20"/>
          <w:szCs w:val="20"/>
        </w:rPr>
        <w:t>En este estudio realizado por Canuso et al.</w:t>
      </w:r>
      <w:r w:rsidR="00173BF0" w:rsidRPr="00173BF0">
        <w:rPr>
          <w:rFonts w:ascii="Arial" w:eastAsia="Arial" w:hAnsi="Arial" w:cs="Arial"/>
          <w:sz w:val="20"/>
          <w:szCs w:val="20"/>
          <w:vertAlign w:val="superscript"/>
        </w:rPr>
        <w:t>33</w:t>
      </w:r>
      <w:r>
        <w:rPr>
          <w:rFonts w:ascii="Arial" w:eastAsia="Arial" w:hAnsi="Arial" w:cs="Arial"/>
          <w:sz w:val="20"/>
          <w:szCs w:val="20"/>
        </w:rPr>
        <w:t xml:space="preserve"> se analizó especialmente el riesgo inminente de suicidio y su evolución con la aplicación del fármaco de estudio, como variable principal. Los resultados de seguridad significativos de este estudio se muestran en relación a la fase inducción (en la fase de mantenimiento no se observaron diferencias significativas)</w:t>
      </w:r>
    </w:p>
    <w:p w14:paraId="6E1C7B5F" w14:textId="77777777" w:rsidR="009A3F4E" w:rsidRDefault="009A3F4E" w:rsidP="00C611DE">
      <w:pPr>
        <w:jc w:val="both"/>
        <w:rPr>
          <w:rFonts w:ascii="Arial" w:eastAsia="Arial" w:hAnsi="Arial" w:cs="Arial"/>
          <w:sz w:val="20"/>
          <w:szCs w:val="20"/>
        </w:rPr>
      </w:pPr>
    </w:p>
    <w:p w14:paraId="55B5E798" w14:textId="77777777" w:rsidR="00C611DE" w:rsidRDefault="009A3F4E" w:rsidP="00173BF0">
      <w:pPr>
        <w:jc w:val="both"/>
        <w:rPr>
          <w:rFonts w:ascii="Arial" w:eastAsia="Arial" w:hAnsi="Arial" w:cs="Arial"/>
          <w:sz w:val="20"/>
          <w:szCs w:val="20"/>
        </w:rPr>
      </w:pPr>
      <w:r>
        <w:rPr>
          <w:rFonts w:ascii="Arial" w:eastAsia="Arial" w:hAnsi="Arial" w:cs="Arial"/>
          <w:sz w:val="20"/>
          <w:szCs w:val="20"/>
        </w:rPr>
        <w:t xml:space="preserve">Ni en éste ni en otros ensayos anteriores o </w:t>
      </w:r>
      <w:r w:rsidR="00173BF0">
        <w:rPr>
          <w:rFonts w:ascii="Arial" w:eastAsia="Arial" w:hAnsi="Arial" w:cs="Arial"/>
          <w:sz w:val="20"/>
          <w:szCs w:val="20"/>
        </w:rPr>
        <w:t xml:space="preserve">en </w:t>
      </w:r>
      <w:r>
        <w:rPr>
          <w:rFonts w:ascii="Arial" w:eastAsia="Arial" w:hAnsi="Arial" w:cs="Arial"/>
          <w:sz w:val="20"/>
          <w:szCs w:val="20"/>
        </w:rPr>
        <w:t>los ensayos pivotales se encontraron diferencias significativas respecto a los pensamientos/ideas suicidas como efecto adverso al tratamiento respecto al grupo tratado con placebo. En general, los casos de eventos adversos graves relacionados con el suicidio ocurrieron con una incidencia baja (</w:t>
      </w:r>
      <w:r w:rsidR="00C611DE">
        <w:rPr>
          <w:rFonts w:ascii="Arial" w:eastAsia="Arial" w:hAnsi="Arial" w:cs="Arial"/>
          <w:sz w:val="20"/>
          <w:szCs w:val="20"/>
        </w:rPr>
        <w:t xml:space="preserve">&lt;1% pacientes) en los estudios de </w:t>
      </w:r>
      <w:r>
        <w:rPr>
          <w:rFonts w:ascii="Arial" w:eastAsia="Arial" w:hAnsi="Arial" w:cs="Arial"/>
          <w:sz w:val="20"/>
          <w:szCs w:val="20"/>
        </w:rPr>
        <w:t>fase 2 y 3</w:t>
      </w:r>
      <w:r w:rsidR="00173BF0" w:rsidRPr="00173BF0">
        <w:rPr>
          <w:rFonts w:ascii="Arial" w:eastAsia="Arial" w:hAnsi="Arial" w:cs="Arial"/>
          <w:sz w:val="20"/>
          <w:szCs w:val="20"/>
          <w:vertAlign w:val="superscript"/>
        </w:rPr>
        <w:t>27</w:t>
      </w:r>
      <w:r>
        <w:rPr>
          <w:rFonts w:ascii="Arial" w:eastAsia="Arial" w:hAnsi="Arial" w:cs="Arial"/>
          <w:sz w:val="20"/>
          <w:szCs w:val="20"/>
        </w:rPr>
        <w:t>.</w:t>
      </w:r>
    </w:p>
    <w:p w14:paraId="3E828444" w14:textId="77777777" w:rsidR="00173BF0" w:rsidRDefault="00173BF0" w:rsidP="00173BF0">
      <w:pPr>
        <w:jc w:val="both"/>
        <w:rPr>
          <w:rFonts w:ascii="Arial" w:eastAsia="Arial" w:hAnsi="Arial" w:cs="Arial"/>
          <w:sz w:val="20"/>
          <w:szCs w:val="20"/>
        </w:rPr>
      </w:pPr>
    </w:p>
    <w:p w14:paraId="3018FA92" w14:textId="17876E83" w:rsidR="009A3F4E" w:rsidRDefault="00E351BC" w:rsidP="00E351BC">
      <w:pPr>
        <w:jc w:val="both"/>
        <w:rPr>
          <w:rFonts w:ascii="Arial" w:eastAsia="Arial" w:hAnsi="Arial" w:cs="Arial"/>
          <w:sz w:val="20"/>
          <w:szCs w:val="20"/>
        </w:rPr>
      </w:pPr>
      <w:r>
        <w:rPr>
          <w:rFonts w:ascii="Arial" w:eastAsia="Arial" w:hAnsi="Arial" w:cs="Arial"/>
          <w:sz w:val="20"/>
          <w:szCs w:val="20"/>
        </w:rPr>
        <w:t>En un estudio</w:t>
      </w:r>
      <w:r w:rsidR="009A3F4E">
        <w:rPr>
          <w:rFonts w:ascii="Arial" w:eastAsia="Arial" w:hAnsi="Arial" w:cs="Arial"/>
          <w:sz w:val="20"/>
          <w:szCs w:val="20"/>
        </w:rPr>
        <w:t xml:space="preserve"> se evaluó la alteración de función cognitiva producida por </w:t>
      </w:r>
      <w:r>
        <w:rPr>
          <w:rFonts w:ascii="Arial" w:eastAsia="Arial" w:hAnsi="Arial" w:cs="Arial"/>
          <w:sz w:val="20"/>
          <w:szCs w:val="20"/>
        </w:rPr>
        <w:t>e</w:t>
      </w:r>
      <w:r w:rsidR="009A3F4E">
        <w:rPr>
          <w:rFonts w:ascii="Arial" w:eastAsia="Arial" w:hAnsi="Arial" w:cs="Arial"/>
          <w:sz w:val="20"/>
          <w:szCs w:val="20"/>
        </w:rPr>
        <w:t>sketamina en individuos sanos (Fase I, N=24)</w:t>
      </w:r>
      <w:r w:rsidR="00954F52">
        <w:rPr>
          <w:rFonts w:ascii="Arial" w:eastAsia="Arial" w:hAnsi="Arial" w:cs="Arial"/>
          <w:sz w:val="20"/>
          <w:szCs w:val="20"/>
          <w:vertAlign w:val="superscript"/>
        </w:rPr>
        <w:t>63</w:t>
      </w:r>
      <w:r>
        <w:rPr>
          <w:rFonts w:ascii="Arial" w:eastAsia="Arial" w:hAnsi="Arial" w:cs="Arial"/>
          <w:sz w:val="20"/>
          <w:szCs w:val="20"/>
        </w:rPr>
        <w:t xml:space="preserve">. </w:t>
      </w:r>
      <w:r w:rsidR="009A3F4E">
        <w:rPr>
          <w:rFonts w:ascii="Arial" w:eastAsia="Arial" w:hAnsi="Arial" w:cs="Arial"/>
          <w:sz w:val="20"/>
          <w:szCs w:val="20"/>
        </w:rPr>
        <w:t xml:space="preserve">En comparación con los resultados basales, el rendimiento cognitivo disminuyó en mayor medida en el grupo tratado con esketamina intranasal 84 mg que con placebo en las pruebas realizadas a los 40 minutos después de la dosis, recuperándose los valores similares a los del grupo placebo a las 2 horas. No se encontraron diferencias significativas entre esketamina y placebo en las pruebas cognitivas realizadas en las evaluaciones tras 2, 4 o 6 h de administrar el fármaco. </w:t>
      </w:r>
    </w:p>
    <w:p w14:paraId="49519306" w14:textId="77777777" w:rsidR="00E351BC" w:rsidRDefault="00E351BC" w:rsidP="00E351BC">
      <w:pPr>
        <w:jc w:val="both"/>
        <w:rPr>
          <w:rFonts w:ascii="Arial" w:eastAsia="Arial" w:hAnsi="Arial" w:cs="Arial"/>
          <w:sz w:val="20"/>
          <w:szCs w:val="20"/>
        </w:rPr>
      </w:pPr>
    </w:p>
    <w:p w14:paraId="6F4B3191" w14:textId="77777777" w:rsidR="00E351BC" w:rsidRDefault="00E351BC" w:rsidP="00E351BC">
      <w:pPr>
        <w:jc w:val="both"/>
        <w:rPr>
          <w:rFonts w:ascii="Arial" w:eastAsia="Arial" w:hAnsi="Arial" w:cs="Arial"/>
          <w:sz w:val="20"/>
          <w:szCs w:val="20"/>
        </w:rPr>
      </w:pPr>
    </w:p>
    <w:p w14:paraId="32B9749F" w14:textId="77777777" w:rsidR="009A3F4E" w:rsidRDefault="009A3F4E" w:rsidP="00E351BC">
      <w:pPr>
        <w:jc w:val="both"/>
        <w:rPr>
          <w:rFonts w:ascii="Arial" w:eastAsia="Arial" w:hAnsi="Arial" w:cs="Arial"/>
          <w:sz w:val="20"/>
          <w:szCs w:val="20"/>
        </w:rPr>
      </w:pPr>
    </w:p>
    <w:p w14:paraId="0FBBD5CD" w14:textId="77777777" w:rsidR="009A3F4E" w:rsidRDefault="009A3F4E" w:rsidP="009A3F4E">
      <w:pPr>
        <w:pStyle w:val="Ttulo2"/>
        <w:numPr>
          <w:ilvl w:val="1"/>
          <w:numId w:val="14"/>
        </w:numPr>
        <w:pBdr>
          <w:top w:val="single" w:sz="4" w:space="1" w:color="000000"/>
          <w:left w:val="single" w:sz="4" w:space="4" w:color="000000"/>
          <w:bottom w:val="single" w:sz="4" w:space="1" w:color="000000"/>
          <w:right w:val="single" w:sz="4" w:space="4" w:color="000000"/>
        </w:pBdr>
        <w:shd w:val="clear" w:color="auto" w:fill="D9D9D9"/>
        <w:rPr>
          <w:b w:val="0"/>
          <w:bCs w:val="0"/>
          <w:sz w:val="20"/>
        </w:rPr>
      </w:pPr>
      <w:r>
        <w:rPr>
          <w:sz w:val="20"/>
        </w:rPr>
        <w:t xml:space="preserve">6.2 Ensayos Clínicos comparativos. </w:t>
      </w:r>
    </w:p>
    <w:p w14:paraId="3405CB60" w14:textId="77777777" w:rsidR="009A3F4E" w:rsidRDefault="009A3F4E" w:rsidP="009A3F4E">
      <w:pPr>
        <w:pStyle w:val="Ttulo2"/>
        <w:numPr>
          <w:ilvl w:val="1"/>
          <w:numId w:val="14"/>
        </w:numPr>
        <w:rPr>
          <w:b w:val="0"/>
          <w:bCs w:val="0"/>
          <w:sz w:val="20"/>
        </w:rPr>
      </w:pPr>
    </w:p>
    <w:p w14:paraId="5D57FAAA" w14:textId="77777777" w:rsidR="009A3F4E" w:rsidRDefault="009A3F4E" w:rsidP="00E351BC">
      <w:pPr>
        <w:rPr>
          <w:rFonts w:ascii="Arial" w:hAnsi="Arial" w:cs="Arial"/>
          <w:sz w:val="20"/>
          <w:szCs w:val="20"/>
        </w:rPr>
      </w:pPr>
      <w:r>
        <w:rPr>
          <w:rFonts w:ascii="Arial" w:hAnsi="Arial" w:cs="Arial"/>
          <w:sz w:val="20"/>
          <w:szCs w:val="20"/>
        </w:rPr>
        <w:t>No se han encontrado estudios comparativos que incluyesen en su metodología algún objetivo de seguridad.</w:t>
      </w:r>
    </w:p>
    <w:p w14:paraId="13382EF7" w14:textId="77777777" w:rsidR="009A3F4E" w:rsidRDefault="009A3F4E" w:rsidP="009A3F4E">
      <w:pPr>
        <w:rPr>
          <w:rFonts w:ascii="Arial" w:hAnsi="Arial" w:cs="Arial"/>
          <w:sz w:val="20"/>
          <w:szCs w:val="20"/>
        </w:rPr>
      </w:pPr>
    </w:p>
    <w:p w14:paraId="6D6E8016" w14:textId="77777777" w:rsidR="00E351BC" w:rsidRDefault="00E351BC" w:rsidP="009A3F4E">
      <w:pPr>
        <w:rPr>
          <w:rFonts w:ascii="Arial" w:hAnsi="Arial" w:cs="Arial"/>
          <w:sz w:val="20"/>
          <w:szCs w:val="20"/>
        </w:rPr>
      </w:pPr>
    </w:p>
    <w:p w14:paraId="4334BB56" w14:textId="77777777" w:rsidR="009A3F4E" w:rsidRDefault="009A3F4E" w:rsidP="009A3F4E">
      <w:pPr>
        <w:pStyle w:val="Ttulo2"/>
        <w:numPr>
          <w:ilvl w:val="1"/>
          <w:numId w:val="14"/>
        </w:numPr>
        <w:pBdr>
          <w:top w:val="single" w:sz="4" w:space="1" w:color="000000"/>
          <w:left w:val="single" w:sz="4" w:space="4" w:color="000000"/>
          <w:bottom w:val="single" w:sz="4" w:space="1" w:color="000000"/>
          <w:right w:val="single" w:sz="4" w:space="4" w:color="000000"/>
        </w:pBdr>
        <w:shd w:val="clear" w:color="auto" w:fill="D9D9D9"/>
        <w:rPr>
          <w:sz w:val="20"/>
        </w:rPr>
      </w:pPr>
      <w:r>
        <w:rPr>
          <w:sz w:val="20"/>
        </w:rPr>
        <w:t>6.3 Fuentes secundarias sobre seguridad</w:t>
      </w:r>
    </w:p>
    <w:p w14:paraId="5903A915" w14:textId="77777777" w:rsidR="009A3F4E" w:rsidRDefault="009A3F4E" w:rsidP="009A3F4E">
      <w:pPr>
        <w:jc w:val="both"/>
        <w:rPr>
          <w:rFonts w:ascii="Arial" w:hAnsi="Arial" w:cs="Arial"/>
          <w:sz w:val="20"/>
          <w:szCs w:val="20"/>
        </w:rPr>
      </w:pPr>
    </w:p>
    <w:p w14:paraId="7C7A7878" w14:textId="3BC8CA0F" w:rsidR="00E351BC" w:rsidRDefault="009A3F4E" w:rsidP="00E351BC">
      <w:pPr>
        <w:jc w:val="both"/>
        <w:rPr>
          <w:rFonts w:ascii="Arial" w:eastAsia="Arial" w:hAnsi="Arial" w:cs="Arial"/>
          <w:i/>
          <w:iCs/>
          <w:sz w:val="20"/>
          <w:szCs w:val="20"/>
        </w:rPr>
      </w:pPr>
      <w:r>
        <w:rPr>
          <w:rFonts w:ascii="Arial" w:eastAsia="Arial" w:hAnsi="Arial" w:cs="Arial"/>
          <w:b/>
          <w:bCs/>
          <w:sz w:val="20"/>
          <w:szCs w:val="20"/>
          <w:lang w:val="en-US"/>
        </w:rPr>
        <w:t>6.3.1 “Spravato: RISK MANAGEMENT PLAN”</w:t>
      </w:r>
      <w:r>
        <w:rPr>
          <w:rFonts w:ascii="Arial" w:eastAsia="Arial" w:hAnsi="Arial" w:cs="Arial"/>
          <w:sz w:val="20"/>
          <w:szCs w:val="20"/>
          <w:lang w:val="en-US"/>
        </w:rPr>
        <w:t xml:space="preserve">. European Medicines Agency.  </w:t>
      </w:r>
      <w:r>
        <w:rPr>
          <w:rFonts w:ascii="Arial" w:eastAsia="Arial" w:hAnsi="Arial" w:cs="Arial"/>
          <w:sz w:val="20"/>
          <w:szCs w:val="20"/>
        </w:rPr>
        <w:t xml:space="preserve">(19/12/2019) </w:t>
      </w:r>
      <w:r>
        <w:rPr>
          <w:rFonts w:ascii="Arial" w:eastAsia="Arial" w:hAnsi="Arial" w:cs="Arial"/>
          <w:i/>
          <w:iCs/>
          <w:sz w:val="20"/>
          <w:szCs w:val="20"/>
        </w:rPr>
        <w:t>Committee for Medicinal Products for Human Use (CHMP)</w:t>
      </w:r>
      <w:r w:rsidR="0050442F">
        <w:rPr>
          <w:rFonts w:ascii="Arial" w:eastAsia="Arial" w:hAnsi="Arial" w:cs="Arial"/>
          <w:iCs/>
          <w:sz w:val="20"/>
          <w:szCs w:val="20"/>
          <w:vertAlign w:val="superscript"/>
        </w:rPr>
        <w:t>6</w:t>
      </w:r>
      <w:r w:rsidR="00954F52">
        <w:rPr>
          <w:rFonts w:ascii="Arial" w:eastAsia="Arial" w:hAnsi="Arial" w:cs="Arial"/>
          <w:iCs/>
          <w:sz w:val="20"/>
          <w:szCs w:val="20"/>
          <w:vertAlign w:val="superscript"/>
        </w:rPr>
        <w:t>4</w:t>
      </w:r>
      <w:r>
        <w:rPr>
          <w:rFonts w:ascii="Arial" w:eastAsia="Arial" w:hAnsi="Arial" w:cs="Arial"/>
          <w:i/>
          <w:iCs/>
          <w:sz w:val="20"/>
          <w:szCs w:val="20"/>
        </w:rPr>
        <w:t>.</w:t>
      </w:r>
    </w:p>
    <w:p w14:paraId="016C9EBD" w14:textId="77777777" w:rsidR="00173BF0" w:rsidRDefault="00173BF0" w:rsidP="00E351BC">
      <w:pPr>
        <w:jc w:val="both"/>
        <w:rPr>
          <w:rFonts w:ascii="Arial" w:eastAsia="Arial" w:hAnsi="Arial" w:cs="Arial"/>
          <w:sz w:val="20"/>
          <w:szCs w:val="20"/>
        </w:rPr>
      </w:pPr>
    </w:p>
    <w:p w14:paraId="3F1277FA" w14:textId="37D08C75" w:rsidR="009A3F4E" w:rsidRDefault="009A3F4E" w:rsidP="00E351BC">
      <w:pPr>
        <w:jc w:val="both"/>
        <w:rPr>
          <w:rFonts w:ascii="Arial" w:eastAsia="Arial" w:hAnsi="Arial" w:cs="Arial"/>
          <w:sz w:val="20"/>
          <w:szCs w:val="20"/>
        </w:rPr>
      </w:pPr>
      <w:r>
        <w:rPr>
          <w:rFonts w:ascii="Arial" w:eastAsia="Arial" w:hAnsi="Arial" w:cs="Arial"/>
          <w:sz w:val="20"/>
          <w:szCs w:val="20"/>
        </w:rPr>
        <w:lastRenderedPageBreak/>
        <w:t>Según el informe de Evaluación del Fármaco de la EMA</w:t>
      </w:r>
      <w:r>
        <w:rPr>
          <w:rFonts w:ascii="Arial" w:eastAsia="Arial" w:hAnsi="Arial" w:cs="Arial"/>
          <w:sz w:val="20"/>
          <w:szCs w:val="20"/>
          <w:vertAlign w:val="superscript"/>
        </w:rPr>
        <w:t>2</w:t>
      </w:r>
      <w:r w:rsidR="00173BF0">
        <w:rPr>
          <w:rFonts w:ascii="Arial" w:eastAsia="Arial" w:hAnsi="Arial" w:cs="Arial"/>
          <w:sz w:val="20"/>
          <w:szCs w:val="20"/>
          <w:vertAlign w:val="superscript"/>
        </w:rPr>
        <w:t>7</w:t>
      </w:r>
      <w:r w:rsidR="00F57274">
        <w:rPr>
          <w:rFonts w:ascii="Arial" w:eastAsia="Arial" w:hAnsi="Arial" w:cs="Arial"/>
          <w:sz w:val="20"/>
          <w:szCs w:val="20"/>
          <w:vertAlign w:val="superscript"/>
        </w:rPr>
        <w:t xml:space="preserve"> </w:t>
      </w:r>
      <w:r>
        <w:rPr>
          <w:rFonts w:ascii="Arial" w:eastAsia="Arial" w:hAnsi="Arial" w:cs="Arial"/>
          <w:sz w:val="20"/>
          <w:szCs w:val="20"/>
        </w:rPr>
        <w:t xml:space="preserve">a la dosis terapéutica propuesta la mayoría de los EA suceden inmediatamente tras la administración y son transitorios, resolviéndose en el mismo día. </w:t>
      </w:r>
    </w:p>
    <w:p w14:paraId="429177F4" w14:textId="77777777" w:rsidR="00E351BC" w:rsidRDefault="00E351BC" w:rsidP="00E351BC">
      <w:pPr>
        <w:jc w:val="both"/>
        <w:rPr>
          <w:rFonts w:ascii="Arial" w:eastAsia="Arial" w:hAnsi="Arial" w:cs="Arial"/>
          <w:sz w:val="20"/>
          <w:szCs w:val="20"/>
        </w:rPr>
      </w:pPr>
    </w:p>
    <w:p w14:paraId="61B3B18B" w14:textId="77777777" w:rsidR="009A3F4E" w:rsidRDefault="009A3F4E" w:rsidP="00E351BC">
      <w:pPr>
        <w:jc w:val="both"/>
        <w:rPr>
          <w:rFonts w:ascii="Arial" w:eastAsia="Arial" w:hAnsi="Arial" w:cs="Arial"/>
          <w:sz w:val="20"/>
          <w:szCs w:val="20"/>
        </w:rPr>
      </w:pPr>
      <w:r>
        <w:rPr>
          <w:rFonts w:ascii="Arial" w:eastAsia="Arial" w:hAnsi="Arial" w:cs="Arial"/>
          <w:sz w:val="20"/>
          <w:szCs w:val="20"/>
        </w:rPr>
        <w:t>Las reacciones adversas más comunes para la esketamina nasal fueron disociación, mareos, náuseas, sedación, dolor de cabeza, mareos, disgeusia, hipoestesia, aumento de la presión arterial, ansiedad y vómitos. La esketamina se considera que tiene riesgo potencial de abuso.</w:t>
      </w:r>
    </w:p>
    <w:p w14:paraId="45AEFC89" w14:textId="77777777" w:rsidR="00E351BC" w:rsidRDefault="00E351BC" w:rsidP="00E351BC">
      <w:pPr>
        <w:jc w:val="both"/>
      </w:pPr>
    </w:p>
    <w:p w14:paraId="651AE1D8" w14:textId="77777777" w:rsidR="00E351BC" w:rsidRDefault="009A3F4E" w:rsidP="00E351BC">
      <w:pPr>
        <w:jc w:val="both"/>
        <w:rPr>
          <w:rFonts w:ascii="Arial" w:eastAsia="Arial" w:hAnsi="Arial" w:cs="Arial"/>
          <w:sz w:val="20"/>
          <w:szCs w:val="20"/>
        </w:rPr>
      </w:pPr>
      <w:r>
        <w:rPr>
          <w:rFonts w:ascii="Arial" w:eastAsia="Arial" w:hAnsi="Arial" w:cs="Arial"/>
          <w:sz w:val="20"/>
          <w:szCs w:val="20"/>
        </w:rPr>
        <w:t>Debido a la posibilidad de sedación, síntomas disociativos e hipertensión, los pacientes deben ser monitorizados por un profesional sanitario en cada sesión de tratamiento, que deberá realizar una evaluación para determinar cuándo se considera que el paciente está clínicamente estable y puede abandonar el entorno de la monitorización.</w:t>
      </w:r>
    </w:p>
    <w:p w14:paraId="5356FFA6" w14:textId="77777777" w:rsidR="00E351BC" w:rsidRDefault="00E351BC" w:rsidP="00E351BC">
      <w:pPr>
        <w:jc w:val="both"/>
      </w:pPr>
    </w:p>
    <w:p w14:paraId="4B9A5786" w14:textId="77777777" w:rsidR="009A3F4E" w:rsidRDefault="009A3F4E" w:rsidP="00E351BC">
      <w:pPr>
        <w:jc w:val="both"/>
        <w:rPr>
          <w:rFonts w:ascii="Arial" w:eastAsia="Arial" w:hAnsi="Arial" w:cs="Arial"/>
          <w:sz w:val="20"/>
          <w:szCs w:val="20"/>
        </w:rPr>
      </w:pPr>
      <w:r>
        <w:rPr>
          <w:rFonts w:ascii="Arial" w:eastAsia="Arial" w:hAnsi="Arial" w:cs="Arial"/>
          <w:sz w:val="20"/>
          <w:szCs w:val="20"/>
        </w:rPr>
        <w:t>Los estudios realizados permiten considerar la dosis de 56 o 84 mg, hasta dos veces por semana como aceptablemente segura, siempre bajo la supervisión de un profesional sanitario.</w:t>
      </w:r>
    </w:p>
    <w:p w14:paraId="7B1C8FCF" w14:textId="77777777" w:rsidR="009A3F4E" w:rsidRDefault="009A3F4E" w:rsidP="00E351BC">
      <w:pPr>
        <w:jc w:val="both"/>
        <w:rPr>
          <w:rFonts w:ascii="Arial" w:eastAsia="Arial" w:hAnsi="Arial" w:cs="Arial"/>
          <w:sz w:val="20"/>
          <w:szCs w:val="20"/>
        </w:rPr>
      </w:pPr>
    </w:p>
    <w:p w14:paraId="11C5FA21" w14:textId="77777777" w:rsidR="009A3F4E" w:rsidRDefault="009A3F4E" w:rsidP="00E351BC">
      <w:pPr>
        <w:jc w:val="both"/>
        <w:rPr>
          <w:rFonts w:ascii="Arial" w:eastAsia="Arial" w:hAnsi="Arial" w:cs="Arial"/>
          <w:sz w:val="20"/>
          <w:szCs w:val="20"/>
        </w:rPr>
      </w:pPr>
      <w:r>
        <w:rPr>
          <w:rFonts w:ascii="Arial" w:eastAsia="Arial" w:hAnsi="Arial" w:cs="Arial"/>
          <w:sz w:val="20"/>
          <w:szCs w:val="20"/>
        </w:rPr>
        <w:t xml:space="preserve">El documento </w:t>
      </w:r>
      <w:r>
        <w:rPr>
          <w:rFonts w:ascii="Arial" w:eastAsia="Arial" w:hAnsi="Arial" w:cs="Arial"/>
          <w:b/>
          <w:bCs/>
          <w:sz w:val="20"/>
          <w:szCs w:val="20"/>
        </w:rPr>
        <w:t>“RISK MANAGEMENT PLAN”</w:t>
      </w:r>
      <w:r>
        <w:rPr>
          <w:rFonts w:ascii="Arial" w:eastAsia="Arial" w:hAnsi="Arial" w:cs="Arial"/>
          <w:sz w:val="20"/>
          <w:szCs w:val="20"/>
        </w:rPr>
        <w:t xml:space="preserve"> que acompaña la evaluación del registro, concreta las actuaciones necesarias para minimizar los riesgos asociados a la administración del spray nasal de </w:t>
      </w:r>
      <w:r w:rsidR="00173BF0">
        <w:rPr>
          <w:rFonts w:ascii="Arial" w:eastAsia="Arial" w:hAnsi="Arial" w:cs="Arial"/>
          <w:sz w:val="20"/>
          <w:szCs w:val="20"/>
        </w:rPr>
        <w:t>e</w:t>
      </w:r>
      <w:r>
        <w:rPr>
          <w:rFonts w:ascii="Arial" w:eastAsia="Arial" w:hAnsi="Arial" w:cs="Arial"/>
          <w:sz w:val="20"/>
          <w:szCs w:val="20"/>
        </w:rPr>
        <w:t>sketamina durante la monitorización, así como la documentación para detectar y declarar los riesgos que pudieran aparecer tras su uso extendido.</w:t>
      </w:r>
    </w:p>
    <w:p w14:paraId="73197643" w14:textId="77777777" w:rsidR="00E351BC" w:rsidRDefault="00E351BC" w:rsidP="00E351BC">
      <w:pPr>
        <w:jc w:val="both"/>
      </w:pPr>
    </w:p>
    <w:p w14:paraId="32DAE3F9" w14:textId="77777777" w:rsidR="009A3F4E" w:rsidRDefault="009A3F4E" w:rsidP="00E351BC">
      <w:pPr>
        <w:jc w:val="both"/>
        <w:rPr>
          <w:rFonts w:ascii="Arial" w:eastAsia="Arial" w:hAnsi="Arial" w:cs="Arial"/>
          <w:sz w:val="20"/>
          <w:szCs w:val="20"/>
        </w:rPr>
      </w:pPr>
      <w:r>
        <w:rPr>
          <w:rFonts w:ascii="Arial" w:eastAsia="Arial" w:hAnsi="Arial" w:cs="Arial"/>
          <w:sz w:val="20"/>
          <w:szCs w:val="20"/>
        </w:rPr>
        <w:t xml:space="preserve">Los riesgos destacados son: estado disociativo transitorio y alteraciones de la percepción, distorsión de la conciencia, incremento de la presión arterial y riesgo de abuso. Con el uso a largo plazo se identifican como riesgos potenciales los trastornos cognitivos, el deterioro de la memoria y la cistitis intersticial. Se desconocen los riesgos asociados a su uso durante el embarazo. </w:t>
      </w:r>
    </w:p>
    <w:p w14:paraId="12689636" w14:textId="77777777" w:rsidR="00E351BC" w:rsidRDefault="00E351BC" w:rsidP="00E351BC">
      <w:pPr>
        <w:jc w:val="both"/>
        <w:rPr>
          <w:rFonts w:ascii="Arial" w:eastAsia="Arial" w:hAnsi="Arial" w:cs="Arial"/>
          <w:sz w:val="20"/>
          <w:szCs w:val="20"/>
        </w:rPr>
      </w:pPr>
    </w:p>
    <w:p w14:paraId="5157456C" w14:textId="77777777" w:rsidR="009A3F4E" w:rsidRDefault="009A3F4E" w:rsidP="00E351BC">
      <w:pPr>
        <w:jc w:val="both"/>
        <w:rPr>
          <w:rFonts w:ascii="Arial" w:eastAsia="Arial" w:hAnsi="Arial" w:cs="Arial"/>
          <w:iCs/>
          <w:sz w:val="20"/>
          <w:szCs w:val="20"/>
        </w:rPr>
      </w:pPr>
      <w:r w:rsidRPr="004A4088">
        <w:rPr>
          <w:rFonts w:ascii="Arial" w:eastAsia="Arial" w:hAnsi="Arial" w:cs="Arial"/>
          <w:iCs/>
          <w:sz w:val="20"/>
          <w:szCs w:val="20"/>
        </w:rPr>
        <w:t xml:space="preserve">Las medidas recomendadas para minimizar los riesgos incluyen: </w:t>
      </w:r>
    </w:p>
    <w:p w14:paraId="1C0F15BB" w14:textId="77777777" w:rsidR="00173BF0" w:rsidRPr="004A4088" w:rsidRDefault="00173BF0" w:rsidP="00E351BC">
      <w:pPr>
        <w:jc w:val="both"/>
      </w:pPr>
    </w:p>
    <w:p w14:paraId="09C16414" w14:textId="77777777" w:rsidR="009A3F4E" w:rsidRPr="004A4088" w:rsidRDefault="009A3F4E" w:rsidP="00E351BC">
      <w:pPr>
        <w:pStyle w:val="Prrafodelista"/>
        <w:numPr>
          <w:ilvl w:val="0"/>
          <w:numId w:val="16"/>
        </w:numPr>
        <w:jc w:val="both"/>
        <w:rPr>
          <w:rFonts w:ascii="Arial" w:eastAsia="Arial" w:hAnsi="Arial" w:cs="Arial"/>
          <w:iCs/>
          <w:sz w:val="20"/>
          <w:szCs w:val="20"/>
        </w:rPr>
      </w:pPr>
      <w:r w:rsidRPr="004A4088">
        <w:rPr>
          <w:rFonts w:ascii="Arial" w:eastAsia="Arial" w:hAnsi="Arial" w:cs="Arial"/>
          <w:iCs/>
          <w:sz w:val="20"/>
          <w:szCs w:val="20"/>
        </w:rPr>
        <w:t>Incluir información detallada y específica sobre los riesgos y precauciones tanto en el acondicionamiento del medicamento como en la ficha técnica (El procedimiento de administración intranasal incluye como preparación mantenerse en ayunas durante 2 horas y sin beber durante 30 minutos)</w:t>
      </w:r>
      <w:r w:rsidRPr="004A4088">
        <w:rPr>
          <w:rFonts w:ascii="Arial" w:eastAsia="Arial" w:hAnsi="Arial" w:cs="Arial"/>
          <w:iCs/>
          <w:sz w:val="20"/>
          <w:szCs w:val="20"/>
          <w:vertAlign w:val="superscript"/>
        </w:rPr>
        <w:t>2</w:t>
      </w:r>
      <w:r w:rsidR="00173BF0">
        <w:rPr>
          <w:rFonts w:ascii="Arial" w:eastAsia="Arial" w:hAnsi="Arial" w:cs="Arial"/>
          <w:iCs/>
          <w:sz w:val="20"/>
          <w:szCs w:val="20"/>
          <w:vertAlign w:val="superscript"/>
        </w:rPr>
        <w:t>7</w:t>
      </w:r>
      <w:r w:rsidR="00173BF0">
        <w:rPr>
          <w:rFonts w:ascii="Arial" w:eastAsia="Arial" w:hAnsi="Arial" w:cs="Arial"/>
          <w:iCs/>
          <w:sz w:val="20"/>
          <w:szCs w:val="20"/>
        </w:rPr>
        <w:t>.</w:t>
      </w:r>
    </w:p>
    <w:p w14:paraId="5B290F22" w14:textId="77777777" w:rsidR="009A3F4E" w:rsidRPr="004A4088" w:rsidRDefault="009A3F4E" w:rsidP="00E351BC">
      <w:pPr>
        <w:pStyle w:val="Prrafodelista"/>
        <w:numPr>
          <w:ilvl w:val="0"/>
          <w:numId w:val="16"/>
        </w:numPr>
        <w:rPr>
          <w:rFonts w:ascii="Arial" w:eastAsia="Arial" w:hAnsi="Arial" w:cs="Arial"/>
          <w:iCs/>
          <w:sz w:val="20"/>
          <w:szCs w:val="20"/>
        </w:rPr>
      </w:pPr>
      <w:r w:rsidRPr="004A4088">
        <w:rPr>
          <w:rFonts w:ascii="Arial" w:eastAsia="Arial" w:hAnsi="Arial" w:cs="Arial"/>
          <w:iCs/>
          <w:sz w:val="20"/>
          <w:szCs w:val="20"/>
        </w:rPr>
        <w:t>Administrar exclusivamente bajo la supervisión de un profesional sanitario</w:t>
      </w:r>
      <w:r w:rsidR="00173BF0">
        <w:rPr>
          <w:rFonts w:ascii="Arial" w:eastAsia="Arial" w:hAnsi="Arial" w:cs="Arial"/>
          <w:iCs/>
          <w:sz w:val="20"/>
          <w:szCs w:val="20"/>
        </w:rPr>
        <w:t>.</w:t>
      </w:r>
    </w:p>
    <w:p w14:paraId="51366A36" w14:textId="77777777" w:rsidR="009A3F4E" w:rsidRPr="004A4088" w:rsidRDefault="009A3F4E" w:rsidP="00E351BC">
      <w:pPr>
        <w:pStyle w:val="Prrafodelista"/>
        <w:numPr>
          <w:ilvl w:val="0"/>
          <w:numId w:val="16"/>
        </w:numPr>
        <w:rPr>
          <w:rFonts w:ascii="Arial" w:eastAsia="Arial" w:hAnsi="Arial" w:cs="Arial"/>
          <w:iCs/>
          <w:sz w:val="20"/>
          <w:szCs w:val="20"/>
        </w:rPr>
      </w:pPr>
      <w:r w:rsidRPr="004A4088">
        <w:rPr>
          <w:rFonts w:ascii="Arial" w:eastAsia="Arial" w:hAnsi="Arial" w:cs="Arial"/>
          <w:iCs/>
          <w:sz w:val="20"/>
          <w:szCs w:val="20"/>
        </w:rPr>
        <w:t>Monitorización del paciente durante y tras la administración (presión arterial, disociación, sedación)</w:t>
      </w:r>
      <w:r w:rsidR="00173BF0">
        <w:rPr>
          <w:rFonts w:ascii="Arial" w:eastAsia="Arial" w:hAnsi="Arial" w:cs="Arial"/>
          <w:iCs/>
          <w:sz w:val="20"/>
          <w:szCs w:val="20"/>
        </w:rPr>
        <w:t>.</w:t>
      </w:r>
    </w:p>
    <w:p w14:paraId="2F9571CF" w14:textId="38EBCFEC" w:rsidR="009A3F4E" w:rsidRPr="004A4088" w:rsidRDefault="009A3F4E" w:rsidP="00E351BC">
      <w:pPr>
        <w:pStyle w:val="Prrafodelista"/>
        <w:numPr>
          <w:ilvl w:val="0"/>
          <w:numId w:val="16"/>
        </w:numPr>
        <w:rPr>
          <w:rFonts w:ascii="Arial" w:eastAsia="Arial" w:hAnsi="Arial" w:cs="Arial"/>
          <w:iCs/>
          <w:sz w:val="20"/>
          <w:szCs w:val="20"/>
        </w:rPr>
      </w:pPr>
      <w:r w:rsidRPr="004A4088">
        <w:rPr>
          <w:rFonts w:ascii="Arial" w:eastAsia="Arial" w:hAnsi="Arial" w:cs="Arial"/>
          <w:iCs/>
          <w:sz w:val="20"/>
          <w:szCs w:val="20"/>
        </w:rPr>
        <w:t>Limitar el tamaño de los envases</w:t>
      </w:r>
      <w:r w:rsidR="00173BF0">
        <w:rPr>
          <w:rFonts w:ascii="Arial" w:eastAsia="Arial" w:hAnsi="Arial" w:cs="Arial"/>
          <w:iCs/>
          <w:sz w:val="20"/>
          <w:szCs w:val="20"/>
        </w:rPr>
        <w:t>.</w:t>
      </w:r>
    </w:p>
    <w:p w14:paraId="133BE406" w14:textId="77777777" w:rsidR="009A3F4E" w:rsidRPr="004A4088" w:rsidRDefault="009A3F4E" w:rsidP="00E351BC">
      <w:pPr>
        <w:pStyle w:val="Prrafodelista"/>
        <w:numPr>
          <w:ilvl w:val="0"/>
          <w:numId w:val="16"/>
        </w:numPr>
        <w:rPr>
          <w:rFonts w:ascii="Arial" w:eastAsia="Arial" w:hAnsi="Arial" w:cs="Arial"/>
          <w:iCs/>
          <w:sz w:val="20"/>
          <w:szCs w:val="20"/>
        </w:rPr>
      </w:pPr>
      <w:r w:rsidRPr="004A4088">
        <w:rPr>
          <w:rFonts w:ascii="Arial" w:eastAsia="Arial" w:hAnsi="Arial" w:cs="Arial"/>
          <w:iCs/>
          <w:sz w:val="20"/>
          <w:szCs w:val="20"/>
        </w:rPr>
        <w:t>Establecer condiciones especiales y restringidas sobre la prescripción</w:t>
      </w:r>
      <w:r w:rsidR="00173BF0">
        <w:rPr>
          <w:rFonts w:ascii="Arial" w:eastAsia="Arial" w:hAnsi="Arial" w:cs="Arial"/>
          <w:iCs/>
          <w:sz w:val="20"/>
          <w:szCs w:val="20"/>
        </w:rPr>
        <w:t>.</w:t>
      </w:r>
    </w:p>
    <w:p w14:paraId="7BA77B24" w14:textId="77777777" w:rsidR="009A3F4E" w:rsidRDefault="009A3F4E" w:rsidP="00E351BC">
      <w:pPr>
        <w:ind w:left="360"/>
        <w:rPr>
          <w:rFonts w:ascii="Arial" w:eastAsia="Arial" w:hAnsi="Arial" w:cs="Arial"/>
          <w:i/>
          <w:iCs/>
          <w:sz w:val="20"/>
          <w:szCs w:val="20"/>
        </w:rPr>
      </w:pPr>
    </w:p>
    <w:p w14:paraId="632C006C" w14:textId="77777777" w:rsidR="009A3F4E" w:rsidRDefault="009A3F4E" w:rsidP="00E351BC">
      <w:pPr>
        <w:jc w:val="both"/>
        <w:rPr>
          <w:rFonts w:ascii="Arial" w:eastAsia="Arial" w:hAnsi="Arial" w:cs="Arial"/>
          <w:sz w:val="20"/>
          <w:szCs w:val="20"/>
        </w:rPr>
      </w:pPr>
      <w:r w:rsidRPr="009A3F4E">
        <w:rPr>
          <w:rFonts w:ascii="Arial" w:eastAsia="Arial" w:hAnsi="Arial" w:cs="Arial"/>
          <w:b/>
          <w:bCs/>
          <w:sz w:val="20"/>
          <w:szCs w:val="20"/>
          <w:lang w:val="en-US"/>
        </w:rPr>
        <w:t xml:space="preserve">6.3.2. FDA Briefing Document. </w:t>
      </w:r>
      <w:r>
        <w:rPr>
          <w:rFonts w:ascii="Arial" w:eastAsia="Arial" w:hAnsi="Arial" w:cs="Arial"/>
          <w:b/>
          <w:bCs/>
          <w:sz w:val="20"/>
          <w:szCs w:val="20"/>
          <w:lang w:val="en-US"/>
        </w:rPr>
        <w:t xml:space="preserve">Drug Safety and Risk Management. </w:t>
      </w:r>
      <w:r>
        <w:rPr>
          <w:rFonts w:ascii="Arial" w:eastAsia="Arial" w:hAnsi="Arial" w:cs="Arial"/>
          <w:b/>
          <w:bCs/>
          <w:sz w:val="20"/>
          <w:szCs w:val="20"/>
        </w:rPr>
        <w:t xml:space="preserve">(DSaRM) Advisory Committee Meeting </w:t>
      </w:r>
      <w:r>
        <w:rPr>
          <w:rFonts w:ascii="Arial" w:eastAsia="Arial" w:hAnsi="Arial" w:cs="Arial"/>
          <w:sz w:val="20"/>
          <w:szCs w:val="20"/>
        </w:rPr>
        <w:t>(02/2019)</w:t>
      </w:r>
      <w:r w:rsidR="00173BF0" w:rsidRPr="00173BF0">
        <w:rPr>
          <w:rFonts w:ascii="Arial" w:eastAsia="Arial" w:hAnsi="Arial" w:cs="Arial"/>
          <w:sz w:val="20"/>
          <w:szCs w:val="20"/>
          <w:vertAlign w:val="superscript"/>
        </w:rPr>
        <w:t>39</w:t>
      </w:r>
      <w:r w:rsidR="00173BF0">
        <w:rPr>
          <w:rFonts w:ascii="Arial" w:eastAsia="Arial" w:hAnsi="Arial" w:cs="Arial"/>
          <w:sz w:val="20"/>
          <w:szCs w:val="20"/>
        </w:rPr>
        <w:t>.</w:t>
      </w:r>
    </w:p>
    <w:p w14:paraId="2A192240" w14:textId="77777777" w:rsidR="004A4088" w:rsidRDefault="004A4088" w:rsidP="00E351BC">
      <w:pPr>
        <w:jc w:val="both"/>
      </w:pPr>
    </w:p>
    <w:p w14:paraId="2143C41F" w14:textId="77777777" w:rsidR="009A3F4E" w:rsidRDefault="009A3F4E" w:rsidP="00E351BC">
      <w:pPr>
        <w:jc w:val="both"/>
        <w:rPr>
          <w:rFonts w:ascii="Arial" w:eastAsia="Arial" w:hAnsi="Arial" w:cs="Arial"/>
          <w:sz w:val="20"/>
          <w:szCs w:val="20"/>
        </w:rPr>
      </w:pPr>
      <w:r>
        <w:rPr>
          <w:rFonts w:ascii="Arial" w:eastAsia="Arial" w:hAnsi="Arial" w:cs="Arial"/>
          <w:sz w:val="20"/>
          <w:szCs w:val="20"/>
        </w:rPr>
        <w:t>El comité de revisión identificó la sedación, la disociación y el aumento de la presión arterial como los principales problemas de seguridad relacionados con este producto.</w:t>
      </w:r>
    </w:p>
    <w:p w14:paraId="3FC7AF0E" w14:textId="77777777" w:rsidR="004A4088" w:rsidRDefault="004A4088" w:rsidP="00E351BC">
      <w:pPr>
        <w:jc w:val="both"/>
      </w:pPr>
    </w:p>
    <w:p w14:paraId="6A938519" w14:textId="77777777" w:rsidR="004A4088" w:rsidRDefault="009A3F4E" w:rsidP="00E351BC">
      <w:pPr>
        <w:jc w:val="both"/>
        <w:rPr>
          <w:rFonts w:ascii="Arial" w:eastAsia="Arial" w:hAnsi="Arial" w:cs="Arial"/>
          <w:sz w:val="20"/>
          <w:szCs w:val="20"/>
        </w:rPr>
      </w:pPr>
      <w:r>
        <w:rPr>
          <w:rFonts w:ascii="Arial" w:eastAsia="Arial" w:hAnsi="Arial" w:cs="Arial"/>
          <w:sz w:val="20"/>
          <w:szCs w:val="20"/>
        </w:rPr>
        <w:t>Otros eventos adversos, como los relacionados con la función cognitiva o los relacionados con el tracto urinario inferior (cistitis, disuria, poliuria) también se analizaron en este informe por su mayor incidencia, a pesar de que no se alcanzaron diferencias significativas respecto a placebo.</w:t>
      </w:r>
    </w:p>
    <w:p w14:paraId="38660831" w14:textId="77777777" w:rsidR="009A3F4E" w:rsidRDefault="009A3F4E" w:rsidP="00E351BC">
      <w:pPr>
        <w:jc w:val="both"/>
      </w:pPr>
    </w:p>
    <w:p w14:paraId="3D552029" w14:textId="77777777" w:rsidR="009A3F4E" w:rsidRDefault="009A3F4E" w:rsidP="00E351BC">
      <w:pPr>
        <w:jc w:val="both"/>
        <w:rPr>
          <w:rFonts w:ascii="Arial" w:eastAsia="Arial" w:hAnsi="Arial" w:cs="Arial"/>
          <w:sz w:val="20"/>
          <w:szCs w:val="20"/>
        </w:rPr>
      </w:pPr>
      <w:r>
        <w:rPr>
          <w:rFonts w:ascii="Arial" w:eastAsia="Arial" w:hAnsi="Arial" w:cs="Arial"/>
          <w:sz w:val="20"/>
          <w:szCs w:val="20"/>
        </w:rPr>
        <w:t xml:space="preserve">Sobre la presión sanguínea destacan que los valores de TAS más altos se alcanzan a los 40 minutos, y la duración de estas alteraciones generalmente no superan las 4 horas, estando probablemente relacionada con los niveles plasmáticos. </w:t>
      </w:r>
    </w:p>
    <w:p w14:paraId="05BF8F01" w14:textId="77777777" w:rsidR="004A4088" w:rsidRPr="004A4088" w:rsidRDefault="004A4088" w:rsidP="00E351BC">
      <w:pPr>
        <w:jc w:val="both"/>
        <w:rPr>
          <w:rFonts w:ascii="Arial" w:eastAsia="Arial" w:hAnsi="Arial" w:cs="Arial"/>
          <w:sz w:val="20"/>
          <w:szCs w:val="20"/>
        </w:rPr>
      </w:pPr>
    </w:p>
    <w:p w14:paraId="20DDBF21" w14:textId="77777777" w:rsidR="009A3F4E" w:rsidRDefault="009A3F4E" w:rsidP="00E351BC">
      <w:pPr>
        <w:jc w:val="both"/>
        <w:rPr>
          <w:rFonts w:ascii="Arial" w:eastAsia="Arial" w:hAnsi="Arial" w:cs="Arial"/>
          <w:sz w:val="20"/>
          <w:szCs w:val="20"/>
        </w:rPr>
      </w:pPr>
      <w:r>
        <w:rPr>
          <w:rFonts w:ascii="Arial" w:eastAsia="Arial" w:hAnsi="Arial" w:cs="Arial"/>
          <w:sz w:val="20"/>
          <w:szCs w:val="20"/>
        </w:rPr>
        <w:t>La incidencia de la sedación se produjo entre un 49-61% de los pacientes. Debido al patrón fluctuante de la sedación y de la posible gravedad de los eventos que puedan ocurrir como consecuencia de la misma, se establece un periodo de 2 horas de monitorización tras la administración para asegurar que se resuelven estos síntomas y que haya pasado el período de mayor riesgo.</w:t>
      </w:r>
    </w:p>
    <w:p w14:paraId="75FA1D71" w14:textId="77777777" w:rsidR="004A4088" w:rsidRDefault="004A4088" w:rsidP="00E351BC">
      <w:pPr>
        <w:jc w:val="both"/>
      </w:pPr>
    </w:p>
    <w:p w14:paraId="17486AB2" w14:textId="77777777" w:rsidR="009A3F4E" w:rsidRDefault="009A3F4E" w:rsidP="00E351BC">
      <w:pPr>
        <w:jc w:val="both"/>
      </w:pPr>
      <w:r>
        <w:rPr>
          <w:rFonts w:ascii="Arial" w:eastAsia="Arial" w:hAnsi="Arial" w:cs="Arial"/>
          <w:sz w:val="20"/>
          <w:szCs w:val="20"/>
        </w:rPr>
        <w:lastRenderedPageBreak/>
        <w:t xml:space="preserve">Sobre la disociación, basada en la puntuación </w:t>
      </w:r>
      <w:r w:rsidRPr="00173BF0">
        <w:rPr>
          <w:rFonts w:ascii="Arial" w:eastAsia="Arial" w:hAnsi="Arial" w:cs="Arial"/>
          <w:sz w:val="20"/>
          <w:szCs w:val="20"/>
        </w:rPr>
        <w:t>CADSS</w:t>
      </w:r>
      <w:r w:rsidRPr="00173BF0">
        <w:rPr>
          <w:rFonts w:ascii="Calibri" w:eastAsia="Calibri" w:hAnsi="Calibri" w:cs="Calibri"/>
          <w:i/>
          <w:iCs/>
          <w:sz w:val="22"/>
          <w:szCs w:val="22"/>
        </w:rPr>
        <w:t xml:space="preserve"> (Clinician-Administered Dissociative States Scale)</w:t>
      </w:r>
      <w:r w:rsidRPr="00173BF0">
        <w:rPr>
          <w:rFonts w:ascii="Arial" w:eastAsia="Arial" w:hAnsi="Arial" w:cs="Arial"/>
          <w:sz w:val="20"/>
          <w:szCs w:val="20"/>
        </w:rPr>
        <w:t>,</w:t>
      </w:r>
      <w:r>
        <w:rPr>
          <w:rFonts w:ascii="Arial" w:eastAsia="Arial" w:hAnsi="Arial" w:cs="Arial"/>
          <w:sz w:val="20"/>
          <w:szCs w:val="20"/>
        </w:rPr>
        <w:t xml:space="preserve"> se observaron las puntuaciones más altas después del tratamiento inicial, y los efectos fueron solo parcialmente atenuados con la administración repetida. También se ve aumentado a mayores dosis. </w:t>
      </w:r>
    </w:p>
    <w:p w14:paraId="5031DED8" w14:textId="77777777" w:rsidR="009A3F4E" w:rsidRDefault="009A3F4E" w:rsidP="00E351BC">
      <w:pPr>
        <w:jc w:val="both"/>
      </w:pPr>
    </w:p>
    <w:p w14:paraId="243ED671" w14:textId="76AE0D16" w:rsidR="009A3F4E" w:rsidRPr="00EC5DFC" w:rsidRDefault="009A3F4E" w:rsidP="00E351BC">
      <w:pPr>
        <w:jc w:val="both"/>
        <w:rPr>
          <w:rFonts w:ascii="Arial" w:eastAsia="Arial" w:hAnsi="Arial" w:cs="Arial"/>
          <w:b/>
          <w:bCs/>
          <w:sz w:val="20"/>
          <w:szCs w:val="20"/>
        </w:rPr>
      </w:pPr>
      <w:r w:rsidRPr="004346DD">
        <w:rPr>
          <w:rFonts w:ascii="Arial" w:eastAsia="Arial" w:hAnsi="Arial" w:cs="Arial"/>
          <w:b/>
          <w:bCs/>
          <w:sz w:val="20"/>
          <w:szCs w:val="20"/>
        </w:rPr>
        <w:t xml:space="preserve">6.3.3. </w:t>
      </w:r>
      <w:r w:rsidRPr="00EC5DFC">
        <w:rPr>
          <w:rFonts w:ascii="Arial" w:eastAsia="Arial" w:hAnsi="Arial" w:cs="Arial"/>
          <w:b/>
          <w:bCs/>
          <w:sz w:val="20"/>
          <w:szCs w:val="20"/>
        </w:rPr>
        <w:t>FDA Risk Evaluation and Mitigation Strategy (REMS)</w:t>
      </w:r>
      <w:r w:rsidR="0050442F" w:rsidRPr="00EC5DFC">
        <w:rPr>
          <w:rFonts w:ascii="Arial" w:eastAsia="Arial" w:hAnsi="Arial" w:cs="Arial"/>
          <w:bCs/>
          <w:sz w:val="20"/>
          <w:szCs w:val="20"/>
          <w:vertAlign w:val="superscript"/>
        </w:rPr>
        <w:t>6</w:t>
      </w:r>
      <w:r w:rsidR="00F57274" w:rsidRPr="00EC5DFC">
        <w:rPr>
          <w:rFonts w:ascii="Arial" w:eastAsia="Arial" w:hAnsi="Arial" w:cs="Arial"/>
          <w:bCs/>
          <w:sz w:val="20"/>
          <w:szCs w:val="20"/>
          <w:vertAlign w:val="superscript"/>
        </w:rPr>
        <w:t>5</w:t>
      </w:r>
    </w:p>
    <w:p w14:paraId="19B57BF4" w14:textId="77777777" w:rsidR="004A4088" w:rsidRPr="00EC5DFC" w:rsidRDefault="004A4088" w:rsidP="00E351BC">
      <w:pPr>
        <w:jc w:val="both"/>
      </w:pPr>
    </w:p>
    <w:p w14:paraId="6260FD61" w14:textId="77777777" w:rsidR="009A3F4E" w:rsidRDefault="009A3F4E" w:rsidP="00E351BC">
      <w:pPr>
        <w:jc w:val="both"/>
        <w:rPr>
          <w:rFonts w:ascii="Arial" w:eastAsia="Arial" w:hAnsi="Arial" w:cs="Arial"/>
          <w:sz w:val="20"/>
          <w:szCs w:val="20"/>
        </w:rPr>
      </w:pPr>
      <w:r>
        <w:rPr>
          <w:rFonts w:ascii="Arial" w:eastAsia="Arial" w:hAnsi="Arial" w:cs="Arial"/>
          <w:sz w:val="20"/>
          <w:szCs w:val="20"/>
        </w:rPr>
        <w:t>REMS es un programa de seguridad de medicamentos que la FDA puede exigir para ciertos medicamentos con serios problemas de seguridad para ayudar a garantizar que los beneficios del medicamento superen sus riesgos.</w:t>
      </w:r>
    </w:p>
    <w:p w14:paraId="3DE565DA" w14:textId="77777777" w:rsidR="004A4088" w:rsidRDefault="004A4088" w:rsidP="00E351BC">
      <w:pPr>
        <w:jc w:val="both"/>
      </w:pPr>
    </w:p>
    <w:p w14:paraId="24814074" w14:textId="18FFEBA3" w:rsidR="004A4088" w:rsidRDefault="009A3F4E" w:rsidP="00E351BC">
      <w:pPr>
        <w:jc w:val="both"/>
        <w:rPr>
          <w:rFonts w:ascii="Arial" w:eastAsia="Arial" w:hAnsi="Arial" w:cs="Arial"/>
          <w:sz w:val="20"/>
          <w:szCs w:val="20"/>
        </w:rPr>
      </w:pPr>
      <w:r>
        <w:rPr>
          <w:rFonts w:ascii="Arial" w:eastAsia="Arial" w:hAnsi="Arial" w:cs="Arial"/>
          <w:sz w:val="20"/>
          <w:szCs w:val="20"/>
        </w:rPr>
        <w:t xml:space="preserve">El uso de </w:t>
      </w:r>
      <w:r w:rsidR="00A45B30">
        <w:rPr>
          <w:rFonts w:ascii="Arial" w:eastAsia="Arial" w:hAnsi="Arial" w:cs="Arial"/>
          <w:sz w:val="20"/>
          <w:szCs w:val="20"/>
        </w:rPr>
        <w:t>e</w:t>
      </w:r>
      <w:r>
        <w:rPr>
          <w:rFonts w:ascii="Arial" w:eastAsia="Arial" w:hAnsi="Arial" w:cs="Arial"/>
          <w:sz w:val="20"/>
          <w:szCs w:val="20"/>
        </w:rPr>
        <w:t>sketamina autorizado por la FDA está disponible exclusivamente en un programa de distribución restringido según el modelo REMS. Aunque los requisitos establecidos por la FDA para el uso de este fármaco son esencialmente similares a los de la EMA, en este ámbito se exige una certificación específica tanto a los farmacéuticos como a los sanitarios implicados en la dispensación, prescripción y monitorización, de modo que se garantice la formación y el conocimiento adecuados sobre los riesgos de administración del fármaco, así como de la información que debe proporcionarse al paciente sobre los riesgos de sedación, disociación y monitorización durante y tras la administración.</w:t>
      </w:r>
    </w:p>
    <w:p w14:paraId="0D9256F8" w14:textId="77777777" w:rsidR="009A3F4E" w:rsidRDefault="009A3F4E" w:rsidP="00E351BC">
      <w:pPr>
        <w:jc w:val="both"/>
      </w:pPr>
    </w:p>
    <w:p w14:paraId="421F1DBE" w14:textId="77777777" w:rsidR="009A3F4E" w:rsidRDefault="009A3F4E" w:rsidP="00E351BC">
      <w:pPr>
        <w:jc w:val="both"/>
      </w:pPr>
      <w:r>
        <w:rPr>
          <w:rFonts w:ascii="Arial" w:eastAsia="Arial" w:hAnsi="Arial" w:cs="Arial"/>
          <w:sz w:val="20"/>
          <w:szCs w:val="20"/>
        </w:rPr>
        <w:t xml:space="preserve">Implica además la obligatoriedad de completar una serie de documentación y registros específicos, para garantizar la seguridad del paciente estableciendo una monitorización de manera obligatoria durante </w:t>
      </w:r>
      <w:r>
        <w:rPr>
          <w:rFonts w:ascii="Arial" w:eastAsia="Arial" w:hAnsi="Arial" w:cs="Arial"/>
          <w:b/>
          <w:bCs/>
          <w:sz w:val="20"/>
          <w:szCs w:val="20"/>
        </w:rPr>
        <w:t>dos horas</w:t>
      </w:r>
      <w:r>
        <w:rPr>
          <w:rFonts w:ascii="Arial" w:eastAsia="Arial" w:hAnsi="Arial" w:cs="Arial"/>
          <w:sz w:val="20"/>
          <w:szCs w:val="20"/>
        </w:rPr>
        <w:t xml:space="preserve"> tras la administración del fármaco.</w:t>
      </w:r>
    </w:p>
    <w:p w14:paraId="3EC4DDF6" w14:textId="77777777" w:rsidR="009A3F4E" w:rsidRDefault="009A3F4E" w:rsidP="00E351BC">
      <w:pPr>
        <w:jc w:val="both"/>
        <w:rPr>
          <w:rFonts w:ascii="Arial" w:eastAsia="Arial" w:hAnsi="Arial" w:cs="Arial"/>
          <w:sz w:val="20"/>
          <w:szCs w:val="20"/>
        </w:rPr>
      </w:pPr>
    </w:p>
    <w:p w14:paraId="2183FB57" w14:textId="34AF07B7" w:rsidR="009A3F4E" w:rsidRDefault="009A3F4E" w:rsidP="00E351BC">
      <w:pPr>
        <w:jc w:val="both"/>
        <w:rPr>
          <w:rFonts w:ascii="Arial" w:eastAsia="Arial" w:hAnsi="Arial" w:cs="Arial"/>
          <w:b/>
          <w:bCs/>
          <w:sz w:val="20"/>
          <w:szCs w:val="20"/>
        </w:rPr>
      </w:pPr>
      <w:r>
        <w:rPr>
          <w:rFonts w:ascii="Arial" w:eastAsia="Arial" w:hAnsi="Arial" w:cs="Arial"/>
          <w:b/>
          <w:bCs/>
          <w:sz w:val="20"/>
          <w:szCs w:val="20"/>
        </w:rPr>
        <w:t>6.3.4 Base de datos EUDRAVIGILANCE</w:t>
      </w:r>
      <w:r w:rsidR="0050442F">
        <w:rPr>
          <w:rFonts w:ascii="Arial" w:eastAsia="Arial" w:hAnsi="Arial" w:cs="Arial"/>
          <w:bCs/>
          <w:sz w:val="20"/>
          <w:szCs w:val="20"/>
          <w:vertAlign w:val="superscript"/>
        </w:rPr>
        <w:t>6</w:t>
      </w:r>
      <w:r w:rsidR="00F57274">
        <w:rPr>
          <w:rFonts w:ascii="Arial" w:eastAsia="Arial" w:hAnsi="Arial" w:cs="Arial"/>
          <w:bCs/>
          <w:sz w:val="20"/>
          <w:szCs w:val="20"/>
          <w:vertAlign w:val="superscript"/>
        </w:rPr>
        <w:t>6</w:t>
      </w:r>
    </w:p>
    <w:p w14:paraId="5F4DEB55" w14:textId="77777777" w:rsidR="009A3F4E" w:rsidRDefault="009A3F4E" w:rsidP="00E351BC">
      <w:pPr>
        <w:jc w:val="both"/>
        <w:rPr>
          <w:rFonts w:ascii="Arial" w:eastAsia="Arial" w:hAnsi="Arial" w:cs="Arial"/>
          <w:sz w:val="20"/>
          <w:szCs w:val="20"/>
        </w:rPr>
      </w:pPr>
    </w:p>
    <w:p w14:paraId="4B49F498" w14:textId="77777777" w:rsidR="009A3F4E" w:rsidRDefault="009A3F4E" w:rsidP="00E351BC">
      <w:pPr>
        <w:jc w:val="both"/>
        <w:rPr>
          <w:rFonts w:ascii="Arial" w:eastAsia="Arial" w:hAnsi="Arial" w:cs="Arial"/>
          <w:i/>
          <w:iCs/>
          <w:sz w:val="20"/>
          <w:szCs w:val="20"/>
        </w:rPr>
      </w:pPr>
      <w:r>
        <w:rPr>
          <w:rFonts w:ascii="Arial" w:eastAsia="Arial" w:hAnsi="Arial" w:cs="Arial"/>
          <w:sz w:val="20"/>
          <w:szCs w:val="20"/>
        </w:rPr>
        <w:t xml:space="preserve">EudraVigilance es el sistema de gestión y análisis de información sobre sospechas de reacciones adversas a medicamentos autorizados o en estudio en ensayos clínicos en el Espacio Económico Europeo (EEE) </w:t>
      </w:r>
      <w:r>
        <w:rPr>
          <w:rFonts w:ascii="Arial" w:eastAsia="Arial" w:hAnsi="Arial" w:cs="Arial"/>
          <w:i/>
          <w:iCs/>
          <w:sz w:val="20"/>
          <w:szCs w:val="20"/>
        </w:rPr>
        <w:t xml:space="preserve">(Disponible en </w:t>
      </w:r>
      <w:hyperlink r:id="rId21" w:history="1">
        <w:r>
          <w:rPr>
            <w:rStyle w:val="Hipervnculo"/>
            <w:rFonts w:eastAsia="Arial" w:cs="Arial"/>
            <w:i/>
            <w:iCs/>
            <w:sz w:val="20"/>
            <w:szCs w:val="20"/>
          </w:rPr>
          <w:t>http://www.adrreports.eu/es/index.html</w:t>
        </w:r>
      </w:hyperlink>
      <w:r>
        <w:rPr>
          <w:rFonts w:ascii="Arial" w:eastAsia="Arial" w:hAnsi="Arial" w:cs="Arial"/>
          <w:i/>
          <w:iCs/>
          <w:sz w:val="20"/>
          <w:szCs w:val="20"/>
        </w:rPr>
        <w:t>)</w:t>
      </w:r>
    </w:p>
    <w:p w14:paraId="6F394774" w14:textId="77777777" w:rsidR="004A4088" w:rsidRDefault="004A4088" w:rsidP="00E351BC">
      <w:pPr>
        <w:jc w:val="both"/>
      </w:pPr>
    </w:p>
    <w:p w14:paraId="03771DFD" w14:textId="70325AB0" w:rsidR="009A3F4E" w:rsidRDefault="009A3F4E" w:rsidP="00E351BC">
      <w:pPr>
        <w:jc w:val="both"/>
        <w:rPr>
          <w:rFonts w:ascii="Arial" w:eastAsia="Arial" w:hAnsi="Arial" w:cs="Arial"/>
          <w:sz w:val="20"/>
          <w:szCs w:val="20"/>
        </w:rPr>
      </w:pPr>
      <w:r>
        <w:rPr>
          <w:rFonts w:ascii="Arial" w:eastAsia="Arial" w:hAnsi="Arial" w:cs="Arial"/>
          <w:sz w:val="20"/>
          <w:szCs w:val="20"/>
        </w:rPr>
        <w:t>El número de casos individuales identificados en EudraVigilance para Esketamina es 2</w:t>
      </w:r>
      <w:r w:rsidR="002E0DEA">
        <w:rPr>
          <w:rFonts w:ascii="Arial" w:eastAsia="Arial" w:hAnsi="Arial" w:cs="Arial"/>
          <w:sz w:val="20"/>
          <w:szCs w:val="20"/>
        </w:rPr>
        <w:t>50</w:t>
      </w:r>
      <w:r>
        <w:rPr>
          <w:rFonts w:ascii="Arial" w:eastAsia="Arial" w:hAnsi="Arial" w:cs="Arial"/>
          <w:sz w:val="20"/>
          <w:szCs w:val="20"/>
        </w:rPr>
        <w:t xml:space="preserve"> (hasta el </w:t>
      </w:r>
      <w:r w:rsidR="002E0DEA">
        <w:rPr>
          <w:rFonts w:ascii="Arial" w:eastAsia="Arial" w:hAnsi="Arial" w:cs="Arial"/>
          <w:sz w:val="20"/>
          <w:szCs w:val="20"/>
        </w:rPr>
        <w:t>13/03/2021</w:t>
      </w:r>
      <w:r>
        <w:rPr>
          <w:rFonts w:ascii="Arial" w:eastAsia="Arial" w:hAnsi="Arial" w:cs="Arial"/>
          <w:sz w:val="20"/>
          <w:szCs w:val="20"/>
        </w:rPr>
        <w:t xml:space="preserve">). En función del tipo anatómico-clínico y la edad, las reacciones adversas registradas a esa fecha se resumen en la gráfica siguiente: </w:t>
      </w:r>
    </w:p>
    <w:p w14:paraId="0BC6154E" w14:textId="486E53CA" w:rsidR="009A3F4E" w:rsidRDefault="009A3F4E" w:rsidP="009A3F4E">
      <w:pPr>
        <w:spacing w:line="360" w:lineRule="auto"/>
        <w:jc w:val="both"/>
        <w:rPr>
          <w:noProof/>
          <w:lang w:eastAsia="es-ES"/>
        </w:rPr>
      </w:pPr>
    </w:p>
    <w:p w14:paraId="4B914B8B" w14:textId="31F321C3" w:rsidR="002E0DEA" w:rsidRDefault="002E0DEA" w:rsidP="002E33B0">
      <w:pPr>
        <w:spacing w:line="360" w:lineRule="auto"/>
        <w:jc w:val="center"/>
        <w:rPr>
          <w:rFonts w:ascii="Arial" w:eastAsia="Arial" w:hAnsi="Arial" w:cs="Arial"/>
          <w:sz w:val="20"/>
          <w:szCs w:val="20"/>
        </w:rPr>
      </w:pPr>
      <w:r w:rsidRPr="002E0DEA">
        <w:rPr>
          <w:rFonts w:ascii="Arial" w:eastAsia="Arial" w:hAnsi="Arial" w:cs="Arial"/>
          <w:noProof/>
          <w:sz w:val="20"/>
          <w:szCs w:val="20"/>
          <w:lang w:eastAsia="es-ES"/>
        </w:rPr>
        <w:lastRenderedPageBreak/>
        <w:drawing>
          <wp:inline distT="0" distB="0" distL="0" distR="0" wp14:anchorId="14387596" wp14:editId="3EA3F601">
            <wp:extent cx="6328049" cy="36861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2466" cy="3694573"/>
                    </a:xfrm>
                    <a:prstGeom prst="rect">
                      <a:avLst/>
                    </a:prstGeom>
                    <a:noFill/>
                    <a:ln>
                      <a:noFill/>
                    </a:ln>
                  </pic:spPr>
                </pic:pic>
              </a:graphicData>
            </a:graphic>
          </wp:inline>
        </w:drawing>
      </w:r>
    </w:p>
    <w:p w14:paraId="492C131F" w14:textId="7773D693" w:rsidR="009A3F4E" w:rsidRDefault="009A3F4E" w:rsidP="009A3F4E">
      <w:pPr>
        <w:jc w:val="right"/>
        <w:rPr>
          <w:rFonts w:ascii="Arial" w:hAnsi="Arial" w:cs="Arial"/>
          <w:sz w:val="20"/>
          <w:szCs w:val="20"/>
          <w:lang w:val="es-ES_tradnl"/>
        </w:rPr>
      </w:pPr>
    </w:p>
    <w:p w14:paraId="31FBB9C4" w14:textId="3BC84626" w:rsidR="002E33B0" w:rsidRDefault="002E33B0" w:rsidP="009A3F4E">
      <w:pPr>
        <w:jc w:val="right"/>
        <w:rPr>
          <w:rFonts w:ascii="Arial" w:hAnsi="Arial" w:cs="Arial"/>
          <w:sz w:val="20"/>
          <w:szCs w:val="20"/>
          <w:lang w:val="es-ES_tradnl"/>
        </w:rPr>
      </w:pPr>
    </w:p>
    <w:p w14:paraId="0D37F12E" w14:textId="0B75C354" w:rsidR="002E33B0" w:rsidRDefault="002E33B0" w:rsidP="009A3F4E">
      <w:pPr>
        <w:jc w:val="right"/>
        <w:rPr>
          <w:rFonts w:ascii="Arial" w:hAnsi="Arial" w:cs="Arial"/>
          <w:sz w:val="20"/>
          <w:szCs w:val="20"/>
          <w:lang w:val="es-ES_tradnl"/>
        </w:rPr>
      </w:pPr>
    </w:p>
    <w:p w14:paraId="3FD3244A" w14:textId="1773DF53" w:rsidR="002E33B0" w:rsidRDefault="002E33B0" w:rsidP="009A3F4E">
      <w:pPr>
        <w:jc w:val="right"/>
        <w:rPr>
          <w:rFonts w:ascii="Arial" w:hAnsi="Arial" w:cs="Arial"/>
          <w:sz w:val="20"/>
          <w:szCs w:val="20"/>
          <w:lang w:val="es-ES_tradnl"/>
        </w:rPr>
      </w:pPr>
    </w:p>
    <w:p w14:paraId="534B20A2" w14:textId="77777777" w:rsidR="002E33B0" w:rsidRDefault="002E33B0" w:rsidP="009A3F4E">
      <w:pPr>
        <w:jc w:val="right"/>
        <w:rPr>
          <w:rFonts w:ascii="Arial" w:hAnsi="Arial" w:cs="Arial"/>
          <w:sz w:val="20"/>
          <w:szCs w:val="20"/>
          <w:lang w:val="es-ES_tradnl"/>
        </w:rPr>
      </w:pPr>
    </w:p>
    <w:p w14:paraId="3AE67889" w14:textId="77777777" w:rsidR="009A3F4E" w:rsidRDefault="009A3F4E" w:rsidP="009A3F4E">
      <w:pPr>
        <w:jc w:val="right"/>
        <w:rPr>
          <w:rFonts w:ascii="Arial" w:hAnsi="Arial" w:cs="Arial"/>
          <w:sz w:val="20"/>
          <w:szCs w:val="20"/>
          <w:lang w:val="es-ES_tradnl"/>
        </w:rPr>
      </w:pPr>
    </w:p>
    <w:p w14:paraId="36AAE54E" w14:textId="77777777" w:rsidR="009A3F4E" w:rsidRDefault="009A3F4E" w:rsidP="009A3F4E">
      <w:pPr>
        <w:pStyle w:val="Ttulo2"/>
        <w:numPr>
          <w:ilvl w:val="1"/>
          <w:numId w:val="14"/>
        </w:numPr>
        <w:pBdr>
          <w:top w:val="single" w:sz="4" w:space="1" w:color="000000"/>
          <w:left w:val="single" w:sz="4" w:space="4" w:color="000000"/>
          <w:bottom w:val="single" w:sz="4" w:space="1" w:color="000000"/>
          <w:right w:val="single" w:sz="4" w:space="4" w:color="000000"/>
        </w:pBdr>
        <w:shd w:val="clear" w:color="auto" w:fill="D9D9D9"/>
        <w:rPr>
          <w:sz w:val="20"/>
        </w:rPr>
      </w:pPr>
      <w:r>
        <w:rPr>
          <w:sz w:val="20"/>
        </w:rPr>
        <w:t xml:space="preserve">6.4 Precauciones de empleo en casos especiales </w:t>
      </w:r>
    </w:p>
    <w:p w14:paraId="552BAA64" w14:textId="77777777" w:rsidR="009A3F4E" w:rsidRDefault="009A3F4E" w:rsidP="009A3F4E">
      <w:pPr>
        <w:rPr>
          <w:rFonts w:ascii="Arial" w:hAnsi="Arial" w:cs="Arial"/>
          <w:sz w:val="20"/>
          <w:szCs w:val="20"/>
        </w:rPr>
      </w:pPr>
    </w:p>
    <w:p w14:paraId="07349BFE" w14:textId="77777777" w:rsidR="009A3F4E" w:rsidRDefault="009A3F4E" w:rsidP="00E351BC">
      <w:pPr>
        <w:rPr>
          <w:rFonts w:ascii="Arial" w:hAnsi="Arial" w:cs="Arial"/>
          <w:b/>
          <w:bCs/>
          <w:sz w:val="20"/>
          <w:szCs w:val="20"/>
        </w:rPr>
      </w:pPr>
      <w:r>
        <w:rPr>
          <w:rFonts w:ascii="Arial" w:hAnsi="Arial" w:cs="Arial"/>
          <w:b/>
          <w:bCs/>
          <w:sz w:val="20"/>
          <w:szCs w:val="20"/>
        </w:rPr>
        <w:t>6.4.1 Precauciones y advertencias de uso</w:t>
      </w:r>
      <w:r w:rsidR="00041887" w:rsidRPr="00041887">
        <w:rPr>
          <w:rFonts w:ascii="Arial" w:hAnsi="Arial" w:cs="Arial"/>
          <w:b/>
          <w:bCs/>
          <w:sz w:val="20"/>
          <w:szCs w:val="20"/>
          <w:vertAlign w:val="superscript"/>
        </w:rPr>
        <w:t>27</w:t>
      </w:r>
    </w:p>
    <w:p w14:paraId="085114B3" w14:textId="77777777" w:rsidR="009A3F4E" w:rsidRDefault="009A3F4E" w:rsidP="00E351BC">
      <w:pPr>
        <w:rPr>
          <w:rFonts w:ascii="Arial" w:hAnsi="Arial" w:cs="Arial"/>
          <w:sz w:val="20"/>
          <w:szCs w:val="20"/>
        </w:rPr>
      </w:pPr>
    </w:p>
    <w:p w14:paraId="2993DE10" w14:textId="77777777" w:rsidR="009A3F4E" w:rsidRDefault="009A3F4E" w:rsidP="00E351BC">
      <w:pPr>
        <w:jc w:val="both"/>
        <w:rPr>
          <w:rFonts w:ascii="Arial" w:eastAsia="Arial" w:hAnsi="Arial" w:cs="Arial"/>
          <w:sz w:val="20"/>
          <w:szCs w:val="20"/>
        </w:rPr>
      </w:pPr>
      <w:r>
        <w:rPr>
          <w:rFonts w:ascii="Arial" w:eastAsia="Arial" w:hAnsi="Arial" w:cs="Arial"/>
          <w:sz w:val="20"/>
          <w:szCs w:val="20"/>
        </w:rPr>
        <w:t>Hay determinadas condiciones clínicas en las que debe utilizarse este fármaco con precaución, valorando cada caso cuidadosamente e iniciar el tratamiento sólo si el balance beneficio-riesgo es favorable:</w:t>
      </w:r>
    </w:p>
    <w:p w14:paraId="28BAC6C8" w14:textId="77777777" w:rsidR="004A4088" w:rsidRDefault="004A4088" w:rsidP="00E351BC">
      <w:pPr>
        <w:jc w:val="both"/>
        <w:rPr>
          <w:rFonts w:ascii="Arial" w:eastAsia="Arial" w:hAnsi="Arial" w:cs="Arial"/>
          <w:sz w:val="20"/>
          <w:szCs w:val="20"/>
        </w:rPr>
      </w:pPr>
    </w:p>
    <w:p w14:paraId="2068BEA0" w14:textId="77777777" w:rsidR="009A3F4E" w:rsidRDefault="009A3F4E" w:rsidP="00E351BC">
      <w:pPr>
        <w:pStyle w:val="Prrafodelista"/>
        <w:numPr>
          <w:ilvl w:val="0"/>
          <w:numId w:val="17"/>
        </w:numPr>
        <w:jc w:val="both"/>
        <w:rPr>
          <w:rFonts w:ascii="Arial" w:eastAsia="Arial" w:hAnsi="Arial" w:cs="Arial"/>
          <w:sz w:val="20"/>
          <w:szCs w:val="20"/>
        </w:rPr>
      </w:pPr>
      <w:r>
        <w:rPr>
          <w:rFonts w:ascii="Arial" w:eastAsia="Arial" w:hAnsi="Arial" w:cs="Arial"/>
          <w:sz w:val="20"/>
          <w:szCs w:val="20"/>
        </w:rPr>
        <w:t>Presencia o antecedentes de psicosis;</w:t>
      </w:r>
    </w:p>
    <w:p w14:paraId="6D65BD0A" w14:textId="77777777" w:rsidR="009A3F4E" w:rsidRDefault="009A3F4E" w:rsidP="00E351BC">
      <w:pPr>
        <w:pStyle w:val="Prrafodelista"/>
        <w:numPr>
          <w:ilvl w:val="0"/>
          <w:numId w:val="17"/>
        </w:numPr>
        <w:jc w:val="both"/>
        <w:rPr>
          <w:sz w:val="20"/>
          <w:szCs w:val="20"/>
        </w:rPr>
      </w:pPr>
      <w:r>
        <w:rPr>
          <w:rFonts w:ascii="Arial" w:eastAsia="Arial" w:hAnsi="Arial" w:cs="Arial"/>
          <w:sz w:val="20"/>
          <w:szCs w:val="20"/>
        </w:rPr>
        <w:t>Presencia o antecedentes de manía o trastorno bipolar;</w:t>
      </w:r>
    </w:p>
    <w:p w14:paraId="73121C52" w14:textId="77777777" w:rsidR="009A3F4E" w:rsidRDefault="009A3F4E" w:rsidP="00E351BC">
      <w:pPr>
        <w:pStyle w:val="Prrafodelista"/>
        <w:numPr>
          <w:ilvl w:val="0"/>
          <w:numId w:val="17"/>
        </w:numPr>
        <w:jc w:val="both"/>
        <w:rPr>
          <w:sz w:val="20"/>
          <w:szCs w:val="20"/>
        </w:rPr>
      </w:pPr>
      <w:r>
        <w:rPr>
          <w:rFonts w:ascii="Arial" w:eastAsia="Arial" w:hAnsi="Arial" w:cs="Arial"/>
          <w:sz w:val="20"/>
          <w:szCs w:val="20"/>
        </w:rPr>
        <w:t>Hipertiroidismo no tratado suficientemente;</w:t>
      </w:r>
    </w:p>
    <w:p w14:paraId="18D56104" w14:textId="77777777" w:rsidR="009A3F4E" w:rsidRDefault="009A3F4E" w:rsidP="00E351BC">
      <w:pPr>
        <w:pStyle w:val="Prrafodelista"/>
        <w:numPr>
          <w:ilvl w:val="0"/>
          <w:numId w:val="17"/>
        </w:numPr>
        <w:jc w:val="both"/>
        <w:rPr>
          <w:rFonts w:ascii="Arial" w:eastAsia="Arial" w:hAnsi="Arial" w:cs="Arial"/>
          <w:sz w:val="20"/>
          <w:szCs w:val="20"/>
        </w:rPr>
      </w:pPr>
      <w:r>
        <w:rPr>
          <w:rFonts w:ascii="Arial" w:eastAsia="Arial" w:hAnsi="Arial" w:cs="Arial"/>
          <w:sz w:val="20"/>
          <w:szCs w:val="20"/>
        </w:rPr>
        <w:t>Antecedentes de lesión cerebral, encefalopatía hipertensiva, terapia intratecal con derivaciones ventriculares o cualquier otra condición asociada con aumento de la presión intracraneal;</w:t>
      </w:r>
    </w:p>
    <w:p w14:paraId="4CF7873B" w14:textId="77777777" w:rsidR="009A3F4E" w:rsidRDefault="009A3F4E" w:rsidP="00E351BC">
      <w:pPr>
        <w:pStyle w:val="Prrafodelista"/>
        <w:numPr>
          <w:ilvl w:val="0"/>
          <w:numId w:val="17"/>
        </w:numPr>
        <w:jc w:val="both"/>
        <w:rPr>
          <w:rFonts w:ascii="Arial" w:eastAsia="Arial" w:hAnsi="Arial" w:cs="Arial"/>
          <w:sz w:val="20"/>
          <w:szCs w:val="20"/>
        </w:rPr>
      </w:pPr>
      <w:r>
        <w:rPr>
          <w:rFonts w:ascii="Arial" w:eastAsia="Arial" w:hAnsi="Arial" w:cs="Arial"/>
          <w:sz w:val="20"/>
          <w:szCs w:val="20"/>
        </w:rPr>
        <w:t>Enfermedades cardiovasculares o cerebrovasculares, debido al aumento transitorio de la presión arterial sistólica y/o diastólica: Pacientes con bradi o taquiarritmias no controladas que causan inestabilidad hemodinámica; Pacientes con antecedentes de IM, Cardiopatía valvular o insuficiencia cardíaca hemodinámicamente significativas (clase III-IV de la NYHA).</w:t>
      </w:r>
    </w:p>
    <w:p w14:paraId="4F0BC5CA" w14:textId="3162E30B" w:rsidR="009A3F4E" w:rsidRDefault="009A3F4E" w:rsidP="00E351BC">
      <w:pPr>
        <w:pStyle w:val="Prrafodelista"/>
        <w:numPr>
          <w:ilvl w:val="0"/>
          <w:numId w:val="17"/>
        </w:numPr>
        <w:jc w:val="both"/>
        <w:rPr>
          <w:rFonts w:ascii="Arial" w:eastAsia="Arial" w:hAnsi="Arial" w:cs="Arial"/>
          <w:sz w:val="20"/>
          <w:szCs w:val="20"/>
        </w:rPr>
      </w:pPr>
      <w:r>
        <w:rPr>
          <w:rFonts w:ascii="Arial" w:eastAsia="Arial" w:hAnsi="Arial" w:cs="Arial"/>
          <w:sz w:val="20"/>
          <w:szCs w:val="20"/>
        </w:rPr>
        <w:t>Enfermedades respiratorias, por el riesgo de depresión respiratoria: Insuficiencia pulmonar significativa, incluida la EPOC; Apnea del sueño con obesidad mórbida (IMC ≥ 35);</w:t>
      </w:r>
    </w:p>
    <w:p w14:paraId="55926676" w14:textId="39D7362D" w:rsidR="00724C19" w:rsidRPr="00724C19" w:rsidRDefault="00724C19" w:rsidP="00724C19">
      <w:pPr>
        <w:pStyle w:val="Prrafodelista"/>
        <w:numPr>
          <w:ilvl w:val="0"/>
          <w:numId w:val="17"/>
        </w:numPr>
        <w:jc w:val="both"/>
        <w:rPr>
          <w:rFonts w:ascii="Arial" w:eastAsia="Arial" w:hAnsi="Arial" w:cs="Arial"/>
          <w:sz w:val="20"/>
          <w:szCs w:val="20"/>
        </w:rPr>
      </w:pPr>
      <w:r>
        <w:rPr>
          <w:rFonts w:ascii="Arial" w:eastAsia="Arial" w:hAnsi="Arial" w:cs="Arial"/>
          <w:sz w:val="20"/>
          <w:szCs w:val="20"/>
        </w:rPr>
        <w:t>I</w:t>
      </w:r>
      <w:r w:rsidRPr="00724C19">
        <w:rPr>
          <w:rFonts w:ascii="Arial" w:eastAsia="Arial" w:hAnsi="Arial" w:cs="Arial"/>
          <w:sz w:val="20"/>
          <w:szCs w:val="20"/>
        </w:rPr>
        <w:t>nsuficiencia hepática de clase C de Child-Pugh (grave), por la hepatotoxicidad documentada con el uso crónico de ketamina.</w:t>
      </w:r>
    </w:p>
    <w:p w14:paraId="6C71A085" w14:textId="77777777" w:rsidR="00724C19" w:rsidRPr="00724C19" w:rsidRDefault="00724C19" w:rsidP="00724C19">
      <w:pPr>
        <w:pStyle w:val="Prrafodelista"/>
        <w:ind w:left="720"/>
        <w:rPr>
          <w:rFonts w:ascii="Arial" w:hAnsi="Arial" w:cs="Arial"/>
          <w:sz w:val="20"/>
          <w:szCs w:val="20"/>
        </w:rPr>
      </w:pPr>
    </w:p>
    <w:p w14:paraId="1B3395F4" w14:textId="77777777" w:rsidR="009A3F4E" w:rsidRDefault="009A3F4E" w:rsidP="00E351BC">
      <w:pPr>
        <w:jc w:val="both"/>
        <w:rPr>
          <w:rFonts w:ascii="Arial" w:eastAsia="Arial" w:hAnsi="Arial" w:cs="Arial"/>
          <w:sz w:val="20"/>
          <w:szCs w:val="20"/>
        </w:rPr>
      </w:pPr>
      <w:r>
        <w:rPr>
          <w:rFonts w:ascii="Arial" w:hAnsi="Arial" w:cs="Arial"/>
          <w:sz w:val="20"/>
          <w:szCs w:val="20"/>
        </w:rPr>
        <w:t>En pacientes de edad avanzada (&gt;65 años) debe vigilarse el riesgo de caídas.</w:t>
      </w:r>
    </w:p>
    <w:p w14:paraId="250C62B8" w14:textId="77777777" w:rsidR="009A3F4E" w:rsidRDefault="009A3F4E" w:rsidP="00E351BC">
      <w:pPr>
        <w:jc w:val="both"/>
        <w:rPr>
          <w:rFonts w:ascii="Arial" w:hAnsi="Arial" w:cs="Arial"/>
          <w:sz w:val="20"/>
          <w:szCs w:val="20"/>
        </w:rPr>
      </w:pPr>
    </w:p>
    <w:p w14:paraId="673405B5" w14:textId="77777777" w:rsidR="009A3F4E" w:rsidRDefault="009A3F4E" w:rsidP="00E351BC">
      <w:pPr>
        <w:jc w:val="both"/>
      </w:pPr>
      <w:r>
        <w:rPr>
          <w:rFonts w:ascii="Arial" w:eastAsia="Arial" w:hAnsi="Arial" w:cs="Arial"/>
          <w:sz w:val="20"/>
          <w:szCs w:val="20"/>
        </w:rPr>
        <w:lastRenderedPageBreak/>
        <w:t>En el grupo de pacientes con antecedentes de episodios relacionados con suicidio antes del inicio del tratamiento tienen un mayor riesgo de pensamientos suicidas o intentos de suicidio y deben someterse a especial vigilancia durante el tratamiento.</w:t>
      </w:r>
    </w:p>
    <w:p w14:paraId="51CBDAED" w14:textId="77777777" w:rsidR="009A3F4E" w:rsidRDefault="009A3F4E" w:rsidP="00E351BC">
      <w:pPr>
        <w:jc w:val="both"/>
        <w:rPr>
          <w:rFonts w:ascii="Arial" w:eastAsia="Arial" w:hAnsi="Arial" w:cs="Arial"/>
          <w:sz w:val="20"/>
          <w:szCs w:val="20"/>
        </w:rPr>
      </w:pPr>
    </w:p>
    <w:p w14:paraId="149A9EB3" w14:textId="2CFF7D98" w:rsidR="009A3F4E" w:rsidRDefault="009A3F4E" w:rsidP="00E351BC">
      <w:pPr>
        <w:jc w:val="both"/>
        <w:rPr>
          <w:rFonts w:ascii="Arial" w:eastAsia="Arial" w:hAnsi="Arial" w:cs="Arial"/>
          <w:sz w:val="20"/>
          <w:szCs w:val="20"/>
        </w:rPr>
      </w:pPr>
      <w:r>
        <w:rPr>
          <w:rFonts w:ascii="Arial" w:eastAsia="Arial" w:hAnsi="Arial" w:cs="Arial"/>
          <w:sz w:val="20"/>
          <w:szCs w:val="20"/>
        </w:rPr>
        <w:t>Puesto que se ha notificado dependencia y tolerancia con el uso prolongado de ketamina, los pacientes con antecedentes de abuso de drogas o dependencia pueden correr un mayor riesgo de abuso y mal uso de este fármaco y debe vigilarse su comportamiento.</w:t>
      </w:r>
    </w:p>
    <w:p w14:paraId="0AC70263" w14:textId="77777777" w:rsidR="009A3F4E" w:rsidRDefault="009A3F4E" w:rsidP="00E351BC">
      <w:pPr>
        <w:jc w:val="both"/>
        <w:rPr>
          <w:rFonts w:ascii="Arial" w:eastAsia="Arial" w:hAnsi="Arial" w:cs="Arial"/>
          <w:sz w:val="20"/>
          <w:szCs w:val="20"/>
        </w:rPr>
      </w:pPr>
    </w:p>
    <w:p w14:paraId="0FB33CC6" w14:textId="77777777" w:rsidR="009A3F4E" w:rsidRDefault="009A3F4E" w:rsidP="00E351BC">
      <w:pPr>
        <w:jc w:val="both"/>
      </w:pPr>
      <w:r>
        <w:rPr>
          <w:rFonts w:ascii="Arial" w:eastAsia="Arial" w:hAnsi="Arial" w:cs="Arial"/>
          <w:sz w:val="20"/>
          <w:szCs w:val="20"/>
        </w:rPr>
        <w:t xml:space="preserve">No se recomienda utilizar esketamina durante el embarazo ni en mujeres en edad fértil que no estén utilizando métodos anticonceptivos. Se desconoce si se excreta a través de la leche materna, por lo que se recomienda no utilizarlo durante la lactancia. </w:t>
      </w:r>
    </w:p>
    <w:p w14:paraId="6A2F433B" w14:textId="77777777" w:rsidR="009A3F4E" w:rsidRDefault="009A3F4E" w:rsidP="00E351BC">
      <w:pPr>
        <w:rPr>
          <w:rFonts w:ascii="Arial" w:hAnsi="Arial" w:cs="Arial"/>
          <w:sz w:val="20"/>
          <w:szCs w:val="20"/>
        </w:rPr>
      </w:pPr>
    </w:p>
    <w:p w14:paraId="32331D54" w14:textId="77777777" w:rsidR="009A3F4E" w:rsidRDefault="009A3F4E" w:rsidP="00E351BC">
      <w:pPr>
        <w:rPr>
          <w:rFonts w:ascii="Arial" w:hAnsi="Arial" w:cs="Arial"/>
          <w:sz w:val="20"/>
          <w:szCs w:val="20"/>
        </w:rPr>
      </w:pPr>
    </w:p>
    <w:p w14:paraId="6DF8F2C2" w14:textId="77777777" w:rsidR="009A3F4E" w:rsidRDefault="009A3F4E" w:rsidP="00E351BC">
      <w:pPr>
        <w:rPr>
          <w:rFonts w:ascii="Arial" w:hAnsi="Arial" w:cs="Arial"/>
          <w:b/>
          <w:bCs/>
          <w:sz w:val="20"/>
          <w:szCs w:val="20"/>
        </w:rPr>
      </w:pPr>
      <w:r>
        <w:rPr>
          <w:rFonts w:ascii="Arial" w:hAnsi="Arial" w:cs="Arial"/>
          <w:b/>
          <w:bCs/>
          <w:sz w:val="20"/>
          <w:szCs w:val="20"/>
        </w:rPr>
        <w:t>6.4.2. Contraindicaciones</w:t>
      </w:r>
    </w:p>
    <w:p w14:paraId="0285F51D" w14:textId="77777777" w:rsidR="009A3F4E" w:rsidRDefault="009A3F4E" w:rsidP="00E351BC">
      <w:pPr>
        <w:rPr>
          <w:rFonts w:ascii="Arial" w:hAnsi="Arial" w:cs="Arial"/>
          <w:sz w:val="20"/>
          <w:szCs w:val="20"/>
        </w:rPr>
      </w:pPr>
    </w:p>
    <w:p w14:paraId="68191E18" w14:textId="77777777" w:rsidR="009A3F4E" w:rsidRDefault="009A3F4E" w:rsidP="00E351BC">
      <w:pPr>
        <w:jc w:val="both"/>
        <w:rPr>
          <w:rFonts w:ascii="Arial" w:eastAsia="Arial" w:hAnsi="Arial" w:cs="Arial"/>
          <w:sz w:val="20"/>
          <w:szCs w:val="20"/>
        </w:rPr>
      </w:pPr>
      <w:r>
        <w:rPr>
          <w:rFonts w:ascii="Arial" w:eastAsia="Arial" w:hAnsi="Arial" w:cs="Arial"/>
          <w:sz w:val="20"/>
          <w:szCs w:val="20"/>
        </w:rPr>
        <w:t>A) Hipersensibilidad al principio activo, ketamina, o a alguno de los excipientes incluidos (ácido cítrico monohidratado, edetato disódico, hidróxido de sodio)</w:t>
      </w:r>
    </w:p>
    <w:p w14:paraId="26A46048" w14:textId="77777777" w:rsidR="009A3F4E" w:rsidRDefault="009A3F4E" w:rsidP="00E351BC">
      <w:pPr>
        <w:jc w:val="both"/>
        <w:rPr>
          <w:rFonts w:ascii="Arial" w:eastAsia="Arial" w:hAnsi="Arial" w:cs="Arial"/>
          <w:sz w:val="20"/>
          <w:szCs w:val="20"/>
        </w:rPr>
      </w:pPr>
    </w:p>
    <w:p w14:paraId="0B0E614F" w14:textId="3B48DACD" w:rsidR="009A3F4E" w:rsidRDefault="009A3F4E" w:rsidP="00E351BC">
      <w:pPr>
        <w:jc w:val="both"/>
        <w:rPr>
          <w:rFonts w:ascii="Arial" w:eastAsia="Arial" w:hAnsi="Arial" w:cs="Arial"/>
          <w:sz w:val="20"/>
          <w:szCs w:val="20"/>
        </w:rPr>
      </w:pPr>
      <w:r>
        <w:rPr>
          <w:rFonts w:ascii="Arial" w:eastAsia="Arial" w:hAnsi="Arial" w:cs="Arial"/>
          <w:sz w:val="20"/>
          <w:szCs w:val="20"/>
        </w:rPr>
        <w:t xml:space="preserve">B) Pacientes en quienes suponga un riesgo mayor el aumento de la presión arterial o de la presión intracraneal, </w:t>
      </w:r>
      <w:proofErr w:type="gramStart"/>
      <w:r>
        <w:rPr>
          <w:rFonts w:ascii="Arial" w:eastAsia="Arial" w:hAnsi="Arial" w:cs="Arial"/>
          <w:sz w:val="20"/>
          <w:szCs w:val="20"/>
        </w:rPr>
        <w:t>como</w:t>
      </w:r>
      <w:proofErr w:type="gramEnd"/>
      <w:r>
        <w:rPr>
          <w:rFonts w:ascii="Arial" w:eastAsia="Arial" w:hAnsi="Arial" w:cs="Arial"/>
          <w:sz w:val="20"/>
          <w:szCs w:val="20"/>
        </w:rPr>
        <w:t xml:space="preserve"> por ejemplo: </w:t>
      </w:r>
    </w:p>
    <w:p w14:paraId="74FECE59" w14:textId="77777777" w:rsidR="00CD7C99" w:rsidRDefault="00CD7C99" w:rsidP="00E351BC">
      <w:pPr>
        <w:jc w:val="both"/>
        <w:rPr>
          <w:rFonts w:ascii="Arial" w:eastAsia="Arial" w:hAnsi="Arial" w:cs="Arial"/>
          <w:sz w:val="20"/>
          <w:szCs w:val="20"/>
        </w:rPr>
      </w:pPr>
    </w:p>
    <w:p w14:paraId="25718481" w14:textId="0AF67D6B" w:rsidR="00CD7C99" w:rsidRPr="00CD7C99" w:rsidRDefault="009A3F4E" w:rsidP="00CD7C99">
      <w:pPr>
        <w:pStyle w:val="Prrafodelista"/>
        <w:numPr>
          <w:ilvl w:val="0"/>
          <w:numId w:val="34"/>
        </w:numPr>
        <w:jc w:val="both"/>
      </w:pPr>
      <w:r w:rsidRPr="00CD7C99">
        <w:rPr>
          <w:rFonts w:ascii="Arial" w:eastAsia="Arial" w:hAnsi="Arial" w:cs="Arial"/>
          <w:sz w:val="20"/>
          <w:szCs w:val="20"/>
        </w:rPr>
        <w:t>Pacientes con vasculopatía aneurismática (incluida la de vasos intracraneales, torácicos o de la aorta abdom</w:t>
      </w:r>
      <w:r w:rsidR="00CD7C99">
        <w:rPr>
          <w:rFonts w:ascii="Arial" w:eastAsia="Arial" w:hAnsi="Arial" w:cs="Arial"/>
          <w:sz w:val="20"/>
          <w:szCs w:val="20"/>
        </w:rPr>
        <w:t>inal o de arterias periféricas).</w:t>
      </w:r>
    </w:p>
    <w:p w14:paraId="11E93A23" w14:textId="77777777" w:rsidR="00CD7C99" w:rsidRPr="00CD7C99" w:rsidRDefault="009A3F4E" w:rsidP="00CD7C99">
      <w:pPr>
        <w:pStyle w:val="Prrafodelista"/>
        <w:numPr>
          <w:ilvl w:val="0"/>
          <w:numId w:val="34"/>
        </w:numPr>
        <w:jc w:val="both"/>
      </w:pPr>
      <w:r w:rsidRPr="00CD7C99">
        <w:rPr>
          <w:rFonts w:ascii="Arial" w:eastAsia="Arial" w:hAnsi="Arial" w:cs="Arial"/>
          <w:sz w:val="20"/>
          <w:szCs w:val="20"/>
        </w:rPr>
        <w:t>Pacientes con antecedentes de hemorragia intracerebral.</w:t>
      </w:r>
    </w:p>
    <w:p w14:paraId="2CBCF9B4" w14:textId="4169C64C" w:rsidR="009A3F4E" w:rsidRDefault="009A3F4E" w:rsidP="00CD7C99">
      <w:pPr>
        <w:pStyle w:val="Prrafodelista"/>
        <w:numPr>
          <w:ilvl w:val="0"/>
          <w:numId w:val="34"/>
        </w:numPr>
        <w:jc w:val="both"/>
      </w:pPr>
      <w:r w:rsidRPr="00CD7C99">
        <w:rPr>
          <w:rFonts w:ascii="Arial" w:eastAsia="Arial" w:hAnsi="Arial" w:cs="Arial"/>
          <w:sz w:val="20"/>
          <w:szCs w:val="20"/>
        </w:rPr>
        <w:t xml:space="preserve">Episodio cardiovascular reciente (en las 6 semanas previas), incluido el infarto de miocardio. </w:t>
      </w:r>
    </w:p>
    <w:p w14:paraId="68C42709" w14:textId="77777777" w:rsidR="009A3F4E" w:rsidRDefault="009A3F4E" w:rsidP="00E351BC">
      <w:pPr>
        <w:jc w:val="both"/>
        <w:rPr>
          <w:rFonts w:ascii="Arial" w:eastAsia="Arial" w:hAnsi="Arial" w:cs="Arial"/>
          <w:sz w:val="20"/>
          <w:szCs w:val="20"/>
        </w:rPr>
      </w:pPr>
    </w:p>
    <w:p w14:paraId="562E5366" w14:textId="77777777" w:rsidR="009A3F4E" w:rsidRDefault="009A3F4E" w:rsidP="00E351BC">
      <w:pPr>
        <w:rPr>
          <w:rFonts w:ascii="Arial" w:hAnsi="Arial" w:cs="Arial"/>
          <w:b/>
          <w:bCs/>
          <w:sz w:val="20"/>
          <w:szCs w:val="20"/>
        </w:rPr>
      </w:pPr>
      <w:r>
        <w:rPr>
          <w:rFonts w:ascii="Arial" w:hAnsi="Arial" w:cs="Arial"/>
          <w:b/>
          <w:bCs/>
          <w:sz w:val="20"/>
          <w:szCs w:val="20"/>
        </w:rPr>
        <w:t>6.4.3. Interacciones</w:t>
      </w:r>
    </w:p>
    <w:p w14:paraId="4A426012" w14:textId="77777777" w:rsidR="009A3F4E" w:rsidRDefault="009A3F4E" w:rsidP="00E351BC">
      <w:pPr>
        <w:rPr>
          <w:rFonts w:ascii="Arial" w:hAnsi="Arial" w:cs="Arial"/>
          <w:sz w:val="20"/>
          <w:szCs w:val="20"/>
        </w:rPr>
      </w:pPr>
    </w:p>
    <w:p w14:paraId="6F6C8195" w14:textId="45B2C6C1" w:rsidR="009A3F4E" w:rsidRDefault="009A3F4E" w:rsidP="00E351BC">
      <w:pPr>
        <w:jc w:val="both"/>
        <w:rPr>
          <w:rFonts w:ascii="Arial" w:hAnsi="Arial" w:cs="Arial"/>
          <w:sz w:val="20"/>
          <w:szCs w:val="20"/>
        </w:rPr>
      </w:pPr>
      <w:r>
        <w:rPr>
          <w:rFonts w:ascii="Arial" w:hAnsi="Arial" w:cs="Arial"/>
          <w:sz w:val="20"/>
          <w:szCs w:val="20"/>
        </w:rPr>
        <w:t xml:space="preserve">Puede aumentarse la sedación, por el uso concomitante con </w:t>
      </w:r>
      <w:r>
        <w:rPr>
          <w:rFonts w:ascii="Arial" w:eastAsia="Arial" w:hAnsi="Arial" w:cs="Arial"/>
          <w:sz w:val="20"/>
          <w:szCs w:val="20"/>
        </w:rPr>
        <w:t>depresores del SNC (p. ej., benzodiazepinas, opioides, alcohol)</w:t>
      </w:r>
      <w:r w:rsidR="00CD7C99">
        <w:rPr>
          <w:rFonts w:ascii="Arial" w:eastAsia="Arial" w:hAnsi="Arial" w:cs="Arial"/>
          <w:sz w:val="20"/>
          <w:szCs w:val="20"/>
        </w:rPr>
        <w:t>.</w:t>
      </w:r>
      <w:r>
        <w:rPr>
          <w:rFonts w:ascii="Arial" w:eastAsia="Arial" w:hAnsi="Arial" w:cs="Arial"/>
          <w:sz w:val="20"/>
          <w:szCs w:val="20"/>
        </w:rPr>
        <w:t xml:space="preserve"> </w:t>
      </w:r>
    </w:p>
    <w:p w14:paraId="30B41250" w14:textId="77777777" w:rsidR="009A3F4E" w:rsidRDefault="009A3F4E" w:rsidP="00E351BC">
      <w:pPr>
        <w:jc w:val="both"/>
        <w:rPr>
          <w:rFonts w:ascii="Arial" w:eastAsia="Arial" w:hAnsi="Arial" w:cs="Arial"/>
          <w:sz w:val="20"/>
          <w:szCs w:val="20"/>
        </w:rPr>
      </w:pPr>
    </w:p>
    <w:p w14:paraId="072F512C" w14:textId="77777777" w:rsidR="009A3F4E" w:rsidRDefault="009A3F4E" w:rsidP="00E351BC">
      <w:pPr>
        <w:jc w:val="both"/>
        <w:rPr>
          <w:rFonts w:ascii="Arial" w:hAnsi="Arial" w:cs="Arial"/>
          <w:sz w:val="20"/>
          <w:szCs w:val="20"/>
        </w:rPr>
      </w:pPr>
      <w:r>
        <w:rPr>
          <w:rFonts w:ascii="Arial" w:eastAsia="Arial" w:hAnsi="Arial" w:cs="Arial"/>
          <w:sz w:val="20"/>
          <w:szCs w:val="20"/>
        </w:rPr>
        <w:t>El uso de este fármaco conjuntamente con psicoestimulantes (</w:t>
      </w:r>
      <w:proofErr w:type="gramStart"/>
      <w:r>
        <w:rPr>
          <w:rFonts w:ascii="Arial" w:eastAsia="Arial" w:hAnsi="Arial" w:cs="Arial"/>
          <w:sz w:val="20"/>
          <w:szCs w:val="20"/>
        </w:rPr>
        <w:t>p.ej</w:t>
      </w:r>
      <w:proofErr w:type="gramEnd"/>
      <w:r>
        <w:rPr>
          <w:rFonts w:ascii="Arial" w:eastAsia="Arial" w:hAnsi="Arial" w:cs="Arial"/>
          <w:sz w:val="20"/>
          <w:szCs w:val="20"/>
        </w:rPr>
        <w:t xml:space="preserve">, anfetaminas, metilfenidato, modafinilo, armodafinilo) u otros medicamentos que puedan aumentar la presión arterial (p.ej, derivados de xantinas, ergometrina, hormonas tiroideas, vasopresina o IMAO como tranilcipromina, selegilina, fenelzina) puede agravar el efecto hipertensivo de la esketamina. </w:t>
      </w:r>
    </w:p>
    <w:p w14:paraId="3D49AAC0" w14:textId="77777777" w:rsidR="009A3F4E" w:rsidRDefault="009A3F4E" w:rsidP="00E351BC">
      <w:pPr>
        <w:rPr>
          <w:rFonts w:ascii="Arial" w:hAnsi="Arial" w:cs="Arial"/>
          <w:sz w:val="20"/>
          <w:szCs w:val="20"/>
        </w:rPr>
      </w:pPr>
    </w:p>
    <w:p w14:paraId="4E285035" w14:textId="77777777" w:rsidR="009A3F4E" w:rsidRDefault="009A3F4E" w:rsidP="00E351BC">
      <w:pPr>
        <w:rPr>
          <w:rFonts w:ascii="Arial" w:hAnsi="Arial" w:cs="Arial"/>
          <w:sz w:val="20"/>
          <w:szCs w:val="20"/>
        </w:rPr>
      </w:pPr>
    </w:p>
    <w:p w14:paraId="7B99CD87" w14:textId="77777777" w:rsidR="00573E78" w:rsidRDefault="009A3F4E" w:rsidP="00E351BC">
      <w:pPr>
        <w:rPr>
          <w:rFonts w:ascii="Arial" w:hAnsi="Arial" w:cs="Arial"/>
          <w:sz w:val="20"/>
          <w:szCs w:val="20"/>
        </w:rPr>
      </w:pPr>
      <w:r>
        <w:rPr>
          <w:rFonts w:ascii="Arial" w:hAnsi="Arial" w:cs="Arial"/>
          <w:b/>
          <w:bCs/>
          <w:sz w:val="20"/>
          <w:szCs w:val="20"/>
        </w:rPr>
        <w:t>6.4.4. Monitorización de efectos adversos:</w:t>
      </w:r>
    </w:p>
    <w:p w14:paraId="566EB0CC" w14:textId="77777777" w:rsidR="00573E78" w:rsidRDefault="00573E78" w:rsidP="00E351BC">
      <w:pPr>
        <w:rPr>
          <w:rFonts w:ascii="Arial" w:hAnsi="Arial" w:cs="Arial"/>
          <w:sz w:val="20"/>
          <w:szCs w:val="20"/>
        </w:rPr>
      </w:pPr>
    </w:p>
    <w:p w14:paraId="6F816C94" w14:textId="4C384F38" w:rsidR="00573E78" w:rsidRDefault="00573E78" w:rsidP="00573E78">
      <w:pPr>
        <w:jc w:val="both"/>
        <w:rPr>
          <w:rFonts w:ascii="Arial" w:eastAsia="Arial" w:hAnsi="Arial" w:cs="Arial"/>
          <w:sz w:val="20"/>
          <w:szCs w:val="20"/>
        </w:rPr>
      </w:pPr>
      <w:r>
        <w:rPr>
          <w:rFonts w:ascii="Arial" w:eastAsia="Arial" w:hAnsi="Arial" w:cs="Arial"/>
          <w:sz w:val="20"/>
          <w:szCs w:val="20"/>
        </w:rPr>
        <w:t xml:space="preserve">Partiendo de las características de seguridad durante y tras la administración previamente mencionadas, esketamina está diseñada para ser administrada por el propio </w:t>
      </w:r>
      <w:r w:rsidR="0050442F">
        <w:rPr>
          <w:rFonts w:ascii="Arial" w:eastAsia="Arial" w:hAnsi="Arial" w:cs="Arial"/>
          <w:sz w:val="20"/>
          <w:szCs w:val="20"/>
        </w:rPr>
        <w:t>paciente,</w:t>
      </w:r>
      <w:r>
        <w:rPr>
          <w:rFonts w:ascii="Arial" w:eastAsia="Arial" w:hAnsi="Arial" w:cs="Arial"/>
          <w:sz w:val="20"/>
          <w:szCs w:val="20"/>
        </w:rPr>
        <w:t xml:space="preserve"> pero exclusivamente bajo la supervisión directa de un profesional sanitario y con determinados medios de monitorización y control. Esto implica que solo puede dispensarse en determinados centros sanitarios, según lo que establezca la Agencia del Medicamento. </w:t>
      </w:r>
    </w:p>
    <w:p w14:paraId="532F6E3D" w14:textId="77777777" w:rsidR="00573E78" w:rsidRDefault="00573E78" w:rsidP="00573E78">
      <w:pPr>
        <w:jc w:val="both"/>
        <w:rPr>
          <w:rFonts w:ascii="Arial" w:eastAsia="Arial" w:hAnsi="Arial" w:cs="Arial"/>
          <w:sz w:val="20"/>
          <w:szCs w:val="20"/>
        </w:rPr>
      </w:pPr>
    </w:p>
    <w:p w14:paraId="5DA4F964" w14:textId="77777777" w:rsidR="00573E78" w:rsidRDefault="00573E78" w:rsidP="00573E78">
      <w:pPr>
        <w:jc w:val="both"/>
        <w:rPr>
          <w:rFonts w:ascii="Arial" w:eastAsia="Arial" w:hAnsi="Arial" w:cs="Arial"/>
          <w:sz w:val="20"/>
          <w:szCs w:val="20"/>
        </w:rPr>
      </w:pPr>
      <w:r>
        <w:rPr>
          <w:rFonts w:ascii="Arial" w:eastAsia="Arial" w:hAnsi="Arial" w:cs="Arial"/>
          <w:sz w:val="20"/>
          <w:szCs w:val="20"/>
        </w:rPr>
        <w:t xml:space="preserve">Para minimizar los riesgos se establecerá una guía para profesionales y para pacientes, incluyendo todas las actuaciones de monitorización necesarias y la evaluación que debe realizarse para determinar cuándo el paciente está clínicamente estable para abandonar el centro sanitario. </w:t>
      </w:r>
    </w:p>
    <w:p w14:paraId="1D006C5D" w14:textId="77777777" w:rsidR="00573E78" w:rsidRDefault="00573E78" w:rsidP="00573E78">
      <w:pPr>
        <w:jc w:val="both"/>
        <w:rPr>
          <w:rFonts w:ascii="Arial" w:eastAsia="Arial" w:hAnsi="Arial" w:cs="Arial"/>
          <w:sz w:val="20"/>
          <w:szCs w:val="20"/>
        </w:rPr>
      </w:pPr>
    </w:p>
    <w:p w14:paraId="3449E901" w14:textId="77777777" w:rsidR="00573E78" w:rsidRDefault="00573E78" w:rsidP="00573E78">
      <w:pPr>
        <w:jc w:val="both"/>
        <w:rPr>
          <w:rFonts w:ascii="Arial" w:eastAsia="Arial" w:hAnsi="Arial" w:cs="Arial"/>
          <w:sz w:val="20"/>
          <w:szCs w:val="20"/>
        </w:rPr>
      </w:pPr>
      <w:r>
        <w:rPr>
          <w:rFonts w:ascii="Arial" w:eastAsia="Arial" w:hAnsi="Arial" w:cs="Arial"/>
          <w:sz w:val="20"/>
          <w:szCs w:val="20"/>
        </w:rPr>
        <w:t xml:space="preserve">El plan de control de riesgo establecido en el EPAR, indica que hay que vigilar estrechamente las </w:t>
      </w:r>
      <w:r>
        <w:rPr>
          <w:rFonts w:ascii="Arial" w:eastAsia="Arial" w:hAnsi="Arial" w:cs="Arial"/>
          <w:b/>
          <w:bCs/>
          <w:sz w:val="20"/>
          <w:szCs w:val="20"/>
        </w:rPr>
        <w:t>siguientes circunstancias para identificar a los grupos de mayor riesgo</w:t>
      </w:r>
      <w:r>
        <w:rPr>
          <w:rFonts w:ascii="Arial" w:eastAsia="Arial" w:hAnsi="Arial" w:cs="Arial"/>
          <w:sz w:val="20"/>
          <w:szCs w:val="20"/>
        </w:rPr>
        <w:t xml:space="preserve"> y controlar la seguridad del paciente durante la administración del fármaco:</w:t>
      </w:r>
    </w:p>
    <w:p w14:paraId="127C8E34" w14:textId="77777777" w:rsidR="00573E78" w:rsidRDefault="00573E78" w:rsidP="00573E78">
      <w:pPr>
        <w:jc w:val="both"/>
        <w:rPr>
          <w:rFonts w:ascii="Arial" w:eastAsia="Arial" w:hAnsi="Arial" w:cs="Arial"/>
          <w:sz w:val="20"/>
          <w:szCs w:val="20"/>
        </w:rPr>
      </w:pPr>
    </w:p>
    <w:p w14:paraId="4F681544" w14:textId="77777777" w:rsidR="00573E78" w:rsidRDefault="00573E78" w:rsidP="00573E78">
      <w:pPr>
        <w:pStyle w:val="Prrafodelista"/>
        <w:numPr>
          <w:ilvl w:val="0"/>
          <w:numId w:val="18"/>
        </w:numPr>
        <w:ind w:left="709" w:hanging="283"/>
        <w:jc w:val="both"/>
        <w:rPr>
          <w:rFonts w:ascii="Arial" w:eastAsia="Arial" w:hAnsi="Arial" w:cs="Arial"/>
          <w:sz w:val="20"/>
          <w:szCs w:val="20"/>
        </w:rPr>
      </w:pPr>
      <w:r>
        <w:rPr>
          <w:rFonts w:ascii="Arial" w:eastAsia="Arial" w:hAnsi="Arial" w:cs="Arial"/>
          <w:b/>
          <w:bCs/>
          <w:sz w:val="20"/>
          <w:szCs w:val="20"/>
        </w:rPr>
        <w:t>Abuso de drogas</w:t>
      </w:r>
    </w:p>
    <w:p w14:paraId="6704AA44" w14:textId="77777777" w:rsidR="00573E78" w:rsidRDefault="00573E78" w:rsidP="00573E78">
      <w:pPr>
        <w:ind w:left="709"/>
        <w:jc w:val="both"/>
        <w:rPr>
          <w:rFonts w:ascii="Arial" w:eastAsia="Arial" w:hAnsi="Arial" w:cs="Arial"/>
          <w:sz w:val="20"/>
          <w:szCs w:val="20"/>
        </w:rPr>
      </w:pPr>
      <w:r>
        <w:rPr>
          <w:rFonts w:ascii="Arial" w:eastAsia="Arial" w:hAnsi="Arial" w:cs="Arial"/>
          <w:sz w:val="20"/>
          <w:szCs w:val="20"/>
        </w:rPr>
        <w:t>Debe vigilarse la aparición de comportamientos o situaciones de abuso o mal uso, incluido el comportamiento de búsqueda de drogas, durante el tratamiento.</w:t>
      </w:r>
    </w:p>
    <w:p w14:paraId="3904E75E" w14:textId="77777777" w:rsidR="00573E78" w:rsidRDefault="00573E78" w:rsidP="00573E78">
      <w:pPr>
        <w:pStyle w:val="Prrafodelista"/>
        <w:numPr>
          <w:ilvl w:val="0"/>
          <w:numId w:val="18"/>
        </w:numPr>
        <w:jc w:val="both"/>
        <w:rPr>
          <w:rFonts w:ascii="Arial" w:eastAsia="Arial" w:hAnsi="Arial" w:cs="Arial"/>
          <w:sz w:val="20"/>
          <w:szCs w:val="20"/>
        </w:rPr>
      </w:pPr>
      <w:r>
        <w:rPr>
          <w:rFonts w:ascii="Arial" w:eastAsia="Arial" w:hAnsi="Arial" w:cs="Arial"/>
          <w:b/>
          <w:bCs/>
          <w:sz w:val="20"/>
          <w:szCs w:val="20"/>
        </w:rPr>
        <w:t>Estados transitorios y trastornos disociativos de percepción</w:t>
      </w:r>
    </w:p>
    <w:p w14:paraId="0C2CD3DF" w14:textId="50C209E5" w:rsidR="00573E78" w:rsidRDefault="00573E78" w:rsidP="00573E78">
      <w:pPr>
        <w:ind w:left="708"/>
        <w:jc w:val="both"/>
        <w:rPr>
          <w:rFonts w:ascii="Arial" w:eastAsia="Arial" w:hAnsi="Arial" w:cs="Arial"/>
          <w:sz w:val="20"/>
          <w:szCs w:val="20"/>
        </w:rPr>
      </w:pPr>
      <w:r>
        <w:rPr>
          <w:rFonts w:ascii="Arial" w:eastAsia="Arial" w:hAnsi="Arial" w:cs="Arial"/>
          <w:sz w:val="20"/>
          <w:szCs w:val="20"/>
        </w:rPr>
        <w:lastRenderedPageBreak/>
        <w:t>Los síntomas de disociación se resuelven normalmente a la hora y media después de la dosis, por lo que durante la sesión de tratamiento hay que vigilar a los pacientes para valorar cuándo se considera que el paciente está estable y puede abandonar el centro según el criterio clínico, generalmente durante las dos horas siguientes a la administración.</w:t>
      </w:r>
    </w:p>
    <w:p w14:paraId="2EC8D9DF" w14:textId="77777777" w:rsidR="00573E78" w:rsidRDefault="00573E78" w:rsidP="00573E78">
      <w:pPr>
        <w:pStyle w:val="Prrafodelista"/>
        <w:numPr>
          <w:ilvl w:val="0"/>
          <w:numId w:val="18"/>
        </w:numPr>
        <w:jc w:val="both"/>
        <w:rPr>
          <w:rFonts w:ascii="Arial" w:eastAsia="Arial" w:hAnsi="Arial" w:cs="Arial"/>
          <w:sz w:val="20"/>
          <w:szCs w:val="20"/>
        </w:rPr>
      </w:pPr>
      <w:r>
        <w:rPr>
          <w:rFonts w:ascii="Arial" w:eastAsia="Arial" w:hAnsi="Arial" w:cs="Arial"/>
          <w:b/>
          <w:bCs/>
          <w:sz w:val="20"/>
          <w:szCs w:val="20"/>
        </w:rPr>
        <w:t>Alteraciones en la conciencia</w:t>
      </w:r>
    </w:p>
    <w:p w14:paraId="6A5AFAE7" w14:textId="77777777" w:rsidR="00573E78" w:rsidRDefault="00573E78" w:rsidP="00573E78">
      <w:pPr>
        <w:ind w:left="708"/>
        <w:jc w:val="both"/>
        <w:rPr>
          <w:rFonts w:ascii="Arial" w:eastAsia="Arial" w:hAnsi="Arial" w:cs="Arial"/>
          <w:sz w:val="20"/>
          <w:szCs w:val="20"/>
        </w:rPr>
      </w:pPr>
      <w:r>
        <w:rPr>
          <w:rFonts w:ascii="Arial" w:eastAsia="Arial" w:hAnsi="Arial" w:cs="Arial"/>
          <w:sz w:val="20"/>
          <w:szCs w:val="20"/>
        </w:rPr>
        <w:t xml:space="preserve">Los efectos sedantes se resuelven normalmente a la hora y media después de la dosis. Sin embargo, antes de la administración, hay que recordar a los pacientes que no pueden realizar actividades potencialmente peligrosas que exijan alerta mental y coordinación motriz completas, como conducir un vehículo o manejar maquinaria, hasta el día siguiente después de un sueño reparador. </w:t>
      </w:r>
    </w:p>
    <w:p w14:paraId="3F586747" w14:textId="77777777" w:rsidR="00573E78" w:rsidRDefault="00573E78" w:rsidP="00573E78">
      <w:pPr>
        <w:pStyle w:val="Prrafodelista"/>
        <w:numPr>
          <w:ilvl w:val="0"/>
          <w:numId w:val="18"/>
        </w:numPr>
        <w:jc w:val="both"/>
        <w:rPr>
          <w:rFonts w:ascii="Arial" w:eastAsia="Arial" w:hAnsi="Arial" w:cs="Arial"/>
          <w:sz w:val="20"/>
          <w:szCs w:val="20"/>
        </w:rPr>
      </w:pPr>
      <w:r>
        <w:rPr>
          <w:rFonts w:ascii="Arial" w:eastAsia="Arial" w:hAnsi="Arial" w:cs="Arial"/>
          <w:b/>
          <w:bCs/>
          <w:sz w:val="20"/>
          <w:szCs w:val="20"/>
        </w:rPr>
        <w:t>Aumento de la presión arterial</w:t>
      </w:r>
    </w:p>
    <w:p w14:paraId="3D7EF632" w14:textId="77777777" w:rsidR="00573E78" w:rsidRDefault="00573E78" w:rsidP="00573E78">
      <w:pPr>
        <w:ind w:left="708"/>
        <w:jc w:val="both"/>
        <w:rPr>
          <w:rFonts w:ascii="Arial" w:eastAsia="Arial" w:hAnsi="Arial" w:cs="Arial"/>
          <w:sz w:val="20"/>
          <w:szCs w:val="20"/>
        </w:rPr>
      </w:pPr>
      <w:r>
        <w:rPr>
          <w:rFonts w:ascii="Arial" w:eastAsia="Arial" w:hAnsi="Arial" w:cs="Arial"/>
          <w:sz w:val="20"/>
          <w:szCs w:val="20"/>
        </w:rPr>
        <w:t>Se debe medir la presión arterial unos 40 minutos después de la dosis y posteriormente cuando esté clínicamente justificado hasta que desciendan los valores.</w:t>
      </w:r>
    </w:p>
    <w:p w14:paraId="4AB7A91D" w14:textId="0AFC5F4B" w:rsidR="00573E78" w:rsidRDefault="00573E78" w:rsidP="00573E78">
      <w:pPr>
        <w:ind w:left="708"/>
        <w:jc w:val="both"/>
        <w:rPr>
          <w:rFonts w:ascii="Arial" w:eastAsia="Arial" w:hAnsi="Arial" w:cs="Arial"/>
          <w:sz w:val="20"/>
          <w:szCs w:val="20"/>
        </w:rPr>
      </w:pPr>
      <w:r>
        <w:rPr>
          <w:rFonts w:ascii="Arial" w:eastAsia="Arial" w:hAnsi="Arial" w:cs="Arial"/>
          <w:sz w:val="20"/>
          <w:szCs w:val="20"/>
        </w:rPr>
        <w:t>Teniendo en cuenta este riesgo, en pacientes con enfermedades cardiovasculares o respiratorias</w:t>
      </w:r>
      <w:r w:rsidR="002E33B0">
        <w:rPr>
          <w:rFonts w:ascii="Arial" w:eastAsia="Arial" w:hAnsi="Arial" w:cs="Arial"/>
          <w:sz w:val="20"/>
          <w:szCs w:val="20"/>
        </w:rPr>
        <w:t xml:space="preserve"> clínicamente significativas o inestables</w:t>
      </w:r>
      <w:r>
        <w:rPr>
          <w:rFonts w:ascii="Arial" w:eastAsia="Arial" w:hAnsi="Arial" w:cs="Arial"/>
          <w:sz w:val="20"/>
          <w:szCs w:val="20"/>
        </w:rPr>
        <w:t>, solo se podrá administrar cuando se considere que el beneficio es superior al riesgo, y se disponga de un equipo de reanimación adecuado y profesionales sanitarios con formación en reanimación cardiopulmonar.</w:t>
      </w:r>
    </w:p>
    <w:p w14:paraId="02DFAC49" w14:textId="77777777" w:rsidR="00573E78" w:rsidRDefault="00573E78" w:rsidP="00573E78">
      <w:pPr>
        <w:pStyle w:val="Prrafodelista"/>
        <w:numPr>
          <w:ilvl w:val="0"/>
          <w:numId w:val="18"/>
        </w:numPr>
        <w:jc w:val="both"/>
        <w:rPr>
          <w:rFonts w:ascii="Arial" w:eastAsia="Arial" w:hAnsi="Arial" w:cs="Arial"/>
          <w:sz w:val="20"/>
          <w:szCs w:val="20"/>
        </w:rPr>
      </w:pPr>
      <w:r>
        <w:rPr>
          <w:rFonts w:ascii="Arial" w:eastAsia="Arial" w:hAnsi="Arial" w:cs="Arial"/>
          <w:b/>
          <w:bCs/>
          <w:sz w:val="20"/>
          <w:szCs w:val="20"/>
        </w:rPr>
        <w:t>Trastornos cognitivos y deterioro de la memoria (uso prolongado)</w:t>
      </w:r>
    </w:p>
    <w:p w14:paraId="59E10B77" w14:textId="7610E6E8" w:rsidR="00573E78" w:rsidRDefault="00573E78" w:rsidP="00573E78">
      <w:pPr>
        <w:ind w:left="708"/>
        <w:jc w:val="both"/>
        <w:rPr>
          <w:rFonts w:ascii="Arial" w:eastAsia="Arial" w:hAnsi="Arial" w:cs="Arial"/>
          <w:sz w:val="20"/>
          <w:szCs w:val="20"/>
        </w:rPr>
      </w:pPr>
      <w:r>
        <w:rPr>
          <w:rFonts w:ascii="Arial" w:eastAsia="Arial" w:hAnsi="Arial" w:cs="Arial"/>
          <w:sz w:val="20"/>
          <w:szCs w:val="20"/>
        </w:rPr>
        <w:t xml:space="preserve">Este riesgo se basa en el perfil de efectos adversos de </w:t>
      </w:r>
      <w:r w:rsidR="00A45B30">
        <w:rPr>
          <w:rFonts w:ascii="Arial" w:eastAsia="Arial" w:hAnsi="Arial" w:cs="Arial"/>
          <w:sz w:val="20"/>
          <w:szCs w:val="20"/>
        </w:rPr>
        <w:t>k</w:t>
      </w:r>
      <w:r>
        <w:rPr>
          <w:rFonts w:ascii="Arial" w:eastAsia="Arial" w:hAnsi="Arial" w:cs="Arial"/>
          <w:sz w:val="20"/>
          <w:szCs w:val="20"/>
        </w:rPr>
        <w:t>etamina y está siendo evaluado en estudios clínicos a largo plazo con esketamina.</w:t>
      </w:r>
    </w:p>
    <w:p w14:paraId="2981AEBF" w14:textId="77777777" w:rsidR="00573E78" w:rsidRDefault="00573E78" w:rsidP="00573E78">
      <w:pPr>
        <w:pStyle w:val="Prrafodelista"/>
        <w:numPr>
          <w:ilvl w:val="0"/>
          <w:numId w:val="18"/>
        </w:numPr>
        <w:jc w:val="both"/>
        <w:rPr>
          <w:rFonts w:ascii="Arial" w:eastAsia="Arial" w:hAnsi="Arial" w:cs="Arial"/>
          <w:sz w:val="20"/>
          <w:szCs w:val="20"/>
        </w:rPr>
      </w:pPr>
      <w:r>
        <w:rPr>
          <w:rFonts w:ascii="Arial" w:eastAsia="Arial" w:hAnsi="Arial" w:cs="Arial"/>
          <w:b/>
          <w:bCs/>
          <w:sz w:val="20"/>
          <w:szCs w:val="20"/>
        </w:rPr>
        <w:t>Cistitis intersticial (uso prolongado)</w:t>
      </w:r>
    </w:p>
    <w:p w14:paraId="6F19B00C" w14:textId="77777777" w:rsidR="00573E78" w:rsidRDefault="00573E78" w:rsidP="00573E78">
      <w:pPr>
        <w:ind w:left="708"/>
        <w:jc w:val="both"/>
        <w:rPr>
          <w:rFonts w:ascii="Arial" w:eastAsia="Arial" w:hAnsi="Arial" w:cs="Arial"/>
          <w:sz w:val="20"/>
          <w:szCs w:val="20"/>
        </w:rPr>
      </w:pPr>
      <w:r>
        <w:rPr>
          <w:rFonts w:ascii="Arial" w:eastAsia="Arial" w:hAnsi="Arial" w:cs="Arial"/>
          <w:sz w:val="20"/>
          <w:szCs w:val="20"/>
        </w:rPr>
        <w:t>Puesto que se han notificado síntomas vesicales y del tracto urinario se deben vigilar estos síntomas y consultar a un profesional sanitario adecuado cuando los síntomas persistan.</w:t>
      </w:r>
    </w:p>
    <w:p w14:paraId="4783B452" w14:textId="77777777" w:rsidR="00573E78" w:rsidRDefault="00573E78" w:rsidP="00573E78">
      <w:pPr>
        <w:pStyle w:val="Prrafodelista"/>
        <w:numPr>
          <w:ilvl w:val="0"/>
          <w:numId w:val="18"/>
        </w:numPr>
        <w:jc w:val="both"/>
        <w:rPr>
          <w:rFonts w:ascii="Arial" w:eastAsia="Arial" w:hAnsi="Arial" w:cs="Arial"/>
          <w:sz w:val="20"/>
          <w:szCs w:val="20"/>
        </w:rPr>
      </w:pPr>
      <w:r>
        <w:rPr>
          <w:rFonts w:ascii="Arial" w:eastAsia="Arial" w:hAnsi="Arial" w:cs="Arial"/>
          <w:b/>
          <w:bCs/>
          <w:sz w:val="20"/>
          <w:szCs w:val="20"/>
        </w:rPr>
        <w:t>Embarazo</w:t>
      </w:r>
    </w:p>
    <w:p w14:paraId="22A9804A" w14:textId="77777777" w:rsidR="00573E78" w:rsidRDefault="00573E78" w:rsidP="00573E78">
      <w:pPr>
        <w:ind w:left="708"/>
        <w:jc w:val="both"/>
        <w:rPr>
          <w:rFonts w:ascii="Arial" w:eastAsia="Arial" w:hAnsi="Arial" w:cs="Arial"/>
          <w:sz w:val="20"/>
          <w:szCs w:val="20"/>
        </w:rPr>
      </w:pPr>
      <w:r>
        <w:rPr>
          <w:rFonts w:ascii="Arial" w:eastAsia="Arial" w:hAnsi="Arial" w:cs="Arial"/>
          <w:sz w:val="20"/>
          <w:szCs w:val="20"/>
        </w:rPr>
        <w:t>Puesto que se conoce que la ketamina induce neurotoxicidad fetal, si una mujer se queda embarazada durante el tratamiento, se debe suspender e informar del posible riesgo para el feto y de las opciones clínicas y terapéuticas lo antes posible.</w:t>
      </w:r>
    </w:p>
    <w:p w14:paraId="5BAB49D5" w14:textId="77777777" w:rsidR="00573E78" w:rsidRDefault="00573E78" w:rsidP="00573E78">
      <w:pPr>
        <w:ind w:left="360"/>
        <w:jc w:val="both"/>
        <w:rPr>
          <w:rFonts w:ascii="Arial" w:eastAsia="Arial" w:hAnsi="Arial" w:cs="Arial"/>
          <w:sz w:val="20"/>
          <w:szCs w:val="20"/>
        </w:rPr>
      </w:pPr>
    </w:p>
    <w:p w14:paraId="553C5DFF" w14:textId="316E8916" w:rsidR="00573E78" w:rsidRDefault="0050442F" w:rsidP="00573E78">
      <w:pPr>
        <w:jc w:val="both"/>
        <w:rPr>
          <w:rFonts w:ascii="Arial" w:eastAsia="Arial" w:hAnsi="Arial" w:cs="Arial"/>
          <w:sz w:val="20"/>
          <w:szCs w:val="20"/>
        </w:rPr>
      </w:pPr>
      <w:r>
        <w:rPr>
          <w:rFonts w:ascii="Arial" w:eastAsia="Arial" w:hAnsi="Arial" w:cs="Arial"/>
          <w:sz w:val="20"/>
          <w:szCs w:val="20"/>
        </w:rPr>
        <w:t>Además,</w:t>
      </w:r>
      <w:r w:rsidR="00573E78">
        <w:rPr>
          <w:rFonts w:ascii="Arial" w:eastAsia="Arial" w:hAnsi="Arial" w:cs="Arial"/>
          <w:sz w:val="20"/>
          <w:szCs w:val="20"/>
        </w:rPr>
        <w:t xml:space="preserve"> es estas condiciones de especial vigilancia, hay que aconsejar a los pacientes que no coman durante al menos 2 horas antes y que no beban líquidos durante al menos 30 minutos antes de la administración, por el riesgo de sufrir náuseas y vómitos tras la administración. </w:t>
      </w:r>
    </w:p>
    <w:p w14:paraId="07EEF5E1" w14:textId="77777777" w:rsidR="00573E78" w:rsidRDefault="00573E78" w:rsidP="00573E78">
      <w:pPr>
        <w:jc w:val="both"/>
        <w:rPr>
          <w:rFonts w:ascii="Arial" w:eastAsia="Arial" w:hAnsi="Arial" w:cs="Arial"/>
          <w:sz w:val="20"/>
          <w:szCs w:val="20"/>
        </w:rPr>
      </w:pPr>
    </w:p>
    <w:p w14:paraId="755B5DFA" w14:textId="77777777" w:rsidR="00573E78" w:rsidRDefault="00573E78" w:rsidP="00573E78">
      <w:pPr>
        <w:jc w:val="both"/>
        <w:rPr>
          <w:rFonts w:ascii="Arial" w:eastAsia="Arial" w:hAnsi="Arial" w:cs="Arial"/>
          <w:sz w:val="20"/>
          <w:szCs w:val="20"/>
        </w:rPr>
      </w:pPr>
      <w:r>
        <w:rPr>
          <w:rFonts w:ascii="Arial" w:eastAsia="Arial" w:hAnsi="Arial" w:cs="Arial"/>
          <w:sz w:val="20"/>
          <w:szCs w:val="20"/>
        </w:rPr>
        <w:t xml:space="preserve">El tiempo de monitorización de cada caso vendrá determinado por la lista de comprobación de la </w:t>
      </w:r>
      <w:r>
        <w:rPr>
          <w:rFonts w:ascii="Arial" w:eastAsia="Arial" w:hAnsi="Arial" w:cs="Arial"/>
          <w:i/>
          <w:iCs/>
          <w:sz w:val="20"/>
          <w:szCs w:val="20"/>
        </w:rPr>
        <w:t>“disposición del paciente para abandonar el centro sanitario”</w:t>
      </w:r>
      <w:r>
        <w:rPr>
          <w:rFonts w:ascii="Arial" w:eastAsia="Arial" w:hAnsi="Arial" w:cs="Arial"/>
          <w:sz w:val="20"/>
          <w:szCs w:val="20"/>
        </w:rPr>
        <w:t xml:space="preserve"> para profesionales sanitarios. Mediante este material, se facilita al profesional sanitario la determinación del momento en el que se considera que un paciente está estable después de su administración y se le puede permitir de forma segura que abandone el centro sanitario.</w:t>
      </w:r>
    </w:p>
    <w:p w14:paraId="4D312439" w14:textId="77777777" w:rsidR="00573E78" w:rsidRDefault="00573E78" w:rsidP="00573E78">
      <w:pPr>
        <w:jc w:val="both"/>
        <w:rPr>
          <w:rFonts w:ascii="Arial" w:eastAsia="Arial" w:hAnsi="Arial" w:cs="Arial"/>
          <w:sz w:val="20"/>
          <w:szCs w:val="20"/>
        </w:rPr>
      </w:pPr>
    </w:p>
    <w:p w14:paraId="714787D4" w14:textId="138DD496" w:rsidR="00573E78" w:rsidRDefault="00573E78" w:rsidP="00573E78">
      <w:pPr>
        <w:jc w:val="both"/>
        <w:rPr>
          <w:rFonts w:ascii="Arial" w:eastAsia="Arial" w:hAnsi="Arial" w:cs="Arial"/>
          <w:sz w:val="20"/>
          <w:szCs w:val="20"/>
        </w:rPr>
      </w:pPr>
      <w:r>
        <w:rPr>
          <w:rFonts w:ascii="Arial" w:eastAsia="Arial" w:hAnsi="Arial" w:cs="Arial"/>
          <w:sz w:val="20"/>
          <w:szCs w:val="20"/>
        </w:rPr>
        <w:t>Se realizará un estudio para evaluar la utilidad del material divulgativo diseñado para la minimización de riesgos, pidiendo a los profesionales que intervienen en la prescripción, administración y gestión del tratamiento que participen en una encuesta, destinada a evaluar el conocimiento y la comprensión de la importancia de reducir los riesgos identificados de acuerdo con los materiales educativos</w:t>
      </w:r>
      <w:r w:rsidR="0050442F">
        <w:rPr>
          <w:rFonts w:ascii="Arial" w:eastAsia="Arial" w:hAnsi="Arial" w:cs="Arial"/>
          <w:sz w:val="20"/>
          <w:szCs w:val="20"/>
          <w:vertAlign w:val="superscript"/>
        </w:rPr>
        <w:t>6</w:t>
      </w:r>
      <w:r w:rsidR="00F57274">
        <w:rPr>
          <w:rFonts w:ascii="Arial" w:eastAsia="Arial" w:hAnsi="Arial" w:cs="Arial"/>
          <w:sz w:val="20"/>
          <w:szCs w:val="20"/>
          <w:vertAlign w:val="superscript"/>
        </w:rPr>
        <w:t>4</w:t>
      </w:r>
      <w:r>
        <w:rPr>
          <w:rFonts w:ascii="Arial" w:eastAsia="Arial" w:hAnsi="Arial" w:cs="Arial"/>
          <w:sz w:val="20"/>
          <w:szCs w:val="20"/>
        </w:rPr>
        <w:t>.</w:t>
      </w:r>
    </w:p>
    <w:p w14:paraId="6032CA26" w14:textId="77777777" w:rsidR="00573E78" w:rsidRDefault="00573E78" w:rsidP="00573E78">
      <w:pPr>
        <w:jc w:val="both"/>
        <w:rPr>
          <w:rFonts w:ascii="Arial" w:eastAsia="Arial" w:hAnsi="Arial" w:cs="Arial"/>
          <w:sz w:val="20"/>
          <w:szCs w:val="20"/>
        </w:rPr>
      </w:pPr>
    </w:p>
    <w:p w14:paraId="1781F0A5" w14:textId="6C775269" w:rsidR="00573E78" w:rsidRDefault="00573E78" w:rsidP="00573E78">
      <w:pPr>
        <w:jc w:val="both"/>
        <w:rPr>
          <w:rFonts w:ascii="Arial" w:eastAsia="Arial" w:hAnsi="Arial" w:cs="Arial"/>
          <w:sz w:val="20"/>
          <w:szCs w:val="20"/>
        </w:rPr>
      </w:pPr>
      <w:r>
        <w:rPr>
          <w:rFonts w:ascii="Arial" w:eastAsia="Arial" w:hAnsi="Arial" w:cs="Arial"/>
          <w:sz w:val="20"/>
          <w:szCs w:val="20"/>
        </w:rPr>
        <w:t xml:space="preserve">La FDA también establece en el documento Risk Evaluation and Mitigation Strategy (REMS) Document, </w:t>
      </w:r>
      <w:proofErr w:type="gramStart"/>
      <w:r>
        <w:rPr>
          <w:rFonts w:ascii="Arial" w:eastAsia="Arial" w:hAnsi="Arial" w:cs="Arial"/>
          <w:sz w:val="20"/>
          <w:szCs w:val="20"/>
        </w:rPr>
        <w:t>que</w:t>
      </w:r>
      <w:proofErr w:type="gramEnd"/>
      <w:r>
        <w:rPr>
          <w:rFonts w:ascii="Arial" w:eastAsia="Arial" w:hAnsi="Arial" w:cs="Arial"/>
          <w:sz w:val="20"/>
          <w:szCs w:val="20"/>
        </w:rPr>
        <w:t xml:space="preserve"> debido a los efectos adversos de disociación y somnolencia, parece razonable monitorizar a los pacientes </w:t>
      </w:r>
      <w:r>
        <w:rPr>
          <w:rFonts w:ascii="Arial" w:eastAsia="Arial" w:hAnsi="Arial" w:cs="Arial"/>
          <w:b/>
          <w:bCs/>
          <w:sz w:val="20"/>
          <w:szCs w:val="20"/>
        </w:rPr>
        <w:t>durante 2 horas</w:t>
      </w:r>
      <w:r>
        <w:rPr>
          <w:rFonts w:ascii="Arial" w:eastAsia="Arial" w:hAnsi="Arial" w:cs="Arial"/>
          <w:sz w:val="20"/>
          <w:szCs w:val="20"/>
        </w:rPr>
        <w:t xml:space="preserve"> después de la administración de esketamina</w:t>
      </w:r>
      <w:r w:rsidR="0050442F">
        <w:rPr>
          <w:rFonts w:ascii="Arial" w:eastAsia="Arial" w:hAnsi="Arial" w:cs="Arial"/>
          <w:sz w:val="20"/>
          <w:szCs w:val="20"/>
          <w:vertAlign w:val="superscript"/>
        </w:rPr>
        <w:t>6</w:t>
      </w:r>
      <w:r w:rsidR="00F57274">
        <w:rPr>
          <w:rFonts w:ascii="Arial" w:eastAsia="Arial" w:hAnsi="Arial" w:cs="Arial"/>
          <w:sz w:val="20"/>
          <w:szCs w:val="20"/>
          <w:vertAlign w:val="superscript"/>
        </w:rPr>
        <w:t>5</w:t>
      </w:r>
      <w:r>
        <w:rPr>
          <w:rFonts w:ascii="Arial" w:eastAsia="Arial" w:hAnsi="Arial" w:cs="Arial"/>
          <w:sz w:val="20"/>
          <w:szCs w:val="20"/>
        </w:rPr>
        <w:t>.</w:t>
      </w:r>
    </w:p>
    <w:p w14:paraId="6EF99F70" w14:textId="77777777" w:rsidR="00573E78" w:rsidRDefault="00573E78" w:rsidP="00E351BC">
      <w:pPr>
        <w:rPr>
          <w:rFonts w:ascii="Arial" w:hAnsi="Arial" w:cs="Arial"/>
          <w:b/>
          <w:bCs/>
          <w:sz w:val="20"/>
          <w:szCs w:val="20"/>
        </w:rPr>
      </w:pPr>
    </w:p>
    <w:p w14:paraId="7966800C" w14:textId="77777777" w:rsidR="005039DD" w:rsidRDefault="005039DD" w:rsidP="004A4088">
      <w:pPr>
        <w:rPr>
          <w:rFonts w:ascii="Arial" w:hAnsi="Arial" w:cs="Arial"/>
          <w:lang w:val="es-ES_tradnl"/>
        </w:rPr>
      </w:pPr>
    </w:p>
    <w:p w14:paraId="6C4B5002" w14:textId="77777777" w:rsidR="005039DD" w:rsidRDefault="005039DD">
      <w:pPr>
        <w:pStyle w:val="Encabezado"/>
        <w:tabs>
          <w:tab w:val="clear" w:pos="4252"/>
          <w:tab w:val="clear" w:pos="8504"/>
        </w:tabs>
        <w:rPr>
          <w:rFonts w:ascii="Arial" w:hAnsi="Arial" w:cs="Arial"/>
          <w:lang w:val="es-ES_tradnl"/>
        </w:rPr>
      </w:pPr>
    </w:p>
    <w:tbl>
      <w:tblPr>
        <w:tblW w:w="0" w:type="auto"/>
        <w:tblInd w:w="-20" w:type="dxa"/>
        <w:tblLayout w:type="fixed"/>
        <w:tblCellMar>
          <w:left w:w="70" w:type="dxa"/>
          <w:right w:w="70" w:type="dxa"/>
        </w:tblCellMar>
        <w:tblLook w:val="0000" w:firstRow="0" w:lastRow="0" w:firstColumn="0" w:lastColumn="0" w:noHBand="0" w:noVBand="0"/>
      </w:tblPr>
      <w:tblGrid>
        <w:gridCol w:w="9041"/>
      </w:tblGrid>
      <w:tr w:rsidR="005039DD" w14:paraId="3493E0DA" w14:textId="77777777">
        <w:tc>
          <w:tcPr>
            <w:tcW w:w="9041" w:type="dxa"/>
            <w:tcBorders>
              <w:top w:val="single" w:sz="4" w:space="0" w:color="000000"/>
              <w:left w:val="single" w:sz="4" w:space="0" w:color="000000"/>
              <w:bottom w:val="single" w:sz="4" w:space="0" w:color="000000"/>
              <w:right w:val="single" w:sz="4" w:space="0" w:color="000000"/>
            </w:tcBorders>
            <w:shd w:val="clear" w:color="auto" w:fill="B3B3B3"/>
          </w:tcPr>
          <w:p w14:paraId="20493C1D" w14:textId="77777777" w:rsidR="005039DD" w:rsidRDefault="005039DD">
            <w:pPr>
              <w:pStyle w:val="Ttulo1"/>
              <w:shd w:val="clear" w:color="auto" w:fill="A6A6A6"/>
            </w:pPr>
            <w:r>
              <w:t>7. AREA ECONÓMICA</w:t>
            </w:r>
          </w:p>
        </w:tc>
      </w:tr>
    </w:tbl>
    <w:p w14:paraId="2825ED81" w14:textId="77777777" w:rsidR="005039DD" w:rsidRDefault="005039DD">
      <w:pPr>
        <w:jc w:val="both"/>
        <w:rPr>
          <w:rFonts w:ascii="Arial" w:hAnsi="Arial" w:cs="Arial"/>
          <w:b/>
          <w:sz w:val="20"/>
          <w:szCs w:val="20"/>
          <w:shd w:val="clear" w:color="auto" w:fill="C0C0C0"/>
        </w:rPr>
      </w:pPr>
    </w:p>
    <w:p w14:paraId="52152D54"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sz w:val="20"/>
          <w:shd w:val="clear" w:color="auto" w:fill="C0C0C0"/>
        </w:rPr>
      </w:pPr>
      <w:r>
        <w:rPr>
          <w:sz w:val="20"/>
        </w:rPr>
        <w:t>7.1 Coste tratamiento. Coste incremental</w:t>
      </w:r>
    </w:p>
    <w:p w14:paraId="1178C397" w14:textId="77777777" w:rsidR="005039DD" w:rsidRDefault="005039DD">
      <w:pPr>
        <w:jc w:val="both"/>
        <w:rPr>
          <w:rFonts w:ascii="Arial" w:hAnsi="Arial" w:cs="Arial"/>
          <w:b/>
          <w:sz w:val="20"/>
          <w:szCs w:val="20"/>
          <w:shd w:val="clear" w:color="auto" w:fill="C0C0C0"/>
        </w:rPr>
      </w:pPr>
    </w:p>
    <w:p w14:paraId="60F423B0" w14:textId="77777777" w:rsidR="00CB7715" w:rsidRDefault="00CB7715">
      <w:pPr>
        <w:jc w:val="both"/>
        <w:rPr>
          <w:rFonts w:ascii="Arial" w:hAnsi="Arial" w:cs="Arial"/>
          <w:b/>
          <w:sz w:val="20"/>
          <w:szCs w:val="20"/>
          <w:shd w:val="clear" w:color="auto" w:fill="C0C0C0"/>
        </w:rPr>
      </w:pPr>
    </w:p>
    <w:p w14:paraId="1109FABF" w14:textId="77777777" w:rsidR="00A62671" w:rsidRDefault="00A62671">
      <w:pPr>
        <w:jc w:val="both"/>
        <w:rPr>
          <w:rFonts w:ascii="Arial" w:hAnsi="Arial" w:cs="Arial"/>
          <w:b/>
          <w:sz w:val="20"/>
          <w:szCs w:val="20"/>
          <w:shd w:val="clear" w:color="auto" w:fill="C0C0C0"/>
        </w:rPr>
      </w:pPr>
    </w:p>
    <w:p w14:paraId="46E522C4" w14:textId="77777777" w:rsidR="00A62671" w:rsidRDefault="00A62671">
      <w:pPr>
        <w:jc w:val="both"/>
        <w:rPr>
          <w:rFonts w:ascii="Arial" w:hAnsi="Arial" w:cs="Arial"/>
          <w:b/>
          <w:sz w:val="20"/>
          <w:szCs w:val="20"/>
          <w:shd w:val="clear" w:color="auto" w:fill="C0C0C0"/>
        </w:rPr>
      </w:pPr>
    </w:p>
    <w:p w14:paraId="5F738794" w14:textId="77777777" w:rsidR="00A62671" w:rsidRDefault="00A62671">
      <w:pPr>
        <w:jc w:val="both"/>
        <w:rPr>
          <w:rFonts w:ascii="Arial" w:hAnsi="Arial" w:cs="Arial"/>
          <w:b/>
          <w:sz w:val="20"/>
          <w:szCs w:val="20"/>
          <w:shd w:val="clear" w:color="auto" w:fill="C0C0C0"/>
        </w:rPr>
      </w:pPr>
    </w:p>
    <w:p w14:paraId="6E251274" w14:textId="77777777" w:rsidR="00A62671" w:rsidRDefault="00A62671">
      <w:pPr>
        <w:jc w:val="both"/>
        <w:rPr>
          <w:rFonts w:ascii="Arial" w:hAnsi="Arial" w:cs="Arial"/>
          <w:b/>
          <w:sz w:val="20"/>
          <w:szCs w:val="20"/>
          <w:shd w:val="clear" w:color="auto" w:fill="C0C0C0"/>
        </w:rPr>
      </w:pPr>
    </w:p>
    <w:p w14:paraId="1F41D63E" w14:textId="77777777" w:rsidR="00A62671" w:rsidRDefault="00A62671">
      <w:pPr>
        <w:jc w:val="both"/>
        <w:rPr>
          <w:rFonts w:ascii="Arial" w:hAnsi="Arial" w:cs="Arial"/>
          <w:b/>
          <w:sz w:val="20"/>
          <w:szCs w:val="20"/>
          <w:shd w:val="clear" w:color="auto" w:fill="C0C0C0"/>
        </w:rPr>
      </w:pPr>
    </w:p>
    <w:p w14:paraId="3BC4C3CB" w14:textId="77777777" w:rsidR="00A62671" w:rsidRDefault="00A62671">
      <w:pPr>
        <w:jc w:val="both"/>
        <w:rPr>
          <w:rFonts w:ascii="Arial" w:hAnsi="Arial" w:cs="Arial"/>
          <w:b/>
          <w:sz w:val="20"/>
          <w:szCs w:val="20"/>
          <w:shd w:val="clear" w:color="auto" w:fill="C0C0C0"/>
        </w:rPr>
      </w:pPr>
    </w:p>
    <w:p w14:paraId="0698103A" w14:textId="77777777" w:rsidR="00A62671" w:rsidRDefault="00A62671">
      <w:pPr>
        <w:jc w:val="both"/>
        <w:rPr>
          <w:rFonts w:ascii="Arial" w:hAnsi="Arial" w:cs="Arial"/>
          <w:b/>
          <w:sz w:val="20"/>
          <w:szCs w:val="20"/>
          <w:shd w:val="clear" w:color="auto" w:fill="C0C0C0"/>
        </w:rPr>
      </w:pPr>
    </w:p>
    <w:p w14:paraId="12B32D82" w14:textId="77777777" w:rsidR="00A62671" w:rsidRDefault="00A62671">
      <w:pPr>
        <w:jc w:val="both"/>
        <w:rPr>
          <w:rFonts w:ascii="Arial" w:hAnsi="Arial" w:cs="Arial"/>
          <w:b/>
          <w:sz w:val="20"/>
          <w:szCs w:val="20"/>
          <w:shd w:val="clear" w:color="auto" w:fill="C0C0C0"/>
        </w:rPr>
        <w:sectPr w:rsidR="00A62671" w:rsidSect="00A62671">
          <w:pgSz w:w="11906" w:h="16838"/>
          <w:pgMar w:top="1418" w:right="1469" w:bottom="1418" w:left="1701" w:header="709" w:footer="709" w:gutter="0"/>
          <w:cols w:space="720"/>
          <w:docGrid w:linePitch="600" w:charSpace="32768"/>
        </w:sectPr>
      </w:pPr>
    </w:p>
    <w:tbl>
      <w:tblPr>
        <w:tblW w:w="15469" w:type="dxa"/>
        <w:jc w:val="center"/>
        <w:tblLayout w:type="fixed"/>
        <w:tblCellMar>
          <w:left w:w="70" w:type="dxa"/>
          <w:right w:w="70" w:type="dxa"/>
        </w:tblCellMar>
        <w:tblLook w:val="0000" w:firstRow="0" w:lastRow="0" w:firstColumn="0" w:lastColumn="0" w:noHBand="0" w:noVBand="0"/>
      </w:tblPr>
      <w:tblGrid>
        <w:gridCol w:w="2577"/>
        <w:gridCol w:w="2126"/>
        <w:gridCol w:w="2127"/>
        <w:gridCol w:w="2268"/>
        <w:gridCol w:w="2126"/>
        <w:gridCol w:w="2165"/>
        <w:gridCol w:w="2080"/>
      </w:tblGrid>
      <w:tr w:rsidR="00583CC3" w:rsidRPr="00360AF2" w14:paraId="5E192F59" w14:textId="77777777" w:rsidTr="00583CC3">
        <w:trPr>
          <w:jc w:val="center"/>
        </w:trPr>
        <w:tc>
          <w:tcPr>
            <w:tcW w:w="15469" w:type="dxa"/>
            <w:gridSpan w:val="7"/>
            <w:tcBorders>
              <w:top w:val="single" w:sz="4" w:space="0" w:color="000000"/>
              <w:left w:val="single" w:sz="4" w:space="0" w:color="000000"/>
              <w:bottom w:val="single" w:sz="4" w:space="0" w:color="000000"/>
              <w:right w:val="single" w:sz="4" w:space="0" w:color="000000"/>
            </w:tcBorders>
            <w:shd w:val="clear" w:color="auto" w:fill="CCFFCC"/>
          </w:tcPr>
          <w:p w14:paraId="7EE57CAF" w14:textId="77777777" w:rsidR="00583CC3" w:rsidRDefault="00583CC3" w:rsidP="00360AF2">
            <w:pPr>
              <w:jc w:val="center"/>
              <w:rPr>
                <w:rFonts w:ascii="Arial" w:hAnsi="Arial" w:cs="Arial"/>
                <w:b/>
                <w:sz w:val="18"/>
                <w:szCs w:val="18"/>
              </w:rPr>
            </w:pPr>
            <w:r>
              <w:rPr>
                <w:rFonts w:ascii="Arial" w:hAnsi="Arial" w:cs="Arial"/>
                <w:b/>
                <w:sz w:val="18"/>
                <w:szCs w:val="18"/>
              </w:rPr>
              <w:lastRenderedPageBreak/>
              <w:t>C</w:t>
            </w:r>
            <w:r w:rsidRPr="00360AF2">
              <w:rPr>
                <w:rFonts w:ascii="Arial" w:hAnsi="Arial" w:cs="Arial"/>
                <w:b/>
                <w:sz w:val="18"/>
                <w:szCs w:val="18"/>
              </w:rPr>
              <w:t>omparación de costes del tratamiento evaluado frente a otra/</w:t>
            </w:r>
            <w:proofErr w:type="gramStart"/>
            <w:r w:rsidRPr="00360AF2">
              <w:rPr>
                <w:rFonts w:ascii="Arial" w:hAnsi="Arial" w:cs="Arial"/>
                <w:b/>
                <w:sz w:val="18"/>
                <w:szCs w:val="18"/>
              </w:rPr>
              <w:t>s  alternativa</w:t>
            </w:r>
            <w:proofErr w:type="gramEnd"/>
            <w:r w:rsidRPr="00360AF2">
              <w:rPr>
                <w:rFonts w:ascii="Arial" w:hAnsi="Arial" w:cs="Arial"/>
                <w:b/>
                <w:sz w:val="18"/>
                <w:szCs w:val="18"/>
              </w:rPr>
              <w:t>/s</w:t>
            </w:r>
          </w:p>
          <w:p w14:paraId="44ED4913" w14:textId="77777777" w:rsidR="00583CC3" w:rsidRPr="00360AF2" w:rsidRDefault="00583CC3" w:rsidP="00360AF2">
            <w:pPr>
              <w:jc w:val="center"/>
              <w:rPr>
                <w:rFonts w:ascii="Arial" w:hAnsi="Arial" w:cs="Arial"/>
                <w:sz w:val="18"/>
                <w:szCs w:val="18"/>
              </w:rPr>
            </w:pPr>
          </w:p>
        </w:tc>
      </w:tr>
      <w:tr w:rsidR="00583CC3" w:rsidRPr="00360AF2" w14:paraId="63BC434C" w14:textId="77777777" w:rsidTr="00583CC3">
        <w:trPr>
          <w:jc w:val="center"/>
        </w:trPr>
        <w:tc>
          <w:tcPr>
            <w:tcW w:w="15469" w:type="dxa"/>
            <w:gridSpan w:val="7"/>
            <w:tcBorders>
              <w:top w:val="single" w:sz="4" w:space="0" w:color="000000"/>
              <w:left w:val="single" w:sz="4" w:space="0" w:color="000000"/>
              <w:bottom w:val="single" w:sz="4" w:space="0" w:color="000000"/>
              <w:right w:val="single" w:sz="4" w:space="0" w:color="000000"/>
            </w:tcBorders>
            <w:shd w:val="clear" w:color="auto" w:fill="CCFFCC"/>
          </w:tcPr>
          <w:p w14:paraId="073A542F" w14:textId="77777777" w:rsidR="00583CC3" w:rsidRPr="00360AF2" w:rsidRDefault="00583CC3" w:rsidP="00360AF2">
            <w:pPr>
              <w:jc w:val="center"/>
              <w:rPr>
                <w:rFonts w:ascii="Arial" w:hAnsi="Arial" w:cs="Arial"/>
                <w:sz w:val="18"/>
                <w:szCs w:val="18"/>
              </w:rPr>
            </w:pPr>
            <w:r w:rsidRPr="00360AF2">
              <w:rPr>
                <w:rFonts w:ascii="Arial" w:hAnsi="Arial" w:cs="Arial"/>
                <w:b/>
                <w:sz w:val="18"/>
                <w:szCs w:val="18"/>
              </w:rPr>
              <w:t>Medicamento o intervención</w:t>
            </w:r>
          </w:p>
        </w:tc>
      </w:tr>
      <w:tr w:rsidR="00583CC3" w:rsidRPr="00360AF2" w14:paraId="40945FA6" w14:textId="77777777" w:rsidTr="00583CC3">
        <w:trPr>
          <w:jc w:val="center"/>
        </w:trPr>
        <w:tc>
          <w:tcPr>
            <w:tcW w:w="2577" w:type="dxa"/>
            <w:tcBorders>
              <w:top w:val="single" w:sz="4" w:space="0" w:color="000000"/>
              <w:left w:val="single" w:sz="4" w:space="0" w:color="000000"/>
              <w:bottom w:val="single" w:sz="4" w:space="0" w:color="000000"/>
            </w:tcBorders>
            <w:shd w:val="clear" w:color="auto" w:fill="E6E6E6"/>
          </w:tcPr>
          <w:p w14:paraId="486EAB9A" w14:textId="77777777" w:rsidR="00583CC3" w:rsidRPr="00360AF2" w:rsidRDefault="00583CC3" w:rsidP="00360AF2">
            <w:pPr>
              <w:snapToGrid w:val="0"/>
              <w:jc w:val="center"/>
              <w:rPr>
                <w:rFonts w:ascii="Arial" w:hAnsi="Arial" w:cs="Arial"/>
                <w:sz w:val="18"/>
                <w:szCs w:val="18"/>
              </w:rPr>
            </w:pPr>
          </w:p>
        </w:tc>
        <w:tc>
          <w:tcPr>
            <w:tcW w:w="2126" w:type="dxa"/>
            <w:tcBorders>
              <w:top w:val="single" w:sz="4" w:space="0" w:color="000000"/>
              <w:left w:val="single" w:sz="4" w:space="0" w:color="000000"/>
              <w:bottom w:val="single" w:sz="4" w:space="0" w:color="000000"/>
            </w:tcBorders>
            <w:shd w:val="clear" w:color="auto" w:fill="E6E6E6"/>
          </w:tcPr>
          <w:p w14:paraId="58BA097C" w14:textId="77777777" w:rsidR="00583CC3" w:rsidRPr="00360AF2" w:rsidRDefault="00583CC3" w:rsidP="00360AF2">
            <w:pPr>
              <w:jc w:val="center"/>
              <w:rPr>
                <w:rFonts w:ascii="Arial" w:hAnsi="Arial" w:cs="Arial"/>
                <w:b/>
                <w:sz w:val="18"/>
                <w:szCs w:val="18"/>
              </w:rPr>
            </w:pPr>
            <w:r w:rsidRPr="00360AF2">
              <w:rPr>
                <w:rFonts w:ascii="Arial" w:eastAsia="Arial" w:hAnsi="Arial" w:cs="Arial"/>
                <w:b/>
                <w:sz w:val="18"/>
                <w:szCs w:val="18"/>
              </w:rPr>
              <w:t>Esketamina</w:t>
            </w:r>
          </w:p>
        </w:tc>
        <w:tc>
          <w:tcPr>
            <w:tcW w:w="2127" w:type="dxa"/>
            <w:tcBorders>
              <w:top w:val="single" w:sz="4" w:space="0" w:color="000000"/>
              <w:left w:val="single" w:sz="4" w:space="0" w:color="000000"/>
              <w:bottom w:val="single" w:sz="4" w:space="0" w:color="000000"/>
            </w:tcBorders>
            <w:shd w:val="clear" w:color="auto" w:fill="E6E6E6"/>
          </w:tcPr>
          <w:p w14:paraId="740AD261" w14:textId="77777777" w:rsidR="00583CC3" w:rsidRPr="00360AF2" w:rsidRDefault="00583CC3" w:rsidP="00360AF2">
            <w:pPr>
              <w:jc w:val="center"/>
              <w:rPr>
                <w:rFonts w:ascii="Arial" w:hAnsi="Arial" w:cs="Arial"/>
                <w:b/>
                <w:sz w:val="18"/>
                <w:szCs w:val="18"/>
              </w:rPr>
            </w:pPr>
            <w:r w:rsidRPr="00360AF2">
              <w:rPr>
                <w:rFonts w:ascii="Arial" w:eastAsia="Arial" w:hAnsi="Arial" w:cs="Arial"/>
                <w:b/>
                <w:bCs/>
                <w:sz w:val="18"/>
                <w:szCs w:val="18"/>
              </w:rPr>
              <w:t>Ketamina</w:t>
            </w:r>
          </w:p>
        </w:tc>
        <w:tc>
          <w:tcPr>
            <w:tcW w:w="2268" w:type="dxa"/>
            <w:tcBorders>
              <w:top w:val="single" w:sz="4" w:space="0" w:color="000000"/>
              <w:left w:val="single" w:sz="4" w:space="0" w:color="000000"/>
              <w:bottom w:val="single" w:sz="4" w:space="0" w:color="000000"/>
              <w:right w:val="single" w:sz="4" w:space="0" w:color="000000"/>
            </w:tcBorders>
            <w:shd w:val="clear" w:color="auto" w:fill="E6E6E6"/>
          </w:tcPr>
          <w:p w14:paraId="5E35C880" w14:textId="77777777" w:rsidR="00583CC3" w:rsidRPr="00360AF2" w:rsidRDefault="00583CC3" w:rsidP="00360AF2">
            <w:pPr>
              <w:jc w:val="center"/>
              <w:rPr>
                <w:rFonts w:ascii="Arial" w:hAnsi="Arial" w:cs="Arial"/>
                <w:sz w:val="18"/>
                <w:szCs w:val="18"/>
              </w:rPr>
            </w:pPr>
            <w:r w:rsidRPr="00360AF2">
              <w:rPr>
                <w:rFonts w:ascii="Arial" w:eastAsia="Arial" w:hAnsi="Arial" w:cs="Arial"/>
                <w:b/>
                <w:bCs/>
                <w:sz w:val="18"/>
                <w:szCs w:val="18"/>
              </w:rPr>
              <w:t>Olanzapina + fluoxetina</w:t>
            </w:r>
          </w:p>
        </w:tc>
        <w:tc>
          <w:tcPr>
            <w:tcW w:w="2126" w:type="dxa"/>
            <w:tcBorders>
              <w:top w:val="single" w:sz="4" w:space="0" w:color="000000"/>
              <w:left w:val="single" w:sz="4" w:space="0" w:color="000000"/>
              <w:bottom w:val="single" w:sz="4" w:space="0" w:color="000000"/>
              <w:right w:val="single" w:sz="4" w:space="0" w:color="000000"/>
            </w:tcBorders>
            <w:shd w:val="clear" w:color="auto" w:fill="E6E6E6"/>
          </w:tcPr>
          <w:p w14:paraId="5059BAAE" w14:textId="77777777" w:rsidR="00583CC3" w:rsidRPr="00360AF2" w:rsidRDefault="00583CC3" w:rsidP="00360AF2">
            <w:pPr>
              <w:jc w:val="center"/>
              <w:rPr>
                <w:rFonts w:ascii="Arial" w:eastAsia="Arial" w:hAnsi="Arial" w:cs="Arial"/>
                <w:b/>
                <w:sz w:val="18"/>
                <w:szCs w:val="18"/>
              </w:rPr>
            </w:pPr>
            <w:r>
              <w:rPr>
                <w:rFonts w:ascii="Arial" w:eastAsia="Arial" w:hAnsi="Arial" w:cs="Arial"/>
                <w:b/>
                <w:sz w:val="18"/>
                <w:szCs w:val="18"/>
              </w:rPr>
              <w:t>Quetiapina + fluoxetina</w:t>
            </w:r>
          </w:p>
        </w:tc>
        <w:tc>
          <w:tcPr>
            <w:tcW w:w="2165" w:type="dxa"/>
            <w:tcBorders>
              <w:top w:val="single" w:sz="4" w:space="0" w:color="000000"/>
              <w:left w:val="single" w:sz="4" w:space="0" w:color="000000"/>
              <w:bottom w:val="single" w:sz="4" w:space="0" w:color="000000"/>
              <w:right w:val="single" w:sz="4" w:space="0" w:color="000000"/>
            </w:tcBorders>
            <w:shd w:val="clear" w:color="auto" w:fill="E6E6E6"/>
          </w:tcPr>
          <w:p w14:paraId="1D5B796F" w14:textId="77777777" w:rsidR="00583CC3" w:rsidRPr="00360AF2" w:rsidRDefault="00583CC3" w:rsidP="00360AF2">
            <w:pPr>
              <w:jc w:val="center"/>
              <w:rPr>
                <w:rFonts w:ascii="Arial" w:eastAsia="Arial" w:hAnsi="Arial" w:cs="Arial"/>
                <w:b/>
                <w:sz w:val="18"/>
                <w:szCs w:val="18"/>
              </w:rPr>
            </w:pPr>
            <w:r w:rsidRPr="00360AF2">
              <w:rPr>
                <w:rFonts w:ascii="Arial" w:eastAsia="Arial" w:hAnsi="Arial" w:cs="Arial"/>
                <w:b/>
                <w:sz w:val="18"/>
                <w:szCs w:val="18"/>
              </w:rPr>
              <w:t>Terapia electroconvulsiva</w:t>
            </w:r>
          </w:p>
          <w:p w14:paraId="594E5118" w14:textId="77777777" w:rsidR="00583CC3" w:rsidRPr="00360AF2" w:rsidRDefault="00583CC3" w:rsidP="00360AF2">
            <w:pPr>
              <w:jc w:val="center"/>
              <w:rPr>
                <w:rFonts w:ascii="Arial" w:hAnsi="Arial" w:cs="Arial"/>
                <w:sz w:val="18"/>
                <w:szCs w:val="18"/>
              </w:rPr>
            </w:pPr>
            <w:r w:rsidRPr="00360AF2">
              <w:rPr>
                <w:rFonts w:ascii="Arial" w:eastAsia="Arial" w:hAnsi="Arial" w:cs="Arial"/>
                <w:b/>
                <w:sz w:val="18"/>
                <w:szCs w:val="18"/>
              </w:rPr>
              <w:t>(TEC)</w:t>
            </w:r>
          </w:p>
        </w:tc>
        <w:tc>
          <w:tcPr>
            <w:tcW w:w="2080" w:type="dxa"/>
            <w:tcBorders>
              <w:top w:val="single" w:sz="4" w:space="0" w:color="000000"/>
              <w:left w:val="single" w:sz="4" w:space="0" w:color="000000"/>
              <w:bottom w:val="single" w:sz="4" w:space="0" w:color="000000"/>
              <w:right w:val="single" w:sz="4" w:space="0" w:color="000000"/>
            </w:tcBorders>
            <w:shd w:val="clear" w:color="auto" w:fill="E6E6E6"/>
          </w:tcPr>
          <w:p w14:paraId="2C89E148" w14:textId="77777777" w:rsidR="00583CC3" w:rsidRPr="00360AF2" w:rsidRDefault="00583CC3" w:rsidP="00360AF2">
            <w:pPr>
              <w:jc w:val="center"/>
              <w:rPr>
                <w:rFonts w:ascii="Arial" w:hAnsi="Arial" w:cs="Arial"/>
                <w:sz w:val="18"/>
                <w:szCs w:val="18"/>
              </w:rPr>
            </w:pPr>
            <w:r w:rsidRPr="00360AF2">
              <w:rPr>
                <w:rFonts w:ascii="Arial" w:eastAsia="Arial" w:hAnsi="Arial" w:cs="Arial"/>
                <w:b/>
                <w:sz w:val="18"/>
                <w:szCs w:val="18"/>
              </w:rPr>
              <w:t>Estimulación magnética transcraneal (EMT)</w:t>
            </w:r>
          </w:p>
        </w:tc>
      </w:tr>
      <w:tr w:rsidR="00583CC3" w:rsidRPr="00360AF2" w14:paraId="32F0697C" w14:textId="77777777" w:rsidTr="00583CC3">
        <w:trPr>
          <w:trHeight w:val="168"/>
          <w:jc w:val="center"/>
        </w:trPr>
        <w:tc>
          <w:tcPr>
            <w:tcW w:w="2577" w:type="dxa"/>
            <w:tcBorders>
              <w:top w:val="single" w:sz="4" w:space="0" w:color="000000"/>
              <w:left w:val="single" w:sz="4" w:space="0" w:color="000000"/>
              <w:bottom w:val="single" w:sz="4" w:space="0" w:color="000000"/>
            </w:tcBorders>
            <w:shd w:val="clear" w:color="auto" w:fill="auto"/>
          </w:tcPr>
          <w:p w14:paraId="17262AA4" w14:textId="77777777" w:rsidR="00583CC3" w:rsidRPr="00360AF2" w:rsidRDefault="00583CC3" w:rsidP="00360AF2">
            <w:pPr>
              <w:jc w:val="center"/>
              <w:rPr>
                <w:rFonts w:ascii="Arial" w:hAnsi="Arial" w:cs="Arial"/>
                <w:sz w:val="18"/>
                <w:szCs w:val="18"/>
              </w:rPr>
            </w:pPr>
            <w:r>
              <w:rPr>
                <w:rFonts w:ascii="Arial" w:hAnsi="Arial" w:cs="Arial"/>
                <w:b/>
                <w:sz w:val="18"/>
                <w:szCs w:val="18"/>
              </w:rPr>
              <w:t>Precio unitario (PVL+IVA)</w:t>
            </w:r>
          </w:p>
        </w:tc>
        <w:tc>
          <w:tcPr>
            <w:tcW w:w="2126" w:type="dxa"/>
            <w:tcBorders>
              <w:top w:val="single" w:sz="4" w:space="0" w:color="000000"/>
              <w:left w:val="single" w:sz="4" w:space="0" w:color="000000"/>
              <w:bottom w:val="single" w:sz="4" w:space="0" w:color="000000"/>
            </w:tcBorders>
            <w:shd w:val="clear" w:color="auto" w:fill="auto"/>
          </w:tcPr>
          <w:p w14:paraId="2E3E860F" w14:textId="77777777" w:rsidR="00583CC3" w:rsidRDefault="00583CC3" w:rsidP="00360AF2">
            <w:pPr>
              <w:snapToGrid w:val="0"/>
              <w:jc w:val="center"/>
              <w:rPr>
                <w:rFonts w:ascii="Arial" w:hAnsi="Arial" w:cs="Arial"/>
                <w:sz w:val="18"/>
                <w:szCs w:val="18"/>
              </w:rPr>
            </w:pPr>
            <w:r>
              <w:rPr>
                <w:rFonts w:ascii="Arial" w:hAnsi="Arial" w:cs="Arial"/>
                <w:sz w:val="18"/>
                <w:szCs w:val="18"/>
              </w:rPr>
              <w:t xml:space="preserve">240 € </w:t>
            </w:r>
          </w:p>
          <w:p w14:paraId="2FA9B4EF" w14:textId="77777777" w:rsidR="00583CC3" w:rsidRPr="00360AF2" w:rsidRDefault="00583CC3" w:rsidP="00360AF2">
            <w:pPr>
              <w:snapToGrid w:val="0"/>
              <w:jc w:val="center"/>
              <w:rPr>
                <w:rFonts w:ascii="Arial" w:hAnsi="Arial" w:cs="Arial"/>
                <w:sz w:val="18"/>
                <w:szCs w:val="18"/>
              </w:rPr>
            </w:pPr>
            <w:r>
              <w:rPr>
                <w:rFonts w:ascii="Arial" w:hAnsi="Arial" w:cs="Arial"/>
                <w:sz w:val="18"/>
                <w:szCs w:val="18"/>
              </w:rPr>
              <w:t>dispositivo nasal 28 mg</w:t>
            </w:r>
          </w:p>
        </w:tc>
        <w:tc>
          <w:tcPr>
            <w:tcW w:w="2127" w:type="dxa"/>
            <w:tcBorders>
              <w:top w:val="single" w:sz="4" w:space="0" w:color="000000"/>
              <w:left w:val="single" w:sz="4" w:space="0" w:color="000000"/>
              <w:bottom w:val="single" w:sz="4" w:space="0" w:color="000000"/>
            </w:tcBorders>
            <w:shd w:val="clear" w:color="auto" w:fill="auto"/>
          </w:tcPr>
          <w:p w14:paraId="1C8EF33E" w14:textId="77777777" w:rsidR="00583CC3" w:rsidRDefault="00583CC3" w:rsidP="00360AF2">
            <w:pPr>
              <w:snapToGrid w:val="0"/>
              <w:jc w:val="center"/>
              <w:rPr>
                <w:rFonts w:ascii="Arial" w:hAnsi="Arial" w:cs="Arial"/>
                <w:sz w:val="18"/>
                <w:szCs w:val="18"/>
              </w:rPr>
            </w:pPr>
            <w:r>
              <w:rPr>
                <w:rFonts w:ascii="Arial" w:hAnsi="Arial" w:cs="Arial"/>
                <w:sz w:val="18"/>
                <w:szCs w:val="18"/>
              </w:rPr>
              <w:t xml:space="preserve">2,82 €/vial </w:t>
            </w:r>
          </w:p>
          <w:p w14:paraId="331650C4" w14:textId="77777777" w:rsidR="00583CC3" w:rsidRPr="00360AF2" w:rsidRDefault="00583CC3" w:rsidP="00360AF2">
            <w:pPr>
              <w:snapToGrid w:val="0"/>
              <w:jc w:val="center"/>
              <w:rPr>
                <w:rFonts w:ascii="Arial" w:hAnsi="Arial" w:cs="Arial"/>
                <w:sz w:val="18"/>
                <w:szCs w:val="18"/>
              </w:rPr>
            </w:pPr>
            <w:r>
              <w:rPr>
                <w:rFonts w:ascii="Arial" w:hAnsi="Arial" w:cs="Arial"/>
                <w:sz w:val="18"/>
                <w:szCs w:val="18"/>
              </w:rPr>
              <w:t>500 mg/10 ml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A252E5D" w14:textId="77777777" w:rsidR="00583CC3" w:rsidRDefault="00583CC3" w:rsidP="00360AF2">
            <w:pPr>
              <w:snapToGrid w:val="0"/>
              <w:jc w:val="center"/>
              <w:rPr>
                <w:rFonts w:ascii="Arial" w:hAnsi="Arial" w:cs="Arial"/>
                <w:sz w:val="18"/>
                <w:szCs w:val="18"/>
              </w:rPr>
            </w:pPr>
            <w:r>
              <w:rPr>
                <w:rFonts w:ascii="Arial" w:hAnsi="Arial" w:cs="Arial"/>
                <w:sz w:val="18"/>
                <w:szCs w:val="18"/>
              </w:rPr>
              <w:t>Olanzapina 15 mg</w:t>
            </w:r>
          </w:p>
          <w:p w14:paraId="7F70AAB4" w14:textId="77777777" w:rsidR="00583CC3" w:rsidRDefault="00583CC3" w:rsidP="00360AF2">
            <w:pPr>
              <w:snapToGrid w:val="0"/>
              <w:jc w:val="center"/>
              <w:rPr>
                <w:rFonts w:ascii="Arial" w:hAnsi="Arial" w:cs="Arial"/>
                <w:sz w:val="18"/>
                <w:szCs w:val="18"/>
              </w:rPr>
            </w:pPr>
            <w:r>
              <w:rPr>
                <w:rFonts w:ascii="Arial" w:hAnsi="Arial" w:cs="Arial"/>
                <w:sz w:val="18"/>
                <w:szCs w:val="18"/>
              </w:rPr>
              <w:t>1,82 €</w:t>
            </w:r>
          </w:p>
          <w:p w14:paraId="2051C496" w14:textId="77777777" w:rsidR="00583CC3" w:rsidRDefault="00583CC3" w:rsidP="00360AF2">
            <w:pPr>
              <w:snapToGrid w:val="0"/>
              <w:jc w:val="center"/>
              <w:rPr>
                <w:rFonts w:ascii="Arial" w:hAnsi="Arial" w:cs="Arial"/>
                <w:sz w:val="18"/>
                <w:szCs w:val="18"/>
              </w:rPr>
            </w:pPr>
            <w:r>
              <w:rPr>
                <w:rFonts w:ascii="Arial" w:hAnsi="Arial" w:cs="Arial"/>
                <w:sz w:val="18"/>
                <w:szCs w:val="18"/>
              </w:rPr>
              <w:t>Fluoxetina 20 mg cáps. x 2</w:t>
            </w:r>
          </w:p>
          <w:p w14:paraId="7BEF7871" w14:textId="77777777" w:rsidR="00583CC3" w:rsidRPr="00360AF2" w:rsidRDefault="00583CC3" w:rsidP="00174933">
            <w:pPr>
              <w:snapToGrid w:val="0"/>
              <w:jc w:val="center"/>
              <w:rPr>
                <w:rFonts w:ascii="Arial" w:hAnsi="Arial" w:cs="Arial"/>
                <w:sz w:val="18"/>
                <w:szCs w:val="18"/>
              </w:rPr>
            </w:pPr>
            <w:r>
              <w:rPr>
                <w:rFonts w:ascii="Arial" w:hAnsi="Arial" w:cs="Arial"/>
                <w:sz w:val="18"/>
                <w:szCs w:val="18"/>
              </w:rPr>
              <w:t>0,11 €</w:t>
            </w:r>
          </w:p>
        </w:tc>
        <w:tc>
          <w:tcPr>
            <w:tcW w:w="2126" w:type="dxa"/>
            <w:tcBorders>
              <w:top w:val="single" w:sz="4" w:space="0" w:color="000000"/>
              <w:left w:val="single" w:sz="4" w:space="0" w:color="000000"/>
              <w:bottom w:val="single" w:sz="4" w:space="0" w:color="000000"/>
              <w:right w:val="single" w:sz="4" w:space="0" w:color="000000"/>
            </w:tcBorders>
          </w:tcPr>
          <w:p w14:paraId="2CEC91F8" w14:textId="77777777" w:rsidR="00835076" w:rsidRPr="00FE5A8F" w:rsidRDefault="00835076" w:rsidP="00835076">
            <w:pPr>
              <w:spacing w:line="259" w:lineRule="auto"/>
              <w:jc w:val="center"/>
              <w:rPr>
                <w:rFonts w:ascii="Arial" w:eastAsia="Arial" w:hAnsi="Arial" w:cs="Arial"/>
                <w:sz w:val="18"/>
                <w:szCs w:val="18"/>
              </w:rPr>
            </w:pPr>
            <w:r w:rsidRPr="00FE5A8F">
              <w:rPr>
                <w:rFonts w:ascii="Arial" w:eastAsia="Arial" w:hAnsi="Arial" w:cs="Arial"/>
                <w:sz w:val="18"/>
                <w:szCs w:val="18"/>
              </w:rPr>
              <w:t xml:space="preserve">50 mg </w:t>
            </w:r>
            <w:r w:rsidR="00D01ADB">
              <w:rPr>
                <w:rFonts w:ascii="Arial" w:eastAsia="Arial" w:hAnsi="Arial" w:cs="Arial"/>
                <w:sz w:val="18"/>
                <w:szCs w:val="18"/>
              </w:rPr>
              <w:t>= 0,173</w:t>
            </w:r>
          </w:p>
          <w:p w14:paraId="0AA8A7F2" w14:textId="77777777" w:rsidR="00583CC3" w:rsidRDefault="00D01ADB" w:rsidP="00835076">
            <w:pPr>
              <w:snapToGrid w:val="0"/>
              <w:jc w:val="center"/>
              <w:rPr>
                <w:rFonts w:ascii="Arial" w:eastAsia="Arial" w:hAnsi="Arial" w:cs="Arial"/>
                <w:sz w:val="18"/>
                <w:szCs w:val="18"/>
              </w:rPr>
            </w:pPr>
            <w:r>
              <w:rPr>
                <w:rFonts w:ascii="Arial" w:eastAsia="Arial" w:hAnsi="Arial" w:cs="Arial"/>
                <w:sz w:val="18"/>
                <w:szCs w:val="18"/>
              </w:rPr>
              <w:t>150 mg = 0,81</w:t>
            </w:r>
          </w:p>
          <w:p w14:paraId="033FA205" w14:textId="77777777" w:rsidR="00835076" w:rsidRDefault="00835076" w:rsidP="00835076">
            <w:pPr>
              <w:snapToGrid w:val="0"/>
              <w:jc w:val="center"/>
              <w:rPr>
                <w:rFonts w:ascii="Arial" w:eastAsia="Arial" w:hAnsi="Arial" w:cs="Arial"/>
                <w:sz w:val="18"/>
                <w:szCs w:val="18"/>
              </w:rPr>
            </w:pPr>
          </w:p>
          <w:p w14:paraId="3B3748A6" w14:textId="77777777" w:rsidR="00835076" w:rsidRDefault="00835076" w:rsidP="00835076">
            <w:pPr>
              <w:snapToGrid w:val="0"/>
              <w:jc w:val="center"/>
              <w:rPr>
                <w:rFonts w:ascii="Arial" w:eastAsia="Arial" w:hAnsi="Arial" w:cs="Arial"/>
                <w:sz w:val="18"/>
                <w:szCs w:val="18"/>
              </w:rPr>
            </w:pPr>
            <w:r>
              <w:rPr>
                <w:rFonts w:ascii="Arial" w:eastAsia="Arial" w:hAnsi="Arial" w:cs="Arial"/>
                <w:sz w:val="18"/>
                <w:szCs w:val="18"/>
              </w:rPr>
              <w:t>Fluoxetina 20 mg cáps.</w:t>
            </w:r>
          </w:p>
          <w:p w14:paraId="52EACFF0" w14:textId="77777777" w:rsidR="00835076" w:rsidRDefault="00835076" w:rsidP="00835076">
            <w:pPr>
              <w:snapToGrid w:val="0"/>
              <w:jc w:val="center"/>
              <w:rPr>
                <w:rFonts w:ascii="Arial" w:hAnsi="Arial" w:cs="Arial"/>
                <w:sz w:val="18"/>
                <w:szCs w:val="18"/>
              </w:rPr>
            </w:pPr>
            <w:r>
              <w:rPr>
                <w:rFonts w:ascii="Arial" w:eastAsia="Arial" w:hAnsi="Arial" w:cs="Arial"/>
                <w:sz w:val="18"/>
                <w:szCs w:val="18"/>
              </w:rPr>
              <w:t>0,055 €</w:t>
            </w: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5380D8C" w14:textId="77777777" w:rsidR="00583CC3" w:rsidRPr="00360AF2" w:rsidRDefault="00583CC3" w:rsidP="00360AF2">
            <w:pPr>
              <w:snapToGrid w:val="0"/>
              <w:jc w:val="center"/>
              <w:rPr>
                <w:rFonts w:ascii="Arial" w:hAnsi="Arial" w:cs="Arial"/>
                <w:sz w:val="18"/>
                <w:szCs w:val="18"/>
              </w:rPr>
            </w:pPr>
            <w:r>
              <w:rPr>
                <w:rFonts w:ascii="Arial" w:hAnsi="Arial" w:cs="Arial"/>
                <w:sz w:val="18"/>
                <w:szCs w:val="18"/>
              </w:rPr>
              <w:t>-</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14:paraId="226C61CB" w14:textId="77777777" w:rsidR="00583CC3" w:rsidRPr="00360AF2" w:rsidRDefault="00583CC3" w:rsidP="00360AF2">
            <w:pPr>
              <w:snapToGrid w:val="0"/>
              <w:jc w:val="center"/>
              <w:rPr>
                <w:rFonts w:ascii="Arial" w:hAnsi="Arial" w:cs="Arial"/>
                <w:sz w:val="18"/>
                <w:szCs w:val="18"/>
              </w:rPr>
            </w:pPr>
            <w:r>
              <w:rPr>
                <w:rFonts w:ascii="Arial" w:hAnsi="Arial" w:cs="Arial"/>
                <w:sz w:val="18"/>
                <w:szCs w:val="18"/>
              </w:rPr>
              <w:t>-</w:t>
            </w:r>
          </w:p>
        </w:tc>
      </w:tr>
      <w:tr w:rsidR="00835076" w:rsidRPr="00360AF2" w14:paraId="032FF8AC" w14:textId="77777777" w:rsidTr="00583CC3">
        <w:trPr>
          <w:jc w:val="center"/>
        </w:trPr>
        <w:tc>
          <w:tcPr>
            <w:tcW w:w="2577" w:type="dxa"/>
            <w:tcBorders>
              <w:top w:val="single" w:sz="4" w:space="0" w:color="000000"/>
              <w:left w:val="single" w:sz="4" w:space="0" w:color="000000"/>
              <w:bottom w:val="single" w:sz="4" w:space="0" w:color="000000"/>
            </w:tcBorders>
            <w:shd w:val="clear" w:color="auto" w:fill="auto"/>
          </w:tcPr>
          <w:p w14:paraId="4C0B917D" w14:textId="77777777" w:rsidR="00835076" w:rsidRPr="00360AF2" w:rsidRDefault="00835076" w:rsidP="00360AF2">
            <w:pPr>
              <w:jc w:val="center"/>
              <w:rPr>
                <w:rFonts w:ascii="Arial" w:hAnsi="Arial" w:cs="Arial"/>
                <w:sz w:val="18"/>
                <w:szCs w:val="18"/>
              </w:rPr>
            </w:pPr>
            <w:r w:rsidRPr="00360AF2">
              <w:rPr>
                <w:rFonts w:ascii="Arial" w:hAnsi="Arial" w:cs="Arial"/>
                <w:b/>
                <w:sz w:val="18"/>
                <w:szCs w:val="18"/>
              </w:rPr>
              <w:t>Posología</w:t>
            </w:r>
          </w:p>
        </w:tc>
        <w:tc>
          <w:tcPr>
            <w:tcW w:w="2126" w:type="dxa"/>
            <w:tcBorders>
              <w:top w:val="single" w:sz="4" w:space="0" w:color="000000"/>
              <w:left w:val="single" w:sz="4" w:space="0" w:color="000000"/>
              <w:bottom w:val="single" w:sz="4" w:space="0" w:color="000000"/>
            </w:tcBorders>
            <w:shd w:val="clear" w:color="auto" w:fill="auto"/>
          </w:tcPr>
          <w:p w14:paraId="72D94146" w14:textId="77777777" w:rsidR="00835076" w:rsidRPr="00360AF2" w:rsidRDefault="00835076" w:rsidP="00360AF2">
            <w:pPr>
              <w:snapToGrid w:val="0"/>
              <w:jc w:val="center"/>
              <w:rPr>
                <w:rFonts w:ascii="Arial" w:hAnsi="Arial" w:cs="Arial"/>
                <w:sz w:val="18"/>
                <w:szCs w:val="18"/>
              </w:rPr>
            </w:pPr>
            <w:r w:rsidRPr="00360AF2">
              <w:rPr>
                <w:rFonts w:ascii="Arial" w:hAnsi="Arial" w:cs="Arial"/>
                <w:sz w:val="18"/>
                <w:szCs w:val="18"/>
              </w:rPr>
              <w:t>28-56 mg IN iniciales + 28-84 mg 2 veces por semana (semanas 1 a 4) + 28-84 mg 1 vez por semana (semanas 5 a 8) + 28-84 mg 1 vez por semana o cada 2 semanas (a partir de semana 9)</w:t>
            </w:r>
          </w:p>
        </w:tc>
        <w:tc>
          <w:tcPr>
            <w:tcW w:w="2127" w:type="dxa"/>
            <w:tcBorders>
              <w:top w:val="single" w:sz="4" w:space="0" w:color="000000"/>
              <w:left w:val="single" w:sz="4" w:space="0" w:color="000000"/>
              <w:bottom w:val="single" w:sz="4" w:space="0" w:color="000000"/>
            </w:tcBorders>
            <w:shd w:val="clear" w:color="auto" w:fill="auto"/>
          </w:tcPr>
          <w:p w14:paraId="13AA049B" w14:textId="77777777" w:rsidR="00835076" w:rsidRPr="00360AF2" w:rsidRDefault="00835076" w:rsidP="00360AF2">
            <w:pPr>
              <w:snapToGrid w:val="0"/>
              <w:jc w:val="center"/>
              <w:rPr>
                <w:rFonts w:ascii="Arial" w:hAnsi="Arial" w:cs="Arial"/>
                <w:sz w:val="18"/>
                <w:szCs w:val="18"/>
              </w:rPr>
            </w:pPr>
            <w:r w:rsidRPr="00360AF2">
              <w:rPr>
                <w:rFonts w:ascii="Arial" w:hAnsi="Arial" w:cs="Arial"/>
                <w:sz w:val="18"/>
                <w:szCs w:val="18"/>
              </w:rPr>
              <w:t>0,5 mg/kg IV 1-2 veces por semana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C7F709E" w14:textId="77777777" w:rsidR="00835076" w:rsidRPr="00360AF2" w:rsidRDefault="00835076" w:rsidP="00360AF2">
            <w:pPr>
              <w:snapToGrid w:val="0"/>
              <w:jc w:val="center"/>
              <w:rPr>
                <w:rFonts w:ascii="Arial" w:hAnsi="Arial" w:cs="Arial"/>
                <w:sz w:val="18"/>
                <w:szCs w:val="18"/>
              </w:rPr>
            </w:pPr>
            <w:r w:rsidRPr="00360AF2">
              <w:rPr>
                <w:rFonts w:ascii="Arial" w:hAnsi="Arial" w:cs="Arial"/>
                <w:sz w:val="18"/>
                <w:szCs w:val="18"/>
              </w:rPr>
              <w:t>6-18 mg de olanzapina + 25-50 mg fluoxetina por la tarde/24 h</w:t>
            </w:r>
          </w:p>
        </w:tc>
        <w:tc>
          <w:tcPr>
            <w:tcW w:w="2126" w:type="dxa"/>
            <w:tcBorders>
              <w:top w:val="single" w:sz="4" w:space="0" w:color="000000"/>
              <w:left w:val="single" w:sz="4" w:space="0" w:color="000000"/>
              <w:bottom w:val="single" w:sz="4" w:space="0" w:color="000000"/>
              <w:right w:val="single" w:sz="4" w:space="0" w:color="000000"/>
            </w:tcBorders>
          </w:tcPr>
          <w:p w14:paraId="40105416" w14:textId="77777777" w:rsidR="00835076" w:rsidRPr="00FE5A8F" w:rsidRDefault="00835076" w:rsidP="00835076">
            <w:pPr>
              <w:spacing w:line="259" w:lineRule="auto"/>
              <w:jc w:val="center"/>
              <w:rPr>
                <w:rFonts w:ascii="Arial" w:eastAsia="Arial" w:hAnsi="Arial" w:cs="Arial"/>
                <w:sz w:val="18"/>
                <w:szCs w:val="18"/>
              </w:rPr>
            </w:pPr>
            <w:r w:rsidRPr="00FE5A8F">
              <w:rPr>
                <w:rFonts w:ascii="Arial" w:eastAsia="Arial" w:hAnsi="Arial" w:cs="Arial"/>
                <w:sz w:val="18"/>
                <w:szCs w:val="18"/>
              </w:rPr>
              <w:t xml:space="preserve">50 mg </w:t>
            </w:r>
            <w:r>
              <w:rPr>
                <w:rFonts w:ascii="Arial" w:eastAsia="Arial" w:hAnsi="Arial" w:cs="Arial"/>
                <w:sz w:val="18"/>
                <w:szCs w:val="18"/>
              </w:rPr>
              <w:t>días</w:t>
            </w:r>
            <w:r w:rsidRPr="00FE5A8F">
              <w:rPr>
                <w:rFonts w:ascii="Arial" w:eastAsia="Arial" w:hAnsi="Arial" w:cs="Arial"/>
                <w:sz w:val="18"/>
                <w:szCs w:val="18"/>
              </w:rPr>
              <w:t xml:space="preserve"> 1 y 2,</w:t>
            </w:r>
          </w:p>
          <w:p w14:paraId="4D769F0B" w14:textId="77777777" w:rsidR="00835076" w:rsidRDefault="00835076" w:rsidP="00835076">
            <w:pPr>
              <w:snapToGrid w:val="0"/>
              <w:jc w:val="center"/>
              <w:rPr>
                <w:rFonts w:ascii="Arial" w:eastAsia="Arial" w:hAnsi="Arial" w:cs="Arial"/>
                <w:sz w:val="18"/>
                <w:szCs w:val="18"/>
              </w:rPr>
            </w:pPr>
            <w:r>
              <w:rPr>
                <w:rFonts w:ascii="Arial" w:eastAsia="Arial" w:hAnsi="Arial" w:cs="Arial"/>
                <w:sz w:val="18"/>
                <w:szCs w:val="18"/>
              </w:rPr>
              <w:t>seguido de 150 mg días sucesivos</w:t>
            </w:r>
          </w:p>
          <w:p w14:paraId="5AC034AC" w14:textId="77777777" w:rsidR="00835076" w:rsidRDefault="00835076" w:rsidP="00835076">
            <w:pPr>
              <w:snapToGrid w:val="0"/>
              <w:jc w:val="center"/>
              <w:rPr>
                <w:rFonts w:ascii="Arial" w:eastAsia="Arial" w:hAnsi="Arial" w:cs="Arial"/>
                <w:sz w:val="18"/>
                <w:szCs w:val="18"/>
              </w:rPr>
            </w:pPr>
          </w:p>
          <w:p w14:paraId="1AB195DC" w14:textId="77777777" w:rsidR="00835076" w:rsidRPr="00360AF2" w:rsidRDefault="00835076" w:rsidP="000A5656">
            <w:pPr>
              <w:snapToGrid w:val="0"/>
              <w:jc w:val="center"/>
              <w:rPr>
                <w:rFonts w:ascii="Arial" w:eastAsia="Arial" w:hAnsi="Arial" w:cs="Arial"/>
                <w:sz w:val="18"/>
                <w:szCs w:val="18"/>
              </w:rPr>
            </w:pPr>
            <w:r>
              <w:rPr>
                <w:rFonts w:ascii="Arial" w:eastAsia="Arial" w:hAnsi="Arial" w:cs="Arial"/>
                <w:sz w:val="18"/>
                <w:szCs w:val="18"/>
              </w:rPr>
              <w:t>Fluoxetina 20 mg</w:t>
            </w: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9CED790" w14:textId="77777777" w:rsidR="00835076" w:rsidRPr="00360AF2" w:rsidRDefault="00835076" w:rsidP="000A5656">
            <w:pPr>
              <w:snapToGrid w:val="0"/>
              <w:jc w:val="center"/>
              <w:rPr>
                <w:rFonts w:ascii="Arial" w:hAnsi="Arial" w:cs="Arial"/>
                <w:sz w:val="18"/>
                <w:szCs w:val="18"/>
              </w:rPr>
            </w:pPr>
            <w:r w:rsidRPr="00360AF2">
              <w:rPr>
                <w:rFonts w:ascii="Arial" w:eastAsia="Arial" w:hAnsi="Arial" w:cs="Arial"/>
                <w:sz w:val="18"/>
                <w:szCs w:val="18"/>
              </w:rPr>
              <w:t xml:space="preserve">Hasta </w:t>
            </w:r>
            <w:r>
              <w:rPr>
                <w:rFonts w:ascii="Arial" w:eastAsia="Arial" w:hAnsi="Arial" w:cs="Arial"/>
                <w:sz w:val="18"/>
                <w:szCs w:val="18"/>
              </w:rPr>
              <w:t>2</w:t>
            </w:r>
            <w:r w:rsidRPr="00360AF2">
              <w:rPr>
                <w:rFonts w:ascii="Arial" w:eastAsia="Arial" w:hAnsi="Arial" w:cs="Arial"/>
                <w:sz w:val="18"/>
                <w:szCs w:val="18"/>
              </w:rPr>
              <w:t xml:space="preserve"> veces por semana durante 6-10 tratamientos inicialmente</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14:paraId="7F308374" w14:textId="77777777" w:rsidR="00835076" w:rsidRPr="00360AF2" w:rsidRDefault="00835076" w:rsidP="00360AF2">
            <w:pPr>
              <w:snapToGrid w:val="0"/>
              <w:jc w:val="center"/>
              <w:rPr>
                <w:rFonts w:ascii="Arial" w:hAnsi="Arial" w:cs="Arial"/>
                <w:sz w:val="18"/>
                <w:szCs w:val="18"/>
              </w:rPr>
            </w:pPr>
            <w:r w:rsidRPr="00360AF2">
              <w:rPr>
                <w:rFonts w:ascii="Arial" w:eastAsia="Arial" w:hAnsi="Arial" w:cs="Arial"/>
                <w:sz w:val="18"/>
                <w:szCs w:val="18"/>
              </w:rPr>
              <w:t>Estimulación diaria durante 4-6 semanas (20-30 sesiones)</w:t>
            </w:r>
          </w:p>
        </w:tc>
      </w:tr>
      <w:tr w:rsidR="00835076" w:rsidRPr="00360AF2" w14:paraId="4F4FC3F1" w14:textId="77777777" w:rsidTr="00583CC3">
        <w:trPr>
          <w:jc w:val="center"/>
        </w:trPr>
        <w:tc>
          <w:tcPr>
            <w:tcW w:w="2577" w:type="dxa"/>
            <w:tcBorders>
              <w:top w:val="single" w:sz="4" w:space="0" w:color="000000"/>
              <w:left w:val="single" w:sz="4" w:space="0" w:color="000000"/>
              <w:bottom w:val="single" w:sz="4" w:space="0" w:color="000000"/>
            </w:tcBorders>
            <w:shd w:val="clear" w:color="auto" w:fill="auto"/>
          </w:tcPr>
          <w:p w14:paraId="626397F4" w14:textId="77777777" w:rsidR="00835076" w:rsidRPr="00360AF2" w:rsidRDefault="00835076" w:rsidP="00360AF2">
            <w:pPr>
              <w:jc w:val="center"/>
              <w:rPr>
                <w:rFonts w:ascii="Arial" w:hAnsi="Arial" w:cs="Arial"/>
                <w:sz w:val="18"/>
                <w:szCs w:val="18"/>
              </w:rPr>
            </w:pPr>
            <w:r w:rsidRPr="00360AF2">
              <w:rPr>
                <w:rFonts w:ascii="Arial" w:hAnsi="Arial" w:cs="Arial"/>
                <w:b/>
                <w:sz w:val="18"/>
                <w:szCs w:val="18"/>
              </w:rPr>
              <w:t>Coste día</w:t>
            </w:r>
          </w:p>
        </w:tc>
        <w:tc>
          <w:tcPr>
            <w:tcW w:w="2126" w:type="dxa"/>
            <w:tcBorders>
              <w:top w:val="single" w:sz="4" w:space="0" w:color="000000"/>
              <w:left w:val="single" w:sz="4" w:space="0" w:color="000000"/>
              <w:bottom w:val="single" w:sz="4" w:space="0" w:color="000000"/>
            </w:tcBorders>
            <w:shd w:val="clear" w:color="auto" w:fill="auto"/>
          </w:tcPr>
          <w:p w14:paraId="21C951B3"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w:t>
            </w:r>
          </w:p>
        </w:tc>
        <w:tc>
          <w:tcPr>
            <w:tcW w:w="2127" w:type="dxa"/>
            <w:tcBorders>
              <w:top w:val="single" w:sz="4" w:space="0" w:color="000000"/>
              <w:left w:val="single" w:sz="4" w:space="0" w:color="000000"/>
              <w:bottom w:val="single" w:sz="4" w:space="0" w:color="000000"/>
            </w:tcBorders>
            <w:shd w:val="clear" w:color="auto" w:fill="auto"/>
          </w:tcPr>
          <w:p w14:paraId="434FF347" w14:textId="77777777" w:rsidR="00835076" w:rsidRDefault="00835076" w:rsidP="00822A23">
            <w:pPr>
              <w:snapToGrid w:val="0"/>
              <w:jc w:val="center"/>
              <w:rPr>
                <w:rFonts w:ascii="Arial" w:hAnsi="Arial" w:cs="Arial"/>
                <w:sz w:val="18"/>
                <w:szCs w:val="18"/>
              </w:rPr>
            </w:pPr>
            <w:r>
              <w:rPr>
                <w:rFonts w:ascii="Arial" w:hAnsi="Arial" w:cs="Arial"/>
                <w:sz w:val="18"/>
                <w:szCs w:val="18"/>
              </w:rPr>
              <w:t>0,4-0,8 €</w:t>
            </w:r>
            <w:r w:rsidRPr="00130DF7">
              <w:rPr>
                <w:rFonts w:ascii="Arial" w:hAnsi="Arial" w:cs="Arial"/>
                <w:sz w:val="18"/>
                <w:szCs w:val="18"/>
                <w:vertAlign w:val="superscript"/>
              </w:rPr>
              <w:t>a</w:t>
            </w:r>
          </w:p>
          <w:p w14:paraId="6D34CDEC" w14:textId="77777777" w:rsidR="00835076" w:rsidRDefault="00835076" w:rsidP="00822A23">
            <w:pPr>
              <w:snapToGrid w:val="0"/>
              <w:jc w:val="center"/>
              <w:rPr>
                <w:rFonts w:ascii="Arial" w:hAnsi="Arial" w:cs="Arial"/>
                <w:sz w:val="18"/>
                <w:szCs w:val="18"/>
              </w:rPr>
            </w:pPr>
          </w:p>
          <w:p w14:paraId="1DCCBC7D" w14:textId="77777777" w:rsidR="00835076" w:rsidRPr="00360AF2" w:rsidRDefault="00835076" w:rsidP="00822A23">
            <w:pPr>
              <w:snapToGrid w:val="0"/>
              <w:jc w:val="center"/>
              <w:rPr>
                <w:rFonts w:ascii="Arial" w:hAnsi="Arial" w:cs="Arial"/>
                <w:sz w:val="18"/>
                <w:szCs w:val="18"/>
              </w:rPr>
            </w:pPr>
            <w:r>
              <w:rPr>
                <w:rFonts w:ascii="Arial" w:hAnsi="Arial" w:cs="Arial"/>
                <w:sz w:val="18"/>
                <w:szCs w:val="18"/>
              </w:rPr>
              <w:t>(2,82-5,64 €/semana)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267D4A9" w14:textId="77777777" w:rsidR="00835076" w:rsidRDefault="00835076" w:rsidP="00360AF2">
            <w:pPr>
              <w:snapToGrid w:val="0"/>
              <w:jc w:val="center"/>
              <w:rPr>
                <w:rFonts w:ascii="Arial" w:hAnsi="Arial" w:cs="Arial"/>
                <w:sz w:val="18"/>
                <w:szCs w:val="18"/>
              </w:rPr>
            </w:pPr>
            <w:r>
              <w:rPr>
                <w:rFonts w:ascii="Arial" w:hAnsi="Arial" w:cs="Arial"/>
                <w:sz w:val="18"/>
                <w:szCs w:val="18"/>
              </w:rPr>
              <w:t>1,93 €</w:t>
            </w:r>
          </w:p>
          <w:p w14:paraId="74563BA5" w14:textId="77777777" w:rsidR="00835076" w:rsidRDefault="00835076" w:rsidP="00360AF2">
            <w:pPr>
              <w:snapToGrid w:val="0"/>
              <w:jc w:val="center"/>
              <w:rPr>
                <w:rFonts w:ascii="Arial" w:hAnsi="Arial" w:cs="Arial"/>
                <w:sz w:val="18"/>
                <w:szCs w:val="18"/>
              </w:rPr>
            </w:pPr>
          </w:p>
          <w:p w14:paraId="2B3B2A7E"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(15 mg olanzapina + 40 mg fluoxetina)</w:t>
            </w:r>
          </w:p>
        </w:tc>
        <w:tc>
          <w:tcPr>
            <w:tcW w:w="2126" w:type="dxa"/>
            <w:tcBorders>
              <w:top w:val="single" w:sz="4" w:space="0" w:color="000000"/>
              <w:left w:val="single" w:sz="4" w:space="0" w:color="000000"/>
              <w:bottom w:val="single" w:sz="4" w:space="0" w:color="000000"/>
              <w:right w:val="single" w:sz="4" w:space="0" w:color="000000"/>
            </w:tcBorders>
          </w:tcPr>
          <w:p w14:paraId="17D9FFDD" w14:textId="77777777" w:rsidR="00D01ADB" w:rsidRDefault="00D01ADB" w:rsidP="00D01ADB">
            <w:pPr>
              <w:snapToGrid w:val="0"/>
              <w:jc w:val="center"/>
              <w:rPr>
                <w:rFonts w:ascii="Arial" w:hAnsi="Arial" w:cs="Arial"/>
                <w:sz w:val="18"/>
                <w:szCs w:val="18"/>
              </w:rPr>
            </w:pPr>
            <w:r>
              <w:rPr>
                <w:rFonts w:ascii="Arial" w:hAnsi="Arial" w:cs="Arial"/>
                <w:sz w:val="18"/>
                <w:szCs w:val="18"/>
              </w:rPr>
              <w:t xml:space="preserve">0,228 € días 1 y 2, </w:t>
            </w:r>
          </w:p>
          <w:p w14:paraId="21397DD4" w14:textId="77777777" w:rsidR="00835076" w:rsidRDefault="00D01ADB" w:rsidP="00D01ADB">
            <w:pPr>
              <w:snapToGrid w:val="0"/>
              <w:jc w:val="center"/>
              <w:rPr>
                <w:rFonts w:ascii="Arial" w:hAnsi="Arial" w:cs="Arial"/>
                <w:sz w:val="18"/>
                <w:szCs w:val="18"/>
              </w:rPr>
            </w:pPr>
            <w:r>
              <w:rPr>
                <w:rFonts w:ascii="Arial" w:hAnsi="Arial" w:cs="Arial"/>
                <w:sz w:val="18"/>
                <w:szCs w:val="18"/>
              </w:rPr>
              <w:t>0,865 € resto de días</w:t>
            </w: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59CFEDD"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14:paraId="62EA3DBF"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w:t>
            </w:r>
          </w:p>
        </w:tc>
      </w:tr>
      <w:tr w:rsidR="00835076" w:rsidRPr="00360AF2" w14:paraId="3F76AC13" w14:textId="77777777" w:rsidTr="00583CC3">
        <w:trPr>
          <w:jc w:val="center"/>
        </w:trPr>
        <w:tc>
          <w:tcPr>
            <w:tcW w:w="2577" w:type="dxa"/>
            <w:tcBorders>
              <w:top w:val="single" w:sz="4" w:space="0" w:color="000000"/>
              <w:left w:val="single" w:sz="4" w:space="0" w:color="000000"/>
              <w:bottom w:val="single" w:sz="4" w:space="0" w:color="000000"/>
            </w:tcBorders>
            <w:shd w:val="clear" w:color="auto" w:fill="auto"/>
          </w:tcPr>
          <w:p w14:paraId="421CE28C" w14:textId="77777777" w:rsidR="00835076" w:rsidRPr="00360AF2" w:rsidRDefault="00835076" w:rsidP="00822A23">
            <w:pPr>
              <w:jc w:val="center"/>
              <w:rPr>
                <w:rFonts w:ascii="Arial" w:hAnsi="Arial" w:cs="Arial"/>
                <w:sz w:val="18"/>
                <w:szCs w:val="18"/>
              </w:rPr>
            </w:pPr>
            <w:r w:rsidRPr="00360AF2">
              <w:rPr>
                <w:rFonts w:ascii="Arial" w:hAnsi="Arial" w:cs="Arial"/>
                <w:b/>
                <w:sz w:val="18"/>
                <w:szCs w:val="18"/>
              </w:rPr>
              <w:t xml:space="preserve">Coste tratamiento </w:t>
            </w:r>
            <w:r>
              <w:rPr>
                <w:rFonts w:ascii="Arial" w:hAnsi="Arial" w:cs="Arial"/>
                <w:b/>
                <w:sz w:val="18"/>
                <w:szCs w:val="18"/>
              </w:rPr>
              <w:t>año</w:t>
            </w:r>
          </w:p>
        </w:tc>
        <w:tc>
          <w:tcPr>
            <w:tcW w:w="2126" w:type="dxa"/>
            <w:tcBorders>
              <w:top w:val="single" w:sz="4" w:space="0" w:color="000000"/>
              <w:left w:val="single" w:sz="4" w:space="0" w:color="000000"/>
              <w:bottom w:val="single" w:sz="4" w:space="0" w:color="000000"/>
            </w:tcBorders>
            <w:shd w:val="clear" w:color="auto" w:fill="auto"/>
          </w:tcPr>
          <w:p w14:paraId="692BE136" w14:textId="77777777" w:rsidR="00835076" w:rsidRPr="00360AF2" w:rsidRDefault="00835076" w:rsidP="00130DF7">
            <w:pPr>
              <w:snapToGrid w:val="0"/>
              <w:jc w:val="center"/>
              <w:rPr>
                <w:rFonts w:ascii="Arial" w:hAnsi="Arial" w:cs="Arial"/>
                <w:sz w:val="18"/>
                <w:szCs w:val="18"/>
              </w:rPr>
            </w:pPr>
            <w:r>
              <w:rPr>
                <w:rFonts w:ascii="Arial" w:hAnsi="Arial" w:cs="Arial"/>
                <w:sz w:val="18"/>
                <w:szCs w:val="18"/>
              </w:rPr>
              <w:t>8.280-40.080 €</w:t>
            </w:r>
            <w:r w:rsidRPr="00130DF7">
              <w:rPr>
                <w:rFonts w:ascii="Arial" w:hAnsi="Arial" w:cs="Arial"/>
                <w:sz w:val="18"/>
                <w:szCs w:val="18"/>
                <w:vertAlign w:val="superscript"/>
              </w:rPr>
              <w:t>b</w:t>
            </w:r>
          </w:p>
        </w:tc>
        <w:tc>
          <w:tcPr>
            <w:tcW w:w="2127" w:type="dxa"/>
            <w:tcBorders>
              <w:top w:val="single" w:sz="4" w:space="0" w:color="000000"/>
              <w:left w:val="single" w:sz="4" w:space="0" w:color="000000"/>
              <w:bottom w:val="single" w:sz="4" w:space="0" w:color="000000"/>
            </w:tcBorders>
            <w:shd w:val="clear" w:color="auto" w:fill="auto"/>
          </w:tcPr>
          <w:p w14:paraId="536BB1FA"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146,6 - 293,3 €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597AA18"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704,5 €</w:t>
            </w:r>
          </w:p>
        </w:tc>
        <w:tc>
          <w:tcPr>
            <w:tcW w:w="2126" w:type="dxa"/>
            <w:tcBorders>
              <w:top w:val="single" w:sz="4" w:space="0" w:color="000000"/>
              <w:left w:val="single" w:sz="4" w:space="0" w:color="000000"/>
              <w:bottom w:val="single" w:sz="4" w:space="0" w:color="000000"/>
              <w:right w:val="single" w:sz="4" w:space="0" w:color="000000"/>
            </w:tcBorders>
          </w:tcPr>
          <w:p w14:paraId="0665589A" w14:textId="77777777" w:rsidR="00835076" w:rsidRDefault="00D01ADB" w:rsidP="00360AF2">
            <w:pPr>
              <w:snapToGrid w:val="0"/>
              <w:jc w:val="center"/>
              <w:rPr>
                <w:rFonts w:ascii="Arial" w:hAnsi="Arial" w:cs="Arial"/>
                <w:sz w:val="18"/>
                <w:szCs w:val="18"/>
              </w:rPr>
            </w:pPr>
            <w:r>
              <w:rPr>
                <w:rFonts w:ascii="Arial" w:hAnsi="Arial" w:cs="Arial"/>
                <w:sz w:val="18"/>
                <w:szCs w:val="18"/>
              </w:rPr>
              <w:t>314,5 €</w:t>
            </w: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7904C56A"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16.690 €</w:t>
            </w:r>
            <w:r w:rsidRPr="00130DF7">
              <w:rPr>
                <w:rFonts w:ascii="Arial" w:hAnsi="Arial" w:cs="Arial"/>
                <w:sz w:val="18"/>
                <w:szCs w:val="18"/>
                <w:vertAlign w:val="superscript"/>
              </w:rPr>
              <w:t>c</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14:paraId="4716598F"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16.858 €</w:t>
            </w:r>
            <w:r w:rsidRPr="00130DF7">
              <w:rPr>
                <w:rFonts w:ascii="Arial" w:hAnsi="Arial" w:cs="Arial"/>
                <w:sz w:val="18"/>
                <w:szCs w:val="18"/>
                <w:vertAlign w:val="superscript"/>
              </w:rPr>
              <w:t>c</w:t>
            </w:r>
          </w:p>
        </w:tc>
      </w:tr>
      <w:tr w:rsidR="00835076" w:rsidRPr="00360AF2" w14:paraId="7975C44A" w14:textId="77777777" w:rsidTr="00583CC3">
        <w:trPr>
          <w:jc w:val="center"/>
        </w:trPr>
        <w:tc>
          <w:tcPr>
            <w:tcW w:w="2577" w:type="dxa"/>
            <w:tcBorders>
              <w:top w:val="single" w:sz="4" w:space="0" w:color="000000"/>
              <w:left w:val="single" w:sz="4" w:space="0" w:color="000000"/>
              <w:bottom w:val="single" w:sz="4" w:space="0" w:color="000000"/>
            </w:tcBorders>
            <w:shd w:val="clear" w:color="auto" w:fill="auto"/>
          </w:tcPr>
          <w:p w14:paraId="46B428AC" w14:textId="77777777" w:rsidR="00835076" w:rsidRPr="00360AF2" w:rsidRDefault="00835076" w:rsidP="00360AF2">
            <w:pPr>
              <w:jc w:val="center"/>
              <w:rPr>
                <w:rFonts w:ascii="Arial" w:hAnsi="Arial" w:cs="Arial"/>
                <w:sz w:val="18"/>
                <w:szCs w:val="18"/>
              </w:rPr>
            </w:pPr>
            <w:r>
              <w:rPr>
                <w:rFonts w:ascii="Arial" w:hAnsi="Arial" w:cs="Arial"/>
                <w:b/>
                <w:sz w:val="18"/>
                <w:szCs w:val="18"/>
              </w:rPr>
              <w:t xml:space="preserve">Costes directos asociados  </w:t>
            </w:r>
          </w:p>
        </w:tc>
        <w:tc>
          <w:tcPr>
            <w:tcW w:w="2126" w:type="dxa"/>
            <w:tcBorders>
              <w:top w:val="single" w:sz="4" w:space="0" w:color="000000"/>
              <w:left w:val="single" w:sz="4" w:space="0" w:color="000000"/>
              <w:bottom w:val="single" w:sz="4" w:space="0" w:color="000000"/>
            </w:tcBorders>
            <w:shd w:val="clear" w:color="auto" w:fill="auto"/>
          </w:tcPr>
          <w:p w14:paraId="08892B2D"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1.155-1.848 €</w:t>
            </w:r>
            <w:r>
              <w:rPr>
                <w:rFonts w:ascii="Arial" w:hAnsi="Arial" w:cs="Arial"/>
                <w:sz w:val="18"/>
                <w:szCs w:val="18"/>
                <w:vertAlign w:val="superscript"/>
              </w:rPr>
              <w:t>d</w:t>
            </w:r>
          </w:p>
        </w:tc>
        <w:tc>
          <w:tcPr>
            <w:tcW w:w="2127" w:type="dxa"/>
            <w:tcBorders>
              <w:top w:val="single" w:sz="4" w:space="0" w:color="000000"/>
              <w:left w:val="single" w:sz="4" w:space="0" w:color="000000"/>
              <w:bottom w:val="single" w:sz="4" w:space="0" w:color="000000"/>
            </w:tcBorders>
            <w:shd w:val="clear" w:color="auto" w:fill="auto"/>
          </w:tcPr>
          <w:p w14:paraId="114A04EA" w14:textId="77777777" w:rsidR="00835076" w:rsidRDefault="00835076" w:rsidP="00360AF2">
            <w:pPr>
              <w:snapToGrid w:val="0"/>
              <w:jc w:val="center"/>
              <w:rPr>
                <w:rFonts w:ascii="Arial" w:hAnsi="Arial" w:cs="Arial"/>
                <w:sz w:val="18"/>
                <w:szCs w:val="18"/>
              </w:rPr>
            </w:pPr>
            <w:r>
              <w:rPr>
                <w:rFonts w:ascii="Arial" w:hAnsi="Arial" w:cs="Arial"/>
                <w:sz w:val="18"/>
                <w:szCs w:val="18"/>
              </w:rPr>
              <w:t>2.988 - 5.976 €</w:t>
            </w:r>
            <w:r>
              <w:rPr>
                <w:rFonts w:ascii="Arial" w:hAnsi="Arial" w:cs="Arial"/>
                <w:sz w:val="18"/>
                <w:szCs w:val="18"/>
                <w:vertAlign w:val="superscript"/>
              </w:rPr>
              <w:t>e</w:t>
            </w:r>
          </w:p>
          <w:p w14:paraId="5FAB34E3" w14:textId="77777777" w:rsidR="00835076" w:rsidRPr="00360AF2" w:rsidRDefault="00835076" w:rsidP="005B2719">
            <w:pPr>
              <w:snapToGrid w:val="0"/>
              <w:jc w:val="center"/>
              <w:rPr>
                <w:rFonts w:ascii="Arial" w:hAnsi="Arial" w:cs="Arial"/>
                <w:sz w:val="18"/>
                <w:szCs w:val="18"/>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618C4ED"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w:t>
            </w:r>
          </w:p>
        </w:tc>
        <w:tc>
          <w:tcPr>
            <w:tcW w:w="2126" w:type="dxa"/>
            <w:tcBorders>
              <w:top w:val="single" w:sz="4" w:space="0" w:color="000000"/>
              <w:left w:val="single" w:sz="4" w:space="0" w:color="000000"/>
              <w:bottom w:val="single" w:sz="4" w:space="0" w:color="000000"/>
              <w:right w:val="single" w:sz="4" w:space="0" w:color="000000"/>
            </w:tcBorders>
          </w:tcPr>
          <w:p w14:paraId="3F47977B" w14:textId="77777777" w:rsidR="00835076" w:rsidRDefault="00D01ADB" w:rsidP="00360AF2">
            <w:pPr>
              <w:snapToGrid w:val="0"/>
              <w:jc w:val="center"/>
              <w:rPr>
                <w:rFonts w:ascii="Arial" w:hAnsi="Arial" w:cs="Arial"/>
                <w:sz w:val="18"/>
                <w:szCs w:val="18"/>
              </w:rPr>
            </w:pPr>
            <w:r>
              <w:rPr>
                <w:rFonts w:ascii="Arial" w:hAnsi="Arial" w:cs="Arial"/>
                <w:sz w:val="18"/>
                <w:szCs w:val="18"/>
              </w:rPr>
              <w:t>-</w:t>
            </w: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88B2C4A"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14:paraId="4E2EEE38"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w:t>
            </w:r>
          </w:p>
        </w:tc>
      </w:tr>
      <w:tr w:rsidR="00835076" w:rsidRPr="00360AF2" w14:paraId="0EC708A8" w14:textId="77777777" w:rsidTr="00583CC3">
        <w:trPr>
          <w:jc w:val="center"/>
        </w:trPr>
        <w:tc>
          <w:tcPr>
            <w:tcW w:w="2577" w:type="dxa"/>
            <w:tcBorders>
              <w:top w:val="single" w:sz="4" w:space="0" w:color="000000"/>
              <w:left w:val="single" w:sz="4" w:space="0" w:color="000000"/>
              <w:bottom w:val="single" w:sz="4" w:space="0" w:color="000000"/>
            </w:tcBorders>
            <w:shd w:val="clear" w:color="auto" w:fill="auto"/>
          </w:tcPr>
          <w:p w14:paraId="35F844F1" w14:textId="77777777" w:rsidR="00835076" w:rsidRPr="00360AF2" w:rsidRDefault="00835076" w:rsidP="00360AF2">
            <w:pPr>
              <w:jc w:val="center"/>
              <w:rPr>
                <w:rFonts w:ascii="Arial" w:hAnsi="Arial" w:cs="Arial"/>
                <w:sz w:val="18"/>
                <w:szCs w:val="18"/>
              </w:rPr>
            </w:pPr>
            <w:r>
              <w:rPr>
                <w:rFonts w:ascii="Arial" w:hAnsi="Arial" w:cs="Arial"/>
                <w:b/>
                <w:sz w:val="18"/>
                <w:szCs w:val="18"/>
              </w:rPr>
              <w:t xml:space="preserve">Coste global </w:t>
            </w:r>
          </w:p>
          <w:p w14:paraId="1079A759" w14:textId="77777777" w:rsidR="00835076" w:rsidRPr="00360AF2" w:rsidRDefault="00835076" w:rsidP="00360AF2">
            <w:pPr>
              <w:jc w:val="center"/>
              <w:rPr>
                <w:rFonts w:ascii="Arial" w:hAnsi="Arial" w:cs="Arial"/>
                <w:sz w:val="18"/>
                <w:szCs w:val="18"/>
              </w:rPr>
            </w:pPr>
            <w:r w:rsidRPr="00360AF2">
              <w:rPr>
                <w:rFonts w:ascii="Arial" w:hAnsi="Arial" w:cs="Arial"/>
                <w:sz w:val="18"/>
                <w:szCs w:val="18"/>
              </w:rPr>
              <w:t>o coste global tratamiento/año</w:t>
            </w:r>
          </w:p>
        </w:tc>
        <w:tc>
          <w:tcPr>
            <w:tcW w:w="2126" w:type="dxa"/>
            <w:tcBorders>
              <w:top w:val="single" w:sz="4" w:space="0" w:color="000000"/>
              <w:left w:val="single" w:sz="4" w:space="0" w:color="000000"/>
              <w:bottom w:val="single" w:sz="4" w:space="0" w:color="000000"/>
            </w:tcBorders>
            <w:shd w:val="clear" w:color="auto" w:fill="auto"/>
          </w:tcPr>
          <w:p w14:paraId="2615B3FC"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9.435-41.928</w:t>
            </w:r>
          </w:p>
        </w:tc>
        <w:tc>
          <w:tcPr>
            <w:tcW w:w="2127" w:type="dxa"/>
            <w:tcBorders>
              <w:top w:val="single" w:sz="4" w:space="0" w:color="000000"/>
              <w:left w:val="single" w:sz="4" w:space="0" w:color="000000"/>
              <w:bottom w:val="single" w:sz="4" w:space="0" w:color="000000"/>
            </w:tcBorders>
            <w:shd w:val="clear" w:color="auto" w:fill="auto"/>
          </w:tcPr>
          <w:p w14:paraId="29A69C4C"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3.135 – 6.269 €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7C6C99A"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704,5 €</w:t>
            </w:r>
          </w:p>
        </w:tc>
        <w:tc>
          <w:tcPr>
            <w:tcW w:w="2126" w:type="dxa"/>
            <w:tcBorders>
              <w:top w:val="single" w:sz="4" w:space="0" w:color="000000"/>
              <w:left w:val="single" w:sz="4" w:space="0" w:color="000000"/>
              <w:bottom w:val="single" w:sz="4" w:space="0" w:color="000000"/>
              <w:right w:val="single" w:sz="4" w:space="0" w:color="000000"/>
            </w:tcBorders>
          </w:tcPr>
          <w:p w14:paraId="2031096A" w14:textId="77777777" w:rsidR="00835076" w:rsidRDefault="00D01ADB" w:rsidP="00360AF2">
            <w:pPr>
              <w:snapToGrid w:val="0"/>
              <w:jc w:val="center"/>
              <w:rPr>
                <w:rFonts w:ascii="Arial" w:hAnsi="Arial" w:cs="Arial"/>
                <w:sz w:val="18"/>
                <w:szCs w:val="18"/>
              </w:rPr>
            </w:pPr>
            <w:r>
              <w:rPr>
                <w:rFonts w:ascii="Arial" w:hAnsi="Arial" w:cs="Arial"/>
                <w:sz w:val="18"/>
                <w:szCs w:val="18"/>
              </w:rPr>
              <w:t>314,5</w:t>
            </w: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442F3B6"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16.690 €</w:t>
            </w:r>
            <w:r w:rsidRPr="00130DF7">
              <w:rPr>
                <w:rFonts w:ascii="Arial" w:hAnsi="Arial" w:cs="Arial"/>
                <w:sz w:val="18"/>
                <w:szCs w:val="18"/>
                <w:vertAlign w:val="superscript"/>
              </w:rPr>
              <w:t>c</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14:paraId="678C5C8A"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16.858 €</w:t>
            </w:r>
            <w:r w:rsidRPr="00130DF7">
              <w:rPr>
                <w:rFonts w:ascii="Arial" w:hAnsi="Arial" w:cs="Arial"/>
                <w:sz w:val="18"/>
                <w:szCs w:val="18"/>
                <w:vertAlign w:val="superscript"/>
              </w:rPr>
              <w:t>c</w:t>
            </w:r>
          </w:p>
        </w:tc>
      </w:tr>
      <w:tr w:rsidR="00835076" w:rsidRPr="00360AF2" w14:paraId="53BD0C39" w14:textId="77777777" w:rsidTr="00583CC3">
        <w:trPr>
          <w:jc w:val="center"/>
        </w:trPr>
        <w:tc>
          <w:tcPr>
            <w:tcW w:w="2577" w:type="dxa"/>
            <w:tcBorders>
              <w:top w:val="single" w:sz="4" w:space="0" w:color="000000"/>
              <w:left w:val="single" w:sz="4" w:space="0" w:color="000000"/>
              <w:bottom w:val="single" w:sz="4" w:space="0" w:color="000000"/>
            </w:tcBorders>
            <w:shd w:val="clear" w:color="auto" w:fill="auto"/>
          </w:tcPr>
          <w:p w14:paraId="04A3C570" w14:textId="77777777" w:rsidR="00835076" w:rsidRPr="00360AF2" w:rsidRDefault="00835076" w:rsidP="00360AF2">
            <w:pPr>
              <w:jc w:val="center"/>
              <w:rPr>
                <w:rFonts w:ascii="Arial" w:hAnsi="Arial" w:cs="Arial"/>
                <w:sz w:val="18"/>
                <w:szCs w:val="18"/>
              </w:rPr>
            </w:pPr>
            <w:r w:rsidRPr="00360AF2">
              <w:rPr>
                <w:rFonts w:ascii="Arial" w:hAnsi="Arial" w:cs="Arial"/>
                <w:b/>
                <w:sz w:val="18"/>
                <w:szCs w:val="18"/>
              </w:rPr>
              <w:t>Cost</w:t>
            </w:r>
            <w:r>
              <w:rPr>
                <w:rFonts w:ascii="Arial" w:hAnsi="Arial" w:cs="Arial"/>
                <w:b/>
                <w:sz w:val="18"/>
                <w:szCs w:val="18"/>
              </w:rPr>
              <w:t xml:space="preserve">e incremental (diferencial)  </w:t>
            </w:r>
            <w:r w:rsidRPr="00360AF2">
              <w:rPr>
                <w:rFonts w:ascii="Arial" w:hAnsi="Arial" w:cs="Arial"/>
                <w:b/>
                <w:sz w:val="18"/>
                <w:szCs w:val="18"/>
              </w:rPr>
              <w:t>respecto a la terapia de referencia</w:t>
            </w:r>
          </w:p>
        </w:tc>
        <w:tc>
          <w:tcPr>
            <w:tcW w:w="2126" w:type="dxa"/>
            <w:tcBorders>
              <w:top w:val="single" w:sz="4" w:space="0" w:color="000000"/>
              <w:left w:val="single" w:sz="4" w:space="0" w:color="000000"/>
              <w:bottom w:val="single" w:sz="4" w:space="0" w:color="000000"/>
            </w:tcBorders>
            <w:shd w:val="clear" w:color="auto" w:fill="auto"/>
          </w:tcPr>
          <w:p w14:paraId="19DA1A34"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Referencia</w:t>
            </w:r>
          </w:p>
        </w:tc>
        <w:tc>
          <w:tcPr>
            <w:tcW w:w="2127" w:type="dxa"/>
            <w:tcBorders>
              <w:top w:val="single" w:sz="4" w:space="0" w:color="000000"/>
              <w:left w:val="single" w:sz="4" w:space="0" w:color="000000"/>
              <w:bottom w:val="single" w:sz="4" w:space="0" w:color="000000"/>
            </w:tcBorders>
            <w:shd w:val="clear" w:color="auto" w:fill="auto"/>
          </w:tcPr>
          <w:p w14:paraId="5F2BFF6D" w14:textId="77777777" w:rsidR="00835076" w:rsidRPr="00360AF2" w:rsidRDefault="00835076" w:rsidP="00674ECF">
            <w:pPr>
              <w:snapToGrid w:val="0"/>
              <w:jc w:val="center"/>
              <w:rPr>
                <w:rFonts w:ascii="Arial" w:hAnsi="Arial" w:cs="Arial"/>
                <w:sz w:val="18"/>
                <w:szCs w:val="18"/>
              </w:rPr>
            </w:pPr>
            <w:r>
              <w:rPr>
                <w:rFonts w:ascii="Arial" w:hAnsi="Arial" w:cs="Arial"/>
                <w:sz w:val="18"/>
                <w:szCs w:val="18"/>
              </w:rPr>
              <w:t>-3.166 a -38.793 €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5F2DDD4" w14:textId="77777777" w:rsidR="00835076" w:rsidRPr="00360AF2" w:rsidRDefault="00835076" w:rsidP="00674ECF">
            <w:pPr>
              <w:snapToGrid w:val="0"/>
              <w:jc w:val="center"/>
              <w:rPr>
                <w:rFonts w:ascii="Arial" w:hAnsi="Arial" w:cs="Arial"/>
                <w:sz w:val="18"/>
                <w:szCs w:val="18"/>
              </w:rPr>
            </w:pPr>
            <w:r>
              <w:rPr>
                <w:rFonts w:ascii="Arial" w:hAnsi="Arial" w:cs="Arial"/>
                <w:sz w:val="18"/>
                <w:szCs w:val="18"/>
              </w:rPr>
              <w:t>-8.731 a -41.224 €</w:t>
            </w:r>
          </w:p>
        </w:tc>
        <w:tc>
          <w:tcPr>
            <w:tcW w:w="2126" w:type="dxa"/>
            <w:tcBorders>
              <w:top w:val="single" w:sz="4" w:space="0" w:color="000000"/>
              <w:left w:val="single" w:sz="4" w:space="0" w:color="000000"/>
              <w:bottom w:val="single" w:sz="4" w:space="0" w:color="000000"/>
              <w:right w:val="single" w:sz="4" w:space="0" w:color="000000"/>
            </w:tcBorders>
          </w:tcPr>
          <w:p w14:paraId="4134D0B4" w14:textId="77777777" w:rsidR="00835076" w:rsidRDefault="00D01ADB" w:rsidP="00360AF2">
            <w:pPr>
              <w:snapToGrid w:val="0"/>
              <w:jc w:val="center"/>
              <w:rPr>
                <w:rFonts w:ascii="Arial" w:hAnsi="Arial" w:cs="Arial"/>
                <w:sz w:val="18"/>
                <w:szCs w:val="18"/>
              </w:rPr>
            </w:pPr>
            <w:r>
              <w:rPr>
                <w:rFonts w:ascii="Arial" w:hAnsi="Arial" w:cs="Arial"/>
                <w:sz w:val="18"/>
                <w:szCs w:val="18"/>
              </w:rPr>
              <w:t>-9.121 a -41.614 €</w:t>
            </w: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2375632"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7.255 a -25.238 €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14:paraId="3FF2769C" w14:textId="77777777" w:rsidR="00835076" w:rsidRPr="00360AF2" w:rsidRDefault="00835076" w:rsidP="00360AF2">
            <w:pPr>
              <w:snapToGrid w:val="0"/>
              <w:jc w:val="center"/>
              <w:rPr>
                <w:rFonts w:ascii="Arial" w:hAnsi="Arial" w:cs="Arial"/>
                <w:sz w:val="18"/>
                <w:szCs w:val="18"/>
              </w:rPr>
            </w:pPr>
            <w:r>
              <w:rPr>
                <w:rFonts w:ascii="Arial" w:hAnsi="Arial" w:cs="Arial"/>
                <w:sz w:val="18"/>
                <w:szCs w:val="18"/>
              </w:rPr>
              <w:t xml:space="preserve">7.423 a -25.070 € </w:t>
            </w:r>
          </w:p>
        </w:tc>
      </w:tr>
      <w:tr w:rsidR="00835076" w:rsidRPr="00360AF2" w14:paraId="43FBA3A7" w14:textId="77777777" w:rsidTr="00835076">
        <w:trPr>
          <w:jc w:val="center"/>
        </w:trPr>
        <w:tc>
          <w:tcPr>
            <w:tcW w:w="15469" w:type="dxa"/>
            <w:gridSpan w:val="7"/>
            <w:tcBorders>
              <w:top w:val="single" w:sz="4" w:space="0" w:color="000000"/>
              <w:left w:val="single" w:sz="4" w:space="0" w:color="000000"/>
              <w:bottom w:val="single" w:sz="4" w:space="0" w:color="000000"/>
              <w:right w:val="single" w:sz="4" w:space="0" w:color="000000"/>
            </w:tcBorders>
            <w:shd w:val="clear" w:color="auto" w:fill="E6E6E6"/>
          </w:tcPr>
          <w:p w14:paraId="168AC079" w14:textId="78A5300E" w:rsidR="00835076" w:rsidRDefault="00835076" w:rsidP="00D10C97">
            <w:pPr>
              <w:jc w:val="both"/>
              <w:rPr>
                <w:rFonts w:ascii="Arial" w:hAnsi="Arial" w:cs="Arial"/>
                <w:sz w:val="18"/>
                <w:szCs w:val="18"/>
              </w:rPr>
            </w:pPr>
            <w:r w:rsidRPr="00130DF7">
              <w:rPr>
                <w:rFonts w:ascii="Arial" w:hAnsi="Arial" w:cs="Arial"/>
                <w:sz w:val="18"/>
                <w:szCs w:val="18"/>
                <w:vertAlign w:val="superscript"/>
              </w:rPr>
              <w:t>a</w:t>
            </w:r>
            <w:r>
              <w:rPr>
                <w:rFonts w:ascii="Arial" w:hAnsi="Arial" w:cs="Arial"/>
                <w:sz w:val="18"/>
                <w:szCs w:val="18"/>
              </w:rPr>
              <w:t xml:space="preserve">Se considera vial completo para un paciente de 65 </w:t>
            </w:r>
            <w:r w:rsidR="00D10C97">
              <w:rPr>
                <w:rFonts w:ascii="Arial" w:hAnsi="Arial" w:cs="Arial"/>
                <w:sz w:val="18"/>
                <w:szCs w:val="18"/>
              </w:rPr>
              <w:t>kg cuya</w:t>
            </w:r>
            <w:r>
              <w:rPr>
                <w:rFonts w:ascii="Arial" w:hAnsi="Arial" w:cs="Arial"/>
                <w:sz w:val="18"/>
                <w:szCs w:val="18"/>
              </w:rPr>
              <w:t xml:space="preserve"> dosis sería de 32,5 mg (sin aprovechamiento de vial).</w:t>
            </w:r>
          </w:p>
          <w:p w14:paraId="6406ACA9" w14:textId="77777777" w:rsidR="00835076" w:rsidRPr="00360AF2" w:rsidRDefault="00835076" w:rsidP="00D10C97">
            <w:pPr>
              <w:jc w:val="both"/>
              <w:rPr>
                <w:rFonts w:ascii="Arial" w:hAnsi="Arial" w:cs="Arial"/>
                <w:sz w:val="18"/>
                <w:szCs w:val="18"/>
              </w:rPr>
            </w:pPr>
            <w:r w:rsidRPr="00130DF7">
              <w:rPr>
                <w:rFonts w:ascii="Arial" w:hAnsi="Arial" w:cs="Arial"/>
                <w:sz w:val="18"/>
                <w:szCs w:val="18"/>
                <w:vertAlign w:val="superscript"/>
              </w:rPr>
              <w:t>b</w:t>
            </w:r>
            <w:r>
              <w:rPr>
                <w:rFonts w:ascii="Arial" w:hAnsi="Arial" w:cs="Arial"/>
                <w:sz w:val="18"/>
                <w:szCs w:val="18"/>
              </w:rPr>
              <w:t>Se han considerado las dosis mínimas (28 mg iniciales + 28 mg 2 veces por semana x 4 semanas + 28 mg 1 vez por semana x 4 semanas + 28 mg cada 2 semanas x 43 semanas) y las máximas (56 mg iniciales + 84 mg 2 veces por semana x 4 semanas + 84 mg 1 vez por semana x 4 semanas + 84 mg cada semana x 43 semanas).</w:t>
            </w:r>
          </w:p>
          <w:p w14:paraId="6F1AACE7" w14:textId="42603BF3" w:rsidR="00835076" w:rsidRDefault="00835076" w:rsidP="00D10C97">
            <w:pPr>
              <w:jc w:val="both"/>
              <w:rPr>
                <w:rFonts w:ascii="Arial" w:hAnsi="Arial" w:cs="Arial"/>
                <w:sz w:val="18"/>
                <w:szCs w:val="18"/>
              </w:rPr>
            </w:pPr>
            <w:r w:rsidRPr="00130DF7">
              <w:rPr>
                <w:rFonts w:ascii="Arial" w:hAnsi="Arial" w:cs="Arial"/>
                <w:sz w:val="18"/>
                <w:szCs w:val="18"/>
                <w:vertAlign w:val="superscript"/>
              </w:rPr>
              <w:t>c</w:t>
            </w:r>
            <w:r>
              <w:rPr>
                <w:rFonts w:ascii="Arial" w:hAnsi="Arial" w:cs="Arial"/>
                <w:sz w:val="18"/>
                <w:szCs w:val="18"/>
              </w:rPr>
              <w:t>Datos tomados de Vallejo-Torres et al.</w:t>
            </w:r>
            <w:r w:rsidR="00F46C7A">
              <w:rPr>
                <w:rFonts w:ascii="Arial" w:hAnsi="Arial" w:cs="Arial"/>
                <w:sz w:val="18"/>
                <w:szCs w:val="18"/>
                <w:vertAlign w:val="superscript"/>
              </w:rPr>
              <w:t>6</w:t>
            </w:r>
            <w:r w:rsidR="00F57274">
              <w:rPr>
                <w:rFonts w:ascii="Arial" w:hAnsi="Arial" w:cs="Arial"/>
                <w:sz w:val="18"/>
                <w:szCs w:val="18"/>
                <w:vertAlign w:val="superscript"/>
              </w:rPr>
              <w:t>7</w:t>
            </w:r>
            <w:r>
              <w:rPr>
                <w:rFonts w:ascii="Arial" w:hAnsi="Arial" w:cs="Arial"/>
                <w:sz w:val="18"/>
                <w:szCs w:val="18"/>
              </w:rPr>
              <w:t>.</w:t>
            </w:r>
          </w:p>
          <w:p w14:paraId="6D680E21" w14:textId="5657F2A1" w:rsidR="00835076" w:rsidRDefault="00835076" w:rsidP="00D10C97">
            <w:pPr>
              <w:jc w:val="both"/>
              <w:rPr>
                <w:rFonts w:ascii="Arial" w:hAnsi="Arial" w:cs="Arial"/>
                <w:sz w:val="18"/>
                <w:szCs w:val="18"/>
              </w:rPr>
            </w:pPr>
            <w:r w:rsidRPr="00130DF7">
              <w:rPr>
                <w:rFonts w:ascii="Arial" w:hAnsi="Arial" w:cs="Arial"/>
                <w:sz w:val="18"/>
                <w:szCs w:val="18"/>
                <w:vertAlign w:val="superscript"/>
              </w:rPr>
              <w:t>d</w:t>
            </w:r>
            <w:r>
              <w:rPr>
                <w:rFonts w:ascii="Arial" w:hAnsi="Arial" w:cs="Arial"/>
                <w:sz w:val="18"/>
                <w:szCs w:val="18"/>
              </w:rPr>
              <w:t>Se ha considerado que cada administración requiere de 2 h de cuidados en hospital de día tras la administración de la dosis, lo que cuesta 33 € (114,93/7 h y por 2 h</w:t>
            </w:r>
            <w:r w:rsidR="00F46C7A">
              <w:rPr>
                <w:rFonts w:ascii="Arial" w:hAnsi="Arial" w:cs="Arial"/>
                <w:sz w:val="18"/>
                <w:szCs w:val="18"/>
                <w:vertAlign w:val="superscript"/>
              </w:rPr>
              <w:t>6</w:t>
            </w:r>
            <w:r w:rsidR="00CD7C99">
              <w:rPr>
                <w:rFonts w:ascii="Arial" w:hAnsi="Arial" w:cs="Arial"/>
                <w:sz w:val="18"/>
                <w:szCs w:val="18"/>
                <w:vertAlign w:val="superscript"/>
              </w:rPr>
              <w:t>7</w:t>
            </w:r>
            <w:r>
              <w:rPr>
                <w:rFonts w:ascii="Arial" w:hAnsi="Arial" w:cs="Arial"/>
                <w:sz w:val="18"/>
                <w:szCs w:val="18"/>
              </w:rPr>
              <w:t>). De acuerdo con la pauta posológica, se harán 3</w:t>
            </w:r>
            <w:r w:rsidR="00E32237">
              <w:rPr>
                <w:rFonts w:ascii="Arial" w:hAnsi="Arial" w:cs="Arial"/>
                <w:sz w:val="18"/>
                <w:szCs w:val="18"/>
              </w:rPr>
              <w:t>4,5</w:t>
            </w:r>
            <w:r>
              <w:rPr>
                <w:rFonts w:ascii="Arial" w:hAnsi="Arial" w:cs="Arial"/>
                <w:sz w:val="18"/>
                <w:szCs w:val="18"/>
              </w:rPr>
              <w:t xml:space="preserve"> administraciones anuales (si tras la semana 9 se administra cada 2 semanas) o 56 administraciones anuales (si tras la semana 9 se administra semanalmente).</w:t>
            </w:r>
          </w:p>
          <w:p w14:paraId="4BF2FDB3" w14:textId="7A974450" w:rsidR="00835076" w:rsidRPr="00360AF2" w:rsidRDefault="00835076" w:rsidP="00F57274">
            <w:pPr>
              <w:jc w:val="both"/>
              <w:rPr>
                <w:rFonts w:ascii="Arial" w:hAnsi="Arial" w:cs="Arial"/>
                <w:sz w:val="18"/>
                <w:szCs w:val="18"/>
              </w:rPr>
            </w:pPr>
            <w:r>
              <w:rPr>
                <w:rFonts w:ascii="Arial" w:hAnsi="Arial" w:cs="Arial"/>
                <w:sz w:val="18"/>
                <w:szCs w:val="18"/>
                <w:vertAlign w:val="superscript"/>
              </w:rPr>
              <w:t>e</w:t>
            </w:r>
            <w:r>
              <w:rPr>
                <w:rFonts w:ascii="Arial" w:hAnsi="Arial" w:cs="Arial"/>
                <w:sz w:val="18"/>
                <w:szCs w:val="18"/>
              </w:rPr>
              <w:t>Coste de 52-104 atenciones en el hospital de día (114,93 € cada una según la Ley de Tasas de la Generalitat Valenciana</w:t>
            </w:r>
            <w:r w:rsidR="00F46C7A" w:rsidRPr="00F46C7A">
              <w:rPr>
                <w:rFonts w:ascii="Arial" w:hAnsi="Arial" w:cs="Arial"/>
                <w:sz w:val="18"/>
                <w:szCs w:val="18"/>
                <w:vertAlign w:val="superscript"/>
              </w:rPr>
              <w:t>6</w:t>
            </w:r>
            <w:r w:rsidR="00F57274">
              <w:rPr>
                <w:rFonts w:ascii="Arial" w:hAnsi="Arial" w:cs="Arial"/>
                <w:sz w:val="18"/>
                <w:szCs w:val="18"/>
                <w:vertAlign w:val="superscript"/>
              </w:rPr>
              <w:t>8</w:t>
            </w:r>
            <w:r>
              <w:rPr>
                <w:rFonts w:ascii="Arial" w:hAnsi="Arial" w:cs="Arial"/>
                <w:sz w:val="18"/>
                <w:szCs w:val="18"/>
              </w:rPr>
              <w:t xml:space="preserve"> se ha considerado la tasa al 50% considerando que únicamente se ocupa media jornada.</w:t>
            </w:r>
          </w:p>
        </w:tc>
      </w:tr>
    </w:tbl>
    <w:p w14:paraId="27C21F87" w14:textId="77777777" w:rsidR="00583CC3" w:rsidRPr="00835076" w:rsidRDefault="00583CC3" w:rsidP="00A62671">
      <w:pPr>
        <w:rPr>
          <w:rFonts w:ascii="Arial" w:hAnsi="Arial" w:cs="Arial"/>
          <w:sz w:val="20"/>
          <w:szCs w:val="20"/>
        </w:rPr>
        <w:sectPr w:rsidR="00583CC3" w:rsidRPr="00835076" w:rsidSect="00A62671">
          <w:pgSz w:w="16838" w:h="11906" w:orient="landscape"/>
          <w:pgMar w:top="1701" w:right="1418" w:bottom="1469" w:left="1418" w:header="709" w:footer="709" w:gutter="0"/>
          <w:cols w:space="720"/>
          <w:docGrid w:linePitch="600" w:charSpace="32768"/>
        </w:sectPr>
      </w:pPr>
    </w:p>
    <w:p w14:paraId="5D403A0F" w14:textId="77777777" w:rsidR="00A62671" w:rsidRPr="00835076" w:rsidRDefault="00A62671" w:rsidP="00A62671">
      <w:pPr>
        <w:rPr>
          <w:rFonts w:ascii="Arial" w:hAnsi="Arial" w:cs="Arial"/>
          <w:sz w:val="20"/>
          <w:szCs w:val="20"/>
        </w:rPr>
      </w:pPr>
    </w:p>
    <w:p w14:paraId="04003E40" w14:textId="77777777" w:rsidR="00A62671" w:rsidRDefault="00A62671" w:rsidP="00A62671">
      <w:pPr>
        <w:pStyle w:val="Ttulo2"/>
        <w:pBdr>
          <w:top w:val="single" w:sz="4" w:space="1" w:color="000000"/>
          <w:left w:val="single" w:sz="4" w:space="4" w:color="000000"/>
          <w:bottom w:val="single" w:sz="4" w:space="1" w:color="000000"/>
          <w:right w:val="single" w:sz="4" w:space="4" w:color="000000"/>
        </w:pBdr>
        <w:shd w:val="clear" w:color="auto" w:fill="D9D9D9"/>
        <w:rPr>
          <w:sz w:val="20"/>
          <w:shd w:val="clear" w:color="auto" w:fill="C0C0C0"/>
        </w:rPr>
      </w:pPr>
      <w:proofErr w:type="gramStart"/>
      <w:r>
        <w:rPr>
          <w:sz w:val="20"/>
        </w:rPr>
        <w:t>7.2  Evaluaciones</w:t>
      </w:r>
      <w:proofErr w:type="gramEnd"/>
      <w:r>
        <w:rPr>
          <w:sz w:val="20"/>
        </w:rPr>
        <w:t xml:space="preserve"> económicas publicadas</w:t>
      </w:r>
    </w:p>
    <w:p w14:paraId="1860C6D7" w14:textId="77777777" w:rsidR="00A62671" w:rsidRDefault="00A62671" w:rsidP="00A62671">
      <w:pPr>
        <w:jc w:val="both"/>
        <w:rPr>
          <w:rFonts w:ascii="Arial" w:hAnsi="Arial" w:cs="Arial"/>
          <w:b/>
          <w:sz w:val="20"/>
          <w:szCs w:val="20"/>
          <w:shd w:val="clear" w:color="auto" w:fill="C0C0C0"/>
        </w:rPr>
      </w:pPr>
    </w:p>
    <w:p w14:paraId="53B8D250" w14:textId="77777777" w:rsidR="002C66D6" w:rsidRDefault="002C66D6" w:rsidP="002C66D6">
      <w:pPr>
        <w:pStyle w:val="Ttulo2"/>
        <w:pBdr>
          <w:top w:val="single" w:sz="4" w:space="1" w:color="000000"/>
          <w:left w:val="single" w:sz="4" w:space="4" w:color="000000"/>
          <w:bottom w:val="single" w:sz="4" w:space="1" w:color="000000"/>
          <w:right w:val="single" w:sz="4" w:space="4" w:color="000000"/>
        </w:pBdr>
        <w:shd w:val="clear" w:color="auto" w:fill="D9D9D9"/>
        <w:rPr>
          <w:sz w:val="20"/>
          <w:shd w:val="clear" w:color="auto" w:fill="C0C0C0"/>
        </w:rPr>
      </w:pPr>
      <w:proofErr w:type="gramStart"/>
      <w:r>
        <w:rPr>
          <w:sz w:val="20"/>
        </w:rPr>
        <w:t>7.2.a  Coste</w:t>
      </w:r>
      <w:proofErr w:type="gramEnd"/>
      <w:r>
        <w:rPr>
          <w:sz w:val="20"/>
        </w:rPr>
        <w:t xml:space="preserve"> eficacia incremental. Estudios publicados</w:t>
      </w:r>
    </w:p>
    <w:p w14:paraId="74692758" w14:textId="77777777" w:rsidR="002C66D6" w:rsidRDefault="002C66D6" w:rsidP="002C66D6">
      <w:pPr>
        <w:jc w:val="both"/>
        <w:rPr>
          <w:rFonts w:ascii="Arial" w:hAnsi="Arial" w:cs="Arial"/>
          <w:b/>
          <w:sz w:val="20"/>
          <w:szCs w:val="20"/>
          <w:shd w:val="clear" w:color="auto" w:fill="C0C0C0"/>
        </w:rPr>
      </w:pPr>
    </w:p>
    <w:p w14:paraId="01174479" w14:textId="66FCFA42" w:rsidR="00C75769" w:rsidRDefault="00C75769" w:rsidP="00C75769">
      <w:pPr>
        <w:jc w:val="both"/>
        <w:rPr>
          <w:rFonts w:ascii="Arial" w:hAnsi="Arial" w:cs="Arial"/>
          <w:sz w:val="20"/>
          <w:szCs w:val="20"/>
        </w:rPr>
      </w:pPr>
      <w:r>
        <w:rPr>
          <w:rFonts w:ascii="Arial" w:hAnsi="Arial" w:cs="Arial"/>
          <w:sz w:val="20"/>
          <w:szCs w:val="20"/>
        </w:rPr>
        <w:t>Se llevó a cabo una búsqueda en PubMed y a texto libre para identificar evaluaciones económicas de esketamina. Se localizaron 1 artículo</w:t>
      </w:r>
      <w:r w:rsidR="00F46C7A">
        <w:rPr>
          <w:rFonts w:ascii="Arial" w:hAnsi="Arial" w:cs="Arial"/>
          <w:sz w:val="20"/>
          <w:szCs w:val="20"/>
          <w:vertAlign w:val="superscript"/>
        </w:rPr>
        <w:t>6</w:t>
      </w:r>
      <w:r w:rsidR="00F57274">
        <w:rPr>
          <w:rFonts w:ascii="Arial" w:hAnsi="Arial" w:cs="Arial"/>
          <w:sz w:val="20"/>
          <w:szCs w:val="20"/>
          <w:vertAlign w:val="superscript"/>
        </w:rPr>
        <w:t>9</w:t>
      </w:r>
      <w:r>
        <w:rPr>
          <w:rFonts w:ascii="Arial" w:hAnsi="Arial" w:cs="Arial"/>
          <w:sz w:val="20"/>
          <w:szCs w:val="20"/>
        </w:rPr>
        <w:t>, 2 resúmenes de congresos</w:t>
      </w:r>
      <w:r w:rsidR="00F57274">
        <w:rPr>
          <w:rFonts w:ascii="Arial" w:hAnsi="Arial" w:cs="Arial"/>
          <w:sz w:val="20"/>
          <w:szCs w:val="20"/>
          <w:vertAlign w:val="superscript"/>
        </w:rPr>
        <w:t>70,71</w:t>
      </w:r>
      <w:r w:rsidR="00F46C7A">
        <w:rPr>
          <w:rFonts w:ascii="Arial" w:hAnsi="Arial" w:cs="Arial"/>
          <w:sz w:val="20"/>
          <w:szCs w:val="20"/>
          <w:vertAlign w:val="superscript"/>
        </w:rPr>
        <w:t xml:space="preserve"> </w:t>
      </w:r>
      <w:r>
        <w:rPr>
          <w:rFonts w:ascii="Arial" w:hAnsi="Arial" w:cs="Arial"/>
          <w:sz w:val="20"/>
          <w:szCs w:val="20"/>
        </w:rPr>
        <w:t>y 2 evaluaciones de agencias estatales</w:t>
      </w:r>
      <w:r w:rsidR="00F46C7A">
        <w:rPr>
          <w:rFonts w:ascii="Arial" w:hAnsi="Arial" w:cs="Arial"/>
          <w:sz w:val="20"/>
          <w:szCs w:val="20"/>
          <w:vertAlign w:val="superscript"/>
        </w:rPr>
        <w:t>4</w:t>
      </w:r>
      <w:r w:rsidR="00F57274">
        <w:rPr>
          <w:rFonts w:ascii="Arial" w:hAnsi="Arial" w:cs="Arial"/>
          <w:sz w:val="20"/>
          <w:szCs w:val="20"/>
          <w:vertAlign w:val="superscript"/>
        </w:rPr>
        <w:t>5</w:t>
      </w:r>
      <w:r w:rsidR="00F46C7A">
        <w:rPr>
          <w:rFonts w:ascii="Arial" w:hAnsi="Arial" w:cs="Arial"/>
          <w:sz w:val="20"/>
          <w:szCs w:val="20"/>
          <w:vertAlign w:val="superscript"/>
        </w:rPr>
        <w:t>,</w:t>
      </w:r>
      <w:r w:rsidR="00F57274">
        <w:rPr>
          <w:rFonts w:ascii="Arial" w:hAnsi="Arial" w:cs="Arial"/>
          <w:sz w:val="20"/>
          <w:szCs w:val="20"/>
          <w:vertAlign w:val="superscript"/>
        </w:rPr>
        <w:t>50</w:t>
      </w:r>
      <w:r>
        <w:rPr>
          <w:rFonts w:ascii="Arial" w:hAnsi="Arial" w:cs="Arial"/>
          <w:sz w:val="20"/>
          <w:szCs w:val="20"/>
        </w:rPr>
        <w:t xml:space="preserve">. </w:t>
      </w:r>
    </w:p>
    <w:p w14:paraId="74AA7FD7" w14:textId="77777777" w:rsidR="00C75769" w:rsidRDefault="00C75769">
      <w:pPr>
        <w:rPr>
          <w:rFonts w:ascii="Arial" w:hAnsi="Arial" w:cs="Arial"/>
          <w:sz w:val="20"/>
          <w:szCs w:val="20"/>
        </w:rPr>
      </w:pPr>
    </w:p>
    <w:p w14:paraId="4BF7498D" w14:textId="0E6E9352" w:rsidR="0067197A" w:rsidRDefault="0003509A" w:rsidP="0067197A">
      <w:pPr>
        <w:pStyle w:val="Prrafodelista"/>
        <w:numPr>
          <w:ilvl w:val="0"/>
          <w:numId w:val="9"/>
        </w:numPr>
        <w:autoSpaceDE w:val="0"/>
        <w:jc w:val="both"/>
        <w:rPr>
          <w:rFonts w:ascii="Arial" w:hAnsi="Arial" w:cs="Arial"/>
          <w:sz w:val="20"/>
          <w:szCs w:val="20"/>
        </w:rPr>
      </w:pPr>
      <w:r w:rsidRPr="0003509A">
        <w:rPr>
          <w:rFonts w:ascii="Arial" w:hAnsi="Arial" w:cs="Arial"/>
          <w:b/>
          <w:sz w:val="20"/>
          <w:szCs w:val="20"/>
        </w:rPr>
        <w:t>Ross &amp; Soeteman</w:t>
      </w:r>
      <w:r w:rsidR="00F46C7A">
        <w:rPr>
          <w:rFonts w:ascii="Arial" w:hAnsi="Arial" w:cs="Arial"/>
          <w:b/>
          <w:sz w:val="20"/>
          <w:szCs w:val="20"/>
          <w:vertAlign w:val="superscript"/>
        </w:rPr>
        <w:t>6</w:t>
      </w:r>
      <w:r w:rsidR="00F57274">
        <w:rPr>
          <w:rFonts w:ascii="Arial" w:hAnsi="Arial" w:cs="Arial"/>
          <w:b/>
          <w:sz w:val="20"/>
          <w:szCs w:val="20"/>
          <w:vertAlign w:val="superscript"/>
        </w:rPr>
        <w:t>9</w:t>
      </w:r>
      <w:r w:rsidR="0067197A">
        <w:rPr>
          <w:rFonts w:ascii="Arial" w:hAnsi="Arial" w:cs="Arial"/>
          <w:sz w:val="20"/>
          <w:szCs w:val="20"/>
        </w:rPr>
        <w:t xml:space="preserve"> evaluaron económicamente la esketamina nasal en el tratamiento de la DRT, mediante un análisis de coste-efectividad con un horizonte temporal de 5 años. Utilizaron un modelo de decisión analítica que previamente habían empleado en una evaluación económica de la TEC utilizando como datos de eficacia los de los ensayos TRANSFORM-1, TRANSFORM-2, TRANSFORM-3 y SUSTAIN-1. </w:t>
      </w:r>
    </w:p>
    <w:p w14:paraId="68CD818F" w14:textId="77777777" w:rsidR="0067197A" w:rsidRDefault="0067197A" w:rsidP="0067197A">
      <w:pPr>
        <w:autoSpaceDE w:val="0"/>
        <w:jc w:val="both"/>
        <w:rPr>
          <w:rFonts w:ascii="Arial" w:hAnsi="Arial" w:cs="Arial"/>
          <w:sz w:val="20"/>
          <w:szCs w:val="20"/>
        </w:rPr>
      </w:pPr>
    </w:p>
    <w:tbl>
      <w:tblPr>
        <w:tblW w:w="8930" w:type="dxa"/>
        <w:tblInd w:w="-20" w:type="dxa"/>
        <w:tblLayout w:type="fixed"/>
        <w:tblCellMar>
          <w:left w:w="70" w:type="dxa"/>
          <w:right w:w="70" w:type="dxa"/>
        </w:tblCellMar>
        <w:tblLook w:val="0000" w:firstRow="0" w:lastRow="0" w:firstColumn="0" w:lastColumn="0" w:noHBand="0" w:noVBand="0"/>
      </w:tblPr>
      <w:tblGrid>
        <w:gridCol w:w="2230"/>
        <w:gridCol w:w="1404"/>
        <w:gridCol w:w="1559"/>
        <w:gridCol w:w="3737"/>
      </w:tblGrid>
      <w:tr w:rsidR="0067197A" w:rsidRPr="00D80324" w14:paraId="502A2F40" w14:textId="77777777" w:rsidTr="0067197A">
        <w:trPr>
          <w:cantSplit/>
        </w:trPr>
        <w:tc>
          <w:tcPr>
            <w:tcW w:w="8930" w:type="dxa"/>
            <w:gridSpan w:val="4"/>
            <w:tcBorders>
              <w:top w:val="single" w:sz="4" w:space="0" w:color="000000"/>
              <w:left w:val="single" w:sz="4" w:space="0" w:color="000000"/>
              <w:bottom w:val="single" w:sz="4" w:space="0" w:color="000000"/>
              <w:right w:val="single" w:sz="4" w:space="0" w:color="000000"/>
            </w:tcBorders>
            <w:shd w:val="clear" w:color="auto" w:fill="CCFFCC"/>
          </w:tcPr>
          <w:p w14:paraId="2EF034E6" w14:textId="0775A316" w:rsidR="0067197A" w:rsidRPr="007D38FE" w:rsidRDefault="0067197A" w:rsidP="009E70F6">
            <w:pPr>
              <w:autoSpaceDE w:val="0"/>
              <w:autoSpaceDN w:val="0"/>
              <w:adjustRightInd w:val="0"/>
              <w:jc w:val="both"/>
              <w:rPr>
                <w:rFonts w:ascii="Arial" w:hAnsi="Arial" w:cs="Arial"/>
                <w:sz w:val="16"/>
                <w:szCs w:val="16"/>
                <w:lang w:val="en-US"/>
              </w:rPr>
            </w:pPr>
            <w:r w:rsidRPr="0067197A">
              <w:rPr>
                <w:rFonts w:ascii="Arial" w:hAnsi="Arial" w:cs="Arial"/>
                <w:b/>
                <w:sz w:val="16"/>
                <w:szCs w:val="16"/>
              </w:rPr>
              <w:t xml:space="preserve">Referencia: </w:t>
            </w:r>
            <w:r w:rsidRPr="0067197A">
              <w:rPr>
                <w:rFonts w:ascii="Arial" w:hAnsi="Arial" w:cs="Arial"/>
                <w:sz w:val="16"/>
                <w:szCs w:val="16"/>
              </w:rPr>
              <w:t xml:space="preserve">Ross EL, Soeteman DI. </w:t>
            </w:r>
            <w:r w:rsidRPr="0067197A">
              <w:rPr>
                <w:rFonts w:ascii="Arial" w:hAnsi="Arial" w:cs="Arial"/>
                <w:sz w:val="16"/>
                <w:szCs w:val="16"/>
                <w:lang w:val="en-US"/>
              </w:rPr>
              <w:t xml:space="preserve">Cost-Effectiveness of Esketamine Nasal Spray for Patients </w:t>
            </w:r>
            <w:proofErr w:type="gramStart"/>
            <w:r w:rsidRPr="0067197A">
              <w:rPr>
                <w:rFonts w:ascii="Arial" w:hAnsi="Arial" w:cs="Arial"/>
                <w:sz w:val="16"/>
                <w:szCs w:val="16"/>
                <w:lang w:val="en-US"/>
              </w:rPr>
              <w:t>With</w:t>
            </w:r>
            <w:proofErr w:type="gramEnd"/>
            <w:r w:rsidRPr="0067197A">
              <w:rPr>
                <w:rFonts w:ascii="Arial" w:hAnsi="Arial" w:cs="Arial"/>
                <w:sz w:val="16"/>
                <w:szCs w:val="16"/>
                <w:lang w:val="en-US"/>
              </w:rPr>
              <w:t xml:space="preserve"> Treatment-Resistant Depression in the United States. Psychiatric Services 2020. Epub ahead of print. Doi </w:t>
            </w:r>
            <w:hyperlink r:id="rId23" w:history="1">
              <w:r w:rsidRPr="0067197A">
                <w:rPr>
                  <w:rStyle w:val="Hipervnculo"/>
                  <w:rFonts w:ascii="Arial" w:hAnsi="Arial" w:cs="Arial"/>
                  <w:sz w:val="16"/>
                  <w:szCs w:val="16"/>
                  <w:shd w:val="clear" w:color="auto" w:fill="FFFFFF"/>
                  <w:lang w:val="en-US"/>
                </w:rPr>
                <w:t>https://doi.org/10.1176/appi.ps.201900625</w:t>
              </w:r>
            </w:hyperlink>
            <w:r w:rsidRPr="0067197A">
              <w:rPr>
                <w:rFonts w:ascii="Arial" w:hAnsi="Arial" w:cs="Arial"/>
                <w:sz w:val="16"/>
                <w:szCs w:val="16"/>
                <w:lang w:val="en-US"/>
              </w:rPr>
              <w:t>.</w:t>
            </w:r>
            <w:r w:rsidR="00F46C7A">
              <w:rPr>
                <w:rFonts w:ascii="Arial" w:hAnsi="Arial" w:cs="Arial"/>
                <w:sz w:val="16"/>
                <w:szCs w:val="16"/>
                <w:vertAlign w:val="superscript"/>
                <w:lang w:val="en-US"/>
              </w:rPr>
              <w:t>6</w:t>
            </w:r>
            <w:r w:rsidR="00F57274">
              <w:rPr>
                <w:rFonts w:ascii="Arial" w:hAnsi="Arial" w:cs="Arial"/>
                <w:sz w:val="16"/>
                <w:szCs w:val="16"/>
                <w:vertAlign w:val="superscript"/>
                <w:lang w:val="en-US"/>
              </w:rPr>
              <w:t>9</w:t>
            </w:r>
          </w:p>
        </w:tc>
      </w:tr>
      <w:tr w:rsidR="0067197A" w14:paraId="2351E9EB" w14:textId="77777777" w:rsidTr="0067197A">
        <w:trPr>
          <w:cantSplit/>
        </w:trPr>
        <w:tc>
          <w:tcPr>
            <w:tcW w:w="8930" w:type="dxa"/>
            <w:gridSpan w:val="4"/>
            <w:tcBorders>
              <w:top w:val="single" w:sz="4" w:space="0" w:color="000000"/>
              <w:left w:val="single" w:sz="4" w:space="0" w:color="000000"/>
              <w:bottom w:val="single" w:sz="4" w:space="0" w:color="000000"/>
              <w:right w:val="single" w:sz="4" w:space="0" w:color="000000"/>
            </w:tcBorders>
            <w:shd w:val="clear" w:color="auto" w:fill="auto"/>
          </w:tcPr>
          <w:p w14:paraId="7D637FF7" w14:textId="77777777" w:rsidR="0067197A" w:rsidRDefault="0067197A" w:rsidP="0067197A">
            <w:pPr>
              <w:rPr>
                <w:rFonts w:ascii="Arial" w:hAnsi="Arial" w:cs="Arial"/>
                <w:b/>
                <w:sz w:val="16"/>
              </w:rPr>
            </w:pPr>
            <w:r>
              <w:rPr>
                <w:rFonts w:ascii="Arial" w:hAnsi="Arial" w:cs="Arial"/>
                <w:b/>
                <w:sz w:val="16"/>
              </w:rPr>
              <w:t xml:space="preserve">-Tipo de estudio: </w:t>
            </w:r>
            <w:r>
              <w:rPr>
                <w:rFonts w:ascii="Arial" w:hAnsi="Arial" w:cs="Arial"/>
                <w:sz w:val="16"/>
              </w:rPr>
              <w:t>Estudio coste-efectividad</w:t>
            </w:r>
          </w:p>
          <w:p w14:paraId="6D311F23" w14:textId="77777777" w:rsidR="0067197A" w:rsidRDefault="0067197A" w:rsidP="0067197A">
            <w:pPr>
              <w:rPr>
                <w:rFonts w:ascii="Arial" w:hAnsi="Arial" w:cs="Arial"/>
                <w:b/>
                <w:sz w:val="16"/>
              </w:rPr>
            </w:pPr>
            <w:r>
              <w:rPr>
                <w:rFonts w:ascii="Arial" w:hAnsi="Arial" w:cs="Arial"/>
                <w:b/>
                <w:sz w:val="16"/>
              </w:rPr>
              <w:t xml:space="preserve">- Fuente de datos: </w:t>
            </w:r>
            <w:r>
              <w:rPr>
                <w:rFonts w:ascii="Arial" w:hAnsi="Arial" w:cs="Arial"/>
                <w:sz w:val="16"/>
              </w:rPr>
              <w:t>Modelo de decisión analítica</w:t>
            </w:r>
          </w:p>
          <w:p w14:paraId="10847E06" w14:textId="77777777" w:rsidR="0067197A" w:rsidRDefault="0067197A" w:rsidP="0067197A">
            <w:pPr>
              <w:rPr>
                <w:rFonts w:ascii="Arial" w:hAnsi="Arial" w:cs="Arial"/>
                <w:b/>
                <w:sz w:val="16"/>
              </w:rPr>
            </w:pPr>
            <w:r>
              <w:rPr>
                <w:rFonts w:ascii="Arial" w:hAnsi="Arial" w:cs="Arial"/>
                <w:b/>
                <w:sz w:val="16"/>
              </w:rPr>
              <w:t xml:space="preserve">- Perspectiva: </w:t>
            </w:r>
            <w:r w:rsidR="00C630E8" w:rsidRPr="00C630E8">
              <w:rPr>
                <w:rFonts w:ascii="Arial" w:hAnsi="Arial" w:cs="Arial"/>
                <w:sz w:val="16"/>
              </w:rPr>
              <w:t>Del sistema de salud y social.</w:t>
            </w:r>
          </w:p>
          <w:p w14:paraId="45E36CD8" w14:textId="77777777" w:rsidR="0067197A" w:rsidRDefault="0067197A" w:rsidP="0067197A">
            <w:pPr>
              <w:rPr>
                <w:rFonts w:ascii="Arial" w:hAnsi="Arial" w:cs="Arial"/>
                <w:b/>
                <w:sz w:val="16"/>
              </w:rPr>
            </w:pPr>
            <w:r>
              <w:rPr>
                <w:rFonts w:ascii="Arial" w:hAnsi="Arial" w:cs="Arial"/>
                <w:b/>
                <w:sz w:val="16"/>
              </w:rPr>
              <w:t xml:space="preserve">- Población del escenario base: </w:t>
            </w:r>
            <w:r w:rsidRPr="00776B7B">
              <w:rPr>
                <w:rFonts w:ascii="Arial" w:hAnsi="Arial" w:cs="Arial"/>
                <w:sz w:val="16"/>
              </w:rPr>
              <w:t xml:space="preserve">Ensayos clínicos </w:t>
            </w:r>
            <w:r>
              <w:rPr>
                <w:rFonts w:ascii="Arial" w:hAnsi="Arial" w:cs="Arial"/>
                <w:sz w:val="16"/>
              </w:rPr>
              <w:t xml:space="preserve">TRANSFORM-1, </w:t>
            </w:r>
            <w:r w:rsidRPr="00776B7B">
              <w:rPr>
                <w:rFonts w:ascii="Arial" w:hAnsi="Arial" w:cs="Arial"/>
                <w:sz w:val="16"/>
              </w:rPr>
              <w:t>TRANSFORM-2</w:t>
            </w:r>
            <w:r>
              <w:rPr>
                <w:rFonts w:ascii="Arial" w:hAnsi="Arial" w:cs="Arial"/>
                <w:sz w:val="16"/>
              </w:rPr>
              <w:t xml:space="preserve">, TRANSFORM-3 </w:t>
            </w:r>
            <w:r w:rsidRPr="00776B7B">
              <w:rPr>
                <w:rFonts w:ascii="Arial" w:hAnsi="Arial" w:cs="Arial"/>
                <w:sz w:val="16"/>
              </w:rPr>
              <w:t>y SUSTAIN-1</w:t>
            </w:r>
          </w:p>
          <w:p w14:paraId="40D36AF1" w14:textId="77777777" w:rsidR="0067197A" w:rsidRPr="00C630E8" w:rsidRDefault="0067197A" w:rsidP="0067197A">
            <w:pPr>
              <w:rPr>
                <w:rFonts w:ascii="Arial" w:hAnsi="Arial" w:cs="Arial"/>
                <w:sz w:val="16"/>
              </w:rPr>
            </w:pPr>
            <w:r>
              <w:rPr>
                <w:rFonts w:ascii="Arial" w:hAnsi="Arial" w:cs="Arial"/>
                <w:b/>
                <w:sz w:val="16"/>
              </w:rPr>
              <w:t xml:space="preserve">- Variables principales de resultado: </w:t>
            </w:r>
            <w:r w:rsidR="00C630E8" w:rsidRPr="00C630E8">
              <w:rPr>
                <w:rFonts w:ascii="Arial" w:hAnsi="Arial" w:cs="Arial"/>
                <w:sz w:val="16"/>
              </w:rPr>
              <w:t>Coste por AVAC, RCEI.</w:t>
            </w:r>
            <w:r w:rsidR="00C630E8">
              <w:rPr>
                <w:rFonts w:ascii="Arial" w:hAnsi="Arial" w:cs="Arial"/>
                <w:sz w:val="16"/>
              </w:rPr>
              <w:t xml:space="preserve"> Coste unitario para no sobrepasar umbral de coste-efectividad.</w:t>
            </w:r>
          </w:p>
          <w:p w14:paraId="09BA7C8A" w14:textId="77777777" w:rsidR="0067197A" w:rsidRPr="00776B7B" w:rsidRDefault="0067197A" w:rsidP="0067197A">
            <w:pPr>
              <w:rPr>
                <w:rFonts w:ascii="Arial" w:hAnsi="Arial" w:cs="Arial"/>
                <w:sz w:val="16"/>
              </w:rPr>
            </w:pPr>
            <w:r>
              <w:rPr>
                <w:rFonts w:ascii="Arial" w:hAnsi="Arial" w:cs="Arial"/>
                <w:b/>
                <w:sz w:val="16"/>
              </w:rPr>
              <w:t xml:space="preserve">- Horizonte temporal: </w:t>
            </w:r>
            <w:r w:rsidRPr="00776B7B">
              <w:rPr>
                <w:rFonts w:ascii="Arial" w:hAnsi="Arial" w:cs="Arial"/>
                <w:sz w:val="16"/>
              </w:rPr>
              <w:t>5 años</w:t>
            </w:r>
          </w:p>
          <w:p w14:paraId="52487D91" w14:textId="77777777" w:rsidR="0067197A" w:rsidRDefault="0067197A" w:rsidP="0067197A">
            <w:pPr>
              <w:rPr>
                <w:rFonts w:ascii="Arial" w:hAnsi="Arial" w:cs="Arial"/>
                <w:b/>
                <w:sz w:val="16"/>
                <w:lang w:val="pt-BR"/>
              </w:rPr>
            </w:pPr>
            <w:r>
              <w:rPr>
                <w:rFonts w:ascii="Arial" w:hAnsi="Arial" w:cs="Arial"/>
                <w:b/>
                <w:sz w:val="16"/>
              </w:rPr>
              <w:t xml:space="preserve">- Costes incluidos en el estudio: </w:t>
            </w:r>
            <w:r w:rsidRPr="00776B7B">
              <w:rPr>
                <w:rFonts w:ascii="Arial" w:hAnsi="Arial" w:cs="Arial"/>
                <w:sz w:val="16"/>
              </w:rPr>
              <w:t>Directos</w:t>
            </w:r>
            <w:r>
              <w:rPr>
                <w:rFonts w:ascii="Arial" w:hAnsi="Arial" w:cs="Arial"/>
                <w:sz w:val="16"/>
              </w:rPr>
              <w:t xml:space="preserve"> (indirectos en análisis de sensibilidad).</w:t>
            </w:r>
          </w:p>
          <w:p w14:paraId="42060FCC" w14:textId="77777777" w:rsidR="0067197A" w:rsidRDefault="0067197A" w:rsidP="0067197A">
            <w:pPr>
              <w:rPr>
                <w:rFonts w:ascii="Arial" w:hAnsi="Arial" w:cs="Arial"/>
                <w:b/>
                <w:sz w:val="16"/>
              </w:rPr>
            </w:pPr>
            <w:r>
              <w:rPr>
                <w:rFonts w:ascii="Arial" w:hAnsi="Arial" w:cs="Arial"/>
                <w:b/>
                <w:sz w:val="16"/>
                <w:lang w:val="pt-BR"/>
              </w:rPr>
              <w:t>- Cálculo de costes (GRDs, e-</w:t>
            </w:r>
            <w:proofErr w:type="gramStart"/>
            <w:r>
              <w:rPr>
                <w:rFonts w:ascii="Arial" w:hAnsi="Arial" w:cs="Arial"/>
                <w:b/>
                <w:sz w:val="16"/>
                <w:lang w:val="pt-BR"/>
              </w:rPr>
              <w:t>Salud,…</w:t>
            </w:r>
            <w:proofErr w:type="gramEnd"/>
            <w:r>
              <w:rPr>
                <w:rFonts w:ascii="Arial" w:hAnsi="Arial" w:cs="Arial"/>
                <w:b/>
                <w:sz w:val="16"/>
                <w:lang w:val="pt-BR"/>
              </w:rPr>
              <w:t>):</w:t>
            </w:r>
            <w:r w:rsidR="00C630E8" w:rsidRPr="00C630E8">
              <w:rPr>
                <w:rFonts w:ascii="Arial" w:hAnsi="Arial" w:cs="Arial"/>
                <w:sz w:val="16"/>
                <w:lang w:val="pt-BR"/>
              </w:rPr>
              <w:t xml:space="preserve">Bases de datos </w:t>
            </w:r>
            <w:r w:rsidR="00C630E8">
              <w:rPr>
                <w:rFonts w:ascii="Arial" w:hAnsi="Arial" w:cs="Arial"/>
                <w:sz w:val="16"/>
                <w:lang w:val="pt-BR"/>
              </w:rPr>
              <w:t xml:space="preserve">sanitarios </w:t>
            </w:r>
            <w:r w:rsidR="00C630E8" w:rsidRPr="00C630E8">
              <w:rPr>
                <w:rFonts w:ascii="Arial" w:hAnsi="Arial" w:cs="Arial"/>
                <w:sz w:val="16"/>
                <w:lang w:val="pt-BR"/>
              </w:rPr>
              <w:t>de EEUU.</w:t>
            </w:r>
          </w:p>
          <w:p w14:paraId="7D98E311" w14:textId="77777777" w:rsidR="0067197A" w:rsidRDefault="0067197A" w:rsidP="0067197A">
            <w:pPr>
              <w:rPr>
                <w:rFonts w:ascii="Arial" w:hAnsi="Arial" w:cs="Arial"/>
                <w:b/>
                <w:sz w:val="16"/>
              </w:rPr>
            </w:pPr>
            <w:r>
              <w:rPr>
                <w:rFonts w:ascii="Arial" w:hAnsi="Arial" w:cs="Arial"/>
                <w:b/>
                <w:sz w:val="16"/>
              </w:rPr>
              <w:t xml:space="preserve">- Tasa de descuento aplicada en costes y en resultados de salud.: </w:t>
            </w:r>
            <w:r w:rsidRPr="00776B7B">
              <w:rPr>
                <w:rFonts w:ascii="Arial" w:hAnsi="Arial" w:cs="Arial"/>
                <w:sz w:val="16"/>
              </w:rPr>
              <w:t>3%</w:t>
            </w:r>
          </w:p>
          <w:p w14:paraId="6D4BFAD5" w14:textId="77777777" w:rsidR="0067197A" w:rsidRDefault="0067197A" w:rsidP="0067197A">
            <w:pPr>
              <w:rPr>
                <w:rFonts w:ascii="Arial" w:hAnsi="Arial" w:cs="Arial"/>
                <w:b/>
                <w:sz w:val="16"/>
              </w:rPr>
            </w:pPr>
            <w:r>
              <w:rPr>
                <w:rFonts w:ascii="Arial" w:hAnsi="Arial" w:cs="Arial"/>
                <w:b/>
                <w:sz w:val="16"/>
              </w:rPr>
              <w:t xml:space="preserve">- Valores de utilidad considerados: </w:t>
            </w:r>
            <w:r w:rsidR="00C630E8">
              <w:rPr>
                <w:rFonts w:ascii="Arial" w:hAnsi="Arial" w:cs="Arial"/>
                <w:sz w:val="16"/>
              </w:rPr>
              <w:t>Para remisión, respuesta y no respuesta se consideraron respectivamente utilidades de 0,85; 0,72 y 0,58.</w:t>
            </w:r>
          </w:p>
          <w:p w14:paraId="16E2C0BB" w14:textId="77777777" w:rsidR="0067197A" w:rsidRPr="000D7D1E" w:rsidRDefault="0067197A" w:rsidP="0067197A">
            <w:pPr>
              <w:rPr>
                <w:rFonts w:ascii="Arial" w:hAnsi="Arial" w:cs="Arial"/>
                <w:sz w:val="16"/>
              </w:rPr>
            </w:pPr>
            <w:r>
              <w:rPr>
                <w:rFonts w:ascii="Arial" w:hAnsi="Arial" w:cs="Arial"/>
                <w:b/>
                <w:sz w:val="16"/>
              </w:rPr>
              <w:t xml:space="preserve">- Análisis de sensibilidad: </w:t>
            </w:r>
            <w:r w:rsidR="00C630E8" w:rsidRPr="00C630E8">
              <w:rPr>
                <w:rFonts w:ascii="Arial" w:hAnsi="Arial" w:cs="Arial"/>
                <w:sz w:val="16"/>
              </w:rPr>
              <w:t>Horizonte temporal (3-10 años),</w:t>
            </w:r>
          </w:p>
          <w:p w14:paraId="14088972" w14:textId="77777777" w:rsidR="0067197A" w:rsidRDefault="0067197A" w:rsidP="0067197A">
            <w:pPr>
              <w:rPr>
                <w:rFonts w:ascii="Arial" w:hAnsi="Arial" w:cs="Arial"/>
                <w:sz w:val="16"/>
              </w:rPr>
            </w:pPr>
            <w:r>
              <w:rPr>
                <w:rFonts w:ascii="Arial" w:hAnsi="Arial" w:cs="Arial"/>
                <w:b/>
                <w:sz w:val="16"/>
              </w:rPr>
              <w:t xml:space="preserve">- Conflicto de interés: </w:t>
            </w:r>
            <w:r>
              <w:rPr>
                <w:rFonts w:ascii="Arial" w:hAnsi="Arial" w:cs="Arial"/>
                <w:sz w:val="16"/>
              </w:rPr>
              <w:t>No</w:t>
            </w:r>
          </w:p>
          <w:p w14:paraId="268DA724" w14:textId="77777777" w:rsidR="0067197A" w:rsidRPr="00776B7B" w:rsidRDefault="0067197A" w:rsidP="0067197A"/>
        </w:tc>
      </w:tr>
      <w:tr w:rsidR="0067197A" w14:paraId="60B41790" w14:textId="77777777" w:rsidTr="0067197A">
        <w:trPr>
          <w:cantSplit/>
        </w:trPr>
        <w:tc>
          <w:tcPr>
            <w:tcW w:w="2230" w:type="dxa"/>
            <w:tcBorders>
              <w:top w:val="single" w:sz="4" w:space="0" w:color="000000"/>
              <w:left w:val="single" w:sz="4" w:space="0" w:color="000000"/>
              <w:bottom w:val="single" w:sz="4" w:space="0" w:color="000000"/>
            </w:tcBorders>
            <w:shd w:val="clear" w:color="auto" w:fill="CCFFCC"/>
          </w:tcPr>
          <w:p w14:paraId="1887AE0C" w14:textId="77777777" w:rsidR="0067197A" w:rsidRDefault="0067197A" w:rsidP="0067197A">
            <w:pPr>
              <w:rPr>
                <w:rFonts w:ascii="Arial" w:hAnsi="Arial" w:cs="Arial"/>
                <w:b/>
                <w:bCs/>
                <w:sz w:val="16"/>
                <w:szCs w:val="16"/>
              </w:rPr>
            </w:pPr>
            <w:r>
              <w:rPr>
                <w:rFonts w:ascii="Arial" w:hAnsi="Arial" w:cs="Arial"/>
                <w:b/>
                <w:sz w:val="16"/>
              </w:rPr>
              <w:t>COSTES</w:t>
            </w:r>
          </w:p>
        </w:tc>
        <w:tc>
          <w:tcPr>
            <w:tcW w:w="1404" w:type="dxa"/>
            <w:tcBorders>
              <w:top w:val="single" w:sz="4" w:space="0" w:color="000000"/>
              <w:left w:val="single" w:sz="4" w:space="0" w:color="000000"/>
              <w:bottom w:val="single" w:sz="4" w:space="0" w:color="000000"/>
            </w:tcBorders>
            <w:shd w:val="clear" w:color="auto" w:fill="CCFFCC"/>
          </w:tcPr>
          <w:p w14:paraId="282CB563" w14:textId="77777777" w:rsidR="0067197A" w:rsidRDefault="0067197A" w:rsidP="0067197A">
            <w:pPr>
              <w:rPr>
                <w:rFonts w:ascii="Arial" w:hAnsi="Arial" w:cs="Arial"/>
                <w:b/>
                <w:bCs/>
                <w:sz w:val="16"/>
                <w:szCs w:val="16"/>
              </w:rPr>
            </w:pPr>
            <w:r>
              <w:rPr>
                <w:rFonts w:ascii="Arial" w:hAnsi="Arial" w:cs="Arial"/>
                <w:b/>
                <w:bCs/>
                <w:sz w:val="16"/>
                <w:szCs w:val="16"/>
              </w:rPr>
              <w:t>Esketamina + antidepresivos orales</w:t>
            </w:r>
          </w:p>
        </w:tc>
        <w:tc>
          <w:tcPr>
            <w:tcW w:w="1559" w:type="dxa"/>
            <w:tcBorders>
              <w:top w:val="single" w:sz="4" w:space="0" w:color="000000"/>
              <w:left w:val="single" w:sz="4" w:space="0" w:color="000000"/>
              <w:bottom w:val="single" w:sz="4" w:space="0" w:color="000000"/>
            </w:tcBorders>
            <w:shd w:val="clear" w:color="auto" w:fill="CCFFCC"/>
          </w:tcPr>
          <w:p w14:paraId="56376530" w14:textId="77777777" w:rsidR="0067197A" w:rsidRDefault="0067197A" w:rsidP="0067197A">
            <w:pPr>
              <w:rPr>
                <w:rFonts w:ascii="Arial" w:hAnsi="Arial" w:cs="Arial"/>
                <w:b/>
                <w:bCs/>
                <w:sz w:val="16"/>
                <w:szCs w:val="16"/>
              </w:rPr>
            </w:pPr>
            <w:r>
              <w:rPr>
                <w:rFonts w:ascii="Arial" w:hAnsi="Arial" w:cs="Arial"/>
                <w:b/>
                <w:bCs/>
                <w:sz w:val="16"/>
                <w:szCs w:val="16"/>
              </w:rPr>
              <w:t>Antidepresivos orales</w:t>
            </w:r>
          </w:p>
        </w:tc>
        <w:tc>
          <w:tcPr>
            <w:tcW w:w="3737" w:type="dxa"/>
            <w:tcBorders>
              <w:top w:val="single" w:sz="4" w:space="0" w:color="000000"/>
              <w:left w:val="single" w:sz="4" w:space="0" w:color="000000"/>
              <w:bottom w:val="single" w:sz="4" w:space="0" w:color="000000"/>
              <w:right w:val="single" w:sz="4" w:space="0" w:color="000000"/>
            </w:tcBorders>
            <w:shd w:val="clear" w:color="auto" w:fill="CCFFCC"/>
          </w:tcPr>
          <w:p w14:paraId="2631D48E" w14:textId="77777777" w:rsidR="0067197A" w:rsidRDefault="0067197A" w:rsidP="0067197A">
            <w:r>
              <w:rPr>
                <w:rFonts w:ascii="Arial" w:hAnsi="Arial" w:cs="Arial"/>
                <w:b/>
                <w:bCs/>
                <w:sz w:val="16"/>
                <w:szCs w:val="16"/>
              </w:rPr>
              <w:t xml:space="preserve">Incrementos </w:t>
            </w:r>
          </w:p>
        </w:tc>
      </w:tr>
      <w:tr w:rsidR="0067197A" w14:paraId="7ACE4D38" w14:textId="77777777" w:rsidTr="0067197A">
        <w:trPr>
          <w:cantSplit/>
        </w:trPr>
        <w:tc>
          <w:tcPr>
            <w:tcW w:w="2230" w:type="dxa"/>
            <w:tcBorders>
              <w:top w:val="single" w:sz="4" w:space="0" w:color="000000"/>
              <w:left w:val="single" w:sz="4" w:space="0" w:color="000000"/>
              <w:bottom w:val="single" w:sz="4" w:space="0" w:color="000000"/>
            </w:tcBorders>
            <w:shd w:val="clear" w:color="auto" w:fill="auto"/>
          </w:tcPr>
          <w:p w14:paraId="77F8D031" w14:textId="77777777" w:rsidR="0067197A" w:rsidRDefault="00FE720A" w:rsidP="0067197A">
            <w:pPr>
              <w:rPr>
                <w:rFonts w:ascii="Arial" w:hAnsi="Arial" w:cs="Arial"/>
                <w:sz w:val="16"/>
                <w:szCs w:val="16"/>
              </w:rPr>
            </w:pPr>
            <w:r>
              <w:rPr>
                <w:rFonts w:ascii="Arial" w:hAnsi="Arial" w:cs="Arial"/>
                <w:bCs/>
                <w:sz w:val="16"/>
              </w:rPr>
              <w:t>Costes totales con perspectiva social</w:t>
            </w:r>
          </w:p>
        </w:tc>
        <w:tc>
          <w:tcPr>
            <w:tcW w:w="1404" w:type="dxa"/>
            <w:tcBorders>
              <w:top w:val="single" w:sz="4" w:space="0" w:color="000000"/>
              <w:left w:val="single" w:sz="4" w:space="0" w:color="000000"/>
              <w:bottom w:val="single" w:sz="4" w:space="0" w:color="000000"/>
            </w:tcBorders>
            <w:shd w:val="clear" w:color="auto" w:fill="auto"/>
          </w:tcPr>
          <w:p w14:paraId="1F57E2AF" w14:textId="77777777" w:rsidR="0067197A" w:rsidRDefault="00FE720A" w:rsidP="0067197A">
            <w:pPr>
              <w:rPr>
                <w:rFonts w:ascii="Arial" w:hAnsi="Arial" w:cs="Arial"/>
                <w:sz w:val="16"/>
                <w:szCs w:val="16"/>
              </w:rPr>
            </w:pPr>
            <w:r>
              <w:rPr>
                <w:rFonts w:ascii="Arial" w:hAnsi="Arial" w:cs="Arial"/>
                <w:sz w:val="16"/>
                <w:szCs w:val="16"/>
              </w:rPr>
              <w:t>115.660 €</w:t>
            </w:r>
          </w:p>
        </w:tc>
        <w:tc>
          <w:tcPr>
            <w:tcW w:w="1559" w:type="dxa"/>
            <w:tcBorders>
              <w:top w:val="single" w:sz="4" w:space="0" w:color="000000"/>
              <w:left w:val="single" w:sz="4" w:space="0" w:color="000000"/>
              <w:bottom w:val="single" w:sz="4" w:space="0" w:color="000000"/>
            </w:tcBorders>
            <w:shd w:val="clear" w:color="auto" w:fill="auto"/>
          </w:tcPr>
          <w:p w14:paraId="09A02939" w14:textId="77777777" w:rsidR="0067197A" w:rsidRDefault="00FE720A" w:rsidP="0067197A">
            <w:pPr>
              <w:rPr>
                <w:rFonts w:ascii="Arial" w:hAnsi="Arial" w:cs="Arial"/>
                <w:sz w:val="16"/>
                <w:szCs w:val="16"/>
              </w:rPr>
            </w:pPr>
            <w:r>
              <w:rPr>
                <w:rFonts w:ascii="Arial" w:hAnsi="Arial" w:cs="Arial"/>
                <w:sz w:val="16"/>
                <w:szCs w:val="16"/>
              </w:rPr>
              <w:t>101.701 €</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605A146C" w14:textId="77777777" w:rsidR="0067197A" w:rsidRPr="001147FD" w:rsidRDefault="001147FD" w:rsidP="0067197A">
            <w:pPr>
              <w:rPr>
                <w:rFonts w:ascii="Arial" w:hAnsi="Arial" w:cs="Arial"/>
                <w:sz w:val="16"/>
              </w:rPr>
            </w:pPr>
            <w:r>
              <w:rPr>
                <w:rFonts w:ascii="Arial" w:hAnsi="Arial" w:cs="Arial"/>
                <w:sz w:val="16"/>
              </w:rPr>
              <w:t>Coste incremental por paciente 13.959 €</w:t>
            </w:r>
          </w:p>
        </w:tc>
      </w:tr>
      <w:tr w:rsidR="0067197A" w14:paraId="55A9C968" w14:textId="77777777" w:rsidTr="0067197A">
        <w:trPr>
          <w:cantSplit/>
        </w:trPr>
        <w:tc>
          <w:tcPr>
            <w:tcW w:w="2230" w:type="dxa"/>
            <w:tcBorders>
              <w:top w:val="single" w:sz="4" w:space="0" w:color="000000"/>
              <w:left w:val="single" w:sz="4" w:space="0" w:color="000000"/>
              <w:bottom w:val="single" w:sz="4" w:space="0" w:color="000000"/>
            </w:tcBorders>
            <w:shd w:val="clear" w:color="auto" w:fill="auto"/>
          </w:tcPr>
          <w:p w14:paraId="57756350" w14:textId="77777777" w:rsidR="0067197A" w:rsidRDefault="00FE720A" w:rsidP="001147FD">
            <w:pPr>
              <w:rPr>
                <w:rFonts w:ascii="Arial" w:hAnsi="Arial" w:cs="Arial"/>
                <w:sz w:val="16"/>
                <w:szCs w:val="16"/>
              </w:rPr>
            </w:pPr>
            <w:r>
              <w:rPr>
                <w:rFonts w:ascii="Arial" w:hAnsi="Arial" w:cs="Arial"/>
                <w:bCs/>
                <w:sz w:val="16"/>
              </w:rPr>
              <w:t xml:space="preserve">Costes totales con perspectiva </w:t>
            </w:r>
            <w:r w:rsidR="001147FD">
              <w:rPr>
                <w:rFonts w:ascii="Arial" w:hAnsi="Arial" w:cs="Arial"/>
                <w:bCs/>
                <w:sz w:val="16"/>
              </w:rPr>
              <w:t xml:space="preserve">sistema </w:t>
            </w:r>
            <w:r w:rsidR="00DD1730">
              <w:rPr>
                <w:rFonts w:ascii="Arial" w:hAnsi="Arial" w:cs="Arial"/>
                <w:bCs/>
                <w:sz w:val="16"/>
              </w:rPr>
              <w:t xml:space="preserve">de </w:t>
            </w:r>
            <w:r w:rsidR="001147FD">
              <w:rPr>
                <w:rFonts w:ascii="Arial" w:hAnsi="Arial" w:cs="Arial"/>
                <w:bCs/>
                <w:sz w:val="16"/>
              </w:rPr>
              <w:t>salud</w:t>
            </w:r>
          </w:p>
        </w:tc>
        <w:tc>
          <w:tcPr>
            <w:tcW w:w="1404" w:type="dxa"/>
            <w:tcBorders>
              <w:top w:val="single" w:sz="4" w:space="0" w:color="000000"/>
              <w:left w:val="single" w:sz="4" w:space="0" w:color="000000"/>
              <w:bottom w:val="single" w:sz="4" w:space="0" w:color="000000"/>
            </w:tcBorders>
            <w:shd w:val="clear" w:color="auto" w:fill="auto"/>
          </w:tcPr>
          <w:p w14:paraId="4D6FEB93" w14:textId="77777777" w:rsidR="0067197A" w:rsidRDefault="001147FD" w:rsidP="0067197A">
            <w:pPr>
              <w:rPr>
                <w:rFonts w:ascii="Arial" w:hAnsi="Arial" w:cs="Arial"/>
                <w:sz w:val="16"/>
                <w:szCs w:val="16"/>
              </w:rPr>
            </w:pPr>
            <w:r>
              <w:rPr>
                <w:rFonts w:ascii="Arial" w:hAnsi="Arial" w:cs="Arial"/>
                <w:sz w:val="16"/>
                <w:szCs w:val="16"/>
              </w:rPr>
              <w:t>81.296 €</w:t>
            </w:r>
          </w:p>
        </w:tc>
        <w:tc>
          <w:tcPr>
            <w:tcW w:w="1559" w:type="dxa"/>
            <w:tcBorders>
              <w:top w:val="single" w:sz="4" w:space="0" w:color="000000"/>
              <w:left w:val="single" w:sz="4" w:space="0" w:color="000000"/>
              <w:bottom w:val="single" w:sz="4" w:space="0" w:color="000000"/>
            </w:tcBorders>
            <w:shd w:val="clear" w:color="auto" w:fill="auto"/>
          </w:tcPr>
          <w:p w14:paraId="59AD3560" w14:textId="77777777" w:rsidR="001147FD" w:rsidRDefault="001147FD" w:rsidP="0067197A">
            <w:pPr>
              <w:rPr>
                <w:rFonts w:ascii="Arial" w:hAnsi="Arial" w:cs="Arial"/>
                <w:sz w:val="16"/>
                <w:szCs w:val="16"/>
              </w:rPr>
            </w:pPr>
            <w:r>
              <w:rPr>
                <w:rFonts w:ascii="Arial" w:hAnsi="Arial" w:cs="Arial"/>
                <w:sz w:val="16"/>
                <w:szCs w:val="16"/>
              </w:rPr>
              <w:t>67.020 €</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64E58EF2" w14:textId="77777777" w:rsidR="0067197A" w:rsidRDefault="0067197A" w:rsidP="0067197A">
            <w:r>
              <w:rPr>
                <w:rFonts w:ascii="Arial" w:hAnsi="Arial" w:cs="Arial"/>
                <w:sz w:val="16"/>
                <w:szCs w:val="16"/>
              </w:rPr>
              <w:t>Coste i</w:t>
            </w:r>
            <w:r w:rsidR="001147FD">
              <w:rPr>
                <w:rFonts w:ascii="Arial" w:hAnsi="Arial" w:cs="Arial"/>
                <w:sz w:val="16"/>
                <w:szCs w:val="16"/>
              </w:rPr>
              <w:t>ncremental por paciente    14.276</w:t>
            </w:r>
            <w:r>
              <w:rPr>
                <w:rFonts w:ascii="Arial" w:hAnsi="Arial" w:cs="Arial"/>
                <w:sz w:val="16"/>
                <w:szCs w:val="16"/>
              </w:rPr>
              <w:t xml:space="preserve"> €</w:t>
            </w:r>
          </w:p>
        </w:tc>
      </w:tr>
      <w:tr w:rsidR="0067197A" w14:paraId="11A5766D" w14:textId="77777777" w:rsidTr="0067197A">
        <w:trPr>
          <w:cantSplit/>
        </w:trPr>
        <w:tc>
          <w:tcPr>
            <w:tcW w:w="2230" w:type="dxa"/>
            <w:tcBorders>
              <w:top w:val="single" w:sz="4" w:space="0" w:color="000000"/>
              <w:left w:val="single" w:sz="4" w:space="0" w:color="000000"/>
              <w:bottom w:val="single" w:sz="4" w:space="0" w:color="000000"/>
            </w:tcBorders>
            <w:shd w:val="clear" w:color="auto" w:fill="CCFFCC"/>
          </w:tcPr>
          <w:p w14:paraId="6DA07F68" w14:textId="77777777" w:rsidR="0067197A" w:rsidRDefault="0067197A" w:rsidP="0067197A">
            <w:pPr>
              <w:rPr>
                <w:rFonts w:ascii="Arial" w:hAnsi="Arial" w:cs="Arial"/>
                <w:b/>
                <w:bCs/>
                <w:sz w:val="16"/>
                <w:szCs w:val="16"/>
              </w:rPr>
            </w:pPr>
            <w:r>
              <w:rPr>
                <w:rFonts w:ascii="Arial" w:hAnsi="Arial" w:cs="Arial"/>
                <w:b/>
                <w:sz w:val="16"/>
              </w:rPr>
              <w:t xml:space="preserve">EFECTOS </w:t>
            </w:r>
          </w:p>
        </w:tc>
        <w:tc>
          <w:tcPr>
            <w:tcW w:w="1404" w:type="dxa"/>
            <w:tcBorders>
              <w:top w:val="single" w:sz="4" w:space="0" w:color="000000"/>
              <w:left w:val="single" w:sz="4" w:space="0" w:color="000000"/>
              <w:bottom w:val="single" w:sz="4" w:space="0" w:color="000000"/>
            </w:tcBorders>
            <w:shd w:val="clear" w:color="auto" w:fill="CCFFCC"/>
          </w:tcPr>
          <w:p w14:paraId="4144B6D0" w14:textId="77777777" w:rsidR="0067197A" w:rsidRDefault="0067197A" w:rsidP="0067197A">
            <w:pPr>
              <w:rPr>
                <w:rFonts w:ascii="Arial" w:hAnsi="Arial" w:cs="Arial"/>
                <w:b/>
                <w:bCs/>
                <w:sz w:val="16"/>
                <w:szCs w:val="16"/>
              </w:rPr>
            </w:pPr>
            <w:r>
              <w:rPr>
                <w:rFonts w:ascii="Arial" w:hAnsi="Arial" w:cs="Arial"/>
                <w:b/>
                <w:bCs/>
                <w:sz w:val="16"/>
                <w:szCs w:val="16"/>
              </w:rPr>
              <w:t>Esketamina + antidepresivos orales</w:t>
            </w:r>
          </w:p>
        </w:tc>
        <w:tc>
          <w:tcPr>
            <w:tcW w:w="1559" w:type="dxa"/>
            <w:tcBorders>
              <w:top w:val="single" w:sz="4" w:space="0" w:color="000000"/>
              <w:left w:val="single" w:sz="4" w:space="0" w:color="000000"/>
              <w:bottom w:val="single" w:sz="4" w:space="0" w:color="000000"/>
            </w:tcBorders>
            <w:shd w:val="clear" w:color="auto" w:fill="CCFFCC"/>
          </w:tcPr>
          <w:p w14:paraId="0426111F" w14:textId="77777777" w:rsidR="0067197A" w:rsidRDefault="0067197A" w:rsidP="0067197A">
            <w:pPr>
              <w:rPr>
                <w:rFonts w:ascii="Arial" w:hAnsi="Arial" w:cs="Arial"/>
                <w:b/>
                <w:bCs/>
                <w:sz w:val="16"/>
                <w:szCs w:val="16"/>
              </w:rPr>
            </w:pPr>
            <w:r>
              <w:rPr>
                <w:rFonts w:ascii="Arial" w:hAnsi="Arial" w:cs="Arial"/>
                <w:b/>
                <w:bCs/>
                <w:sz w:val="16"/>
                <w:szCs w:val="16"/>
              </w:rPr>
              <w:t>Antidepresivos orales</w:t>
            </w:r>
          </w:p>
        </w:tc>
        <w:tc>
          <w:tcPr>
            <w:tcW w:w="3737" w:type="dxa"/>
            <w:tcBorders>
              <w:top w:val="single" w:sz="4" w:space="0" w:color="000000"/>
              <w:left w:val="single" w:sz="4" w:space="0" w:color="000000"/>
              <w:bottom w:val="single" w:sz="4" w:space="0" w:color="000000"/>
              <w:right w:val="single" w:sz="4" w:space="0" w:color="000000"/>
            </w:tcBorders>
            <w:shd w:val="clear" w:color="auto" w:fill="CCFFCC"/>
          </w:tcPr>
          <w:p w14:paraId="436B97A5" w14:textId="77777777" w:rsidR="0067197A" w:rsidRDefault="0067197A" w:rsidP="0067197A">
            <w:r>
              <w:rPr>
                <w:rFonts w:ascii="Arial" w:hAnsi="Arial" w:cs="Arial"/>
                <w:b/>
                <w:bCs/>
                <w:sz w:val="16"/>
                <w:szCs w:val="16"/>
              </w:rPr>
              <w:t xml:space="preserve">Incrementos </w:t>
            </w:r>
          </w:p>
        </w:tc>
      </w:tr>
      <w:tr w:rsidR="0067197A" w14:paraId="1D8D0CB2" w14:textId="77777777" w:rsidTr="0067197A">
        <w:trPr>
          <w:cantSplit/>
        </w:trPr>
        <w:tc>
          <w:tcPr>
            <w:tcW w:w="2230" w:type="dxa"/>
            <w:tcBorders>
              <w:top w:val="single" w:sz="4" w:space="0" w:color="000000"/>
              <w:left w:val="single" w:sz="4" w:space="0" w:color="000000"/>
              <w:bottom w:val="single" w:sz="4" w:space="0" w:color="000000"/>
            </w:tcBorders>
            <w:shd w:val="clear" w:color="auto" w:fill="auto"/>
          </w:tcPr>
          <w:p w14:paraId="13BCF324" w14:textId="77777777" w:rsidR="0067197A" w:rsidRDefault="0067197A" w:rsidP="0067197A">
            <w:pPr>
              <w:rPr>
                <w:rFonts w:ascii="Arial" w:hAnsi="Arial" w:cs="Arial"/>
                <w:sz w:val="16"/>
                <w:szCs w:val="16"/>
              </w:rPr>
            </w:pPr>
            <w:r>
              <w:rPr>
                <w:rFonts w:ascii="Arial" w:hAnsi="Arial" w:cs="Arial"/>
                <w:bCs/>
                <w:sz w:val="16"/>
              </w:rPr>
              <w:t>AVAC ganados</w:t>
            </w:r>
          </w:p>
        </w:tc>
        <w:tc>
          <w:tcPr>
            <w:tcW w:w="1404" w:type="dxa"/>
            <w:tcBorders>
              <w:top w:val="single" w:sz="4" w:space="0" w:color="000000"/>
              <w:left w:val="single" w:sz="4" w:space="0" w:color="000000"/>
              <w:bottom w:val="single" w:sz="4" w:space="0" w:color="000000"/>
            </w:tcBorders>
            <w:shd w:val="clear" w:color="auto" w:fill="auto"/>
          </w:tcPr>
          <w:p w14:paraId="52C860C0" w14:textId="77777777" w:rsidR="0067197A" w:rsidRDefault="00D6500D" w:rsidP="00D6500D">
            <w:pPr>
              <w:rPr>
                <w:rFonts w:ascii="Arial" w:hAnsi="Arial" w:cs="Arial"/>
                <w:sz w:val="16"/>
                <w:szCs w:val="16"/>
              </w:rPr>
            </w:pPr>
            <w:r>
              <w:rPr>
                <w:rFonts w:ascii="Arial" w:hAnsi="Arial" w:cs="Arial"/>
                <w:sz w:val="16"/>
                <w:szCs w:val="16"/>
              </w:rPr>
              <w:t>3,07 AVAC</w:t>
            </w:r>
          </w:p>
        </w:tc>
        <w:tc>
          <w:tcPr>
            <w:tcW w:w="1559" w:type="dxa"/>
            <w:tcBorders>
              <w:top w:val="single" w:sz="4" w:space="0" w:color="000000"/>
              <w:left w:val="single" w:sz="4" w:space="0" w:color="000000"/>
              <w:bottom w:val="single" w:sz="4" w:space="0" w:color="000000"/>
            </w:tcBorders>
            <w:shd w:val="clear" w:color="auto" w:fill="auto"/>
          </w:tcPr>
          <w:p w14:paraId="6C349A30" w14:textId="77777777" w:rsidR="0067197A" w:rsidRDefault="00D6500D" w:rsidP="0067197A">
            <w:pPr>
              <w:rPr>
                <w:rFonts w:ascii="Arial" w:hAnsi="Arial" w:cs="Arial"/>
                <w:sz w:val="16"/>
                <w:szCs w:val="16"/>
              </w:rPr>
            </w:pPr>
            <w:r>
              <w:rPr>
                <w:rFonts w:ascii="Arial" w:hAnsi="Arial" w:cs="Arial"/>
                <w:sz w:val="16"/>
                <w:szCs w:val="16"/>
              </w:rPr>
              <w:t>3,00 AVAC</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390C079E" w14:textId="77777777" w:rsidR="0067197A" w:rsidRDefault="0067197A" w:rsidP="00FE720A">
            <w:r>
              <w:rPr>
                <w:rFonts w:ascii="Arial" w:hAnsi="Arial" w:cs="Arial"/>
                <w:sz w:val="16"/>
                <w:szCs w:val="16"/>
              </w:rPr>
              <w:t>Incremento AVAC por paciente    0,</w:t>
            </w:r>
            <w:r w:rsidR="00FE720A">
              <w:rPr>
                <w:rFonts w:ascii="Arial" w:hAnsi="Arial" w:cs="Arial"/>
                <w:sz w:val="16"/>
                <w:szCs w:val="16"/>
              </w:rPr>
              <w:t>07</w:t>
            </w:r>
            <w:r>
              <w:rPr>
                <w:rFonts w:ascii="Arial" w:hAnsi="Arial" w:cs="Arial"/>
                <w:sz w:val="16"/>
                <w:szCs w:val="16"/>
              </w:rPr>
              <w:t xml:space="preserve"> AVAC</w:t>
            </w:r>
          </w:p>
        </w:tc>
      </w:tr>
      <w:tr w:rsidR="0067197A" w14:paraId="47414C67" w14:textId="77777777" w:rsidTr="0067197A">
        <w:trPr>
          <w:cantSplit/>
        </w:trPr>
        <w:tc>
          <w:tcPr>
            <w:tcW w:w="2230" w:type="dxa"/>
            <w:tcBorders>
              <w:top w:val="single" w:sz="4" w:space="0" w:color="000000"/>
              <w:left w:val="single" w:sz="4" w:space="0" w:color="000000"/>
              <w:bottom w:val="single" w:sz="4" w:space="0" w:color="000000"/>
            </w:tcBorders>
            <w:shd w:val="clear" w:color="auto" w:fill="auto"/>
          </w:tcPr>
          <w:p w14:paraId="472CC967" w14:textId="77777777" w:rsidR="0067197A" w:rsidRDefault="0067197A" w:rsidP="0067197A">
            <w:pPr>
              <w:rPr>
                <w:rFonts w:ascii="Arial" w:hAnsi="Arial" w:cs="Arial"/>
                <w:sz w:val="16"/>
                <w:szCs w:val="16"/>
              </w:rPr>
            </w:pPr>
          </w:p>
        </w:tc>
        <w:tc>
          <w:tcPr>
            <w:tcW w:w="1404" w:type="dxa"/>
            <w:tcBorders>
              <w:top w:val="single" w:sz="4" w:space="0" w:color="000000"/>
              <w:left w:val="single" w:sz="4" w:space="0" w:color="000000"/>
              <w:bottom w:val="single" w:sz="4" w:space="0" w:color="000000"/>
            </w:tcBorders>
            <w:shd w:val="clear" w:color="auto" w:fill="auto"/>
          </w:tcPr>
          <w:p w14:paraId="1C374BDD" w14:textId="77777777" w:rsidR="0067197A" w:rsidRDefault="0067197A" w:rsidP="0067197A">
            <w:pPr>
              <w:rPr>
                <w:rFonts w:ascii="Arial" w:hAnsi="Arial" w:cs="Arial"/>
                <w:sz w:val="16"/>
                <w:szCs w:val="16"/>
              </w:rPr>
            </w:pPr>
          </w:p>
        </w:tc>
        <w:tc>
          <w:tcPr>
            <w:tcW w:w="1559" w:type="dxa"/>
            <w:tcBorders>
              <w:top w:val="single" w:sz="4" w:space="0" w:color="000000"/>
              <w:left w:val="single" w:sz="4" w:space="0" w:color="000000"/>
              <w:bottom w:val="single" w:sz="4" w:space="0" w:color="000000"/>
            </w:tcBorders>
            <w:shd w:val="clear" w:color="auto" w:fill="auto"/>
          </w:tcPr>
          <w:p w14:paraId="10660FCA" w14:textId="77777777" w:rsidR="0067197A" w:rsidRDefault="0067197A" w:rsidP="0067197A">
            <w:pPr>
              <w:rPr>
                <w:rFonts w:ascii="Arial" w:hAnsi="Arial" w:cs="Arial"/>
                <w:sz w:val="16"/>
                <w:szCs w:val="16"/>
              </w:rPr>
            </w:pP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36787C32" w14:textId="77777777" w:rsidR="0067197A" w:rsidRDefault="0067197A" w:rsidP="0067197A"/>
        </w:tc>
      </w:tr>
      <w:tr w:rsidR="0067197A" w14:paraId="3A8147C0" w14:textId="77777777" w:rsidTr="0067197A">
        <w:trPr>
          <w:cantSplit/>
        </w:trPr>
        <w:tc>
          <w:tcPr>
            <w:tcW w:w="5193" w:type="dxa"/>
            <w:gridSpan w:val="3"/>
            <w:tcBorders>
              <w:top w:val="single" w:sz="4" w:space="0" w:color="000000"/>
              <w:left w:val="single" w:sz="4" w:space="0" w:color="000000"/>
              <w:bottom w:val="single" w:sz="4" w:space="0" w:color="000000"/>
            </w:tcBorders>
            <w:shd w:val="clear" w:color="auto" w:fill="CCFFCC"/>
          </w:tcPr>
          <w:p w14:paraId="2F1CD4C6" w14:textId="77777777" w:rsidR="0067197A" w:rsidRDefault="0067197A" w:rsidP="0067197A">
            <w:pPr>
              <w:rPr>
                <w:rFonts w:ascii="Arial" w:hAnsi="Arial" w:cs="Arial"/>
                <w:b/>
                <w:bCs/>
                <w:sz w:val="16"/>
                <w:szCs w:val="16"/>
              </w:rPr>
            </w:pPr>
            <w:r>
              <w:rPr>
                <w:rFonts w:ascii="Arial" w:hAnsi="Arial" w:cs="Arial"/>
                <w:b/>
                <w:bCs/>
                <w:sz w:val="16"/>
                <w:szCs w:val="16"/>
              </w:rPr>
              <w:t>RATIO  DE COSTE EFECTIVIDAD INCREMENTAL</w:t>
            </w:r>
          </w:p>
        </w:tc>
        <w:tc>
          <w:tcPr>
            <w:tcW w:w="3737" w:type="dxa"/>
            <w:tcBorders>
              <w:top w:val="single" w:sz="4" w:space="0" w:color="000000"/>
              <w:left w:val="single" w:sz="4" w:space="0" w:color="000000"/>
              <w:bottom w:val="single" w:sz="4" w:space="0" w:color="000000"/>
              <w:right w:val="single" w:sz="4" w:space="0" w:color="000000"/>
            </w:tcBorders>
            <w:shd w:val="clear" w:color="auto" w:fill="CCFFCC"/>
          </w:tcPr>
          <w:p w14:paraId="001B831B" w14:textId="77777777" w:rsidR="0067197A" w:rsidRDefault="0067197A" w:rsidP="0067197A">
            <w:r>
              <w:rPr>
                <w:rFonts w:ascii="Arial" w:hAnsi="Arial" w:cs="Arial"/>
                <w:b/>
                <w:bCs/>
                <w:sz w:val="16"/>
                <w:szCs w:val="16"/>
              </w:rPr>
              <w:t xml:space="preserve">CEI </w:t>
            </w:r>
          </w:p>
        </w:tc>
      </w:tr>
      <w:tr w:rsidR="0067197A" w14:paraId="622F54DE" w14:textId="77777777" w:rsidTr="0067197A">
        <w:trPr>
          <w:cantSplit/>
        </w:trPr>
        <w:tc>
          <w:tcPr>
            <w:tcW w:w="5193" w:type="dxa"/>
            <w:gridSpan w:val="3"/>
            <w:tcBorders>
              <w:top w:val="single" w:sz="4" w:space="0" w:color="000000"/>
              <w:left w:val="single" w:sz="4" w:space="0" w:color="000000"/>
              <w:bottom w:val="single" w:sz="4" w:space="0" w:color="000000"/>
            </w:tcBorders>
            <w:shd w:val="clear" w:color="auto" w:fill="auto"/>
          </w:tcPr>
          <w:p w14:paraId="0CAA5949" w14:textId="77777777" w:rsidR="0067197A" w:rsidRDefault="0067197A" w:rsidP="0067197A">
            <w:pPr>
              <w:rPr>
                <w:rFonts w:ascii="Arial" w:hAnsi="Arial" w:cs="Arial"/>
                <w:sz w:val="16"/>
                <w:szCs w:val="16"/>
              </w:rPr>
            </w:pPr>
            <w:r>
              <w:rPr>
                <w:rFonts w:ascii="Arial" w:hAnsi="Arial" w:cs="Arial"/>
                <w:sz w:val="16"/>
                <w:szCs w:val="16"/>
              </w:rPr>
              <w:t>Caso base</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7E3000C9" w14:textId="77777777" w:rsidR="0067197A" w:rsidRDefault="001147FD" w:rsidP="0067197A">
            <w:pPr>
              <w:rPr>
                <w:rFonts w:ascii="Arial" w:hAnsi="Arial" w:cs="Arial"/>
                <w:sz w:val="16"/>
                <w:szCs w:val="16"/>
              </w:rPr>
            </w:pPr>
            <w:r>
              <w:rPr>
                <w:rFonts w:ascii="Arial" w:hAnsi="Arial" w:cs="Arial"/>
                <w:sz w:val="16"/>
                <w:szCs w:val="16"/>
              </w:rPr>
              <w:t>199.414</w:t>
            </w:r>
            <w:r w:rsidR="0067197A">
              <w:rPr>
                <w:rFonts w:ascii="Arial" w:hAnsi="Arial" w:cs="Arial"/>
                <w:sz w:val="16"/>
                <w:szCs w:val="16"/>
              </w:rPr>
              <w:t xml:space="preserve"> € / AVAC</w:t>
            </w:r>
            <w:r>
              <w:rPr>
                <w:rFonts w:ascii="Arial" w:hAnsi="Arial" w:cs="Arial"/>
                <w:sz w:val="16"/>
                <w:szCs w:val="16"/>
              </w:rPr>
              <w:t xml:space="preserve"> (perspectiva social)</w:t>
            </w:r>
          </w:p>
          <w:p w14:paraId="129B12DD" w14:textId="77777777" w:rsidR="0067197A" w:rsidRPr="001147FD" w:rsidRDefault="001147FD" w:rsidP="0067197A">
            <w:pPr>
              <w:rPr>
                <w:rFonts w:ascii="Arial" w:hAnsi="Arial" w:cs="Arial"/>
                <w:sz w:val="16"/>
              </w:rPr>
            </w:pPr>
            <w:r>
              <w:rPr>
                <w:rFonts w:ascii="Arial" w:hAnsi="Arial" w:cs="Arial"/>
                <w:sz w:val="16"/>
              </w:rPr>
              <w:t>203.943 € /AVAC (perspectiva sistema de salud)</w:t>
            </w:r>
          </w:p>
        </w:tc>
      </w:tr>
      <w:tr w:rsidR="0067197A" w14:paraId="57168BC1" w14:textId="77777777" w:rsidTr="0067197A">
        <w:trPr>
          <w:cantSplit/>
        </w:trPr>
        <w:tc>
          <w:tcPr>
            <w:tcW w:w="8930" w:type="dxa"/>
            <w:gridSpan w:val="4"/>
            <w:tcBorders>
              <w:top w:val="single" w:sz="4" w:space="0" w:color="000000"/>
              <w:left w:val="single" w:sz="4" w:space="0" w:color="000000"/>
              <w:bottom w:val="single" w:sz="4" w:space="0" w:color="000000"/>
              <w:right w:val="single" w:sz="4" w:space="0" w:color="000000"/>
            </w:tcBorders>
            <w:shd w:val="clear" w:color="auto" w:fill="E6E6E6"/>
          </w:tcPr>
          <w:p w14:paraId="4CD7A569" w14:textId="77777777" w:rsidR="0067197A" w:rsidRDefault="0067197A" w:rsidP="0067197A">
            <w:pPr>
              <w:rPr>
                <w:rFonts w:ascii="Arial" w:hAnsi="Arial" w:cs="Arial"/>
                <w:sz w:val="16"/>
              </w:rPr>
            </w:pPr>
            <w:r>
              <w:rPr>
                <w:rFonts w:ascii="Arial" w:hAnsi="Arial" w:cs="Arial"/>
                <w:sz w:val="16"/>
              </w:rPr>
              <w:t xml:space="preserve">Los costes se han calculado aplicando un tipo de cambio de </w:t>
            </w:r>
            <w:r w:rsidR="00FE720A">
              <w:rPr>
                <w:rFonts w:ascii="Arial" w:hAnsi="Arial" w:cs="Arial"/>
                <w:sz w:val="16"/>
              </w:rPr>
              <w:t>0,84</w:t>
            </w:r>
            <w:r>
              <w:rPr>
                <w:rFonts w:ascii="Arial" w:hAnsi="Arial" w:cs="Arial"/>
                <w:sz w:val="16"/>
              </w:rPr>
              <w:t xml:space="preserve"> € por</w:t>
            </w:r>
            <w:r w:rsidR="00FE720A">
              <w:rPr>
                <w:rFonts w:ascii="Arial" w:hAnsi="Arial" w:cs="Arial"/>
                <w:sz w:val="16"/>
              </w:rPr>
              <w:t xml:space="preserve"> dólar USA (agosto 2020).</w:t>
            </w:r>
          </w:p>
          <w:p w14:paraId="07F1820B" w14:textId="77777777" w:rsidR="00FE720A" w:rsidRPr="00FE720A" w:rsidRDefault="00FE720A" w:rsidP="0067197A">
            <w:pPr>
              <w:rPr>
                <w:rFonts w:ascii="Arial" w:hAnsi="Arial" w:cs="Arial"/>
                <w:sz w:val="16"/>
              </w:rPr>
            </w:pPr>
          </w:p>
        </w:tc>
      </w:tr>
    </w:tbl>
    <w:p w14:paraId="16FC47F4" w14:textId="77777777" w:rsidR="0067197A" w:rsidRPr="0067197A" w:rsidRDefault="0067197A" w:rsidP="0067197A">
      <w:pPr>
        <w:autoSpaceDE w:val="0"/>
        <w:jc w:val="both"/>
        <w:rPr>
          <w:rFonts w:ascii="Arial" w:hAnsi="Arial" w:cs="Arial"/>
          <w:sz w:val="20"/>
          <w:szCs w:val="20"/>
        </w:rPr>
      </w:pPr>
    </w:p>
    <w:p w14:paraId="67611123" w14:textId="77777777" w:rsidR="0003509A" w:rsidRDefault="0003509A" w:rsidP="0067197A">
      <w:pPr>
        <w:pStyle w:val="Prrafodelista"/>
        <w:autoSpaceDE w:val="0"/>
        <w:ind w:left="720"/>
        <w:jc w:val="both"/>
        <w:rPr>
          <w:rFonts w:ascii="Arial" w:hAnsi="Arial" w:cs="Arial"/>
          <w:sz w:val="20"/>
          <w:szCs w:val="20"/>
        </w:rPr>
      </w:pPr>
    </w:p>
    <w:p w14:paraId="11DB6015" w14:textId="77777777" w:rsidR="001147FD" w:rsidRDefault="001147FD" w:rsidP="0067197A">
      <w:pPr>
        <w:pStyle w:val="Prrafodelista"/>
        <w:autoSpaceDE w:val="0"/>
        <w:ind w:left="720"/>
        <w:jc w:val="both"/>
        <w:rPr>
          <w:rFonts w:ascii="Arial" w:hAnsi="Arial" w:cs="Arial"/>
          <w:sz w:val="20"/>
          <w:szCs w:val="20"/>
        </w:rPr>
      </w:pPr>
      <w:r>
        <w:rPr>
          <w:rFonts w:ascii="Arial" w:hAnsi="Arial" w:cs="Arial"/>
          <w:sz w:val="20"/>
          <w:szCs w:val="20"/>
        </w:rPr>
        <w:t>De acuerdo con los umbrales de coste-efectividad manejados en EEUU (150.000 $/AVAC), para que esketamina nasal fuera eficiente desde la perspectiva social, su precio debería bajar desde los 240 $/dosis hasta 144 $/dosis, y desde la perspectiva del sistema de salud a 141 $/</w:t>
      </w:r>
      <w:r w:rsidR="00DD1730">
        <w:rPr>
          <w:rFonts w:ascii="Arial" w:hAnsi="Arial" w:cs="Arial"/>
          <w:sz w:val="20"/>
          <w:szCs w:val="20"/>
        </w:rPr>
        <w:t>dosis o menos</w:t>
      </w:r>
      <w:r>
        <w:rPr>
          <w:rFonts w:ascii="Arial" w:hAnsi="Arial" w:cs="Arial"/>
          <w:sz w:val="20"/>
          <w:szCs w:val="20"/>
        </w:rPr>
        <w:t>.</w:t>
      </w:r>
    </w:p>
    <w:p w14:paraId="2801BC7A" w14:textId="77777777" w:rsidR="001147FD" w:rsidRDefault="001147FD" w:rsidP="0067197A">
      <w:pPr>
        <w:pStyle w:val="Prrafodelista"/>
        <w:autoSpaceDE w:val="0"/>
        <w:ind w:left="720"/>
        <w:jc w:val="both"/>
        <w:rPr>
          <w:rFonts w:ascii="Arial" w:hAnsi="Arial" w:cs="Arial"/>
          <w:sz w:val="20"/>
          <w:szCs w:val="20"/>
        </w:rPr>
      </w:pPr>
    </w:p>
    <w:p w14:paraId="65A86CA9" w14:textId="77777777" w:rsidR="0067197A" w:rsidRPr="0067197A" w:rsidRDefault="0067197A" w:rsidP="0067197A">
      <w:pPr>
        <w:pStyle w:val="Prrafodelista"/>
        <w:autoSpaceDE w:val="0"/>
        <w:ind w:left="720"/>
        <w:jc w:val="both"/>
        <w:rPr>
          <w:rFonts w:ascii="Arial" w:hAnsi="Arial" w:cs="Arial"/>
          <w:sz w:val="20"/>
          <w:szCs w:val="20"/>
        </w:rPr>
      </w:pPr>
      <w:r w:rsidRPr="0067197A">
        <w:rPr>
          <w:rFonts w:ascii="Arial" w:hAnsi="Arial" w:cs="Arial"/>
          <w:sz w:val="20"/>
          <w:szCs w:val="20"/>
        </w:rPr>
        <w:t>Los autores no comunicaron conflicto de intereses.</w:t>
      </w:r>
    </w:p>
    <w:p w14:paraId="095D6F28" w14:textId="77777777" w:rsidR="0003509A" w:rsidRPr="0003509A" w:rsidRDefault="0003509A" w:rsidP="0003509A">
      <w:pPr>
        <w:pStyle w:val="Prrafodelista"/>
        <w:autoSpaceDE w:val="0"/>
        <w:ind w:left="720"/>
        <w:jc w:val="both"/>
        <w:rPr>
          <w:rFonts w:ascii="Arial" w:hAnsi="Arial" w:cs="Arial"/>
          <w:sz w:val="20"/>
          <w:szCs w:val="20"/>
        </w:rPr>
      </w:pPr>
    </w:p>
    <w:p w14:paraId="607E0A40" w14:textId="1407959F" w:rsidR="00BD6B6E" w:rsidRDefault="00610348" w:rsidP="00776B7B">
      <w:pPr>
        <w:pStyle w:val="Prrafodelista"/>
        <w:numPr>
          <w:ilvl w:val="0"/>
          <w:numId w:val="9"/>
        </w:numPr>
        <w:autoSpaceDE w:val="0"/>
        <w:jc w:val="both"/>
        <w:rPr>
          <w:rFonts w:ascii="Arial" w:hAnsi="Arial" w:cs="Arial"/>
          <w:sz w:val="20"/>
          <w:szCs w:val="20"/>
        </w:rPr>
      </w:pPr>
      <w:r w:rsidRPr="0003509A">
        <w:rPr>
          <w:rFonts w:ascii="Arial" w:hAnsi="Arial" w:cs="Arial"/>
          <w:b/>
          <w:sz w:val="20"/>
          <w:szCs w:val="20"/>
        </w:rPr>
        <w:t>Hernandez et al.</w:t>
      </w:r>
      <w:r w:rsidR="00F57274">
        <w:rPr>
          <w:rFonts w:ascii="Arial" w:hAnsi="Arial" w:cs="Arial"/>
          <w:sz w:val="20"/>
          <w:szCs w:val="20"/>
          <w:vertAlign w:val="superscript"/>
        </w:rPr>
        <w:t>70</w:t>
      </w:r>
      <w:r>
        <w:rPr>
          <w:rFonts w:ascii="Arial" w:hAnsi="Arial" w:cs="Arial"/>
          <w:sz w:val="20"/>
          <w:szCs w:val="20"/>
        </w:rPr>
        <w:t xml:space="preserve"> llevaron a cabo una evaluación económica </w:t>
      </w:r>
      <w:r w:rsidR="00BD6B6E">
        <w:rPr>
          <w:rFonts w:ascii="Arial" w:hAnsi="Arial" w:cs="Arial"/>
          <w:sz w:val="20"/>
          <w:szCs w:val="20"/>
        </w:rPr>
        <w:t xml:space="preserve">de coste efectividad </w:t>
      </w:r>
      <w:r>
        <w:rPr>
          <w:rFonts w:ascii="Arial" w:hAnsi="Arial" w:cs="Arial"/>
          <w:sz w:val="20"/>
          <w:szCs w:val="20"/>
        </w:rPr>
        <w:t xml:space="preserve">que publicaron como resumen, y cuyos datos </w:t>
      </w:r>
      <w:r w:rsidR="00BD6B6E">
        <w:rPr>
          <w:rFonts w:ascii="Arial" w:hAnsi="Arial" w:cs="Arial"/>
          <w:sz w:val="20"/>
          <w:szCs w:val="20"/>
        </w:rPr>
        <w:t xml:space="preserve">numéricos </w:t>
      </w:r>
      <w:r>
        <w:rPr>
          <w:rFonts w:ascii="Arial" w:hAnsi="Arial" w:cs="Arial"/>
          <w:sz w:val="20"/>
          <w:szCs w:val="20"/>
        </w:rPr>
        <w:t xml:space="preserve">no están disponibles. Únicamente concluyen que </w:t>
      </w:r>
      <w:r w:rsidR="00BD6B6E">
        <w:rPr>
          <w:rFonts w:ascii="Arial" w:hAnsi="Arial" w:cs="Arial"/>
          <w:sz w:val="20"/>
          <w:szCs w:val="20"/>
        </w:rPr>
        <w:t xml:space="preserve">con la utilización de esketamina nasal más antidepresivos orales </w:t>
      </w:r>
      <w:r>
        <w:rPr>
          <w:rFonts w:ascii="Arial" w:hAnsi="Arial" w:cs="Arial"/>
          <w:sz w:val="20"/>
          <w:szCs w:val="20"/>
        </w:rPr>
        <w:t xml:space="preserve">el coste incremental por AVAC está por debajo de una disponibilidad a pagar de 100.000 $ por </w:t>
      </w:r>
      <w:r>
        <w:rPr>
          <w:rFonts w:ascii="Arial" w:hAnsi="Arial" w:cs="Arial"/>
          <w:sz w:val="20"/>
          <w:szCs w:val="20"/>
        </w:rPr>
        <w:lastRenderedPageBreak/>
        <w:t>AVAC</w:t>
      </w:r>
      <w:r w:rsidR="00927D29">
        <w:rPr>
          <w:rFonts w:ascii="Arial" w:hAnsi="Arial" w:cs="Arial"/>
          <w:sz w:val="20"/>
          <w:szCs w:val="20"/>
        </w:rPr>
        <w:t xml:space="preserve">. Algunos firmantes del artículo eran </w:t>
      </w:r>
      <w:proofErr w:type="gramStart"/>
      <w:r w:rsidR="00927D29">
        <w:rPr>
          <w:rFonts w:ascii="Arial" w:hAnsi="Arial" w:cs="Arial"/>
          <w:sz w:val="20"/>
          <w:szCs w:val="20"/>
        </w:rPr>
        <w:t>personal</w:t>
      </w:r>
      <w:proofErr w:type="gramEnd"/>
      <w:r w:rsidR="00927D29">
        <w:rPr>
          <w:rFonts w:ascii="Arial" w:hAnsi="Arial" w:cs="Arial"/>
          <w:sz w:val="20"/>
          <w:szCs w:val="20"/>
        </w:rPr>
        <w:t xml:space="preserve"> de la empresa fabricante de esketamina.</w:t>
      </w:r>
    </w:p>
    <w:p w14:paraId="5E5C2658" w14:textId="77777777" w:rsidR="0003509A" w:rsidRDefault="0003509A" w:rsidP="0003509A">
      <w:pPr>
        <w:pStyle w:val="Prrafodelista"/>
        <w:autoSpaceDE w:val="0"/>
        <w:ind w:left="720"/>
        <w:jc w:val="both"/>
        <w:rPr>
          <w:rFonts w:ascii="Arial" w:hAnsi="Arial" w:cs="Arial"/>
          <w:sz w:val="20"/>
          <w:szCs w:val="20"/>
        </w:rPr>
      </w:pPr>
    </w:p>
    <w:p w14:paraId="1037E9CB" w14:textId="0E185F55" w:rsidR="00610348" w:rsidRDefault="00BD6B6E" w:rsidP="0003509A">
      <w:pPr>
        <w:pStyle w:val="Prrafodelista"/>
        <w:numPr>
          <w:ilvl w:val="0"/>
          <w:numId w:val="9"/>
        </w:numPr>
        <w:autoSpaceDE w:val="0"/>
        <w:jc w:val="both"/>
        <w:rPr>
          <w:rFonts w:ascii="Arial" w:hAnsi="Arial" w:cs="Arial"/>
          <w:sz w:val="20"/>
          <w:szCs w:val="20"/>
        </w:rPr>
      </w:pPr>
      <w:r w:rsidRPr="0003509A">
        <w:rPr>
          <w:rFonts w:ascii="Arial" w:hAnsi="Arial" w:cs="Arial"/>
          <w:b/>
          <w:sz w:val="20"/>
          <w:szCs w:val="20"/>
        </w:rPr>
        <w:t>Desai et al.</w:t>
      </w:r>
      <w:r w:rsidR="00F57274">
        <w:rPr>
          <w:rFonts w:ascii="Arial" w:hAnsi="Arial" w:cs="Arial"/>
          <w:sz w:val="20"/>
          <w:szCs w:val="20"/>
          <w:vertAlign w:val="superscript"/>
        </w:rPr>
        <w:t>71</w:t>
      </w:r>
      <w:r w:rsidR="00927D29">
        <w:rPr>
          <w:rFonts w:ascii="Arial" w:hAnsi="Arial" w:cs="Arial"/>
          <w:sz w:val="20"/>
          <w:szCs w:val="20"/>
        </w:rPr>
        <w:t xml:space="preserve"> hicieron un estudio de costes en el que calcularon los costes directos e indirectos para conseguir una remisión </w:t>
      </w:r>
      <w:r w:rsidR="0003509A">
        <w:rPr>
          <w:rFonts w:ascii="Arial" w:hAnsi="Arial" w:cs="Arial"/>
          <w:sz w:val="20"/>
          <w:szCs w:val="20"/>
        </w:rPr>
        <w:t xml:space="preserve">en un año </w:t>
      </w:r>
      <w:r w:rsidR="00927D29">
        <w:rPr>
          <w:rFonts w:ascii="Arial" w:hAnsi="Arial" w:cs="Arial"/>
          <w:sz w:val="20"/>
          <w:szCs w:val="20"/>
        </w:rPr>
        <w:t>con esketamina + antidepresivos orales frente a placebo + antidepresivos orales y el coste de cada dispositivo de esketamina nasal para que ambos costes fueran iguales. Usaron los datos de eficacia de los ensayos en fase 3. La perspectiva considerada fue la de diferentes pagadores de EEUU (Veterans Affairs, IDN, Medicaid y planes pagados por los empleadores).</w:t>
      </w:r>
      <w:r w:rsidR="0003509A">
        <w:rPr>
          <w:rFonts w:ascii="Arial" w:hAnsi="Arial" w:cs="Arial"/>
          <w:sz w:val="20"/>
          <w:szCs w:val="20"/>
        </w:rPr>
        <w:t xml:space="preserve"> Los precios netos de equilibrio del dispositivo nasal de esketamina oscilaron entre 325 y 470 $ cuando se incluyeron los costes directos. Cuando se incluyeron los costes indirectos, el precio de equilibrio aumentó 200-244%. De acuerdo con los autores, estos hallazgos sugieren que la esketamina en spray nasal es coste-eficiente en la DRT para precios entre 325-470 $ por dispositivo. </w:t>
      </w:r>
      <w:r w:rsidR="00927D29" w:rsidRPr="0003509A">
        <w:rPr>
          <w:rFonts w:ascii="Arial" w:hAnsi="Arial" w:cs="Arial"/>
          <w:sz w:val="20"/>
          <w:szCs w:val="20"/>
        </w:rPr>
        <w:t xml:space="preserve">Algunos firmantes del artículo eran </w:t>
      </w:r>
      <w:proofErr w:type="gramStart"/>
      <w:r w:rsidR="00927D29" w:rsidRPr="0003509A">
        <w:rPr>
          <w:rFonts w:ascii="Arial" w:hAnsi="Arial" w:cs="Arial"/>
          <w:sz w:val="20"/>
          <w:szCs w:val="20"/>
        </w:rPr>
        <w:t>personal</w:t>
      </w:r>
      <w:proofErr w:type="gramEnd"/>
      <w:r w:rsidR="00927D29" w:rsidRPr="0003509A">
        <w:rPr>
          <w:rFonts w:ascii="Arial" w:hAnsi="Arial" w:cs="Arial"/>
          <w:sz w:val="20"/>
          <w:szCs w:val="20"/>
        </w:rPr>
        <w:t xml:space="preserve"> de la empresa fabricante de esketamina.</w:t>
      </w:r>
    </w:p>
    <w:p w14:paraId="4C10D2D5" w14:textId="77777777" w:rsidR="00041887" w:rsidRPr="00041887" w:rsidRDefault="00041887" w:rsidP="00041887">
      <w:pPr>
        <w:pStyle w:val="Prrafodelista"/>
        <w:rPr>
          <w:rFonts w:ascii="Arial" w:hAnsi="Arial" w:cs="Arial"/>
          <w:sz w:val="20"/>
          <w:szCs w:val="20"/>
        </w:rPr>
      </w:pPr>
    </w:p>
    <w:p w14:paraId="3C751729" w14:textId="57FFBD01" w:rsidR="00041887" w:rsidRDefault="00041887" w:rsidP="00041887">
      <w:pPr>
        <w:pStyle w:val="Prrafodelista"/>
        <w:numPr>
          <w:ilvl w:val="0"/>
          <w:numId w:val="9"/>
        </w:numPr>
        <w:autoSpaceDE w:val="0"/>
        <w:rPr>
          <w:rFonts w:ascii="Arial" w:hAnsi="Arial" w:cs="Arial"/>
          <w:sz w:val="20"/>
          <w:szCs w:val="20"/>
        </w:rPr>
      </w:pPr>
      <w:r w:rsidRPr="006C25A6">
        <w:rPr>
          <w:rFonts w:ascii="Arial" w:hAnsi="Arial" w:cs="Arial"/>
          <w:b/>
          <w:sz w:val="20"/>
          <w:szCs w:val="20"/>
        </w:rPr>
        <w:t>ICER</w:t>
      </w:r>
      <w:r w:rsidR="00F57274">
        <w:rPr>
          <w:rFonts w:ascii="Arial" w:hAnsi="Arial" w:cs="Arial"/>
          <w:sz w:val="20"/>
          <w:szCs w:val="20"/>
          <w:vertAlign w:val="superscript"/>
        </w:rPr>
        <w:t>45</w:t>
      </w:r>
    </w:p>
    <w:p w14:paraId="73065B4E" w14:textId="77777777" w:rsidR="00041887" w:rsidRDefault="00041887" w:rsidP="00041887">
      <w:pPr>
        <w:autoSpaceDE w:val="0"/>
        <w:ind w:left="705"/>
        <w:jc w:val="both"/>
        <w:rPr>
          <w:rFonts w:ascii="Arial" w:hAnsi="Arial" w:cs="Arial"/>
          <w:sz w:val="20"/>
          <w:szCs w:val="20"/>
        </w:rPr>
      </w:pPr>
      <w:r>
        <w:rPr>
          <w:rFonts w:ascii="Arial" w:hAnsi="Arial" w:cs="Arial"/>
          <w:sz w:val="20"/>
          <w:szCs w:val="20"/>
        </w:rPr>
        <w:t xml:space="preserve">ICER hizo una evaluación económica comparando esketamina nasal + antidepresivos frente a sólo antidepresivos en un modelo de Markov, con perspectiva de sistema sanitario, en ciclos de tres meses y con horizonte temporal de toda la vida, con los datos del meta-análisis de eficacia a corto plazo de esketamina de los ensayos TRANSFORM-1 y TRANSFORM-2 que hicieron en la misma evaluación (ver antes). Los datos de eficacia a largo plazo se obtuvieron del ensayo SUSTAIN-1. La eficacia de los antidepresivos solos se sacó del ensayo STAR*D. Los estados del modelo de Markov venían definidos por remisión, respondedores que no alcanzan la remisión o fracaso. Los resultados de interés valorados incluyeron el coste incremental por AVAC ganado, por año de vida ganado y por día libre de depresión. </w:t>
      </w:r>
    </w:p>
    <w:p w14:paraId="55E9B040" w14:textId="77777777" w:rsidR="0003509A" w:rsidRPr="0003509A" w:rsidRDefault="0003509A" w:rsidP="0003509A">
      <w:pPr>
        <w:autoSpaceDE w:val="0"/>
        <w:jc w:val="both"/>
        <w:rPr>
          <w:rFonts w:ascii="Arial" w:hAnsi="Arial" w:cs="Arial"/>
          <w:sz w:val="20"/>
          <w:szCs w:val="20"/>
        </w:rPr>
      </w:pPr>
    </w:p>
    <w:p w14:paraId="3C93CACA" w14:textId="77777777" w:rsidR="00983B1B" w:rsidRDefault="00983B1B" w:rsidP="00983B1B">
      <w:pPr>
        <w:autoSpaceDE w:val="0"/>
        <w:ind w:left="708"/>
        <w:rPr>
          <w:rFonts w:ascii="Arial" w:hAnsi="Arial" w:cs="Arial"/>
          <w:sz w:val="20"/>
          <w:szCs w:val="20"/>
        </w:rPr>
      </w:pPr>
    </w:p>
    <w:tbl>
      <w:tblPr>
        <w:tblW w:w="9565" w:type="dxa"/>
        <w:jc w:val="center"/>
        <w:tblLayout w:type="fixed"/>
        <w:tblCellMar>
          <w:left w:w="70" w:type="dxa"/>
          <w:right w:w="70" w:type="dxa"/>
        </w:tblCellMar>
        <w:tblLook w:val="0000" w:firstRow="0" w:lastRow="0" w:firstColumn="0" w:lastColumn="0" w:noHBand="0" w:noVBand="0"/>
      </w:tblPr>
      <w:tblGrid>
        <w:gridCol w:w="1135"/>
        <w:gridCol w:w="1157"/>
        <w:gridCol w:w="969"/>
        <w:gridCol w:w="982"/>
        <w:gridCol w:w="992"/>
        <w:gridCol w:w="1593"/>
        <w:gridCol w:w="992"/>
        <w:gridCol w:w="992"/>
        <w:gridCol w:w="753"/>
      </w:tblGrid>
      <w:tr w:rsidR="00C12EF2" w14:paraId="43DE29DC" w14:textId="77777777" w:rsidTr="00A56CDC">
        <w:trPr>
          <w:cantSplit/>
          <w:jc w:val="center"/>
        </w:trPr>
        <w:tc>
          <w:tcPr>
            <w:tcW w:w="9565" w:type="dxa"/>
            <w:gridSpan w:val="9"/>
            <w:tcBorders>
              <w:top w:val="single" w:sz="4" w:space="0" w:color="000000"/>
              <w:left w:val="single" w:sz="4" w:space="0" w:color="000000"/>
              <w:bottom w:val="single" w:sz="4" w:space="0" w:color="000000"/>
              <w:right w:val="single" w:sz="4" w:space="0" w:color="000000"/>
            </w:tcBorders>
            <w:shd w:val="clear" w:color="auto" w:fill="CCFFCC"/>
            <w:vAlign w:val="center"/>
          </w:tcPr>
          <w:p w14:paraId="0CD78A37" w14:textId="024BE05B" w:rsidR="00C12EF2" w:rsidRDefault="00C12EF2" w:rsidP="00041887">
            <w:pPr>
              <w:jc w:val="center"/>
            </w:pPr>
            <w:r>
              <w:rPr>
                <w:rFonts w:ascii="Arial" w:hAnsi="Arial" w:cs="Arial"/>
                <w:b/>
                <w:sz w:val="20"/>
                <w:szCs w:val="20"/>
              </w:rPr>
              <w:t>Resultados de evaluación económica de esketamina comparada con no intervención en pacientes con DRT</w:t>
            </w:r>
            <w:r w:rsidR="00F57274">
              <w:rPr>
                <w:rFonts w:ascii="Arial" w:hAnsi="Arial" w:cs="Arial"/>
                <w:sz w:val="20"/>
                <w:szCs w:val="20"/>
                <w:vertAlign w:val="superscript"/>
              </w:rPr>
              <w:t>45</w:t>
            </w:r>
          </w:p>
        </w:tc>
      </w:tr>
      <w:tr w:rsidR="00092A2B" w14:paraId="604D1E8E" w14:textId="77777777" w:rsidTr="00A56CDC">
        <w:trPr>
          <w:cantSplit/>
          <w:trHeight w:val="305"/>
          <w:jc w:val="center"/>
        </w:trPr>
        <w:tc>
          <w:tcPr>
            <w:tcW w:w="1135" w:type="dxa"/>
            <w:vMerge w:val="restart"/>
            <w:tcBorders>
              <w:top w:val="single" w:sz="4" w:space="0" w:color="000000"/>
              <w:left w:val="single" w:sz="4" w:space="0" w:color="000000"/>
            </w:tcBorders>
            <w:shd w:val="clear" w:color="auto" w:fill="E0E0E0"/>
            <w:vAlign w:val="center"/>
          </w:tcPr>
          <w:p w14:paraId="3CF8BA82" w14:textId="77777777" w:rsidR="00092A2B" w:rsidRDefault="00092A2B" w:rsidP="00C12EF2">
            <w:pPr>
              <w:snapToGrid w:val="0"/>
              <w:rPr>
                <w:rFonts w:ascii="Arial" w:hAnsi="Arial" w:cs="Arial"/>
                <w:sz w:val="16"/>
                <w:lang w:val="es-ES_tradnl"/>
              </w:rPr>
            </w:pPr>
            <w:r>
              <w:rPr>
                <w:rFonts w:ascii="Arial" w:hAnsi="Arial" w:cs="Arial"/>
                <w:sz w:val="16"/>
                <w:lang w:val="es-ES_tradnl"/>
              </w:rPr>
              <w:t>Intervención</w:t>
            </w:r>
          </w:p>
        </w:tc>
        <w:tc>
          <w:tcPr>
            <w:tcW w:w="1157" w:type="dxa"/>
            <w:vMerge w:val="restart"/>
            <w:tcBorders>
              <w:top w:val="single" w:sz="4" w:space="0" w:color="000000"/>
              <w:left w:val="single" w:sz="4" w:space="0" w:color="000000"/>
            </w:tcBorders>
            <w:shd w:val="clear" w:color="auto" w:fill="E0E0E0"/>
            <w:vAlign w:val="center"/>
          </w:tcPr>
          <w:p w14:paraId="2D17E20C" w14:textId="77777777" w:rsidR="00092A2B" w:rsidRDefault="00092A2B" w:rsidP="006C25A6">
            <w:pPr>
              <w:snapToGrid w:val="0"/>
              <w:jc w:val="center"/>
              <w:rPr>
                <w:rFonts w:ascii="Arial" w:hAnsi="Arial" w:cs="Arial"/>
                <w:sz w:val="16"/>
                <w:lang w:val="es-ES_tradnl"/>
              </w:rPr>
            </w:pPr>
            <w:r>
              <w:rPr>
                <w:rFonts w:ascii="Arial" w:hAnsi="Arial" w:cs="Arial"/>
                <w:sz w:val="16"/>
                <w:lang w:val="es-ES_tradnl"/>
              </w:rPr>
              <w:t>Coste del medicamento (</w:t>
            </w:r>
            <w:r w:rsidR="006C25A6">
              <w:rPr>
                <w:rFonts w:ascii="Arial" w:hAnsi="Arial" w:cs="Arial"/>
                <w:sz w:val="16"/>
                <w:lang w:val="es-ES_tradnl"/>
              </w:rPr>
              <w:t>€</w:t>
            </w:r>
            <w:r>
              <w:rPr>
                <w:rFonts w:ascii="Arial" w:hAnsi="Arial" w:cs="Arial"/>
                <w:sz w:val="16"/>
                <w:lang w:val="es-ES_tradnl"/>
              </w:rPr>
              <w:t>)</w:t>
            </w:r>
          </w:p>
        </w:tc>
        <w:tc>
          <w:tcPr>
            <w:tcW w:w="969" w:type="dxa"/>
            <w:vMerge w:val="restart"/>
            <w:tcBorders>
              <w:top w:val="single" w:sz="4" w:space="0" w:color="000000"/>
              <w:left w:val="single" w:sz="4" w:space="0" w:color="000000"/>
            </w:tcBorders>
            <w:shd w:val="clear" w:color="auto" w:fill="E0E0E0"/>
            <w:vAlign w:val="center"/>
          </w:tcPr>
          <w:p w14:paraId="0847B184" w14:textId="77777777" w:rsidR="00092A2B" w:rsidRDefault="00092A2B" w:rsidP="007B2213">
            <w:pPr>
              <w:jc w:val="center"/>
              <w:rPr>
                <w:rFonts w:ascii="Arial" w:hAnsi="Arial" w:cs="Arial"/>
                <w:b/>
                <w:sz w:val="16"/>
              </w:rPr>
            </w:pPr>
            <w:r>
              <w:rPr>
                <w:rFonts w:ascii="Arial" w:hAnsi="Arial" w:cs="Arial"/>
                <w:b/>
                <w:sz w:val="16"/>
              </w:rPr>
              <w:t>Coste total (</w:t>
            </w:r>
            <w:r w:rsidR="007B2213">
              <w:rPr>
                <w:rFonts w:ascii="Arial" w:hAnsi="Arial" w:cs="Arial"/>
                <w:b/>
                <w:sz w:val="16"/>
              </w:rPr>
              <w:t>€</w:t>
            </w:r>
            <w:r>
              <w:rPr>
                <w:rFonts w:ascii="Arial" w:hAnsi="Arial" w:cs="Arial"/>
                <w:b/>
                <w:sz w:val="16"/>
              </w:rPr>
              <w:t>)</w:t>
            </w:r>
          </w:p>
        </w:tc>
        <w:tc>
          <w:tcPr>
            <w:tcW w:w="982" w:type="dxa"/>
            <w:vMerge w:val="restart"/>
            <w:tcBorders>
              <w:top w:val="single" w:sz="4" w:space="0" w:color="000000"/>
              <w:left w:val="single" w:sz="4" w:space="0" w:color="000000"/>
              <w:right w:val="single" w:sz="4" w:space="0" w:color="000000"/>
            </w:tcBorders>
            <w:shd w:val="clear" w:color="auto" w:fill="E0E0E0"/>
            <w:vAlign w:val="center"/>
          </w:tcPr>
          <w:p w14:paraId="4171CF8C" w14:textId="77777777" w:rsidR="00092A2B" w:rsidRDefault="00092A2B" w:rsidP="008F1654">
            <w:pPr>
              <w:jc w:val="center"/>
              <w:rPr>
                <w:rFonts w:ascii="Arial" w:hAnsi="Arial" w:cs="Arial"/>
                <w:b/>
                <w:sz w:val="16"/>
              </w:rPr>
            </w:pPr>
            <w:r>
              <w:rPr>
                <w:rFonts w:ascii="Arial" w:hAnsi="Arial" w:cs="Arial"/>
                <w:b/>
                <w:sz w:val="16"/>
              </w:rPr>
              <w:t>Años de vida ganados</w:t>
            </w:r>
          </w:p>
        </w:tc>
        <w:tc>
          <w:tcPr>
            <w:tcW w:w="992" w:type="dxa"/>
            <w:vMerge w:val="restart"/>
            <w:tcBorders>
              <w:top w:val="single" w:sz="4" w:space="0" w:color="000000"/>
              <w:left w:val="single" w:sz="4" w:space="0" w:color="000000"/>
            </w:tcBorders>
            <w:shd w:val="clear" w:color="auto" w:fill="E0E0E0"/>
            <w:vAlign w:val="center"/>
          </w:tcPr>
          <w:p w14:paraId="46340959" w14:textId="77777777" w:rsidR="00092A2B" w:rsidRDefault="00092A2B" w:rsidP="00C12EF2">
            <w:pPr>
              <w:jc w:val="center"/>
              <w:rPr>
                <w:rFonts w:ascii="Arial" w:hAnsi="Arial" w:cs="Arial"/>
                <w:b/>
                <w:sz w:val="16"/>
              </w:rPr>
            </w:pPr>
            <w:r>
              <w:rPr>
                <w:rFonts w:ascii="Arial" w:hAnsi="Arial" w:cs="Arial"/>
                <w:b/>
                <w:sz w:val="16"/>
                <w:lang w:val="es-ES_tradnl"/>
              </w:rPr>
              <w:t>AVAC ganados</w:t>
            </w:r>
          </w:p>
        </w:tc>
        <w:tc>
          <w:tcPr>
            <w:tcW w:w="1593" w:type="dxa"/>
            <w:vMerge w:val="restart"/>
            <w:tcBorders>
              <w:top w:val="single" w:sz="4" w:space="0" w:color="000000"/>
              <w:left w:val="single" w:sz="4" w:space="0" w:color="000000"/>
            </w:tcBorders>
            <w:shd w:val="clear" w:color="auto" w:fill="E0E0E0"/>
            <w:vAlign w:val="center"/>
          </w:tcPr>
          <w:p w14:paraId="55576CDA" w14:textId="77777777" w:rsidR="00092A2B" w:rsidRDefault="00092A2B" w:rsidP="00C12EF2">
            <w:pPr>
              <w:jc w:val="center"/>
              <w:rPr>
                <w:rFonts w:ascii="Arial" w:hAnsi="Arial" w:cs="Arial"/>
                <w:b/>
                <w:sz w:val="16"/>
                <w:lang w:val="es-ES_tradnl"/>
              </w:rPr>
            </w:pPr>
            <w:r>
              <w:rPr>
                <w:rFonts w:ascii="Arial" w:hAnsi="Arial" w:cs="Arial"/>
                <w:b/>
                <w:sz w:val="16"/>
                <w:lang w:val="es-ES_tradnl"/>
              </w:rPr>
              <w:t>Días libres de depresión</w:t>
            </w:r>
          </w:p>
        </w:tc>
        <w:tc>
          <w:tcPr>
            <w:tcW w:w="2737" w:type="dxa"/>
            <w:gridSpan w:val="3"/>
            <w:tcBorders>
              <w:top w:val="single" w:sz="4" w:space="0" w:color="000000"/>
              <w:left w:val="single" w:sz="4" w:space="0" w:color="000000"/>
              <w:bottom w:val="single" w:sz="4" w:space="0" w:color="000000"/>
              <w:right w:val="single" w:sz="4" w:space="0" w:color="auto"/>
            </w:tcBorders>
            <w:shd w:val="clear" w:color="auto" w:fill="E0E0E0"/>
            <w:vAlign w:val="center"/>
          </w:tcPr>
          <w:p w14:paraId="15F7D904" w14:textId="77777777" w:rsidR="00092A2B" w:rsidRPr="00983B1B" w:rsidRDefault="00092A2B" w:rsidP="00C12EF2">
            <w:pPr>
              <w:jc w:val="center"/>
              <w:rPr>
                <w:rFonts w:ascii="Arial" w:hAnsi="Arial" w:cs="Arial"/>
                <w:b/>
                <w:sz w:val="16"/>
              </w:rPr>
            </w:pPr>
            <w:r>
              <w:rPr>
                <w:rFonts w:ascii="Arial" w:hAnsi="Arial" w:cs="Arial"/>
                <w:b/>
                <w:sz w:val="16"/>
              </w:rPr>
              <w:t>Relación coste-efectividad incremental</w:t>
            </w:r>
          </w:p>
        </w:tc>
      </w:tr>
      <w:tr w:rsidR="00092A2B" w14:paraId="75258A9B" w14:textId="77777777" w:rsidTr="00A56CDC">
        <w:trPr>
          <w:cantSplit/>
          <w:trHeight w:val="305"/>
          <w:jc w:val="center"/>
        </w:trPr>
        <w:tc>
          <w:tcPr>
            <w:tcW w:w="1135" w:type="dxa"/>
            <w:vMerge/>
            <w:tcBorders>
              <w:left w:val="single" w:sz="4" w:space="0" w:color="000000"/>
              <w:bottom w:val="single" w:sz="4" w:space="0" w:color="000000"/>
            </w:tcBorders>
            <w:shd w:val="clear" w:color="auto" w:fill="E0E0E0"/>
            <w:vAlign w:val="center"/>
          </w:tcPr>
          <w:p w14:paraId="099A1EF5" w14:textId="77777777" w:rsidR="00092A2B" w:rsidRDefault="00092A2B" w:rsidP="00C12EF2">
            <w:pPr>
              <w:snapToGrid w:val="0"/>
              <w:rPr>
                <w:rFonts w:ascii="Arial" w:hAnsi="Arial" w:cs="Arial"/>
                <w:sz w:val="16"/>
                <w:lang w:val="es-ES_tradnl"/>
              </w:rPr>
            </w:pPr>
          </w:p>
        </w:tc>
        <w:tc>
          <w:tcPr>
            <w:tcW w:w="1157" w:type="dxa"/>
            <w:vMerge/>
            <w:tcBorders>
              <w:left w:val="single" w:sz="4" w:space="0" w:color="000000"/>
              <w:bottom w:val="single" w:sz="4" w:space="0" w:color="000000"/>
            </w:tcBorders>
            <w:shd w:val="clear" w:color="auto" w:fill="E0E0E0"/>
            <w:vAlign w:val="center"/>
          </w:tcPr>
          <w:p w14:paraId="78A249A8" w14:textId="77777777" w:rsidR="00092A2B" w:rsidRDefault="00092A2B" w:rsidP="00C12EF2">
            <w:pPr>
              <w:snapToGrid w:val="0"/>
              <w:jc w:val="center"/>
              <w:rPr>
                <w:rFonts w:ascii="Arial" w:hAnsi="Arial" w:cs="Arial"/>
                <w:sz w:val="16"/>
                <w:lang w:val="es-ES_tradnl"/>
              </w:rPr>
            </w:pPr>
          </w:p>
        </w:tc>
        <w:tc>
          <w:tcPr>
            <w:tcW w:w="969" w:type="dxa"/>
            <w:vMerge/>
            <w:tcBorders>
              <w:left w:val="single" w:sz="4" w:space="0" w:color="000000"/>
              <w:bottom w:val="single" w:sz="4" w:space="0" w:color="000000"/>
            </w:tcBorders>
            <w:shd w:val="clear" w:color="auto" w:fill="E0E0E0"/>
            <w:vAlign w:val="center"/>
          </w:tcPr>
          <w:p w14:paraId="04F0BC21" w14:textId="77777777" w:rsidR="00092A2B" w:rsidRDefault="00092A2B" w:rsidP="00C12EF2">
            <w:pPr>
              <w:jc w:val="center"/>
              <w:rPr>
                <w:rFonts w:ascii="Arial" w:hAnsi="Arial" w:cs="Arial"/>
                <w:b/>
                <w:sz w:val="16"/>
              </w:rPr>
            </w:pPr>
          </w:p>
        </w:tc>
        <w:tc>
          <w:tcPr>
            <w:tcW w:w="982" w:type="dxa"/>
            <w:vMerge/>
            <w:tcBorders>
              <w:left w:val="single" w:sz="4" w:space="0" w:color="000000"/>
              <w:bottom w:val="single" w:sz="4" w:space="0" w:color="000000"/>
              <w:right w:val="single" w:sz="4" w:space="0" w:color="000000"/>
            </w:tcBorders>
            <w:shd w:val="clear" w:color="auto" w:fill="E0E0E0"/>
            <w:vAlign w:val="center"/>
          </w:tcPr>
          <w:p w14:paraId="226DE87A" w14:textId="77777777" w:rsidR="00092A2B" w:rsidRDefault="00092A2B" w:rsidP="008F1654">
            <w:pPr>
              <w:jc w:val="center"/>
              <w:rPr>
                <w:rFonts w:ascii="Arial" w:hAnsi="Arial" w:cs="Arial"/>
                <w:b/>
                <w:sz w:val="16"/>
              </w:rPr>
            </w:pPr>
          </w:p>
        </w:tc>
        <w:tc>
          <w:tcPr>
            <w:tcW w:w="992" w:type="dxa"/>
            <w:vMerge/>
            <w:tcBorders>
              <w:left w:val="single" w:sz="4" w:space="0" w:color="000000"/>
              <w:bottom w:val="single" w:sz="4" w:space="0" w:color="000000"/>
            </w:tcBorders>
            <w:shd w:val="clear" w:color="auto" w:fill="E0E0E0"/>
            <w:vAlign w:val="center"/>
          </w:tcPr>
          <w:p w14:paraId="6D7C436B" w14:textId="77777777" w:rsidR="00092A2B" w:rsidRDefault="00092A2B" w:rsidP="00C12EF2">
            <w:pPr>
              <w:jc w:val="center"/>
              <w:rPr>
                <w:rFonts w:ascii="Arial" w:hAnsi="Arial" w:cs="Arial"/>
                <w:b/>
                <w:sz w:val="16"/>
              </w:rPr>
            </w:pPr>
          </w:p>
        </w:tc>
        <w:tc>
          <w:tcPr>
            <w:tcW w:w="1593" w:type="dxa"/>
            <w:vMerge/>
            <w:tcBorders>
              <w:left w:val="single" w:sz="4" w:space="0" w:color="000000"/>
              <w:bottom w:val="single" w:sz="4" w:space="0" w:color="000000"/>
            </w:tcBorders>
            <w:shd w:val="clear" w:color="auto" w:fill="E0E0E0"/>
            <w:vAlign w:val="center"/>
          </w:tcPr>
          <w:p w14:paraId="53335B6D" w14:textId="77777777" w:rsidR="00092A2B" w:rsidRDefault="00092A2B" w:rsidP="00C12EF2">
            <w:pPr>
              <w:jc w:val="center"/>
              <w:rPr>
                <w:rFonts w:ascii="Arial" w:hAnsi="Arial" w:cs="Arial"/>
                <w:b/>
                <w:sz w:val="16"/>
                <w:lang w:val="es-ES_tradnl"/>
              </w:rPr>
            </w:pPr>
          </w:p>
        </w:tc>
        <w:tc>
          <w:tcPr>
            <w:tcW w:w="992" w:type="dxa"/>
            <w:tcBorders>
              <w:top w:val="single" w:sz="4" w:space="0" w:color="000000"/>
              <w:left w:val="single" w:sz="4" w:space="0" w:color="000000"/>
              <w:bottom w:val="single" w:sz="4" w:space="0" w:color="000000"/>
            </w:tcBorders>
            <w:shd w:val="clear" w:color="auto" w:fill="E0E0E0"/>
            <w:vAlign w:val="center"/>
          </w:tcPr>
          <w:p w14:paraId="744752AA" w14:textId="77777777" w:rsidR="00092A2B" w:rsidRDefault="00092A2B" w:rsidP="007B2213">
            <w:pPr>
              <w:jc w:val="center"/>
              <w:rPr>
                <w:rFonts w:ascii="Arial" w:hAnsi="Arial" w:cs="Arial"/>
                <w:b/>
                <w:sz w:val="16"/>
              </w:rPr>
            </w:pPr>
            <w:r>
              <w:rPr>
                <w:rFonts w:ascii="Arial" w:hAnsi="Arial" w:cs="Arial"/>
                <w:b/>
                <w:sz w:val="16"/>
              </w:rPr>
              <w:t xml:space="preserve">Coste por AVG </w:t>
            </w:r>
            <w:r w:rsidR="007B2213">
              <w:rPr>
                <w:rFonts w:ascii="Arial" w:hAnsi="Arial" w:cs="Arial"/>
                <w:b/>
                <w:sz w:val="16"/>
              </w:rPr>
              <w:t>(€</w:t>
            </w:r>
            <w:r>
              <w:rPr>
                <w:rFonts w:ascii="Arial" w:hAnsi="Arial" w:cs="Arial"/>
                <w:b/>
                <w:sz w:val="16"/>
              </w:rPr>
              <w:t>)</w:t>
            </w:r>
          </w:p>
        </w:tc>
        <w:tc>
          <w:tcPr>
            <w:tcW w:w="992" w:type="dxa"/>
            <w:tcBorders>
              <w:top w:val="single" w:sz="4" w:space="0" w:color="000000"/>
              <w:left w:val="single" w:sz="4" w:space="0" w:color="000000"/>
              <w:bottom w:val="single" w:sz="4" w:space="0" w:color="000000"/>
            </w:tcBorders>
            <w:shd w:val="clear" w:color="auto" w:fill="E0E0E0"/>
            <w:vAlign w:val="center"/>
          </w:tcPr>
          <w:p w14:paraId="6F3B3D70" w14:textId="77777777" w:rsidR="00092A2B" w:rsidRDefault="00092A2B" w:rsidP="007B2213">
            <w:pPr>
              <w:jc w:val="center"/>
              <w:rPr>
                <w:rFonts w:ascii="Arial" w:hAnsi="Arial" w:cs="Arial"/>
                <w:b/>
                <w:sz w:val="16"/>
              </w:rPr>
            </w:pPr>
            <w:r>
              <w:rPr>
                <w:rFonts w:ascii="Arial" w:hAnsi="Arial" w:cs="Arial"/>
                <w:b/>
                <w:sz w:val="16"/>
              </w:rPr>
              <w:t>Coste por día libre de depresión (</w:t>
            </w:r>
            <w:r w:rsidR="007B2213">
              <w:rPr>
                <w:rFonts w:ascii="Arial" w:hAnsi="Arial" w:cs="Arial"/>
                <w:b/>
                <w:sz w:val="16"/>
              </w:rPr>
              <w:t>€</w:t>
            </w:r>
            <w:r>
              <w:rPr>
                <w:rFonts w:ascii="Arial" w:hAnsi="Arial" w:cs="Arial"/>
                <w:b/>
                <w:sz w:val="16"/>
              </w:rPr>
              <w:t>)</w:t>
            </w:r>
          </w:p>
        </w:tc>
        <w:tc>
          <w:tcPr>
            <w:tcW w:w="753" w:type="dxa"/>
            <w:tcBorders>
              <w:top w:val="single" w:sz="4" w:space="0" w:color="000000"/>
              <w:left w:val="single" w:sz="4" w:space="0" w:color="000000"/>
              <w:bottom w:val="single" w:sz="4" w:space="0" w:color="000000"/>
              <w:right w:val="single" w:sz="4" w:space="0" w:color="auto"/>
            </w:tcBorders>
            <w:shd w:val="clear" w:color="auto" w:fill="E0E0E0"/>
            <w:vAlign w:val="center"/>
          </w:tcPr>
          <w:p w14:paraId="4EB0F14A" w14:textId="77777777" w:rsidR="00092A2B" w:rsidRPr="00983B1B" w:rsidRDefault="00092A2B" w:rsidP="007B2213">
            <w:pPr>
              <w:jc w:val="center"/>
              <w:rPr>
                <w:rFonts w:ascii="Arial" w:hAnsi="Arial" w:cs="Arial"/>
                <w:b/>
                <w:sz w:val="16"/>
              </w:rPr>
            </w:pPr>
            <w:r>
              <w:rPr>
                <w:rFonts w:ascii="Arial" w:hAnsi="Arial" w:cs="Arial"/>
                <w:b/>
                <w:sz w:val="16"/>
              </w:rPr>
              <w:t>Coste por AVAC (</w:t>
            </w:r>
            <w:r w:rsidR="007B2213">
              <w:rPr>
                <w:rFonts w:ascii="Arial" w:hAnsi="Arial" w:cs="Arial"/>
                <w:b/>
                <w:sz w:val="16"/>
              </w:rPr>
              <w:t>€</w:t>
            </w:r>
            <w:r>
              <w:rPr>
                <w:rFonts w:ascii="Arial" w:hAnsi="Arial" w:cs="Arial"/>
                <w:b/>
                <w:sz w:val="16"/>
              </w:rPr>
              <w:t>)</w:t>
            </w:r>
          </w:p>
        </w:tc>
      </w:tr>
      <w:tr w:rsidR="008F1654" w:rsidRPr="00983B1B" w14:paraId="5A4816F5" w14:textId="77777777" w:rsidTr="00A56CDC">
        <w:trPr>
          <w:cantSplit/>
          <w:trHeight w:val="572"/>
          <w:jc w:val="center"/>
        </w:trPr>
        <w:tc>
          <w:tcPr>
            <w:tcW w:w="1135" w:type="dxa"/>
            <w:tcBorders>
              <w:top w:val="single" w:sz="4" w:space="0" w:color="000000"/>
              <w:left w:val="single" w:sz="4" w:space="0" w:color="000000"/>
              <w:bottom w:val="single" w:sz="4" w:space="0" w:color="000000"/>
            </w:tcBorders>
            <w:shd w:val="clear" w:color="auto" w:fill="auto"/>
            <w:vAlign w:val="center"/>
          </w:tcPr>
          <w:p w14:paraId="3C435DA3" w14:textId="77777777" w:rsidR="008F1654" w:rsidRDefault="008F1654" w:rsidP="00C12EF2">
            <w:pPr>
              <w:rPr>
                <w:rFonts w:ascii="Arial" w:hAnsi="Arial" w:cs="Arial"/>
                <w:sz w:val="16"/>
                <w:lang w:val="es-ES_tradnl"/>
              </w:rPr>
            </w:pPr>
            <w:r>
              <w:rPr>
                <w:rFonts w:ascii="Arial" w:hAnsi="Arial" w:cs="Arial"/>
                <w:sz w:val="16"/>
                <w:lang w:val="es-ES_tradnl"/>
              </w:rPr>
              <w:t>AD</w:t>
            </w:r>
          </w:p>
        </w:tc>
        <w:tc>
          <w:tcPr>
            <w:tcW w:w="1157" w:type="dxa"/>
            <w:tcBorders>
              <w:top w:val="single" w:sz="4" w:space="0" w:color="000000"/>
              <w:left w:val="single" w:sz="4" w:space="0" w:color="000000"/>
              <w:bottom w:val="single" w:sz="4" w:space="0" w:color="000000"/>
            </w:tcBorders>
            <w:shd w:val="clear" w:color="auto" w:fill="auto"/>
            <w:vAlign w:val="center"/>
          </w:tcPr>
          <w:p w14:paraId="7F6BFD78" w14:textId="77777777" w:rsidR="008F1654" w:rsidRDefault="008F1654" w:rsidP="00C12EF2">
            <w:pPr>
              <w:jc w:val="center"/>
              <w:rPr>
                <w:rFonts w:ascii="Arial" w:hAnsi="Arial" w:cs="Arial"/>
                <w:sz w:val="16"/>
                <w:lang w:val="es-ES_tradnl"/>
              </w:rPr>
            </w:pPr>
          </w:p>
          <w:p w14:paraId="6CE7DAD4" w14:textId="77777777" w:rsidR="008F1654" w:rsidRDefault="008F1654" w:rsidP="00C12EF2">
            <w:pPr>
              <w:jc w:val="center"/>
              <w:rPr>
                <w:rFonts w:ascii="Arial" w:hAnsi="Arial" w:cs="Arial"/>
                <w:sz w:val="16"/>
                <w:lang w:val="es-ES_tradnl"/>
              </w:rPr>
            </w:pPr>
            <w:r>
              <w:rPr>
                <w:rFonts w:ascii="Arial" w:hAnsi="Arial" w:cs="Arial"/>
                <w:sz w:val="16"/>
                <w:lang w:val="es-ES_tradnl"/>
              </w:rPr>
              <w:t>0</w:t>
            </w:r>
          </w:p>
        </w:tc>
        <w:tc>
          <w:tcPr>
            <w:tcW w:w="969" w:type="dxa"/>
            <w:tcBorders>
              <w:top w:val="single" w:sz="4" w:space="0" w:color="000000"/>
              <w:left w:val="single" w:sz="4" w:space="0" w:color="000000"/>
              <w:bottom w:val="single" w:sz="4" w:space="0" w:color="000000"/>
            </w:tcBorders>
            <w:shd w:val="clear" w:color="auto" w:fill="auto"/>
            <w:vAlign w:val="center"/>
          </w:tcPr>
          <w:p w14:paraId="15C2E922" w14:textId="77777777" w:rsidR="008F1654" w:rsidRDefault="007B2213" w:rsidP="00C12EF2">
            <w:pPr>
              <w:snapToGrid w:val="0"/>
              <w:jc w:val="center"/>
              <w:rPr>
                <w:rFonts w:ascii="Arial" w:hAnsi="Arial" w:cs="Arial"/>
                <w:sz w:val="16"/>
                <w:lang w:val="es-ES_tradnl"/>
              </w:rPr>
            </w:pPr>
            <w:r>
              <w:rPr>
                <w:rFonts w:ascii="Arial" w:hAnsi="Arial" w:cs="Arial"/>
                <w:sz w:val="16"/>
                <w:lang w:val="es-ES_tradnl"/>
              </w:rPr>
              <w:t>344.568</w:t>
            </w:r>
          </w:p>
        </w:tc>
        <w:tc>
          <w:tcPr>
            <w:tcW w:w="982" w:type="dxa"/>
            <w:tcBorders>
              <w:top w:val="single" w:sz="4" w:space="0" w:color="000000"/>
              <w:left w:val="single" w:sz="4" w:space="0" w:color="000000"/>
              <w:bottom w:val="single" w:sz="4" w:space="0" w:color="000000"/>
              <w:right w:val="single" w:sz="4" w:space="0" w:color="000000"/>
            </w:tcBorders>
            <w:vAlign w:val="center"/>
          </w:tcPr>
          <w:p w14:paraId="71768967" w14:textId="77777777" w:rsidR="008F1654" w:rsidRDefault="008F1654" w:rsidP="00C12EF2">
            <w:pPr>
              <w:jc w:val="center"/>
              <w:rPr>
                <w:rFonts w:ascii="Arial" w:hAnsi="Arial" w:cs="Arial"/>
                <w:sz w:val="16"/>
                <w:lang w:val="es-ES_tradnl"/>
              </w:rPr>
            </w:pPr>
            <w:r>
              <w:rPr>
                <w:rFonts w:ascii="Arial" w:hAnsi="Arial" w:cs="Arial"/>
                <w:sz w:val="16"/>
                <w:lang w:val="es-ES_tradnl"/>
              </w:rPr>
              <w:t>20,64</w:t>
            </w:r>
          </w:p>
        </w:tc>
        <w:tc>
          <w:tcPr>
            <w:tcW w:w="992" w:type="dxa"/>
            <w:tcBorders>
              <w:top w:val="single" w:sz="4" w:space="0" w:color="000000"/>
              <w:left w:val="single" w:sz="4" w:space="0" w:color="000000"/>
              <w:bottom w:val="single" w:sz="4" w:space="0" w:color="000000"/>
            </w:tcBorders>
            <w:shd w:val="clear" w:color="auto" w:fill="auto"/>
            <w:vAlign w:val="center"/>
          </w:tcPr>
          <w:p w14:paraId="6B821C44" w14:textId="77777777" w:rsidR="008F1654" w:rsidRDefault="008F1654" w:rsidP="00C12EF2">
            <w:pPr>
              <w:jc w:val="center"/>
              <w:rPr>
                <w:rFonts w:ascii="Arial" w:hAnsi="Arial" w:cs="Arial"/>
                <w:sz w:val="16"/>
                <w:lang w:val="es-ES_tradnl"/>
              </w:rPr>
            </w:pPr>
            <w:r>
              <w:rPr>
                <w:rFonts w:ascii="Arial" w:hAnsi="Arial" w:cs="Arial"/>
                <w:sz w:val="16"/>
              </w:rPr>
              <w:t>12,47</w:t>
            </w:r>
          </w:p>
        </w:tc>
        <w:tc>
          <w:tcPr>
            <w:tcW w:w="1593" w:type="dxa"/>
            <w:tcBorders>
              <w:top w:val="single" w:sz="4" w:space="0" w:color="000000"/>
              <w:left w:val="single" w:sz="4" w:space="0" w:color="000000"/>
              <w:bottom w:val="single" w:sz="4" w:space="0" w:color="000000"/>
            </w:tcBorders>
            <w:shd w:val="clear" w:color="auto" w:fill="auto"/>
            <w:vAlign w:val="center"/>
          </w:tcPr>
          <w:p w14:paraId="7983539C" w14:textId="77777777" w:rsidR="008F1654" w:rsidRDefault="008F1654" w:rsidP="00C12EF2">
            <w:pPr>
              <w:jc w:val="center"/>
              <w:rPr>
                <w:rFonts w:ascii="Arial" w:hAnsi="Arial" w:cs="Arial"/>
                <w:sz w:val="16"/>
              </w:rPr>
            </w:pPr>
            <w:r>
              <w:rPr>
                <w:rFonts w:ascii="Arial" w:hAnsi="Arial" w:cs="Arial"/>
                <w:sz w:val="16"/>
              </w:rPr>
              <w:t>117 en 2 años</w:t>
            </w:r>
          </w:p>
          <w:p w14:paraId="3E2B9211" w14:textId="77777777" w:rsidR="008F1654" w:rsidRPr="00983B1B" w:rsidRDefault="008F1654" w:rsidP="00C12EF2">
            <w:pPr>
              <w:jc w:val="center"/>
              <w:rPr>
                <w:rFonts w:ascii="Arial" w:hAnsi="Arial" w:cs="Arial"/>
                <w:sz w:val="16"/>
              </w:rPr>
            </w:pPr>
            <w:r>
              <w:rPr>
                <w:rFonts w:ascii="Arial" w:hAnsi="Arial" w:cs="Arial"/>
                <w:sz w:val="16"/>
              </w:rPr>
              <w:t>123 en toda la vida</w:t>
            </w:r>
          </w:p>
        </w:tc>
        <w:tc>
          <w:tcPr>
            <w:tcW w:w="992" w:type="dxa"/>
            <w:tcBorders>
              <w:top w:val="single" w:sz="4" w:space="0" w:color="000000"/>
              <w:left w:val="single" w:sz="4" w:space="0" w:color="000000"/>
              <w:bottom w:val="single" w:sz="4" w:space="0" w:color="000000"/>
            </w:tcBorders>
            <w:shd w:val="clear" w:color="auto" w:fill="auto"/>
            <w:vAlign w:val="center"/>
          </w:tcPr>
          <w:p w14:paraId="288F5C89" w14:textId="77777777" w:rsidR="008F1654" w:rsidRPr="00983B1B" w:rsidRDefault="008F1654" w:rsidP="00C12EF2">
            <w:pPr>
              <w:jc w:val="center"/>
              <w:rPr>
                <w:rFonts w:ascii="Arial" w:hAnsi="Arial" w:cs="Arial"/>
                <w:sz w:val="16"/>
              </w:rPr>
            </w:pPr>
            <w:r>
              <w:rPr>
                <w:rFonts w:ascii="Arial" w:hAnsi="Arial" w:cs="Arial"/>
                <w:sz w:val="16"/>
              </w:rPr>
              <w:t>-</w:t>
            </w:r>
          </w:p>
        </w:tc>
        <w:tc>
          <w:tcPr>
            <w:tcW w:w="992" w:type="dxa"/>
            <w:tcBorders>
              <w:top w:val="single" w:sz="4" w:space="0" w:color="000000"/>
              <w:left w:val="single" w:sz="4" w:space="0" w:color="000000"/>
              <w:bottom w:val="single" w:sz="4" w:space="0" w:color="000000"/>
            </w:tcBorders>
            <w:shd w:val="clear" w:color="auto" w:fill="auto"/>
            <w:vAlign w:val="center"/>
          </w:tcPr>
          <w:p w14:paraId="1EDDBCC1" w14:textId="77777777" w:rsidR="008F1654" w:rsidRPr="00983B1B" w:rsidRDefault="00092A2B" w:rsidP="00C12EF2">
            <w:pPr>
              <w:jc w:val="center"/>
              <w:rPr>
                <w:rFonts w:ascii="Arial" w:hAnsi="Arial" w:cs="Arial"/>
                <w:sz w:val="16"/>
              </w:rPr>
            </w:pPr>
            <w:r>
              <w:rPr>
                <w:rFonts w:ascii="Arial" w:hAnsi="Arial" w:cs="Arial"/>
                <w:sz w:val="16"/>
              </w:rPr>
              <w:t>-</w:t>
            </w:r>
          </w:p>
        </w:tc>
        <w:tc>
          <w:tcPr>
            <w:tcW w:w="753" w:type="dxa"/>
            <w:tcBorders>
              <w:top w:val="single" w:sz="4" w:space="0" w:color="000000"/>
              <w:left w:val="single" w:sz="4" w:space="0" w:color="000000"/>
              <w:bottom w:val="single" w:sz="4" w:space="0" w:color="000000"/>
              <w:right w:val="single" w:sz="4" w:space="0" w:color="auto"/>
            </w:tcBorders>
            <w:shd w:val="clear" w:color="auto" w:fill="auto"/>
            <w:vAlign w:val="center"/>
          </w:tcPr>
          <w:p w14:paraId="3B9EE871" w14:textId="77777777" w:rsidR="008F1654" w:rsidRPr="00983B1B" w:rsidRDefault="008F1654" w:rsidP="00C12EF2">
            <w:pPr>
              <w:jc w:val="center"/>
              <w:rPr>
                <w:rFonts w:ascii="Arial" w:hAnsi="Arial" w:cs="Arial"/>
                <w:sz w:val="16"/>
              </w:rPr>
            </w:pPr>
            <w:r>
              <w:rPr>
                <w:rFonts w:ascii="Arial" w:hAnsi="Arial" w:cs="Arial"/>
                <w:sz w:val="16"/>
              </w:rPr>
              <w:t>-</w:t>
            </w:r>
          </w:p>
        </w:tc>
      </w:tr>
      <w:tr w:rsidR="008F1654" w14:paraId="1077292A" w14:textId="77777777" w:rsidTr="00A56CDC">
        <w:trPr>
          <w:cantSplit/>
          <w:trHeight w:val="378"/>
          <w:jc w:val="center"/>
        </w:trPr>
        <w:tc>
          <w:tcPr>
            <w:tcW w:w="1135" w:type="dxa"/>
            <w:tcBorders>
              <w:top w:val="single" w:sz="4" w:space="0" w:color="000000"/>
              <w:left w:val="single" w:sz="4" w:space="0" w:color="000000"/>
              <w:bottom w:val="single" w:sz="4" w:space="0" w:color="000000"/>
            </w:tcBorders>
            <w:shd w:val="clear" w:color="auto" w:fill="auto"/>
            <w:vAlign w:val="center"/>
          </w:tcPr>
          <w:p w14:paraId="1AA5A207" w14:textId="77777777" w:rsidR="008F1654" w:rsidRDefault="008F1654" w:rsidP="00C12EF2">
            <w:pPr>
              <w:rPr>
                <w:rFonts w:ascii="Arial" w:hAnsi="Arial" w:cs="Arial"/>
                <w:sz w:val="16"/>
                <w:lang w:val="es-ES_tradnl"/>
              </w:rPr>
            </w:pPr>
            <w:r>
              <w:rPr>
                <w:rFonts w:ascii="Arial" w:hAnsi="Arial" w:cs="Arial"/>
                <w:sz w:val="16"/>
                <w:lang w:val="es-ES_tradnl"/>
              </w:rPr>
              <w:t>Esketamina + AD</w:t>
            </w:r>
          </w:p>
        </w:tc>
        <w:tc>
          <w:tcPr>
            <w:tcW w:w="1157" w:type="dxa"/>
            <w:tcBorders>
              <w:top w:val="single" w:sz="4" w:space="0" w:color="000000"/>
              <w:left w:val="single" w:sz="4" w:space="0" w:color="000000"/>
              <w:bottom w:val="single" w:sz="4" w:space="0" w:color="auto"/>
            </w:tcBorders>
            <w:shd w:val="clear" w:color="auto" w:fill="auto"/>
            <w:vAlign w:val="center"/>
          </w:tcPr>
          <w:p w14:paraId="5F45A508" w14:textId="77777777" w:rsidR="008F1654" w:rsidRDefault="007B2213" w:rsidP="00C12EF2">
            <w:pPr>
              <w:jc w:val="center"/>
              <w:rPr>
                <w:rFonts w:ascii="Arial" w:hAnsi="Arial" w:cs="Arial"/>
                <w:sz w:val="16"/>
                <w:lang w:val="es-ES_tradnl"/>
              </w:rPr>
            </w:pPr>
            <w:r>
              <w:rPr>
                <w:rFonts w:ascii="Arial" w:hAnsi="Arial" w:cs="Arial"/>
                <w:sz w:val="16"/>
                <w:lang w:val="es-ES_tradnl"/>
              </w:rPr>
              <w:t>35.784</w:t>
            </w:r>
          </w:p>
        </w:tc>
        <w:tc>
          <w:tcPr>
            <w:tcW w:w="969" w:type="dxa"/>
            <w:tcBorders>
              <w:top w:val="single" w:sz="4" w:space="0" w:color="000000"/>
              <w:left w:val="single" w:sz="4" w:space="0" w:color="000000"/>
              <w:bottom w:val="single" w:sz="4" w:space="0" w:color="auto"/>
            </w:tcBorders>
            <w:shd w:val="clear" w:color="auto" w:fill="auto"/>
            <w:vAlign w:val="center"/>
          </w:tcPr>
          <w:p w14:paraId="0DD9107B" w14:textId="77777777" w:rsidR="008F1654" w:rsidRDefault="007B2213" w:rsidP="00C12EF2">
            <w:pPr>
              <w:snapToGrid w:val="0"/>
              <w:jc w:val="center"/>
              <w:rPr>
                <w:rFonts w:ascii="Arial" w:hAnsi="Arial" w:cs="Arial"/>
                <w:sz w:val="16"/>
                <w:lang w:val="es-ES_tradnl"/>
              </w:rPr>
            </w:pPr>
            <w:r>
              <w:rPr>
                <w:rFonts w:ascii="Arial" w:hAnsi="Arial" w:cs="Arial"/>
                <w:sz w:val="16"/>
                <w:lang w:val="es-ES_tradnl"/>
              </w:rPr>
              <w:t>376.824</w:t>
            </w:r>
          </w:p>
        </w:tc>
        <w:tc>
          <w:tcPr>
            <w:tcW w:w="982" w:type="dxa"/>
            <w:tcBorders>
              <w:top w:val="single" w:sz="4" w:space="0" w:color="000000"/>
              <w:left w:val="single" w:sz="4" w:space="0" w:color="000000"/>
              <w:bottom w:val="single" w:sz="4" w:space="0" w:color="auto"/>
              <w:right w:val="single" w:sz="4" w:space="0" w:color="000000"/>
            </w:tcBorders>
            <w:vAlign w:val="center"/>
          </w:tcPr>
          <w:p w14:paraId="5B59F9BA" w14:textId="77777777" w:rsidR="008F1654" w:rsidRDefault="008F1654" w:rsidP="00C12EF2">
            <w:pPr>
              <w:snapToGrid w:val="0"/>
              <w:jc w:val="center"/>
              <w:rPr>
                <w:rFonts w:ascii="Arial" w:hAnsi="Arial" w:cs="Arial"/>
                <w:sz w:val="16"/>
                <w:lang w:val="es-ES_tradnl"/>
              </w:rPr>
            </w:pPr>
            <w:r>
              <w:rPr>
                <w:rFonts w:ascii="Arial" w:hAnsi="Arial" w:cs="Arial"/>
                <w:sz w:val="16"/>
                <w:lang w:val="es-ES_tradnl"/>
              </w:rPr>
              <w:t>20,66</w:t>
            </w:r>
          </w:p>
        </w:tc>
        <w:tc>
          <w:tcPr>
            <w:tcW w:w="992" w:type="dxa"/>
            <w:tcBorders>
              <w:top w:val="single" w:sz="4" w:space="0" w:color="000000"/>
              <w:left w:val="single" w:sz="4" w:space="0" w:color="000000"/>
              <w:bottom w:val="single" w:sz="4" w:space="0" w:color="auto"/>
            </w:tcBorders>
            <w:shd w:val="clear" w:color="auto" w:fill="auto"/>
            <w:vAlign w:val="center"/>
          </w:tcPr>
          <w:p w14:paraId="25CE3382" w14:textId="77777777" w:rsidR="008F1654" w:rsidRDefault="008F1654" w:rsidP="00C12EF2">
            <w:pPr>
              <w:snapToGrid w:val="0"/>
              <w:jc w:val="center"/>
              <w:rPr>
                <w:rFonts w:ascii="Arial" w:hAnsi="Arial" w:cs="Arial"/>
                <w:sz w:val="16"/>
                <w:lang w:val="es-ES_tradnl"/>
              </w:rPr>
            </w:pPr>
            <w:r>
              <w:rPr>
                <w:rFonts w:ascii="Arial" w:hAnsi="Arial" w:cs="Arial"/>
                <w:sz w:val="16"/>
                <w:lang w:val="es-ES_tradnl"/>
              </w:rPr>
              <w:t>12,66</w:t>
            </w:r>
          </w:p>
        </w:tc>
        <w:tc>
          <w:tcPr>
            <w:tcW w:w="1593" w:type="dxa"/>
            <w:tcBorders>
              <w:top w:val="single" w:sz="4" w:space="0" w:color="000000"/>
              <w:left w:val="single" w:sz="4" w:space="0" w:color="000000"/>
              <w:bottom w:val="single" w:sz="4" w:space="0" w:color="auto"/>
            </w:tcBorders>
            <w:shd w:val="clear" w:color="auto" w:fill="auto"/>
            <w:vAlign w:val="center"/>
          </w:tcPr>
          <w:p w14:paraId="729ABB05" w14:textId="77777777" w:rsidR="008F1654" w:rsidRDefault="008F1654" w:rsidP="00C12EF2">
            <w:pPr>
              <w:snapToGrid w:val="0"/>
              <w:jc w:val="center"/>
              <w:rPr>
                <w:rFonts w:ascii="Arial" w:hAnsi="Arial" w:cs="Arial"/>
                <w:sz w:val="16"/>
                <w:lang w:val="es-ES_tradnl"/>
              </w:rPr>
            </w:pPr>
            <w:r>
              <w:rPr>
                <w:rFonts w:ascii="Arial" w:hAnsi="Arial" w:cs="Arial"/>
                <w:sz w:val="16"/>
                <w:lang w:val="es-ES_tradnl"/>
              </w:rPr>
              <w:t>235 en 2 años</w:t>
            </w:r>
          </w:p>
          <w:p w14:paraId="3505A2E2" w14:textId="77777777" w:rsidR="008F1654" w:rsidRDefault="008F1654" w:rsidP="00C12EF2">
            <w:pPr>
              <w:snapToGrid w:val="0"/>
              <w:jc w:val="center"/>
              <w:rPr>
                <w:rFonts w:ascii="Arial" w:hAnsi="Arial" w:cs="Arial"/>
                <w:sz w:val="16"/>
                <w:lang w:val="es-ES_tradnl"/>
              </w:rPr>
            </w:pPr>
            <w:r>
              <w:rPr>
                <w:rFonts w:ascii="Arial" w:hAnsi="Arial" w:cs="Arial"/>
                <w:sz w:val="16"/>
                <w:lang w:val="es-ES_tradnl"/>
              </w:rPr>
              <w:t xml:space="preserve">373 en toda la vida </w:t>
            </w:r>
          </w:p>
        </w:tc>
        <w:tc>
          <w:tcPr>
            <w:tcW w:w="992" w:type="dxa"/>
            <w:tcBorders>
              <w:top w:val="single" w:sz="4" w:space="0" w:color="000000"/>
              <w:left w:val="single" w:sz="4" w:space="0" w:color="000000"/>
              <w:bottom w:val="single" w:sz="4" w:space="0" w:color="auto"/>
            </w:tcBorders>
            <w:shd w:val="clear" w:color="auto" w:fill="auto"/>
            <w:vAlign w:val="center"/>
          </w:tcPr>
          <w:p w14:paraId="34467984" w14:textId="77777777" w:rsidR="008F1654" w:rsidRDefault="008F1654" w:rsidP="007B2213">
            <w:pPr>
              <w:snapToGrid w:val="0"/>
              <w:jc w:val="center"/>
              <w:rPr>
                <w:rFonts w:ascii="Arial" w:hAnsi="Arial" w:cs="Arial"/>
                <w:sz w:val="16"/>
                <w:lang w:val="es-ES_tradnl"/>
              </w:rPr>
            </w:pPr>
            <w:r>
              <w:rPr>
                <w:rFonts w:ascii="Arial" w:hAnsi="Arial" w:cs="Arial"/>
                <w:sz w:val="16"/>
                <w:lang w:val="es-ES_tradnl"/>
              </w:rPr>
              <w:t>2.</w:t>
            </w:r>
            <w:r w:rsidR="007B2213">
              <w:rPr>
                <w:rFonts w:ascii="Arial" w:hAnsi="Arial" w:cs="Arial"/>
                <w:sz w:val="16"/>
                <w:lang w:val="es-ES_tradnl"/>
              </w:rPr>
              <w:t>177.280</w:t>
            </w:r>
          </w:p>
        </w:tc>
        <w:tc>
          <w:tcPr>
            <w:tcW w:w="992" w:type="dxa"/>
            <w:tcBorders>
              <w:top w:val="single" w:sz="4" w:space="0" w:color="000000"/>
              <w:left w:val="single" w:sz="4" w:space="0" w:color="000000"/>
              <w:bottom w:val="single" w:sz="4" w:space="0" w:color="auto"/>
            </w:tcBorders>
            <w:shd w:val="clear" w:color="auto" w:fill="auto"/>
            <w:vAlign w:val="center"/>
          </w:tcPr>
          <w:p w14:paraId="0EB08663" w14:textId="77777777" w:rsidR="00092A2B" w:rsidRDefault="007B2213" w:rsidP="00092A2B">
            <w:pPr>
              <w:jc w:val="center"/>
              <w:rPr>
                <w:rFonts w:ascii="Arial" w:hAnsi="Arial" w:cs="Arial"/>
                <w:sz w:val="16"/>
              </w:rPr>
            </w:pPr>
            <w:r>
              <w:rPr>
                <w:rFonts w:ascii="Arial" w:hAnsi="Arial" w:cs="Arial"/>
                <w:sz w:val="16"/>
              </w:rPr>
              <w:t>277</w:t>
            </w:r>
            <w:r w:rsidR="00092A2B">
              <w:rPr>
                <w:rFonts w:ascii="Arial" w:hAnsi="Arial" w:cs="Arial"/>
                <w:sz w:val="16"/>
              </w:rPr>
              <w:t xml:space="preserve"> (2 a.)</w:t>
            </w:r>
          </w:p>
          <w:p w14:paraId="252037BE" w14:textId="77777777" w:rsidR="008F1654" w:rsidRDefault="007B2213" w:rsidP="00092A2B">
            <w:pPr>
              <w:snapToGrid w:val="0"/>
              <w:jc w:val="center"/>
              <w:rPr>
                <w:rFonts w:ascii="Arial" w:hAnsi="Arial" w:cs="Arial"/>
                <w:sz w:val="16"/>
                <w:lang w:val="es-ES_tradnl"/>
              </w:rPr>
            </w:pPr>
            <w:r>
              <w:rPr>
                <w:rFonts w:ascii="Arial" w:hAnsi="Arial" w:cs="Arial"/>
                <w:sz w:val="16"/>
              </w:rPr>
              <w:t>126</w:t>
            </w:r>
            <w:r w:rsidR="00092A2B">
              <w:rPr>
                <w:rFonts w:ascii="Arial" w:hAnsi="Arial" w:cs="Arial"/>
                <w:sz w:val="16"/>
              </w:rPr>
              <w:t xml:space="preserve"> (vida)</w:t>
            </w:r>
          </w:p>
        </w:tc>
        <w:tc>
          <w:tcPr>
            <w:tcW w:w="753" w:type="dxa"/>
            <w:tcBorders>
              <w:top w:val="single" w:sz="4" w:space="0" w:color="000000"/>
              <w:left w:val="single" w:sz="4" w:space="0" w:color="000000"/>
              <w:bottom w:val="single" w:sz="4" w:space="0" w:color="auto"/>
              <w:right w:val="single" w:sz="4" w:space="0" w:color="auto"/>
            </w:tcBorders>
            <w:shd w:val="clear" w:color="auto" w:fill="auto"/>
            <w:vAlign w:val="center"/>
          </w:tcPr>
          <w:p w14:paraId="60073B34" w14:textId="46D1653F" w:rsidR="008F1654" w:rsidRDefault="007B2213" w:rsidP="007B6771">
            <w:pPr>
              <w:snapToGrid w:val="0"/>
              <w:jc w:val="center"/>
              <w:rPr>
                <w:rFonts w:ascii="Arial" w:hAnsi="Arial" w:cs="Arial"/>
                <w:sz w:val="16"/>
                <w:lang w:val="es-ES_tradnl"/>
              </w:rPr>
            </w:pPr>
            <w:r>
              <w:rPr>
                <w:rFonts w:ascii="Arial" w:hAnsi="Arial" w:cs="Arial"/>
                <w:sz w:val="16"/>
                <w:lang w:val="es-ES_tradnl"/>
              </w:rPr>
              <w:t>16</w:t>
            </w:r>
            <w:r w:rsidR="007B6771">
              <w:rPr>
                <w:rFonts w:ascii="Arial" w:hAnsi="Arial" w:cs="Arial"/>
                <w:sz w:val="16"/>
                <w:lang w:val="es-ES_tradnl"/>
              </w:rPr>
              <w:t>9</w:t>
            </w:r>
            <w:r>
              <w:rPr>
                <w:rFonts w:ascii="Arial" w:hAnsi="Arial" w:cs="Arial"/>
                <w:sz w:val="16"/>
                <w:lang w:val="es-ES_tradnl"/>
              </w:rPr>
              <w:t>.</w:t>
            </w:r>
            <w:r w:rsidR="007B6771">
              <w:rPr>
                <w:rFonts w:ascii="Arial" w:hAnsi="Arial" w:cs="Arial"/>
                <w:sz w:val="16"/>
                <w:lang w:val="es-ES_tradnl"/>
              </w:rPr>
              <w:t>768</w:t>
            </w:r>
          </w:p>
        </w:tc>
      </w:tr>
    </w:tbl>
    <w:p w14:paraId="4672D99E" w14:textId="77777777" w:rsidR="006C25A6" w:rsidRDefault="006C25A6" w:rsidP="006C25A6">
      <w:pPr>
        <w:autoSpaceDE w:val="0"/>
        <w:rPr>
          <w:rFonts w:ascii="Arial" w:hAnsi="Arial" w:cs="Arial"/>
          <w:sz w:val="16"/>
          <w:szCs w:val="20"/>
        </w:rPr>
      </w:pPr>
      <w:r>
        <w:rPr>
          <w:rFonts w:ascii="Arial" w:hAnsi="Arial" w:cs="Arial"/>
          <w:sz w:val="16"/>
          <w:szCs w:val="20"/>
        </w:rPr>
        <w:t>Los costes en euros se han calculado de acuerdo con el cambio a agosto de 2020 (1 dólar = 0,84 euros)</w:t>
      </w:r>
    </w:p>
    <w:p w14:paraId="3F13666E" w14:textId="77777777" w:rsidR="00983B1B" w:rsidRDefault="00983B1B" w:rsidP="006C25A6">
      <w:pPr>
        <w:autoSpaceDE w:val="0"/>
        <w:rPr>
          <w:rFonts w:ascii="Arial" w:hAnsi="Arial" w:cs="Arial"/>
          <w:sz w:val="16"/>
          <w:szCs w:val="20"/>
        </w:rPr>
      </w:pPr>
      <w:r w:rsidRPr="00983B1B">
        <w:rPr>
          <w:rFonts w:ascii="Arial" w:hAnsi="Arial" w:cs="Arial"/>
          <w:sz w:val="16"/>
          <w:szCs w:val="20"/>
        </w:rPr>
        <w:t>AD = antidepresivo</w:t>
      </w:r>
      <w:r w:rsidR="003058CB">
        <w:rPr>
          <w:rFonts w:ascii="Arial" w:hAnsi="Arial" w:cs="Arial"/>
          <w:sz w:val="16"/>
          <w:szCs w:val="20"/>
        </w:rPr>
        <w:t>, AVG = años de vida ganados; AVAC = años de vida ajustados por calidad</w:t>
      </w:r>
    </w:p>
    <w:p w14:paraId="664D503E" w14:textId="77777777" w:rsidR="00C12EF2" w:rsidRDefault="00C12EF2" w:rsidP="00983B1B">
      <w:pPr>
        <w:autoSpaceDE w:val="0"/>
        <w:ind w:left="708"/>
        <w:rPr>
          <w:rFonts w:ascii="Arial" w:hAnsi="Arial" w:cs="Arial"/>
          <w:sz w:val="16"/>
          <w:szCs w:val="20"/>
        </w:rPr>
      </w:pPr>
    </w:p>
    <w:p w14:paraId="3F0C42E6" w14:textId="77777777" w:rsidR="00C12EF2" w:rsidRDefault="00C12EF2" w:rsidP="00983B1B">
      <w:pPr>
        <w:autoSpaceDE w:val="0"/>
        <w:ind w:left="708"/>
        <w:rPr>
          <w:rFonts w:ascii="Arial" w:hAnsi="Arial" w:cs="Arial"/>
          <w:sz w:val="16"/>
          <w:szCs w:val="20"/>
        </w:rPr>
      </w:pPr>
    </w:p>
    <w:p w14:paraId="546F4C5E" w14:textId="77777777" w:rsidR="00C12EF2" w:rsidRDefault="00C12EF2" w:rsidP="00C12EF2">
      <w:pPr>
        <w:autoSpaceDE w:val="0"/>
        <w:ind w:left="708"/>
        <w:jc w:val="both"/>
        <w:rPr>
          <w:rFonts w:ascii="Arial" w:hAnsi="Arial" w:cs="Arial"/>
          <w:sz w:val="20"/>
          <w:szCs w:val="20"/>
        </w:rPr>
      </w:pPr>
      <w:r>
        <w:rPr>
          <w:rFonts w:ascii="Arial" w:hAnsi="Arial" w:cs="Arial"/>
          <w:sz w:val="20"/>
          <w:szCs w:val="20"/>
        </w:rPr>
        <w:t xml:space="preserve">El coste por día libre de depresión fue de 330 $ </w:t>
      </w:r>
      <w:r w:rsidR="007B2213">
        <w:rPr>
          <w:rFonts w:ascii="Arial" w:hAnsi="Arial" w:cs="Arial"/>
          <w:sz w:val="20"/>
          <w:szCs w:val="20"/>
        </w:rPr>
        <w:t xml:space="preserve">(277 €) </w:t>
      </w:r>
      <w:r>
        <w:rPr>
          <w:rFonts w:ascii="Arial" w:hAnsi="Arial" w:cs="Arial"/>
          <w:sz w:val="20"/>
          <w:szCs w:val="20"/>
        </w:rPr>
        <w:t xml:space="preserve">en un horizonte de 2 años y de 150 $ </w:t>
      </w:r>
      <w:r w:rsidR="007B2213">
        <w:rPr>
          <w:rFonts w:ascii="Arial" w:hAnsi="Arial" w:cs="Arial"/>
          <w:sz w:val="20"/>
          <w:szCs w:val="20"/>
        </w:rPr>
        <w:t xml:space="preserve">(126 €) </w:t>
      </w:r>
      <w:r>
        <w:rPr>
          <w:rFonts w:ascii="Arial" w:hAnsi="Arial" w:cs="Arial"/>
          <w:sz w:val="20"/>
          <w:szCs w:val="20"/>
        </w:rPr>
        <w:t>en un horizonte de vida entera.</w:t>
      </w:r>
    </w:p>
    <w:p w14:paraId="4CD191AE" w14:textId="77777777" w:rsidR="006C25A6" w:rsidRDefault="006C25A6" w:rsidP="00C12EF2">
      <w:pPr>
        <w:autoSpaceDE w:val="0"/>
        <w:ind w:left="708"/>
        <w:jc w:val="both"/>
        <w:rPr>
          <w:rFonts w:ascii="Arial" w:hAnsi="Arial" w:cs="Arial"/>
          <w:sz w:val="20"/>
          <w:szCs w:val="20"/>
        </w:rPr>
      </w:pPr>
    </w:p>
    <w:p w14:paraId="1ECEB0C1" w14:textId="22DBCB60" w:rsidR="00092A2B" w:rsidRDefault="00092A2B" w:rsidP="00C12EF2">
      <w:pPr>
        <w:autoSpaceDE w:val="0"/>
        <w:ind w:left="708"/>
        <w:jc w:val="both"/>
        <w:rPr>
          <w:rFonts w:ascii="Arial" w:hAnsi="Arial" w:cs="Arial"/>
          <w:sz w:val="20"/>
          <w:szCs w:val="20"/>
        </w:rPr>
      </w:pPr>
      <w:r>
        <w:rPr>
          <w:rFonts w:ascii="Arial" w:hAnsi="Arial" w:cs="Arial"/>
          <w:sz w:val="20"/>
          <w:szCs w:val="20"/>
        </w:rPr>
        <w:t>La modificación de la perspectiva a una visión social proporcionó resultados similares, con un coste por AVAC ganado de 1</w:t>
      </w:r>
      <w:r w:rsidR="007B6771">
        <w:rPr>
          <w:rFonts w:ascii="Arial" w:hAnsi="Arial" w:cs="Arial"/>
          <w:sz w:val="20"/>
          <w:szCs w:val="20"/>
        </w:rPr>
        <w:t>9</w:t>
      </w:r>
      <w:r>
        <w:rPr>
          <w:rFonts w:ascii="Arial" w:hAnsi="Arial" w:cs="Arial"/>
          <w:sz w:val="20"/>
          <w:szCs w:val="20"/>
        </w:rPr>
        <w:t>8.000 $</w:t>
      </w:r>
      <w:r w:rsidR="007B2213">
        <w:rPr>
          <w:rFonts w:ascii="Arial" w:hAnsi="Arial" w:cs="Arial"/>
          <w:sz w:val="20"/>
          <w:szCs w:val="20"/>
        </w:rPr>
        <w:t xml:space="preserve"> (1</w:t>
      </w:r>
      <w:r w:rsidR="007B6771">
        <w:rPr>
          <w:rFonts w:ascii="Arial" w:hAnsi="Arial" w:cs="Arial"/>
          <w:sz w:val="20"/>
          <w:szCs w:val="20"/>
        </w:rPr>
        <w:t>66.320</w:t>
      </w:r>
      <w:r w:rsidR="007B2213">
        <w:rPr>
          <w:rFonts w:ascii="Arial" w:hAnsi="Arial" w:cs="Arial"/>
          <w:sz w:val="20"/>
          <w:szCs w:val="20"/>
        </w:rPr>
        <w:t xml:space="preserve"> €)</w:t>
      </w:r>
      <w:r>
        <w:rPr>
          <w:rFonts w:ascii="Arial" w:hAnsi="Arial" w:cs="Arial"/>
          <w:sz w:val="20"/>
          <w:szCs w:val="20"/>
        </w:rPr>
        <w:t xml:space="preserve">. La estimación del precio para situar el coste por AVAC ganado dentro del rango admitido en EEUU (entre 50.000 y 150.000 $ por AVAC) fue de 64-220 $ </w:t>
      </w:r>
      <w:r w:rsidR="007B2213">
        <w:rPr>
          <w:rFonts w:ascii="Arial" w:hAnsi="Arial" w:cs="Arial"/>
          <w:sz w:val="20"/>
          <w:szCs w:val="20"/>
        </w:rPr>
        <w:t xml:space="preserve">(53,8-184,8 €) </w:t>
      </w:r>
      <w:r>
        <w:rPr>
          <w:rFonts w:ascii="Arial" w:hAnsi="Arial" w:cs="Arial"/>
          <w:sz w:val="20"/>
          <w:szCs w:val="20"/>
        </w:rPr>
        <w:t>por dosis de 28 mg.</w:t>
      </w:r>
    </w:p>
    <w:p w14:paraId="39162557" w14:textId="77E460D3" w:rsidR="00D10C97" w:rsidRDefault="00D10C97" w:rsidP="00D10C97">
      <w:pPr>
        <w:autoSpaceDE w:val="0"/>
        <w:jc w:val="both"/>
        <w:rPr>
          <w:rFonts w:ascii="Arial" w:hAnsi="Arial" w:cs="Arial"/>
          <w:sz w:val="20"/>
          <w:szCs w:val="20"/>
        </w:rPr>
      </w:pPr>
    </w:p>
    <w:p w14:paraId="46BF5423" w14:textId="478B172A" w:rsidR="00D10C97" w:rsidRPr="00560731" w:rsidRDefault="00D10C97" w:rsidP="00D10C97">
      <w:pPr>
        <w:pStyle w:val="Prrafodelista"/>
        <w:numPr>
          <w:ilvl w:val="0"/>
          <w:numId w:val="9"/>
        </w:numPr>
        <w:autoSpaceDE w:val="0"/>
        <w:jc w:val="both"/>
        <w:rPr>
          <w:rFonts w:ascii="Arial" w:hAnsi="Arial" w:cs="Arial"/>
          <w:sz w:val="20"/>
          <w:szCs w:val="20"/>
        </w:rPr>
      </w:pPr>
      <w:r w:rsidRPr="006C25A6">
        <w:rPr>
          <w:rFonts w:ascii="Arial" w:hAnsi="Arial" w:cs="Arial"/>
          <w:b/>
          <w:sz w:val="20"/>
          <w:szCs w:val="20"/>
        </w:rPr>
        <w:t>NICE</w:t>
      </w:r>
      <w:r w:rsidR="00F57274">
        <w:rPr>
          <w:rFonts w:ascii="Arial" w:hAnsi="Arial" w:cs="Arial"/>
          <w:sz w:val="20"/>
          <w:szCs w:val="20"/>
          <w:vertAlign w:val="superscript"/>
        </w:rPr>
        <w:t>50</w:t>
      </w:r>
    </w:p>
    <w:p w14:paraId="350B9DFA" w14:textId="77777777" w:rsidR="00D10C97" w:rsidRDefault="00D10C97" w:rsidP="00D10C97">
      <w:pPr>
        <w:autoSpaceDE w:val="0"/>
        <w:ind w:left="708"/>
        <w:jc w:val="both"/>
        <w:rPr>
          <w:rFonts w:ascii="Arial" w:hAnsi="Arial" w:cs="Arial"/>
          <w:sz w:val="20"/>
          <w:szCs w:val="20"/>
        </w:rPr>
      </w:pPr>
      <w:r>
        <w:rPr>
          <w:rFonts w:ascii="Arial" w:hAnsi="Arial" w:cs="Arial"/>
          <w:sz w:val="20"/>
          <w:szCs w:val="20"/>
        </w:rPr>
        <w:t>NICE revisó la documentación y el modelo aportados por la compañía fabricante de esketamina. En éstos se proponía un horizonte temporal a 5 años, de acuerdo con un modelo de Markov basado en los ensayos TRANSFORM-2 y SUSTAIN-1, con perspectiva de sistema sanitario y una tasa de descuento del 3,5% anual. De acuerdo con el modelo propuesto por la compañía, se produjo una ganancia incremental de 0,011 AVG y de 0,336 AVAC con un coste incremental de 2.434 € por paciente, lo que supuso un coste incremental por AVG de 221.273 € y un coste incremental por AVAC de 7.244 €.</w:t>
      </w:r>
    </w:p>
    <w:p w14:paraId="19B862CE" w14:textId="77777777" w:rsidR="00D10C97" w:rsidRDefault="00D10C97" w:rsidP="00D10C97">
      <w:pPr>
        <w:autoSpaceDE w:val="0"/>
        <w:ind w:left="708"/>
        <w:jc w:val="both"/>
        <w:rPr>
          <w:rFonts w:ascii="Arial" w:hAnsi="Arial" w:cs="Arial"/>
          <w:sz w:val="20"/>
          <w:szCs w:val="20"/>
        </w:rPr>
      </w:pPr>
    </w:p>
    <w:p w14:paraId="51B32A4A" w14:textId="77777777" w:rsidR="00D10C97" w:rsidRDefault="00D10C97" w:rsidP="00D10C97">
      <w:pPr>
        <w:autoSpaceDE w:val="0"/>
        <w:ind w:left="708"/>
        <w:jc w:val="both"/>
        <w:rPr>
          <w:rFonts w:ascii="Arial" w:hAnsi="Arial" w:cs="Arial"/>
          <w:sz w:val="20"/>
          <w:szCs w:val="20"/>
        </w:rPr>
      </w:pPr>
      <w:r>
        <w:rPr>
          <w:rFonts w:ascii="Arial" w:hAnsi="Arial" w:cs="Arial"/>
          <w:sz w:val="20"/>
          <w:szCs w:val="20"/>
        </w:rPr>
        <w:lastRenderedPageBreak/>
        <w:t xml:space="preserve">NICE discrepaba del modelo presentado por la compañía, ya que consideraba que el horizonte temporal debía ser de 20 años (y no 5 como el propuesto), no debía ajustarse por el efecto del placebo, no debía haber interrupciones a los 2 años si no era por pérdida de eficacia, no hay efecto de la esketamina sobre la mortalidad. Por otro lado, la ratio </w:t>
      </w:r>
      <w:proofErr w:type="gramStart"/>
      <w:r>
        <w:rPr>
          <w:rFonts w:ascii="Arial" w:hAnsi="Arial" w:cs="Arial"/>
          <w:sz w:val="20"/>
          <w:szCs w:val="20"/>
        </w:rPr>
        <w:t>enfermera:pacientes</w:t>
      </w:r>
      <w:proofErr w:type="gramEnd"/>
      <w:r>
        <w:rPr>
          <w:rFonts w:ascii="Arial" w:hAnsi="Arial" w:cs="Arial"/>
          <w:sz w:val="20"/>
          <w:szCs w:val="20"/>
        </w:rPr>
        <w:t xml:space="preserve"> para la monitorización tras la dosis debía ser de 1:1, y no de 1:6 como la propuesta por la compañía.</w:t>
      </w:r>
    </w:p>
    <w:p w14:paraId="616A2E39" w14:textId="77777777" w:rsidR="00D10C97" w:rsidRDefault="00D10C97" w:rsidP="00D10C97">
      <w:pPr>
        <w:autoSpaceDE w:val="0"/>
        <w:ind w:left="708"/>
        <w:jc w:val="both"/>
        <w:rPr>
          <w:rFonts w:ascii="Arial" w:hAnsi="Arial" w:cs="Arial"/>
          <w:sz w:val="20"/>
          <w:szCs w:val="20"/>
        </w:rPr>
      </w:pPr>
      <w:r>
        <w:rPr>
          <w:rFonts w:ascii="Arial" w:hAnsi="Arial" w:cs="Arial"/>
          <w:sz w:val="20"/>
          <w:szCs w:val="20"/>
        </w:rPr>
        <w:tab/>
      </w:r>
      <w:r>
        <w:rPr>
          <w:rFonts w:ascii="Arial" w:hAnsi="Arial" w:cs="Arial"/>
          <w:sz w:val="20"/>
          <w:szCs w:val="20"/>
        </w:rPr>
        <w:tab/>
      </w:r>
    </w:p>
    <w:p w14:paraId="417C3CA3" w14:textId="77777777" w:rsidR="00D10C97" w:rsidRDefault="00D10C97" w:rsidP="00D10C97">
      <w:pPr>
        <w:autoSpaceDE w:val="0"/>
        <w:ind w:left="708"/>
        <w:jc w:val="both"/>
        <w:rPr>
          <w:rFonts w:ascii="Arial" w:hAnsi="Arial" w:cs="Arial"/>
          <w:sz w:val="20"/>
          <w:szCs w:val="20"/>
        </w:rPr>
      </w:pPr>
      <w:r>
        <w:rPr>
          <w:rFonts w:ascii="Arial" w:hAnsi="Arial" w:cs="Arial"/>
          <w:sz w:val="20"/>
          <w:szCs w:val="20"/>
        </w:rPr>
        <w:t xml:space="preserve">NICE estimó también que había algunas incertidumbres en las estimaciones de coste-efectividad: efectos de la terapia psicológica, no disponibilidad de datos acerca de eficacia comparada con otros tratamientos, incertidumbres acerca de la eficacia de esketamina, posible infraestimación de los costes de esketamina por el desconocimiento de la duración del tratamiento, de los costes de cursos repetidos de tratamiento y la frecuencia de la dosis. De acuerdo con ello, el RCEI calculado según estas asunciones de NICE fue de 55.027 a 62.078 GBP (60.530 a 68.286 €) por QALY para una proporción </w:t>
      </w:r>
      <w:proofErr w:type="gramStart"/>
      <w:r>
        <w:rPr>
          <w:rFonts w:ascii="Arial" w:hAnsi="Arial" w:cs="Arial"/>
          <w:sz w:val="20"/>
          <w:szCs w:val="20"/>
        </w:rPr>
        <w:t>enfermera:paciente</w:t>
      </w:r>
      <w:proofErr w:type="gramEnd"/>
      <w:r>
        <w:rPr>
          <w:rFonts w:ascii="Arial" w:hAnsi="Arial" w:cs="Arial"/>
          <w:sz w:val="20"/>
          <w:szCs w:val="20"/>
        </w:rPr>
        <w:t xml:space="preserve"> de 1:6 y 1:1 respectivamente. </w:t>
      </w:r>
    </w:p>
    <w:p w14:paraId="562F23B0" w14:textId="77777777" w:rsidR="00D10C97" w:rsidRDefault="00D10C97" w:rsidP="00D10C97">
      <w:pPr>
        <w:autoSpaceDE w:val="0"/>
        <w:ind w:left="708"/>
        <w:jc w:val="both"/>
        <w:rPr>
          <w:rFonts w:ascii="Arial" w:hAnsi="Arial" w:cs="Arial"/>
          <w:sz w:val="20"/>
          <w:szCs w:val="20"/>
        </w:rPr>
      </w:pPr>
    </w:p>
    <w:p w14:paraId="6978F50C" w14:textId="77777777" w:rsidR="00D10C97" w:rsidRDefault="00D10C97" w:rsidP="00D10C97">
      <w:pPr>
        <w:autoSpaceDE w:val="0"/>
        <w:ind w:left="708"/>
        <w:jc w:val="both"/>
        <w:rPr>
          <w:rFonts w:ascii="Arial" w:hAnsi="Arial" w:cs="Arial"/>
          <w:sz w:val="20"/>
          <w:szCs w:val="20"/>
        </w:rPr>
      </w:pPr>
      <w:r>
        <w:rPr>
          <w:rFonts w:ascii="Arial" w:hAnsi="Arial" w:cs="Arial"/>
          <w:sz w:val="20"/>
          <w:szCs w:val="20"/>
        </w:rPr>
        <w:t>Los expertos de NICE concluyeron que sería necesario hacer inversiones en el SNS para adoptar la esketamina, desplazando recursos de otro tipo de atención psiquiátrica.</w:t>
      </w:r>
    </w:p>
    <w:p w14:paraId="605DAC97" w14:textId="77777777" w:rsidR="00D10C97" w:rsidRDefault="00D10C97" w:rsidP="00D10C97">
      <w:pPr>
        <w:autoSpaceDE w:val="0"/>
        <w:ind w:left="708"/>
        <w:jc w:val="both"/>
        <w:rPr>
          <w:rFonts w:ascii="Arial" w:hAnsi="Arial" w:cs="Arial"/>
          <w:sz w:val="20"/>
          <w:szCs w:val="20"/>
        </w:rPr>
      </w:pPr>
    </w:p>
    <w:p w14:paraId="43D16EF4" w14:textId="77777777" w:rsidR="00FF4DF5" w:rsidRPr="00E032D0" w:rsidRDefault="00FF4DF5" w:rsidP="005B2D4F">
      <w:pPr>
        <w:rPr>
          <w:rFonts w:ascii="Arial" w:hAnsi="Arial" w:cs="Arial"/>
          <w:b/>
          <w:color w:val="0000FF"/>
          <w:sz w:val="20"/>
          <w:szCs w:val="20"/>
        </w:rPr>
      </w:pPr>
    </w:p>
    <w:p w14:paraId="549A534B" w14:textId="77777777" w:rsidR="005B2D4F" w:rsidRPr="00E3472F" w:rsidRDefault="005B2D4F" w:rsidP="005B2D4F">
      <w:pPr>
        <w:pStyle w:val="Ttulo2"/>
        <w:pBdr>
          <w:top w:val="single" w:sz="4" w:space="1" w:color="auto"/>
          <w:left w:val="single" w:sz="4" w:space="4" w:color="auto"/>
          <w:bottom w:val="single" w:sz="4" w:space="1" w:color="auto"/>
          <w:right w:val="single" w:sz="4" w:space="4" w:color="auto"/>
        </w:pBdr>
        <w:shd w:val="clear" w:color="auto" w:fill="D9D9D9"/>
        <w:rPr>
          <w:sz w:val="20"/>
        </w:rPr>
      </w:pPr>
      <w:bookmarkStart w:id="1" w:name="_Toc344399659"/>
      <w:bookmarkStart w:id="2" w:name="_Toc348931390"/>
      <w:r w:rsidRPr="00E3472F">
        <w:rPr>
          <w:sz w:val="20"/>
        </w:rPr>
        <w:t>7.</w:t>
      </w:r>
      <w:r>
        <w:rPr>
          <w:sz w:val="20"/>
        </w:rPr>
        <w:t>3</w:t>
      </w:r>
      <w:bookmarkEnd w:id="1"/>
      <w:bookmarkEnd w:id="2"/>
      <w:r>
        <w:rPr>
          <w:sz w:val="20"/>
        </w:rPr>
        <w:t>Evaluación económica de elaboración propia</w:t>
      </w:r>
    </w:p>
    <w:p w14:paraId="3F7A371E" w14:textId="77777777" w:rsidR="005B2D4F" w:rsidRDefault="005B2D4F" w:rsidP="005B2D4F">
      <w:pPr>
        <w:jc w:val="both"/>
        <w:rPr>
          <w:rFonts w:ascii="Arial" w:hAnsi="Arial" w:cs="Arial"/>
          <w:sz w:val="20"/>
          <w:szCs w:val="20"/>
        </w:rPr>
      </w:pPr>
    </w:p>
    <w:p w14:paraId="4EA14FB1" w14:textId="77777777" w:rsidR="005B2D4F" w:rsidRDefault="005B2D4F" w:rsidP="005B2D4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ascii="Arial" w:hAnsi="Arial" w:cs="Arial"/>
          <w:b/>
          <w:sz w:val="20"/>
          <w:szCs w:val="20"/>
        </w:rPr>
      </w:pPr>
      <w:r>
        <w:rPr>
          <w:rFonts w:ascii="Arial" w:hAnsi="Arial" w:cs="Arial"/>
          <w:b/>
          <w:sz w:val="20"/>
          <w:szCs w:val="20"/>
        </w:rPr>
        <w:t>7.3.2. Coste-efectividad. Estudios propios</w:t>
      </w:r>
    </w:p>
    <w:p w14:paraId="1D7B1251" w14:textId="77777777" w:rsidR="005B2D4F" w:rsidRDefault="005B2D4F" w:rsidP="005B2D4F">
      <w:pPr>
        <w:jc w:val="both"/>
        <w:rPr>
          <w:rFonts w:ascii="Arial" w:hAnsi="Arial" w:cs="Arial"/>
          <w:color w:val="FF0000"/>
          <w:sz w:val="20"/>
          <w:szCs w:val="20"/>
        </w:rPr>
      </w:pPr>
    </w:p>
    <w:p w14:paraId="157A7F2D" w14:textId="77777777" w:rsidR="00FF4DF5" w:rsidRDefault="00FF4DF5" w:rsidP="00FF4DF5">
      <w:pPr>
        <w:pStyle w:val="Encabezado"/>
        <w:tabs>
          <w:tab w:val="clear" w:pos="4252"/>
          <w:tab w:val="clear" w:pos="8504"/>
        </w:tabs>
        <w:jc w:val="both"/>
        <w:rPr>
          <w:rFonts w:ascii="Arial" w:hAnsi="Arial" w:cs="Arial"/>
        </w:rPr>
      </w:pPr>
    </w:p>
    <w:tbl>
      <w:tblPr>
        <w:tblW w:w="9021" w:type="dxa"/>
        <w:tblInd w:w="-20" w:type="dxa"/>
        <w:tblLayout w:type="fixed"/>
        <w:tblCellMar>
          <w:left w:w="70" w:type="dxa"/>
          <w:right w:w="70" w:type="dxa"/>
        </w:tblCellMar>
        <w:tblLook w:val="0000" w:firstRow="0" w:lastRow="0" w:firstColumn="0" w:lastColumn="0" w:noHBand="0" w:noVBand="0"/>
      </w:tblPr>
      <w:tblGrid>
        <w:gridCol w:w="1274"/>
        <w:gridCol w:w="1275"/>
        <w:gridCol w:w="1275"/>
        <w:gridCol w:w="1275"/>
        <w:gridCol w:w="945"/>
        <w:gridCol w:w="1559"/>
        <w:gridCol w:w="1418"/>
      </w:tblGrid>
      <w:tr w:rsidR="00FF4DF5" w14:paraId="146E3D5D" w14:textId="77777777" w:rsidTr="00191577">
        <w:trPr>
          <w:cantSplit/>
        </w:trPr>
        <w:tc>
          <w:tcPr>
            <w:tcW w:w="9021" w:type="dxa"/>
            <w:gridSpan w:val="7"/>
            <w:tcBorders>
              <w:top w:val="single" w:sz="4" w:space="0" w:color="000000"/>
              <w:left w:val="single" w:sz="4" w:space="0" w:color="000000"/>
              <w:bottom w:val="single" w:sz="4" w:space="0" w:color="000000"/>
              <w:right w:val="single" w:sz="4" w:space="0" w:color="000000"/>
            </w:tcBorders>
            <w:shd w:val="clear" w:color="auto" w:fill="CCFFCC"/>
          </w:tcPr>
          <w:p w14:paraId="176D9B58" w14:textId="77777777" w:rsidR="00FF4DF5" w:rsidRDefault="002D78E6" w:rsidP="00191577">
            <w:pPr>
              <w:rPr>
                <w:rFonts w:ascii="Arial" w:hAnsi="Arial" w:cs="Arial"/>
                <w:b/>
                <w:sz w:val="20"/>
                <w:szCs w:val="20"/>
              </w:rPr>
            </w:pPr>
            <w:r>
              <w:rPr>
                <w:rFonts w:ascii="Arial" w:hAnsi="Arial" w:cs="Arial"/>
                <w:b/>
                <w:sz w:val="20"/>
                <w:szCs w:val="20"/>
              </w:rPr>
              <w:t xml:space="preserve">Tabla 7.3.2.1. </w:t>
            </w:r>
            <w:r w:rsidR="00FF4DF5">
              <w:rPr>
                <w:rFonts w:ascii="Arial" w:hAnsi="Arial" w:cs="Arial"/>
                <w:b/>
                <w:sz w:val="20"/>
                <w:szCs w:val="20"/>
              </w:rPr>
              <w:t>Coste Eficacia Incremental (CEI)</w:t>
            </w:r>
          </w:p>
          <w:p w14:paraId="62ED4912" w14:textId="77777777" w:rsidR="00FF4DF5" w:rsidRDefault="00FF4DF5" w:rsidP="00FF4DF5">
            <w:pPr>
              <w:rPr>
                <w:rFonts w:ascii="Arial" w:hAnsi="Arial" w:cs="Arial"/>
                <w:b/>
                <w:sz w:val="20"/>
                <w:szCs w:val="20"/>
              </w:rPr>
            </w:pPr>
            <w:r>
              <w:rPr>
                <w:rFonts w:ascii="Arial" w:hAnsi="Arial" w:cs="Arial"/>
                <w:b/>
                <w:sz w:val="20"/>
                <w:szCs w:val="20"/>
              </w:rPr>
              <w:t>Esketamina nasal + antidepresivos frente a placebo + antidepresivos</w:t>
            </w:r>
          </w:p>
          <w:p w14:paraId="44192A08" w14:textId="77777777" w:rsidR="002D78E6" w:rsidRDefault="002D78E6" w:rsidP="00FF4DF5">
            <w:r>
              <w:rPr>
                <w:rFonts w:ascii="Arial" w:hAnsi="Arial" w:cs="Arial"/>
                <w:b/>
                <w:sz w:val="20"/>
                <w:szCs w:val="20"/>
              </w:rPr>
              <w:t>Pacientes en respuesta tras 1 año y pacientes en remisión libres de recaída tras 1 año</w:t>
            </w:r>
          </w:p>
        </w:tc>
      </w:tr>
      <w:tr w:rsidR="00FF4DF5" w14:paraId="4CA74F52" w14:textId="77777777" w:rsidTr="00191577">
        <w:trPr>
          <w:cantSplit/>
          <w:trHeight w:val="738"/>
        </w:trPr>
        <w:tc>
          <w:tcPr>
            <w:tcW w:w="1274" w:type="dxa"/>
            <w:tcBorders>
              <w:top w:val="single" w:sz="4" w:space="0" w:color="000000"/>
              <w:left w:val="single" w:sz="4" w:space="0" w:color="000000"/>
              <w:bottom w:val="single" w:sz="4" w:space="0" w:color="000000"/>
            </w:tcBorders>
            <w:shd w:val="clear" w:color="auto" w:fill="auto"/>
          </w:tcPr>
          <w:p w14:paraId="6434E50F" w14:textId="77777777" w:rsidR="00FF4DF5" w:rsidRDefault="00FF4DF5" w:rsidP="00191577">
            <w:pPr>
              <w:rPr>
                <w:rFonts w:ascii="Arial" w:hAnsi="Arial" w:cs="Arial"/>
                <w:sz w:val="16"/>
                <w:lang w:val="es-ES_tradnl"/>
              </w:rPr>
            </w:pPr>
            <w:r>
              <w:rPr>
                <w:rFonts w:ascii="Arial" w:hAnsi="Arial" w:cs="Arial"/>
                <w:sz w:val="16"/>
                <w:lang w:val="es-ES_tradnl"/>
              </w:rPr>
              <w:t>Referencia</w:t>
            </w:r>
          </w:p>
          <w:p w14:paraId="5C446D34" w14:textId="77777777" w:rsidR="00FF4DF5" w:rsidRDefault="00FF4DF5" w:rsidP="00191577">
            <w:pPr>
              <w:rPr>
                <w:rFonts w:ascii="Arial" w:hAnsi="Arial" w:cs="Arial"/>
                <w:sz w:val="16"/>
                <w:lang w:val="es-ES_tradnl"/>
              </w:rPr>
            </w:pPr>
          </w:p>
          <w:p w14:paraId="481E4E4A" w14:textId="77777777" w:rsidR="00FF4DF5" w:rsidRDefault="00FF4DF5" w:rsidP="00191577">
            <w:pPr>
              <w:rPr>
                <w:rFonts w:ascii="Arial" w:hAnsi="Arial" w:cs="Arial"/>
                <w:sz w:val="16"/>
                <w:lang w:val="es-ES_tradnl"/>
              </w:rPr>
            </w:pPr>
          </w:p>
        </w:tc>
        <w:tc>
          <w:tcPr>
            <w:tcW w:w="1275" w:type="dxa"/>
            <w:tcBorders>
              <w:top w:val="single" w:sz="4" w:space="0" w:color="000000"/>
              <w:left w:val="single" w:sz="4" w:space="0" w:color="000000"/>
              <w:bottom w:val="single" w:sz="4" w:space="0" w:color="000000"/>
            </w:tcBorders>
            <w:shd w:val="clear" w:color="auto" w:fill="auto"/>
          </w:tcPr>
          <w:p w14:paraId="4DAE4406" w14:textId="77777777" w:rsidR="00FF4DF5" w:rsidRDefault="00FF4DF5" w:rsidP="00191577">
            <w:pPr>
              <w:rPr>
                <w:rFonts w:ascii="Arial" w:hAnsi="Arial" w:cs="Arial"/>
                <w:b/>
                <w:sz w:val="16"/>
              </w:rPr>
            </w:pPr>
            <w:r>
              <w:rPr>
                <w:rFonts w:ascii="Arial" w:hAnsi="Arial" w:cs="Arial"/>
                <w:sz w:val="16"/>
                <w:lang w:val="es-ES_tradnl"/>
              </w:rPr>
              <w:t>Tipo de resultado</w:t>
            </w:r>
          </w:p>
          <w:p w14:paraId="31747D89" w14:textId="77777777" w:rsidR="00FF4DF5" w:rsidRDefault="00FF4DF5" w:rsidP="00191577">
            <w:pPr>
              <w:rPr>
                <w:rFonts w:ascii="Arial" w:hAnsi="Arial" w:cs="Arial"/>
                <w:b/>
                <w:sz w:val="16"/>
              </w:rPr>
            </w:pPr>
          </w:p>
        </w:tc>
        <w:tc>
          <w:tcPr>
            <w:tcW w:w="1275" w:type="dxa"/>
            <w:tcBorders>
              <w:top w:val="single" w:sz="4" w:space="0" w:color="000000"/>
              <w:left w:val="single" w:sz="4" w:space="0" w:color="000000"/>
              <w:bottom w:val="single" w:sz="4" w:space="0" w:color="000000"/>
            </w:tcBorders>
            <w:shd w:val="clear" w:color="auto" w:fill="auto"/>
          </w:tcPr>
          <w:p w14:paraId="5D00C510" w14:textId="77777777" w:rsidR="00FF4DF5" w:rsidRDefault="00FF4DF5" w:rsidP="00191577">
            <w:pPr>
              <w:rPr>
                <w:rFonts w:ascii="Arial" w:hAnsi="Arial" w:cs="Arial"/>
                <w:b/>
                <w:sz w:val="16"/>
              </w:rPr>
            </w:pPr>
            <w:r>
              <w:rPr>
                <w:rFonts w:ascii="Arial" w:hAnsi="Arial" w:cs="Arial"/>
                <w:b/>
                <w:sz w:val="16"/>
              </w:rPr>
              <w:t>VARIABLE  evaluada</w:t>
            </w:r>
          </w:p>
        </w:tc>
        <w:tc>
          <w:tcPr>
            <w:tcW w:w="1275" w:type="dxa"/>
            <w:tcBorders>
              <w:top w:val="single" w:sz="4" w:space="0" w:color="000000"/>
              <w:left w:val="single" w:sz="4" w:space="0" w:color="000000"/>
              <w:bottom w:val="single" w:sz="4" w:space="0" w:color="000000"/>
            </w:tcBorders>
            <w:shd w:val="clear" w:color="auto" w:fill="auto"/>
          </w:tcPr>
          <w:p w14:paraId="0194DDEB" w14:textId="77777777" w:rsidR="00FF4DF5" w:rsidRDefault="00FF4DF5" w:rsidP="00191577">
            <w:pPr>
              <w:rPr>
                <w:rFonts w:ascii="Arial" w:hAnsi="Arial" w:cs="Arial"/>
                <w:b/>
                <w:sz w:val="16"/>
                <w:lang w:val="es-ES_tradnl"/>
              </w:rPr>
            </w:pPr>
            <w:r>
              <w:rPr>
                <w:rFonts w:ascii="Arial" w:hAnsi="Arial" w:cs="Arial"/>
                <w:b/>
                <w:sz w:val="16"/>
              </w:rPr>
              <w:t xml:space="preserve">Medicamento con que se compara </w:t>
            </w:r>
          </w:p>
        </w:tc>
        <w:tc>
          <w:tcPr>
            <w:tcW w:w="945" w:type="dxa"/>
            <w:tcBorders>
              <w:top w:val="single" w:sz="4" w:space="0" w:color="000000"/>
              <w:left w:val="single" w:sz="4" w:space="0" w:color="000000"/>
              <w:bottom w:val="single" w:sz="4" w:space="0" w:color="000000"/>
            </w:tcBorders>
            <w:shd w:val="clear" w:color="auto" w:fill="auto"/>
          </w:tcPr>
          <w:p w14:paraId="47123173" w14:textId="77777777" w:rsidR="00FF4DF5" w:rsidRDefault="00FF4DF5" w:rsidP="00191577">
            <w:pPr>
              <w:rPr>
                <w:rFonts w:ascii="Arial" w:hAnsi="Arial" w:cs="Arial"/>
                <w:b/>
                <w:sz w:val="16"/>
                <w:lang w:val="es-ES_tradnl"/>
              </w:rPr>
            </w:pPr>
            <w:r>
              <w:rPr>
                <w:rFonts w:ascii="Arial" w:hAnsi="Arial" w:cs="Arial"/>
                <w:b/>
                <w:sz w:val="16"/>
                <w:lang w:val="es-ES_tradnl"/>
              </w:rPr>
              <w:t xml:space="preserve">NNT </w:t>
            </w:r>
          </w:p>
          <w:p w14:paraId="1FFFE1A5" w14:textId="77777777" w:rsidR="00FF4DF5" w:rsidRDefault="00FF4DF5" w:rsidP="00191577">
            <w:pPr>
              <w:rPr>
                <w:rFonts w:ascii="Arial" w:hAnsi="Arial" w:cs="Arial"/>
                <w:b/>
                <w:sz w:val="16"/>
              </w:rPr>
            </w:pPr>
            <w:r>
              <w:rPr>
                <w:rFonts w:ascii="Arial" w:hAnsi="Arial" w:cs="Arial"/>
                <w:b/>
                <w:sz w:val="16"/>
                <w:lang w:val="es-ES_tradnl"/>
              </w:rPr>
              <w:t xml:space="preserve">(IC 95%) </w:t>
            </w:r>
          </w:p>
        </w:tc>
        <w:tc>
          <w:tcPr>
            <w:tcW w:w="1559" w:type="dxa"/>
            <w:tcBorders>
              <w:top w:val="single" w:sz="4" w:space="0" w:color="000000"/>
              <w:left w:val="single" w:sz="4" w:space="0" w:color="000000"/>
              <w:bottom w:val="single" w:sz="4" w:space="0" w:color="000000"/>
            </w:tcBorders>
            <w:shd w:val="clear" w:color="auto" w:fill="auto"/>
          </w:tcPr>
          <w:p w14:paraId="36804637" w14:textId="77777777" w:rsidR="00FF4DF5" w:rsidRDefault="00FF4DF5" w:rsidP="00191577">
            <w:pPr>
              <w:rPr>
                <w:rFonts w:ascii="Arial" w:hAnsi="Arial" w:cs="Arial"/>
                <w:b/>
                <w:sz w:val="16"/>
                <w:lang w:val="es-ES_tradnl"/>
              </w:rPr>
            </w:pPr>
            <w:r>
              <w:rPr>
                <w:rFonts w:ascii="Arial" w:hAnsi="Arial" w:cs="Arial"/>
                <w:b/>
                <w:sz w:val="16"/>
              </w:rPr>
              <w:t>Coste incremental (A-B)</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2128C8F" w14:textId="77777777" w:rsidR="00FF4DF5" w:rsidRDefault="00FF4DF5" w:rsidP="00191577">
            <w:r>
              <w:rPr>
                <w:rFonts w:ascii="Arial" w:hAnsi="Arial" w:cs="Arial"/>
                <w:b/>
                <w:sz w:val="16"/>
                <w:lang w:val="es-ES_tradnl"/>
              </w:rPr>
              <w:t>CEI (IC95%)</w:t>
            </w:r>
          </w:p>
        </w:tc>
      </w:tr>
      <w:tr w:rsidR="00FF4DF5" w14:paraId="728CA24D" w14:textId="77777777" w:rsidTr="00191577">
        <w:trPr>
          <w:cantSplit/>
        </w:trPr>
        <w:tc>
          <w:tcPr>
            <w:tcW w:w="1274" w:type="dxa"/>
            <w:tcBorders>
              <w:top w:val="single" w:sz="4" w:space="0" w:color="000000"/>
              <w:left w:val="single" w:sz="4" w:space="0" w:color="000000"/>
              <w:bottom w:val="single" w:sz="4" w:space="0" w:color="000000"/>
            </w:tcBorders>
            <w:shd w:val="clear" w:color="auto" w:fill="auto"/>
          </w:tcPr>
          <w:p w14:paraId="499AE2EB" w14:textId="77777777" w:rsidR="00FF4DF5" w:rsidRDefault="00FF4DF5" w:rsidP="00191577">
            <w:pPr>
              <w:rPr>
                <w:rFonts w:ascii="Arial" w:hAnsi="Arial" w:cs="Arial"/>
                <w:sz w:val="16"/>
                <w:lang w:val="es-ES_tradnl"/>
              </w:rPr>
            </w:pPr>
          </w:p>
        </w:tc>
        <w:tc>
          <w:tcPr>
            <w:tcW w:w="1275" w:type="dxa"/>
            <w:tcBorders>
              <w:top w:val="single" w:sz="4" w:space="0" w:color="000000"/>
              <w:left w:val="single" w:sz="4" w:space="0" w:color="000000"/>
              <w:bottom w:val="single" w:sz="4" w:space="0" w:color="000000"/>
            </w:tcBorders>
            <w:shd w:val="clear" w:color="auto" w:fill="auto"/>
          </w:tcPr>
          <w:p w14:paraId="56001AF3" w14:textId="77777777" w:rsidR="00FF4DF5" w:rsidRDefault="002D78E6" w:rsidP="00191577">
            <w:pPr>
              <w:rPr>
                <w:rFonts w:ascii="Arial" w:hAnsi="Arial" w:cs="Arial"/>
                <w:sz w:val="16"/>
                <w:lang w:val="es-ES_tradnl"/>
              </w:rPr>
            </w:pPr>
            <w:r>
              <w:rPr>
                <w:rFonts w:ascii="Arial" w:hAnsi="Arial" w:cs="Arial"/>
                <w:sz w:val="16"/>
                <w:lang w:val="es-ES_tradnl"/>
              </w:rPr>
              <w:t>Secundario</w:t>
            </w:r>
          </w:p>
        </w:tc>
        <w:tc>
          <w:tcPr>
            <w:tcW w:w="1275" w:type="dxa"/>
            <w:tcBorders>
              <w:top w:val="single" w:sz="4" w:space="0" w:color="000000"/>
              <w:left w:val="single" w:sz="4" w:space="0" w:color="000000"/>
              <w:bottom w:val="single" w:sz="4" w:space="0" w:color="000000"/>
            </w:tcBorders>
            <w:shd w:val="clear" w:color="auto" w:fill="auto"/>
          </w:tcPr>
          <w:p w14:paraId="5D16C45A" w14:textId="77777777" w:rsidR="00FF4DF5" w:rsidRDefault="00FF4DF5" w:rsidP="00191577">
            <w:pPr>
              <w:rPr>
                <w:rFonts w:ascii="Arial" w:hAnsi="Arial" w:cs="Arial"/>
                <w:sz w:val="16"/>
                <w:lang w:val="es-ES_tradnl"/>
              </w:rPr>
            </w:pPr>
            <w:r>
              <w:rPr>
                <w:rFonts w:ascii="Arial" w:hAnsi="Arial" w:cs="Arial"/>
                <w:sz w:val="16"/>
                <w:lang w:val="es-ES_tradnl"/>
              </w:rPr>
              <w:t>Pacientes en respuesta tras 1 año</w:t>
            </w:r>
          </w:p>
        </w:tc>
        <w:tc>
          <w:tcPr>
            <w:tcW w:w="1275" w:type="dxa"/>
            <w:tcBorders>
              <w:top w:val="single" w:sz="4" w:space="0" w:color="000000"/>
              <w:left w:val="single" w:sz="4" w:space="0" w:color="000000"/>
              <w:bottom w:val="single" w:sz="4" w:space="0" w:color="000000"/>
            </w:tcBorders>
            <w:shd w:val="clear" w:color="auto" w:fill="auto"/>
          </w:tcPr>
          <w:p w14:paraId="4D7795FF" w14:textId="77777777" w:rsidR="00FF4DF5" w:rsidRDefault="00FF4DF5" w:rsidP="00191577">
            <w:pPr>
              <w:rPr>
                <w:rFonts w:ascii="Arial" w:hAnsi="Arial" w:cs="Arial"/>
                <w:sz w:val="16"/>
                <w:lang w:val="es-ES_tradnl"/>
              </w:rPr>
            </w:pPr>
            <w:r>
              <w:rPr>
                <w:rFonts w:ascii="Arial" w:hAnsi="Arial" w:cs="Arial"/>
                <w:sz w:val="16"/>
                <w:lang w:val="es-ES_tradnl"/>
              </w:rPr>
              <w:t>No intervención adicional</w:t>
            </w:r>
          </w:p>
        </w:tc>
        <w:tc>
          <w:tcPr>
            <w:tcW w:w="945" w:type="dxa"/>
            <w:tcBorders>
              <w:top w:val="single" w:sz="4" w:space="0" w:color="000000"/>
              <w:left w:val="single" w:sz="4" w:space="0" w:color="000000"/>
              <w:bottom w:val="single" w:sz="4" w:space="0" w:color="000000"/>
            </w:tcBorders>
            <w:shd w:val="clear" w:color="auto" w:fill="auto"/>
          </w:tcPr>
          <w:p w14:paraId="7FC247A7" w14:textId="77777777" w:rsidR="00FF4DF5" w:rsidRDefault="00FF4DF5" w:rsidP="00191577">
            <w:pPr>
              <w:rPr>
                <w:rFonts w:ascii="Arial" w:hAnsi="Arial" w:cs="Arial"/>
                <w:sz w:val="16"/>
                <w:lang w:val="es-ES_tradnl"/>
              </w:rPr>
            </w:pPr>
            <w:r>
              <w:rPr>
                <w:rFonts w:ascii="Arial" w:hAnsi="Arial" w:cs="Arial"/>
                <w:sz w:val="16"/>
                <w:lang w:val="es-ES_tradnl"/>
              </w:rPr>
              <w:t>5 (4-11)</w:t>
            </w:r>
          </w:p>
        </w:tc>
        <w:tc>
          <w:tcPr>
            <w:tcW w:w="1559" w:type="dxa"/>
            <w:tcBorders>
              <w:top w:val="single" w:sz="4" w:space="0" w:color="000000"/>
              <w:left w:val="single" w:sz="4" w:space="0" w:color="000000"/>
              <w:bottom w:val="single" w:sz="4" w:space="0" w:color="000000"/>
            </w:tcBorders>
            <w:shd w:val="clear" w:color="auto" w:fill="auto"/>
          </w:tcPr>
          <w:p w14:paraId="5B43C0B6" w14:textId="77777777" w:rsidR="00FF4DF5" w:rsidRPr="00AA1AAE" w:rsidRDefault="00FF4DF5" w:rsidP="00191577">
            <w:pPr>
              <w:rPr>
                <w:rFonts w:ascii="Arial" w:hAnsi="Arial" w:cs="Arial"/>
                <w:sz w:val="16"/>
                <w:lang w:val="pt-BR"/>
              </w:rPr>
            </w:pPr>
            <w:r w:rsidRPr="00AA1AAE">
              <w:rPr>
                <w:rFonts w:ascii="Arial" w:hAnsi="Arial" w:cs="Arial"/>
                <w:sz w:val="16"/>
                <w:szCs w:val="18"/>
              </w:rPr>
              <w:t>9.435-41.928 €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144E773" w14:textId="77777777" w:rsidR="00FF4DF5" w:rsidRDefault="00FF4DF5" w:rsidP="00191577">
            <w:pPr>
              <w:rPr>
                <w:rFonts w:ascii="Arial" w:hAnsi="Arial" w:cs="Arial"/>
                <w:sz w:val="16"/>
                <w:lang w:val="pt-BR"/>
              </w:rPr>
            </w:pPr>
            <w:r>
              <w:rPr>
                <w:rFonts w:ascii="Arial" w:hAnsi="Arial" w:cs="Arial"/>
                <w:sz w:val="16"/>
                <w:lang w:val="pt-BR"/>
              </w:rPr>
              <w:t>47.175-209.640 €</w:t>
            </w:r>
          </w:p>
          <w:p w14:paraId="5B6FFEBE" w14:textId="77777777" w:rsidR="00FF4DF5" w:rsidRDefault="00FF4DF5" w:rsidP="00191577">
            <w:r>
              <w:rPr>
                <w:rFonts w:ascii="Arial" w:hAnsi="Arial" w:cs="Arial"/>
                <w:sz w:val="16"/>
                <w:lang w:val="pt-BR"/>
              </w:rPr>
              <w:t>(37.740-461.208)</w:t>
            </w:r>
          </w:p>
        </w:tc>
      </w:tr>
      <w:tr w:rsidR="00FF4DF5" w14:paraId="404F0845" w14:textId="77777777" w:rsidTr="00191577">
        <w:trPr>
          <w:cantSplit/>
        </w:trPr>
        <w:tc>
          <w:tcPr>
            <w:tcW w:w="1274" w:type="dxa"/>
            <w:tcBorders>
              <w:top w:val="single" w:sz="4" w:space="0" w:color="000000"/>
              <w:left w:val="single" w:sz="4" w:space="0" w:color="000000"/>
              <w:bottom w:val="single" w:sz="4" w:space="0" w:color="000000"/>
            </w:tcBorders>
            <w:shd w:val="clear" w:color="auto" w:fill="auto"/>
          </w:tcPr>
          <w:p w14:paraId="183B57AA" w14:textId="77777777" w:rsidR="00FF4DF5" w:rsidRDefault="00FF4DF5" w:rsidP="00191577">
            <w:pPr>
              <w:rPr>
                <w:rFonts w:ascii="Arial" w:hAnsi="Arial" w:cs="Arial"/>
                <w:sz w:val="16"/>
                <w:lang w:val="es-ES_tradnl"/>
              </w:rPr>
            </w:pPr>
          </w:p>
        </w:tc>
        <w:tc>
          <w:tcPr>
            <w:tcW w:w="1275" w:type="dxa"/>
            <w:tcBorders>
              <w:top w:val="single" w:sz="4" w:space="0" w:color="000000"/>
              <w:left w:val="single" w:sz="4" w:space="0" w:color="000000"/>
              <w:bottom w:val="single" w:sz="4" w:space="0" w:color="000000"/>
            </w:tcBorders>
            <w:shd w:val="clear" w:color="auto" w:fill="auto"/>
          </w:tcPr>
          <w:p w14:paraId="379ED99E" w14:textId="77777777" w:rsidR="00FF4DF5" w:rsidRDefault="002D78E6" w:rsidP="00191577">
            <w:pPr>
              <w:rPr>
                <w:rFonts w:ascii="Arial" w:hAnsi="Arial" w:cs="Arial"/>
                <w:sz w:val="16"/>
                <w:lang w:val="es-ES_tradnl"/>
              </w:rPr>
            </w:pPr>
            <w:r>
              <w:rPr>
                <w:rFonts w:ascii="Arial" w:hAnsi="Arial" w:cs="Arial"/>
                <w:sz w:val="16"/>
                <w:lang w:val="es-ES_tradnl"/>
              </w:rPr>
              <w:t>Secundario</w:t>
            </w:r>
          </w:p>
          <w:p w14:paraId="640F5977" w14:textId="77777777" w:rsidR="00FF4DF5" w:rsidRDefault="00FF4DF5" w:rsidP="00191577">
            <w:pPr>
              <w:rPr>
                <w:rFonts w:ascii="Arial" w:hAnsi="Arial" w:cs="Arial"/>
                <w:sz w:val="16"/>
                <w:lang w:val="es-ES_tradnl"/>
              </w:rPr>
            </w:pPr>
          </w:p>
          <w:p w14:paraId="3BE8069E" w14:textId="77777777" w:rsidR="00FF4DF5" w:rsidRDefault="00FF4DF5" w:rsidP="00191577">
            <w:pPr>
              <w:rPr>
                <w:rFonts w:ascii="Arial" w:hAnsi="Arial" w:cs="Arial"/>
                <w:sz w:val="16"/>
                <w:lang w:val="es-ES_tradnl"/>
              </w:rPr>
            </w:pPr>
          </w:p>
        </w:tc>
        <w:tc>
          <w:tcPr>
            <w:tcW w:w="1275" w:type="dxa"/>
            <w:tcBorders>
              <w:top w:val="single" w:sz="4" w:space="0" w:color="000000"/>
              <w:left w:val="single" w:sz="4" w:space="0" w:color="000000"/>
              <w:bottom w:val="single" w:sz="4" w:space="0" w:color="000000"/>
            </w:tcBorders>
            <w:shd w:val="clear" w:color="auto" w:fill="auto"/>
          </w:tcPr>
          <w:p w14:paraId="4F52B3D0" w14:textId="77777777" w:rsidR="00FF4DF5" w:rsidRDefault="00FF4DF5" w:rsidP="00191577">
            <w:pPr>
              <w:snapToGrid w:val="0"/>
              <w:rPr>
                <w:rFonts w:ascii="Arial" w:hAnsi="Arial" w:cs="Arial"/>
                <w:sz w:val="16"/>
                <w:lang w:val="es-ES_tradnl"/>
              </w:rPr>
            </w:pPr>
            <w:r>
              <w:rPr>
                <w:rFonts w:ascii="Arial" w:hAnsi="Arial" w:cs="Arial"/>
                <w:sz w:val="16"/>
                <w:lang w:val="es-ES_tradnl"/>
              </w:rPr>
              <w:t>Pacientes en remisión libres de recaída tras 1 año</w:t>
            </w:r>
          </w:p>
        </w:tc>
        <w:tc>
          <w:tcPr>
            <w:tcW w:w="1275" w:type="dxa"/>
            <w:tcBorders>
              <w:top w:val="single" w:sz="4" w:space="0" w:color="000000"/>
              <w:left w:val="single" w:sz="4" w:space="0" w:color="000000"/>
              <w:bottom w:val="single" w:sz="4" w:space="0" w:color="000000"/>
            </w:tcBorders>
            <w:shd w:val="clear" w:color="auto" w:fill="auto"/>
          </w:tcPr>
          <w:p w14:paraId="32C9194A" w14:textId="77777777" w:rsidR="00FF4DF5" w:rsidRDefault="00FF4DF5" w:rsidP="00191577">
            <w:pPr>
              <w:snapToGrid w:val="0"/>
              <w:rPr>
                <w:rFonts w:ascii="Arial" w:hAnsi="Arial" w:cs="Arial"/>
                <w:sz w:val="16"/>
                <w:lang w:val="es-ES_tradnl"/>
              </w:rPr>
            </w:pPr>
            <w:r>
              <w:rPr>
                <w:rFonts w:ascii="Arial" w:hAnsi="Arial" w:cs="Arial"/>
                <w:sz w:val="16"/>
                <w:lang w:val="es-ES_tradnl"/>
              </w:rPr>
              <w:t>No intervención adicional</w:t>
            </w:r>
          </w:p>
        </w:tc>
        <w:tc>
          <w:tcPr>
            <w:tcW w:w="945" w:type="dxa"/>
            <w:tcBorders>
              <w:top w:val="single" w:sz="4" w:space="0" w:color="000000"/>
              <w:left w:val="single" w:sz="4" w:space="0" w:color="000000"/>
              <w:bottom w:val="single" w:sz="4" w:space="0" w:color="000000"/>
            </w:tcBorders>
            <w:shd w:val="clear" w:color="auto" w:fill="auto"/>
          </w:tcPr>
          <w:p w14:paraId="67DC06D8" w14:textId="77777777" w:rsidR="00FF4DF5" w:rsidRDefault="00FF4DF5" w:rsidP="00191577">
            <w:pPr>
              <w:snapToGrid w:val="0"/>
              <w:rPr>
                <w:rFonts w:ascii="Arial" w:hAnsi="Arial" w:cs="Arial"/>
                <w:sz w:val="16"/>
                <w:lang w:val="es-ES_tradnl"/>
              </w:rPr>
            </w:pPr>
            <w:r>
              <w:rPr>
                <w:rFonts w:ascii="Arial" w:hAnsi="Arial" w:cs="Arial"/>
                <w:sz w:val="16"/>
                <w:lang w:val="es-ES_tradnl"/>
              </w:rPr>
              <w:t>9 (5-112)</w:t>
            </w:r>
          </w:p>
        </w:tc>
        <w:tc>
          <w:tcPr>
            <w:tcW w:w="1559" w:type="dxa"/>
            <w:tcBorders>
              <w:top w:val="single" w:sz="4" w:space="0" w:color="000000"/>
              <w:left w:val="single" w:sz="4" w:space="0" w:color="000000"/>
              <w:bottom w:val="single" w:sz="4" w:space="0" w:color="000000"/>
            </w:tcBorders>
            <w:shd w:val="clear" w:color="auto" w:fill="auto"/>
          </w:tcPr>
          <w:p w14:paraId="7EFF79EF" w14:textId="77777777" w:rsidR="00FF4DF5" w:rsidRPr="00AA1AAE" w:rsidRDefault="00FF4DF5" w:rsidP="00191577">
            <w:pPr>
              <w:snapToGrid w:val="0"/>
              <w:rPr>
                <w:rFonts w:ascii="Arial" w:hAnsi="Arial" w:cs="Arial"/>
                <w:sz w:val="16"/>
                <w:lang w:val="es-ES_tradnl"/>
              </w:rPr>
            </w:pPr>
            <w:r w:rsidRPr="00AA1AAE">
              <w:rPr>
                <w:rFonts w:ascii="Arial" w:hAnsi="Arial" w:cs="Arial"/>
                <w:sz w:val="16"/>
                <w:szCs w:val="18"/>
              </w:rPr>
              <w:t>9.435-41.928 €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9F5D47D" w14:textId="77777777" w:rsidR="00FF4DF5" w:rsidRDefault="00FF4DF5" w:rsidP="00191577">
            <w:pPr>
              <w:snapToGrid w:val="0"/>
              <w:rPr>
                <w:rFonts w:ascii="Arial" w:hAnsi="Arial" w:cs="Arial"/>
                <w:sz w:val="16"/>
                <w:lang w:val="es-ES_tradnl"/>
              </w:rPr>
            </w:pPr>
            <w:r>
              <w:rPr>
                <w:rFonts w:ascii="Arial" w:hAnsi="Arial" w:cs="Arial"/>
                <w:sz w:val="16"/>
                <w:lang w:val="es-ES_tradnl"/>
              </w:rPr>
              <w:t>84.915-377.352 €</w:t>
            </w:r>
          </w:p>
          <w:p w14:paraId="56E59341" w14:textId="77777777" w:rsidR="00FF4DF5" w:rsidRDefault="00FF4DF5" w:rsidP="00191577">
            <w:pPr>
              <w:snapToGrid w:val="0"/>
              <w:rPr>
                <w:rFonts w:ascii="Arial" w:hAnsi="Arial" w:cs="Arial"/>
                <w:sz w:val="16"/>
                <w:lang w:val="es-ES_tradnl"/>
              </w:rPr>
            </w:pPr>
            <w:r>
              <w:rPr>
                <w:rFonts w:ascii="Arial" w:hAnsi="Arial" w:cs="Arial"/>
                <w:sz w:val="16"/>
                <w:lang w:val="es-ES_tradnl"/>
              </w:rPr>
              <w:t>(47.175-4.695.936)</w:t>
            </w:r>
          </w:p>
        </w:tc>
      </w:tr>
      <w:tr w:rsidR="00FF4DF5" w14:paraId="3600ECBE" w14:textId="77777777" w:rsidTr="00191577">
        <w:trPr>
          <w:cantSplit/>
        </w:trPr>
        <w:tc>
          <w:tcPr>
            <w:tcW w:w="9021" w:type="dxa"/>
            <w:gridSpan w:val="7"/>
            <w:tcBorders>
              <w:top w:val="single" w:sz="4" w:space="0" w:color="000000"/>
              <w:left w:val="single" w:sz="4" w:space="0" w:color="000000"/>
              <w:bottom w:val="single" w:sz="4" w:space="0" w:color="000000"/>
              <w:right w:val="single" w:sz="4" w:space="0" w:color="000000"/>
            </w:tcBorders>
            <w:shd w:val="clear" w:color="auto" w:fill="auto"/>
          </w:tcPr>
          <w:p w14:paraId="32FD08DF" w14:textId="77777777" w:rsidR="00FF4DF5" w:rsidRDefault="00FF4DF5" w:rsidP="00041887">
            <w:pPr>
              <w:pStyle w:val="Prrafodelista"/>
              <w:numPr>
                <w:ilvl w:val="0"/>
                <w:numId w:val="9"/>
              </w:numPr>
              <w:jc w:val="both"/>
              <w:rPr>
                <w:rFonts w:ascii="Arial" w:hAnsi="Arial" w:cs="Arial"/>
                <w:sz w:val="16"/>
              </w:rPr>
            </w:pPr>
            <w:r>
              <w:rPr>
                <w:rFonts w:ascii="Arial" w:hAnsi="Arial" w:cs="Arial"/>
                <w:sz w:val="16"/>
              </w:rPr>
              <w:t xml:space="preserve">De acuerdo con los datos agregados de los estudios SYNAPSE-1, TRANSFORM-1, TRANSFORM-2 Y TRANSFORM-3, la </w:t>
            </w:r>
            <w:r w:rsidRPr="00A43983">
              <w:rPr>
                <w:rFonts w:ascii="Arial" w:hAnsi="Arial" w:cs="Arial"/>
                <w:b/>
                <w:sz w:val="16"/>
              </w:rPr>
              <w:t>respuesta</w:t>
            </w:r>
            <w:r>
              <w:rPr>
                <w:rFonts w:ascii="Arial" w:hAnsi="Arial" w:cs="Arial"/>
                <w:sz w:val="16"/>
              </w:rPr>
              <w:t xml:space="preserve"> a las 4 semanas de tratamiento es de 49,5% (224/453) con esketamina y 35,9% (105/292) con placebo. De acuerdo con los datos del SUSTAIN-1, al cabo de 1 año habían recaído 25,8% de pacientes con esketamina y 57,6% de pacientes con placebo. Por tanto, por cada 100 pacientes, al cabo de 1 año estarán </w:t>
            </w:r>
            <w:r w:rsidRPr="005C0144">
              <w:rPr>
                <w:rFonts w:ascii="Arial" w:hAnsi="Arial" w:cs="Arial"/>
                <w:b/>
                <w:sz w:val="16"/>
              </w:rPr>
              <w:t>en respuesta</w:t>
            </w:r>
            <w:r>
              <w:rPr>
                <w:rFonts w:ascii="Arial" w:hAnsi="Arial" w:cs="Arial"/>
                <w:sz w:val="16"/>
              </w:rPr>
              <w:t xml:space="preserve"> 36,7 pacientes con esketamina y 15,2 con placebo.</w:t>
            </w:r>
          </w:p>
          <w:p w14:paraId="304A29A1" w14:textId="77777777" w:rsidR="00FF4DF5" w:rsidRPr="005C0144" w:rsidRDefault="00FF4DF5" w:rsidP="00041887">
            <w:pPr>
              <w:pStyle w:val="Prrafodelista"/>
              <w:numPr>
                <w:ilvl w:val="0"/>
                <w:numId w:val="9"/>
              </w:numPr>
              <w:jc w:val="both"/>
              <w:rPr>
                <w:rFonts w:ascii="Arial" w:hAnsi="Arial" w:cs="Arial"/>
                <w:sz w:val="16"/>
              </w:rPr>
            </w:pPr>
            <w:r w:rsidRPr="005C0144">
              <w:rPr>
                <w:rFonts w:ascii="Arial" w:hAnsi="Arial" w:cs="Arial"/>
                <w:sz w:val="16"/>
              </w:rPr>
              <w:t xml:space="preserve">De acuerdo con los datos agregados de los estudios SYNAPSE-1, TRANSFORM-1, TRANSFORM-2 Y TRANSFORM-3, la </w:t>
            </w:r>
            <w:r w:rsidRPr="005C0144">
              <w:rPr>
                <w:rFonts w:ascii="Arial" w:hAnsi="Arial" w:cs="Arial"/>
                <w:b/>
                <w:sz w:val="16"/>
              </w:rPr>
              <w:t>remisión</w:t>
            </w:r>
            <w:r w:rsidRPr="005C0144">
              <w:rPr>
                <w:rFonts w:ascii="Arial" w:hAnsi="Arial" w:cs="Arial"/>
                <w:sz w:val="16"/>
              </w:rPr>
              <w:t xml:space="preserve"> a las 4 semanas de tratamiento es de 34,9% con esketamina y 25,3 con placebo. De acuerdo con los datos del SUSTAIN-1, al cabo de 1 año habían recaído 26,7% de pacientes con esketamina y 45,3% de pacientes con placebo. Por tanto, por cada 100 pacientes, al cabo de 1 año estarán </w:t>
            </w:r>
            <w:r w:rsidRPr="005C0144">
              <w:rPr>
                <w:rFonts w:ascii="Arial" w:hAnsi="Arial" w:cs="Arial"/>
                <w:b/>
                <w:sz w:val="16"/>
              </w:rPr>
              <w:t>en recaída</w:t>
            </w:r>
            <w:r w:rsidRPr="005C0144">
              <w:rPr>
                <w:rFonts w:ascii="Arial" w:hAnsi="Arial" w:cs="Arial"/>
                <w:sz w:val="16"/>
              </w:rPr>
              <w:t xml:space="preserve"> 9,3 pacientes con esketamina y 11,5 con placebo, y libres de recaída 25,6 con </w:t>
            </w:r>
            <w:r>
              <w:rPr>
                <w:rFonts w:ascii="Arial" w:hAnsi="Arial" w:cs="Arial"/>
                <w:sz w:val="16"/>
              </w:rPr>
              <w:t>e</w:t>
            </w:r>
            <w:r w:rsidRPr="005C0144">
              <w:rPr>
                <w:rFonts w:ascii="Arial" w:hAnsi="Arial" w:cs="Arial"/>
                <w:sz w:val="16"/>
              </w:rPr>
              <w:t>sketamina y 13,8 con placebo.</w:t>
            </w:r>
          </w:p>
          <w:p w14:paraId="282BDE6E" w14:textId="77777777" w:rsidR="00FF4DF5" w:rsidRDefault="00FF4DF5" w:rsidP="00041887">
            <w:pPr>
              <w:jc w:val="both"/>
            </w:pPr>
          </w:p>
        </w:tc>
      </w:tr>
    </w:tbl>
    <w:p w14:paraId="5C86F323" w14:textId="77777777" w:rsidR="00FF4DF5" w:rsidRDefault="00FF4DF5" w:rsidP="00FF4DF5">
      <w:pPr>
        <w:pStyle w:val="Encabezado"/>
        <w:tabs>
          <w:tab w:val="clear" w:pos="4252"/>
          <w:tab w:val="clear" w:pos="8504"/>
        </w:tabs>
        <w:rPr>
          <w:rFonts w:ascii="Arial" w:hAnsi="Arial" w:cs="Arial"/>
        </w:rPr>
      </w:pPr>
    </w:p>
    <w:p w14:paraId="402A75CF" w14:textId="77777777" w:rsidR="00FF4DF5" w:rsidRPr="00A43983" w:rsidRDefault="00FF4DF5" w:rsidP="00FF4DF5">
      <w:pPr>
        <w:pStyle w:val="Encabezado"/>
        <w:tabs>
          <w:tab w:val="clear" w:pos="4252"/>
          <w:tab w:val="clear" w:pos="8504"/>
        </w:tabs>
        <w:rPr>
          <w:rFonts w:ascii="Arial" w:hAnsi="Arial" w:cs="Arial"/>
        </w:rPr>
      </w:pPr>
    </w:p>
    <w:p w14:paraId="37F655D9" w14:textId="2D560615" w:rsidR="00FF4DF5" w:rsidRDefault="00FF4DF5" w:rsidP="00FF4DF5">
      <w:pPr>
        <w:pStyle w:val="Encabezado"/>
        <w:tabs>
          <w:tab w:val="clear" w:pos="4252"/>
          <w:tab w:val="clear" w:pos="8504"/>
        </w:tabs>
        <w:jc w:val="both"/>
        <w:rPr>
          <w:rFonts w:ascii="Arial" w:hAnsi="Arial" w:cs="Arial"/>
        </w:rPr>
      </w:pPr>
      <w:r w:rsidRPr="00492257">
        <w:rPr>
          <w:rFonts w:ascii="Arial" w:hAnsi="Arial" w:cs="Arial"/>
        </w:rPr>
        <w:t>Según los datos agregados de los estudios SYNAPSE-1, TRANSFORM-1, TRANSFORM-2 Y TRANSFORM-3</w:t>
      </w:r>
      <w:r>
        <w:rPr>
          <w:rFonts w:ascii="Arial" w:hAnsi="Arial" w:cs="Arial"/>
        </w:rPr>
        <w:t xml:space="preserve"> más el estudio SUSTAIN-1 </w:t>
      </w:r>
      <w:r w:rsidRPr="00492257">
        <w:rPr>
          <w:rFonts w:ascii="Arial" w:hAnsi="Arial" w:cs="Arial"/>
        </w:rPr>
        <w:t xml:space="preserve">y el coste del tratamiento, por cada paciente </w:t>
      </w:r>
      <w:r w:rsidR="009D2112" w:rsidRPr="00492257">
        <w:rPr>
          <w:rFonts w:ascii="Arial" w:hAnsi="Arial" w:cs="Arial"/>
        </w:rPr>
        <w:t>adicional que</w:t>
      </w:r>
      <w:r w:rsidRPr="00492257">
        <w:rPr>
          <w:rFonts w:ascii="Arial" w:hAnsi="Arial" w:cs="Arial"/>
        </w:rPr>
        <w:t xml:space="preserve"> se </w:t>
      </w:r>
      <w:r>
        <w:rPr>
          <w:rFonts w:ascii="Arial" w:hAnsi="Arial" w:cs="Arial"/>
        </w:rPr>
        <w:t xml:space="preserve">mantenga en respuesta al cabo de 1 año con esketamina </w:t>
      </w:r>
      <w:r w:rsidRPr="00492257">
        <w:rPr>
          <w:rFonts w:ascii="Arial" w:hAnsi="Arial" w:cs="Arial"/>
        </w:rPr>
        <w:t xml:space="preserve">el coste adicional estimado es de </w:t>
      </w:r>
      <w:r>
        <w:rPr>
          <w:rFonts w:ascii="Arial" w:hAnsi="Arial" w:cs="Arial"/>
        </w:rPr>
        <w:t>47.175-209.640</w:t>
      </w:r>
      <w:r w:rsidRPr="00492257">
        <w:rPr>
          <w:rFonts w:ascii="Arial" w:hAnsi="Arial" w:cs="Arial"/>
        </w:rPr>
        <w:t xml:space="preserve"> €, aunque también es compatible con un </w:t>
      </w:r>
      <w:r w:rsidR="007B6771" w:rsidRPr="00492257">
        <w:rPr>
          <w:rFonts w:ascii="Arial" w:hAnsi="Arial" w:cs="Arial"/>
        </w:rPr>
        <w:t>CEI entre</w:t>
      </w:r>
      <w:r w:rsidRPr="00492257">
        <w:rPr>
          <w:rFonts w:ascii="Arial" w:hAnsi="Arial" w:cs="Arial"/>
        </w:rPr>
        <w:t xml:space="preserve"> </w:t>
      </w:r>
      <w:r>
        <w:rPr>
          <w:rFonts w:ascii="Arial" w:hAnsi="Arial" w:cs="Arial"/>
        </w:rPr>
        <w:t>37.740</w:t>
      </w:r>
      <w:r w:rsidRPr="00492257">
        <w:rPr>
          <w:rFonts w:ascii="Arial" w:hAnsi="Arial" w:cs="Arial"/>
        </w:rPr>
        <w:t xml:space="preserve"> € </w:t>
      </w:r>
      <w:r w:rsidR="007B6771" w:rsidRPr="00492257">
        <w:rPr>
          <w:rFonts w:ascii="Arial" w:hAnsi="Arial" w:cs="Arial"/>
        </w:rPr>
        <w:t xml:space="preserve">y </w:t>
      </w:r>
      <w:r w:rsidR="007B6771">
        <w:rPr>
          <w:rFonts w:ascii="Arial" w:hAnsi="Arial" w:cs="Arial"/>
        </w:rPr>
        <w:t>461.208</w:t>
      </w:r>
      <w:r>
        <w:rPr>
          <w:rFonts w:ascii="Arial" w:hAnsi="Arial" w:cs="Arial"/>
        </w:rPr>
        <w:t xml:space="preserve"> </w:t>
      </w:r>
      <w:r w:rsidRPr="00492257">
        <w:rPr>
          <w:rFonts w:ascii="Arial" w:hAnsi="Arial" w:cs="Arial"/>
        </w:rPr>
        <w:t>€.</w:t>
      </w:r>
    </w:p>
    <w:p w14:paraId="004842E6" w14:textId="77777777" w:rsidR="00FF4DF5" w:rsidRDefault="00FF4DF5" w:rsidP="00FF4DF5">
      <w:pPr>
        <w:pStyle w:val="Encabezado"/>
        <w:tabs>
          <w:tab w:val="clear" w:pos="4252"/>
          <w:tab w:val="clear" w:pos="8504"/>
        </w:tabs>
        <w:jc w:val="both"/>
        <w:rPr>
          <w:rFonts w:ascii="Arial" w:hAnsi="Arial" w:cs="Arial"/>
        </w:rPr>
      </w:pPr>
    </w:p>
    <w:p w14:paraId="6F3B1598" w14:textId="77777777" w:rsidR="00FF4DF5" w:rsidRPr="00492257" w:rsidRDefault="00FF4DF5" w:rsidP="00FF4DF5">
      <w:pPr>
        <w:pStyle w:val="Encabezado"/>
        <w:tabs>
          <w:tab w:val="clear" w:pos="4252"/>
          <w:tab w:val="clear" w:pos="8504"/>
        </w:tabs>
        <w:jc w:val="both"/>
        <w:rPr>
          <w:rFonts w:ascii="Arial" w:hAnsi="Arial" w:cs="Arial"/>
        </w:rPr>
      </w:pPr>
      <w:r>
        <w:rPr>
          <w:rFonts w:ascii="Arial" w:hAnsi="Arial" w:cs="Arial"/>
        </w:rPr>
        <w:t xml:space="preserve">Por su parte, mantener sin recaídas a pacientes en remisión tras las 4 primeras semanas costaría 84.915-377.352 € por cada paciente adicional, aunque también es compatible con un CEI de 47.175 € y 4.695.936 €.  </w:t>
      </w:r>
    </w:p>
    <w:p w14:paraId="48B85038" w14:textId="77777777" w:rsidR="00FF4DF5" w:rsidRDefault="00FF4DF5" w:rsidP="005B2D4F">
      <w:pPr>
        <w:pStyle w:val="Encabezado"/>
        <w:tabs>
          <w:tab w:val="clear" w:pos="4252"/>
          <w:tab w:val="clear" w:pos="8504"/>
        </w:tabs>
        <w:jc w:val="both"/>
        <w:rPr>
          <w:rFonts w:ascii="Arial" w:hAnsi="Arial" w:cs="Arial"/>
        </w:rPr>
      </w:pPr>
    </w:p>
    <w:p w14:paraId="61EA6110" w14:textId="77777777" w:rsidR="005B2D4F" w:rsidRDefault="005B2D4F" w:rsidP="005B2D4F">
      <w:pPr>
        <w:pStyle w:val="Encabezado"/>
        <w:tabs>
          <w:tab w:val="clear" w:pos="4252"/>
          <w:tab w:val="clear" w:pos="8504"/>
        </w:tabs>
        <w:jc w:val="both"/>
        <w:rPr>
          <w:rFonts w:ascii="Arial" w:hAnsi="Arial" w:cs="Arial"/>
        </w:rPr>
      </w:pPr>
    </w:p>
    <w:tbl>
      <w:tblPr>
        <w:tblW w:w="8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9"/>
        <w:gridCol w:w="1134"/>
        <w:gridCol w:w="1134"/>
        <w:gridCol w:w="1701"/>
        <w:gridCol w:w="850"/>
        <w:gridCol w:w="851"/>
        <w:gridCol w:w="709"/>
        <w:gridCol w:w="1134"/>
      </w:tblGrid>
      <w:tr w:rsidR="00C155E7" w14:paraId="220FB47E" w14:textId="77777777" w:rsidTr="00C155E7">
        <w:trPr>
          <w:cantSplit/>
          <w:jc w:val="center"/>
        </w:trPr>
        <w:tc>
          <w:tcPr>
            <w:tcW w:w="1419" w:type="dxa"/>
            <w:shd w:val="clear" w:color="auto" w:fill="E0E0E0"/>
          </w:tcPr>
          <w:p w14:paraId="779A9227" w14:textId="77777777" w:rsidR="00C155E7" w:rsidRDefault="00C155E7" w:rsidP="00C611DE">
            <w:pPr>
              <w:jc w:val="center"/>
              <w:rPr>
                <w:rFonts w:ascii="Arial" w:hAnsi="Arial" w:cs="Arial"/>
                <w:sz w:val="16"/>
                <w:lang w:val="es-ES_tradnl"/>
              </w:rPr>
            </w:pPr>
          </w:p>
        </w:tc>
        <w:tc>
          <w:tcPr>
            <w:tcW w:w="1134" w:type="dxa"/>
            <w:shd w:val="clear" w:color="auto" w:fill="E0E0E0"/>
          </w:tcPr>
          <w:p w14:paraId="7FE5DF38" w14:textId="77777777" w:rsidR="00C155E7" w:rsidRDefault="00C155E7" w:rsidP="00C611DE">
            <w:pPr>
              <w:jc w:val="center"/>
              <w:rPr>
                <w:rFonts w:ascii="Arial" w:hAnsi="Arial" w:cs="Arial"/>
                <w:sz w:val="16"/>
                <w:lang w:val="es-ES_tradnl"/>
              </w:rPr>
            </w:pPr>
            <w:r>
              <w:rPr>
                <w:rFonts w:ascii="Arial" w:hAnsi="Arial" w:cs="Arial"/>
                <w:sz w:val="16"/>
                <w:lang w:val="es-ES_tradnl"/>
              </w:rPr>
              <w:t>Variable</w:t>
            </w:r>
          </w:p>
        </w:tc>
        <w:tc>
          <w:tcPr>
            <w:tcW w:w="1134" w:type="dxa"/>
            <w:shd w:val="clear" w:color="auto" w:fill="E0E0E0"/>
          </w:tcPr>
          <w:p w14:paraId="30B16DB1" w14:textId="77777777" w:rsidR="00C155E7" w:rsidRDefault="00C155E7" w:rsidP="00C611DE">
            <w:pPr>
              <w:jc w:val="center"/>
              <w:rPr>
                <w:rFonts w:ascii="Arial" w:hAnsi="Arial" w:cs="Arial"/>
                <w:sz w:val="16"/>
                <w:lang w:val="es-ES_tradnl"/>
              </w:rPr>
            </w:pPr>
            <w:r>
              <w:rPr>
                <w:rFonts w:ascii="Arial" w:hAnsi="Arial" w:cs="Arial"/>
                <w:b/>
                <w:sz w:val="16"/>
              </w:rPr>
              <w:t>Descripción de la VARIABLE  evaluada</w:t>
            </w:r>
          </w:p>
        </w:tc>
        <w:tc>
          <w:tcPr>
            <w:tcW w:w="1701" w:type="dxa"/>
            <w:shd w:val="clear" w:color="auto" w:fill="E0E0E0"/>
          </w:tcPr>
          <w:p w14:paraId="21C9ED01" w14:textId="77777777" w:rsidR="00C155E7" w:rsidRDefault="00C155E7" w:rsidP="00C611DE">
            <w:pPr>
              <w:jc w:val="center"/>
              <w:rPr>
                <w:rFonts w:ascii="Arial" w:hAnsi="Arial" w:cs="Arial"/>
                <w:b/>
                <w:sz w:val="16"/>
              </w:rPr>
            </w:pPr>
            <w:r>
              <w:rPr>
                <w:rFonts w:ascii="Arial" w:hAnsi="Arial" w:cs="Arial"/>
                <w:b/>
                <w:sz w:val="16"/>
              </w:rPr>
              <w:t>Eficacia de E+AD con respecto a P+AD (diferencia en la escala entre E+AD y P+AD)</w:t>
            </w:r>
          </w:p>
        </w:tc>
        <w:tc>
          <w:tcPr>
            <w:tcW w:w="850" w:type="dxa"/>
            <w:shd w:val="clear" w:color="auto" w:fill="E0E0E0"/>
          </w:tcPr>
          <w:p w14:paraId="5A9600B3" w14:textId="77777777" w:rsidR="00C155E7" w:rsidRDefault="00C155E7" w:rsidP="00C611DE">
            <w:pPr>
              <w:jc w:val="center"/>
              <w:rPr>
                <w:rFonts w:ascii="Arial" w:hAnsi="Arial" w:cs="Arial"/>
                <w:b/>
                <w:sz w:val="16"/>
              </w:rPr>
            </w:pPr>
            <w:r>
              <w:rPr>
                <w:rFonts w:ascii="Arial" w:hAnsi="Arial" w:cs="Arial"/>
                <w:b/>
                <w:sz w:val="16"/>
              </w:rPr>
              <w:t>Coste por paciente con E+AD</w:t>
            </w:r>
            <w:r w:rsidR="004D29B9">
              <w:rPr>
                <w:rFonts w:ascii="Arial" w:hAnsi="Arial" w:cs="Arial"/>
                <w:b/>
                <w:sz w:val="16"/>
              </w:rPr>
              <w:t>*</w:t>
            </w:r>
          </w:p>
        </w:tc>
        <w:tc>
          <w:tcPr>
            <w:tcW w:w="851" w:type="dxa"/>
            <w:shd w:val="clear" w:color="auto" w:fill="E0E0E0"/>
          </w:tcPr>
          <w:p w14:paraId="47A5BBDA" w14:textId="77777777" w:rsidR="00C155E7" w:rsidRDefault="00C155E7" w:rsidP="00C611DE">
            <w:pPr>
              <w:jc w:val="center"/>
              <w:rPr>
                <w:rFonts w:ascii="Arial" w:hAnsi="Arial" w:cs="Arial"/>
                <w:b/>
                <w:sz w:val="16"/>
              </w:rPr>
            </w:pPr>
            <w:r>
              <w:rPr>
                <w:rFonts w:ascii="Arial" w:hAnsi="Arial" w:cs="Arial"/>
                <w:b/>
                <w:sz w:val="16"/>
              </w:rPr>
              <w:t>Coste por paciente con P+AD</w:t>
            </w:r>
            <w:r w:rsidR="004D29B9">
              <w:rPr>
                <w:rFonts w:ascii="Arial" w:hAnsi="Arial" w:cs="Arial"/>
                <w:b/>
                <w:sz w:val="16"/>
              </w:rPr>
              <w:t>*</w:t>
            </w:r>
          </w:p>
        </w:tc>
        <w:tc>
          <w:tcPr>
            <w:tcW w:w="709" w:type="dxa"/>
            <w:shd w:val="clear" w:color="auto" w:fill="E0E0E0"/>
          </w:tcPr>
          <w:p w14:paraId="3C247875" w14:textId="77777777" w:rsidR="00C155E7" w:rsidRDefault="00C155E7" w:rsidP="00C611DE">
            <w:pPr>
              <w:jc w:val="center"/>
              <w:rPr>
                <w:rFonts w:ascii="Arial" w:hAnsi="Arial" w:cs="Arial"/>
                <w:b/>
                <w:sz w:val="16"/>
              </w:rPr>
            </w:pPr>
            <w:r>
              <w:rPr>
                <w:rFonts w:ascii="Arial" w:hAnsi="Arial" w:cs="Arial"/>
                <w:b/>
                <w:sz w:val="16"/>
              </w:rPr>
              <w:t>Coste incre-mental</w:t>
            </w:r>
          </w:p>
        </w:tc>
        <w:tc>
          <w:tcPr>
            <w:tcW w:w="1134" w:type="dxa"/>
            <w:shd w:val="clear" w:color="auto" w:fill="E0E0E0"/>
          </w:tcPr>
          <w:p w14:paraId="5E2DE74F" w14:textId="77777777" w:rsidR="00C155E7" w:rsidRDefault="00C155E7" w:rsidP="00C611DE">
            <w:pPr>
              <w:jc w:val="center"/>
              <w:rPr>
                <w:rFonts w:ascii="Arial" w:hAnsi="Arial" w:cs="Arial"/>
                <w:b/>
                <w:sz w:val="16"/>
                <w:lang w:val="es-ES_tradnl"/>
              </w:rPr>
            </w:pPr>
            <w:r>
              <w:rPr>
                <w:rFonts w:ascii="Arial" w:hAnsi="Arial" w:cs="Arial"/>
                <w:b/>
                <w:sz w:val="16"/>
                <w:lang w:val="es-ES_tradnl"/>
              </w:rPr>
              <w:t>Razón Coste-efectividad incremental (RCEI)</w:t>
            </w:r>
          </w:p>
        </w:tc>
      </w:tr>
      <w:tr w:rsidR="004D29B9" w14:paraId="3F687F9D" w14:textId="77777777" w:rsidTr="00C155E7">
        <w:trPr>
          <w:cantSplit/>
          <w:trHeight w:val="368"/>
          <w:jc w:val="center"/>
        </w:trPr>
        <w:tc>
          <w:tcPr>
            <w:tcW w:w="1419" w:type="dxa"/>
            <w:vMerge w:val="restart"/>
          </w:tcPr>
          <w:p w14:paraId="4F8C03BD" w14:textId="77777777" w:rsidR="004D29B9" w:rsidRDefault="004D29B9" w:rsidP="004D29B9">
            <w:pPr>
              <w:rPr>
                <w:rFonts w:ascii="Arial" w:hAnsi="Arial" w:cs="Arial"/>
                <w:sz w:val="16"/>
                <w:lang w:val="es-ES_tradnl"/>
              </w:rPr>
            </w:pPr>
            <w:r>
              <w:rPr>
                <w:rFonts w:ascii="Arial" w:hAnsi="Arial" w:cs="Arial"/>
                <w:sz w:val="16"/>
                <w:lang w:val="es-ES_tradnl"/>
              </w:rPr>
              <w:t>TRANSFORM-1</w:t>
            </w:r>
            <w:r w:rsidR="00041887" w:rsidRPr="00041887">
              <w:rPr>
                <w:rFonts w:ascii="Arial" w:hAnsi="Arial" w:cs="Arial"/>
                <w:sz w:val="16"/>
                <w:vertAlign w:val="superscript"/>
                <w:lang w:val="es-ES_tradnl"/>
              </w:rPr>
              <w:t>34</w:t>
            </w:r>
          </w:p>
          <w:p w14:paraId="49784BD1" w14:textId="77777777" w:rsidR="004D29B9" w:rsidRDefault="004D29B9" w:rsidP="00041887">
            <w:pPr>
              <w:rPr>
                <w:rFonts w:ascii="Arial" w:hAnsi="Arial" w:cs="Arial"/>
                <w:sz w:val="16"/>
                <w:lang w:val="es-ES_tradnl"/>
              </w:rPr>
            </w:pPr>
          </w:p>
        </w:tc>
        <w:tc>
          <w:tcPr>
            <w:tcW w:w="1134" w:type="dxa"/>
            <w:vMerge w:val="restart"/>
          </w:tcPr>
          <w:p w14:paraId="270168D2" w14:textId="77777777" w:rsidR="004D29B9" w:rsidRDefault="004D29B9" w:rsidP="004D29B9">
            <w:pPr>
              <w:rPr>
                <w:rFonts w:ascii="Arial" w:hAnsi="Arial" w:cs="Arial"/>
                <w:sz w:val="16"/>
                <w:lang w:val="es-ES_tradnl"/>
              </w:rPr>
            </w:pPr>
            <w:r>
              <w:rPr>
                <w:rFonts w:ascii="Arial" w:hAnsi="Arial" w:cs="Arial"/>
                <w:sz w:val="16"/>
                <w:lang w:val="es-ES_tradnl"/>
              </w:rPr>
              <w:t>Principal</w:t>
            </w:r>
          </w:p>
        </w:tc>
        <w:tc>
          <w:tcPr>
            <w:tcW w:w="1134" w:type="dxa"/>
            <w:vMerge w:val="restart"/>
          </w:tcPr>
          <w:p w14:paraId="7C1EF63C" w14:textId="77777777" w:rsidR="004D29B9" w:rsidRDefault="004D29B9" w:rsidP="004D29B9">
            <w:pPr>
              <w:rPr>
                <w:rFonts w:ascii="Arial" w:hAnsi="Arial" w:cs="Arial"/>
                <w:sz w:val="16"/>
                <w:lang w:val="es-ES_tradnl"/>
              </w:rPr>
            </w:pPr>
            <w:r>
              <w:rPr>
                <w:rFonts w:ascii="Arial" w:hAnsi="Arial" w:cs="Arial"/>
                <w:sz w:val="16"/>
                <w:lang w:val="es-ES_tradnl"/>
              </w:rPr>
              <w:t>Disminución de la MADRS a las 4 semanas</w:t>
            </w:r>
          </w:p>
        </w:tc>
        <w:tc>
          <w:tcPr>
            <w:tcW w:w="1701" w:type="dxa"/>
          </w:tcPr>
          <w:p w14:paraId="4AD9539B" w14:textId="77777777" w:rsidR="004D29B9" w:rsidRDefault="004D29B9" w:rsidP="004D29B9">
            <w:pPr>
              <w:jc w:val="center"/>
              <w:rPr>
                <w:rFonts w:ascii="Arial" w:hAnsi="Arial" w:cs="Arial"/>
                <w:sz w:val="16"/>
                <w:lang w:val="es-ES_tradnl"/>
              </w:rPr>
            </w:pPr>
            <w:r>
              <w:rPr>
                <w:rFonts w:ascii="Arial" w:hAnsi="Arial" w:cs="Arial"/>
                <w:sz w:val="16"/>
                <w:lang w:val="es-ES_tradnl"/>
              </w:rPr>
              <w:t>Esketamina 56 mg</w:t>
            </w:r>
          </w:p>
          <w:p w14:paraId="0E694C3C" w14:textId="77777777" w:rsidR="004D29B9" w:rsidRPr="00C155E7" w:rsidRDefault="004D29B9" w:rsidP="004D29B9">
            <w:pPr>
              <w:jc w:val="center"/>
              <w:rPr>
                <w:rFonts w:ascii="Arial" w:hAnsi="Arial" w:cs="Arial"/>
                <w:sz w:val="16"/>
                <w:lang w:val="es-ES_tradnl"/>
              </w:rPr>
            </w:pPr>
            <w:r w:rsidRPr="00C155E7">
              <w:rPr>
                <w:rFonts w:ascii="Arial" w:hAnsi="Arial" w:cs="Arial"/>
                <w:sz w:val="16"/>
                <w:lang w:val="es-ES_tradnl"/>
              </w:rPr>
              <w:t>-4,1</w:t>
            </w:r>
          </w:p>
        </w:tc>
        <w:tc>
          <w:tcPr>
            <w:tcW w:w="850" w:type="dxa"/>
          </w:tcPr>
          <w:p w14:paraId="789E54FD" w14:textId="77777777" w:rsidR="004D29B9" w:rsidRDefault="004D29B9" w:rsidP="004D29B9">
            <w:pPr>
              <w:jc w:val="center"/>
              <w:rPr>
                <w:rFonts w:ascii="Arial" w:hAnsi="Arial" w:cs="Arial"/>
                <w:sz w:val="16"/>
              </w:rPr>
            </w:pPr>
            <w:r>
              <w:rPr>
                <w:rFonts w:ascii="Arial" w:hAnsi="Arial" w:cs="Arial"/>
                <w:sz w:val="16"/>
              </w:rPr>
              <w:t>2.160-6.240**</w:t>
            </w:r>
          </w:p>
        </w:tc>
        <w:tc>
          <w:tcPr>
            <w:tcW w:w="851" w:type="dxa"/>
          </w:tcPr>
          <w:p w14:paraId="6D2F5AC7" w14:textId="77777777" w:rsidR="004D29B9" w:rsidRDefault="004D29B9" w:rsidP="004D29B9">
            <w:pPr>
              <w:jc w:val="center"/>
              <w:rPr>
                <w:rFonts w:ascii="Arial" w:hAnsi="Arial" w:cs="Arial"/>
                <w:sz w:val="16"/>
              </w:rPr>
            </w:pPr>
            <w:r>
              <w:rPr>
                <w:rFonts w:ascii="Arial" w:hAnsi="Arial" w:cs="Arial"/>
                <w:sz w:val="16"/>
              </w:rPr>
              <w:t>0</w:t>
            </w:r>
          </w:p>
        </w:tc>
        <w:tc>
          <w:tcPr>
            <w:tcW w:w="709" w:type="dxa"/>
          </w:tcPr>
          <w:p w14:paraId="4CBA81A6" w14:textId="77777777" w:rsidR="004D29B9" w:rsidRDefault="004D29B9" w:rsidP="004D29B9">
            <w:pPr>
              <w:jc w:val="center"/>
              <w:rPr>
                <w:rFonts w:ascii="Arial" w:hAnsi="Arial" w:cs="Arial"/>
                <w:sz w:val="16"/>
              </w:rPr>
            </w:pPr>
            <w:r>
              <w:rPr>
                <w:rFonts w:ascii="Arial" w:hAnsi="Arial" w:cs="Arial"/>
                <w:sz w:val="16"/>
              </w:rPr>
              <w:t>2.160-6.240</w:t>
            </w:r>
          </w:p>
        </w:tc>
        <w:tc>
          <w:tcPr>
            <w:tcW w:w="1134" w:type="dxa"/>
          </w:tcPr>
          <w:p w14:paraId="2A0C92CD" w14:textId="77777777" w:rsidR="004D29B9" w:rsidRDefault="004D29B9" w:rsidP="004D29B9">
            <w:pPr>
              <w:jc w:val="center"/>
              <w:rPr>
                <w:rFonts w:ascii="Arial" w:hAnsi="Arial" w:cs="Arial"/>
                <w:sz w:val="16"/>
              </w:rPr>
            </w:pPr>
            <w:r>
              <w:rPr>
                <w:rFonts w:ascii="Arial" w:hAnsi="Arial" w:cs="Arial"/>
                <w:sz w:val="16"/>
              </w:rPr>
              <w:t>527-1.522</w:t>
            </w:r>
          </w:p>
        </w:tc>
      </w:tr>
      <w:tr w:rsidR="004D29B9" w14:paraId="054B2E84" w14:textId="77777777" w:rsidTr="00C155E7">
        <w:trPr>
          <w:cantSplit/>
          <w:trHeight w:val="367"/>
          <w:jc w:val="center"/>
        </w:trPr>
        <w:tc>
          <w:tcPr>
            <w:tcW w:w="1419" w:type="dxa"/>
            <w:vMerge/>
          </w:tcPr>
          <w:p w14:paraId="26F48C45" w14:textId="77777777" w:rsidR="004D29B9" w:rsidRDefault="004D29B9" w:rsidP="004D29B9">
            <w:pPr>
              <w:rPr>
                <w:rFonts w:ascii="Arial" w:hAnsi="Arial" w:cs="Arial"/>
                <w:sz w:val="16"/>
                <w:lang w:val="es-ES_tradnl"/>
              </w:rPr>
            </w:pPr>
          </w:p>
        </w:tc>
        <w:tc>
          <w:tcPr>
            <w:tcW w:w="1134" w:type="dxa"/>
            <w:vMerge/>
          </w:tcPr>
          <w:p w14:paraId="0EB5EB91" w14:textId="77777777" w:rsidR="004D29B9" w:rsidRDefault="004D29B9" w:rsidP="004D29B9">
            <w:pPr>
              <w:rPr>
                <w:rFonts w:ascii="Arial" w:hAnsi="Arial" w:cs="Arial"/>
                <w:sz w:val="16"/>
                <w:lang w:val="es-ES_tradnl"/>
              </w:rPr>
            </w:pPr>
          </w:p>
        </w:tc>
        <w:tc>
          <w:tcPr>
            <w:tcW w:w="1134" w:type="dxa"/>
            <w:vMerge/>
          </w:tcPr>
          <w:p w14:paraId="741ACB80" w14:textId="77777777" w:rsidR="004D29B9" w:rsidRDefault="004D29B9" w:rsidP="004D29B9">
            <w:pPr>
              <w:rPr>
                <w:rFonts w:ascii="Arial" w:hAnsi="Arial" w:cs="Arial"/>
                <w:sz w:val="16"/>
                <w:lang w:val="es-ES_tradnl"/>
              </w:rPr>
            </w:pPr>
          </w:p>
        </w:tc>
        <w:tc>
          <w:tcPr>
            <w:tcW w:w="1701" w:type="dxa"/>
          </w:tcPr>
          <w:p w14:paraId="42FDE5AF" w14:textId="77777777" w:rsidR="004D29B9" w:rsidRDefault="004D29B9" w:rsidP="004D29B9">
            <w:pPr>
              <w:jc w:val="center"/>
              <w:rPr>
                <w:rFonts w:ascii="Arial" w:hAnsi="Arial" w:cs="Arial"/>
                <w:sz w:val="16"/>
                <w:lang w:val="es-ES_tradnl"/>
              </w:rPr>
            </w:pPr>
            <w:r>
              <w:rPr>
                <w:rFonts w:ascii="Arial" w:hAnsi="Arial" w:cs="Arial"/>
                <w:sz w:val="16"/>
                <w:lang w:val="es-ES_tradnl"/>
              </w:rPr>
              <w:t>Esketamina 84 mg</w:t>
            </w:r>
          </w:p>
          <w:p w14:paraId="216151E7" w14:textId="77777777" w:rsidR="004D29B9" w:rsidRDefault="004D29B9" w:rsidP="004D29B9">
            <w:pPr>
              <w:jc w:val="center"/>
              <w:rPr>
                <w:rFonts w:ascii="Arial" w:hAnsi="Arial" w:cs="Arial"/>
                <w:sz w:val="16"/>
                <w:lang w:val="es-ES_tradnl"/>
              </w:rPr>
            </w:pPr>
            <w:r>
              <w:rPr>
                <w:rFonts w:ascii="Arial" w:hAnsi="Arial" w:cs="Arial"/>
                <w:sz w:val="16"/>
                <w:lang w:val="es-ES_tradnl"/>
              </w:rPr>
              <w:t>-3,2</w:t>
            </w:r>
          </w:p>
          <w:p w14:paraId="2D8FD0E7" w14:textId="77777777" w:rsidR="004D29B9" w:rsidRDefault="004D29B9" w:rsidP="004D29B9">
            <w:pPr>
              <w:jc w:val="center"/>
              <w:rPr>
                <w:rFonts w:ascii="Arial" w:hAnsi="Arial" w:cs="Arial"/>
                <w:sz w:val="16"/>
                <w:lang w:val="es-ES_tradnl"/>
              </w:rPr>
            </w:pPr>
            <w:r>
              <w:rPr>
                <w:rFonts w:ascii="Arial" w:hAnsi="Arial" w:cs="Arial"/>
                <w:sz w:val="16"/>
                <w:lang w:val="es-ES_tradnl"/>
              </w:rPr>
              <w:t>No significativo</w:t>
            </w:r>
          </w:p>
        </w:tc>
        <w:tc>
          <w:tcPr>
            <w:tcW w:w="850" w:type="dxa"/>
          </w:tcPr>
          <w:p w14:paraId="014DFA6D" w14:textId="77777777" w:rsidR="004D29B9" w:rsidRDefault="004D29B9" w:rsidP="004D29B9">
            <w:pPr>
              <w:jc w:val="center"/>
              <w:rPr>
                <w:rFonts w:ascii="Arial" w:hAnsi="Arial" w:cs="Arial"/>
                <w:sz w:val="16"/>
              </w:rPr>
            </w:pPr>
            <w:r>
              <w:rPr>
                <w:rFonts w:ascii="Arial" w:hAnsi="Arial" w:cs="Arial"/>
                <w:sz w:val="16"/>
              </w:rPr>
              <w:t>-</w:t>
            </w:r>
          </w:p>
        </w:tc>
        <w:tc>
          <w:tcPr>
            <w:tcW w:w="851" w:type="dxa"/>
          </w:tcPr>
          <w:p w14:paraId="278CC62C" w14:textId="77777777" w:rsidR="004D29B9" w:rsidRDefault="004D29B9" w:rsidP="004D29B9">
            <w:pPr>
              <w:jc w:val="center"/>
              <w:rPr>
                <w:rFonts w:ascii="Arial" w:hAnsi="Arial" w:cs="Arial"/>
                <w:sz w:val="16"/>
              </w:rPr>
            </w:pPr>
            <w:r>
              <w:rPr>
                <w:rFonts w:ascii="Arial" w:hAnsi="Arial" w:cs="Arial"/>
                <w:sz w:val="16"/>
              </w:rPr>
              <w:t>-</w:t>
            </w:r>
          </w:p>
        </w:tc>
        <w:tc>
          <w:tcPr>
            <w:tcW w:w="709" w:type="dxa"/>
          </w:tcPr>
          <w:p w14:paraId="5E9B3DA8" w14:textId="77777777" w:rsidR="004D29B9" w:rsidRDefault="004D29B9" w:rsidP="004D29B9">
            <w:pPr>
              <w:jc w:val="center"/>
              <w:rPr>
                <w:rFonts w:ascii="Arial" w:hAnsi="Arial" w:cs="Arial"/>
                <w:sz w:val="16"/>
              </w:rPr>
            </w:pPr>
            <w:r>
              <w:rPr>
                <w:rFonts w:ascii="Arial" w:hAnsi="Arial" w:cs="Arial"/>
                <w:sz w:val="16"/>
              </w:rPr>
              <w:t>-</w:t>
            </w:r>
          </w:p>
        </w:tc>
        <w:tc>
          <w:tcPr>
            <w:tcW w:w="1134" w:type="dxa"/>
          </w:tcPr>
          <w:p w14:paraId="049939CD" w14:textId="77777777" w:rsidR="004D29B9" w:rsidRDefault="004D29B9" w:rsidP="004D29B9">
            <w:pPr>
              <w:jc w:val="center"/>
              <w:rPr>
                <w:rFonts w:ascii="Arial" w:hAnsi="Arial" w:cs="Arial"/>
                <w:sz w:val="16"/>
              </w:rPr>
            </w:pPr>
            <w:r>
              <w:rPr>
                <w:rFonts w:ascii="Arial" w:hAnsi="Arial" w:cs="Arial"/>
                <w:sz w:val="16"/>
              </w:rPr>
              <w:t>-</w:t>
            </w:r>
          </w:p>
        </w:tc>
      </w:tr>
      <w:tr w:rsidR="004D29B9" w14:paraId="58C5BDC8" w14:textId="77777777" w:rsidTr="00C155E7">
        <w:trPr>
          <w:cantSplit/>
          <w:jc w:val="center"/>
        </w:trPr>
        <w:tc>
          <w:tcPr>
            <w:tcW w:w="1419" w:type="dxa"/>
          </w:tcPr>
          <w:p w14:paraId="3044248B" w14:textId="77777777" w:rsidR="004D29B9" w:rsidRDefault="004D29B9" w:rsidP="004D29B9">
            <w:pPr>
              <w:rPr>
                <w:rFonts w:ascii="Arial" w:hAnsi="Arial" w:cs="Arial"/>
                <w:sz w:val="16"/>
                <w:lang w:val="es-ES_tradnl"/>
              </w:rPr>
            </w:pPr>
            <w:r>
              <w:rPr>
                <w:rFonts w:ascii="Arial" w:hAnsi="Arial" w:cs="Arial"/>
                <w:sz w:val="16"/>
                <w:lang w:val="es-ES_tradnl"/>
              </w:rPr>
              <w:t>TRANSFORM-2</w:t>
            </w:r>
            <w:r w:rsidR="00041887" w:rsidRPr="00041887">
              <w:rPr>
                <w:rFonts w:ascii="Arial" w:hAnsi="Arial" w:cs="Arial"/>
                <w:sz w:val="16"/>
                <w:vertAlign w:val="superscript"/>
                <w:lang w:val="es-ES_tradnl"/>
              </w:rPr>
              <w:t>35</w:t>
            </w:r>
          </w:p>
          <w:p w14:paraId="413AB0E1" w14:textId="77777777" w:rsidR="004D29B9" w:rsidRDefault="004D29B9" w:rsidP="004D29B9">
            <w:pPr>
              <w:rPr>
                <w:rFonts w:ascii="Arial" w:hAnsi="Arial" w:cs="Arial"/>
                <w:sz w:val="16"/>
                <w:lang w:val="es-ES_tradnl"/>
              </w:rPr>
            </w:pPr>
          </w:p>
        </w:tc>
        <w:tc>
          <w:tcPr>
            <w:tcW w:w="1134" w:type="dxa"/>
          </w:tcPr>
          <w:p w14:paraId="03A06D0D" w14:textId="77777777" w:rsidR="004D29B9" w:rsidRDefault="004D29B9" w:rsidP="004D29B9">
            <w:pPr>
              <w:rPr>
                <w:rFonts w:ascii="Arial" w:hAnsi="Arial" w:cs="Arial"/>
                <w:sz w:val="16"/>
                <w:lang w:val="es-ES_tradnl"/>
              </w:rPr>
            </w:pPr>
            <w:r>
              <w:rPr>
                <w:rFonts w:ascii="Arial" w:hAnsi="Arial" w:cs="Arial"/>
                <w:sz w:val="16"/>
                <w:lang w:val="es-ES_tradnl"/>
              </w:rPr>
              <w:t>Principal</w:t>
            </w:r>
          </w:p>
        </w:tc>
        <w:tc>
          <w:tcPr>
            <w:tcW w:w="1134" w:type="dxa"/>
          </w:tcPr>
          <w:p w14:paraId="3C843FE0" w14:textId="77777777" w:rsidR="004D29B9" w:rsidRDefault="004D29B9" w:rsidP="004D29B9">
            <w:pPr>
              <w:rPr>
                <w:rFonts w:ascii="Arial" w:hAnsi="Arial" w:cs="Arial"/>
                <w:sz w:val="16"/>
                <w:lang w:val="es-ES_tradnl"/>
              </w:rPr>
            </w:pPr>
            <w:r>
              <w:rPr>
                <w:rFonts w:ascii="Arial" w:hAnsi="Arial" w:cs="Arial"/>
                <w:sz w:val="16"/>
                <w:lang w:val="es-ES_tradnl"/>
              </w:rPr>
              <w:t>Disminución de la MADRS a las 4 semanas</w:t>
            </w:r>
          </w:p>
        </w:tc>
        <w:tc>
          <w:tcPr>
            <w:tcW w:w="1701" w:type="dxa"/>
          </w:tcPr>
          <w:p w14:paraId="38933809" w14:textId="77777777" w:rsidR="004D29B9" w:rsidRDefault="004D29B9" w:rsidP="004D29B9">
            <w:pPr>
              <w:jc w:val="center"/>
              <w:rPr>
                <w:rFonts w:ascii="Arial" w:hAnsi="Arial" w:cs="Arial"/>
                <w:sz w:val="16"/>
                <w:lang w:val="es-ES_tradnl"/>
              </w:rPr>
            </w:pPr>
            <w:r>
              <w:rPr>
                <w:rFonts w:ascii="Arial" w:hAnsi="Arial" w:cs="Arial"/>
                <w:sz w:val="16"/>
                <w:lang w:val="es-ES_tradnl"/>
              </w:rPr>
              <w:t>-4,0</w:t>
            </w:r>
          </w:p>
        </w:tc>
        <w:tc>
          <w:tcPr>
            <w:tcW w:w="850" w:type="dxa"/>
          </w:tcPr>
          <w:p w14:paraId="02D98BF0" w14:textId="77777777" w:rsidR="004D29B9" w:rsidRDefault="004D29B9" w:rsidP="004D29B9">
            <w:pPr>
              <w:jc w:val="center"/>
              <w:rPr>
                <w:rFonts w:ascii="Arial" w:hAnsi="Arial" w:cs="Arial"/>
                <w:sz w:val="16"/>
                <w:lang w:val="es-ES_tradnl"/>
              </w:rPr>
            </w:pPr>
            <w:r>
              <w:rPr>
                <w:rFonts w:ascii="Arial" w:hAnsi="Arial" w:cs="Arial"/>
                <w:sz w:val="16"/>
              </w:rPr>
              <w:t>2.160-6.240**</w:t>
            </w:r>
          </w:p>
        </w:tc>
        <w:tc>
          <w:tcPr>
            <w:tcW w:w="851" w:type="dxa"/>
          </w:tcPr>
          <w:p w14:paraId="6EDA216B" w14:textId="77777777" w:rsidR="004D29B9" w:rsidRDefault="004D29B9" w:rsidP="004D29B9">
            <w:pPr>
              <w:jc w:val="center"/>
              <w:rPr>
                <w:rFonts w:ascii="Arial" w:hAnsi="Arial" w:cs="Arial"/>
                <w:sz w:val="16"/>
                <w:lang w:val="es-ES_tradnl"/>
              </w:rPr>
            </w:pPr>
            <w:r>
              <w:rPr>
                <w:rFonts w:ascii="Arial" w:hAnsi="Arial" w:cs="Arial"/>
                <w:sz w:val="16"/>
                <w:lang w:val="es-ES_tradnl"/>
              </w:rPr>
              <w:t>0</w:t>
            </w:r>
          </w:p>
        </w:tc>
        <w:tc>
          <w:tcPr>
            <w:tcW w:w="709" w:type="dxa"/>
          </w:tcPr>
          <w:p w14:paraId="4140FEA8" w14:textId="77777777" w:rsidR="004D29B9" w:rsidRDefault="004D29B9" w:rsidP="004D29B9">
            <w:pPr>
              <w:jc w:val="center"/>
              <w:rPr>
                <w:rFonts w:ascii="Arial" w:hAnsi="Arial" w:cs="Arial"/>
                <w:sz w:val="16"/>
                <w:lang w:val="es-ES_tradnl"/>
              </w:rPr>
            </w:pPr>
            <w:r>
              <w:rPr>
                <w:rFonts w:ascii="Arial" w:hAnsi="Arial" w:cs="Arial"/>
                <w:sz w:val="16"/>
              </w:rPr>
              <w:t>2.160-6.240</w:t>
            </w:r>
          </w:p>
        </w:tc>
        <w:tc>
          <w:tcPr>
            <w:tcW w:w="1134" w:type="dxa"/>
          </w:tcPr>
          <w:p w14:paraId="75765C74" w14:textId="77777777" w:rsidR="004D29B9" w:rsidRDefault="004D29B9" w:rsidP="004D29B9">
            <w:pPr>
              <w:jc w:val="center"/>
              <w:rPr>
                <w:rFonts w:ascii="Arial" w:hAnsi="Arial" w:cs="Arial"/>
                <w:sz w:val="16"/>
                <w:lang w:val="es-ES_tradnl"/>
              </w:rPr>
            </w:pPr>
            <w:r>
              <w:rPr>
                <w:rFonts w:ascii="Arial" w:hAnsi="Arial" w:cs="Arial"/>
                <w:sz w:val="16"/>
                <w:lang w:val="es-ES_tradnl"/>
              </w:rPr>
              <w:t>540-1.560</w:t>
            </w:r>
          </w:p>
        </w:tc>
      </w:tr>
      <w:tr w:rsidR="004D29B9" w14:paraId="5F0E9BB4" w14:textId="77777777" w:rsidTr="00C155E7">
        <w:trPr>
          <w:cantSplit/>
          <w:jc w:val="center"/>
        </w:trPr>
        <w:tc>
          <w:tcPr>
            <w:tcW w:w="1419" w:type="dxa"/>
          </w:tcPr>
          <w:p w14:paraId="350E945F" w14:textId="77777777" w:rsidR="004D29B9" w:rsidRDefault="004D29B9" w:rsidP="004D29B9">
            <w:pPr>
              <w:rPr>
                <w:rFonts w:ascii="Arial" w:hAnsi="Arial" w:cs="Arial"/>
                <w:sz w:val="16"/>
                <w:lang w:val="es-ES_tradnl"/>
              </w:rPr>
            </w:pPr>
            <w:r>
              <w:rPr>
                <w:rFonts w:ascii="Arial" w:hAnsi="Arial" w:cs="Arial"/>
                <w:sz w:val="16"/>
                <w:lang w:val="es-ES_tradnl"/>
              </w:rPr>
              <w:t>TRANSFORM-3</w:t>
            </w:r>
            <w:r w:rsidR="00041887" w:rsidRPr="00041887">
              <w:rPr>
                <w:rFonts w:ascii="Arial" w:hAnsi="Arial" w:cs="Arial"/>
                <w:sz w:val="16"/>
                <w:vertAlign w:val="superscript"/>
                <w:lang w:val="es-ES_tradnl"/>
              </w:rPr>
              <w:t>36</w:t>
            </w:r>
          </w:p>
          <w:p w14:paraId="0B5EDDE0" w14:textId="77777777" w:rsidR="004D29B9" w:rsidRDefault="004D29B9" w:rsidP="004D29B9">
            <w:pPr>
              <w:rPr>
                <w:rFonts w:ascii="Arial" w:hAnsi="Arial" w:cs="Arial"/>
                <w:sz w:val="16"/>
                <w:lang w:val="es-ES_tradnl"/>
              </w:rPr>
            </w:pPr>
          </w:p>
        </w:tc>
        <w:tc>
          <w:tcPr>
            <w:tcW w:w="1134" w:type="dxa"/>
          </w:tcPr>
          <w:p w14:paraId="51729A4A" w14:textId="77777777" w:rsidR="004D29B9" w:rsidRDefault="004D29B9" w:rsidP="004D29B9">
            <w:pPr>
              <w:rPr>
                <w:rFonts w:ascii="Arial" w:hAnsi="Arial" w:cs="Arial"/>
                <w:sz w:val="16"/>
                <w:lang w:val="es-ES_tradnl"/>
              </w:rPr>
            </w:pPr>
            <w:r>
              <w:rPr>
                <w:rFonts w:ascii="Arial" w:hAnsi="Arial" w:cs="Arial"/>
                <w:sz w:val="16"/>
                <w:lang w:val="es-ES_tradnl"/>
              </w:rPr>
              <w:t>Principal</w:t>
            </w:r>
          </w:p>
        </w:tc>
        <w:tc>
          <w:tcPr>
            <w:tcW w:w="1134" w:type="dxa"/>
          </w:tcPr>
          <w:p w14:paraId="3495E066" w14:textId="77777777" w:rsidR="004D29B9" w:rsidRDefault="004D29B9" w:rsidP="004D29B9">
            <w:pPr>
              <w:rPr>
                <w:rFonts w:ascii="Arial" w:hAnsi="Arial" w:cs="Arial"/>
                <w:sz w:val="16"/>
                <w:lang w:val="es-ES_tradnl"/>
              </w:rPr>
            </w:pPr>
            <w:r>
              <w:rPr>
                <w:rFonts w:ascii="Arial" w:hAnsi="Arial" w:cs="Arial"/>
                <w:sz w:val="16"/>
                <w:lang w:val="es-ES_tradnl"/>
              </w:rPr>
              <w:t>Disminución de la MADRS a las 4 semanas</w:t>
            </w:r>
          </w:p>
        </w:tc>
        <w:tc>
          <w:tcPr>
            <w:tcW w:w="1701" w:type="dxa"/>
          </w:tcPr>
          <w:p w14:paraId="74CE88E3" w14:textId="77777777" w:rsidR="004D29B9" w:rsidRDefault="004D29B9" w:rsidP="004D29B9">
            <w:pPr>
              <w:jc w:val="center"/>
              <w:rPr>
                <w:rFonts w:ascii="Arial" w:hAnsi="Arial" w:cs="Arial"/>
                <w:sz w:val="16"/>
                <w:lang w:val="es-ES_tradnl"/>
              </w:rPr>
            </w:pPr>
            <w:r>
              <w:rPr>
                <w:rFonts w:ascii="Arial" w:hAnsi="Arial" w:cs="Arial"/>
                <w:sz w:val="16"/>
                <w:lang w:val="es-ES_tradnl"/>
              </w:rPr>
              <w:t>-3,6</w:t>
            </w:r>
          </w:p>
          <w:p w14:paraId="32665285" w14:textId="77777777" w:rsidR="004D29B9" w:rsidRDefault="004D29B9" w:rsidP="004D29B9">
            <w:pPr>
              <w:jc w:val="center"/>
              <w:rPr>
                <w:rFonts w:ascii="Arial" w:hAnsi="Arial" w:cs="Arial"/>
                <w:sz w:val="16"/>
                <w:lang w:val="es-ES_tradnl"/>
              </w:rPr>
            </w:pPr>
            <w:r>
              <w:rPr>
                <w:rFonts w:ascii="Arial" w:hAnsi="Arial" w:cs="Arial"/>
                <w:sz w:val="16"/>
                <w:lang w:val="es-ES_tradnl"/>
              </w:rPr>
              <w:t>No significativo</w:t>
            </w:r>
          </w:p>
        </w:tc>
        <w:tc>
          <w:tcPr>
            <w:tcW w:w="850" w:type="dxa"/>
          </w:tcPr>
          <w:p w14:paraId="1A787B15" w14:textId="77777777" w:rsidR="004D29B9" w:rsidRDefault="004D29B9" w:rsidP="004D29B9">
            <w:pPr>
              <w:jc w:val="center"/>
              <w:rPr>
                <w:rFonts w:ascii="Arial" w:hAnsi="Arial" w:cs="Arial"/>
                <w:sz w:val="16"/>
                <w:lang w:val="es-ES_tradnl"/>
              </w:rPr>
            </w:pPr>
            <w:r>
              <w:rPr>
                <w:rFonts w:ascii="Arial" w:hAnsi="Arial" w:cs="Arial"/>
                <w:sz w:val="16"/>
                <w:lang w:val="es-ES_tradnl"/>
              </w:rPr>
              <w:t>-</w:t>
            </w:r>
          </w:p>
        </w:tc>
        <w:tc>
          <w:tcPr>
            <w:tcW w:w="851" w:type="dxa"/>
          </w:tcPr>
          <w:p w14:paraId="1B16820A" w14:textId="77777777" w:rsidR="004D29B9" w:rsidRDefault="004D29B9" w:rsidP="004D29B9">
            <w:pPr>
              <w:jc w:val="center"/>
              <w:rPr>
                <w:rFonts w:ascii="Arial" w:hAnsi="Arial" w:cs="Arial"/>
                <w:sz w:val="16"/>
                <w:lang w:val="es-ES_tradnl"/>
              </w:rPr>
            </w:pPr>
            <w:r>
              <w:rPr>
                <w:rFonts w:ascii="Arial" w:hAnsi="Arial" w:cs="Arial"/>
                <w:sz w:val="16"/>
                <w:lang w:val="es-ES_tradnl"/>
              </w:rPr>
              <w:t>-</w:t>
            </w:r>
          </w:p>
        </w:tc>
        <w:tc>
          <w:tcPr>
            <w:tcW w:w="709" w:type="dxa"/>
          </w:tcPr>
          <w:p w14:paraId="49876FF5" w14:textId="77777777" w:rsidR="004D29B9" w:rsidRDefault="004D29B9" w:rsidP="004D29B9">
            <w:pPr>
              <w:jc w:val="center"/>
              <w:rPr>
                <w:rFonts w:ascii="Arial" w:hAnsi="Arial" w:cs="Arial"/>
                <w:sz w:val="16"/>
                <w:lang w:val="es-ES_tradnl"/>
              </w:rPr>
            </w:pPr>
            <w:r>
              <w:rPr>
                <w:rFonts w:ascii="Arial" w:hAnsi="Arial" w:cs="Arial"/>
                <w:sz w:val="16"/>
                <w:lang w:val="es-ES_tradnl"/>
              </w:rPr>
              <w:t>-</w:t>
            </w:r>
          </w:p>
        </w:tc>
        <w:tc>
          <w:tcPr>
            <w:tcW w:w="1134" w:type="dxa"/>
          </w:tcPr>
          <w:p w14:paraId="6BDED7ED" w14:textId="77777777" w:rsidR="004D29B9" w:rsidRDefault="004D29B9" w:rsidP="004D29B9">
            <w:pPr>
              <w:jc w:val="center"/>
              <w:rPr>
                <w:rFonts w:ascii="Arial" w:hAnsi="Arial" w:cs="Arial"/>
                <w:sz w:val="16"/>
                <w:lang w:val="es-ES_tradnl"/>
              </w:rPr>
            </w:pPr>
            <w:r>
              <w:rPr>
                <w:rFonts w:ascii="Arial" w:hAnsi="Arial" w:cs="Arial"/>
                <w:sz w:val="16"/>
                <w:lang w:val="es-ES_tradnl"/>
              </w:rPr>
              <w:t>-</w:t>
            </w:r>
          </w:p>
        </w:tc>
      </w:tr>
    </w:tbl>
    <w:p w14:paraId="4E7824ED" w14:textId="77777777" w:rsidR="005B2D4F" w:rsidRDefault="00651167" w:rsidP="005B2D4F">
      <w:pPr>
        <w:pStyle w:val="Encabezado"/>
        <w:tabs>
          <w:tab w:val="clear" w:pos="4252"/>
          <w:tab w:val="clear" w:pos="8504"/>
        </w:tabs>
        <w:jc w:val="both"/>
        <w:rPr>
          <w:rFonts w:ascii="Arial" w:hAnsi="Arial" w:cs="Arial"/>
          <w:sz w:val="16"/>
          <w:lang w:val="es-ES_tradnl"/>
        </w:rPr>
      </w:pPr>
      <w:r w:rsidRPr="00651167">
        <w:rPr>
          <w:rFonts w:ascii="Arial" w:hAnsi="Arial" w:cs="Arial"/>
          <w:sz w:val="16"/>
          <w:lang w:val="es-ES_tradnl"/>
        </w:rPr>
        <w:t>No se han considerado los estudios SYNAPSE-1</w:t>
      </w:r>
      <w:r w:rsidR="00041887" w:rsidRPr="00041887">
        <w:rPr>
          <w:rFonts w:ascii="Arial" w:hAnsi="Arial" w:cs="Arial"/>
          <w:sz w:val="16"/>
          <w:vertAlign w:val="superscript"/>
          <w:lang w:val="es-ES_tradnl"/>
        </w:rPr>
        <w:t>32</w:t>
      </w:r>
      <w:r w:rsidRPr="00651167">
        <w:rPr>
          <w:rFonts w:ascii="Arial" w:hAnsi="Arial" w:cs="Arial"/>
          <w:sz w:val="16"/>
          <w:lang w:val="es-ES_tradnl"/>
        </w:rPr>
        <w:t xml:space="preserve"> ni SUI2001</w:t>
      </w:r>
      <w:r w:rsidR="00041887" w:rsidRPr="00041887">
        <w:rPr>
          <w:rFonts w:ascii="Arial" w:hAnsi="Arial" w:cs="Arial"/>
          <w:sz w:val="16"/>
          <w:vertAlign w:val="superscript"/>
          <w:lang w:val="es-ES_tradnl"/>
        </w:rPr>
        <w:t>33</w:t>
      </w:r>
      <w:r w:rsidRPr="00651167">
        <w:rPr>
          <w:rFonts w:ascii="Arial" w:hAnsi="Arial" w:cs="Arial"/>
          <w:sz w:val="16"/>
          <w:lang w:val="es-ES_tradnl"/>
        </w:rPr>
        <w:t xml:space="preserve"> porque no se dispone de los datos de disminución de la MADRS a las 4 semanas.</w:t>
      </w:r>
    </w:p>
    <w:p w14:paraId="722D7E72" w14:textId="77777777" w:rsidR="004D29B9" w:rsidRDefault="004D29B9" w:rsidP="005B2D4F">
      <w:pPr>
        <w:pStyle w:val="Encabezado"/>
        <w:tabs>
          <w:tab w:val="clear" w:pos="4252"/>
          <w:tab w:val="clear" w:pos="8504"/>
        </w:tabs>
        <w:jc w:val="both"/>
        <w:rPr>
          <w:rFonts w:ascii="Arial" w:hAnsi="Arial" w:cs="Arial"/>
          <w:sz w:val="16"/>
          <w:lang w:val="es-ES_tradnl"/>
        </w:rPr>
      </w:pPr>
      <w:r>
        <w:rPr>
          <w:rFonts w:ascii="Arial" w:hAnsi="Arial" w:cs="Arial"/>
          <w:sz w:val="16"/>
          <w:lang w:val="es-ES_tradnl"/>
        </w:rPr>
        <w:t>* No se han considerado los costes del antidepresivo, dado que son iguales en las dos ramas.</w:t>
      </w:r>
    </w:p>
    <w:p w14:paraId="5658E043" w14:textId="77777777" w:rsidR="004D29B9" w:rsidRPr="00651167" w:rsidRDefault="004D29B9" w:rsidP="005B2D4F">
      <w:pPr>
        <w:pStyle w:val="Encabezado"/>
        <w:tabs>
          <w:tab w:val="clear" w:pos="4252"/>
          <w:tab w:val="clear" w:pos="8504"/>
        </w:tabs>
        <w:jc w:val="both"/>
        <w:rPr>
          <w:rFonts w:ascii="Arial" w:hAnsi="Arial" w:cs="Arial"/>
          <w:sz w:val="16"/>
          <w:lang w:val="es-ES_tradnl"/>
        </w:rPr>
      </w:pPr>
      <w:r>
        <w:rPr>
          <w:rFonts w:ascii="Arial" w:hAnsi="Arial" w:cs="Arial"/>
          <w:sz w:val="16"/>
          <w:lang w:val="es-ES_tradnl"/>
        </w:rPr>
        <w:t>** Para dosis iniciales de 28-56 mg seguidas de 28-84 mg 2 veces por semana durante 4 semanas.</w:t>
      </w:r>
    </w:p>
    <w:p w14:paraId="2AA04621" w14:textId="77777777" w:rsidR="00651167" w:rsidRDefault="00651167" w:rsidP="005B2D4F">
      <w:pPr>
        <w:pStyle w:val="Encabezado"/>
        <w:tabs>
          <w:tab w:val="clear" w:pos="4252"/>
          <w:tab w:val="clear" w:pos="8504"/>
        </w:tabs>
        <w:jc w:val="both"/>
        <w:rPr>
          <w:rFonts w:ascii="Arial" w:hAnsi="Arial" w:cs="Arial"/>
        </w:rPr>
      </w:pPr>
    </w:p>
    <w:p w14:paraId="61AF2705" w14:textId="77777777" w:rsidR="00651167" w:rsidRDefault="00651167" w:rsidP="005B2D4F">
      <w:pPr>
        <w:pStyle w:val="Encabezado"/>
        <w:tabs>
          <w:tab w:val="clear" w:pos="4252"/>
          <w:tab w:val="clear" w:pos="8504"/>
        </w:tabs>
        <w:jc w:val="both"/>
        <w:rPr>
          <w:rFonts w:ascii="Arial" w:hAnsi="Arial" w:cs="Arial"/>
        </w:rPr>
      </w:pPr>
    </w:p>
    <w:p w14:paraId="1778CC27" w14:textId="20873680" w:rsidR="005B2D4F" w:rsidRDefault="005B2D4F" w:rsidP="005B2D4F">
      <w:pPr>
        <w:pStyle w:val="Encabezado"/>
        <w:tabs>
          <w:tab w:val="clear" w:pos="4252"/>
          <w:tab w:val="clear" w:pos="8504"/>
        </w:tabs>
        <w:jc w:val="both"/>
        <w:rPr>
          <w:rFonts w:ascii="Arial" w:hAnsi="Arial" w:cs="Arial"/>
        </w:rPr>
      </w:pPr>
      <w:r w:rsidRPr="008D2A3D">
        <w:rPr>
          <w:rFonts w:ascii="Arial" w:hAnsi="Arial" w:cs="Arial"/>
        </w:rPr>
        <w:t>Según los datos de</w:t>
      </w:r>
      <w:r w:rsidR="004D29B9">
        <w:rPr>
          <w:rFonts w:ascii="Arial" w:hAnsi="Arial" w:cs="Arial"/>
        </w:rPr>
        <w:t xml:space="preserve"> los ensayos TRANSFORM-1</w:t>
      </w:r>
      <w:r w:rsidR="00E64F4C" w:rsidRPr="00E64F4C">
        <w:rPr>
          <w:rFonts w:ascii="Arial" w:hAnsi="Arial" w:cs="Arial"/>
          <w:vertAlign w:val="superscript"/>
        </w:rPr>
        <w:t>34</w:t>
      </w:r>
      <w:r w:rsidR="004D29B9">
        <w:rPr>
          <w:rFonts w:ascii="Arial" w:hAnsi="Arial" w:cs="Arial"/>
        </w:rPr>
        <w:t xml:space="preserve"> y TRANSFORM-2</w:t>
      </w:r>
      <w:r w:rsidR="00E64F4C" w:rsidRPr="00E64F4C">
        <w:rPr>
          <w:rFonts w:ascii="Arial" w:hAnsi="Arial" w:cs="Arial"/>
          <w:vertAlign w:val="superscript"/>
        </w:rPr>
        <w:t>35</w:t>
      </w:r>
      <w:r w:rsidR="009D2112">
        <w:rPr>
          <w:rFonts w:ascii="Arial" w:hAnsi="Arial" w:cs="Arial"/>
          <w:vertAlign w:val="superscript"/>
        </w:rPr>
        <w:t xml:space="preserve"> </w:t>
      </w:r>
      <w:r w:rsidRPr="008D2A3D">
        <w:rPr>
          <w:rFonts w:ascii="Arial" w:hAnsi="Arial" w:cs="Arial"/>
        </w:rPr>
        <w:t>sobre la eficacia co</w:t>
      </w:r>
      <w:r w:rsidR="004D29B9">
        <w:rPr>
          <w:rFonts w:ascii="Arial" w:hAnsi="Arial" w:cs="Arial"/>
        </w:rPr>
        <w:t>mparativa de esketamina</w:t>
      </w:r>
      <w:r w:rsidR="00F57274">
        <w:rPr>
          <w:rFonts w:ascii="Arial" w:hAnsi="Arial" w:cs="Arial"/>
        </w:rPr>
        <w:t xml:space="preserve"> </w:t>
      </w:r>
      <w:r w:rsidR="004D29B9">
        <w:rPr>
          <w:rFonts w:ascii="Arial" w:hAnsi="Arial" w:cs="Arial"/>
        </w:rPr>
        <w:t>+ antidepresivos frente a placebo + antidepresivos en el tratamiento de la DRT, si se trata a los pacientes con esketamina c</w:t>
      </w:r>
      <w:r w:rsidRPr="008D2A3D">
        <w:rPr>
          <w:rFonts w:ascii="Arial" w:hAnsi="Arial" w:cs="Arial"/>
        </w:rPr>
        <w:t xml:space="preserve">ostará </w:t>
      </w:r>
      <w:r w:rsidR="004D29B9">
        <w:rPr>
          <w:rFonts w:ascii="Arial" w:hAnsi="Arial" w:cs="Arial"/>
        </w:rPr>
        <w:t xml:space="preserve">entre 527 € y 1.560 € una disminución de 1 unidad adicional </w:t>
      </w:r>
      <w:r w:rsidR="007B6771">
        <w:rPr>
          <w:rFonts w:ascii="Arial" w:hAnsi="Arial" w:cs="Arial"/>
        </w:rPr>
        <w:t xml:space="preserve">de la escala MADRS </w:t>
      </w:r>
      <w:r w:rsidR="004D29B9">
        <w:rPr>
          <w:rFonts w:ascii="Arial" w:hAnsi="Arial" w:cs="Arial"/>
        </w:rPr>
        <w:t>a las 4 semanas</w:t>
      </w:r>
      <w:r w:rsidRPr="008D2A3D">
        <w:rPr>
          <w:rFonts w:ascii="Arial" w:hAnsi="Arial" w:cs="Arial"/>
        </w:rPr>
        <w:t>.</w:t>
      </w:r>
    </w:p>
    <w:p w14:paraId="103CA5C6" w14:textId="77777777" w:rsidR="004D29B9" w:rsidRPr="008D2A3D" w:rsidRDefault="004D29B9" w:rsidP="005B2D4F">
      <w:pPr>
        <w:pStyle w:val="Encabezado"/>
        <w:tabs>
          <w:tab w:val="clear" w:pos="4252"/>
          <w:tab w:val="clear" w:pos="8504"/>
        </w:tabs>
        <w:jc w:val="both"/>
        <w:rPr>
          <w:rFonts w:ascii="Arial" w:hAnsi="Arial" w:cs="Arial"/>
        </w:rPr>
      </w:pPr>
    </w:p>
    <w:p w14:paraId="01B059DA" w14:textId="77777777" w:rsidR="00FF4DF5" w:rsidRPr="00492257" w:rsidRDefault="00FF4DF5" w:rsidP="00FF4DF5">
      <w:pPr>
        <w:pStyle w:val="Encabezado"/>
        <w:tabs>
          <w:tab w:val="clear" w:pos="4252"/>
          <w:tab w:val="clear" w:pos="8504"/>
        </w:tabs>
        <w:rPr>
          <w:rFonts w:ascii="Arial" w:hAnsi="Arial" w:cs="Arial"/>
        </w:rPr>
      </w:pPr>
    </w:p>
    <w:p w14:paraId="6573A728" w14:textId="77777777" w:rsidR="005B2D4F" w:rsidRDefault="005B2D4F" w:rsidP="005B2D4F">
      <w:pPr>
        <w:pStyle w:val="Ttulo2"/>
        <w:pBdr>
          <w:top w:val="single" w:sz="4" w:space="1" w:color="auto"/>
          <w:left w:val="single" w:sz="4" w:space="4" w:color="auto"/>
          <w:bottom w:val="single" w:sz="4" w:space="1" w:color="auto"/>
          <w:right w:val="single" w:sz="4" w:space="4" w:color="auto"/>
        </w:pBdr>
        <w:shd w:val="clear" w:color="auto" w:fill="D9D9D9"/>
        <w:rPr>
          <w:sz w:val="20"/>
        </w:rPr>
      </w:pPr>
      <w:bookmarkStart w:id="3" w:name="_Toc348931455"/>
      <w:r>
        <w:rPr>
          <w:sz w:val="20"/>
        </w:rPr>
        <w:t>7.3.3 Coste-utilidad. Estudios propios</w:t>
      </w:r>
      <w:bookmarkEnd w:id="3"/>
    </w:p>
    <w:p w14:paraId="20E094C2" w14:textId="694DCA09" w:rsidR="005B2D4F" w:rsidRDefault="005B2D4F" w:rsidP="005B2D4F">
      <w:pPr>
        <w:pStyle w:val="Encabezado"/>
        <w:tabs>
          <w:tab w:val="clear" w:pos="4252"/>
          <w:tab w:val="clear" w:pos="8504"/>
        </w:tabs>
        <w:rPr>
          <w:rFonts w:ascii="Arial" w:hAnsi="Arial" w:cs="Arial"/>
        </w:rPr>
      </w:pPr>
    </w:p>
    <w:p w14:paraId="010438D6" w14:textId="3CFB3A34" w:rsidR="00896861" w:rsidRDefault="00896861" w:rsidP="00C57C17">
      <w:pPr>
        <w:pStyle w:val="Encabezado"/>
        <w:tabs>
          <w:tab w:val="clear" w:pos="4252"/>
          <w:tab w:val="clear" w:pos="8504"/>
        </w:tabs>
        <w:jc w:val="both"/>
        <w:rPr>
          <w:rFonts w:ascii="Arial" w:hAnsi="Arial" w:cs="Arial"/>
        </w:rPr>
      </w:pPr>
      <w:r>
        <w:rPr>
          <w:rFonts w:ascii="Arial" w:hAnsi="Arial" w:cs="Arial"/>
        </w:rPr>
        <w:t xml:space="preserve">La falta de comparaciones directas entre las distintas </w:t>
      </w:r>
      <w:r w:rsidR="00F57274">
        <w:rPr>
          <w:rFonts w:ascii="Arial" w:hAnsi="Arial" w:cs="Arial"/>
        </w:rPr>
        <w:t>intervenciones,</w:t>
      </w:r>
      <w:r>
        <w:rPr>
          <w:rFonts w:ascii="Arial" w:hAnsi="Arial" w:cs="Arial"/>
        </w:rPr>
        <w:t xml:space="preserve"> así como la imposibilidad de hacer comparaciones indirectas, como se ha expuesto antes, </w:t>
      </w:r>
      <w:r w:rsidR="00C57C17">
        <w:rPr>
          <w:rFonts w:ascii="Arial" w:hAnsi="Arial" w:cs="Arial"/>
        </w:rPr>
        <w:t>impiden hacer estimaciones de RCEI, por lo que en la tabla que sigue se exponen los datos individuales.</w:t>
      </w:r>
    </w:p>
    <w:p w14:paraId="4A2B4B88" w14:textId="384C6583" w:rsidR="00896861" w:rsidRDefault="00896861" w:rsidP="005B2D4F">
      <w:pPr>
        <w:pStyle w:val="Encabezado"/>
        <w:tabs>
          <w:tab w:val="clear" w:pos="4252"/>
          <w:tab w:val="clear" w:pos="8504"/>
        </w:tabs>
        <w:rPr>
          <w:rFonts w:ascii="Arial" w:hAnsi="Arial" w:cs="Arial"/>
        </w:rPr>
      </w:pPr>
    </w:p>
    <w:p w14:paraId="65DF12F4" w14:textId="77777777" w:rsidR="00896861" w:rsidRDefault="00896861" w:rsidP="005B2D4F">
      <w:pPr>
        <w:pStyle w:val="Encabezado"/>
        <w:tabs>
          <w:tab w:val="clear" w:pos="4252"/>
          <w:tab w:val="clear" w:pos="8504"/>
        </w:tabs>
        <w:rPr>
          <w:rFonts w:ascii="Arial" w:hAnsi="Arial" w:cs="Aria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5"/>
        <w:gridCol w:w="1391"/>
        <w:gridCol w:w="1418"/>
        <w:gridCol w:w="1417"/>
        <w:gridCol w:w="1276"/>
        <w:gridCol w:w="1417"/>
        <w:gridCol w:w="1276"/>
      </w:tblGrid>
      <w:tr w:rsidR="00896861" w:rsidRPr="00471A41" w14:paraId="03005C72" w14:textId="77777777" w:rsidTr="001C0607">
        <w:trPr>
          <w:cantSplit/>
          <w:jc w:val="center"/>
        </w:trPr>
        <w:tc>
          <w:tcPr>
            <w:tcW w:w="9640" w:type="dxa"/>
            <w:gridSpan w:val="7"/>
            <w:shd w:val="clear" w:color="auto" w:fill="CCFFCC"/>
          </w:tcPr>
          <w:p w14:paraId="0165B541" w14:textId="77777777" w:rsidR="00896861" w:rsidRDefault="00896861" w:rsidP="001C0607">
            <w:pPr>
              <w:rPr>
                <w:rFonts w:ascii="Arial" w:hAnsi="Arial" w:cs="Arial"/>
                <w:b/>
                <w:sz w:val="18"/>
                <w:szCs w:val="16"/>
                <w:lang w:val="es-ES_tradnl"/>
              </w:rPr>
            </w:pPr>
            <w:r w:rsidRPr="00085205">
              <w:rPr>
                <w:rFonts w:ascii="Arial" w:hAnsi="Arial" w:cs="Arial"/>
                <w:b/>
                <w:sz w:val="18"/>
                <w:szCs w:val="16"/>
                <w:lang w:val="es-ES_tradnl"/>
              </w:rPr>
              <w:t xml:space="preserve">Tabla 7.3.3.1. Análisis de coste-utilidad </w:t>
            </w:r>
          </w:p>
          <w:p w14:paraId="35E73C48" w14:textId="77777777" w:rsidR="00896861" w:rsidRPr="00471A41" w:rsidRDefault="00896861" w:rsidP="001C0607">
            <w:pPr>
              <w:rPr>
                <w:rFonts w:ascii="Arial" w:hAnsi="Arial" w:cs="Arial"/>
                <w:b/>
                <w:sz w:val="16"/>
                <w:szCs w:val="16"/>
                <w:lang w:val="es-ES_tradnl"/>
              </w:rPr>
            </w:pPr>
            <w:r>
              <w:rPr>
                <w:rFonts w:ascii="Arial" w:hAnsi="Arial" w:cs="Arial"/>
                <w:b/>
                <w:sz w:val="18"/>
                <w:szCs w:val="16"/>
                <w:lang w:val="es-ES_tradnl"/>
              </w:rPr>
              <w:t>Esketamina + antidepresivos frente a resto terapias. Horizonte 1 año.</w:t>
            </w:r>
          </w:p>
        </w:tc>
      </w:tr>
      <w:tr w:rsidR="00896861" w14:paraId="58C1A826" w14:textId="77777777" w:rsidTr="00C57C17">
        <w:trPr>
          <w:cantSplit/>
          <w:jc w:val="center"/>
        </w:trPr>
        <w:tc>
          <w:tcPr>
            <w:tcW w:w="1445" w:type="dxa"/>
            <w:tcBorders>
              <w:bottom w:val="single" w:sz="4" w:space="0" w:color="auto"/>
            </w:tcBorders>
            <w:shd w:val="clear" w:color="auto" w:fill="E0E0E0"/>
          </w:tcPr>
          <w:p w14:paraId="3FE72887" w14:textId="77777777" w:rsidR="00896861" w:rsidRDefault="00896861" w:rsidP="001C0607">
            <w:pPr>
              <w:jc w:val="center"/>
              <w:rPr>
                <w:rFonts w:ascii="Arial" w:hAnsi="Arial" w:cs="Arial"/>
                <w:sz w:val="16"/>
                <w:lang w:val="es-ES_tradnl"/>
              </w:rPr>
            </w:pPr>
          </w:p>
        </w:tc>
        <w:tc>
          <w:tcPr>
            <w:tcW w:w="1391" w:type="dxa"/>
            <w:tcBorders>
              <w:bottom w:val="single" w:sz="4" w:space="0" w:color="auto"/>
            </w:tcBorders>
            <w:shd w:val="clear" w:color="auto" w:fill="E0E0E0"/>
          </w:tcPr>
          <w:p w14:paraId="220A95D8" w14:textId="77777777" w:rsidR="00896861" w:rsidRDefault="00896861" w:rsidP="001C0607">
            <w:pPr>
              <w:jc w:val="center"/>
              <w:rPr>
                <w:rFonts w:ascii="Arial" w:hAnsi="Arial" w:cs="Arial"/>
                <w:b/>
                <w:sz w:val="16"/>
              </w:rPr>
            </w:pPr>
            <w:r>
              <w:rPr>
                <w:rFonts w:ascii="Arial" w:hAnsi="Arial" w:cs="Arial"/>
                <w:b/>
                <w:sz w:val="16"/>
              </w:rPr>
              <w:t>Esketamina</w:t>
            </w:r>
          </w:p>
        </w:tc>
        <w:tc>
          <w:tcPr>
            <w:tcW w:w="1418" w:type="dxa"/>
            <w:tcBorders>
              <w:bottom w:val="single" w:sz="4" w:space="0" w:color="auto"/>
            </w:tcBorders>
            <w:shd w:val="clear" w:color="auto" w:fill="E0E0E0"/>
          </w:tcPr>
          <w:p w14:paraId="0B233EF0" w14:textId="77777777" w:rsidR="00896861" w:rsidRDefault="00896861" w:rsidP="001C0607">
            <w:pPr>
              <w:jc w:val="center"/>
              <w:rPr>
                <w:rFonts w:ascii="Arial" w:hAnsi="Arial" w:cs="Arial"/>
                <w:b/>
                <w:sz w:val="16"/>
                <w:lang w:val="es-ES_tradnl"/>
              </w:rPr>
            </w:pPr>
            <w:r>
              <w:rPr>
                <w:rFonts w:ascii="Arial" w:hAnsi="Arial" w:cs="Arial"/>
                <w:b/>
                <w:sz w:val="16"/>
                <w:lang w:val="es-ES_tradnl"/>
              </w:rPr>
              <w:t>Olanzapina + fluoxetina</w:t>
            </w:r>
          </w:p>
        </w:tc>
        <w:tc>
          <w:tcPr>
            <w:tcW w:w="1417" w:type="dxa"/>
            <w:tcBorders>
              <w:bottom w:val="single" w:sz="4" w:space="0" w:color="auto"/>
            </w:tcBorders>
            <w:shd w:val="clear" w:color="auto" w:fill="E0E0E0"/>
          </w:tcPr>
          <w:p w14:paraId="62322AE4" w14:textId="77777777" w:rsidR="00896861" w:rsidRDefault="00896861" w:rsidP="001C0607">
            <w:pPr>
              <w:jc w:val="center"/>
              <w:rPr>
                <w:rFonts w:ascii="Arial" w:hAnsi="Arial" w:cs="Arial"/>
                <w:b/>
                <w:sz w:val="16"/>
              </w:rPr>
            </w:pPr>
            <w:r>
              <w:rPr>
                <w:rFonts w:ascii="Arial" w:hAnsi="Arial" w:cs="Arial"/>
                <w:b/>
                <w:sz w:val="16"/>
              </w:rPr>
              <w:t>Quetiapina + fluoxetina</w:t>
            </w:r>
          </w:p>
        </w:tc>
        <w:tc>
          <w:tcPr>
            <w:tcW w:w="1276" w:type="dxa"/>
            <w:tcBorders>
              <w:bottom w:val="single" w:sz="4" w:space="0" w:color="auto"/>
            </w:tcBorders>
            <w:shd w:val="clear" w:color="auto" w:fill="E0E0E0"/>
          </w:tcPr>
          <w:p w14:paraId="39A46563" w14:textId="77777777" w:rsidR="00896861" w:rsidRDefault="00896861" w:rsidP="001C0607">
            <w:pPr>
              <w:jc w:val="center"/>
              <w:rPr>
                <w:rFonts w:ascii="Arial" w:hAnsi="Arial" w:cs="Arial"/>
                <w:b/>
                <w:sz w:val="16"/>
              </w:rPr>
            </w:pPr>
            <w:r>
              <w:rPr>
                <w:rFonts w:ascii="Arial" w:hAnsi="Arial" w:cs="Arial"/>
                <w:b/>
                <w:sz w:val="16"/>
              </w:rPr>
              <w:t>Ketamina IV</w:t>
            </w:r>
          </w:p>
        </w:tc>
        <w:tc>
          <w:tcPr>
            <w:tcW w:w="1417" w:type="dxa"/>
            <w:tcBorders>
              <w:bottom w:val="single" w:sz="4" w:space="0" w:color="auto"/>
            </w:tcBorders>
            <w:shd w:val="clear" w:color="auto" w:fill="E0E0E0"/>
          </w:tcPr>
          <w:p w14:paraId="72D26AC4" w14:textId="342568B9" w:rsidR="00896861" w:rsidRDefault="00896861" w:rsidP="001C0607">
            <w:pPr>
              <w:jc w:val="center"/>
              <w:rPr>
                <w:rFonts w:ascii="Arial" w:hAnsi="Arial" w:cs="Arial"/>
                <w:b/>
                <w:sz w:val="16"/>
              </w:rPr>
            </w:pPr>
            <w:r>
              <w:rPr>
                <w:rFonts w:ascii="Arial" w:hAnsi="Arial" w:cs="Arial"/>
                <w:b/>
                <w:sz w:val="16"/>
              </w:rPr>
              <w:t>TEC</w:t>
            </w:r>
            <w:r w:rsidR="00D80324">
              <w:rPr>
                <w:rFonts w:ascii="Arial" w:hAnsi="Arial" w:cs="Arial"/>
                <w:b/>
                <w:sz w:val="16"/>
                <w:vertAlign w:val="superscript"/>
              </w:rPr>
              <w:t>67</w:t>
            </w:r>
          </w:p>
        </w:tc>
        <w:tc>
          <w:tcPr>
            <w:tcW w:w="1276" w:type="dxa"/>
            <w:tcBorders>
              <w:bottom w:val="single" w:sz="4" w:space="0" w:color="auto"/>
            </w:tcBorders>
            <w:shd w:val="clear" w:color="auto" w:fill="E0E0E0"/>
          </w:tcPr>
          <w:p w14:paraId="0D56DF50" w14:textId="38FFC2F8" w:rsidR="00896861" w:rsidRDefault="00896861" w:rsidP="001C0607">
            <w:pPr>
              <w:jc w:val="center"/>
              <w:rPr>
                <w:rFonts w:ascii="Arial" w:hAnsi="Arial" w:cs="Arial"/>
                <w:b/>
                <w:sz w:val="16"/>
                <w:lang w:val="es-ES_tradnl"/>
              </w:rPr>
            </w:pPr>
            <w:r>
              <w:rPr>
                <w:rFonts w:ascii="Arial" w:hAnsi="Arial" w:cs="Arial"/>
                <w:b/>
                <w:sz w:val="16"/>
              </w:rPr>
              <w:t>EMT</w:t>
            </w:r>
            <w:r w:rsidR="00120F0B" w:rsidRPr="00120F0B">
              <w:rPr>
                <w:rFonts w:ascii="Arial" w:hAnsi="Arial" w:cs="Arial"/>
                <w:b/>
                <w:sz w:val="16"/>
                <w:vertAlign w:val="superscript"/>
              </w:rPr>
              <w:t>6</w:t>
            </w:r>
            <w:r w:rsidR="00D80324">
              <w:rPr>
                <w:rFonts w:ascii="Arial" w:hAnsi="Arial" w:cs="Arial"/>
                <w:b/>
                <w:sz w:val="16"/>
                <w:vertAlign w:val="superscript"/>
              </w:rPr>
              <w:t>7</w:t>
            </w:r>
          </w:p>
        </w:tc>
      </w:tr>
      <w:tr w:rsidR="00C57C17" w14:paraId="549A6954" w14:textId="77777777" w:rsidTr="00120F0B">
        <w:trPr>
          <w:cantSplit/>
          <w:trHeight w:val="437"/>
          <w:jc w:val="center"/>
        </w:trPr>
        <w:tc>
          <w:tcPr>
            <w:tcW w:w="1445" w:type="dxa"/>
            <w:shd w:val="clear" w:color="auto" w:fill="FFFFFF" w:themeFill="background1"/>
          </w:tcPr>
          <w:p w14:paraId="63A7EE79" w14:textId="77777777" w:rsidR="00C57C17" w:rsidRDefault="00C57C17" w:rsidP="00C57C17">
            <w:pPr>
              <w:rPr>
                <w:rFonts w:ascii="Arial" w:hAnsi="Arial" w:cs="Arial"/>
                <w:sz w:val="16"/>
                <w:lang w:val="es-ES_tradnl"/>
              </w:rPr>
            </w:pPr>
            <w:r>
              <w:rPr>
                <w:rFonts w:ascii="Arial" w:hAnsi="Arial" w:cs="Arial"/>
                <w:sz w:val="16"/>
                <w:lang w:val="es-ES_tradnl"/>
              </w:rPr>
              <w:t>AVAC ganados</w:t>
            </w:r>
          </w:p>
          <w:p w14:paraId="3C748846" w14:textId="15466507" w:rsidR="00C57C17" w:rsidRPr="005D0F25" w:rsidRDefault="00C57C17" w:rsidP="00C57C17">
            <w:pPr>
              <w:rPr>
                <w:rFonts w:ascii="Arial" w:hAnsi="Arial" w:cs="Arial"/>
                <w:b/>
                <w:sz w:val="16"/>
                <w:lang w:val="es-ES_tradnl"/>
              </w:rPr>
            </w:pPr>
          </w:p>
        </w:tc>
        <w:tc>
          <w:tcPr>
            <w:tcW w:w="1391" w:type="dxa"/>
            <w:shd w:val="clear" w:color="auto" w:fill="FFFFFF" w:themeFill="background1"/>
          </w:tcPr>
          <w:p w14:paraId="5D9CC9FB" w14:textId="6DDCA516" w:rsidR="00C57C17" w:rsidRPr="00C57C17" w:rsidRDefault="00C57C17" w:rsidP="00C57C17">
            <w:pPr>
              <w:jc w:val="center"/>
              <w:rPr>
                <w:rFonts w:ascii="Arial" w:hAnsi="Arial" w:cs="Arial"/>
                <w:sz w:val="16"/>
                <w:lang w:val="es-ES_tradnl"/>
              </w:rPr>
            </w:pPr>
            <w:r w:rsidRPr="00C57C17">
              <w:rPr>
                <w:rFonts w:ascii="Arial" w:hAnsi="Arial" w:cs="Arial"/>
                <w:sz w:val="16"/>
                <w:lang w:val="es-ES_tradnl"/>
              </w:rPr>
              <w:t>2,575 en 5 años (0,515/año)</w:t>
            </w:r>
            <w:r w:rsidR="00E42511">
              <w:rPr>
                <w:rFonts w:ascii="Arial" w:hAnsi="Arial" w:cs="Arial"/>
                <w:sz w:val="16"/>
                <w:vertAlign w:val="superscript"/>
                <w:lang w:val="es-ES_tradnl"/>
              </w:rPr>
              <w:t>72</w:t>
            </w:r>
          </w:p>
        </w:tc>
        <w:tc>
          <w:tcPr>
            <w:tcW w:w="1418" w:type="dxa"/>
            <w:shd w:val="clear" w:color="auto" w:fill="FFFFFF" w:themeFill="background1"/>
          </w:tcPr>
          <w:p w14:paraId="553986CC" w14:textId="2B8A4C00" w:rsidR="00C57C17" w:rsidRPr="00C57C17" w:rsidRDefault="00C57C17" w:rsidP="00C57C17">
            <w:pPr>
              <w:jc w:val="center"/>
              <w:rPr>
                <w:rFonts w:ascii="Arial" w:hAnsi="Arial" w:cs="Arial"/>
                <w:sz w:val="16"/>
              </w:rPr>
            </w:pPr>
            <w:r w:rsidRPr="00C57C17">
              <w:rPr>
                <w:rFonts w:ascii="Arial" w:hAnsi="Arial" w:cs="Arial"/>
                <w:sz w:val="16"/>
                <w:lang w:val="es-ES_tradnl"/>
              </w:rPr>
              <w:t>2,2597 en 5 años (0,452/año)</w:t>
            </w:r>
            <w:r w:rsidR="00D80324">
              <w:rPr>
                <w:rFonts w:ascii="Arial" w:hAnsi="Arial" w:cs="Arial"/>
                <w:sz w:val="16"/>
                <w:vertAlign w:val="superscript"/>
                <w:lang w:val="es-ES_tradnl"/>
              </w:rPr>
              <w:t>44</w:t>
            </w:r>
          </w:p>
        </w:tc>
        <w:tc>
          <w:tcPr>
            <w:tcW w:w="1417" w:type="dxa"/>
            <w:shd w:val="clear" w:color="auto" w:fill="FFFFFF" w:themeFill="background1"/>
          </w:tcPr>
          <w:p w14:paraId="0413C113" w14:textId="34D3D9CE" w:rsidR="00C57C17" w:rsidRPr="00C57C17" w:rsidRDefault="00C57C17" w:rsidP="00C57C17">
            <w:pPr>
              <w:jc w:val="center"/>
              <w:rPr>
                <w:rFonts w:ascii="Arial" w:hAnsi="Arial" w:cs="Arial"/>
                <w:sz w:val="16"/>
              </w:rPr>
            </w:pPr>
            <w:r w:rsidRPr="00C57C17">
              <w:rPr>
                <w:rFonts w:ascii="Arial" w:hAnsi="Arial" w:cs="Arial"/>
                <w:sz w:val="16"/>
                <w:lang w:val="es-ES_tradnl"/>
              </w:rPr>
              <w:t>2,2597 en 5 años (0,452/año)*</w:t>
            </w:r>
          </w:p>
        </w:tc>
        <w:tc>
          <w:tcPr>
            <w:tcW w:w="1276" w:type="dxa"/>
            <w:shd w:val="clear" w:color="auto" w:fill="FFFFFF" w:themeFill="background1"/>
          </w:tcPr>
          <w:p w14:paraId="5522F504" w14:textId="58983021" w:rsidR="00C57C17" w:rsidRPr="00C57C17" w:rsidRDefault="00C57C17" w:rsidP="00C57C17">
            <w:pPr>
              <w:jc w:val="center"/>
              <w:rPr>
                <w:rFonts w:ascii="Arial" w:hAnsi="Arial" w:cs="Arial"/>
                <w:sz w:val="16"/>
              </w:rPr>
            </w:pPr>
            <w:r w:rsidRPr="00C57C17">
              <w:rPr>
                <w:rFonts w:ascii="Arial" w:hAnsi="Arial" w:cs="Arial"/>
                <w:sz w:val="16"/>
                <w:lang w:val="es-ES_tradnl"/>
              </w:rPr>
              <w:t>Sin datos</w:t>
            </w:r>
          </w:p>
        </w:tc>
        <w:tc>
          <w:tcPr>
            <w:tcW w:w="1417" w:type="dxa"/>
            <w:shd w:val="clear" w:color="auto" w:fill="FFFFFF" w:themeFill="background1"/>
          </w:tcPr>
          <w:p w14:paraId="735AEBA2" w14:textId="22165F8C" w:rsidR="00C57C17" w:rsidRPr="00C57C17" w:rsidRDefault="00C57C17" w:rsidP="00C57C17">
            <w:pPr>
              <w:jc w:val="center"/>
              <w:rPr>
                <w:rFonts w:ascii="Arial" w:hAnsi="Arial" w:cs="Arial"/>
                <w:sz w:val="16"/>
              </w:rPr>
            </w:pPr>
            <w:r w:rsidRPr="00C57C17">
              <w:rPr>
                <w:rFonts w:ascii="Arial" w:hAnsi="Arial" w:cs="Arial"/>
                <w:sz w:val="16"/>
                <w:lang w:val="es-ES_tradnl"/>
              </w:rPr>
              <w:t>0,425</w:t>
            </w:r>
          </w:p>
        </w:tc>
        <w:tc>
          <w:tcPr>
            <w:tcW w:w="1276" w:type="dxa"/>
            <w:shd w:val="clear" w:color="auto" w:fill="FFFFFF" w:themeFill="background1"/>
          </w:tcPr>
          <w:p w14:paraId="6EBC9B30" w14:textId="5C4CCA00" w:rsidR="00C57C17" w:rsidRPr="00C57C17" w:rsidRDefault="00C57C17" w:rsidP="00C57C17">
            <w:pPr>
              <w:jc w:val="center"/>
              <w:rPr>
                <w:rFonts w:ascii="Arial" w:hAnsi="Arial" w:cs="Arial"/>
                <w:sz w:val="16"/>
              </w:rPr>
            </w:pPr>
            <w:r w:rsidRPr="00C57C17">
              <w:rPr>
                <w:rFonts w:ascii="Arial" w:hAnsi="Arial" w:cs="Arial"/>
                <w:sz w:val="16"/>
                <w:lang w:val="es-ES_tradnl"/>
              </w:rPr>
              <w:t>0,3988</w:t>
            </w:r>
          </w:p>
        </w:tc>
      </w:tr>
      <w:tr w:rsidR="00C57C17" w14:paraId="443F8CB7" w14:textId="77777777" w:rsidTr="00120F0B">
        <w:trPr>
          <w:cantSplit/>
          <w:trHeight w:val="403"/>
          <w:jc w:val="center"/>
        </w:trPr>
        <w:tc>
          <w:tcPr>
            <w:tcW w:w="1445" w:type="dxa"/>
            <w:shd w:val="clear" w:color="auto" w:fill="FFFFFF" w:themeFill="background1"/>
          </w:tcPr>
          <w:p w14:paraId="5D1D5C61" w14:textId="77777777" w:rsidR="00C57C17" w:rsidRDefault="00C57C17" w:rsidP="00C57C17">
            <w:pPr>
              <w:rPr>
                <w:rFonts w:ascii="Arial" w:hAnsi="Arial" w:cs="Arial"/>
                <w:sz w:val="16"/>
                <w:lang w:val="es-ES_tradnl"/>
              </w:rPr>
            </w:pPr>
            <w:r>
              <w:rPr>
                <w:rFonts w:ascii="Arial" w:hAnsi="Arial" w:cs="Arial"/>
                <w:sz w:val="16"/>
                <w:lang w:val="es-ES_tradnl"/>
              </w:rPr>
              <w:t>Coste anual</w:t>
            </w:r>
          </w:p>
          <w:p w14:paraId="23DBCE41" w14:textId="0096B2BA" w:rsidR="00C57C17" w:rsidRPr="005D0F25" w:rsidRDefault="00C57C17" w:rsidP="00C57C17">
            <w:pPr>
              <w:rPr>
                <w:rFonts w:ascii="Arial" w:hAnsi="Arial" w:cs="Arial"/>
                <w:b/>
                <w:sz w:val="16"/>
                <w:lang w:val="es-ES_tradnl"/>
              </w:rPr>
            </w:pPr>
          </w:p>
        </w:tc>
        <w:tc>
          <w:tcPr>
            <w:tcW w:w="1391" w:type="dxa"/>
            <w:shd w:val="clear" w:color="auto" w:fill="FFFFFF" w:themeFill="background1"/>
          </w:tcPr>
          <w:p w14:paraId="4284509B" w14:textId="30532F43" w:rsidR="00C57C17" w:rsidRPr="00C57C17" w:rsidRDefault="00C57C17" w:rsidP="00C57C17">
            <w:pPr>
              <w:jc w:val="center"/>
              <w:rPr>
                <w:rFonts w:ascii="Arial" w:hAnsi="Arial" w:cs="Arial"/>
                <w:sz w:val="16"/>
                <w:lang w:val="es-ES_tradnl"/>
              </w:rPr>
            </w:pPr>
            <w:r w:rsidRPr="00C57C17">
              <w:rPr>
                <w:rFonts w:ascii="Arial" w:hAnsi="Arial" w:cs="Arial"/>
                <w:sz w:val="16"/>
                <w:lang w:val="es-ES_tradnl"/>
              </w:rPr>
              <w:t>9.435-41.928 €</w:t>
            </w:r>
          </w:p>
        </w:tc>
        <w:tc>
          <w:tcPr>
            <w:tcW w:w="1418" w:type="dxa"/>
            <w:shd w:val="clear" w:color="auto" w:fill="FFFFFF" w:themeFill="background1"/>
          </w:tcPr>
          <w:p w14:paraId="69151E9A" w14:textId="16C1ADDC" w:rsidR="00C57C17" w:rsidRPr="00C57C17" w:rsidRDefault="00C57C17" w:rsidP="00C57C17">
            <w:pPr>
              <w:jc w:val="center"/>
              <w:rPr>
                <w:rFonts w:ascii="Arial" w:hAnsi="Arial" w:cs="Arial"/>
                <w:sz w:val="16"/>
                <w:lang w:val="es-ES_tradnl"/>
              </w:rPr>
            </w:pPr>
            <w:r w:rsidRPr="00C57C17">
              <w:rPr>
                <w:rFonts w:ascii="Arial" w:hAnsi="Arial" w:cs="Arial"/>
                <w:sz w:val="16"/>
                <w:lang w:val="es-ES_tradnl"/>
              </w:rPr>
              <w:t>704,5 €</w:t>
            </w:r>
          </w:p>
        </w:tc>
        <w:tc>
          <w:tcPr>
            <w:tcW w:w="1417" w:type="dxa"/>
            <w:shd w:val="clear" w:color="auto" w:fill="FFFFFF" w:themeFill="background1"/>
          </w:tcPr>
          <w:p w14:paraId="07177157" w14:textId="3DE62E69" w:rsidR="00C57C17" w:rsidRPr="00C57C17" w:rsidRDefault="00C57C17" w:rsidP="00C57C17">
            <w:pPr>
              <w:jc w:val="center"/>
              <w:rPr>
                <w:rFonts w:ascii="Arial" w:hAnsi="Arial" w:cs="Arial"/>
                <w:sz w:val="16"/>
              </w:rPr>
            </w:pPr>
            <w:r w:rsidRPr="00C57C17">
              <w:rPr>
                <w:rFonts w:ascii="Arial" w:hAnsi="Arial" w:cs="Arial"/>
                <w:sz w:val="16"/>
                <w:lang w:val="es-ES_tradnl"/>
              </w:rPr>
              <w:t>314,5 €</w:t>
            </w:r>
          </w:p>
        </w:tc>
        <w:tc>
          <w:tcPr>
            <w:tcW w:w="1276" w:type="dxa"/>
            <w:shd w:val="clear" w:color="auto" w:fill="FFFFFF" w:themeFill="background1"/>
          </w:tcPr>
          <w:p w14:paraId="754BE249" w14:textId="527BE59D" w:rsidR="00C57C17" w:rsidRPr="00C57C17" w:rsidRDefault="00C57C17" w:rsidP="00C57C17">
            <w:pPr>
              <w:jc w:val="center"/>
              <w:rPr>
                <w:rFonts w:ascii="Arial" w:hAnsi="Arial" w:cs="Arial"/>
                <w:sz w:val="16"/>
                <w:lang w:val="es-ES_tradnl"/>
              </w:rPr>
            </w:pPr>
            <w:r w:rsidRPr="00C57C17">
              <w:rPr>
                <w:rFonts w:ascii="Arial" w:hAnsi="Arial" w:cs="Arial"/>
                <w:sz w:val="16"/>
                <w:lang w:val="es-ES_tradnl"/>
              </w:rPr>
              <w:t>146,6-293,3 €</w:t>
            </w:r>
          </w:p>
        </w:tc>
        <w:tc>
          <w:tcPr>
            <w:tcW w:w="1417" w:type="dxa"/>
            <w:shd w:val="clear" w:color="auto" w:fill="FFFFFF" w:themeFill="background1"/>
          </w:tcPr>
          <w:p w14:paraId="70FC90C2" w14:textId="22C0152B" w:rsidR="00C57C17" w:rsidRPr="00C57C17" w:rsidRDefault="00C57C17" w:rsidP="00C57C17">
            <w:pPr>
              <w:jc w:val="center"/>
              <w:rPr>
                <w:rFonts w:ascii="Arial" w:hAnsi="Arial" w:cs="Arial"/>
                <w:sz w:val="16"/>
                <w:lang w:val="es-ES_tradnl"/>
              </w:rPr>
            </w:pPr>
            <w:r w:rsidRPr="00C57C17">
              <w:rPr>
                <w:rFonts w:ascii="Arial" w:hAnsi="Arial" w:cs="Arial"/>
                <w:sz w:val="16"/>
                <w:lang w:val="es-ES_tradnl"/>
              </w:rPr>
              <w:t>16.690 €</w:t>
            </w:r>
          </w:p>
        </w:tc>
        <w:tc>
          <w:tcPr>
            <w:tcW w:w="1276" w:type="dxa"/>
            <w:shd w:val="clear" w:color="auto" w:fill="FFFFFF" w:themeFill="background1"/>
          </w:tcPr>
          <w:p w14:paraId="5D273595" w14:textId="37B6AA8D" w:rsidR="00C57C17" w:rsidRPr="00C57C17" w:rsidRDefault="00C57C17" w:rsidP="00C57C17">
            <w:pPr>
              <w:jc w:val="center"/>
              <w:rPr>
                <w:rFonts w:ascii="Arial" w:hAnsi="Arial" w:cs="Arial"/>
                <w:sz w:val="16"/>
                <w:lang w:val="es-ES_tradnl"/>
              </w:rPr>
            </w:pPr>
            <w:r w:rsidRPr="00C57C17">
              <w:rPr>
                <w:rFonts w:ascii="Arial" w:hAnsi="Arial" w:cs="Arial"/>
                <w:sz w:val="16"/>
                <w:lang w:val="es-ES_tradnl"/>
              </w:rPr>
              <w:t>16.858 €</w:t>
            </w:r>
          </w:p>
        </w:tc>
      </w:tr>
      <w:tr w:rsidR="00C57C17" w14:paraId="21560E3B" w14:textId="77777777" w:rsidTr="00120F0B">
        <w:trPr>
          <w:cantSplit/>
          <w:trHeight w:val="422"/>
          <w:jc w:val="center"/>
        </w:trPr>
        <w:tc>
          <w:tcPr>
            <w:tcW w:w="1445" w:type="dxa"/>
            <w:shd w:val="clear" w:color="auto" w:fill="FFFFFF" w:themeFill="background1"/>
          </w:tcPr>
          <w:p w14:paraId="4CFE93D6" w14:textId="4B3DAFB8" w:rsidR="00C57C17" w:rsidRDefault="00C57C17" w:rsidP="00C57C17">
            <w:pPr>
              <w:rPr>
                <w:rFonts w:ascii="Arial" w:hAnsi="Arial" w:cs="Arial"/>
                <w:sz w:val="16"/>
                <w:lang w:val="es-ES_tradnl"/>
              </w:rPr>
            </w:pPr>
            <w:r>
              <w:rPr>
                <w:rFonts w:ascii="Arial" w:hAnsi="Arial" w:cs="Arial"/>
                <w:sz w:val="16"/>
                <w:lang w:val="es-ES_tradnl"/>
              </w:rPr>
              <w:t>Coste por AVAC</w:t>
            </w:r>
          </w:p>
        </w:tc>
        <w:tc>
          <w:tcPr>
            <w:tcW w:w="1391" w:type="dxa"/>
            <w:shd w:val="clear" w:color="auto" w:fill="FFFFFF" w:themeFill="background1"/>
          </w:tcPr>
          <w:p w14:paraId="5D7A45B1" w14:textId="188AF5A5" w:rsidR="00C57C17" w:rsidRPr="00C57C17" w:rsidRDefault="00C57C17" w:rsidP="00C57C17">
            <w:pPr>
              <w:jc w:val="center"/>
              <w:rPr>
                <w:rFonts w:ascii="Arial" w:hAnsi="Arial" w:cs="Arial"/>
                <w:sz w:val="16"/>
                <w:lang w:val="es-ES_tradnl"/>
              </w:rPr>
            </w:pPr>
            <w:r w:rsidRPr="00C57C17">
              <w:rPr>
                <w:rFonts w:ascii="Arial" w:hAnsi="Arial" w:cs="Arial"/>
                <w:sz w:val="16"/>
                <w:lang w:val="es-ES_tradnl"/>
              </w:rPr>
              <w:t>18.146-81.413 €</w:t>
            </w:r>
          </w:p>
        </w:tc>
        <w:tc>
          <w:tcPr>
            <w:tcW w:w="1418" w:type="dxa"/>
            <w:shd w:val="clear" w:color="auto" w:fill="FFFFFF" w:themeFill="background1"/>
          </w:tcPr>
          <w:p w14:paraId="36D0860C" w14:textId="31717C9F" w:rsidR="00C57C17" w:rsidRPr="00C57C17" w:rsidRDefault="00C57C17" w:rsidP="00C57C17">
            <w:pPr>
              <w:jc w:val="center"/>
              <w:rPr>
                <w:rFonts w:ascii="Arial" w:hAnsi="Arial" w:cs="Arial"/>
                <w:sz w:val="16"/>
                <w:lang w:val="es-ES_tradnl"/>
              </w:rPr>
            </w:pPr>
            <w:r w:rsidRPr="00C57C17">
              <w:rPr>
                <w:rFonts w:ascii="Arial" w:hAnsi="Arial" w:cs="Arial"/>
                <w:sz w:val="16"/>
                <w:lang w:val="es-ES_tradnl"/>
              </w:rPr>
              <w:t>1.558 €</w:t>
            </w:r>
          </w:p>
        </w:tc>
        <w:tc>
          <w:tcPr>
            <w:tcW w:w="1417" w:type="dxa"/>
            <w:shd w:val="clear" w:color="auto" w:fill="FFFFFF" w:themeFill="background1"/>
          </w:tcPr>
          <w:p w14:paraId="78B33FAA" w14:textId="0E65B418" w:rsidR="00C57C17" w:rsidRPr="00C57C17" w:rsidRDefault="00C57C17" w:rsidP="00C57C17">
            <w:pPr>
              <w:jc w:val="center"/>
              <w:rPr>
                <w:rFonts w:ascii="Arial" w:hAnsi="Arial" w:cs="Arial"/>
                <w:sz w:val="16"/>
              </w:rPr>
            </w:pPr>
            <w:r w:rsidRPr="00C57C17">
              <w:rPr>
                <w:rFonts w:ascii="Arial" w:hAnsi="Arial" w:cs="Arial"/>
                <w:sz w:val="16"/>
                <w:lang w:val="es-ES_tradnl"/>
              </w:rPr>
              <w:t>696 €</w:t>
            </w:r>
          </w:p>
        </w:tc>
        <w:tc>
          <w:tcPr>
            <w:tcW w:w="1276" w:type="dxa"/>
            <w:shd w:val="clear" w:color="auto" w:fill="FFFFFF" w:themeFill="background1"/>
          </w:tcPr>
          <w:p w14:paraId="0F9E5DA3" w14:textId="75FCB906" w:rsidR="00C57C17" w:rsidRPr="00C57C17" w:rsidRDefault="00C57C17" w:rsidP="00C57C17">
            <w:pPr>
              <w:jc w:val="center"/>
              <w:rPr>
                <w:rFonts w:ascii="Arial" w:hAnsi="Arial" w:cs="Arial"/>
                <w:sz w:val="16"/>
                <w:lang w:val="es-ES_tradnl"/>
              </w:rPr>
            </w:pPr>
            <w:r w:rsidRPr="00C57C17">
              <w:rPr>
                <w:rFonts w:ascii="Arial" w:hAnsi="Arial" w:cs="Arial"/>
                <w:sz w:val="16"/>
                <w:lang w:val="es-ES_tradnl"/>
              </w:rPr>
              <w:t>Sin datos</w:t>
            </w:r>
          </w:p>
        </w:tc>
        <w:tc>
          <w:tcPr>
            <w:tcW w:w="1417" w:type="dxa"/>
            <w:shd w:val="clear" w:color="auto" w:fill="FFFFFF" w:themeFill="background1"/>
          </w:tcPr>
          <w:p w14:paraId="497AF9E0" w14:textId="108BC871" w:rsidR="00C57C17" w:rsidRPr="00C57C17" w:rsidRDefault="00C57C17" w:rsidP="00C57C17">
            <w:pPr>
              <w:jc w:val="center"/>
              <w:rPr>
                <w:rFonts w:ascii="Arial" w:hAnsi="Arial" w:cs="Arial"/>
                <w:sz w:val="16"/>
                <w:lang w:val="es-ES_tradnl"/>
              </w:rPr>
            </w:pPr>
            <w:r w:rsidRPr="00C57C17">
              <w:rPr>
                <w:rFonts w:ascii="Arial" w:hAnsi="Arial" w:cs="Arial"/>
                <w:sz w:val="16"/>
                <w:lang w:val="es-ES_tradnl"/>
              </w:rPr>
              <w:t>39.271 €</w:t>
            </w:r>
          </w:p>
        </w:tc>
        <w:tc>
          <w:tcPr>
            <w:tcW w:w="1276" w:type="dxa"/>
            <w:shd w:val="clear" w:color="auto" w:fill="FFFFFF" w:themeFill="background1"/>
          </w:tcPr>
          <w:p w14:paraId="0DD0E10B" w14:textId="7293D51A" w:rsidR="00C57C17" w:rsidRPr="00C57C17" w:rsidRDefault="00C57C17" w:rsidP="00C57C17">
            <w:pPr>
              <w:jc w:val="center"/>
              <w:rPr>
                <w:rFonts w:ascii="Arial" w:hAnsi="Arial" w:cs="Arial"/>
                <w:sz w:val="16"/>
                <w:lang w:val="es-ES_tradnl"/>
              </w:rPr>
            </w:pPr>
            <w:r w:rsidRPr="00C57C17">
              <w:rPr>
                <w:rFonts w:ascii="Arial" w:hAnsi="Arial" w:cs="Arial"/>
                <w:sz w:val="16"/>
                <w:lang w:val="es-ES_tradnl"/>
              </w:rPr>
              <w:t>42.272 €</w:t>
            </w:r>
          </w:p>
        </w:tc>
      </w:tr>
    </w:tbl>
    <w:p w14:paraId="4A927D66" w14:textId="399EA9F6" w:rsidR="00C57C17" w:rsidRPr="00120F0B" w:rsidRDefault="00C57C17" w:rsidP="00C57C17">
      <w:pPr>
        <w:pStyle w:val="Encabezado"/>
        <w:tabs>
          <w:tab w:val="clear" w:pos="4252"/>
          <w:tab w:val="clear" w:pos="8504"/>
        </w:tabs>
        <w:jc w:val="both"/>
        <w:rPr>
          <w:rFonts w:ascii="Arial" w:hAnsi="Arial" w:cs="Arial"/>
          <w:sz w:val="16"/>
        </w:rPr>
      </w:pPr>
      <w:r w:rsidRPr="00120F0B">
        <w:rPr>
          <w:rFonts w:ascii="Arial" w:hAnsi="Arial" w:cs="Arial"/>
          <w:sz w:val="16"/>
        </w:rPr>
        <w:t>* Asumiendo misma ganancia de AVAC que con olanzapina + fluoxetina.</w:t>
      </w:r>
    </w:p>
    <w:p w14:paraId="25FC3437" w14:textId="77777777" w:rsidR="00120F0B" w:rsidRDefault="00120F0B" w:rsidP="00120F0B">
      <w:pPr>
        <w:pStyle w:val="Encabezado"/>
        <w:tabs>
          <w:tab w:val="clear" w:pos="4252"/>
          <w:tab w:val="clear" w:pos="8504"/>
        </w:tabs>
        <w:jc w:val="both"/>
        <w:rPr>
          <w:rFonts w:ascii="Arial" w:hAnsi="Arial" w:cs="Arial"/>
        </w:rPr>
      </w:pPr>
    </w:p>
    <w:p w14:paraId="560B02E5" w14:textId="77777777" w:rsidR="00BE108C" w:rsidRDefault="00120F0B" w:rsidP="00120F0B">
      <w:pPr>
        <w:pStyle w:val="Encabezado"/>
        <w:tabs>
          <w:tab w:val="clear" w:pos="4252"/>
          <w:tab w:val="clear" w:pos="8504"/>
        </w:tabs>
        <w:jc w:val="both"/>
        <w:rPr>
          <w:rFonts w:ascii="Arial" w:hAnsi="Arial" w:cs="Arial"/>
        </w:rPr>
      </w:pPr>
      <w:r>
        <w:rPr>
          <w:rFonts w:ascii="Arial" w:hAnsi="Arial" w:cs="Arial"/>
        </w:rPr>
        <w:t>De acuerdo con los datos de la tabla, la intervención más eficiente sería la asociación de fluoxetina + antipsicótico (olanzapina o quetiapina). La asociación de esketamina con antidepresivos podría ser más o menos eficiente que TEC o EMT según las dosis empleadas.</w:t>
      </w:r>
    </w:p>
    <w:p w14:paraId="09E4A3E3" w14:textId="0931C97A" w:rsidR="009F2E0A" w:rsidRDefault="009F2E0A" w:rsidP="00120F0B">
      <w:pPr>
        <w:pStyle w:val="Encabezado"/>
        <w:tabs>
          <w:tab w:val="clear" w:pos="4252"/>
          <w:tab w:val="clear" w:pos="8504"/>
        </w:tabs>
        <w:jc w:val="both"/>
        <w:rPr>
          <w:rFonts w:ascii="Arial" w:hAnsi="Arial" w:cs="Arial"/>
        </w:rPr>
      </w:pPr>
      <w:r>
        <w:rPr>
          <w:rFonts w:ascii="Arial" w:hAnsi="Arial" w:cs="Arial"/>
        </w:rPr>
        <w:t xml:space="preserve"> </w:t>
      </w:r>
    </w:p>
    <w:p w14:paraId="236FE1E8" w14:textId="77777777" w:rsidR="005B2D4F" w:rsidRPr="008D2A3D" w:rsidRDefault="005B2D4F" w:rsidP="005B2D4F">
      <w:pPr>
        <w:pStyle w:val="Encabezado"/>
        <w:tabs>
          <w:tab w:val="clear" w:pos="4252"/>
          <w:tab w:val="clear" w:pos="8504"/>
        </w:tabs>
        <w:jc w:val="both"/>
        <w:rPr>
          <w:rFonts w:ascii="Arial" w:hAnsi="Arial" w:cs="Arial"/>
        </w:rPr>
      </w:pPr>
    </w:p>
    <w:p w14:paraId="163A3BBA" w14:textId="77777777" w:rsidR="005B2D4F" w:rsidRDefault="005B2D4F" w:rsidP="005B2D4F">
      <w:pPr>
        <w:pStyle w:val="Ttulo2"/>
        <w:pBdr>
          <w:top w:val="single" w:sz="4" w:space="1" w:color="auto"/>
          <w:left w:val="single" w:sz="4" w:space="4" w:color="auto"/>
          <w:bottom w:val="single" w:sz="4" w:space="1" w:color="auto"/>
          <w:right w:val="single" w:sz="4" w:space="4" w:color="auto"/>
        </w:pBdr>
        <w:shd w:val="clear" w:color="auto" w:fill="D9D9D9"/>
        <w:rPr>
          <w:sz w:val="20"/>
        </w:rPr>
      </w:pPr>
      <w:r>
        <w:rPr>
          <w:sz w:val="20"/>
        </w:rPr>
        <w:t>7.3.4. Análisis de sensibilidad</w:t>
      </w:r>
    </w:p>
    <w:p w14:paraId="53121C1F" w14:textId="77777777" w:rsidR="005B2D4F" w:rsidRDefault="005B2D4F" w:rsidP="005B2D4F">
      <w:pPr>
        <w:pStyle w:val="Encabezado"/>
        <w:tabs>
          <w:tab w:val="clear" w:pos="4252"/>
          <w:tab w:val="clear" w:pos="8504"/>
        </w:tabs>
        <w:ind w:left="360"/>
        <w:rPr>
          <w:rFonts w:ascii="Arial" w:hAnsi="Arial" w:cs="Arial"/>
        </w:rPr>
      </w:pPr>
    </w:p>
    <w:p w14:paraId="6140F5FA" w14:textId="14EF80F1" w:rsidR="00BE108C" w:rsidRDefault="00BE108C" w:rsidP="005B2D4F">
      <w:pPr>
        <w:jc w:val="both"/>
        <w:rPr>
          <w:rFonts w:ascii="Arial" w:hAnsi="Arial" w:cs="Arial"/>
          <w:sz w:val="20"/>
          <w:szCs w:val="20"/>
        </w:rPr>
      </w:pPr>
      <w:r>
        <w:rPr>
          <w:rFonts w:ascii="Arial" w:hAnsi="Arial" w:cs="Arial"/>
          <w:sz w:val="20"/>
          <w:szCs w:val="20"/>
        </w:rPr>
        <w:t xml:space="preserve">No procede. </w:t>
      </w:r>
    </w:p>
    <w:p w14:paraId="43325CCA" w14:textId="77777777" w:rsidR="00BE108C" w:rsidRDefault="00BE108C" w:rsidP="005B2D4F">
      <w:pPr>
        <w:jc w:val="both"/>
        <w:rPr>
          <w:rFonts w:ascii="Arial" w:hAnsi="Arial" w:cs="Arial"/>
          <w:sz w:val="20"/>
          <w:szCs w:val="20"/>
        </w:rPr>
      </w:pPr>
    </w:p>
    <w:p w14:paraId="273B837F" w14:textId="77777777" w:rsidR="005B2D4F" w:rsidRDefault="005B2D4F" w:rsidP="005B2D4F">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rFonts w:ascii="Arial" w:hAnsi="Arial" w:cs="Arial"/>
          <w:b/>
          <w:sz w:val="20"/>
          <w:szCs w:val="20"/>
        </w:rPr>
        <w:t>7.4. Estimación del impacto presupuestario y de los beneficios esperados en salud</w:t>
      </w:r>
    </w:p>
    <w:p w14:paraId="3130729C" w14:textId="77777777" w:rsidR="005B2D4F" w:rsidRDefault="005B2D4F" w:rsidP="005B2D4F">
      <w:pPr>
        <w:jc w:val="both"/>
        <w:rPr>
          <w:rFonts w:ascii="Arial" w:hAnsi="Arial" w:cs="Arial"/>
          <w:sz w:val="20"/>
          <w:szCs w:val="20"/>
        </w:rPr>
      </w:pPr>
    </w:p>
    <w:p w14:paraId="2AA98B7D" w14:textId="77777777" w:rsidR="005B2D4F" w:rsidRDefault="005B2D4F" w:rsidP="005B2D4F">
      <w:pPr>
        <w:jc w:val="both"/>
        <w:rPr>
          <w:rFonts w:ascii="Arial" w:hAnsi="Arial" w:cs="Arial"/>
          <w:sz w:val="20"/>
          <w:szCs w:val="20"/>
        </w:rPr>
      </w:pPr>
    </w:p>
    <w:p w14:paraId="4558F275" w14:textId="77777777" w:rsidR="005B2D4F" w:rsidRDefault="005B2D4F" w:rsidP="005B2D4F">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7.4.1. Estimación de la población diana</w:t>
      </w:r>
    </w:p>
    <w:p w14:paraId="005A4741" w14:textId="77777777" w:rsidR="005B2D4F" w:rsidRDefault="005B2D4F" w:rsidP="005B2D4F">
      <w:pPr>
        <w:rPr>
          <w:rFonts w:ascii="Arial" w:hAnsi="Arial" w:cs="Arial"/>
          <w:sz w:val="20"/>
          <w:szCs w:val="20"/>
        </w:rPr>
      </w:pPr>
    </w:p>
    <w:p w14:paraId="226C2670" w14:textId="77777777" w:rsidR="00400A0B" w:rsidRDefault="00400A0B" w:rsidP="005B2D4F">
      <w:pPr>
        <w:rPr>
          <w:rFonts w:ascii="Arial" w:hAnsi="Arial" w:cs="Arial"/>
          <w:sz w:val="20"/>
          <w:szCs w:val="20"/>
        </w:rPr>
      </w:pPr>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9"/>
        <w:gridCol w:w="2977"/>
      </w:tblGrid>
      <w:tr w:rsidR="005B2D4F" w:rsidRPr="00C845C0" w14:paraId="0FD839EC" w14:textId="77777777" w:rsidTr="00C611DE">
        <w:trPr>
          <w:trHeight w:val="268"/>
        </w:trPr>
        <w:tc>
          <w:tcPr>
            <w:tcW w:w="8936" w:type="dxa"/>
            <w:gridSpan w:val="2"/>
            <w:shd w:val="clear" w:color="auto" w:fill="CCFFCC"/>
          </w:tcPr>
          <w:p w14:paraId="2A0B5568" w14:textId="77777777" w:rsidR="005B2D4F" w:rsidRPr="00C845C0" w:rsidRDefault="005B2D4F" w:rsidP="00C611DE">
            <w:pPr>
              <w:rPr>
                <w:rFonts w:ascii="Arial" w:hAnsi="Arial" w:cs="Arial"/>
                <w:b/>
                <w:bCs/>
                <w:sz w:val="16"/>
                <w:szCs w:val="16"/>
              </w:rPr>
            </w:pPr>
            <w:r w:rsidRPr="00EA1802">
              <w:rPr>
                <w:rFonts w:ascii="Arial" w:hAnsi="Arial" w:cs="Arial"/>
                <w:b/>
                <w:bCs/>
                <w:sz w:val="18"/>
                <w:szCs w:val="16"/>
              </w:rPr>
              <w:t>Tabla 7.4.1.1. Estimación de la población diana en tratamientos de duración limitada</w:t>
            </w:r>
          </w:p>
        </w:tc>
      </w:tr>
      <w:tr w:rsidR="005B2D4F" w14:paraId="0B64F072" w14:textId="77777777" w:rsidTr="00C611DE">
        <w:trPr>
          <w:trHeight w:val="268"/>
        </w:trPr>
        <w:tc>
          <w:tcPr>
            <w:tcW w:w="8936" w:type="dxa"/>
            <w:gridSpan w:val="2"/>
          </w:tcPr>
          <w:p w14:paraId="7532BC9E" w14:textId="77777777" w:rsidR="005B2D4F" w:rsidRDefault="005B2D4F" w:rsidP="00C611DE">
            <w:pPr>
              <w:rPr>
                <w:rFonts w:ascii="Arial" w:hAnsi="Arial" w:cs="Arial"/>
                <w:b/>
                <w:bCs/>
                <w:sz w:val="16"/>
                <w:szCs w:val="16"/>
              </w:rPr>
            </w:pPr>
            <w:r>
              <w:rPr>
                <w:rFonts w:ascii="Arial" w:hAnsi="Arial" w:cs="Arial"/>
                <w:b/>
                <w:bCs/>
                <w:sz w:val="16"/>
                <w:szCs w:val="16"/>
              </w:rPr>
              <w:t>Fármaco e indicación:</w:t>
            </w:r>
            <w:r w:rsidR="00D43A18">
              <w:rPr>
                <w:rFonts w:ascii="Arial" w:hAnsi="Arial" w:cs="Arial"/>
                <w:b/>
                <w:bCs/>
                <w:sz w:val="16"/>
                <w:szCs w:val="16"/>
              </w:rPr>
              <w:t xml:space="preserve"> Esketamina en trastorno depresivo mayor resistente al tratamiento</w:t>
            </w:r>
          </w:p>
          <w:p w14:paraId="367AE7D8" w14:textId="77777777" w:rsidR="005B2D4F" w:rsidRDefault="005B2D4F" w:rsidP="00C611DE">
            <w:pPr>
              <w:rPr>
                <w:rFonts w:ascii="Arial" w:hAnsi="Arial" w:cs="Arial"/>
                <w:b/>
                <w:sz w:val="16"/>
                <w:szCs w:val="16"/>
              </w:rPr>
            </w:pPr>
            <w:r>
              <w:rPr>
                <w:rFonts w:ascii="Arial" w:hAnsi="Arial" w:cs="Arial"/>
                <w:b/>
                <w:sz w:val="16"/>
                <w:szCs w:val="16"/>
              </w:rPr>
              <w:t xml:space="preserve">Ámbito y horizonte temporal: </w:t>
            </w:r>
            <w:r w:rsidR="00D43A18">
              <w:rPr>
                <w:rFonts w:ascii="Arial" w:hAnsi="Arial" w:cs="Arial"/>
                <w:b/>
                <w:sz w:val="16"/>
                <w:szCs w:val="16"/>
              </w:rPr>
              <w:t>Ámbito estatal, horizonte temporal de 1 año.</w:t>
            </w:r>
          </w:p>
          <w:p w14:paraId="241D196B" w14:textId="77777777" w:rsidR="005B2D4F" w:rsidRDefault="005B2D4F" w:rsidP="00C611DE">
            <w:pPr>
              <w:rPr>
                <w:rFonts w:ascii="Cambria" w:hAnsi="Cambria" w:cs="Arial"/>
                <w:b/>
                <w:bCs/>
                <w:sz w:val="18"/>
                <w:szCs w:val="18"/>
              </w:rPr>
            </w:pPr>
          </w:p>
        </w:tc>
      </w:tr>
      <w:tr w:rsidR="005B2D4F" w14:paraId="63C3DE7C" w14:textId="77777777" w:rsidTr="00C611DE">
        <w:trPr>
          <w:trHeight w:val="375"/>
        </w:trPr>
        <w:tc>
          <w:tcPr>
            <w:tcW w:w="5959" w:type="dxa"/>
            <w:shd w:val="clear" w:color="auto" w:fill="D9D9D9"/>
          </w:tcPr>
          <w:p w14:paraId="3A68FF56" w14:textId="77777777" w:rsidR="005B2D4F" w:rsidRDefault="005B2D4F" w:rsidP="00C611DE">
            <w:pPr>
              <w:rPr>
                <w:rFonts w:ascii="Arial" w:hAnsi="Arial" w:cs="Arial"/>
                <w:b/>
                <w:bCs/>
                <w:sz w:val="16"/>
                <w:szCs w:val="16"/>
              </w:rPr>
            </w:pPr>
            <w:r>
              <w:rPr>
                <w:rFonts w:ascii="Arial" w:hAnsi="Arial" w:cs="Arial"/>
                <w:b/>
                <w:bCs/>
                <w:sz w:val="16"/>
                <w:szCs w:val="16"/>
              </w:rPr>
              <w:t>Ámbito</w:t>
            </w:r>
          </w:p>
        </w:tc>
        <w:tc>
          <w:tcPr>
            <w:tcW w:w="2977" w:type="dxa"/>
            <w:shd w:val="clear" w:color="auto" w:fill="D9D9D9"/>
          </w:tcPr>
          <w:p w14:paraId="69184960" w14:textId="77777777" w:rsidR="005B2D4F" w:rsidRDefault="00C45BBB" w:rsidP="00C611DE">
            <w:pPr>
              <w:jc w:val="center"/>
              <w:rPr>
                <w:rFonts w:ascii="Arial" w:hAnsi="Arial" w:cs="Arial"/>
                <w:bCs/>
                <w:sz w:val="16"/>
                <w:szCs w:val="16"/>
              </w:rPr>
            </w:pPr>
            <w:r>
              <w:rPr>
                <w:rFonts w:ascii="Arial" w:hAnsi="Arial" w:cs="Arial"/>
                <w:bCs/>
                <w:sz w:val="16"/>
                <w:szCs w:val="16"/>
              </w:rPr>
              <w:t>Estado</w:t>
            </w:r>
          </w:p>
        </w:tc>
      </w:tr>
      <w:tr w:rsidR="005B2D4F" w14:paraId="68A44A1C" w14:textId="77777777" w:rsidTr="00C611DE">
        <w:trPr>
          <w:trHeight w:val="375"/>
        </w:trPr>
        <w:tc>
          <w:tcPr>
            <w:tcW w:w="5959" w:type="dxa"/>
            <w:vAlign w:val="center"/>
            <w:hideMark/>
          </w:tcPr>
          <w:p w14:paraId="6C3B297D" w14:textId="77777777" w:rsidR="005B2D4F" w:rsidRDefault="005B2D4F" w:rsidP="00C611DE">
            <w:pPr>
              <w:rPr>
                <w:rFonts w:ascii="Arial" w:hAnsi="Arial" w:cs="Arial"/>
                <w:b/>
                <w:bCs/>
                <w:sz w:val="16"/>
                <w:szCs w:val="16"/>
              </w:rPr>
            </w:pPr>
            <w:r>
              <w:rPr>
                <w:rFonts w:ascii="Arial" w:hAnsi="Arial" w:cs="Arial"/>
                <w:b/>
                <w:bCs/>
                <w:sz w:val="16"/>
                <w:szCs w:val="16"/>
              </w:rPr>
              <w:t>0. Población de referencia (habitantes)</w:t>
            </w:r>
            <w:r w:rsidR="00C45BBB">
              <w:rPr>
                <w:rFonts w:ascii="Arial" w:hAnsi="Arial" w:cs="Arial"/>
                <w:b/>
                <w:bCs/>
                <w:sz w:val="16"/>
                <w:szCs w:val="16"/>
              </w:rPr>
              <w:t>*</w:t>
            </w:r>
          </w:p>
        </w:tc>
        <w:tc>
          <w:tcPr>
            <w:tcW w:w="2977" w:type="dxa"/>
            <w:vAlign w:val="center"/>
            <w:hideMark/>
          </w:tcPr>
          <w:p w14:paraId="34B39693" w14:textId="77777777" w:rsidR="005B2D4F" w:rsidRPr="009F2E0A" w:rsidRDefault="00D43A18" w:rsidP="00C611DE">
            <w:pPr>
              <w:jc w:val="center"/>
              <w:rPr>
                <w:rFonts w:ascii="Arial" w:hAnsi="Arial" w:cs="Arial"/>
                <w:b/>
                <w:bCs/>
                <w:sz w:val="16"/>
                <w:szCs w:val="16"/>
              </w:rPr>
            </w:pPr>
            <w:r w:rsidRPr="009F2E0A">
              <w:rPr>
                <w:rFonts w:ascii="Arial" w:hAnsi="Arial" w:cs="Arial"/>
                <w:b/>
                <w:sz w:val="16"/>
                <w:szCs w:val="16"/>
              </w:rPr>
              <w:t>47.329.981</w:t>
            </w:r>
          </w:p>
        </w:tc>
      </w:tr>
      <w:tr w:rsidR="005B2D4F" w14:paraId="11D52EA3" w14:textId="77777777" w:rsidTr="00C611DE">
        <w:trPr>
          <w:trHeight w:val="510"/>
        </w:trPr>
        <w:tc>
          <w:tcPr>
            <w:tcW w:w="5959" w:type="dxa"/>
            <w:vAlign w:val="center"/>
            <w:hideMark/>
          </w:tcPr>
          <w:p w14:paraId="01BC03AB" w14:textId="487D8EF7" w:rsidR="005B2D4F" w:rsidRDefault="00C45BBB" w:rsidP="00C45BBB">
            <w:pPr>
              <w:rPr>
                <w:rFonts w:ascii="Arial" w:hAnsi="Arial" w:cs="Arial"/>
                <w:b/>
                <w:bCs/>
                <w:sz w:val="16"/>
                <w:szCs w:val="16"/>
              </w:rPr>
            </w:pPr>
            <w:r>
              <w:rPr>
                <w:rFonts w:ascii="Arial" w:hAnsi="Arial" w:cs="Arial"/>
                <w:b/>
                <w:bCs/>
                <w:sz w:val="16"/>
                <w:szCs w:val="16"/>
              </w:rPr>
              <w:t>A. Prevalencia anual</w:t>
            </w:r>
            <w:r w:rsidR="00940C21">
              <w:rPr>
                <w:rFonts w:ascii="Arial" w:hAnsi="Arial" w:cs="Arial"/>
                <w:b/>
                <w:bCs/>
                <w:sz w:val="16"/>
                <w:szCs w:val="16"/>
              </w:rPr>
              <w:t xml:space="preserve"> del trastorno depresivo mayor</w:t>
            </w:r>
            <w:r w:rsidR="00F57274">
              <w:rPr>
                <w:rFonts w:ascii="Arial" w:hAnsi="Arial" w:cs="Arial"/>
                <w:bCs/>
                <w:sz w:val="16"/>
                <w:szCs w:val="16"/>
                <w:vertAlign w:val="superscript"/>
              </w:rPr>
              <w:t>73</w:t>
            </w:r>
          </w:p>
        </w:tc>
        <w:tc>
          <w:tcPr>
            <w:tcW w:w="2977" w:type="dxa"/>
            <w:vAlign w:val="center"/>
            <w:hideMark/>
          </w:tcPr>
          <w:p w14:paraId="24E57563" w14:textId="77777777" w:rsidR="005B2D4F" w:rsidRDefault="00C45BBB" w:rsidP="00C45BBB">
            <w:pPr>
              <w:jc w:val="center"/>
              <w:rPr>
                <w:rFonts w:ascii="Arial" w:hAnsi="Arial" w:cs="Arial"/>
                <w:sz w:val="16"/>
                <w:szCs w:val="16"/>
              </w:rPr>
            </w:pPr>
            <w:r w:rsidRPr="009F2E0A">
              <w:rPr>
                <w:rFonts w:ascii="Arial" w:hAnsi="Arial" w:cs="Arial"/>
                <w:b/>
                <w:sz w:val="16"/>
                <w:szCs w:val="16"/>
              </w:rPr>
              <w:t>1.874.267</w:t>
            </w:r>
            <w:r w:rsidR="005B2D4F">
              <w:rPr>
                <w:rFonts w:ascii="Arial" w:hAnsi="Arial" w:cs="Arial"/>
                <w:sz w:val="16"/>
                <w:szCs w:val="16"/>
              </w:rPr>
              <w:t xml:space="preserve"> = </w:t>
            </w:r>
            <w:r>
              <w:rPr>
                <w:rFonts w:ascii="Arial" w:hAnsi="Arial" w:cs="Arial"/>
                <w:sz w:val="16"/>
                <w:szCs w:val="16"/>
              </w:rPr>
              <w:t xml:space="preserve">47.329.981 </w:t>
            </w:r>
            <w:r w:rsidR="005B2D4F">
              <w:rPr>
                <w:rFonts w:ascii="Arial" w:hAnsi="Arial" w:cs="Arial"/>
                <w:sz w:val="16"/>
                <w:szCs w:val="16"/>
              </w:rPr>
              <w:t xml:space="preserve">x </w:t>
            </w:r>
            <w:r>
              <w:rPr>
                <w:rFonts w:ascii="Arial" w:hAnsi="Arial" w:cs="Arial"/>
                <w:sz w:val="16"/>
                <w:szCs w:val="16"/>
              </w:rPr>
              <w:t>3,96</w:t>
            </w:r>
            <w:r w:rsidR="005B2D4F">
              <w:rPr>
                <w:rFonts w:ascii="Arial" w:hAnsi="Arial" w:cs="Arial"/>
                <w:sz w:val="16"/>
                <w:szCs w:val="16"/>
              </w:rPr>
              <w:t>%</w:t>
            </w:r>
          </w:p>
        </w:tc>
      </w:tr>
      <w:tr w:rsidR="005B2D4F" w14:paraId="7E0E062C" w14:textId="77777777" w:rsidTr="00C611DE">
        <w:trPr>
          <w:trHeight w:val="528"/>
        </w:trPr>
        <w:tc>
          <w:tcPr>
            <w:tcW w:w="5959" w:type="dxa"/>
            <w:vAlign w:val="center"/>
            <w:hideMark/>
          </w:tcPr>
          <w:p w14:paraId="3A6ADB43" w14:textId="687C3558" w:rsidR="005B2D4F" w:rsidRDefault="005B2D4F" w:rsidP="00C45BBB">
            <w:pPr>
              <w:rPr>
                <w:rFonts w:ascii="Arial" w:hAnsi="Arial" w:cs="Arial"/>
                <w:b/>
                <w:bCs/>
                <w:sz w:val="16"/>
                <w:szCs w:val="16"/>
              </w:rPr>
            </w:pPr>
            <w:r>
              <w:rPr>
                <w:rFonts w:ascii="Arial" w:hAnsi="Arial" w:cs="Arial"/>
                <w:b/>
                <w:bCs/>
                <w:sz w:val="16"/>
                <w:szCs w:val="16"/>
              </w:rPr>
              <w:t xml:space="preserve">B. </w:t>
            </w:r>
            <w:r w:rsidR="00C45BBB">
              <w:rPr>
                <w:rFonts w:ascii="Arial" w:hAnsi="Arial" w:cs="Arial"/>
                <w:b/>
                <w:bCs/>
                <w:sz w:val="16"/>
                <w:szCs w:val="16"/>
              </w:rPr>
              <w:t>Depresión resistente al tratamiento</w:t>
            </w:r>
            <w:r w:rsidR="00F57274">
              <w:rPr>
                <w:rFonts w:ascii="Arial" w:hAnsi="Arial" w:cs="Arial"/>
                <w:b/>
                <w:bCs/>
                <w:sz w:val="16"/>
                <w:szCs w:val="16"/>
                <w:vertAlign w:val="superscript"/>
              </w:rPr>
              <w:t>74</w:t>
            </w:r>
          </w:p>
        </w:tc>
        <w:tc>
          <w:tcPr>
            <w:tcW w:w="2977" w:type="dxa"/>
            <w:vAlign w:val="center"/>
            <w:hideMark/>
          </w:tcPr>
          <w:p w14:paraId="306A6E16" w14:textId="77777777" w:rsidR="005B2D4F" w:rsidRDefault="000A1DF9" w:rsidP="000A1DF9">
            <w:pPr>
              <w:jc w:val="center"/>
              <w:rPr>
                <w:rFonts w:ascii="Arial" w:hAnsi="Arial" w:cs="Arial"/>
                <w:sz w:val="16"/>
                <w:szCs w:val="16"/>
              </w:rPr>
            </w:pPr>
            <w:r w:rsidRPr="009F2E0A">
              <w:rPr>
                <w:rFonts w:ascii="Arial" w:hAnsi="Arial" w:cs="Arial"/>
                <w:b/>
                <w:sz w:val="16"/>
                <w:szCs w:val="16"/>
              </w:rPr>
              <w:t>562.280</w:t>
            </w:r>
            <w:r w:rsidR="005B2D4F">
              <w:rPr>
                <w:rFonts w:ascii="Arial" w:hAnsi="Arial" w:cs="Arial"/>
                <w:sz w:val="16"/>
                <w:szCs w:val="16"/>
              </w:rPr>
              <w:t xml:space="preserve"> = </w:t>
            </w:r>
            <w:r>
              <w:rPr>
                <w:rFonts w:ascii="Arial" w:hAnsi="Arial" w:cs="Arial"/>
                <w:sz w:val="16"/>
                <w:szCs w:val="16"/>
              </w:rPr>
              <w:t>1.874.267</w:t>
            </w:r>
            <w:r w:rsidR="005B2D4F">
              <w:rPr>
                <w:rFonts w:ascii="Arial" w:hAnsi="Arial" w:cs="Arial"/>
                <w:sz w:val="16"/>
                <w:szCs w:val="16"/>
              </w:rPr>
              <w:t xml:space="preserve"> x </w:t>
            </w:r>
            <w:r>
              <w:rPr>
                <w:rFonts w:ascii="Arial" w:hAnsi="Arial" w:cs="Arial"/>
                <w:sz w:val="16"/>
                <w:szCs w:val="16"/>
              </w:rPr>
              <w:t>30</w:t>
            </w:r>
            <w:r w:rsidR="005B2D4F">
              <w:rPr>
                <w:rFonts w:ascii="Arial" w:hAnsi="Arial" w:cs="Arial"/>
                <w:sz w:val="16"/>
                <w:szCs w:val="16"/>
              </w:rPr>
              <w:t>%</w:t>
            </w:r>
          </w:p>
        </w:tc>
      </w:tr>
      <w:tr w:rsidR="005B2D4F" w14:paraId="059D841C" w14:textId="77777777" w:rsidTr="00C611DE">
        <w:trPr>
          <w:trHeight w:val="452"/>
        </w:trPr>
        <w:tc>
          <w:tcPr>
            <w:tcW w:w="5959" w:type="dxa"/>
            <w:vAlign w:val="center"/>
            <w:hideMark/>
          </w:tcPr>
          <w:p w14:paraId="7B0FD16C" w14:textId="77777777" w:rsidR="005B2D4F" w:rsidRDefault="005B2D4F" w:rsidP="00DA38EB">
            <w:pPr>
              <w:rPr>
                <w:rFonts w:ascii="Arial" w:hAnsi="Arial" w:cs="Arial"/>
                <w:b/>
                <w:bCs/>
                <w:sz w:val="16"/>
                <w:szCs w:val="16"/>
              </w:rPr>
            </w:pPr>
            <w:r>
              <w:rPr>
                <w:rFonts w:ascii="Arial" w:hAnsi="Arial" w:cs="Arial"/>
                <w:b/>
                <w:bCs/>
                <w:sz w:val="16"/>
                <w:szCs w:val="16"/>
              </w:rPr>
              <w:t>C. Población con las condiciones de uso establecidas</w:t>
            </w:r>
          </w:p>
        </w:tc>
        <w:tc>
          <w:tcPr>
            <w:tcW w:w="2977" w:type="dxa"/>
            <w:vAlign w:val="center"/>
            <w:hideMark/>
          </w:tcPr>
          <w:p w14:paraId="28E21DCA" w14:textId="77777777" w:rsidR="005B2D4F" w:rsidRPr="009F2E0A" w:rsidRDefault="000A1DF9" w:rsidP="00C611DE">
            <w:pPr>
              <w:jc w:val="center"/>
              <w:rPr>
                <w:rFonts w:ascii="Arial" w:hAnsi="Arial" w:cs="Arial"/>
                <w:b/>
                <w:sz w:val="16"/>
                <w:szCs w:val="16"/>
              </w:rPr>
            </w:pPr>
            <w:r w:rsidRPr="009F2E0A">
              <w:rPr>
                <w:rFonts w:ascii="Arial" w:hAnsi="Arial" w:cs="Arial"/>
                <w:b/>
                <w:sz w:val="16"/>
                <w:szCs w:val="16"/>
              </w:rPr>
              <w:t>562.280</w:t>
            </w:r>
          </w:p>
        </w:tc>
      </w:tr>
      <w:tr w:rsidR="005B2D4F" w14:paraId="3AFA0AFB" w14:textId="77777777" w:rsidTr="00C611DE">
        <w:trPr>
          <w:trHeight w:val="421"/>
        </w:trPr>
        <w:tc>
          <w:tcPr>
            <w:tcW w:w="5959" w:type="dxa"/>
            <w:tcBorders>
              <w:bottom w:val="single" w:sz="4" w:space="0" w:color="auto"/>
            </w:tcBorders>
            <w:vAlign w:val="center"/>
            <w:hideMark/>
          </w:tcPr>
          <w:p w14:paraId="06E1E2B8" w14:textId="63CCEA5A" w:rsidR="005B2D4F" w:rsidRDefault="005B2D4F" w:rsidP="009F2E0A">
            <w:pPr>
              <w:rPr>
                <w:rFonts w:ascii="Arial" w:hAnsi="Arial" w:cs="Arial"/>
                <w:b/>
                <w:bCs/>
                <w:sz w:val="16"/>
                <w:szCs w:val="16"/>
              </w:rPr>
            </w:pPr>
            <w:r>
              <w:rPr>
                <w:rFonts w:ascii="Arial" w:hAnsi="Arial" w:cs="Arial"/>
                <w:b/>
                <w:bCs/>
                <w:sz w:val="16"/>
                <w:szCs w:val="16"/>
              </w:rPr>
              <w:t>D. POBLACION DIANA</w:t>
            </w:r>
            <w:r w:rsidR="002F1767">
              <w:rPr>
                <w:rFonts w:ascii="Arial" w:hAnsi="Arial" w:cs="Arial"/>
                <w:b/>
                <w:bCs/>
                <w:sz w:val="16"/>
                <w:szCs w:val="16"/>
              </w:rPr>
              <w:t xml:space="preserve"> (pacientes de menos de 65 años</w:t>
            </w:r>
            <w:r w:rsidR="009F2E0A">
              <w:rPr>
                <w:rFonts w:ascii="Arial" w:hAnsi="Arial" w:cs="Arial"/>
                <w:b/>
                <w:bCs/>
                <w:sz w:val="16"/>
                <w:szCs w:val="16"/>
              </w:rPr>
              <w:t xml:space="preserve">, ya que de </w:t>
            </w:r>
            <w:r w:rsidR="002F1767">
              <w:rPr>
                <w:rFonts w:ascii="Arial" w:hAnsi="Arial" w:cs="Arial"/>
                <w:b/>
                <w:bCs/>
                <w:sz w:val="16"/>
                <w:szCs w:val="16"/>
              </w:rPr>
              <w:t>acuerdo</w:t>
            </w:r>
            <w:r w:rsidR="00940C21">
              <w:rPr>
                <w:rFonts w:ascii="Arial" w:hAnsi="Arial" w:cs="Arial"/>
                <w:b/>
                <w:bCs/>
                <w:sz w:val="16"/>
                <w:szCs w:val="16"/>
              </w:rPr>
              <w:t xml:space="preserve"> con los resultados del ensayo TRANSFORM-3</w:t>
            </w:r>
            <w:r w:rsidR="00940C21" w:rsidRPr="00940C21">
              <w:rPr>
                <w:rFonts w:ascii="Arial" w:hAnsi="Arial" w:cs="Arial"/>
                <w:b/>
                <w:bCs/>
                <w:sz w:val="16"/>
                <w:szCs w:val="16"/>
                <w:vertAlign w:val="superscript"/>
              </w:rPr>
              <w:t>36</w:t>
            </w:r>
            <w:r w:rsidR="009F2E0A">
              <w:rPr>
                <w:rFonts w:ascii="Arial" w:hAnsi="Arial" w:cs="Arial"/>
                <w:b/>
                <w:bCs/>
                <w:sz w:val="16"/>
                <w:szCs w:val="16"/>
              </w:rPr>
              <w:t>no hay eficacia en población de más de esta edad</w:t>
            </w:r>
            <w:r w:rsidR="002F1767">
              <w:rPr>
                <w:rFonts w:ascii="Arial" w:hAnsi="Arial" w:cs="Arial"/>
                <w:b/>
                <w:bCs/>
                <w:sz w:val="16"/>
                <w:szCs w:val="16"/>
              </w:rPr>
              <w:t>)</w:t>
            </w:r>
            <w:r w:rsidR="00F57274">
              <w:rPr>
                <w:rFonts w:ascii="Arial" w:hAnsi="Arial" w:cs="Arial"/>
                <w:b/>
                <w:bCs/>
                <w:sz w:val="16"/>
                <w:szCs w:val="16"/>
                <w:vertAlign w:val="superscript"/>
              </w:rPr>
              <w:t>75</w:t>
            </w:r>
          </w:p>
        </w:tc>
        <w:tc>
          <w:tcPr>
            <w:tcW w:w="2977" w:type="dxa"/>
            <w:tcBorders>
              <w:bottom w:val="single" w:sz="4" w:space="0" w:color="auto"/>
            </w:tcBorders>
            <w:vAlign w:val="center"/>
            <w:hideMark/>
          </w:tcPr>
          <w:p w14:paraId="22C35755" w14:textId="77777777" w:rsidR="005B2D4F" w:rsidRDefault="002F1767" w:rsidP="00C611DE">
            <w:pPr>
              <w:jc w:val="center"/>
              <w:rPr>
                <w:rFonts w:ascii="Arial" w:hAnsi="Arial" w:cs="Arial"/>
                <w:sz w:val="16"/>
                <w:szCs w:val="16"/>
              </w:rPr>
            </w:pPr>
            <w:r w:rsidRPr="009F2E0A">
              <w:rPr>
                <w:rFonts w:ascii="Arial" w:hAnsi="Arial" w:cs="Arial"/>
                <w:b/>
                <w:sz w:val="16"/>
                <w:szCs w:val="16"/>
              </w:rPr>
              <w:t>506.052</w:t>
            </w:r>
            <w:r>
              <w:rPr>
                <w:rFonts w:ascii="Arial" w:hAnsi="Arial" w:cs="Arial"/>
                <w:sz w:val="16"/>
                <w:szCs w:val="16"/>
              </w:rPr>
              <w:t xml:space="preserve"> (90% de 562.280)</w:t>
            </w:r>
          </w:p>
        </w:tc>
      </w:tr>
      <w:tr w:rsidR="00ED0E39" w14:paraId="6571FB5D" w14:textId="77777777" w:rsidTr="00C611DE">
        <w:trPr>
          <w:trHeight w:val="421"/>
        </w:trPr>
        <w:tc>
          <w:tcPr>
            <w:tcW w:w="5959" w:type="dxa"/>
            <w:tcBorders>
              <w:bottom w:val="single" w:sz="4" w:space="0" w:color="auto"/>
            </w:tcBorders>
            <w:vAlign w:val="center"/>
          </w:tcPr>
          <w:p w14:paraId="25841461" w14:textId="4F9D2ACB" w:rsidR="00ED0E39" w:rsidRDefault="00ED0E39" w:rsidP="009F2E0A">
            <w:pPr>
              <w:rPr>
                <w:rFonts w:ascii="Arial" w:hAnsi="Arial" w:cs="Arial"/>
                <w:b/>
                <w:bCs/>
                <w:sz w:val="16"/>
                <w:szCs w:val="16"/>
              </w:rPr>
            </w:pPr>
            <w:r>
              <w:rPr>
                <w:rFonts w:ascii="Arial" w:hAnsi="Arial" w:cs="Arial"/>
                <w:b/>
                <w:bCs/>
                <w:sz w:val="16"/>
                <w:szCs w:val="16"/>
              </w:rPr>
              <w:t>E. POBLAC</w:t>
            </w:r>
            <w:r w:rsidR="00940C21">
              <w:rPr>
                <w:rFonts w:ascii="Arial" w:hAnsi="Arial" w:cs="Arial"/>
                <w:b/>
                <w:bCs/>
                <w:sz w:val="16"/>
                <w:szCs w:val="16"/>
              </w:rPr>
              <w:t>IÓN TRATADA CON TEC POR AÑO</w:t>
            </w:r>
            <w:r w:rsidR="00F57274">
              <w:rPr>
                <w:rFonts w:ascii="Arial" w:hAnsi="Arial" w:cs="Arial"/>
                <w:bCs/>
                <w:sz w:val="16"/>
                <w:szCs w:val="16"/>
                <w:vertAlign w:val="superscript"/>
              </w:rPr>
              <w:t>76</w:t>
            </w:r>
          </w:p>
        </w:tc>
        <w:tc>
          <w:tcPr>
            <w:tcW w:w="2977" w:type="dxa"/>
            <w:tcBorders>
              <w:bottom w:val="single" w:sz="4" w:space="0" w:color="auto"/>
            </w:tcBorders>
            <w:vAlign w:val="center"/>
          </w:tcPr>
          <w:p w14:paraId="570E94DE" w14:textId="77777777" w:rsidR="00ED0E39" w:rsidRPr="009F2E0A" w:rsidRDefault="00ED0E39" w:rsidP="00C611DE">
            <w:pPr>
              <w:jc w:val="center"/>
              <w:rPr>
                <w:rFonts w:ascii="Arial" w:hAnsi="Arial" w:cs="Arial"/>
                <w:b/>
                <w:sz w:val="16"/>
                <w:szCs w:val="16"/>
              </w:rPr>
            </w:pPr>
            <w:r>
              <w:rPr>
                <w:rFonts w:ascii="Arial" w:hAnsi="Arial" w:cs="Arial"/>
                <w:b/>
                <w:sz w:val="16"/>
                <w:szCs w:val="16"/>
              </w:rPr>
              <w:t>3.124</w:t>
            </w:r>
          </w:p>
        </w:tc>
      </w:tr>
      <w:tr w:rsidR="005B2D4F" w:rsidRPr="00ED0E39" w14:paraId="03DDCA26" w14:textId="77777777" w:rsidTr="00C611DE">
        <w:trPr>
          <w:trHeight w:val="255"/>
        </w:trPr>
        <w:tc>
          <w:tcPr>
            <w:tcW w:w="8936" w:type="dxa"/>
            <w:gridSpan w:val="2"/>
            <w:shd w:val="clear" w:color="auto" w:fill="D9D9D9"/>
            <w:hideMark/>
          </w:tcPr>
          <w:p w14:paraId="60C4FC25" w14:textId="77777777" w:rsidR="005B2D4F" w:rsidRPr="00D92C55" w:rsidRDefault="005B2D4F" w:rsidP="00C611DE">
            <w:pPr>
              <w:rPr>
                <w:rFonts w:ascii="Arial" w:hAnsi="Arial" w:cs="Arial"/>
                <w:b/>
                <w:bCs/>
                <w:sz w:val="15"/>
                <w:szCs w:val="15"/>
              </w:rPr>
            </w:pPr>
            <w:r w:rsidRPr="00D92C55">
              <w:rPr>
                <w:rFonts w:ascii="Arial" w:hAnsi="Arial" w:cs="Arial"/>
                <w:b/>
                <w:bCs/>
                <w:sz w:val="15"/>
                <w:szCs w:val="15"/>
              </w:rPr>
              <w:t>Observaciones:</w:t>
            </w:r>
          </w:p>
          <w:p w14:paraId="0009FDB9" w14:textId="77777777" w:rsidR="000A1DF9" w:rsidRDefault="005B2D4F" w:rsidP="000A1DF9">
            <w:pPr>
              <w:rPr>
                <w:rFonts w:ascii="Arial" w:hAnsi="Arial" w:cs="Arial"/>
                <w:sz w:val="15"/>
                <w:szCs w:val="15"/>
              </w:rPr>
            </w:pPr>
            <w:r w:rsidRPr="00D92C55">
              <w:rPr>
                <w:rFonts w:ascii="Arial" w:hAnsi="Arial" w:cs="Arial"/>
                <w:b/>
                <w:bCs/>
                <w:sz w:val="15"/>
                <w:szCs w:val="15"/>
              </w:rPr>
              <w:t>Referencias:</w:t>
            </w:r>
            <w:r w:rsidRPr="00D92C55">
              <w:rPr>
                <w:rFonts w:ascii="Arial" w:hAnsi="Arial" w:cs="Arial"/>
                <w:sz w:val="15"/>
                <w:szCs w:val="15"/>
              </w:rPr>
              <w:t> </w:t>
            </w:r>
          </w:p>
          <w:p w14:paraId="1A57535D" w14:textId="77777777" w:rsidR="000A1DF9" w:rsidRPr="00C45BBB" w:rsidRDefault="000A1DF9" w:rsidP="000A1DF9">
            <w:pPr>
              <w:rPr>
                <w:rFonts w:ascii="Arial" w:hAnsi="Arial" w:cs="Arial"/>
                <w:sz w:val="18"/>
                <w:szCs w:val="18"/>
              </w:rPr>
            </w:pPr>
            <w:r>
              <w:rPr>
                <w:rFonts w:ascii="Arial" w:hAnsi="Arial" w:cs="Arial"/>
                <w:sz w:val="18"/>
                <w:szCs w:val="18"/>
              </w:rPr>
              <w:t xml:space="preserve">*Fuente: </w:t>
            </w:r>
            <w:r w:rsidRPr="00C45BBB">
              <w:rPr>
                <w:rFonts w:ascii="Arial" w:hAnsi="Arial" w:cs="Arial"/>
                <w:sz w:val="18"/>
                <w:szCs w:val="18"/>
              </w:rPr>
              <w:t>https://www.ine.es/</w:t>
            </w:r>
          </w:p>
          <w:p w14:paraId="2325D042" w14:textId="77777777" w:rsidR="00ED0E39" w:rsidRPr="00940C21" w:rsidRDefault="00400A0B" w:rsidP="000A1DF9">
            <w:pPr>
              <w:rPr>
                <w:rFonts w:ascii="Arial" w:hAnsi="Arial" w:cs="Arial"/>
                <w:sz w:val="18"/>
                <w:szCs w:val="18"/>
              </w:rPr>
            </w:pPr>
            <w:r>
              <w:rPr>
                <w:rFonts w:ascii="Arial" w:hAnsi="Arial" w:cs="Arial"/>
                <w:sz w:val="18"/>
                <w:szCs w:val="18"/>
              </w:rPr>
              <w:t xml:space="preserve">Se ha considerado que la población susceptible de ser tratada con esketamina nasal sería aquella candidata a TEC. </w:t>
            </w:r>
          </w:p>
          <w:p w14:paraId="7CB34151" w14:textId="77777777" w:rsidR="005B2D4F" w:rsidRPr="00ED0E39" w:rsidRDefault="005B2D4F" w:rsidP="00C611DE">
            <w:pPr>
              <w:rPr>
                <w:rFonts w:ascii="Cambria" w:hAnsi="Cambria" w:cs="Arial"/>
                <w:b/>
                <w:bCs/>
                <w:sz w:val="15"/>
                <w:szCs w:val="15"/>
              </w:rPr>
            </w:pPr>
          </w:p>
        </w:tc>
      </w:tr>
    </w:tbl>
    <w:p w14:paraId="6EA0C1E2" w14:textId="77777777" w:rsidR="00D43A18" w:rsidRPr="00ED0E39" w:rsidRDefault="00D43A18" w:rsidP="005B2D4F">
      <w:pPr>
        <w:rPr>
          <w:rFonts w:ascii="Arial" w:hAnsi="Arial" w:cs="Arial"/>
          <w:sz w:val="18"/>
          <w:szCs w:val="18"/>
        </w:rPr>
      </w:pPr>
    </w:p>
    <w:p w14:paraId="283AF024" w14:textId="77777777" w:rsidR="00D43A18" w:rsidRPr="00ED0E39" w:rsidRDefault="00D43A18" w:rsidP="005B2D4F">
      <w:pPr>
        <w:rPr>
          <w:rFonts w:ascii="Arial" w:hAnsi="Arial" w:cs="Arial"/>
          <w:sz w:val="18"/>
          <w:szCs w:val="18"/>
        </w:rPr>
      </w:pPr>
    </w:p>
    <w:p w14:paraId="781B646D" w14:textId="2FEB0B1E" w:rsidR="005B2D4F" w:rsidRPr="00400A0B" w:rsidRDefault="005B2D4F" w:rsidP="005B2D4F">
      <w:pPr>
        <w:jc w:val="both"/>
        <w:rPr>
          <w:rFonts w:ascii="Arial" w:hAnsi="Arial" w:cs="Arial"/>
          <w:sz w:val="20"/>
          <w:szCs w:val="20"/>
        </w:rPr>
      </w:pPr>
      <w:r w:rsidRPr="00400A0B">
        <w:rPr>
          <w:rFonts w:ascii="Arial" w:hAnsi="Arial" w:cs="Arial"/>
          <w:sz w:val="20"/>
          <w:szCs w:val="20"/>
        </w:rPr>
        <w:t xml:space="preserve">La población diana anual de candidatos a tratamiento con </w:t>
      </w:r>
      <w:r w:rsidR="009F2E0A" w:rsidRPr="00400A0B">
        <w:rPr>
          <w:rFonts w:ascii="Arial" w:hAnsi="Arial" w:cs="Arial"/>
          <w:sz w:val="20"/>
          <w:szCs w:val="20"/>
        </w:rPr>
        <w:t>esketamina nasal,</w:t>
      </w:r>
      <w:r w:rsidRPr="00400A0B">
        <w:rPr>
          <w:rFonts w:ascii="Arial" w:hAnsi="Arial" w:cs="Arial"/>
          <w:sz w:val="20"/>
          <w:szCs w:val="20"/>
        </w:rPr>
        <w:t xml:space="preserve"> en pacientes </w:t>
      </w:r>
      <w:r w:rsidR="009F2E0A" w:rsidRPr="00400A0B">
        <w:rPr>
          <w:rFonts w:ascii="Arial" w:hAnsi="Arial" w:cs="Arial"/>
          <w:sz w:val="20"/>
          <w:szCs w:val="20"/>
        </w:rPr>
        <w:t xml:space="preserve">menores de 65 años </w:t>
      </w:r>
      <w:r w:rsidRPr="00400A0B">
        <w:rPr>
          <w:rFonts w:ascii="Arial" w:hAnsi="Arial" w:cs="Arial"/>
          <w:sz w:val="20"/>
          <w:szCs w:val="20"/>
        </w:rPr>
        <w:t xml:space="preserve">con </w:t>
      </w:r>
      <w:r w:rsidR="009F2E0A" w:rsidRPr="00400A0B">
        <w:rPr>
          <w:rFonts w:ascii="Arial" w:hAnsi="Arial" w:cs="Arial"/>
          <w:sz w:val="20"/>
          <w:szCs w:val="20"/>
        </w:rPr>
        <w:t xml:space="preserve">TDM y DRT, </w:t>
      </w:r>
      <w:r w:rsidRPr="00400A0B">
        <w:rPr>
          <w:rFonts w:ascii="Arial" w:hAnsi="Arial" w:cs="Arial"/>
          <w:sz w:val="20"/>
          <w:szCs w:val="20"/>
        </w:rPr>
        <w:t xml:space="preserve">se estima que es de </w:t>
      </w:r>
      <w:r w:rsidR="009F2E0A" w:rsidRPr="00400A0B">
        <w:rPr>
          <w:rFonts w:ascii="Arial" w:hAnsi="Arial" w:cs="Arial"/>
          <w:b/>
          <w:sz w:val="20"/>
          <w:szCs w:val="20"/>
        </w:rPr>
        <w:t>506.052</w:t>
      </w:r>
      <w:r w:rsidR="00746184" w:rsidRPr="00400A0B">
        <w:rPr>
          <w:rFonts w:ascii="Arial" w:hAnsi="Arial" w:cs="Arial"/>
          <w:b/>
          <w:sz w:val="20"/>
          <w:szCs w:val="20"/>
        </w:rPr>
        <w:t xml:space="preserve"> pacientes</w:t>
      </w:r>
      <w:r w:rsidR="009D2112">
        <w:rPr>
          <w:rFonts w:ascii="Arial" w:hAnsi="Arial" w:cs="Arial"/>
          <w:b/>
          <w:sz w:val="20"/>
          <w:szCs w:val="20"/>
        </w:rPr>
        <w:t xml:space="preserve"> </w:t>
      </w:r>
      <w:r w:rsidRPr="00400A0B">
        <w:rPr>
          <w:rFonts w:ascii="Arial" w:hAnsi="Arial" w:cs="Arial"/>
          <w:sz w:val="20"/>
          <w:szCs w:val="20"/>
        </w:rPr>
        <w:t xml:space="preserve">en el ámbito </w:t>
      </w:r>
      <w:r w:rsidR="009F2E0A" w:rsidRPr="00400A0B">
        <w:rPr>
          <w:rFonts w:ascii="Arial" w:hAnsi="Arial" w:cs="Arial"/>
          <w:sz w:val="20"/>
          <w:szCs w:val="20"/>
        </w:rPr>
        <w:t>estatal</w:t>
      </w:r>
      <w:r w:rsidRPr="00400A0B">
        <w:rPr>
          <w:rFonts w:ascii="Arial" w:hAnsi="Arial" w:cs="Arial"/>
          <w:sz w:val="20"/>
          <w:szCs w:val="20"/>
        </w:rPr>
        <w:t xml:space="preserve">. </w:t>
      </w:r>
      <w:r w:rsidR="00400A0B" w:rsidRPr="00400A0B">
        <w:rPr>
          <w:rFonts w:ascii="Arial" w:hAnsi="Arial" w:cs="Arial"/>
          <w:sz w:val="20"/>
          <w:szCs w:val="20"/>
        </w:rPr>
        <w:t>D</w:t>
      </w:r>
      <w:r w:rsidR="00400A0B">
        <w:rPr>
          <w:rFonts w:ascii="Arial" w:hAnsi="Arial" w:cs="Arial"/>
          <w:sz w:val="20"/>
          <w:szCs w:val="20"/>
        </w:rPr>
        <w:t xml:space="preserve">e ellos, </w:t>
      </w:r>
      <w:r w:rsidR="004228A0">
        <w:rPr>
          <w:rFonts w:ascii="Arial" w:hAnsi="Arial" w:cs="Arial"/>
          <w:sz w:val="20"/>
          <w:szCs w:val="20"/>
        </w:rPr>
        <w:t xml:space="preserve">la potencial población de pacientes que van a ser sometidos a TEC podría ser un </w:t>
      </w:r>
      <w:r w:rsidR="002F245A">
        <w:rPr>
          <w:rFonts w:ascii="Arial" w:hAnsi="Arial" w:cs="Arial"/>
          <w:sz w:val="20"/>
          <w:szCs w:val="20"/>
        </w:rPr>
        <w:t>indicador</w:t>
      </w:r>
      <w:r w:rsidR="004228A0">
        <w:rPr>
          <w:rFonts w:ascii="Arial" w:hAnsi="Arial" w:cs="Arial"/>
          <w:sz w:val="20"/>
          <w:szCs w:val="20"/>
        </w:rPr>
        <w:t xml:space="preserve"> del uso de esketamina nasal. </w:t>
      </w:r>
    </w:p>
    <w:p w14:paraId="4DE89126" w14:textId="77777777" w:rsidR="005B2D4F" w:rsidRDefault="005B2D4F" w:rsidP="005B2D4F">
      <w:pPr>
        <w:pStyle w:val="Encabezado"/>
        <w:tabs>
          <w:tab w:val="clear" w:pos="4252"/>
          <w:tab w:val="clear" w:pos="8504"/>
        </w:tabs>
        <w:rPr>
          <w:rFonts w:ascii="Arial" w:hAnsi="Arial" w:cs="Arial"/>
        </w:rPr>
      </w:pPr>
    </w:p>
    <w:p w14:paraId="6E1539D7" w14:textId="77777777" w:rsidR="005B2D4F" w:rsidRDefault="005B2D4F" w:rsidP="005B2D4F">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7.4.2 Estudios publicados de impacto presupuestario</w:t>
      </w:r>
    </w:p>
    <w:p w14:paraId="3F58E18B" w14:textId="77777777" w:rsidR="005B2D4F" w:rsidRDefault="005B2D4F" w:rsidP="005B2D4F">
      <w:pPr>
        <w:rPr>
          <w:rFonts w:ascii="Arial" w:hAnsi="Arial" w:cs="Arial"/>
          <w:sz w:val="20"/>
          <w:szCs w:val="20"/>
        </w:rPr>
      </w:pPr>
    </w:p>
    <w:p w14:paraId="4FD175D3" w14:textId="77777777" w:rsidR="005B2D4F" w:rsidRPr="00191577" w:rsidRDefault="00191577" w:rsidP="005B2D4F">
      <w:pPr>
        <w:jc w:val="both"/>
        <w:rPr>
          <w:rFonts w:ascii="Arial" w:hAnsi="Arial" w:cs="Arial"/>
          <w:sz w:val="20"/>
        </w:rPr>
      </w:pPr>
      <w:r w:rsidRPr="00191577">
        <w:rPr>
          <w:rFonts w:ascii="Arial" w:hAnsi="Arial" w:cs="Arial"/>
          <w:sz w:val="20"/>
        </w:rPr>
        <w:t>No se han encontrado estudios de impacto presupuestario publicados.</w:t>
      </w:r>
    </w:p>
    <w:p w14:paraId="31A201CF" w14:textId="77777777" w:rsidR="00191577" w:rsidRDefault="00191577" w:rsidP="005B2D4F">
      <w:pPr>
        <w:jc w:val="both"/>
        <w:rPr>
          <w:rFonts w:ascii="Arial" w:hAnsi="Arial" w:cs="Arial"/>
        </w:rPr>
      </w:pPr>
    </w:p>
    <w:p w14:paraId="2F2C3A17" w14:textId="77777777" w:rsidR="005B2D4F" w:rsidRDefault="005B2D4F" w:rsidP="005B2D4F">
      <w:pPr>
        <w:pBdr>
          <w:top w:val="single" w:sz="4" w:space="1"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7.4.3. Estimación propia de impacto presupuestario y beneficios en salud</w:t>
      </w:r>
    </w:p>
    <w:p w14:paraId="4EBD60AB" w14:textId="77777777" w:rsidR="005B2D4F" w:rsidRDefault="005B2D4F" w:rsidP="005B2D4F">
      <w:pPr>
        <w:jc w:val="both"/>
        <w:rPr>
          <w:rFonts w:ascii="Arial" w:hAnsi="Arial" w:cs="Arial"/>
          <w:sz w:val="20"/>
          <w:szCs w:val="20"/>
        </w:rPr>
      </w:pPr>
    </w:p>
    <w:p w14:paraId="52325191" w14:textId="633A8DE7" w:rsidR="005B2D4F" w:rsidRDefault="005B2D4F" w:rsidP="005B2D4F">
      <w:pPr>
        <w:pBdr>
          <w:top w:val="single" w:sz="4" w:space="0" w:color="auto"/>
          <w:left w:val="single" w:sz="4" w:space="4" w:color="auto"/>
          <w:bottom w:val="single" w:sz="4" w:space="1" w:color="auto"/>
          <w:right w:val="single" w:sz="4" w:space="4" w:color="auto"/>
        </w:pBdr>
        <w:shd w:val="clear" w:color="auto" w:fill="D9D9D9"/>
        <w:rPr>
          <w:rFonts w:ascii="Arial" w:hAnsi="Arial" w:cs="Arial"/>
          <w:b/>
          <w:sz w:val="20"/>
          <w:szCs w:val="20"/>
        </w:rPr>
      </w:pPr>
      <w:r>
        <w:rPr>
          <w:rFonts w:ascii="Arial" w:hAnsi="Arial" w:cs="Arial"/>
          <w:b/>
          <w:sz w:val="20"/>
          <w:szCs w:val="20"/>
        </w:rPr>
        <w:t xml:space="preserve">7.4.3.1. Estimación propia de impacto presupuestario y beneficios en salud en el </w:t>
      </w:r>
      <w:r w:rsidR="00C226C0">
        <w:rPr>
          <w:rFonts w:ascii="Arial" w:hAnsi="Arial" w:cs="Arial"/>
          <w:b/>
          <w:sz w:val="20"/>
          <w:szCs w:val="20"/>
        </w:rPr>
        <w:t>Estado</w:t>
      </w:r>
    </w:p>
    <w:p w14:paraId="6F701285" w14:textId="741AB2CE" w:rsidR="005B2D4F" w:rsidRDefault="005B2D4F" w:rsidP="005B2D4F">
      <w:pPr>
        <w:jc w:val="both"/>
        <w:rPr>
          <w:rFonts w:ascii="Arial" w:hAnsi="Arial" w:cs="Arial"/>
          <w:sz w:val="20"/>
          <w:szCs w:val="20"/>
        </w:rPr>
      </w:pPr>
    </w:p>
    <w:p w14:paraId="3F4A7E66" w14:textId="77777777" w:rsidR="005A1E5C" w:rsidRDefault="005A1E5C" w:rsidP="005B2D4F">
      <w:pPr>
        <w:jc w:val="both"/>
        <w:rPr>
          <w:rFonts w:ascii="Arial" w:hAnsi="Arial" w:cs="Arial"/>
          <w:sz w:val="20"/>
          <w:szCs w:val="20"/>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8"/>
        <w:gridCol w:w="1461"/>
        <w:gridCol w:w="2126"/>
        <w:gridCol w:w="2126"/>
        <w:gridCol w:w="1560"/>
      </w:tblGrid>
      <w:tr w:rsidR="005B2D4F" w:rsidRPr="009476C2" w14:paraId="03D016C6" w14:textId="77777777" w:rsidTr="00C611DE">
        <w:trPr>
          <w:cantSplit/>
          <w:trHeight w:val="519"/>
        </w:trPr>
        <w:tc>
          <w:tcPr>
            <w:tcW w:w="9001" w:type="dxa"/>
            <w:gridSpan w:val="5"/>
            <w:tcBorders>
              <w:bottom w:val="single" w:sz="4" w:space="0" w:color="auto"/>
            </w:tcBorders>
            <w:shd w:val="clear" w:color="auto" w:fill="CCFFCC"/>
          </w:tcPr>
          <w:p w14:paraId="39837945" w14:textId="77777777" w:rsidR="005B2D4F" w:rsidRPr="009476C2" w:rsidRDefault="005B2D4F" w:rsidP="008679DC">
            <w:pPr>
              <w:pBdr>
                <w:top w:val="single" w:sz="4" w:space="0" w:color="auto"/>
                <w:left w:val="single" w:sz="4" w:space="4" w:color="auto"/>
                <w:right w:val="single" w:sz="4" w:space="4" w:color="auto"/>
              </w:pBdr>
              <w:jc w:val="both"/>
              <w:rPr>
                <w:rFonts w:ascii="Arial" w:hAnsi="Arial" w:cs="Arial"/>
                <w:b/>
                <w:sz w:val="16"/>
                <w:szCs w:val="16"/>
              </w:rPr>
            </w:pPr>
            <w:r w:rsidRPr="002D7371">
              <w:rPr>
                <w:rFonts w:ascii="Arial" w:hAnsi="Arial" w:cs="Arial"/>
                <w:b/>
                <w:sz w:val="18"/>
                <w:szCs w:val="16"/>
              </w:rPr>
              <w:t xml:space="preserve">Tabla 7.4.3.1.1. Estimación propia de impacto presupuestario y beneficios en salud anuales </w:t>
            </w:r>
          </w:p>
        </w:tc>
      </w:tr>
      <w:tr w:rsidR="005B2D4F" w14:paraId="3299A891" w14:textId="77777777" w:rsidTr="00C611DE">
        <w:trPr>
          <w:cantSplit/>
          <w:trHeight w:val="544"/>
        </w:trPr>
        <w:tc>
          <w:tcPr>
            <w:tcW w:w="9001" w:type="dxa"/>
            <w:gridSpan w:val="5"/>
            <w:tcBorders>
              <w:bottom w:val="single" w:sz="4" w:space="0" w:color="auto"/>
            </w:tcBorders>
          </w:tcPr>
          <w:p w14:paraId="61066113" w14:textId="40EDB34E" w:rsidR="005B2D4F" w:rsidRDefault="005B2D4F" w:rsidP="00C611DE">
            <w:pPr>
              <w:rPr>
                <w:rFonts w:ascii="Arial" w:hAnsi="Arial" w:cs="Arial"/>
                <w:b/>
                <w:sz w:val="16"/>
                <w:szCs w:val="16"/>
              </w:rPr>
            </w:pPr>
            <w:r>
              <w:rPr>
                <w:rFonts w:ascii="Arial" w:hAnsi="Arial" w:cs="Arial"/>
                <w:b/>
                <w:sz w:val="16"/>
                <w:szCs w:val="16"/>
              </w:rPr>
              <w:t>Medicamento e indicación:</w:t>
            </w:r>
            <w:r w:rsidR="008679DC">
              <w:rPr>
                <w:rFonts w:ascii="Arial" w:hAnsi="Arial" w:cs="Arial"/>
                <w:b/>
                <w:sz w:val="16"/>
                <w:szCs w:val="16"/>
              </w:rPr>
              <w:t xml:space="preserve"> Esketamina nasal en DRT</w:t>
            </w:r>
            <w:r w:rsidR="00090F59">
              <w:rPr>
                <w:rFonts w:ascii="Arial" w:hAnsi="Arial" w:cs="Arial"/>
                <w:b/>
                <w:sz w:val="16"/>
                <w:szCs w:val="16"/>
              </w:rPr>
              <w:t xml:space="preserve"> (asociada a antidepresivos)</w:t>
            </w:r>
          </w:p>
          <w:p w14:paraId="4CC70A1E" w14:textId="09C63A25" w:rsidR="005B2D4F" w:rsidRDefault="005B2D4F" w:rsidP="00C611DE">
            <w:pPr>
              <w:rPr>
                <w:rFonts w:ascii="Arial" w:hAnsi="Arial" w:cs="Arial"/>
                <w:b/>
                <w:sz w:val="16"/>
                <w:szCs w:val="16"/>
              </w:rPr>
            </w:pPr>
            <w:r>
              <w:rPr>
                <w:rFonts w:ascii="Arial" w:hAnsi="Arial" w:cs="Arial"/>
                <w:b/>
                <w:sz w:val="16"/>
                <w:szCs w:val="16"/>
              </w:rPr>
              <w:t>Variable evaluada y comparador:</w:t>
            </w:r>
            <w:r w:rsidR="008679DC">
              <w:rPr>
                <w:rFonts w:ascii="Arial" w:hAnsi="Arial" w:cs="Arial"/>
                <w:b/>
                <w:sz w:val="16"/>
                <w:szCs w:val="16"/>
              </w:rPr>
              <w:t xml:space="preserve"> AVAC ganados</w:t>
            </w:r>
            <w:r w:rsidR="001E73B5">
              <w:rPr>
                <w:rFonts w:ascii="Arial" w:hAnsi="Arial" w:cs="Arial"/>
                <w:b/>
                <w:sz w:val="16"/>
                <w:szCs w:val="16"/>
              </w:rPr>
              <w:t>, AVG, días libres de depresión</w:t>
            </w:r>
            <w:r w:rsidR="008679DC">
              <w:rPr>
                <w:rFonts w:ascii="Arial" w:hAnsi="Arial" w:cs="Arial"/>
                <w:b/>
                <w:sz w:val="16"/>
                <w:szCs w:val="16"/>
              </w:rPr>
              <w:t xml:space="preserve">; </w:t>
            </w:r>
            <w:r w:rsidR="00090F59">
              <w:rPr>
                <w:rFonts w:ascii="Arial" w:hAnsi="Arial" w:cs="Arial"/>
                <w:b/>
                <w:sz w:val="16"/>
                <w:szCs w:val="16"/>
              </w:rPr>
              <w:t>antidepresivos</w:t>
            </w:r>
          </w:p>
          <w:p w14:paraId="0ADBF02D" w14:textId="77777777" w:rsidR="005B2D4F" w:rsidRDefault="005B2D4F" w:rsidP="008679DC">
            <w:pPr>
              <w:rPr>
                <w:rFonts w:ascii="Arial" w:hAnsi="Arial" w:cs="Arial"/>
                <w:b/>
                <w:sz w:val="20"/>
                <w:szCs w:val="20"/>
              </w:rPr>
            </w:pPr>
            <w:r>
              <w:rPr>
                <w:rFonts w:ascii="Arial" w:hAnsi="Arial" w:cs="Arial"/>
                <w:b/>
                <w:sz w:val="16"/>
                <w:szCs w:val="16"/>
              </w:rPr>
              <w:t>Escenario y ámbito:</w:t>
            </w:r>
            <w:r w:rsidR="008679DC">
              <w:rPr>
                <w:rFonts w:ascii="Arial" w:hAnsi="Arial" w:cs="Arial"/>
                <w:b/>
                <w:sz w:val="16"/>
                <w:szCs w:val="16"/>
              </w:rPr>
              <w:t xml:space="preserve"> Ámbito estatal, horizonte 1 año</w:t>
            </w:r>
          </w:p>
        </w:tc>
      </w:tr>
      <w:tr w:rsidR="005B2D4F" w14:paraId="017D6A2D" w14:textId="77777777" w:rsidTr="00090F59">
        <w:tc>
          <w:tcPr>
            <w:tcW w:w="1728" w:type="dxa"/>
            <w:tcBorders>
              <w:top w:val="single" w:sz="4" w:space="0" w:color="auto"/>
            </w:tcBorders>
            <w:shd w:val="clear" w:color="auto" w:fill="D9D9D9"/>
          </w:tcPr>
          <w:p w14:paraId="4BE4A1AF" w14:textId="77777777" w:rsidR="005B2D4F" w:rsidRDefault="005B2D4F" w:rsidP="00C611DE">
            <w:pPr>
              <w:jc w:val="center"/>
              <w:rPr>
                <w:rFonts w:ascii="Arial" w:hAnsi="Arial" w:cs="Arial"/>
                <w:sz w:val="16"/>
                <w:szCs w:val="16"/>
              </w:rPr>
            </w:pPr>
            <w:r>
              <w:rPr>
                <w:rFonts w:ascii="Arial" w:hAnsi="Arial" w:cs="Arial"/>
                <w:sz w:val="16"/>
                <w:szCs w:val="16"/>
              </w:rPr>
              <w:t>Nº de pacientes</w:t>
            </w:r>
          </w:p>
        </w:tc>
        <w:tc>
          <w:tcPr>
            <w:tcW w:w="1461" w:type="dxa"/>
            <w:tcBorders>
              <w:top w:val="single" w:sz="4" w:space="0" w:color="auto"/>
            </w:tcBorders>
            <w:shd w:val="clear" w:color="auto" w:fill="D9D9D9"/>
          </w:tcPr>
          <w:p w14:paraId="1D1B9CB4" w14:textId="326B7873" w:rsidR="005B2D4F" w:rsidRDefault="005B2D4F" w:rsidP="00C611DE">
            <w:pPr>
              <w:jc w:val="center"/>
              <w:rPr>
                <w:rFonts w:ascii="Arial" w:hAnsi="Arial" w:cs="Arial"/>
                <w:sz w:val="16"/>
                <w:szCs w:val="16"/>
              </w:rPr>
            </w:pPr>
            <w:r>
              <w:rPr>
                <w:rFonts w:ascii="Arial" w:hAnsi="Arial" w:cs="Arial"/>
                <w:sz w:val="16"/>
                <w:szCs w:val="16"/>
              </w:rPr>
              <w:t>Coste incremental por paciente</w:t>
            </w:r>
            <w:r w:rsidR="00090F59">
              <w:rPr>
                <w:rFonts w:ascii="Arial" w:hAnsi="Arial" w:cs="Arial"/>
                <w:sz w:val="16"/>
                <w:szCs w:val="16"/>
              </w:rPr>
              <w:t xml:space="preserve"> (€)</w:t>
            </w:r>
          </w:p>
        </w:tc>
        <w:tc>
          <w:tcPr>
            <w:tcW w:w="2126" w:type="dxa"/>
            <w:tcBorders>
              <w:top w:val="single" w:sz="4" w:space="0" w:color="auto"/>
            </w:tcBorders>
            <w:shd w:val="clear" w:color="auto" w:fill="D9D9D9"/>
          </w:tcPr>
          <w:p w14:paraId="47576EF8" w14:textId="77777777" w:rsidR="005B2D4F" w:rsidRDefault="005B2D4F" w:rsidP="00C611DE">
            <w:pPr>
              <w:jc w:val="center"/>
              <w:rPr>
                <w:rFonts w:ascii="Arial" w:hAnsi="Arial" w:cs="Arial"/>
                <w:sz w:val="16"/>
                <w:szCs w:val="16"/>
              </w:rPr>
            </w:pPr>
            <w:r>
              <w:rPr>
                <w:rFonts w:ascii="Arial" w:hAnsi="Arial" w:cs="Arial"/>
                <w:sz w:val="16"/>
                <w:szCs w:val="16"/>
              </w:rPr>
              <w:t>Diferencia de eficacia por paciente entre medicamentos estudiados</w:t>
            </w:r>
          </w:p>
        </w:tc>
        <w:tc>
          <w:tcPr>
            <w:tcW w:w="2126" w:type="dxa"/>
            <w:tcBorders>
              <w:top w:val="single" w:sz="4" w:space="0" w:color="auto"/>
            </w:tcBorders>
            <w:shd w:val="clear" w:color="auto" w:fill="D9D9D9"/>
          </w:tcPr>
          <w:p w14:paraId="0049082C" w14:textId="77777777" w:rsidR="00ED0E39" w:rsidRDefault="005B2D4F" w:rsidP="00C611DE">
            <w:pPr>
              <w:jc w:val="center"/>
              <w:rPr>
                <w:rFonts w:ascii="Arial" w:hAnsi="Arial" w:cs="Arial"/>
                <w:sz w:val="16"/>
                <w:szCs w:val="16"/>
              </w:rPr>
            </w:pPr>
            <w:r>
              <w:rPr>
                <w:rFonts w:ascii="Arial" w:hAnsi="Arial" w:cs="Arial"/>
                <w:sz w:val="16"/>
                <w:szCs w:val="16"/>
              </w:rPr>
              <w:t>Impacto económico</w:t>
            </w:r>
          </w:p>
          <w:p w14:paraId="0CCB3EED" w14:textId="77777777" w:rsidR="005B2D4F" w:rsidRDefault="00ED0E39" w:rsidP="00C611DE">
            <w:pPr>
              <w:jc w:val="center"/>
              <w:rPr>
                <w:rFonts w:ascii="Arial" w:hAnsi="Arial" w:cs="Arial"/>
                <w:sz w:val="16"/>
                <w:szCs w:val="16"/>
              </w:rPr>
            </w:pPr>
            <w:r>
              <w:rPr>
                <w:rFonts w:ascii="Arial" w:hAnsi="Arial" w:cs="Arial"/>
                <w:sz w:val="16"/>
                <w:szCs w:val="16"/>
              </w:rPr>
              <w:t>(€)</w:t>
            </w:r>
          </w:p>
        </w:tc>
        <w:tc>
          <w:tcPr>
            <w:tcW w:w="1560" w:type="dxa"/>
            <w:tcBorders>
              <w:top w:val="single" w:sz="4" w:space="0" w:color="auto"/>
            </w:tcBorders>
            <w:shd w:val="clear" w:color="auto" w:fill="D9D9D9"/>
          </w:tcPr>
          <w:p w14:paraId="6C39D3C0" w14:textId="77777777" w:rsidR="005B2D4F" w:rsidRDefault="005B2D4F" w:rsidP="00C611DE">
            <w:pPr>
              <w:jc w:val="center"/>
              <w:rPr>
                <w:rFonts w:ascii="Arial" w:hAnsi="Arial" w:cs="Arial"/>
                <w:sz w:val="16"/>
                <w:szCs w:val="16"/>
              </w:rPr>
            </w:pPr>
            <w:r>
              <w:rPr>
                <w:rFonts w:ascii="Arial" w:hAnsi="Arial" w:cs="Arial"/>
                <w:sz w:val="16"/>
                <w:szCs w:val="16"/>
              </w:rPr>
              <w:t xml:space="preserve">Unidades de eficacia </w:t>
            </w:r>
          </w:p>
        </w:tc>
      </w:tr>
      <w:tr w:rsidR="006D7510" w14:paraId="393CB597" w14:textId="77777777" w:rsidTr="006D7510">
        <w:trPr>
          <w:trHeight w:val="138"/>
        </w:trPr>
        <w:tc>
          <w:tcPr>
            <w:tcW w:w="1728" w:type="dxa"/>
            <w:vMerge w:val="restart"/>
            <w:vAlign w:val="center"/>
          </w:tcPr>
          <w:p w14:paraId="435EE73C" w14:textId="77777777" w:rsidR="006D7510" w:rsidRDefault="006D7510" w:rsidP="00C611DE">
            <w:pPr>
              <w:jc w:val="center"/>
              <w:rPr>
                <w:rFonts w:ascii="Arial" w:hAnsi="Arial" w:cs="Arial"/>
                <w:sz w:val="16"/>
                <w:szCs w:val="16"/>
              </w:rPr>
            </w:pPr>
            <w:r>
              <w:rPr>
                <w:rFonts w:ascii="Arial" w:hAnsi="Arial" w:cs="Arial"/>
                <w:sz w:val="16"/>
                <w:szCs w:val="16"/>
              </w:rPr>
              <w:t>3.124</w:t>
            </w:r>
          </w:p>
        </w:tc>
        <w:tc>
          <w:tcPr>
            <w:tcW w:w="1461" w:type="dxa"/>
            <w:vMerge w:val="restart"/>
            <w:vAlign w:val="center"/>
          </w:tcPr>
          <w:p w14:paraId="2AD9CD0E" w14:textId="4A48A751" w:rsidR="006D7510" w:rsidRDefault="006D7510" w:rsidP="00090F59">
            <w:pPr>
              <w:jc w:val="center"/>
              <w:rPr>
                <w:rFonts w:ascii="Arial" w:hAnsi="Arial" w:cs="Arial"/>
                <w:sz w:val="16"/>
                <w:szCs w:val="16"/>
              </w:rPr>
            </w:pPr>
            <w:r>
              <w:rPr>
                <w:rFonts w:ascii="Arial" w:hAnsi="Arial" w:cs="Arial"/>
                <w:sz w:val="16"/>
                <w:szCs w:val="16"/>
              </w:rPr>
              <w:t>9.435 – 41.928</w:t>
            </w:r>
          </w:p>
        </w:tc>
        <w:tc>
          <w:tcPr>
            <w:tcW w:w="2126" w:type="dxa"/>
            <w:vAlign w:val="center"/>
          </w:tcPr>
          <w:p w14:paraId="42A5205E" w14:textId="09D54C7E" w:rsidR="006D7510" w:rsidRDefault="006D7510" w:rsidP="00C611DE">
            <w:pPr>
              <w:jc w:val="center"/>
              <w:rPr>
                <w:rFonts w:ascii="Arial" w:hAnsi="Arial" w:cs="Arial"/>
                <w:sz w:val="16"/>
                <w:szCs w:val="16"/>
                <w:vertAlign w:val="superscript"/>
              </w:rPr>
            </w:pPr>
            <w:r>
              <w:rPr>
                <w:rFonts w:ascii="Arial" w:hAnsi="Arial" w:cs="Arial"/>
                <w:sz w:val="16"/>
                <w:szCs w:val="16"/>
              </w:rPr>
              <w:t>0,19 AVAC</w:t>
            </w:r>
            <w:r w:rsidR="0042107C">
              <w:rPr>
                <w:rFonts w:ascii="Arial" w:hAnsi="Arial" w:cs="Arial"/>
                <w:sz w:val="16"/>
                <w:szCs w:val="16"/>
                <w:vertAlign w:val="superscript"/>
              </w:rPr>
              <w:t>45</w:t>
            </w:r>
          </w:p>
          <w:p w14:paraId="009C5261" w14:textId="3A5DFC4E" w:rsidR="006D7510" w:rsidRDefault="006D7510" w:rsidP="00C611DE">
            <w:pPr>
              <w:jc w:val="center"/>
              <w:rPr>
                <w:rFonts w:ascii="Arial" w:hAnsi="Arial" w:cs="Arial"/>
                <w:sz w:val="16"/>
                <w:szCs w:val="16"/>
              </w:rPr>
            </w:pPr>
          </w:p>
        </w:tc>
        <w:tc>
          <w:tcPr>
            <w:tcW w:w="2126" w:type="dxa"/>
            <w:vAlign w:val="center"/>
          </w:tcPr>
          <w:p w14:paraId="081100E0" w14:textId="09791109" w:rsidR="006D7510" w:rsidRDefault="006D7510" w:rsidP="008679DC">
            <w:pPr>
              <w:jc w:val="center"/>
              <w:rPr>
                <w:rFonts w:ascii="Arial" w:hAnsi="Arial" w:cs="Arial"/>
                <w:sz w:val="16"/>
                <w:szCs w:val="16"/>
              </w:rPr>
            </w:pPr>
            <w:r w:rsidRPr="00090F59">
              <w:rPr>
                <w:rFonts w:ascii="Arial" w:hAnsi="Arial" w:cs="Arial"/>
                <w:sz w:val="16"/>
                <w:szCs w:val="16"/>
              </w:rPr>
              <w:t>29.474.940</w:t>
            </w:r>
            <w:r>
              <w:rPr>
                <w:rFonts w:ascii="Arial" w:hAnsi="Arial" w:cs="Arial"/>
                <w:sz w:val="16"/>
                <w:szCs w:val="16"/>
              </w:rPr>
              <w:t xml:space="preserve"> - </w:t>
            </w:r>
            <w:r w:rsidRPr="00090F59">
              <w:rPr>
                <w:rFonts w:ascii="Arial" w:hAnsi="Arial" w:cs="Arial"/>
                <w:sz w:val="16"/>
                <w:szCs w:val="16"/>
              </w:rPr>
              <w:t>130.983.072</w:t>
            </w:r>
          </w:p>
        </w:tc>
        <w:tc>
          <w:tcPr>
            <w:tcW w:w="1560" w:type="dxa"/>
            <w:vAlign w:val="center"/>
          </w:tcPr>
          <w:p w14:paraId="0F5B363F" w14:textId="4F972AE7" w:rsidR="006D7510" w:rsidRDefault="006D7510" w:rsidP="008679DC">
            <w:pPr>
              <w:jc w:val="center"/>
              <w:rPr>
                <w:rFonts w:ascii="Arial" w:hAnsi="Arial" w:cs="Arial"/>
                <w:sz w:val="16"/>
                <w:szCs w:val="16"/>
              </w:rPr>
            </w:pPr>
            <w:r>
              <w:rPr>
                <w:rFonts w:ascii="Arial" w:hAnsi="Arial" w:cs="Arial"/>
                <w:sz w:val="16"/>
                <w:szCs w:val="16"/>
              </w:rPr>
              <w:t>594 AVAC</w:t>
            </w:r>
          </w:p>
        </w:tc>
      </w:tr>
      <w:tr w:rsidR="006D7510" w14:paraId="40DC97E3" w14:textId="77777777" w:rsidTr="00090F59">
        <w:trPr>
          <w:trHeight w:val="138"/>
        </w:trPr>
        <w:tc>
          <w:tcPr>
            <w:tcW w:w="1728" w:type="dxa"/>
            <w:vMerge/>
            <w:vAlign w:val="center"/>
          </w:tcPr>
          <w:p w14:paraId="19D578E4" w14:textId="77777777" w:rsidR="006D7510" w:rsidRDefault="006D7510" w:rsidP="006D7510">
            <w:pPr>
              <w:jc w:val="center"/>
              <w:rPr>
                <w:rFonts w:ascii="Arial" w:hAnsi="Arial" w:cs="Arial"/>
                <w:sz w:val="16"/>
                <w:szCs w:val="16"/>
              </w:rPr>
            </w:pPr>
          </w:p>
        </w:tc>
        <w:tc>
          <w:tcPr>
            <w:tcW w:w="1461" w:type="dxa"/>
            <w:vMerge/>
            <w:vAlign w:val="center"/>
          </w:tcPr>
          <w:p w14:paraId="2D8B7AE0" w14:textId="77777777" w:rsidR="006D7510" w:rsidRDefault="006D7510" w:rsidP="006D7510">
            <w:pPr>
              <w:jc w:val="center"/>
              <w:rPr>
                <w:rFonts w:ascii="Arial" w:hAnsi="Arial" w:cs="Arial"/>
                <w:sz w:val="16"/>
                <w:szCs w:val="16"/>
              </w:rPr>
            </w:pPr>
          </w:p>
        </w:tc>
        <w:tc>
          <w:tcPr>
            <w:tcW w:w="2126" w:type="dxa"/>
            <w:vAlign w:val="center"/>
          </w:tcPr>
          <w:p w14:paraId="3FA3073C" w14:textId="09095B8D" w:rsidR="006D7510" w:rsidRDefault="006D7510" w:rsidP="006D7510">
            <w:pPr>
              <w:jc w:val="center"/>
              <w:rPr>
                <w:rFonts w:ascii="Arial" w:hAnsi="Arial" w:cs="Arial"/>
                <w:sz w:val="16"/>
                <w:szCs w:val="16"/>
                <w:vertAlign w:val="superscript"/>
              </w:rPr>
            </w:pPr>
            <w:r>
              <w:rPr>
                <w:rFonts w:ascii="Arial" w:hAnsi="Arial" w:cs="Arial"/>
                <w:sz w:val="16"/>
                <w:szCs w:val="16"/>
              </w:rPr>
              <w:t>0,07 AVAC</w:t>
            </w:r>
            <w:r w:rsidR="0042107C">
              <w:rPr>
                <w:rFonts w:ascii="Arial" w:hAnsi="Arial" w:cs="Arial"/>
                <w:sz w:val="16"/>
                <w:szCs w:val="16"/>
                <w:vertAlign w:val="superscript"/>
              </w:rPr>
              <w:t>70</w:t>
            </w:r>
          </w:p>
          <w:p w14:paraId="5AF5B81E" w14:textId="779F91A3" w:rsidR="006D7510" w:rsidRDefault="006D7510" w:rsidP="006D7510">
            <w:pPr>
              <w:jc w:val="center"/>
              <w:rPr>
                <w:rFonts w:ascii="Arial" w:hAnsi="Arial" w:cs="Arial"/>
                <w:sz w:val="16"/>
                <w:szCs w:val="16"/>
              </w:rPr>
            </w:pPr>
          </w:p>
        </w:tc>
        <w:tc>
          <w:tcPr>
            <w:tcW w:w="2126" w:type="dxa"/>
            <w:vAlign w:val="center"/>
          </w:tcPr>
          <w:p w14:paraId="1FA54173" w14:textId="5B7B97FD" w:rsidR="006D7510" w:rsidRPr="00090F59" w:rsidRDefault="006D7510" w:rsidP="006D7510">
            <w:pPr>
              <w:jc w:val="center"/>
              <w:rPr>
                <w:rFonts w:ascii="Arial" w:hAnsi="Arial" w:cs="Arial"/>
                <w:sz w:val="16"/>
                <w:szCs w:val="16"/>
              </w:rPr>
            </w:pPr>
            <w:r w:rsidRPr="00090F59">
              <w:rPr>
                <w:rFonts w:ascii="Arial" w:hAnsi="Arial" w:cs="Arial"/>
                <w:sz w:val="16"/>
                <w:szCs w:val="16"/>
              </w:rPr>
              <w:t>29.474.940</w:t>
            </w:r>
            <w:r>
              <w:rPr>
                <w:rFonts w:ascii="Arial" w:hAnsi="Arial" w:cs="Arial"/>
                <w:sz w:val="16"/>
                <w:szCs w:val="16"/>
              </w:rPr>
              <w:t xml:space="preserve"> - </w:t>
            </w:r>
            <w:r w:rsidRPr="00090F59">
              <w:rPr>
                <w:rFonts w:ascii="Arial" w:hAnsi="Arial" w:cs="Arial"/>
                <w:sz w:val="16"/>
                <w:szCs w:val="16"/>
              </w:rPr>
              <w:t>130.983.072</w:t>
            </w:r>
          </w:p>
        </w:tc>
        <w:tc>
          <w:tcPr>
            <w:tcW w:w="1560" w:type="dxa"/>
            <w:vAlign w:val="center"/>
          </w:tcPr>
          <w:p w14:paraId="21CC977F" w14:textId="39D7057A" w:rsidR="006D7510" w:rsidRDefault="006D7510" w:rsidP="006D7510">
            <w:pPr>
              <w:jc w:val="center"/>
              <w:rPr>
                <w:rFonts w:ascii="Arial" w:hAnsi="Arial" w:cs="Arial"/>
                <w:sz w:val="16"/>
                <w:szCs w:val="16"/>
              </w:rPr>
            </w:pPr>
            <w:r>
              <w:rPr>
                <w:rFonts w:ascii="Arial" w:hAnsi="Arial" w:cs="Arial"/>
                <w:sz w:val="16"/>
                <w:szCs w:val="16"/>
              </w:rPr>
              <w:t>219 AVAC</w:t>
            </w:r>
          </w:p>
        </w:tc>
      </w:tr>
      <w:tr w:rsidR="006D7510" w14:paraId="489590B4" w14:textId="77777777" w:rsidTr="00090F59">
        <w:trPr>
          <w:trHeight w:val="366"/>
        </w:trPr>
        <w:tc>
          <w:tcPr>
            <w:tcW w:w="1728" w:type="dxa"/>
            <w:vAlign w:val="center"/>
          </w:tcPr>
          <w:p w14:paraId="45C4DC2C" w14:textId="3790EC69" w:rsidR="006D7510" w:rsidRDefault="006D7510" w:rsidP="006D7510">
            <w:pPr>
              <w:jc w:val="center"/>
              <w:rPr>
                <w:rFonts w:ascii="Arial" w:hAnsi="Arial" w:cs="Arial"/>
                <w:sz w:val="16"/>
                <w:szCs w:val="16"/>
              </w:rPr>
            </w:pPr>
            <w:r>
              <w:rPr>
                <w:rFonts w:ascii="Arial" w:hAnsi="Arial" w:cs="Arial"/>
                <w:sz w:val="16"/>
                <w:szCs w:val="16"/>
              </w:rPr>
              <w:t>3.124</w:t>
            </w:r>
          </w:p>
        </w:tc>
        <w:tc>
          <w:tcPr>
            <w:tcW w:w="1461" w:type="dxa"/>
            <w:vAlign w:val="center"/>
          </w:tcPr>
          <w:p w14:paraId="2C3F69BD" w14:textId="59415E02" w:rsidR="006D7510" w:rsidRDefault="006D7510" w:rsidP="006D7510">
            <w:pPr>
              <w:jc w:val="center"/>
              <w:rPr>
                <w:rFonts w:ascii="Arial" w:hAnsi="Arial" w:cs="Arial"/>
                <w:sz w:val="16"/>
                <w:szCs w:val="16"/>
              </w:rPr>
            </w:pPr>
            <w:r>
              <w:rPr>
                <w:rFonts w:ascii="Arial" w:hAnsi="Arial" w:cs="Arial"/>
                <w:sz w:val="16"/>
                <w:szCs w:val="16"/>
              </w:rPr>
              <w:t>9.435 – 41.928</w:t>
            </w:r>
          </w:p>
        </w:tc>
        <w:tc>
          <w:tcPr>
            <w:tcW w:w="2126" w:type="dxa"/>
            <w:vAlign w:val="center"/>
          </w:tcPr>
          <w:p w14:paraId="17C844C4" w14:textId="1BCB38EB" w:rsidR="006D7510" w:rsidRDefault="006D7510" w:rsidP="006D7510">
            <w:pPr>
              <w:jc w:val="center"/>
              <w:rPr>
                <w:rFonts w:ascii="Arial" w:hAnsi="Arial" w:cs="Arial"/>
                <w:sz w:val="16"/>
                <w:szCs w:val="16"/>
              </w:rPr>
            </w:pPr>
            <w:r>
              <w:rPr>
                <w:rFonts w:ascii="Arial" w:hAnsi="Arial" w:cs="Arial"/>
                <w:sz w:val="16"/>
                <w:szCs w:val="16"/>
              </w:rPr>
              <w:t>0,02 AVG</w:t>
            </w:r>
            <w:r w:rsidR="0042107C">
              <w:rPr>
                <w:rFonts w:ascii="Arial" w:hAnsi="Arial" w:cs="Arial"/>
                <w:sz w:val="16"/>
                <w:szCs w:val="16"/>
                <w:vertAlign w:val="superscript"/>
              </w:rPr>
              <w:t>45</w:t>
            </w:r>
          </w:p>
        </w:tc>
        <w:tc>
          <w:tcPr>
            <w:tcW w:w="2126" w:type="dxa"/>
            <w:vAlign w:val="center"/>
          </w:tcPr>
          <w:p w14:paraId="7902C327" w14:textId="5ABDE1E7" w:rsidR="006D7510" w:rsidRPr="00090F59" w:rsidRDefault="006D7510" w:rsidP="006D7510">
            <w:pPr>
              <w:jc w:val="center"/>
              <w:rPr>
                <w:rFonts w:ascii="Arial" w:hAnsi="Arial" w:cs="Arial"/>
                <w:sz w:val="16"/>
                <w:szCs w:val="16"/>
              </w:rPr>
            </w:pPr>
            <w:r w:rsidRPr="00090F59">
              <w:rPr>
                <w:rFonts w:ascii="Arial" w:hAnsi="Arial" w:cs="Arial"/>
                <w:sz w:val="16"/>
                <w:szCs w:val="16"/>
              </w:rPr>
              <w:t>29.474.940</w:t>
            </w:r>
            <w:r>
              <w:rPr>
                <w:rFonts w:ascii="Arial" w:hAnsi="Arial" w:cs="Arial"/>
                <w:sz w:val="16"/>
                <w:szCs w:val="16"/>
              </w:rPr>
              <w:t xml:space="preserve"> - </w:t>
            </w:r>
            <w:r w:rsidRPr="00090F59">
              <w:rPr>
                <w:rFonts w:ascii="Arial" w:hAnsi="Arial" w:cs="Arial"/>
                <w:sz w:val="16"/>
                <w:szCs w:val="16"/>
              </w:rPr>
              <w:t>130.983.072</w:t>
            </w:r>
          </w:p>
        </w:tc>
        <w:tc>
          <w:tcPr>
            <w:tcW w:w="1560" w:type="dxa"/>
            <w:vAlign w:val="center"/>
          </w:tcPr>
          <w:p w14:paraId="7A05B8F5" w14:textId="26D32C5E" w:rsidR="006D7510" w:rsidRDefault="006D7510" w:rsidP="006D7510">
            <w:pPr>
              <w:jc w:val="center"/>
              <w:rPr>
                <w:rFonts w:ascii="Arial" w:hAnsi="Arial" w:cs="Arial"/>
                <w:sz w:val="16"/>
                <w:szCs w:val="16"/>
              </w:rPr>
            </w:pPr>
            <w:r>
              <w:rPr>
                <w:rFonts w:ascii="Arial" w:hAnsi="Arial" w:cs="Arial"/>
                <w:sz w:val="16"/>
                <w:szCs w:val="16"/>
              </w:rPr>
              <w:t>63 AVG</w:t>
            </w:r>
          </w:p>
        </w:tc>
      </w:tr>
      <w:tr w:rsidR="006D7510" w14:paraId="12348844" w14:textId="77777777" w:rsidTr="00090F59">
        <w:trPr>
          <w:trHeight w:val="366"/>
        </w:trPr>
        <w:tc>
          <w:tcPr>
            <w:tcW w:w="1728" w:type="dxa"/>
            <w:vAlign w:val="center"/>
          </w:tcPr>
          <w:p w14:paraId="2862FB26" w14:textId="5F1AE9F7" w:rsidR="006D7510" w:rsidRDefault="006D7510" w:rsidP="006D7510">
            <w:pPr>
              <w:jc w:val="center"/>
              <w:rPr>
                <w:rFonts w:ascii="Arial" w:hAnsi="Arial" w:cs="Arial"/>
                <w:sz w:val="16"/>
                <w:szCs w:val="16"/>
              </w:rPr>
            </w:pPr>
            <w:r>
              <w:rPr>
                <w:rFonts w:ascii="Arial" w:hAnsi="Arial" w:cs="Arial"/>
                <w:sz w:val="16"/>
                <w:szCs w:val="16"/>
              </w:rPr>
              <w:t>3.124</w:t>
            </w:r>
          </w:p>
        </w:tc>
        <w:tc>
          <w:tcPr>
            <w:tcW w:w="1461" w:type="dxa"/>
            <w:vAlign w:val="center"/>
          </w:tcPr>
          <w:p w14:paraId="7849B65F" w14:textId="46438E15" w:rsidR="006D7510" w:rsidRDefault="006D7510" w:rsidP="006D7510">
            <w:pPr>
              <w:jc w:val="center"/>
              <w:rPr>
                <w:rFonts w:ascii="Arial" w:hAnsi="Arial" w:cs="Arial"/>
                <w:sz w:val="16"/>
                <w:szCs w:val="16"/>
              </w:rPr>
            </w:pPr>
            <w:r>
              <w:rPr>
                <w:rFonts w:ascii="Arial" w:hAnsi="Arial" w:cs="Arial"/>
                <w:sz w:val="16"/>
                <w:szCs w:val="16"/>
              </w:rPr>
              <w:t>9.435 – 41.928</w:t>
            </w:r>
          </w:p>
        </w:tc>
        <w:tc>
          <w:tcPr>
            <w:tcW w:w="2126" w:type="dxa"/>
            <w:vAlign w:val="center"/>
          </w:tcPr>
          <w:p w14:paraId="3EE644FC" w14:textId="4C566B1F" w:rsidR="006D7510" w:rsidRDefault="006D7510" w:rsidP="006D7510">
            <w:pPr>
              <w:jc w:val="center"/>
              <w:rPr>
                <w:rFonts w:ascii="Arial" w:hAnsi="Arial" w:cs="Arial"/>
                <w:sz w:val="16"/>
                <w:szCs w:val="16"/>
              </w:rPr>
            </w:pPr>
            <w:r>
              <w:rPr>
                <w:rFonts w:ascii="Arial" w:hAnsi="Arial" w:cs="Arial"/>
                <w:sz w:val="16"/>
                <w:szCs w:val="16"/>
              </w:rPr>
              <w:t>59 días libres de depresión en 1 año</w:t>
            </w:r>
            <w:r w:rsidR="0042107C">
              <w:rPr>
                <w:rFonts w:ascii="Arial" w:hAnsi="Arial" w:cs="Arial"/>
                <w:sz w:val="16"/>
                <w:szCs w:val="16"/>
                <w:vertAlign w:val="superscript"/>
              </w:rPr>
              <w:t>45</w:t>
            </w:r>
          </w:p>
        </w:tc>
        <w:tc>
          <w:tcPr>
            <w:tcW w:w="2126" w:type="dxa"/>
            <w:vAlign w:val="center"/>
          </w:tcPr>
          <w:p w14:paraId="22F155BC" w14:textId="41904C96" w:rsidR="006D7510" w:rsidRPr="00090F59" w:rsidRDefault="006D7510" w:rsidP="006D7510">
            <w:pPr>
              <w:jc w:val="center"/>
              <w:rPr>
                <w:rFonts w:ascii="Arial" w:hAnsi="Arial" w:cs="Arial"/>
                <w:sz w:val="16"/>
                <w:szCs w:val="16"/>
              </w:rPr>
            </w:pPr>
            <w:r w:rsidRPr="00090F59">
              <w:rPr>
                <w:rFonts w:ascii="Arial" w:hAnsi="Arial" w:cs="Arial"/>
                <w:sz w:val="16"/>
                <w:szCs w:val="16"/>
              </w:rPr>
              <w:t>29.474.940</w:t>
            </w:r>
            <w:r>
              <w:rPr>
                <w:rFonts w:ascii="Arial" w:hAnsi="Arial" w:cs="Arial"/>
                <w:sz w:val="16"/>
                <w:szCs w:val="16"/>
              </w:rPr>
              <w:t xml:space="preserve"> - </w:t>
            </w:r>
            <w:r w:rsidRPr="00090F59">
              <w:rPr>
                <w:rFonts w:ascii="Arial" w:hAnsi="Arial" w:cs="Arial"/>
                <w:sz w:val="16"/>
                <w:szCs w:val="16"/>
              </w:rPr>
              <w:t>130.983.072</w:t>
            </w:r>
          </w:p>
        </w:tc>
        <w:tc>
          <w:tcPr>
            <w:tcW w:w="1560" w:type="dxa"/>
            <w:vAlign w:val="center"/>
          </w:tcPr>
          <w:p w14:paraId="1F72CD23" w14:textId="1491B1DB" w:rsidR="006D7510" w:rsidRDefault="006D7510" w:rsidP="006D7510">
            <w:pPr>
              <w:jc w:val="center"/>
              <w:rPr>
                <w:rFonts w:ascii="Arial" w:hAnsi="Arial" w:cs="Arial"/>
                <w:sz w:val="16"/>
                <w:szCs w:val="16"/>
              </w:rPr>
            </w:pPr>
            <w:r>
              <w:rPr>
                <w:rFonts w:ascii="Arial" w:hAnsi="Arial" w:cs="Arial"/>
                <w:sz w:val="16"/>
                <w:szCs w:val="16"/>
              </w:rPr>
              <w:t>184.316 días</w:t>
            </w:r>
          </w:p>
        </w:tc>
      </w:tr>
    </w:tbl>
    <w:p w14:paraId="3FE3CA4E" w14:textId="0FB4B9E4" w:rsidR="005B2D4F" w:rsidRPr="00117BCB" w:rsidRDefault="00117BCB" w:rsidP="005B2D4F">
      <w:pPr>
        <w:rPr>
          <w:rFonts w:ascii="Arial" w:hAnsi="Arial" w:cs="Arial"/>
          <w:sz w:val="16"/>
        </w:rPr>
      </w:pPr>
      <w:r>
        <w:rPr>
          <w:rFonts w:ascii="Arial" w:hAnsi="Arial" w:cs="Arial"/>
          <w:sz w:val="16"/>
        </w:rPr>
        <w:t>*AVG = años de vida ganados</w:t>
      </w:r>
    </w:p>
    <w:p w14:paraId="16A82520" w14:textId="4C936E2D" w:rsidR="00090F59" w:rsidRDefault="00090F59" w:rsidP="005B2D4F">
      <w:pPr>
        <w:rPr>
          <w:rFonts w:ascii="Arial" w:hAnsi="Arial" w:cs="Arial"/>
        </w:rPr>
      </w:pPr>
    </w:p>
    <w:p w14:paraId="4EF698D3" w14:textId="77777777" w:rsidR="005A1E5C" w:rsidRDefault="005A1E5C" w:rsidP="005B2D4F">
      <w:pPr>
        <w:rPr>
          <w:rFonts w:ascii="Arial" w:hAnsi="Arial" w:cs="Arial"/>
        </w:rPr>
      </w:pPr>
    </w:p>
    <w:p w14:paraId="5983B1EB" w14:textId="77777777" w:rsidR="002B7FB9" w:rsidRPr="00DB3FB7" w:rsidRDefault="002B7FB9" w:rsidP="005B2D4F">
      <w:pPr>
        <w:jc w:val="both"/>
        <w:rPr>
          <w:rFonts w:ascii="Arial" w:hAnsi="Arial" w:cs="Arial"/>
          <w:sz w:val="20"/>
          <w:szCs w:val="20"/>
        </w:rPr>
      </w:pPr>
    </w:p>
    <w:p w14:paraId="2C4D68ED" w14:textId="77777777" w:rsidR="005B2D4F" w:rsidRDefault="005B2D4F" w:rsidP="005B2D4F">
      <w:pPr>
        <w:pBdr>
          <w:top w:val="single" w:sz="4" w:space="1" w:color="auto"/>
          <w:left w:val="single" w:sz="4" w:space="4" w:color="auto"/>
          <w:bottom w:val="single" w:sz="4" w:space="1" w:color="auto"/>
          <w:right w:val="single" w:sz="4" w:space="4" w:color="auto"/>
        </w:pBdr>
        <w:shd w:val="clear" w:color="auto" w:fill="D9D9D9"/>
        <w:rPr>
          <w:rFonts w:ascii="Arial" w:hAnsi="Arial" w:cs="Arial"/>
        </w:rPr>
      </w:pPr>
      <w:r>
        <w:rPr>
          <w:rFonts w:ascii="Arial" w:hAnsi="Arial" w:cs="Arial"/>
          <w:b/>
          <w:sz w:val="20"/>
          <w:szCs w:val="20"/>
        </w:rPr>
        <w:lastRenderedPageBreak/>
        <w:t>7.5. Propuesta de posicionamiento</w:t>
      </w:r>
    </w:p>
    <w:p w14:paraId="30BF1CCC" w14:textId="77777777" w:rsidR="005B2D4F" w:rsidRDefault="005B2D4F" w:rsidP="005B2D4F">
      <w:pPr>
        <w:jc w:val="both"/>
        <w:rPr>
          <w:rFonts w:ascii="Arial" w:hAnsi="Arial" w:cs="Arial"/>
          <w:sz w:val="20"/>
          <w:szCs w:val="20"/>
        </w:rPr>
      </w:pPr>
    </w:p>
    <w:p w14:paraId="2B6D0FA7" w14:textId="77777777" w:rsidR="005B2D4F" w:rsidRDefault="005B2D4F" w:rsidP="005B2D4F">
      <w:pPr>
        <w:pBdr>
          <w:top w:val="single" w:sz="4" w:space="1" w:color="auto"/>
          <w:left w:val="single" w:sz="4" w:space="4" w:color="auto"/>
          <w:bottom w:val="single" w:sz="4" w:space="1" w:color="auto"/>
          <w:right w:val="single" w:sz="4" w:space="4" w:color="auto"/>
        </w:pBdr>
        <w:shd w:val="clear" w:color="auto" w:fill="D9D9D9"/>
        <w:jc w:val="both"/>
        <w:rPr>
          <w:rFonts w:ascii="Arial" w:eastAsia="Calibri" w:hAnsi="Arial" w:cs="Arial"/>
          <w:b/>
          <w:bCs/>
          <w:sz w:val="20"/>
          <w:szCs w:val="20"/>
          <w:lang w:eastAsia="en-US"/>
        </w:rPr>
      </w:pPr>
      <w:r>
        <w:rPr>
          <w:rFonts w:ascii="Arial" w:hAnsi="Arial" w:cs="Arial"/>
          <w:b/>
          <w:sz w:val="20"/>
          <w:szCs w:val="20"/>
        </w:rPr>
        <w:t>7.5.1 Criterios de precio y financiación: Medicamento que presenta un valor terapéutico añadido respecto a la terapia de referencia.</w:t>
      </w:r>
    </w:p>
    <w:p w14:paraId="11FE408E" w14:textId="77777777" w:rsidR="005B2D4F" w:rsidRDefault="005B2D4F" w:rsidP="005B2D4F">
      <w:pPr>
        <w:rPr>
          <w:rFonts w:ascii="Arial" w:hAnsi="Arial" w:cs="Arial"/>
        </w:rPr>
      </w:pPr>
    </w:p>
    <w:tbl>
      <w:tblPr>
        <w:tblW w:w="893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1"/>
        <w:gridCol w:w="1418"/>
        <w:gridCol w:w="1417"/>
        <w:gridCol w:w="2835"/>
        <w:gridCol w:w="1985"/>
      </w:tblGrid>
      <w:tr w:rsidR="005B2D4F" w:rsidRPr="009935F1" w14:paraId="78DAF179" w14:textId="77777777" w:rsidTr="00C611DE">
        <w:tc>
          <w:tcPr>
            <w:tcW w:w="8936" w:type="dxa"/>
            <w:gridSpan w:val="5"/>
            <w:tcBorders>
              <w:top w:val="single" w:sz="4" w:space="0" w:color="auto"/>
              <w:left w:val="single" w:sz="4" w:space="0" w:color="auto"/>
              <w:bottom w:val="single" w:sz="4" w:space="0" w:color="auto"/>
              <w:right w:val="single" w:sz="4" w:space="0" w:color="auto"/>
            </w:tcBorders>
            <w:shd w:val="clear" w:color="auto" w:fill="CCFFCC"/>
          </w:tcPr>
          <w:p w14:paraId="1692719C" w14:textId="183D47B8" w:rsidR="005B2D4F" w:rsidRPr="00A35225" w:rsidRDefault="005B2D4F" w:rsidP="00C611DE">
            <w:pPr>
              <w:rPr>
                <w:rFonts w:ascii="Arial" w:hAnsi="Arial" w:cs="Arial"/>
                <w:b/>
                <w:bCs/>
                <w:sz w:val="18"/>
                <w:szCs w:val="16"/>
              </w:rPr>
            </w:pPr>
            <w:r w:rsidRPr="00A35225">
              <w:rPr>
                <w:rFonts w:ascii="Arial" w:hAnsi="Arial" w:cs="Arial"/>
                <w:b/>
                <w:bCs/>
                <w:sz w:val="18"/>
                <w:szCs w:val="16"/>
              </w:rPr>
              <w:t xml:space="preserve">Tabla 7.5.1.2. Estimación del coste de adquisición máximo </w:t>
            </w:r>
            <w:r w:rsidR="00696662">
              <w:rPr>
                <w:rFonts w:ascii="Arial" w:hAnsi="Arial" w:cs="Arial"/>
                <w:b/>
                <w:bCs/>
                <w:sz w:val="18"/>
                <w:szCs w:val="16"/>
              </w:rPr>
              <w:t>p</w:t>
            </w:r>
            <w:r w:rsidRPr="00A35225">
              <w:rPr>
                <w:rFonts w:ascii="Arial" w:hAnsi="Arial" w:cs="Arial"/>
                <w:b/>
                <w:bCs/>
                <w:sz w:val="18"/>
                <w:szCs w:val="16"/>
              </w:rPr>
              <w:t>ara no superar el umbral de coste-efectividad</w:t>
            </w:r>
            <w:r w:rsidR="00696662">
              <w:rPr>
                <w:rFonts w:ascii="Arial" w:hAnsi="Arial" w:cs="Arial"/>
                <w:b/>
                <w:bCs/>
                <w:sz w:val="18"/>
                <w:szCs w:val="16"/>
              </w:rPr>
              <w:t>.</w:t>
            </w:r>
            <w:r w:rsidRPr="00A35225">
              <w:rPr>
                <w:rFonts w:ascii="Arial" w:hAnsi="Arial" w:cs="Arial"/>
                <w:b/>
                <w:bCs/>
                <w:sz w:val="18"/>
                <w:szCs w:val="16"/>
              </w:rPr>
              <w:t xml:space="preserve"> </w:t>
            </w:r>
          </w:p>
          <w:p w14:paraId="0B1D29D8" w14:textId="77777777" w:rsidR="005B2D4F" w:rsidRPr="009935F1" w:rsidRDefault="005B2D4F" w:rsidP="00C611DE">
            <w:pPr>
              <w:rPr>
                <w:rFonts w:ascii="Arial" w:hAnsi="Arial" w:cs="Arial"/>
                <w:b/>
                <w:bCs/>
                <w:sz w:val="16"/>
                <w:szCs w:val="16"/>
              </w:rPr>
            </w:pPr>
            <w:r w:rsidRPr="009935F1">
              <w:rPr>
                <w:rFonts w:ascii="Arial" w:hAnsi="Arial" w:cs="Arial"/>
                <w:b/>
                <w:bCs/>
                <w:sz w:val="16"/>
                <w:szCs w:val="16"/>
              </w:rPr>
              <w:t>Medicamento e indicación:</w:t>
            </w:r>
            <w:r w:rsidR="004228A0">
              <w:rPr>
                <w:rFonts w:ascii="Arial" w:hAnsi="Arial" w:cs="Arial"/>
                <w:b/>
                <w:bCs/>
                <w:sz w:val="16"/>
                <w:szCs w:val="16"/>
              </w:rPr>
              <w:t xml:space="preserve"> Esketamina nasal en tratamiento de DRT.</w:t>
            </w:r>
          </w:p>
        </w:tc>
      </w:tr>
      <w:tr w:rsidR="005B2D4F" w14:paraId="66901EE5" w14:textId="77777777" w:rsidTr="002D084F">
        <w:trPr>
          <w:trHeight w:val="485"/>
        </w:trPr>
        <w:tc>
          <w:tcPr>
            <w:tcW w:w="128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26E9D08" w14:textId="77777777" w:rsidR="005B2D4F" w:rsidRDefault="005B2D4F" w:rsidP="00C611DE">
            <w:pPr>
              <w:jc w:val="center"/>
              <w:rPr>
                <w:rFonts w:ascii="Arial" w:hAnsi="Arial" w:cs="Arial"/>
                <w:bCs/>
                <w:sz w:val="16"/>
                <w:szCs w:val="16"/>
              </w:rPr>
            </w:pPr>
            <w:r>
              <w:rPr>
                <w:rFonts w:ascii="Arial" w:hAnsi="Arial" w:cs="Arial"/>
                <w:bCs/>
                <w:sz w:val="16"/>
                <w:szCs w:val="16"/>
              </w:rPr>
              <w:t>Caso base</w:t>
            </w:r>
          </w:p>
        </w:tc>
        <w:tc>
          <w:tcPr>
            <w:tcW w:w="14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8AE8F0" w14:textId="2D90EC1D" w:rsidR="005B2D4F" w:rsidRDefault="005B2D4F" w:rsidP="00696662">
            <w:pPr>
              <w:jc w:val="center"/>
              <w:rPr>
                <w:rFonts w:ascii="Arial" w:hAnsi="Arial" w:cs="Arial"/>
                <w:bCs/>
                <w:sz w:val="16"/>
                <w:szCs w:val="16"/>
              </w:rPr>
            </w:pPr>
            <w:r>
              <w:rPr>
                <w:rFonts w:ascii="Arial" w:hAnsi="Arial" w:cs="Arial"/>
                <w:bCs/>
                <w:sz w:val="16"/>
                <w:szCs w:val="16"/>
              </w:rPr>
              <w:t>Coste de adquisición de una unidad empleado en los cálculos</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34171F66" w14:textId="51FD9996" w:rsidR="005B2D4F" w:rsidRDefault="005B2D4F" w:rsidP="00696662">
            <w:pPr>
              <w:jc w:val="center"/>
              <w:rPr>
                <w:rFonts w:ascii="Arial" w:hAnsi="Arial" w:cs="Arial"/>
                <w:bCs/>
                <w:sz w:val="16"/>
                <w:szCs w:val="16"/>
              </w:rPr>
            </w:pPr>
            <w:r>
              <w:rPr>
                <w:rFonts w:ascii="Arial" w:hAnsi="Arial" w:cs="Arial"/>
                <w:bCs/>
                <w:sz w:val="16"/>
                <w:szCs w:val="16"/>
              </w:rPr>
              <w:t>Coste total del tratamiento empleado en los cálculos</w:t>
            </w:r>
          </w:p>
        </w:tc>
        <w:tc>
          <w:tcPr>
            <w:tcW w:w="283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61C5F39" w14:textId="65F0DE8F" w:rsidR="005B2D4F" w:rsidRDefault="005B2D4F" w:rsidP="00C611DE">
            <w:pPr>
              <w:jc w:val="center"/>
              <w:rPr>
                <w:rFonts w:ascii="Arial" w:hAnsi="Arial" w:cs="Arial"/>
                <w:bCs/>
                <w:sz w:val="16"/>
                <w:szCs w:val="16"/>
              </w:rPr>
            </w:pPr>
            <w:r>
              <w:rPr>
                <w:rFonts w:ascii="Arial" w:hAnsi="Arial" w:cs="Arial"/>
                <w:bCs/>
                <w:sz w:val="16"/>
                <w:szCs w:val="16"/>
              </w:rPr>
              <w:t xml:space="preserve">Coste máximo del tratamiento según umbral de </w:t>
            </w:r>
            <w:r w:rsidR="005A1E5C">
              <w:rPr>
                <w:rFonts w:ascii="Arial" w:hAnsi="Arial" w:cs="Arial"/>
                <w:bCs/>
                <w:sz w:val="16"/>
                <w:szCs w:val="16"/>
              </w:rPr>
              <w:t>referencia en</w:t>
            </w:r>
            <w:r>
              <w:rPr>
                <w:rFonts w:ascii="Arial" w:hAnsi="Arial" w:cs="Arial"/>
                <w:bCs/>
                <w:sz w:val="16"/>
                <w:szCs w:val="16"/>
              </w:rPr>
              <w:t xml:space="preserve"> nuestro ámbito</w:t>
            </w:r>
          </w:p>
          <w:p w14:paraId="397DFF60" w14:textId="192E1119" w:rsidR="005B2D4F" w:rsidRDefault="005B2D4F" w:rsidP="00696662">
            <w:pPr>
              <w:jc w:val="center"/>
              <w:rPr>
                <w:rFonts w:ascii="Arial" w:hAnsi="Arial" w:cs="Arial"/>
                <w:bCs/>
                <w:sz w:val="16"/>
                <w:szCs w:val="16"/>
              </w:rPr>
            </w:pPr>
            <w:r>
              <w:rPr>
                <w:rFonts w:ascii="Arial" w:hAnsi="Arial" w:cs="Arial"/>
                <w:bCs/>
                <w:sz w:val="16"/>
                <w:szCs w:val="16"/>
              </w:rPr>
              <w:t>(21.000 €/AVAC)</w:t>
            </w:r>
          </w:p>
        </w:tc>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1BACE7B" w14:textId="6F1319D3" w:rsidR="005B2D4F" w:rsidRDefault="005B2D4F" w:rsidP="00696662">
            <w:pPr>
              <w:jc w:val="center"/>
              <w:rPr>
                <w:rFonts w:ascii="Arial" w:hAnsi="Arial" w:cs="Arial"/>
                <w:bCs/>
                <w:sz w:val="16"/>
                <w:szCs w:val="16"/>
              </w:rPr>
            </w:pPr>
            <w:r>
              <w:rPr>
                <w:rFonts w:ascii="Arial" w:hAnsi="Arial" w:cs="Arial"/>
                <w:bCs/>
                <w:sz w:val="16"/>
                <w:szCs w:val="16"/>
              </w:rPr>
              <w:t>Coste máximo de una unidad</w:t>
            </w:r>
          </w:p>
        </w:tc>
      </w:tr>
      <w:tr w:rsidR="00DD5B00" w14:paraId="2F147675" w14:textId="77777777" w:rsidTr="00E53693">
        <w:trPr>
          <w:trHeight w:val="278"/>
        </w:trPr>
        <w:tc>
          <w:tcPr>
            <w:tcW w:w="1281" w:type="dxa"/>
            <w:vMerge w:val="restart"/>
            <w:tcBorders>
              <w:top w:val="single" w:sz="4" w:space="0" w:color="auto"/>
              <w:left w:val="single" w:sz="4" w:space="0" w:color="auto"/>
              <w:right w:val="single" w:sz="4" w:space="0" w:color="auto"/>
            </w:tcBorders>
            <w:noWrap/>
            <w:vAlign w:val="center"/>
            <w:hideMark/>
          </w:tcPr>
          <w:p w14:paraId="41FE2BB5" w14:textId="77777777" w:rsidR="00DD5B00" w:rsidRDefault="00DD5B00" w:rsidP="00C611DE">
            <w:pPr>
              <w:jc w:val="center"/>
              <w:rPr>
                <w:rFonts w:ascii="Arial" w:hAnsi="Arial" w:cs="Arial"/>
                <w:bCs/>
                <w:sz w:val="16"/>
                <w:szCs w:val="16"/>
              </w:rPr>
            </w:pPr>
          </w:p>
        </w:tc>
        <w:tc>
          <w:tcPr>
            <w:tcW w:w="1418" w:type="dxa"/>
            <w:vMerge w:val="restart"/>
            <w:tcBorders>
              <w:top w:val="single" w:sz="4" w:space="0" w:color="auto"/>
              <w:left w:val="single" w:sz="4" w:space="0" w:color="auto"/>
              <w:right w:val="single" w:sz="4" w:space="0" w:color="auto"/>
            </w:tcBorders>
            <w:noWrap/>
            <w:vAlign w:val="center"/>
          </w:tcPr>
          <w:p w14:paraId="4EDF838A" w14:textId="77777777" w:rsidR="00DD5B00" w:rsidRDefault="00DD5B00" w:rsidP="00C611DE">
            <w:pPr>
              <w:jc w:val="center"/>
              <w:rPr>
                <w:rFonts w:ascii="Arial" w:hAnsi="Arial" w:cs="Arial"/>
                <w:sz w:val="16"/>
                <w:szCs w:val="16"/>
              </w:rPr>
            </w:pPr>
          </w:p>
          <w:p w14:paraId="6FC6153B" w14:textId="77777777" w:rsidR="00DD5B00" w:rsidRDefault="00DD5B00" w:rsidP="00C611DE">
            <w:pPr>
              <w:jc w:val="center"/>
              <w:rPr>
                <w:rFonts w:ascii="Arial" w:hAnsi="Arial" w:cs="Arial"/>
                <w:sz w:val="16"/>
                <w:szCs w:val="16"/>
              </w:rPr>
            </w:pPr>
            <w:r>
              <w:rPr>
                <w:rFonts w:ascii="Arial" w:hAnsi="Arial" w:cs="Arial"/>
                <w:sz w:val="16"/>
                <w:szCs w:val="16"/>
              </w:rPr>
              <w:t>240 €</w:t>
            </w:r>
          </w:p>
          <w:p w14:paraId="1D2958F2" w14:textId="77777777" w:rsidR="00DD5B00" w:rsidRDefault="00DD5B00" w:rsidP="00C611DE">
            <w:pPr>
              <w:jc w:val="center"/>
              <w:rPr>
                <w:rFonts w:ascii="Arial" w:hAnsi="Arial" w:cs="Arial"/>
                <w:sz w:val="16"/>
                <w:szCs w:val="16"/>
              </w:rPr>
            </w:pPr>
          </w:p>
        </w:tc>
        <w:tc>
          <w:tcPr>
            <w:tcW w:w="1417" w:type="dxa"/>
            <w:vMerge w:val="restart"/>
            <w:tcBorders>
              <w:top w:val="single" w:sz="4" w:space="0" w:color="auto"/>
              <w:left w:val="single" w:sz="4" w:space="0" w:color="auto"/>
              <w:right w:val="single" w:sz="4" w:space="0" w:color="auto"/>
            </w:tcBorders>
            <w:vAlign w:val="center"/>
          </w:tcPr>
          <w:p w14:paraId="5645ED97" w14:textId="77777777" w:rsidR="00DD5B00" w:rsidRPr="004228A0" w:rsidRDefault="00DD5B00" w:rsidP="00C611DE">
            <w:pPr>
              <w:jc w:val="center"/>
              <w:rPr>
                <w:rFonts w:ascii="Arial" w:hAnsi="Arial" w:cs="Arial"/>
                <w:sz w:val="16"/>
                <w:szCs w:val="16"/>
              </w:rPr>
            </w:pPr>
          </w:p>
          <w:p w14:paraId="53B8A41A" w14:textId="77777777" w:rsidR="00DD5B00" w:rsidRPr="004228A0" w:rsidRDefault="00DD5B00" w:rsidP="00C611DE">
            <w:pPr>
              <w:jc w:val="center"/>
              <w:rPr>
                <w:rFonts w:ascii="Arial" w:hAnsi="Arial" w:cs="Arial"/>
                <w:sz w:val="16"/>
                <w:szCs w:val="16"/>
              </w:rPr>
            </w:pPr>
            <w:r w:rsidRPr="004228A0">
              <w:rPr>
                <w:rFonts w:ascii="Arial" w:hAnsi="Arial" w:cs="Arial"/>
                <w:sz w:val="16"/>
                <w:szCs w:val="16"/>
              </w:rPr>
              <w:t>9.435-41.928 €</w:t>
            </w:r>
          </w:p>
          <w:p w14:paraId="6D7C6903" w14:textId="77777777" w:rsidR="00DD5B00" w:rsidRPr="004228A0" w:rsidRDefault="00DD5B00" w:rsidP="00C611DE">
            <w:pPr>
              <w:jc w:val="center"/>
              <w:rPr>
                <w:rFonts w:ascii="Arial" w:hAnsi="Arial" w:cs="Arial"/>
                <w:sz w:val="16"/>
                <w:szCs w:val="16"/>
              </w:rPr>
            </w:pPr>
          </w:p>
        </w:tc>
        <w:tc>
          <w:tcPr>
            <w:tcW w:w="2835" w:type="dxa"/>
            <w:vMerge w:val="restart"/>
            <w:tcBorders>
              <w:top w:val="single" w:sz="4" w:space="0" w:color="auto"/>
              <w:left w:val="single" w:sz="4" w:space="0" w:color="auto"/>
              <w:right w:val="single" w:sz="4" w:space="0" w:color="auto"/>
            </w:tcBorders>
            <w:noWrap/>
            <w:vAlign w:val="center"/>
          </w:tcPr>
          <w:p w14:paraId="58D583B0" w14:textId="77777777" w:rsidR="00DD5B00" w:rsidRDefault="00DD5B00" w:rsidP="00DD5B00">
            <w:pPr>
              <w:jc w:val="center"/>
              <w:rPr>
                <w:rFonts w:ascii="Arial" w:hAnsi="Arial" w:cs="Arial"/>
                <w:sz w:val="16"/>
                <w:szCs w:val="16"/>
              </w:rPr>
            </w:pPr>
            <w:r>
              <w:rPr>
                <w:rFonts w:ascii="Arial" w:hAnsi="Arial" w:cs="Arial"/>
                <w:sz w:val="16"/>
                <w:szCs w:val="16"/>
              </w:rPr>
              <w:t>21.000/0.515 = 1</w:t>
            </w:r>
            <w:r w:rsidR="00DC350E">
              <w:rPr>
                <w:rFonts w:ascii="Arial" w:hAnsi="Arial" w:cs="Arial"/>
                <w:sz w:val="16"/>
                <w:szCs w:val="16"/>
              </w:rPr>
              <w:t>0</w:t>
            </w:r>
            <w:r>
              <w:rPr>
                <w:rFonts w:ascii="Arial" w:hAnsi="Arial" w:cs="Arial"/>
                <w:sz w:val="16"/>
                <w:szCs w:val="16"/>
              </w:rPr>
              <w:t>.815</w:t>
            </w:r>
          </w:p>
        </w:tc>
        <w:tc>
          <w:tcPr>
            <w:tcW w:w="1985" w:type="dxa"/>
            <w:tcBorders>
              <w:top w:val="single" w:sz="4" w:space="0" w:color="auto"/>
              <w:left w:val="single" w:sz="4" w:space="0" w:color="auto"/>
              <w:bottom w:val="single" w:sz="4" w:space="0" w:color="auto"/>
              <w:right w:val="single" w:sz="4" w:space="0" w:color="auto"/>
            </w:tcBorders>
            <w:noWrap/>
            <w:vAlign w:val="center"/>
          </w:tcPr>
          <w:p w14:paraId="1229CA7C" w14:textId="77777777" w:rsidR="00DD5B00" w:rsidRDefault="00DD5B00" w:rsidP="00C611DE">
            <w:pPr>
              <w:jc w:val="center"/>
              <w:rPr>
                <w:rFonts w:ascii="Arial" w:hAnsi="Arial" w:cs="Arial"/>
                <w:sz w:val="16"/>
                <w:szCs w:val="16"/>
              </w:rPr>
            </w:pPr>
            <w:r>
              <w:rPr>
                <w:rFonts w:ascii="Arial" w:hAnsi="Arial" w:cs="Arial"/>
                <w:sz w:val="16"/>
                <w:szCs w:val="16"/>
              </w:rPr>
              <w:t>Con la pauta que supone el menor número de administraciones (34,</w:t>
            </w:r>
            <w:proofErr w:type="gramStart"/>
            <w:r>
              <w:rPr>
                <w:rFonts w:ascii="Arial" w:hAnsi="Arial" w:cs="Arial"/>
                <w:sz w:val="16"/>
                <w:szCs w:val="16"/>
              </w:rPr>
              <w:t>5)*</w:t>
            </w:r>
            <w:proofErr w:type="gramEnd"/>
          </w:p>
          <w:p w14:paraId="6849BED3" w14:textId="77777777" w:rsidR="00DD5B00" w:rsidRDefault="00DD5B00" w:rsidP="00C611DE">
            <w:pPr>
              <w:jc w:val="center"/>
              <w:rPr>
                <w:rFonts w:ascii="Arial" w:hAnsi="Arial" w:cs="Arial"/>
                <w:sz w:val="16"/>
                <w:szCs w:val="16"/>
              </w:rPr>
            </w:pPr>
          </w:p>
          <w:p w14:paraId="702AA54D" w14:textId="77777777" w:rsidR="00DD5B00" w:rsidRDefault="00DD5B00" w:rsidP="00C611DE">
            <w:pPr>
              <w:jc w:val="center"/>
              <w:rPr>
                <w:rFonts w:ascii="Arial" w:hAnsi="Arial" w:cs="Arial"/>
                <w:sz w:val="16"/>
                <w:szCs w:val="16"/>
              </w:rPr>
            </w:pPr>
            <w:r>
              <w:rPr>
                <w:rFonts w:ascii="Arial" w:hAnsi="Arial" w:cs="Arial"/>
                <w:sz w:val="16"/>
                <w:szCs w:val="16"/>
              </w:rPr>
              <w:t>COSTE MÁXIMO 1 UNIDAD = 280 €</w:t>
            </w:r>
          </w:p>
        </w:tc>
      </w:tr>
      <w:tr w:rsidR="00DD5B00" w14:paraId="18A2A68A" w14:textId="77777777" w:rsidTr="00E53693">
        <w:trPr>
          <w:trHeight w:val="277"/>
        </w:trPr>
        <w:tc>
          <w:tcPr>
            <w:tcW w:w="1281" w:type="dxa"/>
            <w:vMerge/>
            <w:tcBorders>
              <w:left w:val="single" w:sz="4" w:space="0" w:color="auto"/>
              <w:bottom w:val="single" w:sz="4" w:space="0" w:color="auto"/>
              <w:right w:val="single" w:sz="4" w:space="0" w:color="auto"/>
            </w:tcBorders>
            <w:noWrap/>
            <w:vAlign w:val="center"/>
          </w:tcPr>
          <w:p w14:paraId="3F11272B" w14:textId="77777777" w:rsidR="00DD5B00" w:rsidRDefault="00DD5B00" w:rsidP="00C611DE">
            <w:pPr>
              <w:jc w:val="center"/>
              <w:rPr>
                <w:rFonts w:ascii="Arial" w:hAnsi="Arial" w:cs="Arial"/>
                <w:bCs/>
                <w:sz w:val="16"/>
                <w:szCs w:val="16"/>
              </w:rPr>
            </w:pPr>
          </w:p>
        </w:tc>
        <w:tc>
          <w:tcPr>
            <w:tcW w:w="1418" w:type="dxa"/>
            <w:vMerge/>
            <w:tcBorders>
              <w:left w:val="single" w:sz="4" w:space="0" w:color="auto"/>
              <w:bottom w:val="single" w:sz="4" w:space="0" w:color="auto"/>
              <w:right w:val="single" w:sz="4" w:space="0" w:color="auto"/>
            </w:tcBorders>
            <w:noWrap/>
            <w:vAlign w:val="center"/>
          </w:tcPr>
          <w:p w14:paraId="10186D19" w14:textId="77777777" w:rsidR="00DD5B00" w:rsidRDefault="00DD5B00" w:rsidP="00C611DE">
            <w:pPr>
              <w:jc w:val="center"/>
              <w:rPr>
                <w:rFonts w:ascii="Arial" w:hAnsi="Arial" w:cs="Arial"/>
                <w:sz w:val="16"/>
                <w:szCs w:val="16"/>
              </w:rPr>
            </w:pPr>
          </w:p>
        </w:tc>
        <w:tc>
          <w:tcPr>
            <w:tcW w:w="1417" w:type="dxa"/>
            <w:vMerge/>
            <w:tcBorders>
              <w:left w:val="single" w:sz="4" w:space="0" w:color="auto"/>
              <w:bottom w:val="single" w:sz="4" w:space="0" w:color="auto"/>
              <w:right w:val="single" w:sz="4" w:space="0" w:color="auto"/>
            </w:tcBorders>
            <w:vAlign w:val="center"/>
          </w:tcPr>
          <w:p w14:paraId="141E0EB5" w14:textId="77777777" w:rsidR="00DD5B00" w:rsidRPr="004228A0" w:rsidRDefault="00DD5B00" w:rsidP="00C611DE">
            <w:pPr>
              <w:jc w:val="center"/>
              <w:rPr>
                <w:rFonts w:ascii="Arial" w:hAnsi="Arial" w:cs="Arial"/>
                <w:sz w:val="16"/>
                <w:szCs w:val="16"/>
              </w:rPr>
            </w:pPr>
          </w:p>
        </w:tc>
        <w:tc>
          <w:tcPr>
            <w:tcW w:w="2835" w:type="dxa"/>
            <w:vMerge/>
            <w:tcBorders>
              <w:left w:val="single" w:sz="4" w:space="0" w:color="auto"/>
              <w:bottom w:val="single" w:sz="4" w:space="0" w:color="auto"/>
              <w:right w:val="single" w:sz="4" w:space="0" w:color="auto"/>
            </w:tcBorders>
            <w:noWrap/>
            <w:vAlign w:val="center"/>
          </w:tcPr>
          <w:p w14:paraId="6026F930" w14:textId="77777777" w:rsidR="00DD5B00" w:rsidRDefault="00DD5B00" w:rsidP="00DD5B00">
            <w:pPr>
              <w:jc w:val="center"/>
              <w:rPr>
                <w:rFonts w:ascii="Arial" w:hAnsi="Arial" w:cs="Arial"/>
                <w:sz w:val="16"/>
                <w:szCs w:val="16"/>
              </w:rPr>
            </w:pPr>
          </w:p>
        </w:tc>
        <w:tc>
          <w:tcPr>
            <w:tcW w:w="1985" w:type="dxa"/>
            <w:tcBorders>
              <w:top w:val="single" w:sz="4" w:space="0" w:color="auto"/>
              <w:left w:val="single" w:sz="4" w:space="0" w:color="auto"/>
              <w:bottom w:val="single" w:sz="4" w:space="0" w:color="auto"/>
              <w:right w:val="single" w:sz="4" w:space="0" w:color="auto"/>
            </w:tcBorders>
            <w:noWrap/>
            <w:vAlign w:val="center"/>
          </w:tcPr>
          <w:p w14:paraId="5232928F" w14:textId="77777777" w:rsidR="00DD5B00" w:rsidRDefault="00DD5B00" w:rsidP="00C611DE">
            <w:pPr>
              <w:jc w:val="center"/>
              <w:rPr>
                <w:rFonts w:ascii="Arial" w:hAnsi="Arial" w:cs="Arial"/>
                <w:sz w:val="16"/>
                <w:szCs w:val="16"/>
              </w:rPr>
            </w:pPr>
            <w:r>
              <w:rPr>
                <w:rFonts w:ascii="Arial" w:hAnsi="Arial" w:cs="Arial"/>
                <w:sz w:val="16"/>
                <w:szCs w:val="16"/>
              </w:rPr>
              <w:t>Con la pauta que supone el mayor número de administraciones (</w:t>
            </w:r>
            <w:proofErr w:type="gramStart"/>
            <w:r w:rsidR="00E32237">
              <w:rPr>
                <w:rFonts w:ascii="Arial" w:hAnsi="Arial" w:cs="Arial"/>
                <w:sz w:val="16"/>
                <w:szCs w:val="16"/>
              </w:rPr>
              <w:t>56</w:t>
            </w:r>
            <w:r>
              <w:rPr>
                <w:rFonts w:ascii="Arial" w:hAnsi="Arial" w:cs="Arial"/>
                <w:sz w:val="16"/>
                <w:szCs w:val="16"/>
              </w:rPr>
              <w:t>)*</w:t>
            </w:r>
            <w:proofErr w:type="gramEnd"/>
            <w:r>
              <w:rPr>
                <w:rFonts w:ascii="Arial" w:hAnsi="Arial" w:cs="Arial"/>
                <w:sz w:val="16"/>
                <w:szCs w:val="16"/>
              </w:rPr>
              <w:t>*</w:t>
            </w:r>
          </w:p>
          <w:p w14:paraId="792D55E8" w14:textId="77777777" w:rsidR="00DD5B00" w:rsidRDefault="00DD5B00" w:rsidP="00C611DE">
            <w:pPr>
              <w:jc w:val="center"/>
              <w:rPr>
                <w:rFonts w:ascii="Arial" w:hAnsi="Arial" w:cs="Arial"/>
                <w:sz w:val="16"/>
                <w:szCs w:val="16"/>
              </w:rPr>
            </w:pPr>
          </w:p>
          <w:p w14:paraId="5B459CF1" w14:textId="77777777" w:rsidR="00DD5B00" w:rsidRDefault="00DD5B00" w:rsidP="00E32237">
            <w:pPr>
              <w:jc w:val="center"/>
              <w:rPr>
                <w:rFonts w:ascii="Arial" w:hAnsi="Arial" w:cs="Arial"/>
                <w:sz w:val="16"/>
                <w:szCs w:val="16"/>
              </w:rPr>
            </w:pPr>
            <w:r>
              <w:rPr>
                <w:rFonts w:ascii="Arial" w:hAnsi="Arial" w:cs="Arial"/>
                <w:sz w:val="16"/>
                <w:szCs w:val="16"/>
              </w:rPr>
              <w:t xml:space="preserve">COSTE MÁXIMO 1 UNIDAD = </w:t>
            </w:r>
            <w:r w:rsidR="00E32237">
              <w:rPr>
                <w:rFonts w:ascii="Arial" w:hAnsi="Arial" w:cs="Arial"/>
                <w:sz w:val="16"/>
                <w:szCs w:val="16"/>
              </w:rPr>
              <w:t>160</w:t>
            </w:r>
            <w:r>
              <w:rPr>
                <w:rFonts w:ascii="Arial" w:hAnsi="Arial" w:cs="Arial"/>
                <w:sz w:val="16"/>
                <w:szCs w:val="16"/>
              </w:rPr>
              <w:t xml:space="preserve"> €</w:t>
            </w:r>
          </w:p>
        </w:tc>
      </w:tr>
      <w:tr w:rsidR="004228A0" w14:paraId="46F1B512" w14:textId="77777777" w:rsidTr="00DD5B00">
        <w:trPr>
          <w:trHeight w:val="591"/>
        </w:trPr>
        <w:tc>
          <w:tcPr>
            <w:tcW w:w="8936" w:type="dxa"/>
            <w:gridSpan w:val="5"/>
            <w:tcBorders>
              <w:top w:val="single" w:sz="4" w:space="0" w:color="auto"/>
              <w:left w:val="single" w:sz="4" w:space="0" w:color="auto"/>
              <w:bottom w:val="single" w:sz="4" w:space="0" w:color="auto"/>
              <w:right w:val="single" w:sz="4" w:space="0" w:color="auto"/>
            </w:tcBorders>
            <w:shd w:val="clear" w:color="auto" w:fill="D9D9D9"/>
          </w:tcPr>
          <w:p w14:paraId="32DBBF92" w14:textId="77777777" w:rsidR="004228A0" w:rsidRDefault="00DD5B00" w:rsidP="00DD5B00">
            <w:pPr>
              <w:jc w:val="both"/>
              <w:rPr>
                <w:rFonts w:ascii="Arial" w:hAnsi="Arial" w:cs="Arial"/>
                <w:sz w:val="15"/>
                <w:szCs w:val="15"/>
              </w:rPr>
            </w:pPr>
            <w:r>
              <w:rPr>
                <w:rFonts w:ascii="Arial" w:hAnsi="Arial" w:cs="Arial"/>
                <w:sz w:val="15"/>
                <w:szCs w:val="15"/>
              </w:rPr>
              <w:t>*1 ud. primera semana + 1 ud.  2 veces/semana x 4 semanas + 1</w:t>
            </w:r>
            <w:r w:rsidR="00DC350E">
              <w:rPr>
                <w:rFonts w:ascii="Arial" w:hAnsi="Arial" w:cs="Arial"/>
                <w:sz w:val="15"/>
                <w:szCs w:val="15"/>
              </w:rPr>
              <w:t xml:space="preserve"> ud.</w:t>
            </w:r>
            <w:r>
              <w:rPr>
                <w:rFonts w:ascii="Arial" w:hAnsi="Arial" w:cs="Arial"/>
                <w:sz w:val="15"/>
                <w:szCs w:val="15"/>
              </w:rPr>
              <w:t xml:space="preserve">/semana x 4 semanas + 1 </w:t>
            </w:r>
            <w:r w:rsidR="00DC350E">
              <w:rPr>
                <w:rFonts w:ascii="Arial" w:hAnsi="Arial" w:cs="Arial"/>
                <w:sz w:val="15"/>
                <w:szCs w:val="15"/>
              </w:rPr>
              <w:t xml:space="preserve">ud. </w:t>
            </w:r>
            <w:r>
              <w:rPr>
                <w:rFonts w:ascii="Arial" w:hAnsi="Arial" w:cs="Arial"/>
                <w:sz w:val="15"/>
                <w:szCs w:val="15"/>
              </w:rPr>
              <w:t>cada 2 semanas x 43 semanas = 34,5</w:t>
            </w:r>
          </w:p>
          <w:p w14:paraId="335109CC" w14:textId="77777777" w:rsidR="00DD5B00" w:rsidRPr="00DD5B00" w:rsidRDefault="00DD5B00" w:rsidP="00E32237">
            <w:pPr>
              <w:jc w:val="both"/>
              <w:rPr>
                <w:rFonts w:ascii="Arial" w:hAnsi="Arial" w:cs="Arial"/>
                <w:sz w:val="15"/>
                <w:szCs w:val="15"/>
              </w:rPr>
            </w:pPr>
            <w:r>
              <w:rPr>
                <w:rFonts w:ascii="Arial" w:hAnsi="Arial" w:cs="Arial"/>
                <w:sz w:val="15"/>
                <w:szCs w:val="15"/>
              </w:rPr>
              <w:t xml:space="preserve">**2 </w:t>
            </w:r>
            <w:r w:rsidR="00DC350E">
              <w:rPr>
                <w:rFonts w:ascii="Arial" w:hAnsi="Arial" w:cs="Arial"/>
                <w:sz w:val="15"/>
                <w:szCs w:val="15"/>
              </w:rPr>
              <w:t xml:space="preserve">uds. </w:t>
            </w:r>
            <w:r>
              <w:rPr>
                <w:rFonts w:ascii="Arial" w:hAnsi="Arial" w:cs="Arial"/>
                <w:sz w:val="15"/>
                <w:szCs w:val="15"/>
              </w:rPr>
              <w:t xml:space="preserve">primera semana + 3 </w:t>
            </w:r>
            <w:r w:rsidR="00DC350E">
              <w:rPr>
                <w:rFonts w:ascii="Arial" w:hAnsi="Arial" w:cs="Arial"/>
                <w:sz w:val="15"/>
                <w:szCs w:val="15"/>
              </w:rPr>
              <w:t>uds.</w:t>
            </w:r>
            <w:r>
              <w:rPr>
                <w:rFonts w:ascii="Arial" w:hAnsi="Arial" w:cs="Arial"/>
                <w:sz w:val="15"/>
                <w:szCs w:val="15"/>
              </w:rPr>
              <w:t xml:space="preserve"> 2 veces/semana x 4 semanas +  3</w:t>
            </w:r>
            <w:r w:rsidR="00DC350E">
              <w:rPr>
                <w:rFonts w:ascii="Arial" w:hAnsi="Arial" w:cs="Arial"/>
                <w:sz w:val="15"/>
                <w:szCs w:val="15"/>
              </w:rPr>
              <w:t xml:space="preserve"> uds</w:t>
            </w:r>
            <w:r>
              <w:rPr>
                <w:rFonts w:ascii="Arial" w:hAnsi="Arial" w:cs="Arial"/>
                <w:sz w:val="15"/>
                <w:szCs w:val="15"/>
              </w:rPr>
              <w:t xml:space="preserve">/semana x 4 semanas + 3 </w:t>
            </w:r>
            <w:r w:rsidR="00DC350E">
              <w:rPr>
                <w:rFonts w:ascii="Arial" w:hAnsi="Arial" w:cs="Arial"/>
                <w:sz w:val="15"/>
                <w:szCs w:val="15"/>
              </w:rPr>
              <w:t xml:space="preserve">uds. </w:t>
            </w:r>
            <w:r>
              <w:rPr>
                <w:rFonts w:ascii="Arial" w:hAnsi="Arial" w:cs="Arial"/>
                <w:sz w:val="15"/>
                <w:szCs w:val="15"/>
              </w:rPr>
              <w:t xml:space="preserve">1 vez/semana x 43 = </w:t>
            </w:r>
            <w:r w:rsidR="00E32237">
              <w:rPr>
                <w:rFonts w:ascii="Arial" w:hAnsi="Arial" w:cs="Arial"/>
                <w:sz w:val="15"/>
                <w:szCs w:val="15"/>
              </w:rPr>
              <w:t>56</w:t>
            </w:r>
          </w:p>
        </w:tc>
      </w:tr>
    </w:tbl>
    <w:p w14:paraId="41BC44D6" w14:textId="77777777" w:rsidR="005B2D4F" w:rsidRDefault="005B2D4F" w:rsidP="005B2D4F">
      <w:pPr>
        <w:keepNext/>
        <w:outlineLvl w:val="2"/>
        <w:rPr>
          <w:rFonts w:ascii="Arial" w:hAnsi="Arial" w:cs="Arial"/>
          <w:sz w:val="20"/>
          <w:szCs w:val="20"/>
        </w:rPr>
      </w:pPr>
    </w:p>
    <w:p w14:paraId="6EA9A2A7" w14:textId="77777777" w:rsidR="004228A0" w:rsidRDefault="004228A0" w:rsidP="005B2D4F">
      <w:pPr>
        <w:keepNext/>
        <w:outlineLvl w:val="2"/>
        <w:rPr>
          <w:rFonts w:ascii="Arial" w:hAnsi="Arial" w:cs="Arial"/>
          <w:b/>
          <w:sz w:val="20"/>
          <w:szCs w:val="20"/>
        </w:rPr>
      </w:pPr>
    </w:p>
    <w:p w14:paraId="1645CF75" w14:textId="1C724146" w:rsidR="005B2D4F" w:rsidRDefault="005B2D4F" w:rsidP="005B2D4F">
      <w:pPr>
        <w:keepNext/>
        <w:outlineLvl w:val="2"/>
        <w:rPr>
          <w:rFonts w:ascii="Arial" w:hAnsi="Arial" w:cs="Arial"/>
          <w:b/>
          <w:sz w:val="20"/>
          <w:szCs w:val="20"/>
        </w:rPr>
      </w:pPr>
      <w:r w:rsidRPr="00317E66">
        <w:rPr>
          <w:rFonts w:ascii="Arial" w:hAnsi="Arial" w:cs="Arial"/>
          <w:b/>
          <w:sz w:val="20"/>
          <w:szCs w:val="20"/>
        </w:rPr>
        <w:t xml:space="preserve">Análisis de sensibilidad para el umbral de referencia (21.000 €/AVAC) y los </w:t>
      </w:r>
      <w:proofErr w:type="gramStart"/>
      <w:r w:rsidRPr="00317E66">
        <w:rPr>
          <w:rFonts w:ascii="Arial" w:hAnsi="Arial" w:cs="Arial"/>
          <w:b/>
          <w:sz w:val="20"/>
          <w:szCs w:val="20"/>
        </w:rPr>
        <w:t>rangos inferior</w:t>
      </w:r>
      <w:proofErr w:type="gramEnd"/>
      <w:r w:rsidRPr="00317E66">
        <w:rPr>
          <w:rFonts w:ascii="Arial" w:hAnsi="Arial" w:cs="Arial"/>
          <w:b/>
          <w:sz w:val="20"/>
          <w:szCs w:val="20"/>
        </w:rPr>
        <w:t xml:space="preserve"> (11.000 €/AVAC</w:t>
      </w:r>
      <w:r w:rsidR="009D2112">
        <w:rPr>
          <w:rFonts w:ascii="Arial" w:hAnsi="Arial" w:cs="Arial"/>
          <w:b/>
          <w:sz w:val="20"/>
          <w:szCs w:val="20"/>
        </w:rPr>
        <w:t>) y superior (30.000 €/AVAC).</w:t>
      </w:r>
    </w:p>
    <w:p w14:paraId="0F3479C6" w14:textId="77777777" w:rsidR="005B2D4F" w:rsidRDefault="005B2D4F" w:rsidP="005B2D4F">
      <w:pPr>
        <w:keepNext/>
        <w:outlineLvl w:val="2"/>
        <w:rPr>
          <w:rFonts w:ascii="Arial" w:hAnsi="Arial" w:cs="Arial"/>
          <w:sz w:val="20"/>
          <w:szCs w:val="20"/>
        </w:rPr>
      </w:pPr>
    </w:p>
    <w:tbl>
      <w:tblPr>
        <w:tblW w:w="8936" w:type="dxa"/>
        <w:tblInd w:w="65" w:type="dxa"/>
        <w:tblCellMar>
          <w:left w:w="70" w:type="dxa"/>
          <w:right w:w="70" w:type="dxa"/>
        </w:tblCellMar>
        <w:tblLook w:val="04A0" w:firstRow="1" w:lastRow="0" w:firstColumn="1" w:lastColumn="0" w:noHBand="0" w:noVBand="1"/>
      </w:tblPr>
      <w:tblGrid>
        <w:gridCol w:w="1633"/>
        <w:gridCol w:w="1473"/>
        <w:gridCol w:w="160"/>
        <w:gridCol w:w="1984"/>
        <w:gridCol w:w="1985"/>
        <w:gridCol w:w="1701"/>
      </w:tblGrid>
      <w:tr w:rsidR="005B2D4F" w:rsidRPr="009935F1" w14:paraId="30B59BC7" w14:textId="77777777" w:rsidTr="00C611DE">
        <w:trPr>
          <w:trHeight w:val="240"/>
        </w:trPr>
        <w:tc>
          <w:tcPr>
            <w:tcW w:w="8936" w:type="dxa"/>
            <w:gridSpan w:val="6"/>
            <w:tcBorders>
              <w:top w:val="single" w:sz="4" w:space="0" w:color="auto"/>
              <w:left w:val="single" w:sz="4" w:space="0" w:color="auto"/>
              <w:bottom w:val="single" w:sz="4" w:space="0" w:color="auto"/>
              <w:right w:val="single" w:sz="4" w:space="0" w:color="auto"/>
            </w:tcBorders>
            <w:shd w:val="clear" w:color="auto" w:fill="CCFFCC"/>
            <w:noWrap/>
            <w:vAlign w:val="bottom"/>
            <w:hideMark/>
          </w:tcPr>
          <w:p w14:paraId="6B30523B" w14:textId="77777777" w:rsidR="005B2D4F" w:rsidRPr="00A35225" w:rsidRDefault="005B2D4F" w:rsidP="00C611DE">
            <w:pPr>
              <w:rPr>
                <w:rFonts w:ascii="Arial" w:hAnsi="Arial" w:cs="Arial"/>
                <w:b/>
                <w:bCs/>
                <w:sz w:val="20"/>
                <w:szCs w:val="16"/>
              </w:rPr>
            </w:pPr>
            <w:r w:rsidRPr="00A35225">
              <w:rPr>
                <w:rFonts w:ascii="Arial" w:hAnsi="Arial" w:cs="Arial"/>
                <w:b/>
                <w:bCs/>
                <w:sz w:val="20"/>
                <w:szCs w:val="16"/>
              </w:rPr>
              <w:t>Tabla 7.5.1.3. Estimación del precio de adquisición máximo del medicamento para no superar los umbrales de coste-efectividad.</w:t>
            </w:r>
          </w:p>
          <w:p w14:paraId="37CF8F34" w14:textId="77777777" w:rsidR="005B2D4F" w:rsidRPr="009935F1" w:rsidRDefault="005B2D4F" w:rsidP="00C611DE">
            <w:pPr>
              <w:rPr>
                <w:rFonts w:ascii="Arial" w:hAnsi="Arial" w:cs="Arial"/>
                <w:b/>
                <w:bCs/>
                <w:sz w:val="16"/>
                <w:szCs w:val="16"/>
              </w:rPr>
            </w:pPr>
            <w:r w:rsidRPr="009935F1">
              <w:rPr>
                <w:rFonts w:ascii="Arial" w:hAnsi="Arial" w:cs="Arial"/>
                <w:b/>
                <w:bCs/>
                <w:sz w:val="16"/>
                <w:szCs w:val="16"/>
              </w:rPr>
              <w:t>Análisis basal y análisis de sensibilidad para aplicar en la fórmula de la tabla anterior (7.5.1.2)</w:t>
            </w:r>
          </w:p>
        </w:tc>
      </w:tr>
      <w:tr w:rsidR="005B2D4F" w14:paraId="4D8694A8" w14:textId="77777777" w:rsidTr="00C611DE">
        <w:trPr>
          <w:trHeight w:val="545"/>
        </w:trPr>
        <w:tc>
          <w:tcPr>
            <w:tcW w:w="3266" w:type="dxa"/>
            <w:gridSpan w:val="3"/>
            <w:tcBorders>
              <w:top w:val="single" w:sz="4" w:space="0" w:color="auto"/>
              <w:left w:val="single" w:sz="4" w:space="0" w:color="auto"/>
              <w:bottom w:val="single" w:sz="4" w:space="0" w:color="auto"/>
              <w:right w:val="nil"/>
            </w:tcBorders>
            <w:shd w:val="clear" w:color="auto" w:fill="D9D9D9"/>
            <w:noWrap/>
            <w:vAlign w:val="center"/>
            <w:hideMark/>
          </w:tcPr>
          <w:p w14:paraId="4225EB9F" w14:textId="77777777" w:rsidR="005B2D4F" w:rsidRDefault="005B2D4F" w:rsidP="00C611DE">
            <w:pPr>
              <w:jc w:val="center"/>
              <w:rPr>
                <w:rFonts w:ascii="Arial" w:hAnsi="Arial" w:cs="Arial"/>
                <w:sz w:val="18"/>
                <w:szCs w:val="16"/>
              </w:rPr>
            </w:pPr>
          </w:p>
        </w:tc>
        <w:tc>
          <w:tcPr>
            <w:tcW w:w="1984" w:type="dxa"/>
            <w:tcBorders>
              <w:top w:val="single" w:sz="4" w:space="0" w:color="auto"/>
              <w:left w:val="single" w:sz="4" w:space="0" w:color="auto"/>
              <w:bottom w:val="single" w:sz="4" w:space="0" w:color="auto"/>
              <w:right w:val="nil"/>
            </w:tcBorders>
            <w:shd w:val="clear" w:color="auto" w:fill="D9D9D9"/>
            <w:noWrap/>
            <w:vAlign w:val="center"/>
            <w:hideMark/>
          </w:tcPr>
          <w:p w14:paraId="43CD13CB" w14:textId="77777777" w:rsidR="005B2D4F" w:rsidRDefault="005B2D4F" w:rsidP="00C611DE">
            <w:pPr>
              <w:jc w:val="center"/>
              <w:rPr>
                <w:rFonts w:ascii="Arial" w:hAnsi="Arial" w:cs="Arial"/>
                <w:sz w:val="18"/>
                <w:szCs w:val="16"/>
              </w:rPr>
            </w:pPr>
            <w:r>
              <w:rPr>
                <w:rFonts w:ascii="Arial" w:hAnsi="Arial" w:cs="Arial"/>
                <w:b/>
                <w:sz w:val="18"/>
                <w:szCs w:val="16"/>
              </w:rPr>
              <w:t>Referencia base</w:t>
            </w:r>
          </w:p>
          <w:p w14:paraId="2D7D3534" w14:textId="3C8BE6C2" w:rsidR="005B2D4F" w:rsidRDefault="005B2D4F" w:rsidP="00C611DE">
            <w:pPr>
              <w:jc w:val="center"/>
              <w:rPr>
                <w:rFonts w:ascii="Arial" w:hAnsi="Arial" w:cs="Arial"/>
                <w:sz w:val="18"/>
                <w:szCs w:val="16"/>
              </w:rPr>
            </w:pPr>
            <w:r>
              <w:rPr>
                <w:rFonts w:ascii="Arial" w:hAnsi="Arial" w:cs="Arial"/>
                <w:sz w:val="18"/>
                <w:szCs w:val="16"/>
              </w:rPr>
              <w:t xml:space="preserve">Umbral de CEI </w:t>
            </w:r>
            <w:r w:rsidR="005A1E5C">
              <w:rPr>
                <w:rFonts w:ascii="Arial" w:hAnsi="Arial" w:cs="Arial"/>
                <w:sz w:val="18"/>
                <w:szCs w:val="16"/>
              </w:rPr>
              <w:t>base:</w:t>
            </w:r>
          </w:p>
          <w:p w14:paraId="376ED94B" w14:textId="77777777" w:rsidR="005B2D4F" w:rsidRDefault="005B2D4F" w:rsidP="00C611DE">
            <w:pPr>
              <w:jc w:val="center"/>
              <w:rPr>
                <w:rFonts w:ascii="Arial" w:hAnsi="Arial" w:cs="Arial"/>
                <w:sz w:val="18"/>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92DE13" w14:textId="77777777" w:rsidR="005B2D4F" w:rsidRDefault="005B2D4F" w:rsidP="00C611DE">
            <w:pPr>
              <w:jc w:val="center"/>
              <w:rPr>
                <w:rFonts w:ascii="Arial" w:hAnsi="Arial" w:cs="Arial"/>
                <w:b/>
                <w:sz w:val="18"/>
                <w:szCs w:val="16"/>
              </w:rPr>
            </w:pPr>
            <w:r>
              <w:rPr>
                <w:rFonts w:ascii="Arial" w:hAnsi="Arial" w:cs="Arial"/>
                <w:b/>
                <w:sz w:val="18"/>
                <w:szCs w:val="16"/>
              </w:rPr>
              <w:t>Análisis de sensibilidad</w:t>
            </w:r>
          </w:p>
          <w:p w14:paraId="475E51D9" w14:textId="77777777" w:rsidR="005B2D4F" w:rsidRDefault="005B2D4F" w:rsidP="00C611DE">
            <w:pPr>
              <w:jc w:val="center"/>
              <w:rPr>
                <w:rFonts w:ascii="Arial" w:hAnsi="Arial" w:cs="Arial"/>
                <w:sz w:val="18"/>
                <w:szCs w:val="16"/>
              </w:rPr>
            </w:pPr>
            <w:r>
              <w:rPr>
                <w:rFonts w:ascii="Arial" w:hAnsi="Arial" w:cs="Arial"/>
                <w:sz w:val="18"/>
                <w:szCs w:val="16"/>
              </w:rPr>
              <w:t>Umbral de CEI rango inferior:</w:t>
            </w:r>
          </w:p>
        </w:tc>
        <w:tc>
          <w:tcPr>
            <w:tcW w:w="1701" w:type="dxa"/>
            <w:tcBorders>
              <w:top w:val="single" w:sz="4" w:space="0" w:color="auto"/>
              <w:left w:val="nil"/>
              <w:bottom w:val="single" w:sz="4" w:space="0" w:color="auto"/>
              <w:right w:val="single" w:sz="4" w:space="0" w:color="auto"/>
            </w:tcBorders>
            <w:shd w:val="clear" w:color="auto" w:fill="D9D9D9"/>
            <w:noWrap/>
            <w:vAlign w:val="center"/>
            <w:hideMark/>
          </w:tcPr>
          <w:p w14:paraId="0876CE99" w14:textId="77777777" w:rsidR="005B2D4F" w:rsidRDefault="005B2D4F" w:rsidP="00C611DE">
            <w:pPr>
              <w:jc w:val="center"/>
              <w:rPr>
                <w:rFonts w:ascii="Arial" w:hAnsi="Arial" w:cs="Arial"/>
                <w:b/>
                <w:sz w:val="18"/>
                <w:szCs w:val="16"/>
              </w:rPr>
            </w:pPr>
            <w:r>
              <w:rPr>
                <w:rFonts w:ascii="Arial" w:hAnsi="Arial" w:cs="Arial"/>
                <w:b/>
                <w:sz w:val="18"/>
                <w:szCs w:val="16"/>
              </w:rPr>
              <w:t>Análisis de sensibilidad</w:t>
            </w:r>
          </w:p>
          <w:p w14:paraId="50E0721D" w14:textId="77777777" w:rsidR="005B2D4F" w:rsidRDefault="005B2D4F" w:rsidP="00C611DE">
            <w:pPr>
              <w:jc w:val="center"/>
              <w:rPr>
                <w:rFonts w:ascii="Arial" w:hAnsi="Arial" w:cs="Arial"/>
                <w:sz w:val="18"/>
                <w:szCs w:val="16"/>
              </w:rPr>
            </w:pPr>
            <w:r>
              <w:rPr>
                <w:rFonts w:ascii="Arial" w:hAnsi="Arial" w:cs="Arial"/>
                <w:sz w:val="18"/>
                <w:szCs w:val="16"/>
              </w:rPr>
              <w:t>Umbral de CEI rango superior:</w:t>
            </w:r>
          </w:p>
        </w:tc>
      </w:tr>
      <w:tr w:rsidR="005B2D4F" w14:paraId="05EC4E85" w14:textId="77777777" w:rsidTr="00DC350E">
        <w:trPr>
          <w:trHeight w:val="269"/>
        </w:trPr>
        <w:tc>
          <w:tcPr>
            <w:tcW w:w="3266" w:type="dxa"/>
            <w:gridSpan w:val="3"/>
            <w:tcBorders>
              <w:top w:val="single" w:sz="4" w:space="0" w:color="auto"/>
              <w:left w:val="single" w:sz="4" w:space="0" w:color="auto"/>
              <w:bottom w:val="single" w:sz="4" w:space="0" w:color="auto"/>
              <w:right w:val="nil"/>
            </w:tcBorders>
            <w:shd w:val="clear" w:color="auto" w:fill="FFFFCC"/>
            <w:noWrap/>
            <w:vAlign w:val="center"/>
          </w:tcPr>
          <w:p w14:paraId="3F01CDDE" w14:textId="0C9E2694" w:rsidR="005B2D4F" w:rsidRPr="00A35225" w:rsidRDefault="005B2D4F" w:rsidP="00696662">
            <w:pPr>
              <w:rPr>
                <w:rFonts w:ascii="Arial" w:hAnsi="Arial" w:cs="Arial"/>
                <w:b/>
                <w:sz w:val="16"/>
                <w:szCs w:val="16"/>
              </w:rPr>
            </w:pPr>
            <w:r w:rsidRPr="00A35225">
              <w:rPr>
                <w:rFonts w:ascii="Arial" w:hAnsi="Arial" w:cs="Arial"/>
                <w:b/>
                <w:sz w:val="16"/>
                <w:szCs w:val="16"/>
              </w:rPr>
              <w:t>Valores umbral CEI de referencia (rango)</w:t>
            </w:r>
            <w:r w:rsidR="00696662">
              <w:rPr>
                <w:rFonts w:ascii="Arial" w:hAnsi="Arial" w:cs="Arial"/>
                <w:b/>
                <w:sz w:val="16"/>
                <w:szCs w:val="16"/>
              </w:rPr>
              <w:t xml:space="preserve"> (1)</w:t>
            </w:r>
          </w:p>
        </w:tc>
        <w:tc>
          <w:tcPr>
            <w:tcW w:w="1984" w:type="dxa"/>
            <w:tcBorders>
              <w:top w:val="single" w:sz="4" w:space="0" w:color="auto"/>
              <w:left w:val="single" w:sz="4" w:space="0" w:color="auto"/>
              <w:bottom w:val="single" w:sz="4" w:space="0" w:color="auto"/>
              <w:right w:val="nil"/>
            </w:tcBorders>
            <w:shd w:val="clear" w:color="auto" w:fill="FFFFCC"/>
            <w:noWrap/>
            <w:vAlign w:val="center"/>
          </w:tcPr>
          <w:p w14:paraId="43439983" w14:textId="77777777" w:rsidR="005B2D4F" w:rsidRPr="00A35225" w:rsidRDefault="005B2D4F" w:rsidP="00C611DE">
            <w:pPr>
              <w:jc w:val="center"/>
              <w:rPr>
                <w:rFonts w:ascii="Arial" w:hAnsi="Arial" w:cs="Arial"/>
                <w:b/>
                <w:sz w:val="16"/>
                <w:szCs w:val="16"/>
              </w:rPr>
            </w:pPr>
            <w:r w:rsidRPr="00A35225">
              <w:rPr>
                <w:rFonts w:ascii="Arial" w:hAnsi="Arial" w:cs="Arial"/>
                <w:b/>
                <w:sz w:val="16"/>
                <w:szCs w:val="16"/>
              </w:rPr>
              <w:t>21.000 €</w:t>
            </w:r>
          </w:p>
        </w:tc>
        <w:tc>
          <w:tcPr>
            <w:tcW w:w="1985"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13650498" w14:textId="77777777" w:rsidR="005B2D4F" w:rsidRPr="00A35225" w:rsidRDefault="005B2D4F" w:rsidP="00C611DE">
            <w:pPr>
              <w:jc w:val="center"/>
              <w:rPr>
                <w:rFonts w:ascii="Arial" w:hAnsi="Arial" w:cs="Arial"/>
                <w:b/>
                <w:sz w:val="16"/>
                <w:szCs w:val="16"/>
              </w:rPr>
            </w:pPr>
            <w:r w:rsidRPr="00A35225">
              <w:rPr>
                <w:rFonts w:ascii="Arial" w:hAnsi="Arial" w:cs="Arial"/>
                <w:b/>
                <w:sz w:val="16"/>
                <w:szCs w:val="16"/>
              </w:rPr>
              <w:t>11.000 €</w:t>
            </w:r>
          </w:p>
        </w:tc>
        <w:tc>
          <w:tcPr>
            <w:tcW w:w="1701" w:type="dxa"/>
            <w:tcBorders>
              <w:top w:val="single" w:sz="4" w:space="0" w:color="auto"/>
              <w:left w:val="nil"/>
              <w:bottom w:val="single" w:sz="4" w:space="0" w:color="auto"/>
              <w:right w:val="single" w:sz="4" w:space="0" w:color="auto"/>
            </w:tcBorders>
            <w:shd w:val="clear" w:color="auto" w:fill="FFFFCC"/>
            <w:noWrap/>
            <w:vAlign w:val="center"/>
          </w:tcPr>
          <w:p w14:paraId="256DF211" w14:textId="77777777" w:rsidR="005B2D4F" w:rsidRPr="00A35225" w:rsidRDefault="005B2D4F" w:rsidP="00C611DE">
            <w:pPr>
              <w:jc w:val="center"/>
              <w:rPr>
                <w:rFonts w:ascii="Arial" w:hAnsi="Arial" w:cs="Arial"/>
                <w:b/>
                <w:sz w:val="16"/>
                <w:szCs w:val="16"/>
              </w:rPr>
            </w:pPr>
            <w:r w:rsidRPr="00A35225">
              <w:rPr>
                <w:rFonts w:ascii="Arial" w:hAnsi="Arial" w:cs="Arial"/>
                <w:b/>
                <w:sz w:val="16"/>
                <w:szCs w:val="16"/>
              </w:rPr>
              <w:t>30.000 €</w:t>
            </w:r>
          </w:p>
        </w:tc>
      </w:tr>
      <w:tr w:rsidR="00DC350E" w14:paraId="6561F56A" w14:textId="77777777" w:rsidTr="00DC350E">
        <w:trPr>
          <w:trHeight w:val="578"/>
        </w:trPr>
        <w:tc>
          <w:tcPr>
            <w:tcW w:w="3106" w:type="dxa"/>
            <w:gridSpan w:val="2"/>
            <w:vMerge w:val="restart"/>
            <w:tcBorders>
              <w:top w:val="single" w:sz="4" w:space="0" w:color="auto"/>
              <w:left w:val="single" w:sz="4" w:space="0" w:color="auto"/>
              <w:bottom w:val="single" w:sz="4" w:space="0" w:color="auto"/>
            </w:tcBorders>
            <w:shd w:val="clear" w:color="000000" w:fill="auto"/>
            <w:noWrap/>
            <w:vAlign w:val="center"/>
            <w:hideMark/>
          </w:tcPr>
          <w:p w14:paraId="558CFDB6" w14:textId="77777777" w:rsidR="00DC350E" w:rsidRPr="009A517A" w:rsidRDefault="00DC350E" w:rsidP="00DC350E">
            <w:pPr>
              <w:rPr>
                <w:rFonts w:ascii="Arial" w:hAnsi="Arial" w:cs="Arial"/>
                <w:sz w:val="16"/>
                <w:szCs w:val="16"/>
              </w:rPr>
            </w:pPr>
            <w:r w:rsidRPr="009A517A">
              <w:rPr>
                <w:rFonts w:ascii="Arial" w:hAnsi="Arial" w:cs="Arial"/>
                <w:sz w:val="16"/>
                <w:szCs w:val="16"/>
              </w:rPr>
              <w:t xml:space="preserve">Coste máximo del  tratamiento con el medicamento para no superar umbral </w:t>
            </w:r>
          </w:p>
        </w:tc>
        <w:tc>
          <w:tcPr>
            <w:tcW w:w="160" w:type="dxa"/>
            <w:tcBorders>
              <w:top w:val="single" w:sz="4" w:space="0" w:color="auto"/>
              <w:left w:val="nil"/>
              <w:right w:val="nil"/>
            </w:tcBorders>
            <w:shd w:val="clear" w:color="000000" w:fill="auto"/>
            <w:vAlign w:val="center"/>
          </w:tcPr>
          <w:p w14:paraId="1CEE0E34" w14:textId="77777777" w:rsidR="00DC350E" w:rsidRPr="009A517A" w:rsidRDefault="00DC350E" w:rsidP="00DC350E">
            <w:pPr>
              <w:rPr>
                <w:rFonts w:ascii="Arial" w:hAnsi="Arial" w:cs="Arial"/>
                <w:sz w:val="16"/>
                <w:szCs w:val="16"/>
              </w:rPr>
            </w:pPr>
          </w:p>
        </w:tc>
        <w:tc>
          <w:tcPr>
            <w:tcW w:w="1984" w:type="dxa"/>
            <w:vMerge w:val="restart"/>
            <w:tcBorders>
              <w:top w:val="nil"/>
              <w:left w:val="single" w:sz="4" w:space="0" w:color="auto"/>
              <w:right w:val="single" w:sz="4" w:space="0" w:color="auto"/>
            </w:tcBorders>
            <w:noWrap/>
            <w:vAlign w:val="center"/>
          </w:tcPr>
          <w:p w14:paraId="73A3A79F" w14:textId="77777777" w:rsidR="00DC350E" w:rsidRPr="009A517A" w:rsidRDefault="00DC350E" w:rsidP="00C611DE">
            <w:pPr>
              <w:jc w:val="center"/>
              <w:rPr>
                <w:rFonts w:ascii="Arial" w:hAnsi="Arial" w:cs="Arial"/>
                <w:sz w:val="16"/>
                <w:szCs w:val="16"/>
              </w:rPr>
            </w:pPr>
            <w:r w:rsidRPr="009A517A">
              <w:rPr>
                <w:rFonts w:ascii="Arial" w:hAnsi="Arial" w:cs="Arial"/>
                <w:sz w:val="16"/>
                <w:szCs w:val="16"/>
              </w:rPr>
              <w:t>10.815</w:t>
            </w:r>
            <w:r w:rsidR="009A517A">
              <w:rPr>
                <w:rFonts w:ascii="Arial" w:hAnsi="Arial" w:cs="Arial"/>
                <w:sz w:val="16"/>
                <w:szCs w:val="16"/>
              </w:rPr>
              <w:t xml:space="preserve"> €</w:t>
            </w:r>
          </w:p>
        </w:tc>
        <w:tc>
          <w:tcPr>
            <w:tcW w:w="1985" w:type="dxa"/>
            <w:vMerge w:val="restart"/>
            <w:tcBorders>
              <w:top w:val="single" w:sz="4" w:space="0" w:color="auto"/>
              <w:left w:val="nil"/>
              <w:right w:val="single" w:sz="4" w:space="0" w:color="auto"/>
            </w:tcBorders>
            <w:noWrap/>
            <w:vAlign w:val="center"/>
          </w:tcPr>
          <w:p w14:paraId="68626A95" w14:textId="77777777" w:rsidR="00DC350E" w:rsidRPr="009A517A" w:rsidRDefault="009A517A" w:rsidP="00C611DE">
            <w:pPr>
              <w:jc w:val="center"/>
              <w:rPr>
                <w:rFonts w:ascii="Arial" w:hAnsi="Arial" w:cs="Arial"/>
                <w:sz w:val="16"/>
                <w:szCs w:val="16"/>
              </w:rPr>
            </w:pPr>
            <w:r>
              <w:rPr>
                <w:rFonts w:ascii="Arial" w:hAnsi="Arial" w:cs="Arial"/>
                <w:sz w:val="16"/>
                <w:szCs w:val="16"/>
              </w:rPr>
              <w:t>5.665 €</w:t>
            </w:r>
          </w:p>
        </w:tc>
        <w:tc>
          <w:tcPr>
            <w:tcW w:w="1701" w:type="dxa"/>
            <w:vMerge w:val="restart"/>
            <w:tcBorders>
              <w:top w:val="single" w:sz="4" w:space="0" w:color="auto"/>
              <w:left w:val="nil"/>
              <w:right w:val="single" w:sz="4" w:space="0" w:color="auto"/>
            </w:tcBorders>
            <w:noWrap/>
            <w:vAlign w:val="center"/>
          </w:tcPr>
          <w:p w14:paraId="229FBEA8" w14:textId="77777777" w:rsidR="00DC350E" w:rsidRPr="009A517A" w:rsidRDefault="009A517A" w:rsidP="00C611DE">
            <w:pPr>
              <w:jc w:val="center"/>
              <w:rPr>
                <w:rFonts w:ascii="Arial" w:hAnsi="Arial" w:cs="Arial"/>
                <w:sz w:val="16"/>
                <w:szCs w:val="16"/>
              </w:rPr>
            </w:pPr>
            <w:r>
              <w:rPr>
                <w:rFonts w:ascii="Arial" w:hAnsi="Arial" w:cs="Arial"/>
                <w:sz w:val="16"/>
                <w:szCs w:val="16"/>
              </w:rPr>
              <w:t>15.450 €</w:t>
            </w:r>
          </w:p>
        </w:tc>
      </w:tr>
      <w:tr w:rsidR="00DC350E" w14:paraId="12A0D371" w14:textId="77777777" w:rsidTr="009A517A">
        <w:trPr>
          <w:trHeight w:val="577"/>
        </w:trPr>
        <w:tc>
          <w:tcPr>
            <w:tcW w:w="3106" w:type="dxa"/>
            <w:gridSpan w:val="2"/>
            <w:vMerge/>
            <w:tcBorders>
              <w:left w:val="single" w:sz="4" w:space="0" w:color="auto"/>
              <w:bottom w:val="single" w:sz="4" w:space="0" w:color="auto"/>
            </w:tcBorders>
            <w:shd w:val="clear" w:color="000000" w:fill="auto"/>
            <w:noWrap/>
            <w:vAlign w:val="center"/>
          </w:tcPr>
          <w:p w14:paraId="7A10E129" w14:textId="77777777" w:rsidR="00DC350E" w:rsidRDefault="00DC350E" w:rsidP="00DC350E">
            <w:pPr>
              <w:rPr>
                <w:rFonts w:ascii="Arial" w:hAnsi="Arial" w:cs="Arial"/>
                <w:sz w:val="18"/>
                <w:szCs w:val="16"/>
              </w:rPr>
            </w:pPr>
          </w:p>
        </w:tc>
        <w:tc>
          <w:tcPr>
            <w:tcW w:w="160" w:type="dxa"/>
            <w:tcBorders>
              <w:left w:val="nil"/>
              <w:bottom w:val="single" w:sz="4" w:space="0" w:color="auto"/>
              <w:right w:val="nil"/>
            </w:tcBorders>
            <w:shd w:val="clear" w:color="000000" w:fill="auto"/>
            <w:vAlign w:val="center"/>
          </w:tcPr>
          <w:p w14:paraId="749AD32F" w14:textId="77777777" w:rsidR="00DC350E" w:rsidRDefault="00DC350E" w:rsidP="00DC350E">
            <w:pPr>
              <w:rPr>
                <w:rFonts w:ascii="Arial" w:hAnsi="Arial" w:cs="Arial"/>
                <w:sz w:val="18"/>
                <w:szCs w:val="16"/>
              </w:rPr>
            </w:pPr>
          </w:p>
        </w:tc>
        <w:tc>
          <w:tcPr>
            <w:tcW w:w="1984" w:type="dxa"/>
            <w:vMerge/>
            <w:tcBorders>
              <w:left w:val="single" w:sz="4" w:space="0" w:color="auto"/>
              <w:bottom w:val="single" w:sz="4" w:space="0" w:color="auto"/>
              <w:right w:val="single" w:sz="4" w:space="0" w:color="auto"/>
            </w:tcBorders>
            <w:noWrap/>
            <w:vAlign w:val="center"/>
          </w:tcPr>
          <w:p w14:paraId="72A4A47D" w14:textId="77777777" w:rsidR="00DC350E" w:rsidRDefault="00DC350E" w:rsidP="00C611DE">
            <w:pPr>
              <w:jc w:val="center"/>
              <w:rPr>
                <w:rFonts w:ascii="Arial" w:hAnsi="Arial" w:cs="Arial"/>
                <w:sz w:val="18"/>
                <w:szCs w:val="16"/>
              </w:rPr>
            </w:pPr>
          </w:p>
        </w:tc>
        <w:tc>
          <w:tcPr>
            <w:tcW w:w="1985" w:type="dxa"/>
            <w:vMerge/>
            <w:tcBorders>
              <w:left w:val="nil"/>
              <w:bottom w:val="single" w:sz="4" w:space="0" w:color="auto"/>
              <w:right w:val="single" w:sz="4" w:space="0" w:color="auto"/>
            </w:tcBorders>
            <w:noWrap/>
            <w:vAlign w:val="center"/>
          </w:tcPr>
          <w:p w14:paraId="31473756" w14:textId="77777777" w:rsidR="00DC350E" w:rsidRPr="00F77C77" w:rsidRDefault="00DC350E" w:rsidP="00C611DE">
            <w:pPr>
              <w:jc w:val="center"/>
              <w:rPr>
                <w:rFonts w:ascii="Arial" w:hAnsi="Arial" w:cs="Arial"/>
                <w:sz w:val="16"/>
                <w:szCs w:val="16"/>
              </w:rPr>
            </w:pPr>
          </w:p>
        </w:tc>
        <w:tc>
          <w:tcPr>
            <w:tcW w:w="1701" w:type="dxa"/>
            <w:vMerge/>
            <w:tcBorders>
              <w:left w:val="nil"/>
              <w:bottom w:val="single" w:sz="4" w:space="0" w:color="auto"/>
              <w:right w:val="single" w:sz="4" w:space="0" w:color="auto"/>
            </w:tcBorders>
            <w:noWrap/>
            <w:vAlign w:val="center"/>
          </w:tcPr>
          <w:p w14:paraId="1422B5B0" w14:textId="77777777" w:rsidR="00DC350E" w:rsidRPr="00F77C77" w:rsidRDefault="00DC350E" w:rsidP="00C611DE">
            <w:pPr>
              <w:jc w:val="center"/>
              <w:rPr>
                <w:rFonts w:ascii="Arial" w:hAnsi="Arial" w:cs="Arial"/>
                <w:sz w:val="16"/>
                <w:szCs w:val="16"/>
              </w:rPr>
            </w:pPr>
          </w:p>
        </w:tc>
      </w:tr>
      <w:tr w:rsidR="009A517A" w14:paraId="3D222497" w14:textId="77777777" w:rsidTr="009A517A">
        <w:trPr>
          <w:trHeight w:val="188"/>
        </w:trPr>
        <w:tc>
          <w:tcPr>
            <w:tcW w:w="1633" w:type="dxa"/>
            <w:vMerge w:val="restart"/>
            <w:tcBorders>
              <w:top w:val="single" w:sz="4" w:space="0" w:color="auto"/>
              <w:left w:val="single" w:sz="4" w:space="0" w:color="auto"/>
              <w:right w:val="nil"/>
            </w:tcBorders>
            <w:shd w:val="clear" w:color="auto" w:fill="FFFFCC"/>
            <w:noWrap/>
            <w:vAlign w:val="center"/>
          </w:tcPr>
          <w:p w14:paraId="3EDC59DC" w14:textId="77777777" w:rsidR="009A517A" w:rsidRPr="00A35225" w:rsidRDefault="009A517A" w:rsidP="00DC350E">
            <w:pPr>
              <w:rPr>
                <w:rFonts w:ascii="Arial" w:hAnsi="Arial" w:cs="Arial"/>
                <w:b/>
                <w:sz w:val="16"/>
                <w:szCs w:val="16"/>
              </w:rPr>
            </w:pPr>
            <w:r w:rsidRPr="00A35225">
              <w:rPr>
                <w:rFonts w:ascii="Arial" w:hAnsi="Arial" w:cs="Arial"/>
                <w:b/>
                <w:sz w:val="16"/>
                <w:szCs w:val="16"/>
              </w:rPr>
              <w:t xml:space="preserve">Coste máximo de una unidad </w:t>
            </w:r>
          </w:p>
        </w:tc>
        <w:tc>
          <w:tcPr>
            <w:tcW w:w="1633" w:type="dxa"/>
            <w:gridSpan w:val="2"/>
            <w:tcBorders>
              <w:top w:val="single" w:sz="4" w:space="0" w:color="auto"/>
              <w:left w:val="single" w:sz="4" w:space="0" w:color="auto"/>
              <w:bottom w:val="single" w:sz="4" w:space="0" w:color="auto"/>
              <w:right w:val="nil"/>
            </w:tcBorders>
            <w:shd w:val="clear" w:color="auto" w:fill="FFFFCC"/>
            <w:vAlign w:val="center"/>
          </w:tcPr>
          <w:p w14:paraId="26703586" w14:textId="77777777" w:rsidR="009A517A" w:rsidRPr="00A35225" w:rsidRDefault="009A517A" w:rsidP="00DC350E">
            <w:pPr>
              <w:rPr>
                <w:rFonts w:ascii="Arial" w:hAnsi="Arial" w:cs="Arial"/>
                <w:b/>
                <w:sz w:val="16"/>
                <w:szCs w:val="16"/>
              </w:rPr>
            </w:pPr>
            <w:r>
              <w:rPr>
                <w:rFonts w:ascii="Arial" w:hAnsi="Arial" w:cs="Arial"/>
                <w:b/>
                <w:sz w:val="16"/>
                <w:szCs w:val="16"/>
              </w:rPr>
              <w:t>Número mínimo de administraciones</w:t>
            </w:r>
          </w:p>
        </w:tc>
        <w:tc>
          <w:tcPr>
            <w:tcW w:w="198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39C21F09" w14:textId="77777777" w:rsidR="009A517A" w:rsidRPr="00A35225" w:rsidRDefault="009A517A" w:rsidP="00C611DE">
            <w:pPr>
              <w:jc w:val="center"/>
              <w:rPr>
                <w:rFonts w:ascii="Arial" w:hAnsi="Arial" w:cs="Arial"/>
                <w:sz w:val="16"/>
                <w:szCs w:val="16"/>
              </w:rPr>
            </w:pPr>
            <w:r>
              <w:rPr>
                <w:rFonts w:ascii="Arial" w:hAnsi="Arial" w:cs="Arial"/>
                <w:sz w:val="16"/>
                <w:szCs w:val="16"/>
              </w:rPr>
              <w:t>280 €</w:t>
            </w:r>
          </w:p>
        </w:tc>
        <w:tc>
          <w:tcPr>
            <w:tcW w:w="1985" w:type="dxa"/>
            <w:tcBorders>
              <w:top w:val="single" w:sz="4" w:space="0" w:color="auto"/>
              <w:left w:val="nil"/>
              <w:bottom w:val="single" w:sz="4" w:space="0" w:color="auto"/>
              <w:right w:val="single" w:sz="4" w:space="0" w:color="auto"/>
            </w:tcBorders>
            <w:shd w:val="clear" w:color="auto" w:fill="FFFFCC"/>
            <w:noWrap/>
            <w:vAlign w:val="center"/>
          </w:tcPr>
          <w:p w14:paraId="672D6F70" w14:textId="77777777" w:rsidR="009A517A" w:rsidRPr="00A35225" w:rsidRDefault="00E53693" w:rsidP="00C611DE">
            <w:pPr>
              <w:jc w:val="center"/>
              <w:rPr>
                <w:rFonts w:ascii="Arial" w:hAnsi="Arial" w:cs="Arial"/>
                <w:sz w:val="16"/>
                <w:szCs w:val="16"/>
              </w:rPr>
            </w:pPr>
            <w:r>
              <w:rPr>
                <w:rFonts w:ascii="Arial" w:hAnsi="Arial" w:cs="Arial"/>
                <w:sz w:val="16"/>
                <w:szCs w:val="16"/>
              </w:rPr>
              <w:t>127 €</w:t>
            </w:r>
          </w:p>
        </w:tc>
        <w:tc>
          <w:tcPr>
            <w:tcW w:w="1701" w:type="dxa"/>
            <w:tcBorders>
              <w:top w:val="single" w:sz="4" w:space="0" w:color="auto"/>
              <w:left w:val="nil"/>
              <w:bottom w:val="single" w:sz="4" w:space="0" w:color="auto"/>
              <w:right w:val="single" w:sz="4" w:space="0" w:color="auto"/>
            </w:tcBorders>
            <w:shd w:val="clear" w:color="auto" w:fill="FFFFCC"/>
            <w:noWrap/>
            <w:vAlign w:val="center"/>
          </w:tcPr>
          <w:p w14:paraId="55190D5A" w14:textId="77777777" w:rsidR="009A517A" w:rsidRPr="00A35225" w:rsidRDefault="00E53693" w:rsidP="00C611DE">
            <w:pPr>
              <w:jc w:val="center"/>
              <w:rPr>
                <w:rFonts w:ascii="Arial" w:hAnsi="Arial" w:cs="Arial"/>
                <w:sz w:val="16"/>
                <w:szCs w:val="16"/>
              </w:rPr>
            </w:pPr>
            <w:r>
              <w:rPr>
                <w:rFonts w:ascii="Arial" w:hAnsi="Arial" w:cs="Arial"/>
                <w:sz w:val="16"/>
                <w:szCs w:val="16"/>
              </w:rPr>
              <w:t>414 €</w:t>
            </w:r>
          </w:p>
        </w:tc>
      </w:tr>
      <w:tr w:rsidR="009A517A" w14:paraId="28B9C807" w14:textId="77777777" w:rsidTr="00E53693">
        <w:trPr>
          <w:trHeight w:val="187"/>
        </w:trPr>
        <w:tc>
          <w:tcPr>
            <w:tcW w:w="1633" w:type="dxa"/>
            <w:vMerge/>
            <w:tcBorders>
              <w:left w:val="single" w:sz="4" w:space="0" w:color="auto"/>
              <w:bottom w:val="single" w:sz="4" w:space="0" w:color="auto"/>
              <w:right w:val="nil"/>
            </w:tcBorders>
            <w:shd w:val="clear" w:color="auto" w:fill="FFFFCC"/>
            <w:noWrap/>
            <w:vAlign w:val="center"/>
          </w:tcPr>
          <w:p w14:paraId="61E28819" w14:textId="77777777" w:rsidR="009A517A" w:rsidRPr="00A35225" w:rsidRDefault="009A517A" w:rsidP="00DC350E">
            <w:pPr>
              <w:rPr>
                <w:rFonts w:ascii="Arial" w:hAnsi="Arial" w:cs="Arial"/>
                <w:b/>
                <w:sz w:val="16"/>
                <w:szCs w:val="16"/>
              </w:rPr>
            </w:pPr>
          </w:p>
        </w:tc>
        <w:tc>
          <w:tcPr>
            <w:tcW w:w="1633" w:type="dxa"/>
            <w:gridSpan w:val="2"/>
            <w:tcBorders>
              <w:top w:val="single" w:sz="4" w:space="0" w:color="auto"/>
              <w:left w:val="single" w:sz="4" w:space="0" w:color="auto"/>
              <w:bottom w:val="single" w:sz="4" w:space="0" w:color="auto"/>
              <w:right w:val="nil"/>
            </w:tcBorders>
            <w:shd w:val="clear" w:color="auto" w:fill="FFFFCC"/>
            <w:vAlign w:val="center"/>
          </w:tcPr>
          <w:p w14:paraId="4A8C1FB7" w14:textId="77777777" w:rsidR="009A517A" w:rsidRPr="00A35225" w:rsidRDefault="009A517A" w:rsidP="00DC350E">
            <w:pPr>
              <w:rPr>
                <w:rFonts w:ascii="Arial" w:hAnsi="Arial" w:cs="Arial"/>
                <w:b/>
                <w:sz w:val="16"/>
                <w:szCs w:val="16"/>
              </w:rPr>
            </w:pPr>
            <w:r>
              <w:rPr>
                <w:rFonts w:ascii="Arial" w:hAnsi="Arial" w:cs="Arial"/>
                <w:b/>
                <w:sz w:val="16"/>
                <w:szCs w:val="16"/>
              </w:rPr>
              <w:t>Número máximo de administraciones</w:t>
            </w:r>
          </w:p>
        </w:tc>
        <w:tc>
          <w:tcPr>
            <w:tcW w:w="1984" w:type="dxa"/>
            <w:tcBorders>
              <w:top w:val="single" w:sz="4" w:space="0" w:color="auto"/>
              <w:left w:val="single" w:sz="4" w:space="0" w:color="auto"/>
              <w:bottom w:val="single" w:sz="4" w:space="0" w:color="auto"/>
              <w:right w:val="single" w:sz="4" w:space="0" w:color="auto"/>
            </w:tcBorders>
            <w:shd w:val="clear" w:color="auto" w:fill="FFFFCC"/>
            <w:noWrap/>
            <w:vAlign w:val="center"/>
          </w:tcPr>
          <w:p w14:paraId="7CA99A40" w14:textId="77777777" w:rsidR="009A517A" w:rsidRPr="00A35225" w:rsidRDefault="00E32237" w:rsidP="00E53693">
            <w:pPr>
              <w:jc w:val="center"/>
              <w:rPr>
                <w:rFonts w:ascii="Arial" w:hAnsi="Arial" w:cs="Arial"/>
                <w:sz w:val="16"/>
                <w:szCs w:val="16"/>
              </w:rPr>
            </w:pPr>
            <w:r>
              <w:rPr>
                <w:rFonts w:ascii="Arial" w:hAnsi="Arial" w:cs="Arial"/>
                <w:sz w:val="16"/>
                <w:szCs w:val="16"/>
              </w:rPr>
              <w:t>160</w:t>
            </w:r>
            <w:r w:rsidR="009A517A">
              <w:rPr>
                <w:rFonts w:ascii="Arial" w:hAnsi="Arial" w:cs="Arial"/>
                <w:sz w:val="16"/>
                <w:szCs w:val="16"/>
              </w:rPr>
              <w:t xml:space="preserve"> €</w:t>
            </w:r>
          </w:p>
        </w:tc>
        <w:tc>
          <w:tcPr>
            <w:tcW w:w="1985" w:type="dxa"/>
            <w:tcBorders>
              <w:top w:val="single" w:sz="4" w:space="0" w:color="auto"/>
              <w:left w:val="nil"/>
              <w:bottom w:val="single" w:sz="4" w:space="0" w:color="auto"/>
              <w:right w:val="single" w:sz="4" w:space="0" w:color="auto"/>
            </w:tcBorders>
            <w:shd w:val="clear" w:color="auto" w:fill="FFFFCC"/>
            <w:noWrap/>
            <w:vAlign w:val="center"/>
          </w:tcPr>
          <w:p w14:paraId="118F833D" w14:textId="77777777" w:rsidR="009A517A" w:rsidRPr="00A35225" w:rsidRDefault="00075627" w:rsidP="00E53693">
            <w:pPr>
              <w:jc w:val="center"/>
              <w:rPr>
                <w:rFonts w:ascii="Arial" w:hAnsi="Arial" w:cs="Arial"/>
                <w:sz w:val="16"/>
                <w:szCs w:val="16"/>
              </w:rPr>
            </w:pPr>
            <w:r>
              <w:rPr>
                <w:rFonts w:ascii="Arial" w:hAnsi="Arial" w:cs="Arial"/>
                <w:sz w:val="16"/>
                <w:szCs w:val="16"/>
              </w:rPr>
              <w:t xml:space="preserve">68 </w:t>
            </w:r>
            <w:r w:rsidR="00E53693">
              <w:rPr>
                <w:rFonts w:ascii="Arial" w:hAnsi="Arial" w:cs="Arial"/>
                <w:sz w:val="16"/>
                <w:szCs w:val="16"/>
              </w:rPr>
              <w:t>€</w:t>
            </w:r>
          </w:p>
        </w:tc>
        <w:tc>
          <w:tcPr>
            <w:tcW w:w="1701" w:type="dxa"/>
            <w:tcBorders>
              <w:top w:val="single" w:sz="4" w:space="0" w:color="auto"/>
              <w:left w:val="nil"/>
              <w:bottom w:val="single" w:sz="4" w:space="0" w:color="auto"/>
              <w:right w:val="single" w:sz="4" w:space="0" w:color="auto"/>
            </w:tcBorders>
            <w:shd w:val="clear" w:color="auto" w:fill="FFFFCC"/>
            <w:noWrap/>
            <w:vAlign w:val="center"/>
          </w:tcPr>
          <w:p w14:paraId="49AA638C" w14:textId="77777777" w:rsidR="009A517A" w:rsidRPr="00A35225" w:rsidRDefault="00075627" w:rsidP="00075627">
            <w:pPr>
              <w:jc w:val="center"/>
              <w:rPr>
                <w:rFonts w:ascii="Arial" w:hAnsi="Arial" w:cs="Arial"/>
                <w:sz w:val="16"/>
                <w:szCs w:val="16"/>
              </w:rPr>
            </w:pPr>
            <w:r>
              <w:rPr>
                <w:rFonts w:ascii="Arial" w:hAnsi="Arial" w:cs="Arial"/>
                <w:sz w:val="16"/>
                <w:szCs w:val="16"/>
              </w:rPr>
              <w:t xml:space="preserve">243 </w:t>
            </w:r>
            <w:r w:rsidR="00E53693">
              <w:rPr>
                <w:rFonts w:ascii="Arial" w:hAnsi="Arial" w:cs="Arial"/>
                <w:sz w:val="16"/>
                <w:szCs w:val="16"/>
              </w:rPr>
              <w:t>€</w:t>
            </w:r>
          </w:p>
        </w:tc>
      </w:tr>
      <w:tr w:rsidR="00E53693" w:rsidRPr="00E53693" w14:paraId="048554FA" w14:textId="77777777" w:rsidTr="00E53693">
        <w:trPr>
          <w:trHeight w:val="240"/>
        </w:trPr>
        <w:tc>
          <w:tcPr>
            <w:tcW w:w="1633" w:type="dxa"/>
            <w:vMerge w:val="restart"/>
            <w:tcBorders>
              <w:top w:val="single" w:sz="4" w:space="0" w:color="auto"/>
              <w:left w:val="single" w:sz="4" w:space="0" w:color="auto"/>
              <w:right w:val="single" w:sz="4" w:space="0" w:color="auto"/>
            </w:tcBorders>
            <w:shd w:val="clear" w:color="000000" w:fill="auto"/>
            <w:vAlign w:val="center"/>
            <w:hideMark/>
          </w:tcPr>
          <w:p w14:paraId="7A3B8A08" w14:textId="77777777" w:rsidR="00E53693" w:rsidRPr="00A35225" w:rsidRDefault="00E53693" w:rsidP="00E53693">
            <w:pPr>
              <w:rPr>
                <w:rFonts w:ascii="Arial" w:hAnsi="Arial" w:cs="Arial"/>
                <w:sz w:val="16"/>
                <w:szCs w:val="16"/>
              </w:rPr>
            </w:pPr>
            <w:r w:rsidRPr="00A35225">
              <w:rPr>
                <w:rFonts w:ascii="Arial" w:hAnsi="Arial" w:cs="Arial"/>
                <w:sz w:val="16"/>
                <w:szCs w:val="16"/>
              </w:rPr>
              <w:t>Peso relativo (Pr) (</w:t>
            </w:r>
            <w:r>
              <w:rPr>
                <w:rFonts w:ascii="Arial" w:hAnsi="Arial" w:cs="Arial"/>
                <w:sz w:val="16"/>
                <w:szCs w:val="16"/>
              </w:rPr>
              <w:t>2</w:t>
            </w:r>
            <w:r w:rsidRPr="00A35225">
              <w:rPr>
                <w:rFonts w:ascii="Arial" w:hAnsi="Arial" w:cs="Arial"/>
                <w:sz w:val="16"/>
                <w:szCs w:val="16"/>
              </w:rPr>
              <w:t>)</w:t>
            </w:r>
          </w:p>
        </w:tc>
        <w:tc>
          <w:tcPr>
            <w:tcW w:w="163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592B5EC6" w14:textId="77777777" w:rsidR="00E53693" w:rsidRPr="00A35225" w:rsidRDefault="00E53693" w:rsidP="00C611DE">
            <w:pPr>
              <w:rPr>
                <w:rFonts w:ascii="Arial" w:hAnsi="Arial" w:cs="Arial"/>
                <w:sz w:val="16"/>
                <w:szCs w:val="16"/>
              </w:rPr>
            </w:pPr>
            <w:r>
              <w:rPr>
                <w:rFonts w:ascii="Arial" w:hAnsi="Arial" w:cs="Arial"/>
                <w:b/>
                <w:sz w:val="16"/>
                <w:szCs w:val="16"/>
              </w:rPr>
              <w:t>Número mínimo de administraciones</w:t>
            </w:r>
          </w:p>
        </w:tc>
        <w:tc>
          <w:tcPr>
            <w:tcW w:w="1984" w:type="dxa"/>
            <w:tcBorders>
              <w:top w:val="single" w:sz="4" w:space="0" w:color="auto"/>
              <w:left w:val="nil"/>
              <w:bottom w:val="single" w:sz="4" w:space="0" w:color="auto"/>
              <w:right w:val="single" w:sz="4" w:space="0" w:color="auto"/>
            </w:tcBorders>
            <w:vAlign w:val="center"/>
          </w:tcPr>
          <w:p w14:paraId="6FDFB428" w14:textId="77777777" w:rsidR="00E53693" w:rsidRPr="00A35225" w:rsidRDefault="00E53693" w:rsidP="00C611DE">
            <w:pPr>
              <w:jc w:val="center"/>
              <w:rPr>
                <w:rFonts w:ascii="Arial" w:hAnsi="Arial" w:cs="Arial"/>
                <w:sz w:val="16"/>
                <w:szCs w:val="16"/>
              </w:rPr>
            </w:pPr>
            <w:r>
              <w:rPr>
                <w:rFonts w:ascii="Arial" w:hAnsi="Arial" w:cs="Arial"/>
                <w:sz w:val="16"/>
                <w:szCs w:val="16"/>
              </w:rPr>
              <w:t>0,9</w:t>
            </w:r>
          </w:p>
        </w:tc>
        <w:tc>
          <w:tcPr>
            <w:tcW w:w="1985" w:type="dxa"/>
            <w:tcBorders>
              <w:top w:val="single" w:sz="4" w:space="0" w:color="auto"/>
              <w:left w:val="nil"/>
              <w:bottom w:val="single" w:sz="4" w:space="0" w:color="auto"/>
              <w:right w:val="single" w:sz="4" w:space="0" w:color="auto"/>
            </w:tcBorders>
            <w:vAlign w:val="center"/>
          </w:tcPr>
          <w:p w14:paraId="740F67C0" w14:textId="77777777" w:rsidR="00E53693" w:rsidRPr="00A35225" w:rsidRDefault="00E53693" w:rsidP="00C611DE">
            <w:pPr>
              <w:jc w:val="center"/>
              <w:rPr>
                <w:rFonts w:ascii="Arial" w:hAnsi="Arial" w:cs="Arial"/>
                <w:sz w:val="16"/>
                <w:szCs w:val="16"/>
                <w:lang w:val="en-GB"/>
              </w:rPr>
            </w:pPr>
            <w:r>
              <w:rPr>
                <w:rFonts w:ascii="Arial" w:hAnsi="Arial" w:cs="Arial"/>
                <w:sz w:val="16"/>
                <w:szCs w:val="16"/>
                <w:lang w:val="en-GB"/>
              </w:rPr>
              <w:t>1,9</w:t>
            </w:r>
          </w:p>
        </w:tc>
        <w:tc>
          <w:tcPr>
            <w:tcW w:w="1701" w:type="dxa"/>
            <w:tcBorders>
              <w:top w:val="single" w:sz="4" w:space="0" w:color="auto"/>
              <w:left w:val="nil"/>
              <w:bottom w:val="single" w:sz="4" w:space="0" w:color="auto"/>
              <w:right w:val="single" w:sz="4" w:space="0" w:color="auto"/>
            </w:tcBorders>
            <w:vAlign w:val="center"/>
          </w:tcPr>
          <w:p w14:paraId="0E0C2F75" w14:textId="77777777" w:rsidR="00E53693" w:rsidRPr="00A35225" w:rsidRDefault="00E53693" w:rsidP="00C611DE">
            <w:pPr>
              <w:jc w:val="center"/>
              <w:rPr>
                <w:rFonts w:ascii="Arial" w:hAnsi="Arial" w:cs="Arial"/>
                <w:sz w:val="16"/>
                <w:szCs w:val="16"/>
                <w:lang w:val="en-GB"/>
              </w:rPr>
            </w:pPr>
            <w:r>
              <w:rPr>
                <w:rFonts w:ascii="Arial" w:hAnsi="Arial" w:cs="Arial"/>
                <w:sz w:val="16"/>
                <w:szCs w:val="16"/>
                <w:lang w:val="en-GB"/>
              </w:rPr>
              <w:t>0,6</w:t>
            </w:r>
          </w:p>
        </w:tc>
      </w:tr>
      <w:tr w:rsidR="00E53693" w:rsidRPr="00E53693" w14:paraId="6FE99B0F" w14:textId="77777777" w:rsidTr="00E53693">
        <w:trPr>
          <w:trHeight w:val="240"/>
        </w:trPr>
        <w:tc>
          <w:tcPr>
            <w:tcW w:w="1633" w:type="dxa"/>
            <w:vMerge/>
            <w:tcBorders>
              <w:left w:val="single" w:sz="4" w:space="0" w:color="auto"/>
              <w:bottom w:val="single" w:sz="4" w:space="0" w:color="auto"/>
              <w:right w:val="single" w:sz="4" w:space="0" w:color="auto"/>
            </w:tcBorders>
            <w:shd w:val="clear" w:color="000000" w:fill="auto"/>
            <w:vAlign w:val="center"/>
          </w:tcPr>
          <w:p w14:paraId="0A19BA83" w14:textId="77777777" w:rsidR="00E53693" w:rsidRPr="00A35225" w:rsidRDefault="00E53693" w:rsidP="00C611DE">
            <w:pPr>
              <w:rPr>
                <w:rFonts w:ascii="Arial" w:hAnsi="Arial" w:cs="Arial"/>
                <w:sz w:val="16"/>
                <w:szCs w:val="16"/>
              </w:rPr>
            </w:pPr>
          </w:p>
        </w:tc>
        <w:tc>
          <w:tcPr>
            <w:tcW w:w="1633" w:type="dxa"/>
            <w:gridSpan w:val="2"/>
            <w:tcBorders>
              <w:top w:val="single" w:sz="4" w:space="0" w:color="auto"/>
              <w:left w:val="single" w:sz="4" w:space="0" w:color="auto"/>
              <w:bottom w:val="single" w:sz="4" w:space="0" w:color="auto"/>
              <w:right w:val="single" w:sz="4" w:space="0" w:color="auto"/>
            </w:tcBorders>
            <w:shd w:val="clear" w:color="000000" w:fill="auto"/>
            <w:vAlign w:val="center"/>
          </w:tcPr>
          <w:p w14:paraId="1814F634" w14:textId="77777777" w:rsidR="00E53693" w:rsidRPr="00A35225" w:rsidRDefault="00E53693" w:rsidP="00C611DE">
            <w:pPr>
              <w:rPr>
                <w:rFonts w:ascii="Arial" w:hAnsi="Arial" w:cs="Arial"/>
                <w:sz w:val="16"/>
                <w:szCs w:val="16"/>
              </w:rPr>
            </w:pPr>
            <w:r>
              <w:rPr>
                <w:rFonts w:ascii="Arial" w:hAnsi="Arial" w:cs="Arial"/>
                <w:b/>
                <w:sz w:val="16"/>
                <w:szCs w:val="16"/>
              </w:rPr>
              <w:t>Número máximo de administraciones</w:t>
            </w:r>
          </w:p>
        </w:tc>
        <w:tc>
          <w:tcPr>
            <w:tcW w:w="1984" w:type="dxa"/>
            <w:tcBorders>
              <w:top w:val="single" w:sz="4" w:space="0" w:color="auto"/>
              <w:left w:val="nil"/>
              <w:bottom w:val="single" w:sz="4" w:space="0" w:color="auto"/>
              <w:right w:val="single" w:sz="4" w:space="0" w:color="auto"/>
            </w:tcBorders>
            <w:vAlign w:val="center"/>
          </w:tcPr>
          <w:p w14:paraId="7735EEB9" w14:textId="77777777" w:rsidR="00E53693" w:rsidRPr="00A35225" w:rsidRDefault="00075627" w:rsidP="00C611DE">
            <w:pPr>
              <w:jc w:val="center"/>
              <w:rPr>
                <w:rFonts w:ascii="Arial" w:hAnsi="Arial" w:cs="Arial"/>
                <w:sz w:val="16"/>
                <w:szCs w:val="16"/>
              </w:rPr>
            </w:pPr>
            <w:r>
              <w:rPr>
                <w:rFonts w:ascii="Arial" w:hAnsi="Arial" w:cs="Arial"/>
                <w:sz w:val="16"/>
                <w:szCs w:val="16"/>
              </w:rPr>
              <w:t>1,5</w:t>
            </w:r>
          </w:p>
        </w:tc>
        <w:tc>
          <w:tcPr>
            <w:tcW w:w="1985" w:type="dxa"/>
            <w:tcBorders>
              <w:top w:val="single" w:sz="4" w:space="0" w:color="auto"/>
              <w:left w:val="nil"/>
              <w:bottom w:val="single" w:sz="4" w:space="0" w:color="auto"/>
              <w:right w:val="single" w:sz="4" w:space="0" w:color="auto"/>
            </w:tcBorders>
            <w:vAlign w:val="center"/>
          </w:tcPr>
          <w:p w14:paraId="6B141422" w14:textId="77777777" w:rsidR="00E53693" w:rsidRPr="00A35225" w:rsidRDefault="00E53693" w:rsidP="00C611DE">
            <w:pPr>
              <w:jc w:val="center"/>
              <w:rPr>
                <w:rFonts w:ascii="Arial" w:hAnsi="Arial" w:cs="Arial"/>
                <w:sz w:val="16"/>
                <w:szCs w:val="16"/>
                <w:lang w:val="en-GB"/>
              </w:rPr>
            </w:pPr>
            <w:r>
              <w:rPr>
                <w:rFonts w:ascii="Arial" w:hAnsi="Arial" w:cs="Arial"/>
                <w:sz w:val="16"/>
                <w:szCs w:val="16"/>
                <w:lang w:val="en-GB"/>
              </w:rPr>
              <w:t>10,4</w:t>
            </w:r>
          </w:p>
        </w:tc>
        <w:tc>
          <w:tcPr>
            <w:tcW w:w="1701" w:type="dxa"/>
            <w:tcBorders>
              <w:top w:val="single" w:sz="4" w:space="0" w:color="auto"/>
              <w:left w:val="nil"/>
              <w:bottom w:val="single" w:sz="4" w:space="0" w:color="auto"/>
              <w:right w:val="single" w:sz="4" w:space="0" w:color="auto"/>
            </w:tcBorders>
            <w:vAlign w:val="center"/>
          </w:tcPr>
          <w:p w14:paraId="7C554FF6" w14:textId="77777777" w:rsidR="00E53693" w:rsidRPr="00A35225" w:rsidRDefault="00E53693" w:rsidP="00C611DE">
            <w:pPr>
              <w:jc w:val="center"/>
              <w:rPr>
                <w:rFonts w:ascii="Arial" w:hAnsi="Arial" w:cs="Arial"/>
                <w:sz w:val="16"/>
                <w:szCs w:val="16"/>
                <w:lang w:val="en-GB"/>
              </w:rPr>
            </w:pPr>
            <w:r>
              <w:rPr>
                <w:rFonts w:ascii="Arial" w:hAnsi="Arial" w:cs="Arial"/>
                <w:sz w:val="16"/>
                <w:szCs w:val="16"/>
                <w:lang w:val="en-GB"/>
              </w:rPr>
              <w:t>2,9</w:t>
            </w:r>
          </w:p>
        </w:tc>
      </w:tr>
      <w:tr w:rsidR="005B2D4F" w:rsidRPr="002940AA" w14:paraId="3B0A44AD" w14:textId="77777777" w:rsidTr="00C611DE">
        <w:trPr>
          <w:trHeight w:val="159"/>
        </w:trPr>
        <w:tc>
          <w:tcPr>
            <w:tcW w:w="8936"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6FEE70AD" w14:textId="77777777" w:rsidR="005B2D4F" w:rsidRPr="002940AA" w:rsidRDefault="005B2D4F" w:rsidP="00C611DE">
            <w:pPr>
              <w:jc w:val="both"/>
              <w:rPr>
                <w:rFonts w:ascii="Arial" w:hAnsi="Arial" w:cs="Arial"/>
                <w:sz w:val="15"/>
                <w:szCs w:val="15"/>
              </w:rPr>
            </w:pPr>
            <w:r w:rsidRPr="002940AA">
              <w:rPr>
                <w:rFonts w:ascii="Arial" w:hAnsi="Arial" w:cs="Arial"/>
                <w:sz w:val="15"/>
                <w:szCs w:val="15"/>
              </w:rPr>
              <w:t xml:space="preserve">(1) Valores de referencia propuestos en esta Guía: Umbral base y rango de umbrales inferior y superior </w:t>
            </w:r>
            <w:proofErr w:type="gramStart"/>
            <w:r w:rsidRPr="002940AA">
              <w:rPr>
                <w:rFonts w:ascii="Arial" w:hAnsi="Arial" w:cs="Arial"/>
                <w:sz w:val="15"/>
                <w:szCs w:val="15"/>
              </w:rPr>
              <w:t>recomendados  (</w:t>
            </w:r>
            <w:proofErr w:type="gramEnd"/>
            <w:r w:rsidRPr="002940AA">
              <w:rPr>
                <w:rFonts w:ascii="Arial" w:hAnsi="Arial" w:cs="Arial"/>
                <w:sz w:val="15"/>
                <w:szCs w:val="15"/>
              </w:rPr>
              <w:t>Ver observación 2 del apartado 7.5)</w:t>
            </w:r>
          </w:p>
          <w:p w14:paraId="2965A226" w14:textId="77777777" w:rsidR="005B2D4F" w:rsidRPr="002940AA" w:rsidRDefault="005B2D4F" w:rsidP="00E53693">
            <w:pPr>
              <w:jc w:val="both"/>
              <w:rPr>
                <w:rFonts w:ascii="Arial" w:hAnsi="Arial" w:cs="Arial"/>
                <w:sz w:val="15"/>
                <w:szCs w:val="15"/>
              </w:rPr>
            </w:pPr>
            <w:r w:rsidRPr="002940AA">
              <w:rPr>
                <w:rFonts w:ascii="Arial" w:hAnsi="Arial" w:cs="Arial"/>
                <w:sz w:val="15"/>
                <w:szCs w:val="15"/>
              </w:rPr>
              <w:t>(2) Pr (Peso relativo): Al cociente entre CA y CAmax (o lo que es lo mismo entre X y Xmax) se le puede llamar peso relativo. Indica el nº de veces que el coste actual excede del coste máximo para ser coste-efectivos según los umbrales de referencia.Ver tabla 7.5.1.2.</w:t>
            </w:r>
          </w:p>
        </w:tc>
      </w:tr>
    </w:tbl>
    <w:p w14:paraId="13F97585" w14:textId="77777777" w:rsidR="005B2D4F" w:rsidRDefault="005B2D4F" w:rsidP="005B2D4F">
      <w:pPr>
        <w:keepNext/>
        <w:outlineLvl w:val="2"/>
        <w:rPr>
          <w:rFonts w:ascii="Arial" w:hAnsi="Arial" w:cs="Arial"/>
          <w:sz w:val="20"/>
          <w:szCs w:val="20"/>
        </w:rPr>
      </w:pPr>
    </w:p>
    <w:p w14:paraId="641E2C88" w14:textId="77777777" w:rsidR="00667460" w:rsidRDefault="00667460" w:rsidP="00667460">
      <w:pPr>
        <w:pStyle w:val="Ttulo1"/>
        <w:ind w:left="0" w:firstLine="0"/>
        <w:jc w:val="both"/>
        <w:rPr>
          <w:b w:val="0"/>
        </w:rPr>
      </w:pPr>
      <w:r w:rsidRPr="00667460">
        <w:rPr>
          <w:b w:val="0"/>
        </w:rPr>
        <w:t xml:space="preserve">La dosificación </w:t>
      </w:r>
      <w:r>
        <w:rPr>
          <w:b w:val="0"/>
        </w:rPr>
        <w:t xml:space="preserve">de esketamina nasal, de acuerdo con las especificaciones de la ficha técnica, puede variar ampliamente, entre 34,5 dosis/año (mínimo) a </w:t>
      </w:r>
      <w:r w:rsidR="00075627">
        <w:rPr>
          <w:b w:val="0"/>
        </w:rPr>
        <w:t>56</w:t>
      </w:r>
      <w:r>
        <w:rPr>
          <w:b w:val="0"/>
        </w:rPr>
        <w:t xml:space="preserve"> dosis/año (máximo). De acuerdo con ello, se ha determinado el coste máximo por dosis para no sobrepasar los umbrales de coste-efectividad. </w:t>
      </w:r>
    </w:p>
    <w:p w14:paraId="749F469A" w14:textId="77777777" w:rsidR="00667460" w:rsidRDefault="00667460" w:rsidP="00667460">
      <w:pPr>
        <w:pStyle w:val="Ttulo1"/>
        <w:ind w:left="0" w:firstLine="0"/>
        <w:jc w:val="both"/>
        <w:rPr>
          <w:b w:val="0"/>
        </w:rPr>
      </w:pPr>
    </w:p>
    <w:p w14:paraId="1D64830D" w14:textId="3324DF6F" w:rsidR="00075627" w:rsidRDefault="00667460" w:rsidP="00667460">
      <w:pPr>
        <w:pStyle w:val="Ttulo1"/>
        <w:ind w:left="0" w:firstLine="0"/>
        <w:jc w:val="both"/>
        <w:rPr>
          <w:b w:val="0"/>
        </w:rPr>
      </w:pPr>
      <w:r>
        <w:rPr>
          <w:b w:val="0"/>
        </w:rPr>
        <w:t xml:space="preserve">Para el número mínimo de administraciones (y, por </w:t>
      </w:r>
      <w:r w:rsidR="00696662">
        <w:rPr>
          <w:b w:val="0"/>
        </w:rPr>
        <w:t>tanto,</w:t>
      </w:r>
      <w:r>
        <w:rPr>
          <w:b w:val="0"/>
        </w:rPr>
        <w:t xml:space="preserve"> de dosis), el coste máximo por dosis sería de 280 €, aunque también es compatible</w:t>
      </w:r>
      <w:r w:rsidR="00075627">
        <w:rPr>
          <w:b w:val="0"/>
        </w:rPr>
        <w:t xml:space="preserve"> con un precio entre 280</w:t>
      </w:r>
      <w:r>
        <w:rPr>
          <w:b w:val="0"/>
        </w:rPr>
        <w:t xml:space="preserve"> € (umbral 11.000 €/AVAC) y 414 €/dosis (umbral 30.000 €/AVAC). Para el número máximo de administraciones (y, por </w:t>
      </w:r>
      <w:r w:rsidR="00696662">
        <w:rPr>
          <w:b w:val="0"/>
        </w:rPr>
        <w:t>tanto,</w:t>
      </w:r>
      <w:r>
        <w:rPr>
          <w:b w:val="0"/>
        </w:rPr>
        <w:t xml:space="preserve"> de dosis), el coste máximo por dosis sería de </w:t>
      </w:r>
      <w:r w:rsidR="00075627">
        <w:rPr>
          <w:b w:val="0"/>
        </w:rPr>
        <w:t>160</w:t>
      </w:r>
      <w:r>
        <w:rPr>
          <w:b w:val="0"/>
        </w:rPr>
        <w:t xml:space="preserve"> €, aunque también es compatible con un precio </w:t>
      </w:r>
      <w:r w:rsidR="006D7510">
        <w:rPr>
          <w:b w:val="0"/>
        </w:rPr>
        <w:t>entre 68</w:t>
      </w:r>
      <w:r w:rsidR="00075627">
        <w:rPr>
          <w:b w:val="0"/>
        </w:rPr>
        <w:t xml:space="preserve"> </w:t>
      </w:r>
      <w:r>
        <w:rPr>
          <w:b w:val="0"/>
        </w:rPr>
        <w:t xml:space="preserve">€ (umbral 11.000 €/AVAC) </w:t>
      </w:r>
      <w:r w:rsidR="006D7510">
        <w:rPr>
          <w:b w:val="0"/>
        </w:rPr>
        <w:t>y 243</w:t>
      </w:r>
      <w:r w:rsidR="00075627">
        <w:rPr>
          <w:b w:val="0"/>
        </w:rPr>
        <w:t xml:space="preserve"> </w:t>
      </w:r>
      <w:r>
        <w:rPr>
          <w:b w:val="0"/>
        </w:rPr>
        <w:t>€/dosis (umbral 30.000 €/AVAC).</w:t>
      </w:r>
    </w:p>
    <w:p w14:paraId="34043C00" w14:textId="77777777" w:rsidR="002F245A" w:rsidRPr="002F245A" w:rsidRDefault="002F245A" w:rsidP="002F245A"/>
    <w:p w14:paraId="217EA145" w14:textId="77777777" w:rsidR="00075627" w:rsidRDefault="00075627" w:rsidP="00667460">
      <w:pPr>
        <w:pStyle w:val="Ttulo1"/>
        <w:ind w:left="0" w:firstLine="0"/>
        <w:jc w:val="both"/>
        <w:rPr>
          <w:b w:val="0"/>
        </w:rPr>
      </w:pPr>
    </w:p>
    <w:tbl>
      <w:tblPr>
        <w:tblW w:w="8899" w:type="dxa"/>
        <w:tblInd w:w="-20" w:type="dxa"/>
        <w:tblLayout w:type="fixed"/>
        <w:tblCellMar>
          <w:left w:w="70" w:type="dxa"/>
          <w:right w:w="70" w:type="dxa"/>
        </w:tblCellMar>
        <w:tblLook w:val="0000" w:firstRow="0" w:lastRow="0" w:firstColumn="0" w:lastColumn="0" w:noHBand="0" w:noVBand="0"/>
      </w:tblPr>
      <w:tblGrid>
        <w:gridCol w:w="8899"/>
      </w:tblGrid>
      <w:tr w:rsidR="005039DD" w14:paraId="4A56425A" w14:textId="77777777" w:rsidTr="00816E99">
        <w:trPr>
          <w:trHeight w:val="228"/>
        </w:trPr>
        <w:tc>
          <w:tcPr>
            <w:tcW w:w="8899" w:type="dxa"/>
            <w:tcBorders>
              <w:top w:val="single" w:sz="4" w:space="0" w:color="000000"/>
              <w:left w:val="single" w:sz="4" w:space="0" w:color="000000"/>
              <w:bottom w:val="single" w:sz="4" w:space="0" w:color="000000"/>
              <w:right w:val="single" w:sz="4" w:space="0" w:color="000000"/>
            </w:tcBorders>
            <w:shd w:val="clear" w:color="auto" w:fill="B3B3B3"/>
          </w:tcPr>
          <w:p w14:paraId="11FDA2AB" w14:textId="77777777" w:rsidR="005039DD" w:rsidRDefault="005039DD">
            <w:pPr>
              <w:pStyle w:val="Ttulo1"/>
              <w:shd w:val="clear" w:color="auto" w:fill="A6A6A6"/>
            </w:pPr>
            <w:r>
              <w:t xml:space="preserve">8. EVALUACIÓN DE LA CONVENIENCIA. </w:t>
            </w:r>
          </w:p>
        </w:tc>
      </w:tr>
    </w:tbl>
    <w:p w14:paraId="6A3C546E" w14:textId="77777777" w:rsidR="005039DD" w:rsidRDefault="005039DD">
      <w:pPr>
        <w:rPr>
          <w:rFonts w:ascii="Arial" w:hAnsi="Arial" w:cs="Arial"/>
          <w:sz w:val="20"/>
          <w:szCs w:val="20"/>
        </w:rPr>
      </w:pPr>
    </w:p>
    <w:p w14:paraId="277FE2B8" w14:textId="77777777" w:rsidR="00E27398" w:rsidRDefault="00E27398">
      <w:pPr>
        <w:rPr>
          <w:rFonts w:ascii="Arial" w:hAnsi="Arial" w:cs="Arial"/>
          <w:sz w:val="20"/>
          <w:szCs w:val="20"/>
        </w:rPr>
      </w:pPr>
    </w:p>
    <w:p w14:paraId="70296FC1"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r>
        <w:rPr>
          <w:sz w:val="20"/>
        </w:rPr>
        <w:t>8.1 Descripción de la conveniencia</w:t>
      </w:r>
    </w:p>
    <w:p w14:paraId="00B120D3" w14:textId="77777777" w:rsidR="005039DD" w:rsidRDefault="005039DD">
      <w:pPr>
        <w:shd w:val="clear" w:color="auto" w:fill="FFFFFF"/>
        <w:jc w:val="both"/>
        <w:rPr>
          <w:rFonts w:ascii="Arial" w:hAnsi="Arial" w:cs="Arial"/>
          <w:color w:val="000080"/>
          <w:sz w:val="20"/>
          <w:szCs w:val="20"/>
        </w:rPr>
      </w:pPr>
    </w:p>
    <w:p w14:paraId="2644ECBC" w14:textId="7246C91D" w:rsidR="000619BA" w:rsidRDefault="000619BA">
      <w:pPr>
        <w:shd w:val="clear" w:color="auto" w:fill="FFFFFF"/>
        <w:jc w:val="both"/>
        <w:rPr>
          <w:rFonts w:ascii="Arial" w:hAnsi="Arial" w:cs="Arial"/>
          <w:sz w:val="20"/>
          <w:szCs w:val="20"/>
        </w:rPr>
      </w:pPr>
      <w:r>
        <w:rPr>
          <w:rFonts w:ascii="Arial" w:hAnsi="Arial" w:cs="Arial"/>
          <w:sz w:val="20"/>
          <w:szCs w:val="20"/>
        </w:rPr>
        <w:t>La vía intranasal constituye una buena alternativa a la utilización IV u oral de la esketamina, ya que facilita por un lado la administración y por otro soslaya los efectos de primer paso.</w:t>
      </w:r>
      <w:r w:rsidR="002010EF">
        <w:rPr>
          <w:rFonts w:ascii="Arial" w:hAnsi="Arial" w:cs="Arial"/>
          <w:sz w:val="20"/>
          <w:szCs w:val="20"/>
        </w:rPr>
        <w:t xml:space="preserve"> Además, proporciona un rápido inicio de acción. Sin embargo, presenta algunas limitaciones. En primer </w:t>
      </w:r>
      <w:r w:rsidR="005A1E5C">
        <w:rPr>
          <w:rFonts w:ascii="Arial" w:hAnsi="Arial" w:cs="Arial"/>
          <w:sz w:val="20"/>
          <w:szCs w:val="20"/>
        </w:rPr>
        <w:t>lugar,</w:t>
      </w:r>
      <w:r w:rsidR="002010EF">
        <w:rPr>
          <w:rFonts w:ascii="Arial" w:hAnsi="Arial" w:cs="Arial"/>
          <w:sz w:val="20"/>
          <w:szCs w:val="20"/>
        </w:rPr>
        <w:t xml:space="preserve"> la absorción nasal puede verse disminuida por inflamación de la mucosa, pólipos nasales o desviación septal, y además la administración incorrecta puede reducir la efectividad del fármaco</w:t>
      </w:r>
      <w:r w:rsidR="004132A4" w:rsidRPr="004132A4">
        <w:rPr>
          <w:rFonts w:ascii="Arial" w:hAnsi="Arial" w:cs="Arial"/>
          <w:sz w:val="20"/>
          <w:szCs w:val="20"/>
          <w:vertAlign w:val="superscript"/>
        </w:rPr>
        <w:t>40</w:t>
      </w:r>
      <w:r w:rsidR="002010EF">
        <w:rPr>
          <w:rFonts w:ascii="Arial" w:hAnsi="Arial" w:cs="Arial"/>
          <w:sz w:val="20"/>
          <w:szCs w:val="20"/>
        </w:rPr>
        <w:t>.</w:t>
      </w:r>
    </w:p>
    <w:p w14:paraId="3D3AB6F9" w14:textId="77777777" w:rsidR="00E55370" w:rsidRDefault="00E55370">
      <w:pPr>
        <w:shd w:val="clear" w:color="auto" w:fill="FFFFFF"/>
        <w:jc w:val="both"/>
        <w:rPr>
          <w:rFonts w:ascii="Arial" w:hAnsi="Arial" w:cs="Arial"/>
          <w:sz w:val="20"/>
          <w:szCs w:val="20"/>
        </w:rPr>
      </w:pPr>
    </w:p>
    <w:p w14:paraId="108A4929" w14:textId="3AE4585F" w:rsidR="00E55370" w:rsidRDefault="00E55370">
      <w:pPr>
        <w:shd w:val="clear" w:color="auto" w:fill="FFFFFF"/>
        <w:jc w:val="both"/>
        <w:rPr>
          <w:rFonts w:ascii="Arial" w:hAnsi="Arial" w:cs="Arial"/>
          <w:sz w:val="20"/>
          <w:szCs w:val="20"/>
        </w:rPr>
      </w:pPr>
      <w:r>
        <w:rPr>
          <w:rFonts w:ascii="Arial" w:hAnsi="Arial" w:cs="Arial"/>
          <w:sz w:val="20"/>
          <w:szCs w:val="20"/>
        </w:rPr>
        <w:t>Una limitación importante es que la administración debe ser llevada a cabo en una estructura del sistema de salud con vigilancia por parte de un profesional durante 2 h, lo que puede originar desigualdades en el acceso en función de la distancia de los pacientes a estas estructuras</w:t>
      </w:r>
      <w:r w:rsidR="00446653" w:rsidRPr="00446653">
        <w:rPr>
          <w:rFonts w:ascii="Arial" w:hAnsi="Arial" w:cs="Arial"/>
          <w:sz w:val="20"/>
          <w:szCs w:val="20"/>
          <w:vertAlign w:val="superscript"/>
        </w:rPr>
        <w:t>4</w:t>
      </w:r>
      <w:r w:rsidR="00F57274">
        <w:rPr>
          <w:rFonts w:ascii="Arial" w:hAnsi="Arial" w:cs="Arial"/>
          <w:sz w:val="20"/>
          <w:szCs w:val="20"/>
          <w:vertAlign w:val="superscript"/>
        </w:rPr>
        <w:t>6</w:t>
      </w:r>
      <w:r>
        <w:rPr>
          <w:rFonts w:ascii="Arial" w:hAnsi="Arial" w:cs="Arial"/>
          <w:sz w:val="20"/>
          <w:szCs w:val="20"/>
        </w:rPr>
        <w:t>.</w:t>
      </w:r>
    </w:p>
    <w:p w14:paraId="24256BD5" w14:textId="77777777" w:rsidR="00573E78" w:rsidRDefault="00573E78">
      <w:pPr>
        <w:shd w:val="clear" w:color="auto" w:fill="FFFFFF"/>
        <w:jc w:val="both"/>
        <w:rPr>
          <w:rFonts w:ascii="Arial" w:hAnsi="Arial" w:cs="Arial"/>
          <w:sz w:val="20"/>
          <w:szCs w:val="20"/>
        </w:rPr>
      </w:pPr>
    </w:p>
    <w:p w14:paraId="4AA69E39" w14:textId="77777777" w:rsidR="00573E78" w:rsidRDefault="00573E78" w:rsidP="00573E78">
      <w:pPr>
        <w:jc w:val="both"/>
      </w:pPr>
      <w:r w:rsidRPr="75EA5D67">
        <w:rPr>
          <w:rFonts w:ascii="Arial" w:eastAsia="Arial" w:hAnsi="Arial" w:cs="Arial"/>
          <w:sz w:val="20"/>
          <w:szCs w:val="20"/>
        </w:rPr>
        <w:t xml:space="preserve">En primer lugar, se debe considerar </w:t>
      </w:r>
      <w:proofErr w:type="gramStart"/>
      <w:r w:rsidRPr="75EA5D67">
        <w:rPr>
          <w:rFonts w:ascii="Arial" w:eastAsia="Arial" w:hAnsi="Arial" w:cs="Arial"/>
          <w:sz w:val="20"/>
          <w:szCs w:val="20"/>
        </w:rPr>
        <w:t>que</w:t>
      </w:r>
      <w:proofErr w:type="gramEnd"/>
      <w:r w:rsidRPr="75EA5D67">
        <w:rPr>
          <w:rFonts w:ascii="Arial" w:eastAsia="Arial" w:hAnsi="Arial" w:cs="Arial"/>
          <w:sz w:val="20"/>
          <w:szCs w:val="20"/>
        </w:rPr>
        <w:t xml:space="preserve"> siendo un principio activo con un mecanismo de acción diferente al resto de fármacos y procedimientos utilizados anteriormente, se presenta como una opción alternativa para pacientes con TRD con fracaso terapéutico o que sufren efectos secundarios severos de otros tratamientos disponibles.</w:t>
      </w:r>
    </w:p>
    <w:p w14:paraId="7510D45C" w14:textId="77777777" w:rsidR="00573E78" w:rsidRDefault="00573E78" w:rsidP="00573E78">
      <w:pPr>
        <w:jc w:val="both"/>
      </w:pPr>
    </w:p>
    <w:p w14:paraId="21AFBD97" w14:textId="77777777" w:rsidR="00573E78" w:rsidRDefault="00573E78" w:rsidP="00573E78">
      <w:pPr>
        <w:jc w:val="both"/>
      </w:pPr>
      <w:r w:rsidRPr="75EA5D67">
        <w:rPr>
          <w:rFonts w:ascii="Arial" w:eastAsia="Arial" w:hAnsi="Arial" w:cs="Arial"/>
          <w:sz w:val="20"/>
          <w:szCs w:val="20"/>
        </w:rPr>
        <w:t xml:space="preserve">Por la administración intranasal y sobre todo por los riesgos derivados de su administración, exige una mayor complejidad de la atención médica y no se permite la auto-administración del paciente en su domicilio. Además de una formación específica tanto al paciente como a los profesionales responsables de su administración y control, es imprescindible la supervisión directa por parte de un sanitario durante al menos dos horas después de la administración. Esto hace que la esketamina sea considerablemente más compleja de administrar y controlar que el resto de medicamentos antidepresivos orales.  </w:t>
      </w:r>
    </w:p>
    <w:p w14:paraId="6E09208C" w14:textId="77777777" w:rsidR="00573E78" w:rsidRDefault="00573E78" w:rsidP="00573E78">
      <w:pPr>
        <w:jc w:val="both"/>
      </w:pPr>
    </w:p>
    <w:p w14:paraId="1CD26F15" w14:textId="62EEB8D1" w:rsidR="00AE5525" w:rsidRPr="00AE5525" w:rsidRDefault="00AE5525" w:rsidP="00AE5525">
      <w:pPr>
        <w:ind w:right="-53"/>
        <w:jc w:val="both"/>
        <w:rPr>
          <w:iCs/>
          <w:sz w:val="20"/>
          <w:szCs w:val="20"/>
        </w:rPr>
      </w:pPr>
      <w:r w:rsidRPr="00AE5525">
        <w:rPr>
          <w:rFonts w:ascii="Arial" w:eastAsia="Arial" w:hAnsi="Arial" w:cs="Arial"/>
          <w:iCs/>
          <w:sz w:val="20"/>
          <w:szCs w:val="20"/>
        </w:rPr>
        <w:t>Sin embargo, estos esfuerzos logísticos, aun siendo menores que los de otras opciones de</w:t>
      </w:r>
      <w:r>
        <w:rPr>
          <w:rFonts w:ascii="Arial" w:eastAsia="Arial" w:hAnsi="Arial" w:cs="Arial"/>
          <w:iCs/>
          <w:sz w:val="20"/>
          <w:szCs w:val="20"/>
        </w:rPr>
        <w:t xml:space="preserve"> </w:t>
      </w:r>
      <w:r w:rsidRPr="00AE5525">
        <w:rPr>
          <w:rFonts w:ascii="Arial" w:eastAsia="Arial" w:hAnsi="Arial" w:cs="Arial"/>
          <w:iCs/>
          <w:sz w:val="20"/>
          <w:szCs w:val="20"/>
        </w:rPr>
        <w:t xml:space="preserve">tratamiento, como la psicoterapia, la EMT y ECT, también implican visitas regulares al centro sanitario, así como la supervisión y control por parte de profesionales sanitarios de manera regular. </w:t>
      </w:r>
    </w:p>
    <w:p w14:paraId="7E9C9E38" w14:textId="77777777" w:rsidR="00573E78" w:rsidRDefault="00573E78" w:rsidP="00573E78"/>
    <w:p w14:paraId="596ED5A2" w14:textId="58E7CA44" w:rsidR="00573E78" w:rsidRDefault="00573E78" w:rsidP="00573E78">
      <w:pPr>
        <w:jc w:val="both"/>
        <w:rPr>
          <w:rFonts w:ascii="Arial" w:eastAsia="Arial" w:hAnsi="Arial" w:cs="Arial"/>
          <w:sz w:val="20"/>
          <w:szCs w:val="20"/>
        </w:rPr>
      </w:pPr>
      <w:r w:rsidRPr="75EA5D67">
        <w:rPr>
          <w:rFonts w:ascii="Arial" w:eastAsia="Arial" w:hAnsi="Arial" w:cs="Arial"/>
          <w:sz w:val="20"/>
          <w:szCs w:val="20"/>
        </w:rPr>
        <w:t>Por el potencial discapacitante para los pacientes que han tenido un trastorno depresivo mayor crónico resistente al tratamiento y el impacto en la calidad de vida, este fármaco podría proporcionar a los pacientes con TDM una nueva opción cuando los medicamentos existentes, la psicoterapia y otros tratamientos han fallado, o no se pueden tolerar debido a los efectos secundarios. Sin embargo, las condiciones de administración, el tiempo de monitorización y la imposibilidad de conducir o manejar maquinaria hasta el día siguiente, podrían limitar significativamente su utilidad, en cuanto a normalizar la vida del paciente</w:t>
      </w:r>
      <w:r w:rsidR="00F57274">
        <w:rPr>
          <w:rFonts w:ascii="Arial" w:eastAsia="Arial" w:hAnsi="Arial" w:cs="Arial"/>
          <w:sz w:val="20"/>
          <w:szCs w:val="20"/>
          <w:vertAlign w:val="superscript"/>
        </w:rPr>
        <w:t>45</w:t>
      </w:r>
      <w:r w:rsidRPr="75EA5D67">
        <w:rPr>
          <w:rFonts w:ascii="Arial" w:eastAsia="Arial" w:hAnsi="Arial" w:cs="Arial"/>
          <w:sz w:val="20"/>
          <w:szCs w:val="20"/>
        </w:rPr>
        <w:t>.</w:t>
      </w:r>
    </w:p>
    <w:p w14:paraId="0C069B78" w14:textId="77777777" w:rsidR="00573E78" w:rsidRDefault="00573E78" w:rsidP="00573E78">
      <w:pPr>
        <w:rPr>
          <w:rFonts w:ascii="Arial" w:hAnsi="Arial" w:cs="Arial"/>
          <w:color w:val="000080"/>
          <w:sz w:val="20"/>
          <w:szCs w:val="20"/>
        </w:rPr>
      </w:pPr>
    </w:p>
    <w:p w14:paraId="7487087B" w14:textId="05248696" w:rsidR="00573E78" w:rsidRDefault="00573E78" w:rsidP="00573E78">
      <w:pPr>
        <w:jc w:val="both"/>
        <w:rPr>
          <w:rFonts w:ascii="Arial" w:eastAsia="Arial" w:hAnsi="Arial" w:cs="Arial"/>
          <w:sz w:val="20"/>
          <w:szCs w:val="20"/>
        </w:rPr>
      </w:pPr>
      <w:r w:rsidRPr="75EA5D67">
        <w:rPr>
          <w:rFonts w:ascii="Arial" w:eastAsia="Arial" w:hAnsi="Arial" w:cs="Arial"/>
          <w:sz w:val="20"/>
          <w:szCs w:val="20"/>
        </w:rPr>
        <w:t>En cuanto a los sistemas de adquisición y dispensación, dado que está sujeto a un programa de acceso controlado para garantizar que el fármaco se distribuya solamente en los entornos sanitarios donde se realiza la administración; se requerirá personal farmacéutico formado, para colaborar en la formación al paciente, según el plan de minimización de riesgos</w:t>
      </w:r>
      <w:r w:rsidR="004132A4" w:rsidRPr="004132A4">
        <w:rPr>
          <w:rFonts w:ascii="Arial" w:eastAsia="Arial" w:hAnsi="Arial" w:cs="Arial"/>
          <w:sz w:val="20"/>
          <w:szCs w:val="20"/>
          <w:vertAlign w:val="superscript"/>
        </w:rPr>
        <w:t>27</w:t>
      </w:r>
      <w:r w:rsidRPr="75EA5D67">
        <w:rPr>
          <w:rFonts w:ascii="Arial" w:eastAsia="Arial" w:hAnsi="Arial" w:cs="Arial"/>
          <w:sz w:val="20"/>
          <w:szCs w:val="20"/>
        </w:rPr>
        <w:t>.</w:t>
      </w:r>
      <w:r w:rsidR="009D2112">
        <w:rPr>
          <w:rFonts w:ascii="Arial" w:eastAsia="Arial" w:hAnsi="Arial" w:cs="Arial"/>
          <w:sz w:val="20"/>
          <w:szCs w:val="20"/>
        </w:rPr>
        <w:t xml:space="preserve"> Podría ser necesaria también la dispensación diaria por parte de personal farmacéutico. </w:t>
      </w:r>
    </w:p>
    <w:p w14:paraId="7B5D583B" w14:textId="77777777" w:rsidR="005039DD" w:rsidRDefault="005039DD">
      <w:pPr>
        <w:rPr>
          <w:rFonts w:ascii="Arial" w:hAnsi="Arial" w:cs="Arial"/>
          <w:color w:val="000080"/>
          <w:sz w:val="20"/>
          <w:szCs w:val="20"/>
        </w:rPr>
      </w:pPr>
    </w:p>
    <w:p w14:paraId="470ED1E2"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color w:val="000080"/>
          <w:sz w:val="20"/>
        </w:rPr>
      </w:pPr>
      <w:r>
        <w:rPr>
          <w:sz w:val="20"/>
        </w:rPr>
        <w:lastRenderedPageBreak/>
        <w:t>8.2 Influencia de la conveniencia en la efectividad del tratamiento</w:t>
      </w:r>
    </w:p>
    <w:p w14:paraId="1E96AE16" w14:textId="77777777" w:rsidR="009C6969" w:rsidRDefault="009C6969" w:rsidP="009C6969">
      <w:pPr>
        <w:rPr>
          <w:rFonts w:ascii="Arial" w:hAnsi="Arial" w:cs="Arial"/>
          <w:sz w:val="20"/>
          <w:szCs w:val="20"/>
        </w:rPr>
      </w:pPr>
    </w:p>
    <w:p w14:paraId="15A13373" w14:textId="77777777" w:rsidR="002010EF" w:rsidRPr="009C6969" w:rsidRDefault="009C6969" w:rsidP="009C6969">
      <w:pPr>
        <w:rPr>
          <w:rFonts w:ascii="Arial" w:hAnsi="Arial" w:cs="Arial"/>
          <w:color w:val="FF0000"/>
          <w:sz w:val="20"/>
          <w:szCs w:val="20"/>
        </w:rPr>
      </w:pPr>
      <w:r>
        <w:rPr>
          <w:rFonts w:ascii="Arial" w:hAnsi="Arial" w:cs="Arial"/>
          <w:sz w:val="20"/>
          <w:szCs w:val="20"/>
        </w:rPr>
        <w:t>L</w:t>
      </w:r>
      <w:r w:rsidR="002010EF">
        <w:rPr>
          <w:rFonts w:ascii="Arial" w:hAnsi="Arial" w:cs="Arial"/>
          <w:sz w:val="20"/>
          <w:szCs w:val="20"/>
        </w:rPr>
        <w:t>a necesidad de administración bajo supervisión de un profesional puede ocasionar falta de adherencia</w:t>
      </w:r>
      <w:r w:rsidR="004132A4" w:rsidRPr="004132A4">
        <w:rPr>
          <w:rFonts w:ascii="Arial" w:hAnsi="Arial" w:cs="Arial"/>
          <w:sz w:val="20"/>
          <w:szCs w:val="20"/>
          <w:vertAlign w:val="superscript"/>
        </w:rPr>
        <w:t>40</w:t>
      </w:r>
      <w:r w:rsidR="002010EF">
        <w:rPr>
          <w:rFonts w:ascii="Arial" w:hAnsi="Arial" w:cs="Arial"/>
          <w:sz w:val="20"/>
          <w:szCs w:val="20"/>
        </w:rPr>
        <w:t xml:space="preserve">. </w:t>
      </w:r>
    </w:p>
    <w:p w14:paraId="643F71C1" w14:textId="77777777" w:rsidR="005039DD" w:rsidRDefault="005039DD">
      <w:pPr>
        <w:rPr>
          <w:rFonts w:ascii="Arial" w:hAnsi="Arial" w:cs="Arial"/>
          <w:color w:val="FF0000"/>
          <w:sz w:val="20"/>
          <w:szCs w:val="20"/>
        </w:rPr>
      </w:pPr>
    </w:p>
    <w:tbl>
      <w:tblPr>
        <w:tblW w:w="8930" w:type="dxa"/>
        <w:tblInd w:w="-20" w:type="dxa"/>
        <w:tblLayout w:type="fixed"/>
        <w:tblCellMar>
          <w:left w:w="70" w:type="dxa"/>
          <w:right w:w="70" w:type="dxa"/>
        </w:tblCellMar>
        <w:tblLook w:val="0000" w:firstRow="0" w:lastRow="0" w:firstColumn="0" w:lastColumn="0" w:noHBand="0" w:noVBand="0"/>
      </w:tblPr>
      <w:tblGrid>
        <w:gridCol w:w="8930"/>
      </w:tblGrid>
      <w:tr w:rsidR="005039DD" w14:paraId="0CF49179" w14:textId="77777777" w:rsidTr="00E27398">
        <w:tc>
          <w:tcPr>
            <w:tcW w:w="8930" w:type="dxa"/>
            <w:tcBorders>
              <w:top w:val="single" w:sz="4" w:space="0" w:color="000000"/>
              <w:left w:val="single" w:sz="4" w:space="0" w:color="000000"/>
              <w:bottom w:val="single" w:sz="4" w:space="0" w:color="000000"/>
              <w:right w:val="single" w:sz="4" w:space="0" w:color="000000"/>
            </w:tcBorders>
            <w:shd w:val="clear" w:color="auto" w:fill="B3B3B3"/>
          </w:tcPr>
          <w:p w14:paraId="70FBF50B" w14:textId="77777777" w:rsidR="005039DD" w:rsidRDefault="005039DD">
            <w:pPr>
              <w:pStyle w:val="Ttulo1"/>
              <w:shd w:val="clear" w:color="auto" w:fill="A6A6A6"/>
            </w:pPr>
            <w:r>
              <w:t>9. AREA DE CONCLUSIONES.</w:t>
            </w:r>
          </w:p>
        </w:tc>
      </w:tr>
    </w:tbl>
    <w:p w14:paraId="1D7D86C8" w14:textId="77777777" w:rsidR="005039DD" w:rsidRPr="00E27398" w:rsidRDefault="005039DD">
      <w:pPr>
        <w:pStyle w:val="Encabezado"/>
        <w:tabs>
          <w:tab w:val="clear" w:pos="4252"/>
          <w:tab w:val="clear" w:pos="8504"/>
        </w:tabs>
        <w:rPr>
          <w:rFonts w:ascii="Arial" w:hAnsi="Arial" w:cs="Arial"/>
          <w:b/>
          <w:bCs/>
          <w:lang w:val="es-ES_tradnl"/>
        </w:rPr>
      </w:pPr>
    </w:p>
    <w:p w14:paraId="73A8667E"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sz w:val="20"/>
        </w:rPr>
      </w:pPr>
      <w:r>
        <w:rPr>
          <w:sz w:val="20"/>
        </w:rPr>
        <w:t>9.1 Resumen de los aspectos más significativos respecto a la alternativa y propuestas</w:t>
      </w:r>
    </w:p>
    <w:p w14:paraId="1E70E6B0" w14:textId="1BEB01D8" w:rsidR="005039DD" w:rsidRDefault="005039DD">
      <w:pPr>
        <w:jc w:val="both"/>
        <w:rPr>
          <w:rFonts w:ascii="Arial" w:hAnsi="Arial" w:cs="Arial"/>
          <w:sz w:val="20"/>
          <w:szCs w:val="20"/>
        </w:rPr>
      </w:pPr>
    </w:p>
    <w:p w14:paraId="6C4EAB9A" w14:textId="3E5203F4" w:rsidR="007D38FE" w:rsidRPr="00F32D99" w:rsidRDefault="007D38FE" w:rsidP="00F32D99">
      <w:pPr>
        <w:pStyle w:val="Prrafodelista"/>
        <w:numPr>
          <w:ilvl w:val="0"/>
          <w:numId w:val="33"/>
        </w:numPr>
        <w:ind w:left="284" w:hanging="284"/>
        <w:jc w:val="both"/>
        <w:rPr>
          <w:rFonts w:ascii="Arial" w:hAnsi="Arial" w:cs="Arial"/>
          <w:b/>
          <w:sz w:val="20"/>
          <w:szCs w:val="20"/>
        </w:rPr>
      </w:pPr>
      <w:r w:rsidRPr="00F32D99">
        <w:rPr>
          <w:rFonts w:ascii="Arial" w:hAnsi="Arial" w:cs="Arial"/>
          <w:b/>
          <w:sz w:val="20"/>
          <w:szCs w:val="20"/>
        </w:rPr>
        <w:t>EFICACIA</w:t>
      </w:r>
    </w:p>
    <w:p w14:paraId="211A1F98" w14:textId="77777777" w:rsidR="007D38FE" w:rsidRPr="007D38FE" w:rsidRDefault="007D38FE" w:rsidP="007D38FE">
      <w:pPr>
        <w:jc w:val="both"/>
        <w:rPr>
          <w:rFonts w:ascii="Arial" w:hAnsi="Arial" w:cs="Arial"/>
          <w:b/>
          <w:sz w:val="20"/>
          <w:szCs w:val="20"/>
        </w:rPr>
      </w:pPr>
    </w:p>
    <w:p w14:paraId="023ACC62" w14:textId="745517EB" w:rsidR="007D38FE" w:rsidRDefault="007D38FE" w:rsidP="007D38FE">
      <w:pPr>
        <w:jc w:val="both"/>
      </w:pPr>
      <w:r>
        <w:rPr>
          <w:rFonts w:ascii="Arial" w:hAnsi="Arial" w:cs="Arial"/>
          <w:sz w:val="20"/>
          <w:szCs w:val="20"/>
        </w:rPr>
        <w:t xml:space="preserve">Teniendo en cuenta que no </w:t>
      </w:r>
      <w:r w:rsidR="00F32D99">
        <w:rPr>
          <w:rFonts w:ascii="Arial" w:hAnsi="Arial" w:cs="Arial"/>
          <w:sz w:val="20"/>
          <w:szCs w:val="20"/>
        </w:rPr>
        <w:t xml:space="preserve">se </w:t>
      </w:r>
      <w:r>
        <w:rPr>
          <w:rFonts w:ascii="Arial" w:hAnsi="Arial" w:cs="Arial"/>
          <w:sz w:val="20"/>
          <w:szCs w:val="20"/>
        </w:rPr>
        <w:t xml:space="preserve">han publicado estudios comparativos frente </w:t>
      </w:r>
      <w:r w:rsidR="00601ED6">
        <w:rPr>
          <w:rFonts w:ascii="Arial" w:hAnsi="Arial" w:cs="Arial"/>
          <w:sz w:val="20"/>
          <w:szCs w:val="20"/>
        </w:rPr>
        <w:t>comparadores activos</w:t>
      </w:r>
      <w:r>
        <w:rPr>
          <w:rFonts w:ascii="Arial" w:hAnsi="Arial" w:cs="Arial"/>
          <w:sz w:val="20"/>
          <w:szCs w:val="20"/>
        </w:rPr>
        <w:t>, sino solamente frente a placebo, en la variable clínica principal (reducción en la escala MADRS) la combinación metaanalítica de los resultados primarios de los tres ensayos pivotales (TRANSFORM-1, TRANSFORM-2 y TRANSFORM-3) arroja una diferencia de medias estandarizada de 0,</w:t>
      </w:r>
      <w:r w:rsidR="00601ED6">
        <w:rPr>
          <w:rFonts w:ascii="Arial" w:hAnsi="Arial" w:cs="Arial"/>
          <w:sz w:val="20"/>
          <w:szCs w:val="20"/>
        </w:rPr>
        <w:t>30</w:t>
      </w:r>
      <w:r>
        <w:rPr>
          <w:rFonts w:ascii="Arial" w:hAnsi="Arial" w:cs="Arial"/>
          <w:sz w:val="20"/>
          <w:szCs w:val="20"/>
        </w:rPr>
        <w:t xml:space="preserve"> (IC95% 0,</w:t>
      </w:r>
      <w:r w:rsidR="00601ED6">
        <w:rPr>
          <w:rFonts w:ascii="Arial" w:hAnsi="Arial" w:cs="Arial"/>
          <w:sz w:val="20"/>
          <w:szCs w:val="20"/>
        </w:rPr>
        <w:t>16</w:t>
      </w:r>
      <w:r>
        <w:rPr>
          <w:rFonts w:ascii="Arial" w:hAnsi="Arial" w:cs="Arial"/>
          <w:sz w:val="20"/>
          <w:szCs w:val="20"/>
        </w:rPr>
        <w:t>-0,4</w:t>
      </w:r>
      <w:r w:rsidR="00601ED6">
        <w:rPr>
          <w:rFonts w:ascii="Arial" w:hAnsi="Arial" w:cs="Arial"/>
          <w:sz w:val="20"/>
          <w:szCs w:val="20"/>
        </w:rPr>
        <w:t>4</w:t>
      </w:r>
      <w:r>
        <w:rPr>
          <w:rFonts w:ascii="Arial" w:hAnsi="Arial" w:cs="Arial"/>
          <w:sz w:val="20"/>
          <w:szCs w:val="20"/>
        </w:rPr>
        <w:t>), que es similar a la de la combinación de olanzapina y fluoxetina (0,26; IC95% 0,04-0,45)</w:t>
      </w:r>
      <w:r w:rsidR="00F32D99" w:rsidRPr="00F32D99">
        <w:rPr>
          <w:rFonts w:ascii="Arial" w:hAnsi="Arial" w:cs="Arial"/>
          <w:sz w:val="20"/>
          <w:szCs w:val="20"/>
          <w:vertAlign w:val="superscript"/>
        </w:rPr>
        <w:t>5</w:t>
      </w:r>
      <w:r w:rsidR="00F57274">
        <w:rPr>
          <w:rFonts w:ascii="Arial" w:hAnsi="Arial" w:cs="Arial"/>
          <w:sz w:val="20"/>
          <w:szCs w:val="20"/>
          <w:vertAlign w:val="superscript"/>
        </w:rPr>
        <w:t>6</w:t>
      </w:r>
      <w:r>
        <w:rPr>
          <w:rFonts w:ascii="Arial" w:hAnsi="Arial" w:cs="Arial"/>
          <w:sz w:val="20"/>
          <w:szCs w:val="20"/>
        </w:rPr>
        <w:t xml:space="preserve">. </w:t>
      </w:r>
    </w:p>
    <w:p w14:paraId="24BF8DFD" w14:textId="77777777" w:rsidR="007D38FE" w:rsidRDefault="007D38FE" w:rsidP="007D38FE">
      <w:pPr>
        <w:jc w:val="both"/>
        <w:rPr>
          <w:rFonts w:ascii="Arial" w:hAnsi="Arial" w:cs="Arial"/>
          <w:sz w:val="20"/>
          <w:szCs w:val="20"/>
        </w:rPr>
      </w:pPr>
    </w:p>
    <w:p w14:paraId="7DA97ED2" w14:textId="257FE10A" w:rsidR="007D38FE" w:rsidRPr="009B40B2" w:rsidRDefault="009B40B2" w:rsidP="007D38FE">
      <w:pPr>
        <w:jc w:val="both"/>
        <w:rPr>
          <w:rFonts w:ascii="Arial" w:hAnsi="Arial" w:cs="Arial"/>
          <w:i/>
          <w:color w:val="000080"/>
          <w:sz w:val="20"/>
        </w:rPr>
      </w:pPr>
      <w:r w:rsidRPr="009B40B2">
        <w:rPr>
          <w:rFonts w:ascii="Arial" w:hAnsi="Arial" w:cs="Arial"/>
          <w:sz w:val="20"/>
          <w:szCs w:val="20"/>
        </w:rPr>
        <w:t>La combinación de los resultados de los 3 EC pivotales (TRANSFORM-1, TRANSFORM-2 y TRANSFORM-3) revela una diferencia de medias de diferencia en la MADRS de -4,08 (IC95% -6,20 a -1,99). Los autores de los tres estudios37 hablaban de una diferencia de 6,5 puntos de diferencia en la MADRS para el cálculo del tamaño de muestra basándose en los resultados de los estudios fase 2, lo que fue erróneamente interpretado como el umbral mínimo de diferencia</w:t>
      </w:r>
      <w:r w:rsidRPr="009B40B2">
        <w:rPr>
          <w:rFonts w:ascii="Arial" w:hAnsi="Arial" w:cs="Arial"/>
          <w:sz w:val="20"/>
          <w:szCs w:val="20"/>
          <w:vertAlign w:val="superscript"/>
        </w:rPr>
        <w:t>57</w:t>
      </w:r>
      <w:r>
        <w:rPr>
          <w:rFonts w:ascii="Arial" w:hAnsi="Arial" w:cs="Arial"/>
          <w:sz w:val="20"/>
          <w:szCs w:val="20"/>
        </w:rPr>
        <w:t>.</w:t>
      </w:r>
    </w:p>
    <w:p w14:paraId="39C6B8D1" w14:textId="77777777" w:rsidR="009B40B2" w:rsidRDefault="009B40B2" w:rsidP="007D38FE">
      <w:pPr>
        <w:jc w:val="both"/>
        <w:rPr>
          <w:rFonts w:ascii="Arial" w:hAnsi="Arial" w:cs="Arial"/>
          <w:sz w:val="20"/>
          <w:szCs w:val="20"/>
          <w:lang w:val="es-ES_tradnl"/>
        </w:rPr>
      </w:pPr>
    </w:p>
    <w:p w14:paraId="6A7327A3" w14:textId="3E04FF8B" w:rsidR="007D38FE" w:rsidRDefault="007D38FE" w:rsidP="007D38FE">
      <w:pPr>
        <w:jc w:val="both"/>
      </w:pPr>
      <w:r>
        <w:rPr>
          <w:rFonts w:ascii="Arial" w:hAnsi="Arial" w:cs="Arial"/>
          <w:sz w:val="20"/>
          <w:szCs w:val="20"/>
          <w:lang w:val="es-ES_tradnl"/>
        </w:rPr>
        <w:t xml:space="preserve">Para la población de mayores de 65 </w:t>
      </w:r>
      <w:r w:rsidR="009D2112">
        <w:rPr>
          <w:rFonts w:ascii="Arial" w:hAnsi="Arial" w:cs="Arial"/>
          <w:sz w:val="20"/>
          <w:szCs w:val="20"/>
          <w:lang w:val="es-ES_tradnl"/>
        </w:rPr>
        <w:t>años, se</w:t>
      </w:r>
      <w:r>
        <w:rPr>
          <w:rFonts w:ascii="Arial" w:hAnsi="Arial" w:cs="Arial"/>
          <w:sz w:val="20"/>
          <w:szCs w:val="20"/>
          <w:lang w:val="es-ES_tradnl"/>
        </w:rPr>
        <w:t xml:space="preserve"> diseñó específicamente el estudio TRANSFORM-3 en el que no se pudo demostrar diferencia entre la dosis flexible de esketamina y placebo para la disminución en la escala MADRS en el conjunto de dicha población. </w:t>
      </w:r>
    </w:p>
    <w:p w14:paraId="5EC4810A" w14:textId="77777777" w:rsidR="007D38FE" w:rsidRDefault="007D38FE" w:rsidP="007D38FE">
      <w:pPr>
        <w:jc w:val="both"/>
        <w:rPr>
          <w:rFonts w:ascii="Arial" w:hAnsi="Arial" w:cs="Arial"/>
          <w:sz w:val="20"/>
          <w:szCs w:val="20"/>
          <w:lang w:val="es-ES_tradnl"/>
        </w:rPr>
      </w:pPr>
    </w:p>
    <w:p w14:paraId="66470E6D" w14:textId="71B2F979" w:rsidR="007D38FE" w:rsidRDefault="007D38FE" w:rsidP="007D38FE">
      <w:pPr>
        <w:jc w:val="both"/>
      </w:pPr>
      <w:r>
        <w:rPr>
          <w:rFonts w:ascii="Arial" w:hAnsi="Arial" w:cs="Arial"/>
          <w:sz w:val="20"/>
          <w:szCs w:val="20"/>
          <w:lang w:val="es-ES_tradnl"/>
        </w:rPr>
        <w:t>En una revisión sistemática</w:t>
      </w:r>
      <w:r>
        <w:rPr>
          <w:rFonts w:ascii="Arial" w:hAnsi="Arial" w:cs="Arial"/>
          <w:sz w:val="20"/>
          <w:szCs w:val="20"/>
          <w:vertAlign w:val="superscript"/>
          <w:lang w:val="es-ES_tradnl"/>
        </w:rPr>
        <w:t>5</w:t>
      </w:r>
      <w:r w:rsidR="00F57274">
        <w:rPr>
          <w:rFonts w:ascii="Arial" w:hAnsi="Arial" w:cs="Arial"/>
          <w:sz w:val="20"/>
          <w:szCs w:val="20"/>
          <w:vertAlign w:val="superscript"/>
          <w:lang w:val="es-ES_tradnl"/>
        </w:rPr>
        <w:t>8</w:t>
      </w:r>
      <w:r>
        <w:rPr>
          <w:rFonts w:ascii="Arial" w:hAnsi="Arial" w:cs="Arial"/>
          <w:sz w:val="20"/>
          <w:szCs w:val="20"/>
          <w:lang w:val="es-ES_tradnl"/>
        </w:rPr>
        <w:t xml:space="preserve"> se concluyó que los resultados beneficiaron a esketamina en la respuesta medida como reducción de la puntuación en la MADRS ≥ 50% (RR 1,39; IC95% 1,18-1,64) y en la remisión definida como MADRS ≤ 12 (RR 1,42; IC95% 1,17-1,72). Hay que tener en cuenta que en esta revisión no se incluyeron algunos estudios como TRA</w:t>
      </w:r>
      <w:r w:rsidR="00FE0ED5">
        <w:rPr>
          <w:rFonts w:ascii="Arial" w:hAnsi="Arial" w:cs="Arial"/>
          <w:sz w:val="20"/>
          <w:szCs w:val="20"/>
          <w:lang w:val="es-ES_tradnl"/>
        </w:rPr>
        <w:t>NS</w:t>
      </w:r>
      <w:r>
        <w:rPr>
          <w:rFonts w:ascii="Arial" w:hAnsi="Arial" w:cs="Arial"/>
          <w:sz w:val="20"/>
          <w:szCs w:val="20"/>
          <w:lang w:val="es-ES_tradnl"/>
        </w:rPr>
        <w:t xml:space="preserve">FORM-3, que como se ha comentado anteriormente, no había obtenido resultados significativos. </w:t>
      </w:r>
    </w:p>
    <w:p w14:paraId="4F014FED" w14:textId="77777777" w:rsidR="007D38FE" w:rsidRDefault="007D38FE" w:rsidP="007D38FE">
      <w:pPr>
        <w:jc w:val="both"/>
        <w:rPr>
          <w:rFonts w:ascii="Arial" w:hAnsi="Arial" w:cs="Arial"/>
          <w:sz w:val="20"/>
          <w:szCs w:val="20"/>
          <w:lang w:val="es-ES_tradnl"/>
        </w:rPr>
      </w:pPr>
    </w:p>
    <w:p w14:paraId="00641942" w14:textId="362A1A2D" w:rsidR="007D38FE" w:rsidRDefault="007D38FE" w:rsidP="007D38FE">
      <w:pPr>
        <w:pStyle w:val="Prrafodelista"/>
        <w:ind w:left="0"/>
        <w:jc w:val="both"/>
        <w:rPr>
          <w:rFonts w:ascii="Arial" w:hAnsi="Arial" w:cs="Arial"/>
          <w:sz w:val="20"/>
          <w:szCs w:val="20"/>
        </w:rPr>
      </w:pPr>
      <w:r>
        <w:rPr>
          <w:rFonts w:ascii="Arial" w:hAnsi="Arial" w:cs="Arial"/>
          <w:sz w:val="20"/>
          <w:szCs w:val="20"/>
        </w:rPr>
        <w:t xml:space="preserve">El metaánalisis realizado por ICER para la evaluación comparativa de la eficacia, que incluyó los 2 ensayos TRANSFORM-1 y TRANSFORM-2 mostró un resultado favorable a esketamina más antidepresivos, con una diferencia media de cambio de la MADRS con respecto a placebo más antidepresivos de -3,84 (IC95% -6,29 a -1,39). En los resultados secundarios, el grupo esketamina obtuvo una respuesta clínica mayor que placebo (RR 1,30; IC95% 1,08-1,56). En lo que afecta a la remisión clínica, no hubo diferencias </w:t>
      </w:r>
      <w:r w:rsidR="009D2112">
        <w:rPr>
          <w:rFonts w:ascii="Arial" w:hAnsi="Arial" w:cs="Arial"/>
          <w:sz w:val="20"/>
          <w:szCs w:val="20"/>
        </w:rPr>
        <w:t>con respecto</w:t>
      </w:r>
      <w:r>
        <w:rPr>
          <w:rFonts w:ascii="Arial" w:hAnsi="Arial" w:cs="Arial"/>
          <w:sz w:val="20"/>
          <w:szCs w:val="20"/>
        </w:rPr>
        <w:t xml:space="preserve"> a placebo</w:t>
      </w:r>
      <w:r w:rsidR="009D2112" w:rsidRPr="009D2112">
        <w:rPr>
          <w:rFonts w:ascii="Arial" w:hAnsi="Arial" w:cs="Arial"/>
          <w:sz w:val="20"/>
          <w:szCs w:val="20"/>
          <w:vertAlign w:val="superscript"/>
        </w:rPr>
        <w:t>4</w:t>
      </w:r>
      <w:r w:rsidR="00F57274">
        <w:rPr>
          <w:rFonts w:ascii="Arial" w:hAnsi="Arial" w:cs="Arial"/>
          <w:sz w:val="20"/>
          <w:szCs w:val="20"/>
          <w:vertAlign w:val="superscript"/>
        </w:rPr>
        <w:t>5</w:t>
      </w:r>
      <w:r>
        <w:rPr>
          <w:rFonts w:ascii="Arial" w:hAnsi="Arial" w:cs="Arial"/>
          <w:sz w:val="20"/>
          <w:szCs w:val="20"/>
        </w:rPr>
        <w:t>.</w:t>
      </w:r>
    </w:p>
    <w:p w14:paraId="1B29AA82" w14:textId="77777777" w:rsidR="007D38FE" w:rsidRDefault="007D38FE" w:rsidP="007D38FE">
      <w:pPr>
        <w:jc w:val="both"/>
        <w:rPr>
          <w:rFonts w:ascii="Arial" w:hAnsi="Arial" w:cs="Arial"/>
          <w:sz w:val="20"/>
          <w:szCs w:val="20"/>
          <w:lang w:val="es-ES_tradnl"/>
        </w:rPr>
      </w:pPr>
    </w:p>
    <w:p w14:paraId="287EF32E" w14:textId="3669803E" w:rsidR="007D38FE" w:rsidRDefault="007D38FE" w:rsidP="007D38FE">
      <w:pPr>
        <w:jc w:val="both"/>
        <w:rPr>
          <w:rFonts w:ascii="Arial" w:eastAsia="NSimSun" w:hAnsi="Arial" w:cs="Arial"/>
          <w:kern w:val="2"/>
          <w:sz w:val="20"/>
          <w:szCs w:val="20"/>
          <w:lang w:eastAsia="zh-CN" w:bidi="hi-IN"/>
        </w:rPr>
      </w:pPr>
      <w:r>
        <w:rPr>
          <w:rFonts w:ascii="Arial" w:eastAsia="NSimSun" w:hAnsi="Arial" w:cs="Arial"/>
          <w:kern w:val="2"/>
          <w:sz w:val="20"/>
          <w:szCs w:val="20"/>
          <w:lang w:eastAsia="zh-CN" w:bidi="hi-IN"/>
        </w:rPr>
        <w:t>No se realizaron comparaciones indirectas de esketamina con otras intervenciones destinadas a la misma indicación, debido a las diferencias en los criterios de inclusión de los ensayos, las poblaciones de los estudios, los diseños de éstos y las medidas de resultado analizadas.</w:t>
      </w:r>
    </w:p>
    <w:p w14:paraId="0869935C" w14:textId="4F7C2763" w:rsidR="00F32D99" w:rsidRDefault="00F32D99" w:rsidP="007D38FE">
      <w:pPr>
        <w:jc w:val="both"/>
        <w:rPr>
          <w:rFonts w:ascii="Arial" w:eastAsia="NSimSun" w:hAnsi="Arial" w:cs="Arial"/>
          <w:kern w:val="2"/>
          <w:sz w:val="20"/>
          <w:szCs w:val="20"/>
          <w:lang w:eastAsia="zh-CN" w:bidi="hi-IN"/>
        </w:rPr>
      </w:pPr>
    </w:p>
    <w:p w14:paraId="2943E52F" w14:textId="448CCE58" w:rsidR="00D772D0" w:rsidRDefault="00086D62" w:rsidP="007D38FE">
      <w:pPr>
        <w:jc w:val="both"/>
        <w:rPr>
          <w:rFonts w:ascii="Arial" w:eastAsia="NSimSun" w:hAnsi="Arial" w:cs="Arial"/>
          <w:kern w:val="2"/>
          <w:sz w:val="20"/>
          <w:szCs w:val="20"/>
          <w:lang w:eastAsia="zh-CN" w:bidi="hi-IN"/>
        </w:rPr>
      </w:pPr>
      <w:r>
        <w:rPr>
          <w:rFonts w:ascii="Arial" w:hAnsi="Arial" w:cs="Arial"/>
          <w:sz w:val="20"/>
          <w:szCs w:val="20"/>
          <w:lang w:val="es-ES_tradnl"/>
        </w:rPr>
        <w:t>Todos los estudios vienen marcados por la corta duración del seguimiento. Como es sabido, los antidepresivos convencionales (ISRS, ISRN) suelen tener un tiempo de demora en alcanzar su efecto máximo y éste es en general superior al tiempo de seguimiento que se escogió en los ensayos con esketamina, por lo que probablemente la comparación con la rama de control (en la que el tratamiento eran antidepresivos convencionales) infravaloró el resultado de éstos. Lo</w:t>
      </w:r>
      <w:r w:rsidR="00F32D99">
        <w:rPr>
          <w:rFonts w:ascii="Arial" w:hAnsi="Arial" w:cs="Arial"/>
          <w:sz w:val="20"/>
          <w:szCs w:val="20"/>
          <w:lang w:val="es-ES_tradnl"/>
        </w:rPr>
        <w:t xml:space="preserve">s estudios realizados para evaluar los efectos a largo plazo (SUSTAIN-1 y SUSTAIN-2) </w:t>
      </w:r>
      <w:r>
        <w:rPr>
          <w:rFonts w:ascii="Arial" w:hAnsi="Arial" w:cs="Arial"/>
          <w:sz w:val="20"/>
          <w:szCs w:val="20"/>
          <w:lang w:val="es-ES_tradnl"/>
        </w:rPr>
        <w:t xml:space="preserve">sólo </w:t>
      </w:r>
      <w:r w:rsidR="00F32D99">
        <w:rPr>
          <w:rFonts w:ascii="Arial" w:hAnsi="Arial" w:cs="Arial"/>
          <w:sz w:val="20"/>
          <w:szCs w:val="20"/>
          <w:lang w:val="es-ES_tradnl"/>
        </w:rPr>
        <w:t>incluyeron en la fase de mantenimiento los pacientes respondedores en la fase de inducción</w:t>
      </w:r>
      <w:r w:rsidR="00F32D99" w:rsidRPr="00086D62">
        <w:rPr>
          <w:rFonts w:ascii="Arial" w:hAnsi="Arial" w:cs="Arial"/>
          <w:sz w:val="20"/>
          <w:szCs w:val="20"/>
          <w:lang w:val="es-ES_tradnl"/>
        </w:rPr>
        <w:t>.</w:t>
      </w:r>
      <w:r>
        <w:rPr>
          <w:rFonts w:ascii="Arial" w:eastAsia="NSimSun" w:hAnsi="Arial" w:cs="Arial"/>
          <w:kern w:val="2"/>
          <w:sz w:val="20"/>
          <w:szCs w:val="20"/>
          <w:lang w:eastAsia="zh-CN" w:bidi="hi-IN"/>
        </w:rPr>
        <w:t xml:space="preserve"> N</w:t>
      </w:r>
      <w:r w:rsidRPr="00086D62">
        <w:rPr>
          <w:rFonts w:ascii="Arial" w:eastAsia="NSimSun" w:hAnsi="Arial" w:cs="Arial"/>
          <w:kern w:val="2"/>
          <w:sz w:val="20"/>
          <w:szCs w:val="20"/>
          <w:lang w:eastAsia="zh-CN" w:bidi="hi-IN"/>
        </w:rPr>
        <w:t>o hay datos más allá de un año de t</w:t>
      </w:r>
      <w:r>
        <w:rPr>
          <w:rFonts w:ascii="Arial" w:eastAsia="NSimSun" w:hAnsi="Arial" w:cs="Arial"/>
          <w:kern w:val="2"/>
          <w:sz w:val="20"/>
          <w:szCs w:val="20"/>
          <w:lang w:eastAsia="zh-CN" w:bidi="hi-IN"/>
        </w:rPr>
        <w:t>ratamient</w:t>
      </w:r>
      <w:r w:rsidRPr="00086D62">
        <w:rPr>
          <w:rFonts w:ascii="Arial" w:eastAsia="NSimSun" w:hAnsi="Arial" w:cs="Arial"/>
          <w:kern w:val="2"/>
          <w:sz w:val="20"/>
          <w:szCs w:val="20"/>
          <w:lang w:eastAsia="zh-CN" w:bidi="hi-IN"/>
        </w:rPr>
        <w:t>o</w:t>
      </w:r>
      <w:r>
        <w:rPr>
          <w:rFonts w:ascii="Arial" w:eastAsia="NSimSun" w:hAnsi="Arial" w:cs="Arial"/>
          <w:kern w:val="2"/>
          <w:sz w:val="20"/>
          <w:szCs w:val="20"/>
          <w:lang w:eastAsia="zh-CN" w:bidi="hi-IN"/>
        </w:rPr>
        <w:t xml:space="preserve"> y se desconoce la </w:t>
      </w:r>
      <w:r w:rsidRPr="00086D62">
        <w:rPr>
          <w:rFonts w:ascii="Arial" w:eastAsia="NSimSun" w:hAnsi="Arial" w:cs="Arial"/>
          <w:kern w:val="2"/>
          <w:sz w:val="20"/>
          <w:szCs w:val="20"/>
          <w:lang w:eastAsia="zh-CN" w:bidi="hi-IN"/>
        </w:rPr>
        <w:t>necesidad de reintroducción del f</w:t>
      </w:r>
      <w:r>
        <w:rPr>
          <w:rFonts w:ascii="Arial" w:eastAsia="NSimSun" w:hAnsi="Arial" w:cs="Arial"/>
          <w:kern w:val="2"/>
          <w:sz w:val="20"/>
          <w:szCs w:val="20"/>
          <w:lang w:eastAsia="zh-CN" w:bidi="hi-IN"/>
        </w:rPr>
        <w:t xml:space="preserve">ármaco </w:t>
      </w:r>
      <w:r w:rsidRPr="00086D62">
        <w:rPr>
          <w:rFonts w:ascii="Arial" w:eastAsia="NSimSun" w:hAnsi="Arial" w:cs="Arial"/>
          <w:kern w:val="2"/>
          <w:sz w:val="20"/>
          <w:szCs w:val="20"/>
          <w:lang w:eastAsia="zh-CN" w:bidi="hi-IN"/>
        </w:rPr>
        <w:t>si hay recaída</w:t>
      </w:r>
      <w:r>
        <w:rPr>
          <w:rFonts w:ascii="Arial" w:eastAsia="NSimSun" w:hAnsi="Arial" w:cs="Arial"/>
          <w:kern w:val="2"/>
          <w:sz w:val="20"/>
          <w:szCs w:val="20"/>
          <w:lang w:eastAsia="zh-CN" w:bidi="hi-IN"/>
        </w:rPr>
        <w:t>.</w:t>
      </w:r>
    </w:p>
    <w:p w14:paraId="68D4D3F8" w14:textId="30394B47" w:rsidR="005C20C8" w:rsidRDefault="005C20C8" w:rsidP="007D38FE">
      <w:pPr>
        <w:jc w:val="both"/>
        <w:rPr>
          <w:rFonts w:ascii="Arial" w:eastAsia="NSimSun" w:hAnsi="Arial" w:cs="Arial"/>
          <w:kern w:val="2"/>
          <w:sz w:val="20"/>
          <w:szCs w:val="20"/>
          <w:lang w:eastAsia="zh-CN" w:bidi="hi-IN"/>
        </w:rPr>
      </w:pPr>
    </w:p>
    <w:p w14:paraId="44CC1EDC" w14:textId="77777777" w:rsidR="005F5290" w:rsidRPr="005F5290" w:rsidRDefault="005F5290" w:rsidP="005F5290">
      <w:pPr>
        <w:jc w:val="both"/>
        <w:rPr>
          <w:rFonts w:ascii="Arial" w:eastAsia="NSimSun" w:hAnsi="Arial" w:cs="Arial"/>
          <w:kern w:val="2"/>
          <w:sz w:val="20"/>
          <w:szCs w:val="20"/>
          <w:lang w:eastAsia="zh-CN" w:bidi="hi-IN"/>
        </w:rPr>
      </w:pPr>
      <w:r w:rsidRPr="005F5290">
        <w:rPr>
          <w:rFonts w:ascii="Arial" w:eastAsia="NSimSun" w:hAnsi="Arial" w:cs="Arial"/>
          <w:kern w:val="2"/>
          <w:sz w:val="20"/>
          <w:szCs w:val="20"/>
          <w:lang w:eastAsia="zh-CN" w:bidi="hi-IN"/>
        </w:rPr>
        <w:t>Adicionalmente, se valoraron algunos resultados importantes desde el punto de vista del paciente (mejoras en la calidad de vida) aunque no otros (reducción de suicidios o de visitas a urgencias)</w:t>
      </w:r>
      <w:r w:rsidRPr="005F5290">
        <w:rPr>
          <w:rFonts w:ascii="Arial" w:eastAsia="NSimSun" w:hAnsi="Arial" w:cs="Arial"/>
          <w:kern w:val="2"/>
          <w:sz w:val="20"/>
          <w:szCs w:val="20"/>
          <w:vertAlign w:val="superscript"/>
          <w:lang w:eastAsia="zh-CN" w:bidi="hi-IN"/>
        </w:rPr>
        <w:t>44</w:t>
      </w:r>
      <w:r w:rsidRPr="005F5290">
        <w:rPr>
          <w:rFonts w:ascii="Arial" w:eastAsia="NSimSun" w:hAnsi="Arial" w:cs="Arial"/>
          <w:kern w:val="2"/>
          <w:sz w:val="20"/>
          <w:szCs w:val="20"/>
          <w:lang w:eastAsia="zh-CN" w:bidi="hi-IN"/>
        </w:rPr>
        <w:t>.</w:t>
      </w:r>
    </w:p>
    <w:p w14:paraId="2109A5B5" w14:textId="77777777" w:rsidR="005C20C8" w:rsidRPr="005F5290" w:rsidRDefault="005C20C8" w:rsidP="005C20C8">
      <w:pPr>
        <w:jc w:val="both"/>
        <w:rPr>
          <w:rFonts w:ascii="Arial" w:eastAsia="NSimSun" w:hAnsi="Arial" w:cs="Arial"/>
          <w:kern w:val="2"/>
          <w:sz w:val="20"/>
          <w:szCs w:val="20"/>
          <w:lang w:eastAsia="zh-CN" w:bidi="hi-IN"/>
        </w:rPr>
      </w:pPr>
    </w:p>
    <w:p w14:paraId="79351402" w14:textId="153B33AE" w:rsidR="00F32D99" w:rsidRPr="005C20C8" w:rsidRDefault="00F32D99" w:rsidP="005C20C8">
      <w:pPr>
        <w:jc w:val="both"/>
        <w:rPr>
          <w:rFonts w:ascii="Arial" w:eastAsia="NSimSun" w:hAnsi="Arial" w:cs="Arial"/>
          <w:kern w:val="2"/>
          <w:szCs w:val="20"/>
          <w:lang w:eastAsia="zh-CN" w:bidi="hi-IN"/>
        </w:rPr>
      </w:pPr>
    </w:p>
    <w:p w14:paraId="42B650D1" w14:textId="77777777" w:rsidR="007D38FE" w:rsidRDefault="007D38FE" w:rsidP="007D38FE">
      <w:pPr>
        <w:jc w:val="both"/>
      </w:pPr>
      <w:r>
        <w:rPr>
          <w:rFonts w:ascii="Arial" w:hAnsi="Arial" w:cs="Arial"/>
          <w:b/>
          <w:sz w:val="20"/>
          <w:szCs w:val="20"/>
        </w:rPr>
        <w:t>SEGURIDAD</w:t>
      </w:r>
    </w:p>
    <w:p w14:paraId="674727C2" w14:textId="77777777" w:rsidR="007D38FE" w:rsidRDefault="007D38FE" w:rsidP="007D38FE">
      <w:pPr>
        <w:jc w:val="both"/>
        <w:rPr>
          <w:rFonts w:ascii="Arial" w:hAnsi="Arial" w:cs="Arial"/>
          <w:sz w:val="20"/>
          <w:szCs w:val="20"/>
        </w:rPr>
      </w:pPr>
    </w:p>
    <w:p w14:paraId="2FCD2268" w14:textId="6E17A19F" w:rsidR="007D38FE" w:rsidRDefault="007D38FE" w:rsidP="007D38FE">
      <w:pPr>
        <w:shd w:val="clear" w:color="auto" w:fill="FFFFFF"/>
        <w:jc w:val="both"/>
      </w:pPr>
      <w:r>
        <w:rPr>
          <w:rFonts w:ascii="Arial" w:hAnsi="Arial" w:cs="Arial"/>
          <w:sz w:val="20"/>
          <w:szCs w:val="20"/>
        </w:rPr>
        <w:t>Los efectos adversos más habituales fueron los t</w:t>
      </w:r>
      <w:r>
        <w:rPr>
          <w:rFonts w:ascii="Arial" w:eastAsia="Arial" w:hAnsi="Arial" w:cs="Arial"/>
          <w:sz w:val="20"/>
          <w:szCs w:val="20"/>
        </w:rPr>
        <w:t xml:space="preserve">rastornos psiquiátricos y los relacionados con el sistema nervioso central: </w:t>
      </w:r>
      <w:r>
        <w:rPr>
          <w:rFonts w:ascii="Arial" w:hAnsi="Arial" w:cs="Arial"/>
          <w:sz w:val="20"/>
          <w:szCs w:val="20"/>
        </w:rPr>
        <w:t>mareos (29%), náuseas (27%), disociación (26%), cefalea (20%), somnolencia (18%), vértigo (18%), disgeusia (17%), hipoestesia (11%) y vómitos (10%)</w:t>
      </w:r>
      <w:r>
        <w:rPr>
          <w:rFonts w:ascii="Arial" w:hAnsi="Arial" w:cs="Arial"/>
          <w:sz w:val="20"/>
          <w:szCs w:val="20"/>
          <w:vertAlign w:val="superscript"/>
        </w:rPr>
        <w:t>27</w:t>
      </w:r>
      <w:r>
        <w:rPr>
          <w:rFonts w:ascii="Arial" w:hAnsi="Arial" w:cs="Arial"/>
          <w:sz w:val="20"/>
          <w:szCs w:val="20"/>
        </w:rPr>
        <w:t xml:space="preserve">. </w:t>
      </w:r>
    </w:p>
    <w:p w14:paraId="6BADBCF4" w14:textId="77777777" w:rsidR="007D38FE" w:rsidRDefault="007D38FE" w:rsidP="007D38FE">
      <w:pPr>
        <w:shd w:val="clear" w:color="auto" w:fill="FFFFFF"/>
        <w:jc w:val="both"/>
        <w:rPr>
          <w:rFonts w:ascii="Arial" w:hAnsi="Arial" w:cs="Arial"/>
          <w:sz w:val="20"/>
          <w:szCs w:val="20"/>
        </w:rPr>
      </w:pPr>
    </w:p>
    <w:p w14:paraId="0336E04B" w14:textId="77777777" w:rsidR="007D38FE" w:rsidRDefault="007D38FE" w:rsidP="007D38FE">
      <w:pPr>
        <w:shd w:val="clear" w:color="auto" w:fill="FFFFFF"/>
        <w:jc w:val="both"/>
      </w:pPr>
      <w:r>
        <w:rPr>
          <w:rFonts w:ascii="Arial" w:hAnsi="Arial" w:cs="Arial"/>
          <w:sz w:val="20"/>
          <w:szCs w:val="20"/>
        </w:rPr>
        <w:t xml:space="preserve">La disociación y la somnolencia, aunque transitorias, aparecen en un porcentaje significativo de pacientes en todos los ensayos. Estos efectos adversos aparecen en las primeras 2 horas, lo que obliga a una monitorización del paciente durante y tras la administración. Asimismo, por los efectos sobre la capacidad de conducir o manejar maquinaria el paciente debe evitar estas actividades hasta el día siguiente a la administración del fármaco. </w:t>
      </w:r>
    </w:p>
    <w:p w14:paraId="6B475644" w14:textId="77777777" w:rsidR="007D38FE" w:rsidRDefault="007D38FE" w:rsidP="007D38FE">
      <w:pPr>
        <w:shd w:val="clear" w:color="auto" w:fill="FFFFFF"/>
        <w:jc w:val="both"/>
        <w:rPr>
          <w:rFonts w:ascii="Arial" w:hAnsi="Arial" w:cs="Arial"/>
          <w:sz w:val="20"/>
          <w:szCs w:val="20"/>
        </w:rPr>
      </w:pPr>
    </w:p>
    <w:p w14:paraId="2AC55150" w14:textId="77777777" w:rsidR="007D38FE" w:rsidRDefault="007D38FE" w:rsidP="007D38FE">
      <w:pPr>
        <w:shd w:val="clear" w:color="auto" w:fill="FFFFFF"/>
        <w:jc w:val="both"/>
      </w:pPr>
      <w:r>
        <w:rPr>
          <w:rFonts w:ascii="Arial" w:eastAsia="Arial" w:hAnsi="Arial" w:cs="Arial"/>
          <w:sz w:val="20"/>
          <w:szCs w:val="20"/>
        </w:rPr>
        <w:t>En ninguno de los ensayos revisados se encontraron diferencias significativas respecto a los pensamientos/ideas suicidas como efecto adverso al tratamiento respecto al grupo tratado con placebo. En general, los casos de eventos adversos graves relacionados con el suicidio ocurrieron con una incidencia baja (&lt;1% pacientes) en los estudios de fase 2 y 3</w:t>
      </w:r>
      <w:r>
        <w:rPr>
          <w:rFonts w:ascii="Arial" w:eastAsia="Arial" w:hAnsi="Arial" w:cs="Arial"/>
          <w:sz w:val="20"/>
          <w:szCs w:val="20"/>
          <w:vertAlign w:val="superscript"/>
        </w:rPr>
        <w:t>27</w:t>
      </w:r>
      <w:r>
        <w:rPr>
          <w:rFonts w:ascii="Arial" w:eastAsia="Arial" w:hAnsi="Arial" w:cs="Arial"/>
          <w:sz w:val="20"/>
          <w:szCs w:val="20"/>
        </w:rPr>
        <w:t>.</w:t>
      </w:r>
    </w:p>
    <w:p w14:paraId="6ECD361D" w14:textId="77777777" w:rsidR="007D38FE" w:rsidRDefault="007D38FE" w:rsidP="007D38FE">
      <w:pPr>
        <w:shd w:val="clear" w:color="auto" w:fill="FFFFFF"/>
        <w:jc w:val="both"/>
        <w:rPr>
          <w:rFonts w:ascii="Arial" w:hAnsi="Arial" w:cs="Arial"/>
          <w:sz w:val="20"/>
          <w:szCs w:val="20"/>
        </w:rPr>
      </w:pPr>
    </w:p>
    <w:p w14:paraId="51A1DE63" w14:textId="77777777" w:rsidR="007D38FE" w:rsidRDefault="007D38FE" w:rsidP="007D38FE">
      <w:pPr>
        <w:jc w:val="both"/>
        <w:rPr>
          <w:rFonts w:ascii="Arial" w:eastAsia="Arial" w:hAnsi="Arial" w:cs="Arial"/>
          <w:sz w:val="20"/>
          <w:szCs w:val="20"/>
        </w:rPr>
      </w:pPr>
      <w:r>
        <w:rPr>
          <w:rFonts w:ascii="Arial" w:hAnsi="Arial" w:cs="Arial"/>
          <w:sz w:val="20"/>
          <w:szCs w:val="20"/>
        </w:rPr>
        <w:t xml:space="preserve">Deben tenerse en cuenta determinadas condiciones clínicas que contraindican el tratamiento o que implican un mayor riesgo de aparición de efectos adversos, especialmente los relacionados con trastornos psiquiátricos (psicosis, trastorno bipolar o manía) y los trastornos cardiovasculares o cerebrovasculares. </w:t>
      </w:r>
      <w:r>
        <w:rPr>
          <w:rFonts w:ascii="Arial" w:eastAsia="Arial" w:hAnsi="Arial" w:cs="Arial"/>
          <w:sz w:val="20"/>
          <w:szCs w:val="20"/>
        </w:rPr>
        <w:t xml:space="preserve">También se considera que los pacientes con antecedentes de abuso de drogas o dependencia pueden correr un mayor riesgo de abuso. </w:t>
      </w:r>
    </w:p>
    <w:p w14:paraId="49DD4C83" w14:textId="77777777" w:rsidR="007D38FE" w:rsidRDefault="007D38FE" w:rsidP="007D38FE">
      <w:pPr>
        <w:jc w:val="both"/>
        <w:rPr>
          <w:rFonts w:ascii="Arial" w:hAnsi="Arial" w:cs="Arial"/>
          <w:sz w:val="20"/>
          <w:szCs w:val="20"/>
        </w:rPr>
      </w:pPr>
    </w:p>
    <w:p w14:paraId="49CD218B" w14:textId="77777777" w:rsidR="007D38FE" w:rsidRDefault="007D38FE" w:rsidP="007D38FE">
      <w:pPr>
        <w:jc w:val="both"/>
        <w:rPr>
          <w:rFonts w:ascii="Arial" w:hAnsi="Arial" w:cs="Arial"/>
          <w:sz w:val="20"/>
          <w:szCs w:val="20"/>
        </w:rPr>
      </w:pPr>
      <w:r>
        <w:rPr>
          <w:rFonts w:ascii="Arial" w:eastAsia="NSimSun" w:hAnsi="Arial" w:cs="Arial"/>
          <w:kern w:val="2"/>
          <w:sz w:val="20"/>
          <w:szCs w:val="20"/>
          <w:lang w:eastAsia="zh-CN" w:bidi="hi-IN"/>
        </w:rPr>
        <w:t xml:space="preserve">El riesgo de suicidio, que es un antecedente habitual en estos pacientes, fue un criterio condicionante de exclusión en los ensayos pivotales: </w:t>
      </w:r>
      <w:bookmarkStart w:id="4" w:name="tw-target-text"/>
      <w:bookmarkStart w:id="5" w:name="tw-target-text-container"/>
      <w:bookmarkEnd w:id="4"/>
      <w:bookmarkEnd w:id="5"/>
      <w:r>
        <w:rPr>
          <w:rFonts w:ascii="Arial" w:eastAsia="NSimSun" w:hAnsi="Arial" w:cs="Arial"/>
          <w:kern w:val="2"/>
          <w:sz w:val="20"/>
          <w:szCs w:val="20"/>
          <w:lang w:eastAsia="zh-CN" w:bidi="hi-IN"/>
        </w:rPr>
        <w:t>se excluyeron pacientes con comportamiento suicida en el último año e ideación suicida con intención de actuar en los 6 meses anteriores. De los 6 pacientes que fallecieron durante los ensayos, 3 lo hicieron por suicidio, aunque no hubo evidencia asociación entre la esketamina y un mayor riesgo de ideación y comportamiento suicida por el tratamiento</w:t>
      </w:r>
    </w:p>
    <w:p w14:paraId="5D8CB72C" w14:textId="77777777" w:rsidR="007D38FE" w:rsidRDefault="007D38FE" w:rsidP="007D38FE">
      <w:pPr>
        <w:jc w:val="both"/>
        <w:rPr>
          <w:rFonts w:ascii="Arial" w:hAnsi="Arial" w:cs="Arial"/>
          <w:sz w:val="20"/>
          <w:szCs w:val="20"/>
        </w:rPr>
      </w:pPr>
    </w:p>
    <w:p w14:paraId="58C34464" w14:textId="77777777" w:rsidR="007D38FE" w:rsidRDefault="007D38FE" w:rsidP="007D38FE">
      <w:pPr>
        <w:jc w:val="both"/>
      </w:pPr>
      <w:r>
        <w:rPr>
          <w:rFonts w:ascii="Arial" w:hAnsi="Arial" w:cs="Arial"/>
          <w:b/>
          <w:sz w:val="20"/>
          <w:szCs w:val="20"/>
        </w:rPr>
        <w:t>ADECUACIÓN</w:t>
      </w:r>
    </w:p>
    <w:p w14:paraId="56239614" w14:textId="77777777" w:rsidR="007D38FE" w:rsidRDefault="007D38FE" w:rsidP="007D38FE">
      <w:pPr>
        <w:jc w:val="both"/>
        <w:rPr>
          <w:rFonts w:ascii="Arial" w:hAnsi="Arial" w:cs="Arial"/>
          <w:sz w:val="20"/>
          <w:szCs w:val="20"/>
        </w:rPr>
      </w:pPr>
    </w:p>
    <w:p w14:paraId="2E4170BB" w14:textId="38A6883B" w:rsidR="007D38FE" w:rsidRDefault="007D38FE" w:rsidP="007D38FE">
      <w:pPr>
        <w:jc w:val="both"/>
      </w:pPr>
      <w:r>
        <w:rPr>
          <w:rFonts w:ascii="Arial" w:hAnsi="Arial" w:cs="Arial"/>
          <w:sz w:val="20"/>
          <w:szCs w:val="20"/>
        </w:rPr>
        <w:t xml:space="preserve">La administración en un entorno sanitario controlado y la necesidad de monitorización tras el tratamiento puede ser un condicionante para el cumplimiento, ya que implica dedicación de tiempo por parte del paciente, desplazamientos frecuentes a un centro sanitario y cierto reposo o limitación de actividades tras el mismo. Por otra </w:t>
      </w:r>
      <w:r w:rsidR="009D2112">
        <w:rPr>
          <w:rFonts w:ascii="Arial" w:hAnsi="Arial" w:cs="Arial"/>
          <w:sz w:val="20"/>
          <w:szCs w:val="20"/>
        </w:rPr>
        <w:t>parte,</w:t>
      </w:r>
      <w:r>
        <w:rPr>
          <w:rFonts w:ascii="Arial" w:hAnsi="Arial" w:cs="Arial"/>
          <w:sz w:val="20"/>
          <w:szCs w:val="20"/>
        </w:rPr>
        <w:t xml:space="preserve"> requiere de recursos específicos por parte del sistema sanitario, personal específicamente formado y medios de monitorización o reanimación en caso necesario. </w:t>
      </w:r>
    </w:p>
    <w:p w14:paraId="1F8E8C41" w14:textId="77777777" w:rsidR="007D38FE" w:rsidRDefault="007D38FE" w:rsidP="007D38FE">
      <w:pPr>
        <w:jc w:val="both"/>
        <w:rPr>
          <w:rFonts w:ascii="Arial" w:hAnsi="Arial" w:cs="Arial"/>
          <w:sz w:val="20"/>
          <w:szCs w:val="20"/>
        </w:rPr>
      </w:pPr>
    </w:p>
    <w:p w14:paraId="3AA756AE" w14:textId="77777777" w:rsidR="007D38FE" w:rsidRDefault="007D38FE" w:rsidP="007D38FE">
      <w:pPr>
        <w:jc w:val="both"/>
      </w:pPr>
      <w:r>
        <w:rPr>
          <w:rFonts w:ascii="Arial" w:hAnsi="Arial" w:cs="Arial"/>
          <w:sz w:val="20"/>
          <w:szCs w:val="20"/>
        </w:rPr>
        <w:t xml:space="preserve">Al tratarse de una alternativa con un mecanismo de acción diferente al resto de estrategias, podría ser una alternativa en el caso de pacientes que hayan agotado las líneas previas de tratamiento oral recomendadas por las guías clínicas. </w:t>
      </w:r>
    </w:p>
    <w:p w14:paraId="40B52C79" w14:textId="77777777" w:rsidR="007D38FE" w:rsidRDefault="007D38FE" w:rsidP="007D38FE">
      <w:pPr>
        <w:jc w:val="both"/>
        <w:rPr>
          <w:rFonts w:ascii="Arial" w:hAnsi="Arial" w:cs="Arial"/>
          <w:sz w:val="20"/>
          <w:szCs w:val="20"/>
        </w:rPr>
      </w:pPr>
    </w:p>
    <w:p w14:paraId="017800F1" w14:textId="77777777" w:rsidR="007D38FE" w:rsidRDefault="007D38FE" w:rsidP="007D38FE">
      <w:pPr>
        <w:jc w:val="both"/>
      </w:pPr>
      <w:r>
        <w:rPr>
          <w:rFonts w:ascii="Arial" w:hAnsi="Arial" w:cs="Arial"/>
          <w:b/>
          <w:sz w:val="20"/>
          <w:szCs w:val="20"/>
        </w:rPr>
        <w:t>EVALUACIÓN ECONÓMICA</w:t>
      </w:r>
    </w:p>
    <w:p w14:paraId="73C8CF00" w14:textId="77777777" w:rsidR="007D38FE" w:rsidRDefault="007D38FE" w:rsidP="007D38FE">
      <w:pPr>
        <w:jc w:val="both"/>
        <w:rPr>
          <w:rFonts w:ascii="Arial" w:hAnsi="Arial" w:cs="Arial"/>
          <w:b/>
          <w:sz w:val="20"/>
          <w:szCs w:val="20"/>
        </w:rPr>
      </w:pPr>
    </w:p>
    <w:p w14:paraId="79BA2EB4" w14:textId="77777777" w:rsidR="007D38FE" w:rsidRPr="007D38FE" w:rsidRDefault="007D38FE" w:rsidP="007D38FE">
      <w:pPr>
        <w:pStyle w:val="Encabezado"/>
        <w:numPr>
          <w:ilvl w:val="0"/>
          <w:numId w:val="26"/>
        </w:numPr>
        <w:tabs>
          <w:tab w:val="clear" w:pos="4252"/>
          <w:tab w:val="clear" w:pos="8504"/>
        </w:tabs>
        <w:suppressAutoHyphens w:val="0"/>
        <w:jc w:val="both"/>
        <w:rPr>
          <w:rFonts w:ascii="Arial" w:hAnsi="Arial" w:cs="Arial"/>
        </w:rPr>
      </w:pPr>
      <w:r>
        <w:rPr>
          <w:rFonts w:ascii="Arial" w:eastAsia="NSimSun" w:hAnsi="Arial" w:cs="Arial"/>
          <w:kern w:val="2"/>
          <w:lang w:eastAsia="zh-CN" w:bidi="hi-IN"/>
        </w:rPr>
        <w:t>Según los datos de los ensayos TRANSFORM-1</w:t>
      </w:r>
      <w:r>
        <w:rPr>
          <w:rFonts w:ascii="Arial" w:eastAsia="NSimSun" w:hAnsi="Arial" w:cs="Arial"/>
          <w:kern w:val="2"/>
          <w:vertAlign w:val="superscript"/>
          <w:lang w:eastAsia="zh-CN" w:bidi="hi-IN"/>
        </w:rPr>
        <w:t>34</w:t>
      </w:r>
      <w:r>
        <w:rPr>
          <w:rFonts w:ascii="Arial" w:eastAsia="NSimSun" w:hAnsi="Arial" w:cs="Arial"/>
          <w:kern w:val="2"/>
          <w:lang w:eastAsia="zh-CN" w:bidi="hi-IN"/>
        </w:rPr>
        <w:t xml:space="preserve"> y TRANSFORM-2</w:t>
      </w:r>
      <w:r>
        <w:rPr>
          <w:rFonts w:ascii="Arial" w:eastAsia="NSimSun" w:hAnsi="Arial" w:cs="Arial"/>
          <w:kern w:val="2"/>
          <w:vertAlign w:val="superscript"/>
          <w:lang w:eastAsia="zh-CN" w:bidi="hi-IN"/>
        </w:rPr>
        <w:t>35</w:t>
      </w:r>
      <w:r>
        <w:rPr>
          <w:rFonts w:ascii="Arial" w:eastAsia="NSimSun" w:hAnsi="Arial" w:cs="Arial"/>
          <w:kern w:val="2"/>
          <w:lang w:eastAsia="zh-CN" w:bidi="hi-IN"/>
        </w:rPr>
        <w:t xml:space="preserve"> sobre la eficacia comparativa de esketamina + antidepresivos frente a placebo + antidepresivos en el tratamiento de la DRT, el coste del tratamiento con esketamina está entre 527 € y 1.560 € para una disminución de 1 unidad adicional en la escala MADRS a las 4 semanas. </w:t>
      </w:r>
    </w:p>
    <w:p w14:paraId="769EB6EF" w14:textId="77777777" w:rsidR="007D38FE" w:rsidRDefault="007D38FE" w:rsidP="007D38FE">
      <w:pPr>
        <w:pStyle w:val="Encabezado"/>
        <w:tabs>
          <w:tab w:val="clear" w:pos="4252"/>
          <w:tab w:val="clear" w:pos="8504"/>
        </w:tabs>
        <w:suppressAutoHyphens w:val="0"/>
        <w:jc w:val="both"/>
        <w:rPr>
          <w:rFonts w:ascii="Arial" w:eastAsia="NSimSun" w:hAnsi="Arial" w:cs="Arial"/>
          <w:kern w:val="2"/>
          <w:lang w:eastAsia="zh-CN" w:bidi="hi-IN"/>
        </w:rPr>
      </w:pPr>
    </w:p>
    <w:p w14:paraId="41DCDF4B" w14:textId="451E1499" w:rsidR="007D38FE" w:rsidRDefault="007D38FE" w:rsidP="007D38FE">
      <w:pPr>
        <w:pStyle w:val="Encabezado"/>
        <w:tabs>
          <w:tab w:val="clear" w:pos="4252"/>
          <w:tab w:val="clear" w:pos="8504"/>
        </w:tabs>
        <w:jc w:val="both"/>
        <w:rPr>
          <w:rFonts w:ascii="Arial" w:hAnsi="Arial" w:cs="Arial"/>
        </w:rPr>
      </w:pPr>
      <w:r w:rsidRPr="00492257">
        <w:rPr>
          <w:rFonts w:ascii="Arial" w:hAnsi="Arial" w:cs="Arial"/>
        </w:rPr>
        <w:t>Según los datos agregados de los estudios SYNAPSE-1, TRANSFORM-1, TRANSFORM-2 Y TRANSFORM-3</w:t>
      </w:r>
      <w:r>
        <w:rPr>
          <w:rFonts w:ascii="Arial" w:hAnsi="Arial" w:cs="Arial"/>
        </w:rPr>
        <w:t xml:space="preserve"> más el estudio SUSTAIN-1 </w:t>
      </w:r>
      <w:r w:rsidRPr="00492257">
        <w:rPr>
          <w:rFonts w:ascii="Arial" w:hAnsi="Arial" w:cs="Arial"/>
        </w:rPr>
        <w:t xml:space="preserve">y el coste del tratamiento, por cada paciente </w:t>
      </w:r>
      <w:r w:rsidR="00086D62" w:rsidRPr="00492257">
        <w:rPr>
          <w:rFonts w:ascii="Arial" w:hAnsi="Arial" w:cs="Arial"/>
        </w:rPr>
        <w:t>adicional que</w:t>
      </w:r>
      <w:r w:rsidRPr="00492257">
        <w:rPr>
          <w:rFonts w:ascii="Arial" w:hAnsi="Arial" w:cs="Arial"/>
        </w:rPr>
        <w:t xml:space="preserve"> se </w:t>
      </w:r>
      <w:r>
        <w:rPr>
          <w:rFonts w:ascii="Arial" w:hAnsi="Arial" w:cs="Arial"/>
        </w:rPr>
        <w:t xml:space="preserve">mantenga en respuesta al cabo de 1 año con esketamina </w:t>
      </w:r>
      <w:r w:rsidRPr="00492257">
        <w:rPr>
          <w:rFonts w:ascii="Arial" w:hAnsi="Arial" w:cs="Arial"/>
        </w:rPr>
        <w:t xml:space="preserve">el coste adicional estimado es de </w:t>
      </w:r>
      <w:r>
        <w:rPr>
          <w:rFonts w:ascii="Arial" w:hAnsi="Arial" w:cs="Arial"/>
        </w:rPr>
        <w:t>47.175-209.640</w:t>
      </w:r>
      <w:r w:rsidRPr="00492257">
        <w:rPr>
          <w:rFonts w:ascii="Arial" w:hAnsi="Arial" w:cs="Arial"/>
        </w:rPr>
        <w:t xml:space="preserve"> €, aunque también es compatible con un </w:t>
      </w:r>
      <w:r w:rsidR="00086D62" w:rsidRPr="00492257">
        <w:rPr>
          <w:rFonts w:ascii="Arial" w:hAnsi="Arial" w:cs="Arial"/>
        </w:rPr>
        <w:t>CEI entre</w:t>
      </w:r>
      <w:r w:rsidRPr="00492257">
        <w:rPr>
          <w:rFonts w:ascii="Arial" w:hAnsi="Arial" w:cs="Arial"/>
        </w:rPr>
        <w:t xml:space="preserve"> </w:t>
      </w:r>
      <w:r>
        <w:rPr>
          <w:rFonts w:ascii="Arial" w:hAnsi="Arial" w:cs="Arial"/>
        </w:rPr>
        <w:t>37.740</w:t>
      </w:r>
      <w:r w:rsidRPr="00492257">
        <w:rPr>
          <w:rFonts w:ascii="Arial" w:hAnsi="Arial" w:cs="Arial"/>
        </w:rPr>
        <w:t xml:space="preserve"> € </w:t>
      </w:r>
      <w:r w:rsidR="00086D62" w:rsidRPr="00492257">
        <w:rPr>
          <w:rFonts w:ascii="Arial" w:hAnsi="Arial" w:cs="Arial"/>
        </w:rPr>
        <w:t xml:space="preserve">y </w:t>
      </w:r>
      <w:r w:rsidR="00086D62">
        <w:rPr>
          <w:rFonts w:ascii="Arial" w:hAnsi="Arial" w:cs="Arial"/>
        </w:rPr>
        <w:t>461.208</w:t>
      </w:r>
      <w:r>
        <w:rPr>
          <w:rFonts w:ascii="Arial" w:hAnsi="Arial" w:cs="Arial"/>
        </w:rPr>
        <w:t xml:space="preserve"> </w:t>
      </w:r>
      <w:r w:rsidRPr="00492257">
        <w:rPr>
          <w:rFonts w:ascii="Arial" w:hAnsi="Arial" w:cs="Arial"/>
        </w:rPr>
        <w:t>€.</w:t>
      </w:r>
    </w:p>
    <w:p w14:paraId="516F0C73" w14:textId="77777777" w:rsidR="007D38FE" w:rsidRDefault="007D38FE" w:rsidP="007D38FE">
      <w:pPr>
        <w:pStyle w:val="Encabezado"/>
        <w:tabs>
          <w:tab w:val="clear" w:pos="4252"/>
          <w:tab w:val="clear" w:pos="8504"/>
        </w:tabs>
        <w:jc w:val="both"/>
        <w:rPr>
          <w:rFonts w:ascii="Arial" w:hAnsi="Arial" w:cs="Arial"/>
        </w:rPr>
      </w:pPr>
    </w:p>
    <w:p w14:paraId="2C3D6734" w14:textId="77777777" w:rsidR="007D38FE" w:rsidRDefault="007D38FE" w:rsidP="007D38FE">
      <w:pPr>
        <w:pStyle w:val="Encabezado"/>
        <w:tabs>
          <w:tab w:val="clear" w:pos="4252"/>
          <w:tab w:val="clear" w:pos="8504"/>
        </w:tabs>
        <w:suppressAutoHyphens w:val="0"/>
        <w:jc w:val="both"/>
        <w:rPr>
          <w:rFonts w:ascii="Arial" w:hAnsi="Arial" w:cs="Arial"/>
        </w:rPr>
      </w:pPr>
      <w:r>
        <w:rPr>
          <w:rFonts w:ascii="Arial" w:hAnsi="Arial" w:cs="Arial"/>
        </w:rPr>
        <w:t>Por su parte, mantener sin recaídas a pacientes en remisión tras las 4 primeras semanas costaría 84.915-377.352 € por cada paciente adicional, aunque también es compatible con un CEI de 47.175 € y 4.695.936 €.</w:t>
      </w:r>
    </w:p>
    <w:p w14:paraId="4AACFE0C" w14:textId="77777777" w:rsidR="007D38FE" w:rsidRDefault="007D38FE" w:rsidP="007D38FE">
      <w:pPr>
        <w:pStyle w:val="Encabezado"/>
        <w:tabs>
          <w:tab w:val="clear" w:pos="4252"/>
          <w:tab w:val="clear" w:pos="8504"/>
        </w:tabs>
        <w:jc w:val="both"/>
        <w:rPr>
          <w:rFonts w:ascii="Arial" w:hAnsi="Arial" w:cs="Arial"/>
          <w:b/>
        </w:rPr>
      </w:pPr>
    </w:p>
    <w:p w14:paraId="309FB267" w14:textId="5DD10812" w:rsidR="007D38FE" w:rsidRPr="00822BA5" w:rsidRDefault="007D38FE" w:rsidP="007D38FE">
      <w:pPr>
        <w:pStyle w:val="Encabezado"/>
        <w:tabs>
          <w:tab w:val="clear" w:pos="4252"/>
          <w:tab w:val="clear" w:pos="8504"/>
        </w:tabs>
        <w:jc w:val="both"/>
        <w:rPr>
          <w:rFonts w:ascii="Arial" w:hAnsi="Arial" w:cs="Arial"/>
        </w:rPr>
      </w:pPr>
      <w:r>
        <w:rPr>
          <w:rFonts w:ascii="Arial" w:hAnsi="Arial" w:cs="Arial"/>
        </w:rPr>
        <w:t xml:space="preserve">En el análisis de coste-utilidad, </w:t>
      </w:r>
      <w:r w:rsidR="001F4E5F">
        <w:rPr>
          <w:rFonts w:ascii="Arial" w:hAnsi="Arial" w:cs="Arial"/>
        </w:rPr>
        <w:t xml:space="preserve">cada AVAC ganado supondría un coste de 18.146-81.413 €, dependiendo del número de dosis administradas, con un coste incremental con respecto al control (antidepresivos) de 9.435-41.928 €. Este coste por AVAC es superior al obtenido con olanzapina + fluoxetina </w:t>
      </w:r>
      <w:r w:rsidR="00822BA5">
        <w:rPr>
          <w:rFonts w:ascii="Arial" w:hAnsi="Arial" w:cs="Arial"/>
        </w:rPr>
        <w:t xml:space="preserve">(1558 €) </w:t>
      </w:r>
      <w:r w:rsidR="001F4E5F">
        <w:rPr>
          <w:rFonts w:ascii="Arial" w:hAnsi="Arial" w:cs="Arial"/>
        </w:rPr>
        <w:t>y con quetiapina + fluoxetina</w:t>
      </w:r>
      <w:r w:rsidR="00822BA5">
        <w:rPr>
          <w:rFonts w:ascii="Arial" w:hAnsi="Arial" w:cs="Arial"/>
        </w:rPr>
        <w:t xml:space="preserve"> (696 €)</w:t>
      </w:r>
      <w:r w:rsidR="001F4E5F">
        <w:rPr>
          <w:rFonts w:ascii="Arial" w:hAnsi="Arial" w:cs="Arial"/>
        </w:rPr>
        <w:t>.</w:t>
      </w:r>
      <w:r w:rsidR="00822BA5">
        <w:rPr>
          <w:rFonts w:ascii="Arial" w:hAnsi="Arial" w:cs="Arial"/>
        </w:rPr>
        <w:t xml:space="preserve"> </w:t>
      </w:r>
      <w:r>
        <w:rPr>
          <w:rFonts w:ascii="Arial" w:hAnsi="Arial" w:cs="Arial"/>
        </w:rPr>
        <w:t xml:space="preserve">Con respecto a la comparación con TEC, </w:t>
      </w:r>
      <w:r w:rsidR="00822BA5">
        <w:rPr>
          <w:rFonts w:ascii="Arial" w:hAnsi="Arial" w:cs="Arial"/>
        </w:rPr>
        <w:t>cada AVAC ganado costaría 39.271 € y con EMT 42.272 €</w:t>
      </w:r>
      <w:r>
        <w:rPr>
          <w:rFonts w:ascii="Arial" w:hAnsi="Arial" w:cs="Arial"/>
        </w:rPr>
        <w:t xml:space="preserve">. </w:t>
      </w:r>
    </w:p>
    <w:p w14:paraId="798BD848" w14:textId="77777777" w:rsidR="007D38FE" w:rsidRDefault="007D38FE" w:rsidP="007D38FE">
      <w:pPr>
        <w:jc w:val="both"/>
        <w:rPr>
          <w:rFonts w:ascii="Arial" w:hAnsi="Arial" w:cs="Arial"/>
          <w:b/>
          <w:sz w:val="20"/>
          <w:szCs w:val="20"/>
        </w:rPr>
      </w:pPr>
    </w:p>
    <w:p w14:paraId="04F52B36" w14:textId="43DD3257" w:rsidR="007D38FE" w:rsidRDefault="007D38FE" w:rsidP="007D38FE">
      <w:pPr>
        <w:jc w:val="both"/>
        <w:rPr>
          <w:rFonts w:ascii="Arial" w:eastAsia="NSimSun" w:hAnsi="Arial" w:cs="Arial"/>
          <w:kern w:val="2"/>
          <w:sz w:val="20"/>
          <w:szCs w:val="20"/>
          <w:lang w:eastAsia="zh-CN" w:bidi="hi-IN"/>
        </w:rPr>
      </w:pPr>
      <w:r>
        <w:rPr>
          <w:rFonts w:ascii="Arial" w:hAnsi="Arial" w:cs="Arial"/>
          <w:sz w:val="20"/>
          <w:szCs w:val="20"/>
        </w:rPr>
        <w:t>Otras evaluaciones económicas publicadas, como la realizada por el ICER, concluyen que esta terapia p</w:t>
      </w:r>
      <w:r>
        <w:rPr>
          <w:rFonts w:ascii="Arial" w:eastAsia="NSimSun" w:hAnsi="Arial" w:cs="Arial"/>
          <w:kern w:val="2"/>
          <w:sz w:val="20"/>
          <w:szCs w:val="20"/>
          <w:lang w:eastAsia="zh-CN" w:bidi="hi-IN"/>
        </w:rPr>
        <w:t>odría superar el umbral previamente determinado para el coste-efectividad del tratamiento</w:t>
      </w:r>
      <w:r w:rsidR="005218C2">
        <w:rPr>
          <w:rFonts w:ascii="Arial" w:eastAsia="NSimSun" w:hAnsi="Arial" w:cs="Arial"/>
          <w:kern w:val="2"/>
          <w:sz w:val="20"/>
          <w:szCs w:val="20"/>
          <w:vertAlign w:val="superscript"/>
          <w:lang w:eastAsia="zh-CN" w:bidi="hi-IN"/>
        </w:rPr>
        <w:t>4</w:t>
      </w:r>
      <w:r w:rsidR="007D186C">
        <w:rPr>
          <w:rFonts w:ascii="Arial" w:eastAsia="NSimSun" w:hAnsi="Arial" w:cs="Arial"/>
          <w:kern w:val="2"/>
          <w:sz w:val="20"/>
          <w:szCs w:val="20"/>
          <w:vertAlign w:val="superscript"/>
          <w:lang w:eastAsia="zh-CN" w:bidi="hi-IN"/>
        </w:rPr>
        <w:t>5</w:t>
      </w:r>
      <w:r>
        <w:rPr>
          <w:rFonts w:ascii="Arial" w:eastAsia="NSimSun" w:hAnsi="Arial" w:cs="Arial"/>
          <w:kern w:val="2"/>
          <w:sz w:val="20"/>
          <w:szCs w:val="20"/>
          <w:lang w:eastAsia="zh-CN" w:bidi="hi-IN"/>
        </w:rPr>
        <w:t>.</w:t>
      </w:r>
      <w:bookmarkStart w:id="6" w:name="tw-target-text2"/>
      <w:bookmarkEnd w:id="6"/>
      <w:r>
        <w:rPr>
          <w:rFonts w:ascii="Arial" w:eastAsia="NSimSun" w:hAnsi="Arial" w:cs="Arial"/>
          <w:kern w:val="2"/>
          <w:sz w:val="20"/>
          <w:szCs w:val="20"/>
          <w:lang w:eastAsia="zh-CN" w:bidi="hi-IN"/>
        </w:rPr>
        <w:t xml:space="preserve">En este análisis de coste-efectividad en comparación con el tratamiento de base, la asociación esketamina </w:t>
      </w:r>
      <w:r w:rsidR="00AA1AAE">
        <w:rPr>
          <w:rFonts w:ascii="Arial" w:eastAsia="NSimSun" w:hAnsi="Arial" w:cs="Arial"/>
          <w:kern w:val="2"/>
          <w:sz w:val="20"/>
          <w:szCs w:val="20"/>
          <w:lang w:eastAsia="zh-CN" w:bidi="hi-IN"/>
        </w:rPr>
        <w:t xml:space="preserve">+ antidepresivos </w:t>
      </w:r>
      <w:r>
        <w:rPr>
          <w:rFonts w:ascii="Arial" w:eastAsia="NSimSun" w:hAnsi="Arial" w:cs="Arial"/>
          <w:kern w:val="2"/>
          <w:sz w:val="20"/>
          <w:szCs w:val="20"/>
          <w:lang w:eastAsia="zh-CN" w:bidi="hi-IN"/>
        </w:rPr>
        <w:t xml:space="preserve">tuvo un coste incremental de aproximadamente $198.000 por AVAC ganado y aproximadamente $2,6 millones por año de vida ganado, que supera el umbral aceptado de $ 100.000- $ 150.000 por AVAC ganado o por año de vida ganado. </w:t>
      </w:r>
    </w:p>
    <w:p w14:paraId="7A5F03A2" w14:textId="4E239070" w:rsidR="001F4E5F" w:rsidRDefault="001F4E5F" w:rsidP="007D38FE">
      <w:pPr>
        <w:jc w:val="both"/>
        <w:rPr>
          <w:rFonts w:ascii="Arial" w:eastAsia="NSimSun" w:hAnsi="Arial" w:cs="Arial"/>
          <w:kern w:val="2"/>
          <w:sz w:val="20"/>
          <w:szCs w:val="20"/>
          <w:lang w:eastAsia="zh-CN" w:bidi="hi-IN"/>
        </w:rPr>
      </w:pPr>
    </w:p>
    <w:p w14:paraId="4568E8B6" w14:textId="61E2B4C0" w:rsidR="001F4E5F" w:rsidRDefault="001F4E5F" w:rsidP="007D38FE">
      <w:pPr>
        <w:jc w:val="both"/>
      </w:pPr>
      <w:r>
        <w:rPr>
          <w:rFonts w:ascii="Arial" w:eastAsia="NSimSun" w:hAnsi="Arial" w:cs="Arial"/>
          <w:kern w:val="2"/>
          <w:sz w:val="20"/>
          <w:szCs w:val="20"/>
          <w:lang w:eastAsia="zh-CN" w:bidi="hi-IN"/>
        </w:rPr>
        <w:t>Las incertidumbres son, sin embargo, muy elevadas</w:t>
      </w:r>
      <w:r w:rsidR="00822BA5">
        <w:rPr>
          <w:rFonts w:ascii="Arial" w:eastAsia="NSimSun" w:hAnsi="Arial" w:cs="Arial"/>
          <w:kern w:val="2"/>
          <w:sz w:val="20"/>
          <w:szCs w:val="20"/>
          <w:lang w:eastAsia="zh-CN" w:bidi="hi-IN"/>
        </w:rPr>
        <w:t>, y se relacionan principalmente con su eficacia comparada con antidepresivos a más largo plazo</w:t>
      </w:r>
      <w:r w:rsidR="005C20C8">
        <w:rPr>
          <w:rFonts w:ascii="Arial" w:eastAsia="NSimSun" w:hAnsi="Arial" w:cs="Arial"/>
          <w:kern w:val="2"/>
          <w:sz w:val="20"/>
          <w:szCs w:val="20"/>
          <w:lang w:eastAsia="zh-CN" w:bidi="hi-IN"/>
        </w:rPr>
        <w:t>, con el balance de beneficios y riesgos y con la aplicabilidad de los resultados de los ensayos a la población que precisa habitualmente antidepresivos en contextos de DRT</w:t>
      </w:r>
      <w:r w:rsidR="00822BA5">
        <w:rPr>
          <w:rFonts w:ascii="Arial" w:eastAsia="NSimSun" w:hAnsi="Arial" w:cs="Arial"/>
          <w:kern w:val="2"/>
          <w:sz w:val="20"/>
          <w:szCs w:val="20"/>
          <w:lang w:eastAsia="zh-CN" w:bidi="hi-IN"/>
        </w:rPr>
        <w:t xml:space="preserve">. </w:t>
      </w:r>
    </w:p>
    <w:p w14:paraId="4C875D34" w14:textId="77777777" w:rsidR="007D38FE" w:rsidRDefault="007D38FE" w:rsidP="007D38FE">
      <w:pPr>
        <w:jc w:val="both"/>
      </w:pPr>
    </w:p>
    <w:p w14:paraId="000F82A4"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rPr>
          <w:sz w:val="20"/>
        </w:rPr>
      </w:pPr>
      <w:r>
        <w:rPr>
          <w:sz w:val="20"/>
        </w:rPr>
        <w:t>9.2 Decisión</w:t>
      </w:r>
    </w:p>
    <w:p w14:paraId="6E136C85" w14:textId="77777777" w:rsidR="005039DD" w:rsidRDefault="005039DD">
      <w:pPr>
        <w:pStyle w:val="Textoindependiente21"/>
        <w:jc w:val="left"/>
        <w:rPr>
          <w:sz w:val="20"/>
        </w:rPr>
      </w:pPr>
    </w:p>
    <w:p w14:paraId="2D6129CD" w14:textId="77777777" w:rsidR="000F1778" w:rsidRPr="00BE6980" w:rsidRDefault="00C10AB2" w:rsidP="00BE6980">
      <w:pPr>
        <w:jc w:val="both"/>
        <w:rPr>
          <w:rFonts w:ascii="Arial" w:hAnsi="Arial" w:cs="Arial"/>
          <w:sz w:val="20"/>
          <w:szCs w:val="20"/>
        </w:rPr>
      </w:pPr>
      <w:r w:rsidRPr="00BE6980">
        <w:rPr>
          <w:rFonts w:ascii="Arial" w:hAnsi="Arial" w:cs="Arial"/>
          <w:b/>
          <w:bCs/>
          <w:sz w:val="20"/>
          <w:szCs w:val="20"/>
          <w:lang w:val="es-MX"/>
        </w:rPr>
        <w:t xml:space="preserve">SE INCLUYE EN LA GFT </w:t>
      </w:r>
      <w:r w:rsidRPr="00BE6980">
        <w:rPr>
          <w:rFonts w:ascii="Arial" w:hAnsi="Arial" w:cs="Arial"/>
          <w:b/>
          <w:bCs/>
          <w:i/>
          <w:iCs/>
          <w:sz w:val="20"/>
          <w:szCs w:val="20"/>
          <w:u w:val="single"/>
          <w:lang w:val="es-MX"/>
        </w:rPr>
        <w:t xml:space="preserve">con </w:t>
      </w:r>
      <w:r w:rsidRPr="00BE6980">
        <w:rPr>
          <w:rFonts w:ascii="Arial" w:hAnsi="Arial" w:cs="Arial"/>
          <w:b/>
          <w:bCs/>
          <w:sz w:val="20"/>
          <w:szCs w:val="20"/>
          <w:lang w:val="es-MX"/>
        </w:rPr>
        <w:t>recomendaciones específicas.</w:t>
      </w:r>
    </w:p>
    <w:p w14:paraId="038D7478" w14:textId="77777777" w:rsidR="00BE6980" w:rsidRPr="00115E9A" w:rsidRDefault="00BE6980" w:rsidP="00E27398">
      <w:pPr>
        <w:jc w:val="both"/>
        <w:rPr>
          <w:rFonts w:ascii="Arial" w:hAnsi="Arial" w:cs="Arial"/>
          <w:sz w:val="20"/>
          <w:szCs w:val="20"/>
        </w:rPr>
      </w:pPr>
    </w:p>
    <w:p w14:paraId="64B9CEA6" w14:textId="558B1369" w:rsidR="00BE6980" w:rsidRDefault="00BE6980" w:rsidP="00E27398">
      <w:pPr>
        <w:jc w:val="both"/>
        <w:rPr>
          <w:rFonts w:ascii="Arial" w:hAnsi="Arial" w:cs="Arial"/>
          <w:sz w:val="20"/>
          <w:szCs w:val="20"/>
        </w:rPr>
      </w:pPr>
      <w:r>
        <w:rPr>
          <w:rFonts w:ascii="Arial" w:hAnsi="Arial" w:cs="Arial"/>
          <w:sz w:val="20"/>
          <w:szCs w:val="20"/>
        </w:rPr>
        <w:t xml:space="preserve">Es difícil </w:t>
      </w:r>
      <w:r w:rsidR="005C20C8">
        <w:rPr>
          <w:rFonts w:ascii="Arial" w:hAnsi="Arial" w:cs="Arial"/>
          <w:sz w:val="20"/>
          <w:szCs w:val="20"/>
        </w:rPr>
        <w:t xml:space="preserve">con los datos disponibles actualmente </w:t>
      </w:r>
      <w:r>
        <w:rPr>
          <w:rFonts w:ascii="Arial" w:hAnsi="Arial" w:cs="Arial"/>
          <w:sz w:val="20"/>
          <w:szCs w:val="20"/>
        </w:rPr>
        <w:t xml:space="preserve">fijar el posicionamiento de esketamina en el tratamiento de la DRT. Aunque ha mostrado eficacia asociada a antidepresivos frente a placebo + antidepresivos en pacientes </w:t>
      </w:r>
      <w:r w:rsidR="009D2112">
        <w:rPr>
          <w:rFonts w:ascii="Arial" w:hAnsi="Arial" w:cs="Arial"/>
          <w:sz w:val="20"/>
          <w:szCs w:val="20"/>
        </w:rPr>
        <w:t>menores</w:t>
      </w:r>
      <w:r>
        <w:rPr>
          <w:rFonts w:ascii="Arial" w:hAnsi="Arial" w:cs="Arial"/>
          <w:sz w:val="20"/>
          <w:szCs w:val="20"/>
        </w:rPr>
        <w:t xml:space="preserve"> de 65 años con DRT, carecemos de datos para estimar si existirá beneficio clínico posicionándola tras falta de respuesta a antidepresivos y a antidepresivos “potenciados”, por </w:t>
      </w:r>
      <w:r w:rsidR="008171FA">
        <w:rPr>
          <w:rFonts w:ascii="Arial" w:hAnsi="Arial" w:cs="Arial"/>
          <w:sz w:val="20"/>
          <w:szCs w:val="20"/>
        </w:rPr>
        <w:t>ejemplo,</w:t>
      </w:r>
      <w:r>
        <w:rPr>
          <w:rFonts w:ascii="Arial" w:hAnsi="Arial" w:cs="Arial"/>
          <w:sz w:val="20"/>
          <w:szCs w:val="20"/>
        </w:rPr>
        <w:t xml:space="preserve"> con antipsicóticos (olanzapina o quetiapina).</w:t>
      </w:r>
    </w:p>
    <w:p w14:paraId="473992D7" w14:textId="77777777" w:rsidR="00BE6980" w:rsidRDefault="00BE6980" w:rsidP="00E27398">
      <w:pPr>
        <w:jc w:val="both"/>
        <w:rPr>
          <w:rFonts w:ascii="Arial" w:hAnsi="Arial" w:cs="Arial"/>
          <w:sz w:val="20"/>
          <w:szCs w:val="20"/>
        </w:rPr>
      </w:pPr>
    </w:p>
    <w:p w14:paraId="06C32876" w14:textId="77777777" w:rsidR="00BE6980" w:rsidRDefault="00BE6980" w:rsidP="00E27398">
      <w:pPr>
        <w:jc w:val="both"/>
        <w:rPr>
          <w:rFonts w:ascii="Arial" w:hAnsi="Arial" w:cs="Arial"/>
          <w:sz w:val="20"/>
          <w:szCs w:val="20"/>
        </w:rPr>
      </w:pPr>
      <w:r>
        <w:rPr>
          <w:rFonts w:ascii="Arial" w:hAnsi="Arial" w:cs="Arial"/>
          <w:sz w:val="20"/>
          <w:szCs w:val="20"/>
        </w:rPr>
        <w:t>La necesidad de administración en un entorno controlado, su desfavorable RCEI y elevado coste por AVAC y las incertidumbres acerca de su eficacia hacen difícil delimitar su posicionamiento.</w:t>
      </w:r>
    </w:p>
    <w:p w14:paraId="07F3EEFE" w14:textId="77777777" w:rsidR="00BE6980" w:rsidRDefault="00BE6980" w:rsidP="00E27398">
      <w:pPr>
        <w:jc w:val="both"/>
        <w:rPr>
          <w:rFonts w:ascii="Arial" w:hAnsi="Arial" w:cs="Arial"/>
          <w:sz w:val="20"/>
          <w:szCs w:val="20"/>
        </w:rPr>
      </w:pPr>
    </w:p>
    <w:p w14:paraId="34243BA0" w14:textId="1F20522B" w:rsidR="00BE6980" w:rsidRDefault="00BE6980" w:rsidP="00E27398">
      <w:pPr>
        <w:jc w:val="both"/>
        <w:rPr>
          <w:rFonts w:ascii="Arial" w:hAnsi="Arial" w:cs="Arial"/>
          <w:sz w:val="20"/>
          <w:szCs w:val="20"/>
        </w:rPr>
      </w:pPr>
      <w:r>
        <w:rPr>
          <w:rFonts w:ascii="Arial" w:hAnsi="Arial" w:cs="Arial"/>
          <w:sz w:val="20"/>
          <w:szCs w:val="20"/>
        </w:rPr>
        <w:t>Dado que la progresión del tratamiento de la DRT suele finalizar en la TEC, y que este tratamiento arrastra cierta carga negativa desde el punto de vista social, cabría plantearse en todo caso posicionar la esketamina nasal como paso previo a la TEC</w:t>
      </w:r>
      <w:r w:rsidR="00C32B47">
        <w:rPr>
          <w:rFonts w:ascii="Arial" w:hAnsi="Arial" w:cs="Arial"/>
          <w:sz w:val="20"/>
          <w:szCs w:val="20"/>
        </w:rPr>
        <w:t xml:space="preserve"> o cuando se precisa de un rápido inicio de acción en ausencia de riesgo de suicidio</w:t>
      </w:r>
      <w:r>
        <w:rPr>
          <w:rFonts w:ascii="Arial" w:hAnsi="Arial" w:cs="Arial"/>
          <w:sz w:val="20"/>
          <w:szCs w:val="20"/>
        </w:rPr>
        <w:t>.</w:t>
      </w:r>
    </w:p>
    <w:p w14:paraId="6D102930" w14:textId="77777777" w:rsidR="00BE6980" w:rsidRDefault="00BE6980" w:rsidP="00E27398">
      <w:pPr>
        <w:jc w:val="both"/>
        <w:rPr>
          <w:rFonts w:ascii="Arial" w:hAnsi="Arial" w:cs="Arial"/>
          <w:sz w:val="20"/>
          <w:szCs w:val="20"/>
        </w:rPr>
      </w:pPr>
    </w:p>
    <w:p w14:paraId="2008FBE5" w14:textId="77777777" w:rsidR="005039DD" w:rsidRDefault="005039DD">
      <w:pPr>
        <w:pStyle w:val="Encabezado"/>
        <w:tabs>
          <w:tab w:val="clear" w:pos="4252"/>
          <w:tab w:val="clear" w:pos="8504"/>
        </w:tabs>
        <w:rPr>
          <w:rFonts w:ascii="Arial" w:hAnsi="Arial" w:cs="Arial"/>
          <w:b/>
          <w:bCs/>
        </w:rPr>
      </w:pPr>
    </w:p>
    <w:p w14:paraId="13B43192" w14:textId="77777777" w:rsidR="005039DD" w:rsidRPr="00E27398" w:rsidRDefault="005039DD" w:rsidP="000C7A9A">
      <w:pPr>
        <w:pStyle w:val="Ttulo2"/>
        <w:pBdr>
          <w:top w:val="single" w:sz="4" w:space="1" w:color="000000"/>
          <w:left w:val="single" w:sz="4" w:space="4" w:color="000000"/>
          <w:bottom w:val="single" w:sz="4" w:space="1" w:color="000000"/>
          <w:right w:val="single" w:sz="4" w:space="4" w:color="000000"/>
        </w:pBdr>
        <w:shd w:val="clear" w:color="auto" w:fill="D9D9D9"/>
        <w:rPr>
          <w:color w:val="FF0000"/>
        </w:rPr>
      </w:pPr>
      <w:r>
        <w:rPr>
          <w:sz w:val="20"/>
        </w:rPr>
        <w:t xml:space="preserve">9.3 </w:t>
      </w:r>
      <w:r w:rsidR="00E27398">
        <w:rPr>
          <w:sz w:val="20"/>
        </w:rPr>
        <w:t xml:space="preserve">Plan de seguimiento </w:t>
      </w:r>
    </w:p>
    <w:p w14:paraId="02DE7C6B" w14:textId="77777777" w:rsidR="00EA6E14" w:rsidRDefault="00EA6E14" w:rsidP="00E27398">
      <w:pPr>
        <w:jc w:val="both"/>
        <w:rPr>
          <w:rFonts w:ascii="Arial" w:hAnsi="Arial" w:cs="Arial"/>
          <w:bCs/>
          <w:sz w:val="20"/>
          <w:szCs w:val="20"/>
          <w:lang w:eastAsia="en-US"/>
        </w:rPr>
      </w:pPr>
    </w:p>
    <w:p w14:paraId="2C57C833" w14:textId="77777777" w:rsidR="00815B84" w:rsidRDefault="00815B84" w:rsidP="00E27398">
      <w:pPr>
        <w:jc w:val="both"/>
        <w:rPr>
          <w:rFonts w:ascii="Arial" w:hAnsi="Arial" w:cs="Arial"/>
          <w:bCs/>
          <w:sz w:val="20"/>
          <w:szCs w:val="20"/>
          <w:lang w:eastAsia="en-US"/>
        </w:rPr>
      </w:pPr>
      <w:r>
        <w:rPr>
          <w:rFonts w:ascii="Arial" w:hAnsi="Arial" w:cs="Arial"/>
          <w:bCs/>
          <w:sz w:val="20"/>
          <w:szCs w:val="20"/>
          <w:lang w:eastAsia="en-US"/>
        </w:rPr>
        <w:t xml:space="preserve">Dadas las especiales características del tratamiento con esketamina nasal, </w:t>
      </w:r>
      <w:r w:rsidR="00566729">
        <w:rPr>
          <w:rFonts w:ascii="Arial" w:hAnsi="Arial" w:cs="Arial"/>
          <w:bCs/>
          <w:sz w:val="20"/>
          <w:szCs w:val="20"/>
          <w:lang w:eastAsia="en-US"/>
        </w:rPr>
        <w:t>debe hacerse un estrecho seguimiento de su efectividad con objeto de detectar posibles pérdidas de la misma que marcaran el camino para un cambio hacia otras modalidades de tratamiento (TEC, ETM).</w:t>
      </w:r>
    </w:p>
    <w:p w14:paraId="3EA81044" w14:textId="77777777" w:rsidR="00566729" w:rsidRDefault="00566729" w:rsidP="00E27398">
      <w:pPr>
        <w:jc w:val="both"/>
        <w:rPr>
          <w:rFonts w:ascii="Arial" w:hAnsi="Arial" w:cs="Arial"/>
          <w:bCs/>
          <w:sz w:val="20"/>
          <w:szCs w:val="20"/>
          <w:lang w:eastAsia="en-US"/>
        </w:rPr>
      </w:pPr>
    </w:p>
    <w:p w14:paraId="5084D2F9" w14:textId="7AC95AF3" w:rsidR="00815B84" w:rsidRPr="00815B84" w:rsidRDefault="00815B84" w:rsidP="00815B84">
      <w:pPr>
        <w:jc w:val="both"/>
        <w:rPr>
          <w:rFonts w:ascii="Arial" w:hAnsi="Arial" w:cs="Arial"/>
          <w:bCs/>
          <w:sz w:val="20"/>
          <w:szCs w:val="20"/>
          <w:lang w:eastAsia="en-US"/>
        </w:rPr>
      </w:pPr>
      <w:r>
        <w:rPr>
          <w:rFonts w:ascii="Arial" w:hAnsi="Arial" w:cs="Arial"/>
          <w:bCs/>
          <w:sz w:val="20"/>
          <w:szCs w:val="20"/>
          <w:lang w:eastAsia="en-US"/>
        </w:rPr>
        <w:t xml:space="preserve">Como se ha mencionado antes, desde el punto de vista de la </w:t>
      </w:r>
      <w:r w:rsidR="009D2112">
        <w:rPr>
          <w:rFonts w:ascii="Arial" w:hAnsi="Arial" w:cs="Arial"/>
          <w:bCs/>
          <w:sz w:val="20"/>
          <w:szCs w:val="20"/>
          <w:lang w:eastAsia="en-US"/>
        </w:rPr>
        <w:t>seguridad y</w:t>
      </w:r>
      <w:r>
        <w:rPr>
          <w:rFonts w:ascii="Arial" w:hAnsi="Arial" w:cs="Arial"/>
          <w:bCs/>
          <w:sz w:val="20"/>
          <w:szCs w:val="20"/>
          <w:lang w:eastAsia="en-US"/>
        </w:rPr>
        <w:t xml:space="preserve"> d</w:t>
      </w:r>
      <w:r>
        <w:rPr>
          <w:rFonts w:ascii="Arial" w:eastAsia="Arial" w:hAnsi="Arial" w:cs="Arial"/>
          <w:sz w:val="20"/>
          <w:szCs w:val="20"/>
        </w:rPr>
        <w:t>ebido a la posibilidad de sedación, síntomas disociativos e hipertensión, los pacientes deben ser monitorizados por un profesional sanitario en cada sesión de tratamiento, que deberá realizar una evaluación para determinar cuándo se considera que el paciente está clínicamente estable y puede abandonar el entorno de la monitorización.</w:t>
      </w:r>
    </w:p>
    <w:p w14:paraId="129E853C" w14:textId="77777777" w:rsidR="00815B84" w:rsidRDefault="00815B84" w:rsidP="00815B84">
      <w:pPr>
        <w:jc w:val="both"/>
      </w:pPr>
    </w:p>
    <w:p w14:paraId="6669FC0D" w14:textId="77777777" w:rsidR="00E27398" w:rsidRDefault="00815B84" w:rsidP="00815B84">
      <w:pPr>
        <w:jc w:val="both"/>
        <w:rPr>
          <w:rFonts w:ascii="Arial" w:hAnsi="Arial" w:cs="Arial"/>
          <w:b/>
          <w:bCs/>
        </w:rPr>
      </w:pPr>
      <w:r w:rsidRPr="004A4088">
        <w:rPr>
          <w:rFonts w:ascii="Arial" w:eastAsia="Arial" w:hAnsi="Arial" w:cs="Arial"/>
          <w:iCs/>
          <w:sz w:val="20"/>
          <w:szCs w:val="20"/>
        </w:rPr>
        <w:t>Las medidas recomendadas para minimizar los riesgos inclu</w:t>
      </w:r>
      <w:r>
        <w:rPr>
          <w:rFonts w:ascii="Arial" w:eastAsia="Arial" w:hAnsi="Arial" w:cs="Arial"/>
          <w:iCs/>
          <w:sz w:val="20"/>
          <w:szCs w:val="20"/>
        </w:rPr>
        <w:t>irían la i</w:t>
      </w:r>
      <w:r w:rsidRPr="004A4088">
        <w:rPr>
          <w:rFonts w:ascii="Arial" w:eastAsia="Arial" w:hAnsi="Arial" w:cs="Arial"/>
          <w:iCs/>
          <w:sz w:val="20"/>
          <w:szCs w:val="20"/>
        </w:rPr>
        <w:t>nformación detallada y específica sobre los riesgos y precauciones</w:t>
      </w:r>
      <w:r>
        <w:rPr>
          <w:rFonts w:ascii="Arial" w:eastAsia="Arial" w:hAnsi="Arial" w:cs="Arial"/>
          <w:iCs/>
          <w:sz w:val="20"/>
          <w:szCs w:val="20"/>
        </w:rPr>
        <w:t>, la m</w:t>
      </w:r>
      <w:r w:rsidRPr="004A4088">
        <w:rPr>
          <w:rFonts w:ascii="Arial" w:eastAsia="Arial" w:hAnsi="Arial" w:cs="Arial"/>
          <w:iCs/>
          <w:sz w:val="20"/>
          <w:szCs w:val="20"/>
        </w:rPr>
        <w:t>onitorización del paciente durante y tras la administración (presión arterial, disociación, sedación)</w:t>
      </w:r>
      <w:r>
        <w:rPr>
          <w:rFonts w:ascii="Arial" w:eastAsia="Arial" w:hAnsi="Arial" w:cs="Arial"/>
          <w:iCs/>
          <w:sz w:val="20"/>
          <w:szCs w:val="20"/>
        </w:rPr>
        <w:t>, l</w:t>
      </w:r>
      <w:r w:rsidRPr="004A4088">
        <w:rPr>
          <w:rFonts w:ascii="Arial" w:eastAsia="Arial" w:hAnsi="Arial" w:cs="Arial"/>
          <w:iCs/>
          <w:sz w:val="20"/>
          <w:szCs w:val="20"/>
        </w:rPr>
        <w:t>imitar el tamaño de los envases</w:t>
      </w:r>
      <w:r>
        <w:rPr>
          <w:rFonts w:ascii="Arial" w:eastAsia="Arial" w:hAnsi="Arial" w:cs="Arial"/>
          <w:iCs/>
          <w:sz w:val="20"/>
          <w:szCs w:val="20"/>
        </w:rPr>
        <w:t xml:space="preserve"> y e</w:t>
      </w:r>
      <w:r w:rsidRPr="004A4088">
        <w:rPr>
          <w:rFonts w:ascii="Arial" w:eastAsia="Arial" w:hAnsi="Arial" w:cs="Arial"/>
          <w:iCs/>
          <w:sz w:val="20"/>
          <w:szCs w:val="20"/>
        </w:rPr>
        <w:t>stablecer condiciones especiales y restringidas sobre la prescripción</w:t>
      </w:r>
      <w:r>
        <w:rPr>
          <w:rFonts w:ascii="Arial" w:eastAsia="Arial" w:hAnsi="Arial" w:cs="Arial"/>
          <w:iCs/>
          <w:sz w:val="20"/>
          <w:szCs w:val="20"/>
        </w:rPr>
        <w:t>.</w:t>
      </w:r>
    </w:p>
    <w:p w14:paraId="0AF773D7" w14:textId="77777777" w:rsidR="005039DD" w:rsidRDefault="005039DD">
      <w:pPr>
        <w:pStyle w:val="Encabezado"/>
        <w:tabs>
          <w:tab w:val="clear" w:pos="4252"/>
          <w:tab w:val="clear" w:pos="8504"/>
        </w:tabs>
        <w:rPr>
          <w:rFonts w:ascii="Arial" w:hAnsi="Arial" w:cs="Arial"/>
          <w:b/>
          <w:bCs/>
        </w:rPr>
      </w:pPr>
    </w:p>
    <w:p w14:paraId="5223AEE9" w14:textId="77777777" w:rsidR="005039DD" w:rsidRDefault="005039DD">
      <w:pPr>
        <w:pStyle w:val="Ttulo2"/>
        <w:pBdr>
          <w:top w:val="single" w:sz="4" w:space="1" w:color="000000"/>
          <w:left w:val="single" w:sz="4" w:space="4" w:color="000000"/>
          <w:bottom w:val="single" w:sz="4" w:space="1" w:color="000000"/>
          <w:right w:val="single" w:sz="4" w:space="4" w:color="000000"/>
        </w:pBdr>
        <w:shd w:val="clear" w:color="auto" w:fill="D9D9D9"/>
      </w:pPr>
      <w:r>
        <w:rPr>
          <w:sz w:val="20"/>
        </w:rPr>
        <w:t xml:space="preserve">9.4 </w:t>
      </w:r>
      <w:r w:rsidR="00E27398">
        <w:rPr>
          <w:sz w:val="20"/>
        </w:rPr>
        <w:t>Necesidades de investigación</w:t>
      </w:r>
    </w:p>
    <w:p w14:paraId="3DF9F623" w14:textId="77777777" w:rsidR="00E27398" w:rsidRDefault="00E27398" w:rsidP="00E27398">
      <w:pPr>
        <w:jc w:val="both"/>
        <w:rPr>
          <w:rFonts w:ascii="Arial" w:hAnsi="Arial" w:cs="Arial"/>
          <w:bCs/>
          <w:sz w:val="20"/>
          <w:szCs w:val="20"/>
          <w:lang w:eastAsia="en-US"/>
        </w:rPr>
      </w:pPr>
    </w:p>
    <w:p w14:paraId="39648038" w14:textId="306BB035" w:rsidR="002F245A" w:rsidRDefault="00566729" w:rsidP="002F245A">
      <w:pPr>
        <w:suppressAutoHyphens w:val="0"/>
        <w:jc w:val="both"/>
        <w:rPr>
          <w:rFonts w:ascii="Arial" w:hAnsi="Arial" w:cs="Arial"/>
          <w:color w:val="000000"/>
          <w:sz w:val="20"/>
          <w:szCs w:val="22"/>
          <w:lang w:eastAsia="es-ES"/>
        </w:rPr>
      </w:pPr>
      <w:r w:rsidRPr="002F245A">
        <w:rPr>
          <w:rFonts w:ascii="Arial" w:hAnsi="Arial" w:cs="Arial"/>
          <w:sz w:val="20"/>
          <w:szCs w:val="20"/>
        </w:rPr>
        <w:lastRenderedPageBreak/>
        <w:t xml:space="preserve">La investigación clínica con esketamina es amplia, e incluye </w:t>
      </w:r>
      <w:r w:rsidR="002F245A">
        <w:rPr>
          <w:rFonts w:ascii="Arial" w:hAnsi="Arial" w:cs="Arial"/>
          <w:sz w:val="20"/>
          <w:szCs w:val="20"/>
        </w:rPr>
        <w:t>(</w:t>
      </w:r>
      <w:hyperlink r:id="rId24" w:history="1">
        <w:r w:rsidR="002F245A" w:rsidRPr="00AE6A89">
          <w:rPr>
            <w:rStyle w:val="Hipervnculo"/>
            <w:rFonts w:ascii="Arial" w:hAnsi="Arial" w:cs="Arial"/>
            <w:sz w:val="20"/>
            <w:szCs w:val="20"/>
          </w:rPr>
          <w:t>https://clinicaltrials.gov/</w:t>
        </w:r>
      </w:hyperlink>
      <w:r w:rsidR="002F245A">
        <w:rPr>
          <w:rFonts w:ascii="Arial" w:hAnsi="Arial" w:cs="Arial"/>
          <w:sz w:val="20"/>
          <w:szCs w:val="20"/>
        </w:rPr>
        <w:t>) tres</w:t>
      </w:r>
      <w:r w:rsidR="009D2112">
        <w:rPr>
          <w:rFonts w:ascii="Arial" w:hAnsi="Arial" w:cs="Arial"/>
          <w:sz w:val="20"/>
          <w:szCs w:val="20"/>
        </w:rPr>
        <w:t xml:space="preserve"> </w:t>
      </w:r>
      <w:r w:rsidR="002F245A">
        <w:rPr>
          <w:rFonts w:ascii="Arial" w:hAnsi="Arial" w:cs="Arial"/>
          <w:color w:val="000000"/>
          <w:sz w:val="20"/>
          <w:szCs w:val="22"/>
          <w:lang w:eastAsia="es-ES"/>
        </w:rPr>
        <w:t xml:space="preserve">ensayos </w:t>
      </w:r>
      <w:r w:rsidR="002F245A" w:rsidRPr="002F245A">
        <w:rPr>
          <w:rFonts w:ascii="Arial" w:hAnsi="Arial" w:cs="Arial"/>
          <w:color w:val="000000"/>
          <w:sz w:val="20"/>
          <w:szCs w:val="22"/>
          <w:lang w:eastAsia="es-ES"/>
        </w:rPr>
        <w:t>en fase de reclutamiento (SUSTAIN-3, DRT en adultos, DRT en pacientes pediátricos con riesgo inminente de suicidio)</w:t>
      </w:r>
      <w:r w:rsidR="002F245A">
        <w:rPr>
          <w:rFonts w:ascii="Arial" w:hAnsi="Arial" w:cs="Arial"/>
          <w:color w:val="000000"/>
          <w:sz w:val="20"/>
          <w:szCs w:val="22"/>
          <w:lang w:eastAsia="es-ES"/>
        </w:rPr>
        <w:t xml:space="preserve"> y 2 no iniciados (esketamina nasal frente a quetiapina ambos asociados a antidepresivos en TRD, esketamina en pacientes sometidos a terapia electroconvulsiva).</w:t>
      </w:r>
    </w:p>
    <w:p w14:paraId="5F97C693" w14:textId="77777777" w:rsidR="002F245A" w:rsidRDefault="002F245A" w:rsidP="002F245A">
      <w:pPr>
        <w:suppressAutoHyphens w:val="0"/>
        <w:jc w:val="both"/>
        <w:rPr>
          <w:rFonts w:ascii="Arial" w:hAnsi="Arial" w:cs="Arial"/>
          <w:color w:val="000000"/>
          <w:sz w:val="20"/>
          <w:szCs w:val="22"/>
          <w:lang w:eastAsia="es-ES"/>
        </w:rPr>
      </w:pPr>
    </w:p>
    <w:p w14:paraId="5CA9D443" w14:textId="77777777" w:rsidR="002F245A" w:rsidRDefault="002F245A" w:rsidP="002F245A">
      <w:pPr>
        <w:suppressAutoHyphens w:val="0"/>
        <w:jc w:val="both"/>
        <w:rPr>
          <w:rFonts w:ascii="Arial" w:hAnsi="Arial" w:cs="Arial"/>
          <w:sz w:val="20"/>
          <w:szCs w:val="20"/>
        </w:rPr>
      </w:pPr>
      <w:r>
        <w:rPr>
          <w:rFonts w:ascii="Arial" w:hAnsi="Arial" w:cs="Arial"/>
          <w:color w:val="000000"/>
          <w:sz w:val="20"/>
          <w:szCs w:val="22"/>
          <w:lang w:eastAsia="es-ES"/>
        </w:rPr>
        <w:t>Como se ha reflejado antes, serían también necesarios estudios de seguimiento a largo plazo.</w:t>
      </w:r>
    </w:p>
    <w:p w14:paraId="7A40E687" w14:textId="77777777" w:rsidR="002F245A" w:rsidRDefault="002F245A" w:rsidP="00E27398">
      <w:pPr>
        <w:jc w:val="both"/>
        <w:rPr>
          <w:rFonts w:ascii="Arial" w:hAnsi="Arial" w:cs="Arial"/>
          <w:sz w:val="20"/>
          <w:szCs w:val="20"/>
        </w:rPr>
      </w:pPr>
    </w:p>
    <w:p w14:paraId="26D8C13B" w14:textId="77777777" w:rsidR="005039DD" w:rsidRDefault="005039DD">
      <w:pPr>
        <w:jc w:val="right"/>
        <w:rPr>
          <w:rFonts w:ascii="Arial" w:hAnsi="Arial" w:cs="Arial"/>
          <w:color w:val="0000FF"/>
          <w:sz w:val="20"/>
          <w:szCs w:val="20"/>
          <w:u w:val="single"/>
        </w:rPr>
      </w:pPr>
    </w:p>
    <w:p w14:paraId="6479B565" w14:textId="77777777" w:rsidR="005039DD" w:rsidRDefault="005039DD">
      <w:pPr>
        <w:pStyle w:val="Ttulo1"/>
        <w:pBdr>
          <w:top w:val="single" w:sz="4" w:space="1" w:color="000000"/>
          <w:left w:val="single" w:sz="4" w:space="4" w:color="000000"/>
          <w:bottom w:val="single" w:sz="4" w:space="1" w:color="000000"/>
          <w:right w:val="single" w:sz="4" w:space="4" w:color="000000"/>
        </w:pBdr>
        <w:shd w:val="clear" w:color="auto" w:fill="A6A6A6"/>
        <w:rPr>
          <w:color w:val="0000FF"/>
          <w:u w:val="single"/>
        </w:rPr>
      </w:pPr>
      <w:r>
        <w:t>10. BIBLIOGRAFÍA</w:t>
      </w:r>
    </w:p>
    <w:p w14:paraId="2C30D00A" w14:textId="77777777" w:rsidR="005039DD" w:rsidRDefault="005039DD">
      <w:pPr>
        <w:rPr>
          <w:rFonts w:ascii="Arial" w:hAnsi="Arial" w:cs="Arial"/>
          <w:color w:val="0000FF"/>
          <w:sz w:val="20"/>
          <w:szCs w:val="20"/>
          <w:u w:val="single"/>
        </w:rPr>
      </w:pPr>
    </w:p>
    <w:p w14:paraId="05BB6482"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rPr>
      </w:pPr>
      <w:r w:rsidRPr="004B27A1">
        <w:rPr>
          <w:rFonts w:ascii="Arial" w:hAnsi="Arial" w:cs="Arial"/>
          <w:sz w:val="20"/>
          <w:szCs w:val="20"/>
          <w:lang w:val="en-US"/>
        </w:rPr>
        <w:t xml:space="preserve">National Collaborating Center for Mental Health. Depression. The treatment and management of depression in adults. </w:t>
      </w:r>
      <w:r w:rsidRPr="004B27A1">
        <w:rPr>
          <w:rFonts w:ascii="Arial" w:hAnsi="Arial" w:cs="Arial"/>
          <w:sz w:val="20"/>
          <w:szCs w:val="20"/>
        </w:rPr>
        <w:t xml:space="preserve">London: The British Psychological Society; 2009. Informe No.: 90. </w:t>
      </w:r>
    </w:p>
    <w:p w14:paraId="010B851B"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rPr>
      </w:pPr>
      <w:r w:rsidRPr="004B27A1">
        <w:rPr>
          <w:rFonts w:ascii="Arial" w:hAnsi="Arial" w:cs="Arial"/>
          <w:sz w:val="20"/>
          <w:szCs w:val="20"/>
        </w:rPr>
        <w:t xml:space="preserve">Grupo de trabajo de la Guía de Práctica Clínica sobre el Manejo de la Depresión en el Adulto. Guía de Práctica Clínica sobre el Manejo de la Depresión en el Adulto. Ministerio de Sanidad, Servicios Sociales e Igualdad. Agencia de Evaluación de Tecnologías Sanitarias de Galicia (Avalia-t); 2014. Guías de Práctica Clínica en el SNS: Avalia-t 2013/06.  Disponible en: </w:t>
      </w:r>
      <w:hyperlink r:id="rId25" w:history="1">
        <w:r w:rsidRPr="004B27A1">
          <w:rPr>
            <w:rStyle w:val="Hipervnculo"/>
            <w:rFonts w:ascii="Arial" w:hAnsi="Arial" w:cs="Arial"/>
            <w:sz w:val="20"/>
            <w:szCs w:val="20"/>
          </w:rPr>
          <w:t>https://portal.guiasalud.es/wp-content/uploads/2018/12/GPC_534_Depresion_Adulto_Avaliat_compl.pdf</w:t>
        </w:r>
      </w:hyperlink>
      <w:r w:rsidRPr="004B27A1">
        <w:rPr>
          <w:rFonts w:ascii="Arial" w:hAnsi="Arial" w:cs="Arial"/>
          <w:sz w:val="20"/>
          <w:szCs w:val="20"/>
        </w:rPr>
        <w:t xml:space="preserve"> (acceso mayo 2020).</w:t>
      </w:r>
    </w:p>
    <w:p w14:paraId="31FE00ED"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lang w:val="en-US"/>
        </w:rPr>
      </w:pPr>
      <w:r w:rsidRPr="004B27A1">
        <w:rPr>
          <w:rFonts w:ascii="Arial" w:hAnsi="Arial" w:cs="Arial"/>
          <w:sz w:val="20"/>
          <w:szCs w:val="20"/>
          <w:lang w:val="en-US"/>
        </w:rPr>
        <w:t xml:space="preserve">World Health Organization. Depression and Other Common Mental Disorders: Global Health Estimates. Geneva: World Health Organization; 2017. Disponible en: </w:t>
      </w:r>
      <w:hyperlink r:id="rId26" w:tgtFrame="_blank" w:history="1">
        <w:r w:rsidRPr="004B27A1">
          <w:rPr>
            <w:rFonts w:ascii="Arial" w:hAnsi="Arial" w:cs="Arial"/>
            <w:sz w:val="20"/>
            <w:szCs w:val="20"/>
            <w:lang w:val="en-US"/>
          </w:rPr>
          <w:t>https://apps.who.int/iris/bitstream/handle/10665/254610/WHO-MSD-MER-2017.2-eng.pdf</w:t>
        </w:r>
      </w:hyperlink>
      <w:r w:rsidRPr="004B27A1">
        <w:rPr>
          <w:rFonts w:ascii="Arial" w:hAnsi="Arial" w:cs="Arial"/>
          <w:sz w:val="20"/>
          <w:szCs w:val="20"/>
          <w:lang w:val="en-US"/>
        </w:rPr>
        <w:t xml:space="preserve"> (acceso mayo 2020). </w:t>
      </w:r>
    </w:p>
    <w:p w14:paraId="78764CB4"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lang w:val="en-US"/>
        </w:rPr>
      </w:pPr>
      <w:r w:rsidRPr="004B27A1">
        <w:rPr>
          <w:rFonts w:ascii="Arial" w:hAnsi="Arial" w:cs="Arial"/>
          <w:sz w:val="20"/>
          <w:szCs w:val="20"/>
          <w:lang w:val="en-US"/>
        </w:rPr>
        <w:t>Alonso J, Angermeyer MC, Bernert S, et al. Prevalence of mental disorders in Europe: results from the European Study of the Epidemiology of Mental Disorders (ESEMeD) project. Acta Psychiatr Scand Suppl. 2004;(420):21-7.</w:t>
      </w:r>
    </w:p>
    <w:p w14:paraId="6D697B1A"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rPr>
      </w:pPr>
      <w:r w:rsidRPr="004B27A1">
        <w:rPr>
          <w:rFonts w:ascii="Arial" w:hAnsi="Arial" w:cs="Arial"/>
          <w:sz w:val="20"/>
          <w:szCs w:val="20"/>
        </w:rPr>
        <w:t xml:space="preserve">Encuesta Nacional de Salud ENSE, España 2017. Ministerio de Sanidad, Consumo y Bienestar Social. Disponible en: </w:t>
      </w:r>
      <w:hyperlink r:id="rId27" w:history="1">
        <w:r w:rsidRPr="004B27A1">
          <w:rPr>
            <w:rStyle w:val="Hipervnculo"/>
            <w:rFonts w:ascii="Arial" w:hAnsi="Arial" w:cs="Arial"/>
            <w:sz w:val="20"/>
            <w:szCs w:val="20"/>
          </w:rPr>
          <w:t>https://www.mscbs.gob.es/estadEstudios/estadisticas/encuestaNacional/encuestaNac2017/ENSE17_pres_web.pdf</w:t>
        </w:r>
      </w:hyperlink>
      <w:r w:rsidRPr="004B27A1">
        <w:rPr>
          <w:rFonts w:ascii="Arial" w:hAnsi="Arial" w:cs="Arial"/>
          <w:sz w:val="20"/>
          <w:szCs w:val="20"/>
        </w:rPr>
        <w:t xml:space="preserve"> (acceso junio 2020).</w:t>
      </w:r>
    </w:p>
    <w:p w14:paraId="02A497A6"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rPr>
      </w:pPr>
      <w:r w:rsidRPr="004B27A1">
        <w:rPr>
          <w:rFonts w:ascii="Arial" w:hAnsi="Arial" w:cs="Arial"/>
          <w:sz w:val="20"/>
          <w:szCs w:val="20"/>
        </w:rPr>
        <w:t xml:space="preserve">Ramos-Brieva J, Cordero Villafáfila A. Validación de la versión castellana de la escala. Hamilton para la depresión. Actas Luso Esp Neurol Psiquiatr Cienc Afines </w:t>
      </w:r>
      <w:proofErr w:type="gramStart"/>
      <w:r w:rsidRPr="004B27A1">
        <w:rPr>
          <w:rFonts w:ascii="Arial" w:hAnsi="Arial" w:cs="Arial"/>
          <w:sz w:val="20"/>
          <w:szCs w:val="20"/>
        </w:rPr>
        <w:t>1986;14:324</w:t>
      </w:r>
      <w:proofErr w:type="gramEnd"/>
      <w:r w:rsidRPr="004B27A1">
        <w:rPr>
          <w:rFonts w:ascii="Arial" w:hAnsi="Arial" w:cs="Arial"/>
          <w:sz w:val="20"/>
          <w:szCs w:val="20"/>
        </w:rPr>
        <w:t xml:space="preserve">-34. </w:t>
      </w:r>
    </w:p>
    <w:p w14:paraId="7F5A70E0"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rPr>
      </w:pPr>
      <w:r w:rsidRPr="004B27A1">
        <w:rPr>
          <w:rFonts w:ascii="Arial" w:hAnsi="Arial" w:cs="Arial"/>
          <w:sz w:val="20"/>
          <w:szCs w:val="20"/>
        </w:rPr>
        <w:t xml:space="preserve">Lobo A, Chamorro L, Luque A, et al.  Validación de las versiones en español de la Montgomery-Asberg Depression Rating Scale y la Hamilton Anxiety Rating Scale para la evaluación de la depresión y de la ansiedad. Med Clin (Barc). </w:t>
      </w:r>
      <w:proofErr w:type="gramStart"/>
      <w:r w:rsidRPr="004B27A1">
        <w:rPr>
          <w:rFonts w:ascii="Arial" w:hAnsi="Arial" w:cs="Arial"/>
          <w:sz w:val="20"/>
          <w:szCs w:val="20"/>
        </w:rPr>
        <w:t>2002;118:493</w:t>
      </w:r>
      <w:proofErr w:type="gramEnd"/>
      <w:r w:rsidRPr="004B27A1">
        <w:rPr>
          <w:rFonts w:ascii="Arial" w:hAnsi="Arial" w:cs="Arial"/>
          <w:sz w:val="20"/>
          <w:szCs w:val="20"/>
        </w:rPr>
        <w:t xml:space="preserve">-9. </w:t>
      </w:r>
    </w:p>
    <w:p w14:paraId="4BA93CB5"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lang w:val="en-US"/>
        </w:rPr>
      </w:pPr>
      <w:r w:rsidRPr="004B27A1">
        <w:rPr>
          <w:rFonts w:ascii="Arial" w:hAnsi="Arial" w:cs="Arial"/>
          <w:sz w:val="20"/>
          <w:szCs w:val="20"/>
          <w:lang w:val="fr-FR"/>
        </w:rPr>
        <w:t xml:space="preserve">McIntyre RS, Filteau MJ, Martin L, et al. </w:t>
      </w:r>
      <w:r w:rsidRPr="004B27A1">
        <w:rPr>
          <w:rFonts w:ascii="Arial" w:hAnsi="Arial" w:cs="Arial"/>
          <w:sz w:val="20"/>
          <w:szCs w:val="20"/>
          <w:lang w:val="en-US"/>
        </w:rPr>
        <w:t xml:space="preserve">Treatment-resistant depression: definitions, review of the evidence, and algorithmic approach. J Affect Disord. </w:t>
      </w:r>
      <w:proofErr w:type="gramStart"/>
      <w:r w:rsidRPr="004B27A1">
        <w:rPr>
          <w:rFonts w:ascii="Arial" w:hAnsi="Arial" w:cs="Arial"/>
          <w:sz w:val="20"/>
          <w:szCs w:val="20"/>
          <w:lang w:val="en-US"/>
        </w:rPr>
        <w:t>2014;156:1</w:t>
      </w:r>
      <w:proofErr w:type="gramEnd"/>
      <w:r w:rsidRPr="004B27A1">
        <w:rPr>
          <w:rFonts w:ascii="Arial" w:hAnsi="Arial" w:cs="Arial"/>
          <w:sz w:val="20"/>
          <w:szCs w:val="20"/>
          <w:lang w:val="en-US"/>
        </w:rPr>
        <w:t>-7.</w:t>
      </w:r>
    </w:p>
    <w:p w14:paraId="368ADBEC" w14:textId="77777777" w:rsidR="009679A9" w:rsidRPr="004B27A1" w:rsidRDefault="009679A9" w:rsidP="009679A9">
      <w:pPr>
        <w:pStyle w:val="Prrafodelista"/>
        <w:numPr>
          <w:ilvl w:val="0"/>
          <w:numId w:val="25"/>
        </w:numPr>
        <w:suppressAutoHyphens w:val="0"/>
        <w:autoSpaceDE w:val="0"/>
        <w:autoSpaceDN w:val="0"/>
        <w:adjustRightInd w:val="0"/>
        <w:spacing w:after="200" w:line="276" w:lineRule="auto"/>
        <w:contextualSpacing/>
        <w:jc w:val="both"/>
        <w:rPr>
          <w:rFonts w:ascii="Arial" w:hAnsi="Arial" w:cs="Arial"/>
          <w:sz w:val="20"/>
          <w:szCs w:val="20"/>
          <w:lang w:val="en-US"/>
        </w:rPr>
      </w:pPr>
      <w:r w:rsidRPr="004B27A1">
        <w:rPr>
          <w:rFonts w:ascii="Arial" w:hAnsi="Arial" w:cs="Arial"/>
          <w:color w:val="000000"/>
          <w:sz w:val="20"/>
          <w:szCs w:val="20"/>
          <w:lang w:val="en-US" w:eastAsia="ja-JP"/>
        </w:rPr>
        <w:t xml:space="preserve">Rush AJ. Star-D: lessons learned and future implications. Depress Anxiety. </w:t>
      </w:r>
      <w:r w:rsidRPr="004B27A1">
        <w:rPr>
          <w:rFonts w:ascii="Arial" w:hAnsi="Arial" w:cs="Arial"/>
          <w:color w:val="000080"/>
          <w:sz w:val="20"/>
          <w:szCs w:val="20"/>
          <w:lang w:val="en-US" w:eastAsia="ja-JP"/>
        </w:rPr>
        <w:t>2011</w:t>
      </w:r>
      <w:r w:rsidRPr="004B27A1">
        <w:rPr>
          <w:rFonts w:ascii="Arial" w:hAnsi="Arial" w:cs="Arial"/>
          <w:color w:val="000000"/>
          <w:sz w:val="20"/>
          <w:szCs w:val="20"/>
          <w:lang w:val="en-US" w:eastAsia="ja-JP"/>
        </w:rPr>
        <w:t>;28(7):521–524.</w:t>
      </w:r>
    </w:p>
    <w:p w14:paraId="0823C35B"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lang w:val="en-US"/>
        </w:rPr>
      </w:pPr>
      <w:r w:rsidRPr="004B27A1">
        <w:rPr>
          <w:rFonts w:ascii="Arial" w:hAnsi="Arial" w:cs="Arial"/>
          <w:sz w:val="20"/>
          <w:szCs w:val="20"/>
          <w:lang w:val="fr-FR"/>
        </w:rPr>
        <w:t xml:space="preserve">Sobocki P, Jönsson B, Angst J, et al. </w:t>
      </w:r>
      <w:r w:rsidRPr="004B27A1">
        <w:rPr>
          <w:rFonts w:ascii="Arial" w:hAnsi="Arial" w:cs="Arial"/>
          <w:sz w:val="20"/>
          <w:szCs w:val="20"/>
          <w:lang w:val="en-US"/>
        </w:rPr>
        <w:t xml:space="preserve">Cost of depression in Europe. J Ment Health Policy Econ. </w:t>
      </w:r>
      <w:proofErr w:type="gramStart"/>
      <w:r w:rsidRPr="004B27A1">
        <w:rPr>
          <w:rFonts w:ascii="Arial" w:hAnsi="Arial" w:cs="Arial"/>
          <w:sz w:val="20"/>
          <w:szCs w:val="20"/>
          <w:lang w:val="en-US"/>
        </w:rPr>
        <w:t>2006;9:87</w:t>
      </w:r>
      <w:proofErr w:type="gramEnd"/>
      <w:r w:rsidRPr="004B27A1">
        <w:rPr>
          <w:rFonts w:ascii="Arial" w:hAnsi="Arial" w:cs="Arial"/>
          <w:sz w:val="20"/>
          <w:szCs w:val="20"/>
          <w:lang w:val="en-US"/>
        </w:rPr>
        <w:t xml:space="preserve">–98.  </w:t>
      </w:r>
    </w:p>
    <w:p w14:paraId="5F0A2CA2"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lang w:val="en-US"/>
        </w:rPr>
      </w:pPr>
      <w:r w:rsidRPr="004B27A1">
        <w:rPr>
          <w:rFonts w:ascii="Arial" w:hAnsi="Arial" w:cs="Arial"/>
          <w:sz w:val="20"/>
          <w:szCs w:val="20"/>
          <w:lang w:val="fr-FR"/>
        </w:rPr>
        <w:t xml:space="preserve">Agboola F, Atlas SJ, Touchette DR, et al. </w:t>
      </w:r>
      <w:r w:rsidRPr="004B27A1">
        <w:rPr>
          <w:rFonts w:ascii="Arial" w:hAnsi="Arial" w:cs="Arial"/>
          <w:sz w:val="20"/>
          <w:szCs w:val="20"/>
          <w:lang w:val="en-US"/>
        </w:rPr>
        <w:t>The Effectiveness and Value of Esketamine for the Management of Treatment-Resistant Depression. J Manag Care Spec Pharm. 2020 Jan;26(1):16-20.</w:t>
      </w:r>
    </w:p>
    <w:p w14:paraId="245F33FF"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lang w:val="en-US"/>
        </w:rPr>
      </w:pPr>
      <w:r w:rsidRPr="004B27A1">
        <w:rPr>
          <w:rFonts w:ascii="Arial" w:hAnsi="Arial" w:cs="Arial"/>
          <w:sz w:val="20"/>
          <w:szCs w:val="20"/>
        </w:rPr>
        <w:t xml:space="preserve">Sicras-Mainar A, Mauriño J, Cordero L, et al. </w:t>
      </w:r>
      <w:r w:rsidRPr="004B27A1">
        <w:rPr>
          <w:rFonts w:ascii="Arial" w:hAnsi="Arial" w:cs="Arial"/>
          <w:sz w:val="20"/>
          <w:szCs w:val="20"/>
          <w:lang w:val="en-US"/>
        </w:rPr>
        <w:t xml:space="preserve">Costs and associated factors with optimal and suboptimal responses to the treatment of major depressive disorder. Aten Primaria. </w:t>
      </w:r>
      <w:proofErr w:type="gramStart"/>
      <w:r w:rsidRPr="004B27A1">
        <w:rPr>
          <w:rFonts w:ascii="Arial" w:hAnsi="Arial" w:cs="Arial"/>
          <w:sz w:val="20"/>
          <w:szCs w:val="20"/>
          <w:lang w:val="en-US"/>
        </w:rPr>
        <w:t>2012;44:667</w:t>
      </w:r>
      <w:proofErr w:type="gramEnd"/>
      <w:r w:rsidRPr="004B27A1">
        <w:rPr>
          <w:rFonts w:ascii="Arial" w:hAnsi="Arial" w:cs="Arial"/>
          <w:sz w:val="20"/>
          <w:szCs w:val="20"/>
          <w:lang w:val="en-US"/>
        </w:rPr>
        <w:t xml:space="preserve">-75. </w:t>
      </w:r>
    </w:p>
    <w:p w14:paraId="735A7BC0"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lang w:val="en-US"/>
        </w:rPr>
        <w:t xml:space="preserve">Kennedy SH, Lam RW, McIntyre RS, et al. Canadian Network for Mood and Anxiety Treatments (CANMAT) 2016. Clinical Guidelines for the Management of Adults with Major Depressive Disorder. Section 3. Pharmacological Treatments. Can J Psychiatry. 2016;61: 540–60.  </w:t>
      </w:r>
    </w:p>
    <w:p w14:paraId="714A64D7"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rPr>
      </w:pPr>
      <w:r w:rsidRPr="004B27A1">
        <w:rPr>
          <w:rFonts w:ascii="Arial" w:hAnsi="Arial" w:cs="Arial"/>
          <w:sz w:val="20"/>
          <w:szCs w:val="20"/>
        </w:rPr>
        <w:t xml:space="preserve">García-Herrera Pérez Bryan JM, Nogueras Morillas EV, Muñoz Cobos F, et al. Guía de Práctica Clínica para el tratamiento de la depresión en Atención Primaria. Distrito Sanitario Málaga-UGC Salud Mental Hospital Regional Universitario “Carlos Haya”. Málaga, 2011. Disponible en: </w:t>
      </w:r>
      <w:hyperlink r:id="rId28" w:history="1">
        <w:r w:rsidRPr="004B27A1">
          <w:rPr>
            <w:rStyle w:val="Hipervnculo"/>
            <w:rFonts w:ascii="Arial" w:hAnsi="Arial" w:cs="Arial"/>
            <w:sz w:val="20"/>
            <w:szCs w:val="20"/>
          </w:rPr>
          <w:t>https://ws027.sspa.juntadeandalucia.es/contenidos/publicaciones/Datos/568/pdf/GPC_488_Depresion_AP_compl.pdf</w:t>
        </w:r>
      </w:hyperlink>
      <w:r w:rsidRPr="004B27A1">
        <w:rPr>
          <w:rFonts w:ascii="Arial" w:hAnsi="Arial" w:cs="Arial"/>
          <w:sz w:val="20"/>
          <w:szCs w:val="20"/>
        </w:rPr>
        <w:t xml:space="preserve"> (acceso mayo 2020).</w:t>
      </w:r>
    </w:p>
    <w:p w14:paraId="4E0B821E"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rPr>
      </w:pPr>
      <w:r w:rsidRPr="004B27A1">
        <w:rPr>
          <w:rFonts w:ascii="Arial" w:hAnsi="Arial" w:cs="Arial"/>
          <w:sz w:val="20"/>
          <w:szCs w:val="20"/>
          <w:lang w:val="en-US"/>
        </w:rPr>
        <w:t xml:space="preserve">Gelenberg AJ, Freeman MP, Markowitz JC, et al. </w:t>
      </w:r>
      <w:r w:rsidRPr="004B27A1">
        <w:rPr>
          <w:rFonts w:ascii="Arial" w:hAnsi="Arial" w:cs="Arial"/>
          <w:sz w:val="20"/>
          <w:szCs w:val="20"/>
        </w:rPr>
        <w:t xml:space="preserve">Guía práctica para el tratamiento de pacientes con trastorno depresivo mayor. Disponible en: </w:t>
      </w:r>
      <w:hyperlink r:id="rId29" w:tgtFrame="_blank" w:history="1">
        <w:r w:rsidRPr="004B27A1">
          <w:rPr>
            <w:rFonts w:ascii="Arial" w:hAnsi="Arial" w:cs="Arial"/>
            <w:sz w:val="20"/>
            <w:szCs w:val="20"/>
          </w:rPr>
          <w:t>https://psychiatryonline.org/pb/assets/raw/sitewide/practice_guidelines/guidelines/mdd.pdf</w:t>
        </w:r>
      </w:hyperlink>
      <w:r w:rsidRPr="004B27A1">
        <w:rPr>
          <w:rFonts w:ascii="Arial" w:hAnsi="Arial" w:cs="Arial"/>
          <w:sz w:val="20"/>
          <w:szCs w:val="20"/>
        </w:rPr>
        <w:t xml:space="preserve"> (acceso junio 2020).</w:t>
      </w:r>
    </w:p>
    <w:p w14:paraId="2A8B9609"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rPr>
      </w:pPr>
      <w:r w:rsidRPr="004B27A1">
        <w:rPr>
          <w:rFonts w:ascii="Arial" w:hAnsi="Arial" w:cs="Arial"/>
          <w:sz w:val="20"/>
          <w:szCs w:val="20"/>
          <w:lang w:val="en-US"/>
        </w:rPr>
        <w:t xml:space="preserve">American Psychological Association. Development Panel for the Treatment of Depressive Disorders. Clinical Practice Guideline for the Treatment of Depression Across Three Age Cohorts. </w:t>
      </w:r>
      <w:r w:rsidRPr="004B27A1">
        <w:rPr>
          <w:rFonts w:ascii="Arial" w:hAnsi="Arial" w:cs="Arial"/>
          <w:sz w:val="20"/>
          <w:szCs w:val="20"/>
        </w:rPr>
        <w:t xml:space="preserve">2019. Disponible en: </w:t>
      </w:r>
      <w:hyperlink r:id="rId30" w:history="1">
        <w:r w:rsidRPr="004B27A1">
          <w:rPr>
            <w:rStyle w:val="Hipervnculo"/>
            <w:rFonts w:ascii="Arial" w:hAnsi="Arial" w:cs="Arial"/>
            <w:sz w:val="20"/>
            <w:szCs w:val="20"/>
          </w:rPr>
          <w:t>https://www.apa.org/depression-guideline/guideline.pdf</w:t>
        </w:r>
      </w:hyperlink>
      <w:r w:rsidRPr="004B27A1">
        <w:rPr>
          <w:rFonts w:ascii="Arial" w:hAnsi="Arial" w:cs="Arial"/>
          <w:sz w:val="20"/>
          <w:szCs w:val="20"/>
        </w:rPr>
        <w:t>.</w:t>
      </w:r>
    </w:p>
    <w:p w14:paraId="4807A8A4"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lang w:val="en-US"/>
        </w:rPr>
        <w:t xml:space="preserve">Rush AJ, Trivedi MH, Wisniewski SR, et al. Acute and longer-term outcomes in depressed outpatients requiring one or several treatment steps: a STAR*D report. Am J Psychiatry. </w:t>
      </w:r>
      <w:proofErr w:type="gramStart"/>
      <w:r w:rsidRPr="004B27A1">
        <w:rPr>
          <w:rFonts w:ascii="Arial" w:hAnsi="Arial" w:cs="Arial"/>
          <w:sz w:val="20"/>
          <w:szCs w:val="20"/>
          <w:lang w:val="en-US"/>
        </w:rPr>
        <w:t>2006;163:1905</w:t>
      </w:r>
      <w:proofErr w:type="gramEnd"/>
      <w:r w:rsidRPr="004B27A1">
        <w:rPr>
          <w:rFonts w:ascii="Arial" w:hAnsi="Arial" w:cs="Arial"/>
          <w:sz w:val="20"/>
          <w:szCs w:val="20"/>
          <w:lang w:val="en-US"/>
        </w:rPr>
        <w:t>-17.</w:t>
      </w:r>
    </w:p>
    <w:p w14:paraId="68DD7F75"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lang w:val="fr-FR"/>
        </w:rPr>
        <w:t xml:space="preserve">Zhou X, Ravindran AV, Qin B, et al. </w:t>
      </w:r>
      <w:r w:rsidRPr="004B27A1">
        <w:rPr>
          <w:rFonts w:ascii="Arial" w:hAnsi="Arial" w:cs="Arial"/>
          <w:sz w:val="20"/>
          <w:szCs w:val="20"/>
          <w:lang w:val="en-US"/>
        </w:rPr>
        <w:t>Comparative efficacy, acceptability, and tolerability of augmentation agents in treatment-resistant depression: systematic review and network meta-analysis. J Clin Psychiatry. 2015;</w:t>
      </w:r>
      <w:proofErr w:type="gramStart"/>
      <w:r w:rsidRPr="004B27A1">
        <w:rPr>
          <w:rFonts w:ascii="Arial" w:hAnsi="Arial" w:cs="Arial"/>
          <w:sz w:val="20"/>
          <w:szCs w:val="20"/>
          <w:lang w:val="en-US"/>
        </w:rPr>
        <w:t>76:e</w:t>
      </w:r>
      <w:proofErr w:type="gramEnd"/>
      <w:r w:rsidRPr="004B27A1">
        <w:rPr>
          <w:rFonts w:ascii="Arial" w:hAnsi="Arial" w:cs="Arial"/>
          <w:sz w:val="20"/>
          <w:szCs w:val="20"/>
          <w:lang w:val="en-US"/>
        </w:rPr>
        <w:t>487-e498.</w:t>
      </w:r>
    </w:p>
    <w:p w14:paraId="146F8A37" w14:textId="77777777" w:rsidR="009679A9" w:rsidRPr="004B27A1" w:rsidRDefault="009679A9" w:rsidP="009679A9">
      <w:pPr>
        <w:pStyle w:val="Prrafodelista"/>
        <w:numPr>
          <w:ilvl w:val="0"/>
          <w:numId w:val="25"/>
        </w:numPr>
        <w:suppressAutoHyphens w:val="0"/>
        <w:autoSpaceDE w:val="0"/>
        <w:autoSpaceDN w:val="0"/>
        <w:adjustRightInd w:val="0"/>
        <w:ind w:hanging="426"/>
        <w:contextualSpacing/>
        <w:jc w:val="both"/>
        <w:rPr>
          <w:rFonts w:ascii="Arial" w:hAnsi="Arial" w:cs="Arial"/>
          <w:color w:val="000000"/>
          <w:sz w:val="20"/>
          <w:szCs w:val="20"/>
          <w:lang w:val="en-US"/>
        </w:rPr>
      </w:pPr>
      <w:r w:rsidRPr="004B27A1">
        <w:rPr>
          <w:rFonts w:ascii="Arial" w:hAnsi="Arial" w:cs="Arial"/>
          <w:sz w:val="20"/>
          <w:szCs w:val="20"/>
          <w:lang w:val="en-US"/>
        </w:rPr>
        <w:t xml:space="preserve">Komossa K, Depping AM, Gaudchau A, Kissling W, Leucht S. Second-generation antipsychotics for major depressive disorder and dysthymia. Cochrane Database of Systematic Reviews 2010, Issue 12. </w:t>
      </w:r>
      <w:r w:rsidRPr="004B27A1">
        <w:rPr>
          <w:rFonts w:ascii="Arial" w:hAnsi="Arial" w:cs="Arial"/>
          <w:color w:val="000000"/>
          <w:sz w:val="20"/>
          <w:szCs w:val="20"/>
          <w:lang w:val="en-US"/>
        </w:rPr>
        <w:t>Art. No.: CD008121.</w:t>
      </w:r>
    </w:p>
    <w:p w14:paraId="16162A3D"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rPr>
      </w:pPr>
      <w:r w:rsidRPr="004B27A1">
        <w:rPr>
          <w:rFonts w:ascii="Arial" w:hAnsi="Arial" w:cs="Arial"/>
          <w:sz w:val="20"/>
          <w:szCs w:val="20"/>
        </w:rPr>
        <w:t xml:space="preserve">Sanacora G, Frye MA, McDonald W, et al. </w:t>
      </w:r>
      <w:r w:rsidRPr="004B27A1">
        <w:rPr>
          <w:rFonts w:ascii="Arial" w:hAnsi="Arial" w:cs="Arial"/>
          <w:sz w:val="20"/>
          <w:szCs w:val="20"/>
          <w:lang w:val="en-US"/>
        </w:rPr>
        <w:t xml:space="preserve">A Consensus Statement on the Use of Ketamine in the Treatment of Mood Disorders. </w:t>
      </w:r>
      <w:r w:rsidRPr="004B27A1">
        <w:rPr>
          <w:rFonts w:ascii="Arial" w:hAnsi="Arial" w:cs="Arial"/>
          <w:sz w:val="20"/>
          <w:szCs w:val="20"/>
        </w:rPr>
        <w:t xml:space="preserve">JAMA Psychiatry. </w:t>
      </w:r>
      <w:proofErr w:type="gramStart"/>
      <w:r w:rsidRPr="004B27A1">
        <w:rPr>
          <w:rFonts w:ascii="Arial" w:hAnsi="Arial" w:cs="Arial"/>
          <w:sz w:val="20"/>
          <w:szCs w:val="20"/>
        </w:rPr>
        <w:t>2017;74:399</w:t>
      </w:r>
      <w:proofErr w:type="gramEnd"/>
      <w:r w:rsidRPr="004B27A1">
        <w:rPr>
          <w:rFonts w:ascii="Arial" w:hAnsi="Arial" w:cs="Arial"/>
          <w:sz w:val="20"/>
          <w:szCs w:val="20"/>
        </w:rPr>
        <w:t xml:space="preserve">–405. </w:t>
      </w:r>
    </w:p>
    <w:p w14:paraId="6B5F19DC"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rPr>
      </w:pPr>
      <w:r w:rsidRPr="004B27A1">
        <w:rPr>
          <w:rFonts w:ascii="Arial" w:hAnsi="Arial" w:cs="Arial"/>
          <w:color w:val="000000"/>
          <w:sz w:val="20"/>
          <w:szCs w:val="20"/>
          <w:lang w:val="en-US"/>
        </w:rPr>
        <w:t xml:space="preserve">Washington State Health Authority. Vagal nerve stimulation for epilepsy and depression. </w:t>
      </w:r>
      <w:r w:rsidRPr="004B27A1">
        <w:rPr>
          <w:rFonts w:ascii="Arial" w:hAnsi="Arial" w:cs="Arial"/>
          <w:color w:val="000000"/>
          <w:sz w:val="20"/>
          <w:szCs w:val="20"/>
        </w:rPr>
        <w:t xml:space="preserve">Final Evidence Report. April 14, 2020.  Disponible en: </w:t>
      </w:r>
      <w:hyperlink r:id="rId31" w:history="1">
        <w:r w:rsidRPr="004B27A1">
          <w:rPr>
            <w:rStyle w:val="Hipervnculo"/>
            <w:rFonts w:ascii="Arial" w:hAnsi="Arial" w:cs="Arial"/>
            <w:sz w:val="20"/>
            <w:szCs w:val="20"/>
          </w:rPr>
          <w:t>https://www.hca.wa.gov/assets/program/vns-final-rpt-complete-20200520.pdf</w:t>
        </w:r>
      </w:hyperlink>
      <w:r w:rsidRPr="004B27A1">
        <w:rPr>
          <w:rFonts w:ascii="Arial" w:hAnsi="Arial" w:cs="Arial"/>
          <w:color w:val="000000"/>
          <w:sz w:val="20"/>
          <w:szCs w:val="20"/>
        </w:rPr>
        <w:t xml:space="preserve"> (acceso junio 2020).</w:t>
      </w:r>
    </w:p>
    <w:p w14:paraId="3A6FF380"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lang w:val="en-US"/>
        </w:rPr>
        <w:t xml:space="preserve">Muller J, Pentyala S, Dilger J, et al. Ketamine enantiomers in the rapid and sustained antidepressant effects. Ther Adv Psychopharmacol. </w:t>
      </w:r>
      <w:proofErr w:type="gramStart"/>
      <w:r w:rsidRPr="004B27A1">
        <w:rPr>
          <w:rFonts w:ascii="Arial" w:hAnsi="Arial" w:cs="Arial"/>
          <w:sz w:val="20"/>
          <w:szCs w:val="20"/>
          <w:lang w:val="en-US"/>
        </w:rPr>
        <w:t>2016;6:185</w:t>
      </w:r>
      <w:proofErr w:type="gramEnd"/>
      <w:r w:rsidRPr="004B27A1">
        <w:rPr>
          <w:rFonts w:ascii="Arial" w:hAnsi="Arial" w:cs="Arial"/>
          <w:sz w:val="20"/>
          <w:szCs w:val="20"/>
          <w:lang w:val="en-US"/>
        </w:rPr>
        <w:t>-92.</w:t>
      </w:r>
    </w:p>
    <w:p w14:paraId="73DD4299"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lang w:val="en-US"/>
        </w:rPr>
        <w:t>Pochwat B, Nowak G, Szewczyk B. An update on NMDA antagonists in depression, Expert Rev Neurotherapeutics. </w:t>
      </w:r>
      <w:proofErr w:type="gramStart"/>
      <w:r w:rsidRPr="004B27A1">
        <w:rPr>
          <w:rFonts w:ascii="Arial" w:hAnsi="Arial" w:cs="Arial"/>
          <w:sz w:val="20"/>
          <w:szCs w:val="20"/>
          <w:lang w:val="en-US"/>
        </w:rPr>
        <w:t>2019;11:1055</w:t>
      </w:r>
      <w:proofErr w:type="gramEnd"/>
      <w:r w:rsidRPr="004B27A1">
        <w:rPr>
          <w:rFonts w:ascii="Arial" w:hAnsi="Arial" w:cs="Arial"/>
          <w:sz w:val="20"/>
          <w:szCs w:val="20"/>
          <w:lang w:val="en-US"/>
        </w:rPr>
        <w:t>-67.</w:t>
      </w:r>
    </w:p>
    <w:p w14:paraId="0A50E444"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rPr>
      </w:pPr>
      <w:r w:rsidRPr="004B27A1">
        <w:rPr>
          <w:rFonts w:ascii="Arial" w:hAnsi="Arial" w:cs="Arial"/>
          <w:sz w:val="20"/>
          <w:szCs w:val="20"/>
          <w:lang w:val="en-US"/>
        </w:rPr>
        <w:t>Wei Y, Chang L, Hashimoto K. A historical review of antidepressant effects of ketamine and its enantiomers. Pharmacol Biochem B</w:t>
      </w:r>
      <w:r w:rsidRPr="004B27A1">
        <w:rPr>
          <w:rFonts w:ascii="Arial" w:hAnsi="Arial" w:cs="Arial"/>
          <w:sz w:val="20"/>
          <w:szCs w:val="20"/>
        </w:rPr>
        <w:t xml:space="preserve">ehav. </w:t>
      </w:r>
      <w:proofErr w:type="gramStart"/>
      <w:r w:rsidRPr="004B27A1">
        <w:rPr>
          <w:rFonts w:ascii="Arial" w:hAnsi="Arial" w:cs="Arial"/>
          <w:sz w:val="20"/>
          <w:szCs w:val="20"/>
        </w:rPr>
        <w:t>2020;190:172870</w:t>
      </w:r>
      <w:proofErr w:type="gramEnd"/>
      <w:r w:rsidRPr="004B27A1">
        <w:rPr>
          <w:rFonts w:ascii="Arial" w:hAnsi="Arial" w:cs="Arial"/>
          <w:sz w:val="20"/>
          <w:szCs w:val="20"/>
        </w:rPr>
        <w:t>.</w:t>
      </w:r>
    </w:p>
    <w:p w14:paraId="5C51C1C5"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rPr>
        <w:t xml:space="preserve">Molero P, Ramos-Quiroga JA, Martin-Santos R, et al. </w:t>
      </w:r>
      <w:r w:rsidRPr="004B27A1">
        <w:rPr>
          <w:rFonts w:ascii="Arial" w:hAnsi="Arial" w:cs="Arial"/>
          <w:sz w:val="20"/>
          <w:szCs w:val="20"/>
          <w:lang w:val="en-US"/>
        </w:rPr>
        <w:t xml:space="preserve">Antidepressant Efficacy and Tolerability of Ketamine and Esketamine: A Critical Review. CNS Drugs. </w:t>
      </w:r>
      <w:proofErr w:type="gramStart"/>
      <w:r w:rsidRPr="004B27A1">
        <w:rPr>
          <w:rFonts w:ascii="Arial" w:hAnsi="Arial" w:cs="Arial"/>
          <w:sz w:val="20"/>
          <w:szCs w:val="20"/>
          <w:lang w:val="en-US"/>
        </w:rPr>
        <w:t>2018;32:411</w:t>
      </w:r>
      <w:proofErr w:type="gramEnd"/>
      <w:r w:rsidRPr="004B27A1">
        <w:rPr>
          <w:rFonts w:ascii="Arial" w:hAnsi="Arial" w:cs="Arial"/>
          <w:sz w:val="20"/>
          <w:szCs w:val="20"/>
          <w:lang w:val="en-US"/>
        </w:rPr>
        <w:t xml:space="preserve">-20. </w:t>
      </w:r>
    </w:p>
    <w:p w14:paraId="47837DD4"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rPr>
        <w:t xml:space="preserve">Yang C, Ren Q, Qu Y, et al. </w:t>
      </w:r>
      <w:r w:rsidRPr="004B27A1">
        <w:rPr>
          <w:rFonts w:ascii="Arial" w:hAnsi="Arial" w:cs="Arial"/>
          <w:sz w:val="20"/>
          <w:szCs w:val="20"/>
          <w:lang w:val="en-US"/>
        </w:rPr>
        <w:t xml:space="preserve">Mechanistic Target of Rapamycin-Independent Antidepressant Effects of (R)-Ketamine in a Social Defeat Stress Model. Biol Psychiatry. </w:t>
      </w:r>
      <w:proofErr w:type="gramStart"/>
      <w:r w:rsidRPr="004B27A1">
        <w:rPr>
          <w:rFonts w:ascii="Arial" w:hAnsi="Arial" w:cs="Arial"/>
          <w:sz w:val="20"/>
          <w:szCs w:val="20"/>
          <w:lang w:val="en-US"/>
        </w:rPr>
        <w:t>2018;83:18</w:t>
      </w:r>
      <w:proofErr w:type="gramEnd"/>
      <w:r w:rsidRPr="004B27A1">
        <w:rPr>
          <w:rFonts w:ascii="Arial" w:hAnsi="Arial" w:cs="Arial"/>
          <w:sz w:val="20"/>
          <w:szCs w:val="20"/>
          <w:lang w:val="en-US"/>
        </w:rPr>
        <w:t>-28.</w:t>
      </w:r>
    </w:p>
    <w:p w14:paraId="1A7F1100"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rPr>
      </w:pPr>
      <w:r w:rsidRPr="004B27A1">
        <w:rPr>
          <w:rFonts w:ascii="Arial" w:hAnsi="Arial" w:cs="Arial"/>
          <w:sz w:val="20"/>
          <w:szCs w:val="20"/>
          <w:lang w:val="en-US"/>
        </w:rPr>
        <w:t xml:space="preserve">Committee for Medicinal Products for Human Use (CHMP). Spravato: Assesment report. European Medicines Agency. </w:t>
      </w:r>
      <w:r w:rsidRPr="004B27A1">
        <w:rPr>
          <w:rFonts w:ascii="Arial" w:hAnsi="Arial" w:cs="Arial"/>
          <w:sz w:val="20"/>
          <w:szCs w:val="20"/>
        </w:rPr>
        <w:t xml:space="preserve">Procedure No. EMEA/H/C/004535/0000. 21 November, 2019. Disponible en: </w:t>
      </w:r>
      <w:r w:rsidRPr="004B27A1">
        <w:rPr>
          <w:rFonts w:ascii="Arial" w:hAnsi="Arial" w:cs="Arial"/>
          <w:color w:val="000000"/>
          <w:sz w:val="20"/>
          <w:szCs w:val="20"/>
        </w:rPr>
        <w:t>https://www.ema.europa.eu/en/documents/assessment-report/spravato-epar-public-assessment-report_en.pdf (acceso junio 2020)</w:t>
      </w:r>
    </w:p>
    <w:p w14:paraId="17BBDE75"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rPr>
      </w:pPr>
      <w:r w:rsidRPr="004B27A1">
        <w:rPr>
          <w:rFonts w:ascii="Arial" w:hAnsi="Arial" w:cs="Arial"/>
          <w:sz w:val="20"/>
          <w:szCs w:val="20"/>
          <w:lang w:val="en-US"/>
        </w:rPr>
        <w:t xml:space="preserve">Bahr R, Lopez A, Rey JA. Intranasal Esketamine (SpravatoTM) for Use in Treatment-Resistant Depression </w:t>
      </w:r>
      <w:proofErr w:type="gramStart"/>
      <w:r w:rsidRPr="004B27A1">
        <w:rPr>
          <w:rFonts w:ascii="Arial" w:hAnsi="Arial" w:cs="Arial"/>
          <w:sz w:val="20"/>
          <w:szCs w:val="20"/>
          <w:lang w:val="en-US"/>
        </w:rPr>
        <w:t>In</w:t>
      </w:r>
      <w:proofErr w:type="gramEnd"/>
      <w:r w:rsidRPr="004B27A1">
        <w:rPr>
          <w:rFonts w:ascii="Arial" w:hAnsi="Arial" w:cs="Arial"/>
          <w:sz w:val="20"/>
          <w:szCs w:val="20"/>
          <w:lang w:val="en-US"/>
        </w:rPr>
        <w:t xml:space="preserve"> Conjunction With an Oral Antidepressant. </w:t>
      </w:r>
      <w:r w:rsidRPr="004B27A1">
        <w:rPr>
          <w:rFonts w:ascii="Arial" w:hAnsi="Arial" w:cs="Arial"/>
          <w:sz w:val="20"/>
          <w:szCs w:val="20"/>
        </w:rPr>
        <w:t xml:space="preserve">P T. </w:t>
      </w:r>
      <w:proofErr w:type="gramStart"/>
      <w:r w:rsidRPr="004B27A1">
        <w:rPr>
          <w:rFonts w:ascii="Arial" w:hAnsi="Arial" w:cs="Arial"/>
          <w:sz w:val="20"/>
          <w:szCs w:val="20"/>
        </w:rPr>
        <w:t>2019;44:340</w:t>
      </w:r>
      <w:proofErr w:type="gramEnd"/>
      <w:r w:rsidRPr="004B27A1">
        <w:rPr>
          <w:rFonts w:ascii="Arial" w:hAnsi="Arial" w:cs="Arial"/>
          <w:sz w:val="20"/>
          <w:szCs w:val="20"/>
        </w:rPr>
        <w:t>-75.</w:t>
      </w:r>
    </w:p>
    <w:p w14:paraId="1D51DD7D"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lang w:val="en-US"/>
        </w:rPr>
        <w:t xml:space="preserve">Swainson J, Thomas RK, Archer S, et al. Esketamine for treatment resistant depression. Expert Rev Neurother. </w:t>
      </w:r>
      <w:proofErr w:type="gramStart"/>
      <w:r w:rsidRPr="004B27A1">
        <w:rPr>
          <w:rFonts w:ascii="Arial" w:hAnsi="Arial" w:cs="Arial"/>
          <w:sz w:val="20"/>
          <w:szCs w:val="20"/>
          <w:lang w:val="en-US"/>
        </w:rPr>
        <w:t>2019;19:899</w:t>
      </w:r>
      <w:proofErr w:type="gramEnd"/>
      <w:r w:rsidRPr="004B27A1">
        <w:rPr>
          <w:rFonts w:ascii="Arial" w:hAnsi="Arial" w:cs="Arial"/>
          <w:sz w:val="20"/>
          <w:szCs w:val="20"/>
          <w:lang w:val="en-US"/>
        </w:rPr>
        <w:t>-911.</w:t>
      </w:r>
    </w:p>
    <w:p w14:paraId="68AAB39D"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rPr>
        <w:t xml:space="preserve">Jonkman K, Duma A, Olofsen E, et al. </w:t>
      </w:r>
      <w:r w:rsidRPr="004B27A1">
        <w:rPr>
          <w:rFonts w:ascii="Arial" w:hAnsi="Arial" w:cs="Arial"/>
          <w:sz w:val="20"/>
          <w:szCs w:val="20"/>
          <w:lang w:val="en-US"/>
        </w:rPr>
        <w:t xml:space="preserve">Pharmacokinetics and bioavailability of inhaled esketamine in healthy volunteers. Anesthesiology </w:t>
      </w:r>
      <w:proofErr w:type="gramStart"/>
      <w:r w:rsidRPr="004B27A1">
        <w:rPr>
          <w:rFonts w:ascii="Arial" w:hAnsi="Arial" w:cs="Arial"/>
          <w:sz w:val="20"/>
          <w:szCs w:val="20"/>
          <w:lang w:val="en-US"/>
        </w:rPr>
        <w:t>2017;127:675</w:t>
      </w:r>
      <w:proofErr w:type="gramEnd"/>
      <w:r w:rsidRPr="004B27A1">
        <w:rPr>
          <w:rFonts w:ascii="Arial" w:hAnsi="Arial" w:cs="Arial"/>
          <w:sz w:val="20"/>
          <w:szCs w:val="20"/>
          <w:lang w:val="en-US"/>
        </w:rPr>
        <w:t>–83.</w:t>
      </w:r>
    </w:p>
    <w:p w14:paraId="77B97881"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lang w:val="en-US"/>
        </w:rPr>
        <w:t xml:space="preserve">Singh JB, Fedgchin M, Daly E, et al. Intravenous esketamine in adult treatment-resistant depression: a double-blind, double-randomization, placebo-controlled study. Biol Psychiatry. </w:t>
      </w:r>
      <w:proofErr w:type="gramStart"/>
      <w:r w:rsidRPr="004B27A1">
        <w:rPr>
          <w:rFonts w:ascii="Arial" w:hAnsi="Arial" w:cs="Arial"/>
          <w:sz w:val="20"/>
          <w:szCs w:val="20"/>
          <w:lang w:val="en-US"/>
        </w:rPr>
        <w:t>2016;80:424</w:t>
      </w:r>
      <w:proofErr w:type="gramEnd"/>
      <w:r w:rsidRPr="004B27A1">
        <w:rPr>
          <w:rFonts w:ascii="Arial" w:hAnsi="Arial" w:cs="Arial"/>
          <w:sz w:val="20"/>
          <w:szCs w:val="20"/>
          <w:lang w:val="en-US"/>
        </w:rPr>
        <w:t>-31.</w:t>
      </w:r>
    </w:p>
    <w:p w14:paraId="2150F157"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en-US"/>
        </w:rPr>
        <w:t xml:space="preserve">Daly EJ, Singh JB, Fedgchin M, et al. Efficacy and safety of intranasal esketamine adjunctive to oral antidepressant therapy in treatment-resistant depression: a randomized clinical trial. JAMA Psychiatry. </w:t>
      </w:r>
      <w:proofErr w:type="gramStart"/>
      <w:r w:rsidRPr="004B27A1">
        <w:rPr>
          <w:rFonts w:ascii="Arial" w:hAnsi="Arial" w:cs="Arial"/>
          <w:sz w:val="20"/>
          <w:szCs w:val="20"/>
          <w:lang w:val="en-US"/>
        </w:rPr>
        <w:t>2018;75:139</w:t>
      </w:r>
      <w:proofErr w:type="gramEnd"/>
      <w:r w:rsidRPr="004B27A1">
        <w:rPr>
          <w:rFonts w:ascii="Arial" w:hAnsi="Arial" w:cs="Arial"/>
          <w:sz w:val="20"/>
          <w:szCs w:val="20"/>
          <w:lang w:val="en-US"/>
        </w:rPr>
        <w:t>–48.</w:t>
      </w:r>
    </w:p>
    <w:p w14:paraId="39474F7A"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color w:val="000000"/>
          <w:sz w:val="20"/>
          <w:szCs w:val="20"/>
          <w:lang w:val="en-US"/>
        </w:rPr>
        <w:t xml:space="preserve">Canuso CM, Singh JB, Fedgchin M, et al. Efficacy and safety of intranasal esketamine for the rapid reduction of symptoms of depression and suicidality in patients at imminent risk for suicide: </w:t>
      </w:r>
      <w:r w:rsidRPr="004B27A1">
        <w:rPr>
          <w:rFonts w:ascii="Arial" w:hAnsi="Arial" w:cs="Arial"/>
          <w:sz w:val="20"/>
          <w:szCs w:val="20"/>
          <w:lang w:val="en-US"/>
        </w:rPr>
        <w:t>results of a double-blind, randomized, placebo-controlled study. Am J Psychiatry. 2018;175(7):620–30.</w:t>
      </w:r>
    </w:p>
    <w:p w14:paraId="7FC0CFFC"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color w:val="000000"/>
          <w:sz w:val="20"/>
          <w:szCs w:val="20"/>
          <w:lang w:val="en-US"/>
        </w:rPr>
      </w:pPr>
      <w:r w:rsidRPr="004B27A1">
        <w:rPr>
          <w:rFonts w:ascii="Arial" w:hAnsi="Arial" w:cs="Arial"/>
          <w:sz w:val="20"/>
          <w:szCs w:val="20"/>
          <w:lang w:val="en-US"/>
        </w:rPr>
        <w:lastRenderedPageBreak/>
        <w:t xml:space="preserve">Fedgchin M, Trivedi M, Daly EJ, et al.  </w:t>
      </w:r>
      <w:r w:rsidRPr="004B27A1">
        <w:rPr>
          <w:rFonts w:ascii="Arial" w:hAnsi="Arial" w:cs="Arial"/>
          <w:bCs/>
          <w:sz w:val="20"/>
          <w:szCs w:val="20"/>
          <w:lang w:val="en-US"/>
        </w:rPr>
        <w:t xml:space="preserve">Efficacy and Safety of Fixed-Dose Esketamine Nasal Spray Combined </w:t>
      </w:r>
      <w:proofErr w:type="gramStart"/>
      <w:r w:rsidRPr="004B27A1">
        <w:rPr>
          <w:rFonts w:ascii="Arial" w:hAnsi="Arial" w:cs="Arial"/>
          <w:bCs/>
          <w:sz w:val="20"/>
          <w:szCs w:val="20"/>
          <w:lang w:val="en-US"/>
        </w:rPr>
        <w:t>With</w:t>
      </w:r>
      <w:proofErr w:type="gramEnd"/>
      <w:r w:rsidRPr="004B27A1">
        <w:rPr>
          <w:rFonts w:ascii="Arial" w:hAnsi="Arial" w:cs="Arial"/>
          <w:bCs/>
          <w:sz w:val="20"/>
          <w:szCs w:val="20"/>
          <w:lang w:val="en-US"/>
        </w:rPr>
        <w:t xml:space="preserve"> a New Oral Antidepressant in Treatment-Resistant Depression: Results of a Randomized, Double-Blind, Active-Controlled Study (TRANSFORM-1). </w:t>
      </w:r>
      <w:r w:rsidRPr="004B27A1">
        <w:rPr>
          <w:rFonts w:ascii="Arial" w:hAnsi="Arial" w:cs="Arial"/>
          <w:color w:val="000000"/>
          <w:sz w:val="20"/>
          <w:szCs w:val="20"/>
          <w:lang w:val="en-US"/>
        </w:rPr>
        <w:t xml:space="preserve">Int J Neuropsychopharmacol. </w:t>
      </w:r>
      <w:proofErr w:type="gramStart"/>
      <w:r w:rsidRPr="004B27A1">
        <w:rPr>
          <w:rFonts w:ascii="Arial" w:hAnsi="Arial" w:cs="Arial"/>
          <w:color w:val="000000"/>
          <w:sz w:val="20"/>
          <w:szCs w:val="20"/>
          <w:lang w:val="en-US"/>
        </w:rPr>
        <w:t>2019;22:616</w:t>
      </w:r>
      <w:proofErr w:type="gramEnd"/>
      <w:r w:rsidRPr="004B27A1">
        <w:rPr>
          <w:rFonts w:ascii="Arial" w:hAnsi="Arial" w:cs="Arial"/>
          <w:color w:val="000000"/>
          <w:sz w:val="20"/>
          <w:szCs w:val="20"/>
          <w:lang w:val="en-US"/>
        </w:rPr>
        <w:t>-30.</w:t>
      </w:r>
    </w:p>
    <w:p w14:paraId="22F8007E"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fr-FR"/>
        </w:rPr>
        <w:t xml:space="preserve">Popova V, Daly EJ, Trivedi M, et al. </w:t>
      </w:r>
      <w:r w:rsidRPr="004B27A1">
        <w:rPr>
          <w:rFonts w:ascii="Arial" w:hAnsi="Arial" w:cs="Arial"/>
          <w:sz w:val="20"/>
          <w:szCs w:val="20"/>
          <w:lang w:val="en-US"/>
        </w:rPr>
        <w:t xml:space="preserve">Efficacy and safety of flexibly dosed esketamine nasal spray combined with a newly initiated oral antidepressant in treatment-resistant depression: a randomized double-blind active-controlled study. Am J Psychiatry. </w:t>
      </w:r>
      <w:proofErr w:type="gramStart"/>
      <w:r w:rsidRPr="004B27A1">
        <w:rPr>
          <w:rFonts w:ascii="Arial" w:hAnsi="Arial" w:cs="Arial"/>
          <w:sz w:val="20"/>
          <w:szCs w:val="20"/>
          <w:lang w:val="en-US"/>
        </w:rPr>
        <w:t>2019;176:428</w:t>
      </w:r>
      <w:proofErr w:type="gramEnd"/>
      <w:r w:rsidRPr="004B27A1">
        <w:rPr>
          <w:rFonts w:ascii="Arial" w:hAnsi="Arial" w:cs="Arial"/>
          <w:sz w:val="20"/>
          <w:szCs w:val="20"/>
          <w:lang w:val="en-US"/>
        </w:rPr>
        <w:t xml:space="preserve">–38. </w:t>
      </w:r>
    </w:p>
    <w:p w14:paraId="1F37A4B0"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fr-FR"/>
        </w:rPr>
        <w:t xml:space="preserve">Ochs-Ross R, Daly EJ, Zhang Y, et al. </w:t>
      </w:r>
      <w:r w:rsidRPr="004B27A1">
        <w:rPr>
          <w:rFonts w:ascii="Arial" w:hAnsi="Arial" w:cs="Arial"/>
          <w:sz w:val="20"/>
          <w:szCs w:val="20"/>
          <w:lang w:val="en-US"/>
        </w:rPr>
        <w:t xml:space="preserve">Efficacy and Safety of Esketamine Nasal Spray Plus an Oral Antidepressant in Elderly Patients </w:t>
      </w:r>
      <w:proofErr w:type="gramStart"/>
      <w:r w:rsidRPr="004B27A1">
        <w:rPr>
          <w:rFonts w:ascii="Arial" w:hAnsi="Arial" w:cs="Arial"/>
          <w:sz w:val="20"/>
          <w:szCs w:val="20"/>
          <w:lang w:val="en-US"/>
        </w:rPr>
        <w:t>With</w:t>
      </w:r>
      <w:proofErr w:type="gramEnd"/>
      <w:r w:rsidRPr="004B27A1">
        <w:rPr>
          <w:rFonts w:ascii="Arial" w:hAnsi="Arial" w:cs="Arial"/>
          <w:sz w:val="20"/>
          <w:szCs w:val="20"/>
          <w:lang w:val="en-US"/>
        </w:rPr>
        <w:t xml:space="preserve"> Treatment-Resistant Depression—TRANSFORM-3. Am J Geriatr Psychiatry. 2020; 28:121-41.</w:t>
      </w:r>
    </w:p>
    <w:p w14:paraId="34B5AF48"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color w:val="000000"/>
          <w:sz w:val="20"/>
          <w:szCs w:val="20"/>
          <w:lang w:val="en-US"/>
        </w:rPr>
        <w:t xml:space="preserve">Daly EJ, Trivedi MH, Janik A, et al. Efficacy of esketamine nasal spray plus oral antidepressant treatment for relapse prevention in patients with treatment-resistant depression: a randomized clinical trial. JAMA </w:t>
      </w:r>
      <w:r w:rsidRPr="004B27A1">
        <w:rPr>
          <w:rFonts w:ascii="Arial" w:hAnsi="Arial" w:cs="Arial"/>
          <w:sz w:val="20"/>
          <w:szCs w:val="20"/>
          <w:lang w:val="en-US"/>
        </w:rPr>
        <w:t xml:space="preserve">Psychiatry. </w:t>
      </w:r>
      <w:proofErr w:type="gramStart"/>
      <w:r w:rsidRPr="004B27A1">
        <w:rPr>
          <w:rFonts w:ascii="Arial" w:hAnsi="Arial" w:cs="Arial"/>
          <w:sz w:val="20"/>
          <w:szCs w:val="20"/>
          <w:lang w:val="en-US"/>
        </w:rPr>
        <w:t>2019;76:893</w:t>
      </w:r>
      <w:proofErr w:type="gramEnd"/>
      <w:r w:rsidRPr="004B27A1">
        <w:rPr>
          <w:rFonts w:ascii="Arial" w:hAnsi="Arial" w:cs="Arial"/>
          <w:sz w:val="20"/>
          <w:szCs w:val="20"/>
          <w:lang w:val="en-US"/>
        </w:rPr>
        <w:t>-903.</w:t>
      </w:r>
    </w:p>
    <w:p w14:paraId="3912319A"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rPr>
        <w:t xml:space="preserve">Wajs E, Aluisio L, Holder R, et al. </w:t>
      </w:r>
      <w:r w:rsidRPr="004B27A1">
        <w:rPr>
          <w:rFonts w:ascii="Arial" w:hAnsi="Arial" w:cs="Arial"/>
          <w:sz w:val="20"/>
          <w:szCs w:val="20"/>
          <w:lang w:val="en-US"/>
        </w:rPr>
        <w:t>Esketamine nasal spray plus oral antidepressant in patients with treatment-resistant depression: assessment of long-term safety in a phase 3, open-label study (SUSTAIN-2). J Clin Psichiatry. 2020;81(3):19m12891.</w:t>
      </w:r>
    </w:p>
    <w:p w14:paraId="0A05AFA0"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bCs/>
          <w:sz w:val="20"/>
          <w:szCs w:val="20"/>
        </w:rPr>
      </w:pPr>
      <w:r w:rsidRPr="004B27A1">
        <w:rPr>
          <w:rFonts w:ascii="Arial" w:hAnsi="Arial" w:cs="Arial"/>
          <w:sz w:val="20"/>
          <w:szCs w:val="20"/>
          <w:lang w:val="en-US"/>
        </w:rPr>
        <w:t xml:space="preserve">FDA. </w:t>
      </w:r>
      <w:r w:rsidRPr="004B27A1">
        <w:rPr>
          <w:rFonts w:ascii="Arial" w:hAnsi="Arial" w:cs="Arial"/>
          <w:bCs/>
          <w:sz w:val="20"/>
          <w:szCs w:val="20"/>
          <w:lang w:val="en-US"/>
        </w:rPr>
        <w:t>FDA Briefing Document. Psychopharmacologic Drugs Advisory Committee (PDAC) and Drug Safety and Risk Management (DSaRM) Advisory Committee Meeting. February 12, 2019.</w:t>
      </w:r>
      <w:r w:rsidRPr="004B27A1">
        <w:rPr>
          <w:rFonts w:ascii="Arial" w:hAnsi="Arial" w:cs="Arial"/>
          <w:sz w:val="20"/>
          <w:szCs w:val="20"/>
          <w:lang w:val="en-US"/>
        </w:rPr>
        <w:t xml:space="preserve">New Drug Application (NDA) 211243, esketamine 28 mg single-use nasal spray device, submitted by Janssen Pharmaceuticals, Inc., for the treatment of treatment-resistant depression. </w:t>
      </w:r>
      <w:r w:rsidRPr="004B27A1">
        <w:rPr>
          <w:rFonts w:ascii="Arial" w:hAnsi="Arial" w:cs="Arial"/>
          <w:sz w:val="20"/>
          <w:szCs w:val="20"/>
        </w:rPr>
        <w:t xml:space="preserve">Disponible en: </w:t>
      </w:r>
      <w:hyperlink r:id="rId32" w:history="1">
        <w:r w:rsidRPr="004B27A1">
          <w:rPr>
            <w:rStyle w:val="Hipervnculo"/>
            <w:rFonts w:ascii="Arial" w:hAnsi="Arial" w:cs="Arial"/>
            <w:sz w:val="20"/>
            <w:szCs w:val="20"/>
          </w:rPr>
          <w:t>https://www.fda.gov/media/121376/download</w:t>
        </w:r>
      </w:hyperlink>
      <w:r w:rsidRPr="004B27A1">
        <w:rPr>
          <w:rFonts w:ascii="Arial" w:hAnsi="Arial" w:cs="Arial"/>
          <w:color w:val="000000"/>
          <w:sz w:val="20"/>
          <w:szCs w:val="20"/>
        </w:rPr>
        <w:t xml:space="preserve"> (acceso junio de 2020).</w:t>
      </w:r>
    </w:p>
    <w:p w14:paraId="172F35F7"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Style w:val="cit"/>
          <w:rFonts w:ascii="Arial" w:hAnsi="Arial" w:cs="Arial"/>
          <w:sz w:val="20"/>
          <w:szCs w:val="20"/>
          <w:lang w:val="en-US"/>
        </w:rPr>
      </w:pPr>
      <w:r w:rsidRPr="004B27A1">
        <w:rPr>
          <w:rFonts w:ascii="Arial" w:hAnsi="Arial" w:cs="Arial"/>
          <w:color w:val="000000"/>
          <w:sz w:val="20"/>
          <w:szCs w:val="20"/>
          <w:lang w:val="en-US"/>
        </w:rPr>
        <w:t xml:space="preserve">Kryst J, Kawalek P, Pilc A. Efficacy and safety of intranasal esketamine for the treatment of major depressive disorder. Expert Opin Pharmacother. </w:t>
      </w:r>
      <w:proofErr w:type="gramStart"/>
      <w:r w:rsidRPr="004B27A1">
        <w:rPr>
          <w:rStyle w:val="cit"/>
          <w:rFonts w:ascii="Arial" w:hAnsi="Arial" w:cs="Arial"/>
          <w:sz w:val="20"/>
          <w:szCs w:val="20"/>
          <w:lang w:val="en-US"/>
        </w:rPr>
        <w:t>2019;21:9</w:t>
      </w:r>
      <w:proofErr w:type="gramEnd"/>
      <w:r w:rsidRPr="004B27A1">
        <w:rPr>
          <w:rStyle w:val="cit"/>
          <w:rFonts w:ascii="Arial" w:hAnsi="Arial" w:cs="Arial"/>
          <w:sz w:val="20"/>
          <w:szCs w:val="20"/>
          <w:lang w:val="en-US"/>
        </w:rPr>
        <w:t>-20.</w:t>
      </w:r>
    </w:p>
    <w:p w14:paraId="0935F7FC"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rPr>
      </w:pPr>
      <w:r w:rsidRPr="004B27A1">
        <w:rPr>
          <w:rFonts w:ascii="Arial" w:hAnsi="Arial" w:cs="Arial"/>
          <w:sz w:val="20"/>
          <w:szCs w:val="20"/>
          <w:lang w:val="en-US"/>
        </w:rPr>
        <w:t xml:space="preserve">Turner EH. Esketamine for treatment-resistant depression: seven concerns about efficacy and FDA approval. </w:t>
      </w:r>
      <w:r w:rsidRPr="004B27A1">
        <w:rPr>
          <w:rFonts w:ascii="Arial" w:hAnsi="Arial" w:cs="Arial"/>
          <w:sz w:val="20"/>
          <w:szCs w:val="20"/>
        </w:rPr>
        <w:t>Lancet Psychiatry. 2019; 6:977-9.</w:t>
      </w:r>
    </w:p>
    <w:p w14:paraId="76773B50"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en-US"/>
        </w:rPr>
        <w:t xml:space="preserve">Singh JB, DAly EJ, Mathews M, et al. Approval of esketamine for treatment-resistant depression. Lancet Psychiatry. </w:t>
      </w:r>
      <w:proofErr w:type="gramStart"/>
      <w:r w:rsidRPr="004B27A1">
        <w:rPr>
          <w:rFonts w:ascii="Arial" w:hAnsi="Arial" w:cs="Arial"/>
          <w:sz w:val="20"/>
          <w:szCs w:val="20"/>
          <w:lang w:val="en-US"/>
        </w:rPr>
        <w:t>2020;7:232</w:t>
      </w:r>
      <w:proofErr w:type="gramEnd"/>
      <w:r w:rsidRPr="004B27A1">
        <w:rPr>
          <w:rFonts w:ascii="Arial" w:hAnsi="Arial" w:cs="Arial"/>
          <w:sz w:val="20"/>
          <w:szCs w:val="20"/>
          <w:lang w:val="en-US"/>
        </w:rPr>
        <w:t>-5.</w:t>
      </w:r>
    </w:p>
    <w:p w14:paraId="572B51D0" w14:textId="77777777" w:rsidR="009679A9" w:rsidRPr="004B27A1" w:rsidRDefault="00F717F4" w:rsidP="009679A9">
      <w:pPr>
        <w:pStyle w:val="Prrafodelista"/>
        <w:numPr>
          <w:ilvl w:val="0"/>
          <w:numId w:val="25"/>
        </w:numPr>
        <w:shd w:val="clear" w:color="auto" w:fill="FFFFFF"/>
        <w:suppressAutoHyphens w:val="0"/>
        <w:spacing w:after="200" w:line="276" w:lineRule="auto"/>
        <w:contextualSpacing/>
        <w:jc w:val="both"/>
        <w:rPr>
          <w:rFonts w:ascii="Arial" w:hAnsi="Arial" w:cs="Arial"/>
          <w:sz w:val="20"/>
          <w:szCs w:val="20"/>
          <w:lang w:val="en-US" w:eastAsia="es-ES"/>
        </w:rPr>
      </w:pPr>
      <w:hyperlink r:id="rId33" w:history="1">
        <w:r w:rsidR="009679A9" w:rsidRPr="004B27A1">
          <w:rPr>
            <w:rFonts w:ascii="Arial" w:hAnsi="Arial" w:cs="Arial"/>
            <w:sz w:val="20"/>
            <w:szCs w:val="20"/>
            <w:lang w:val="en-US" w:eastAsia="es-ES"/>
          </w:rPr>
          <w:t>Bozymski</w:t>
        </w:r>
      </w:hyperlink>
      <w:r w:rsidR="009679A9" w:rsidRPr="004B27A1">
        <w:rPr>
          <w:rFonts w:ascii="Arial" w:hAnsi="Arial" w:cs="Arial"/>
          <w:sz w:val="20"/>
          <w:szCs w:val="20"/>
          <w:lang w:val="en-US" w:eastAsia="es-ES"/>
        </w:rPr>
        <w:t xml:space="preserve"> KM, </w:t>
      </w:r>
      <w:hyperlink r:id="rId34" w:history="1">
        <w:r w:rsidR="009679A9" w:rsidRPr="004B27A1">
          <w:rPr>
            <w:rFonts w:ascii="Arial" w:hAnsi="Arial" w:cs="Arial"/>
            <w:sz w:val="20"/>
            <w:szCs w:val="20"/>
            <w:lang w:val="en-US" w:eastAsia="es-ES"/>
          </w:rPr>
          <w:t>Crouse</w:t>
        </w:r>
      </w:hyperlink>
      <w:r w:rsidR="009679A9" w:rsidRPr="004B27A1">
        <w:rPr>
          <w:rFonts w:ascii="Arial" w:hAnsi="Arial" w:cs="Arial"/>
          <w:sz w:val="20"/>
          <w:szCs w:val="20"/>
          <w:lang w:val="en-US" w:eastAsia="es-ES"/>
        </w:rPr>
        <w:t xml:space="preserve"> EL, Titus-Lay EN, et al. Esketam</w:t>
      </w:r>
      <w:r w:rsidR="009679A9" w:rsidRPr="004B27A1">
        <w:rPr>
          <w:rFonts w:ascii="Arial" w:hAnsi="Arial" w:cs="Arial"/>
          <w:bCs/>
          <w:kern w:val="36"/>
          <w:sz w:val="20"/>
          <w:szCs w:val="20"/>
          <w:lang w:val="en-US" w:eastAsia="es-ES"/>
        </w:rPr>
        <w:t>ine: A Novel Option for Treatment-Resistant Depression.</w:t>
      </w:r>
      <w:r w:rsidR="009679A9" w:rsidRPr="004B27A1">
        <w:rPr>
          <w:rFonts w:ascii="Arial" w:hAnsi="Arial" w:cs="Arial"/>
          <w:sz w:val="20"/>
          <w:szCs w:val="20"/>
          <w:lang w:val="en-US" w:eastAsia="es-ES"/>
        </w:rPr>
        <w:t xml:space="preserve"> Ann Pharmacother. </w:t>
      </w:r>
      <w:proofErr w:type="gramStart"/>
      <w:r w:rsidR="009679A9" w:rsidRPr="004B27A1">
        <w:rPr>
          <w:rFonts w:ascii="Arial" w:hAnsi="Arial" w:cs="Arial"/>
          <w:sz w:val="20"/>
          <w:szCs w:val="20"/>
          <w:lang w:val="en-US" w:eastAsia="es-ES"/>
        </w:rPr>
        <w:t>2020;54:567</w:t>
      </w:r>
      <w:proofErr w:type="gramEnd"/>
      <w:r w:rsidR="009679A9" w:rsidRPr="004B27A1">
        <w:rPr>
          <w:rFonts w:ascii="Arial" w:hAnsi="Arial" w:cs="Arial"/>
          <w:sz w:val="20"/>
          <w:szCs w:val="20"/>
          <w:lang w:val="en-US" w:eastAsia="es-ES"/>
        </w:rPr>
        <w:t>-76.</w:t>
      </w:r>
    </w:p>
    <w:p w14:paraId="33EE8C2E" w14:textId="77777777" w:rsidR="009679A9" w:rsidRPr="004B27A1" w:rsidRDefault="009679A9" w:rsidP="009679A9">
      <w:pPr>
        <w:pStyle w:val="Prrafodelista"/>
        <w:numPr>
          <w:ilvl w:val="0"/>
          <w:numId w:val="25"/>
        </w:numPr>
        <w:shd w:val="clear" w:color="auto" w:fill="FFFFFF"/>
        <w:suppressAutoHyphens w:val="0"/>
        <w:spacing w:after="200" w:line="276" w:lineRule="auto"/>
        <w:contextualSpacing/>
        <w:jc w:val="both"/>
        <w:rPr>
          <w:rFonts w:ascii="Arial" w:hAnsi="Arial" w:cs="Arial"/>
          <w:color w:val="000000"/>
          <w:sz w:val="20"/>
          <w:szCs w:val="20"/>
        </w:rPr>
      </w:pPr>
      <w:r w:rsidRPr="004B27A1">
        <w:rPr>
          <w:rFonts w:ascii="Arial" w:hAnsi="Arial" w:cs="Arial"/>
          <w:color w:val="000000"/>
          <w:sz w:val="20"/>
          <w:szCs w:val="20"/>
          <w:lang w:val="en-US"/>
        </w:rPr>
        <w:t xml:space="preserve">CADTH. Esketamine for Treatment-Resistant Depression. Ottawa: CADTH; 2019 April. (CADTH issues in emerging health technologies; issue 176). </w:t>
      </w:r>
      <w:r w:rsidRPr="004B27A1">
        <w:rPr>
          <w:rFonts w:ascii="Arial" w:hAnsi="Arial" w:cs="Arial"/>
          <w:color w:val="000000"/>
          <w:sz w:val="20"/>
          <w:szCs w:val="20"/>
        </w:rPr>
        <w:t xml:space="preserve">Disponible en: </w:t>
      </w:r>
      <w:hyperlink r:id="rId35" w:history="1">
        <w:r w:rsidRPr="004B27A1">
          <w:rPr>
            <w:rStyle w:val="Hipervnculo"/>
            <w:rFonts w:ascii="Arial" w:hAnsi="Arial" w:cs="Arial"/>
            <w:sz w:val="20"/>
            <w:szCs w:val="20"/>
          </w:rPr>
          <w:t>https://www.cadth.ca/sites/default/files/hs-eh/eh0075_esketamine-for-treatment-resistant-depression.pdf</w:t>
        </w:r>
      </w:hyperlink>
      <w:r w:rsidRPr="004B27A1">
        <w:rPr>
          <w:rFonts w:ascii="Arial" w:hAnsi="Arial" w:cs="Arial"/>
          <w:sz w:val="20"/>
          <w:szCs w:val="20"/>
        </w:rPr>
        <w:t xml:space="preserve"> (Acceso mayo 2020).</w:t>
      </w:r>
    </w:p>
    <w:p w14:paraId="61847E9A" w14:textId="77777777" w:rsidR="009679A9" w:rsidRPr="004B27A1" w:rsidRDefault="009679A9" w:rsidP="009679A9">
      <w:pPr>
        <w:pStyle w:val="Prrafodelista"/>
        <w:numPr>
          <w:ilvl w:val="0"/>
          <w:numId w:val="25"/>
        </w:numPr>
        <w:shd w:val="clear" w:color="auto" w:fill="FFFFFF"/>
        <w:suppressAutoHyphens w:val="0"/>
        <w:spacing w:after="200" w:line="276" w:lineRule="auto"/>
        <w:contextualSpacing/>
        <w:jc w:val="both"/>
        <w:rPr>
          <w:rFonts w:ascii="Arial" w:hAnsi="Arial" w:cs="Arial"/>
          <w:sz w:val="20"/>
          <w:szCs w:val="20"/>
          <w:lang w:eastAsia="es-ES"/>
        </w:rPr>
      </w:pPr>
      <w:r w:rsidRPr="004B27A1">
        <w:rPr>
          <w:rFonts w:ascii="Arial" w:hAnsi="Arial" w:cs="Arial"/>
          <w:sz w:val="20"/>
          <w:szCs w:val="20"/>
          <w:lang w:val="en-US"/>
        </w:rPr>
        <w:t xml:space="preserve">Institute for Clinical and Economic Review (ICER). Esketamine for the treatment of treatment-resistant depression: effectiveness and value. </w:t>
      </w:r>
      <w:r w:rsidRPr="004B27A1">
        <w:rPr>
          <w:rFonts w:ascii="Arial" w:hAnsi="Arial" w:cs="Arial"/>
          <w:sz w:val="20"/>
          <w:szCs w:val="20"/>
        </w:rPr>
        <w:t xml:space="preserve">Disponible en:  </w:t>
      </w:r>
      <w:r w:rsidRPr="004B27A1">
        <w:rPr>
          <w:rFonts w:ascii="Arial" w:hAnsi="Arial" w:cs="Arial"/>
          <w:color w:val="000000"/>
          <w:sz w:val="20"/>
          <w:szCs w:val="20"/>
        </w:rPr>
        <w:t>https://icer-review.org/wp-content/uploads/2018/10/ICER_TRD_Final_Evidence_Report_062019.pdf</w:t>
      </w:r>
      <w:r w:rsidRPr="004B27A1">
        <w:rPr>
          <w:rFonts w:ascii="Arial" w:hAnsi="Arial" w:cs="Arial"/>
          <w:sz w:val="20"/>
          <w:szCs w:val="20"/>
        </w:rPr>
        <w:t xml:space="preserve"> (acceso julio 2020).</w:t>
      </w:r>
    </w:p>
    <w:p w14:paraId="32F9B522" w14:textId="77777777" w:rsidR="009679A9" w:rsidRPr="004B27A1" w:rsidRDefault="009679A9" w:rsidP="009679A9">
      <w:pPr>
        <w:pStyle w:val="Prrafodelista"/>
        <w:numPr>
          <w:ilvl w:val="0"/>
          <w:numId w:val="25"/>
        </w:numPr>
        <w:shd w:val="clear" w:color="auto" w:fill="FFFFFF"/>
        <w:suppressAutoHyphens w:val="0"/>
        <w:spacing w:after="200" w:line="276" w:lineRule="auto"/>
        <w:contextualSpacing/>
        <w:jc w:val="both"/>
        <w:rPr>
          <w:rFonts w:ascii="Arial" w:hAnsi="Arial" w:cs="Arial"/>
          <w:sz w:val="20"/>
          <w:szCs w:val="20"/>
          <w:lang w:val="en-US" w:eastAsia="es-ES"/>
        </w:rPr>
      </w:pPr>
      <w:r w:rsidRPr="004B27A1">
        <w:rPr>
          <w:rStyle w:val="comma"/>
          <w:rFonts w:ascii="Arial" w:hAnsi="Arial" w:cs="Arial"/>
          <w:sz w:val="20"/>
          <w:szCs w:val="20"/>
          <w:lang w:val="fr-FR"/>
        </w:rPr>
        <w:t>Henssler J, </w:t>
      </w:r>
      <w:hyperlink r:id="rId36" w:history="1">
        <w:r w:rsidRPr="004B27A1">
          <w:rPr>
            <w:rStyle w:val="Hipervnculo"/>
            <w:rFonts w:ascii="Arial" w:hAnsi="Arial" w:cs="Arial"/>
            <w:sz w:val="20"/>
            <w:szCs w:val="20"/>
            <w:lang w:val="fr-FR"/>
          </w:rPr>
          <w:t>Kurschus</w:t>
        </w:r>
      </w:hyperlink>
      <w:r w:rsidRPr="004B27A1">
        <w:rPr>
          <w:rStyle w:val="authors-list-item"/>
          <w:rFonts w:ascii="Arial" w:hAnsi="Arial" w:cs="Arial"/>
          <w:sz w:val="20"/>
          <w:szCs w:val="20"/>
          <w:lang w:val="fr-FR"/>
        </w:rPr>
        <w:t xml:space="preserve"> M</w:t>
      </w:r>
      <w:r w:rsidRPr="004B27A1">
        <w:rPr>
          <w:rStyle w:val="comma"/>
          <w:rFonts w:ascii="Arial" w:hAnsi="Arial" w:cs="Arial"/>
          <w:sz w:val="20"/>
          <w:szCs w:val="20"/>
          <w:lang w:val="fr-FR"/>
        </w:rPr>
        <w:t>, </w:t>
      </w:r>
      <w:hyperlink r:id="rId37" w:history="1">
        <w:r w:rsidRPr="004B27A1">
          <w:rPr>
            <w:rStyle w:val="Hipervnculo"/>
            <w:rFonts w:ascii="Arial" w:hAnsi="Arial" w:cs="Arial"/>
            <w:sz w:val="20"/>
            <w:szCs w:val="20"/>
            <w:lang w:val="fr-FR"/>
          </w:rPr>
          <w:t>Franklin</w:t>
        </w:r>
      </w:hyperlink>
      <w:r w:rsidRPr="004B27A1">
        <w:rPr>
          <w:rStyle w:val="authors-list-item"/>
          <w:rFonts w:ascii="Arial" w:hAnsi="Arial" w:cs="Arial"/>
          <w:sz w:val="20"/>
          <w:szCs w:val="20"/>
          <w:lang w:val="fr-FR"/>
        </w:rPr>
        <w:t xml:space="preserve"> J</w:t>
      </w:r>
      <w:r w:rsidRPr="004B27A1">
        <w:rPr>
          <w:rStyle w:val="comma"/>
          <w:rFonts w:ascii="Arial" w:hAnsi="Arial" w:cs="Arial"/>
          <w:sz w:val="20"/>
          <w:szCs w:val="20"/>
          <w:lang w:val="fr-FR"/>
        </w:rPr>
        <w:t>, et al.</w:t>
      </w:r>
      <w:r w:rsidRPr="004B27A1">
        <w:rPr>
          <w:rFonts w:ascii="Arial" w:hAnsi="Arial" w:cs="Arial"/>
          <w:b/>
          <w:sz w:val="20"/>
          <w:szCs w:val="20"/>
          <w:lang w:val="fr-FR"/>
        </w:rPr>
        <w:t xml:space="preserve"> </w:t>
      </w:r>
      <w:r w:rsidRPr="004B27A1">
        <w:rPr>
          <w:rFonts w:ascii="Arial" w:hAnsi="Arial" w:cs="Arial"/>
          <w:sz w:val="20"/>
          <w:szCs w:val="20"/>
          <w:lang w:val="en-US"/>
        </w:rPr>
        <w:t>Trajectories of Acute Antidepressant Efficacy: How Long to Wait for Response? A Systematic Review and Meta-Analysis of Long-Term, Placebo-Controlled Acute Treatment Trials</w:t>
      </w:r>
      <w:r w:rsidRPr="004B27A1">
        <w:rPr>
          <w:rFonts w:ascii="Arial" w:hAnsi="Arial" w:cs="Arial"/>
          <w:b/>
          <w:sz w:val="20"/>
          <w:szCs w:val="20"/>
          <w:lang w:val="en-US"/>
        </w:rPr>
        <w:t xml:space="preserve">. </w:t>
      </w:r>
      <w:r w:rsidRPr="004B27A1">
        <w:rPr>
          <w:rStyle w:val="comma"/>
          <w:rFonts w:ascii="Arial" w:hAnsi="Arial" w:cs="Arial"/>
          <w:sz w:val="20"/>
          <w:szCs w:val="20"/>
          <w:lang w:val="en-US"/>
        </w:rPr>
        <w:t>J</w:t>
      </w:r>
      <w:r w:rsidRPr="004B27A1">
        <w:rPr>
          <w:rFonts w:ascii="Arial" w:hAnsi="Arial" w:cs="Arial"/>
          <w:sz w:val="20"/>
          <w:szCs w:val="20"/>
          <w:lang w:val="en-US"/>
        </w:rPr>
        <w:t xml:space="preserve"> Clin Psychiatry. </w:t>
      </w:r>
      <w:proofErr w:type="gramStart"/>
      <w:r w:rsidRPr="004B27A1">
        <w:rPr>
          <w:rStyle w:val="cit"/>
          <w:rFonts w:ascii="Arial" w:hAnsi="Arial" w:cs="Arial"/>
          <w:sz w:val="20"/>
          <w:szCs w:val="20"/>
          <w:lang w:val="en-US"/>
        </w:rPr>
        <w:t>2018;79:17</w:t>
      </w:r>
      <w:proofErr w:type="gramEnd"/>
      <w:r w:rsidRPr="004B27A1">
        <w:rPr>
          <w:rStyle w:val="cit"/>
          <w:rFonts w:ascii="Arial" w:hAnsi="Arial" w:cs="Arial"/>
          <w:sz w:val="20"/>
          <w:szCs w:val="20"/>
          <w:lang w:val="en-US"/>
        </w:rPr>
        <w:t xml:space="preserve">r11470. </w:t>
      </w:r>
      <w:r w:rsidRPr="004B27A1">
        <w:rPr>
          <w:rStyle w:val="citation-doi"/>
          <w:rFonts w:ascii="Arial" w:hAnsi="Arial" w:cs="Arial"/>
          <w:sz w:val="20"/>
          <w:szCs w:val="20"/>
          <w:lang w:val="en-US"/>
        </w:rPr>
        <w:t>doi: 10.4088/JCP.17r11470.</w:t>
      </w:r>
    </w:p>
    <w:p w14:paraId="30A6B55D"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en-US"/>
        </w:rPr>
        <w:t>Daly E, Sinch JB. Adjunctive intranasal esketamine in treatment-resistant depression. In reply. JAMA Psychiatry 2018; 75:655.</w:t>
      </w:r>
    </w:p>
    <w:p w14:paraId="06888CBA"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en-US"/>
        </w:rPr>
        <w:t xml:space="preserve">Schartzberg AF. A word to the wise about intranasal esketamine. Am J Psychiatry 2019; 176:422-4. </w:t>
      </w:r>
    </w:p>
    <w:p w14:paraId="3F8B6A2D"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en-US"/>
        </w:rPr>
        <w:t>Drevets WC, Singh JB, Hough D, et al. Comment on a word to the wise about intranasal esketamine. Am J Psychiatry 2019; 176:856-7.</w:t>
      </w:r>
    </w:p>
    <w:p w14:paraId="62751970"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rPr>
      </w:pPr>
      <w:r w:rsidRPr="004B27A1">
        <w:rPr>
          <w:rFonts w:ascii="Arial" w:hAnsi="Arial" w:cs="Arial"/>
          <w:bCs/>
          <w:sz w:val="20"/>
          <w:szCs w:val="20"/>
          <w:lang w:val="en-US"/>
        </w:rPr>
        <w:t xml:space="preserve">National Institute for Health and Care Excellence. Appraisal consultation document. Esketamine for treating treatment-resistant depression (Jan 2020). </w:t>
      </w:r>
      <w:r w:rsidRPr="004B27A1">
        <w:rPr>
          <w:rFonts w:ascii="Arial" w:hAnsi="Arial" w:cs="Arial"/>
          <w:bCs/>
          <w:sz w:val="20"/>
          <w:szCs w:val="20"/>
        </w:rPr>
        <w:t xml:space="preserve">Disponible en: </w:t>
      </w:r>
      <w:hyperlink r:id="rId38" w:history="1">
        <w:r w:rsidRPr="004B27A1">
          <w:rPr>
            <w:rStyle w:val="Hipervnculo"/>
            <w:rFonts w:ascii="Arial" w:hAnsi="Arial" w:cs="Arial"/>
            <w:sz w:val="20"/>
            <w:szCs w:val="20"/>
          </w:rPr>
          <w:t>https://www.nice.org.uk/guidance/GID-TA10371/documents/129</w:t>
        </w:r>
      </w:hyperlink>
      <w:r w:rsidRPr="004B27A1">
        <w:rPr>
          <w:rFonts w:ascii="Arial" w:hAnsi="Arial" w:cs="Arial"/>
          <w:sz w:val="20"/>
          <w:szCs w:val="20"/>
        </w:rPr>
        <w:t xml:space="preserve"> (acceso mayo 2020).</w:t>
      </w:r>
    </w:p>
    <w:p w14:paraId="415DB667" w14:textId="77777777" w:rsidR="009679A9" w:rsidRPr="004B27A1" w:rsidRDefault="009679A9" w:rsidP="009679A9">
      <w:pPr>
        <w:pStyle w:val="Prrafodelista"/>
        <w:numPr>
          <w:ilvl w:val="0"/>
          <w:numId w:val="25"/>
        </w:numPr>
        <w:shd w:val="clear" w:color="auto" w:fill="FFFFFF"/>
        <w:suppressAutoHyphens w:val="0"/>
        <w:spacing w:after="200" w:line="276" w:lineRule="auto"/>
        <w:contextualSpacing/>
        <w:jc w:val="both"/>
        <w:rPr>
          <w:rFonts w:ascii="Arial" w:hAnsi="Arial" w:cs="Arial"/>
          <w:sz w:val="20"/>
          <w:szCs w:val="20"/>
          <w:lang w:val="en-US" w:eastAsia="es-ES"/>
        </w:rPr>
      </w:pPr>
      <w:r w:rsidRPr="004B27A1">
        <w:rPr>
          <w:rFonts w:ascii="Arial" w:hAnsi="Arial" w:cs="Arial"/>
          <w:sz w:val="20"/>
          <w:szCs w:val="20"/>
        </w:rPr>
        <w:t xml:space="preserve">Gil-Sierra MD, </w:t>
      </w:r>
      <w:r w:rsidRPr="004B27A1">
        <w:rPr>
          <w:rFonts w:ascii="Arial" w:hAnsi="Arial" w:cs="Arial"/>
          <w:bCs/>
          <w:sz w:val="20"/>
          <w:szCs w:val="20"/>
        </w:rPr>
        <w:t xml:space="preserve">Fénix-Caballero S, Abdel kader-Martin L, et al. </w:t>
      </w:r>
      <w:r w:rsidRPr="004B27A1">
        <w:rPr>
          <w:rFonts w:ascii="Arial" w:hAnsi="Arial" w:cs="Arial"/>
          <w:bCs/>
          <w:sz w:val="20"/>
          <w:szCs w:val="20"/>
          <w:lang w:val="en-US"/>
        </w:rPr>
        <w:t xml:space="preserve">Checklist for clinical applicability of subgroup analysis. </w:t>
      </w:r>
      <w:r w:rsidRPr="004B27A1">
        <w:rPr>
          <w:rFonts w:ascii="Arial" w:hAnsi="Arial" w:cs="Arial"/>
          <w:sz w:val="20"/>
          <w:szCs w:val="20"/>
          <w:lang w:val="en-US" w:eastAsia="es-ES"/>
        </w:rPr>
        <w:t>J Clin Pharm Ther 2020; 45:530-8.</w:t>
      </w:r>
    </w:p>
    <w:p w14:paraId="432B69A8"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Style w:val="cit"/>
          <w:rFonts w:ascii="Arial" w:hAnsi="Arial" w:cs="Arial"/>
          <w:sz w:val="20"/>
          <w:szCs w:val="20"/>
        </w:rPr>
      </w:pPr>
      <w:r w:rsidRPr="004B27A1">
        <w:rPr>
          <w:rStyle w:val="cit"/>
          <w:rFonts w:ascii="Arial" w:hAnsi="Arial" w:cs="Arial"/>
          <w:sz w:val="20"/>
          <w:szCs w:val="20"/>
          <w:lang w:val="en-US"/>
        </w:rPr>
        <w:t xml:space="preserve">Lavretsky H. The efficacy and safety of esketamine for the treatment-resistant depression in older adults: comments on TRANSFORM-3 trial results. </w:t>
      </w:r>
      <w:r w:rsidRPr="004B27A1">
        <w:rPr>
          <w:rStyle w:val="cit"/>
          <w:rFonts w:ascii="Arial" w:hAnsi="Arial" w:cs="Arial"/>
          <w:sz w:val="20"/>
          <w:szCs w:val="20"/>
        </w:rPr>
        <w:t xml:space="preserve">Am J Geriatr Psychiatry 2020; 28:142-44. </w:t>
      </w:r>
    </w:p>
    <w:p w14:paraId="73811C82"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en-US"/>
        </w:rPr>
        <w:lastRenderedPageBreak/>
        <w:t xml:space="preserve">Borges S, Chen YF, Laughren TP, et al. Review of maintenance trials for major depressive disorder: a </w:t>
      </w:r>
      <w:proofErr w:type="gramStart"/>
      <w:r w:rsidRPr="004B27A1">
        <w:rPr>
          <w:rFonts w:ascii="Arial" w:hAnsi="Arial" w:cs="Arial"/>
          <w:sz w:val="20"/>
          <w:szCs w:val="20"/>
          <w:lang w:val="en-US"/>
        </w:rPr>
        <w:t>25 year</w:t>
      </w:r>
      <w:proofErr w:type="gramEnd"/>
      <w:r w:rsidRPr="004B27A1">
        <w:rPr>
          <w:rFonts w:ascii="Arial" w:hAnsi="Arial" w:cs="Arial"/>
          <w:sz w:val="20"/>
          <w:szCs w:val="20"/>
          <w:lang w:val="en-US"/>
        </w:rPr>
        <w:t xml:space="preserve"> perspective from US Food and Drug Administration. J Clin Psychiatry </w:t>
      </w:r>
      <w:proofErr w:type="gramStart"/>
      <w:r w:rsidRPr="004B27A1">
        <w:rPr>
          <w:rFonts w:ascii="Arial" w:hAnsi="Arial" w:cs="Arial"/>
          <w:sz w:val="20"/>
          <w:szCs w:val="20"/>
          <w:lang w:val="en-US"/>
        </w:rPr>
        <w:t>2014;75:205</w:t>
      </w:r>
      <w:proofErr w:type="gramEnd"/>
      <w:r w:rsidRPr="004B27A1">
        <w:rPr>
          <w:rFonts w:ascii="Arial" w:hAnsi="Arial" w:cs="Arial"/>
          <w:sz w:val="20"/>
          <w:szCs w:val="20"/>
          <w:lang w:val="en-US"/>
        </w:rPr>
        <w:t>-14.</w:t>
      </w:r>
    </w:p>
    <w:p w14:paraId="3B2F9632" w14:textId="77777777" w:rsidR="009679A9" w:rsidRPr="004B27A1" w:rsidRDefault="009679A9" w:rsidP="009679A9">
      <w:pPr>
        <w:pStyle w:val="Prrafodelista"/>
        <w:numPr>
          <w:ilvl w:val="0"/>
          <w:numId w:val="25"/>
        </w:numPr>
        <w:shd w:val="clear" w:color="auto" w:fill="FFFFFF"/>
        <w:suppressAutoHyphens w:val="0"/>
        <w:spacing w:after="200" w:line="276" w:lineRule="auto"/>
        <w:contextualSpacing/>
        <w:jc w:val="both"/>
        <w:rPr>
          <w:rFonts w:ascii="Arial" w:hAnsi="Arial" w:cs="Arial"/>
          <w:color w:val="000000"/>
          <w:sz w:val="20"/>
          <w:szCs w:val="20"/>
        </w:rPr>
      </w:pPr>
      <w:r w:rsidRPr="004B27A1">
        <w:rPr>
          <w:rFonts w:ascii="Arial" w:hAnsi="Arial" w:cs="Arial"/>
          <w:color w:val="000000"/>
          <w:sz w:val="20"/>
          <w:szCs w:val="20"/>
          <w:lang w:val="en-US"/>
        </w:rPr>
        <w:t>CADTH Canadian Drug Expert Committee Recommendation (final). CADTH Common Drug Review</w:t>
      </w:r>
      <w:proofErr w:type="gramStart"/>
      <w:r w:rsidRPr="004B27A1">
        <w:rPr>
          <w:rFonts w:ascii="Arial" w:hAnsi="Arial" w:cs="Arial"/>
          <w:color w:val="000000"/>
          <w:sz w:val="20"/>
          <w:szCs w:val="20"/>
          <w:lang w:val="en-US"/>
        </w:rPr>
        <w:t>. .</w:t>
      </w:r>
      <w:proofErr w:type="gramEnd"/>
      <w:r w:rsidRPr="004B27A1">
        <w:rPr>
          <w:rFonts w:ascii="Arial" w:hAnsi="Arial" w:cs="Arial"/>
          <w:color w:val="000000"/>
          <w:sz w:val="20"/>
          <w:szCs w:val="20"/>
          <w:lang w:val="en-US"/>
        </w:rPr>
        <w:t xml:space="preserve"> Esketamine for Treatment-Resistant Depression. </w:t>
      </w:r>
      <w:r w:rsidRPr="004B27A1">
        <w:rPr>
          <w:rFonts w:ascii="Arial" w:hAnsi="Arial" w:cs="Arial"/>
          <w:color w:val="000000"/>
          <w:sz w:val="20"/>
          <w:szCs w:val="20"/>
        </w:rPr>
        <w:t xml:space="preserve">Ottawa; December 2020. Disponible en: </w:t>
      </w:r>
      <w:r w:rsidRPr="004B27A1">
        <w:rPr>
          <w:rFonts w:ascii="Arial" w:eastAsiaTheme="minorHAnsi" w:hAnsi="Arial" w:cs="Arial"/>
          <w:color w:val="000000"/>
          <w:sz w:val="20"/>
          <w:szCs w:val="20"/>
          <w:lang w:eastAsia="en-US"/>
        </w:rPr>
        <w:t>https://www.cadth.ca/sites/default/files/cdr/complete/SR0621%20Spravato%20-%20CDEC%20Final%20Recommendation%20December%2018%2C%202020_for%20posting.pdf (enero 2021)</w:t>
      </w:r>
      <w:r w:rsidRPr="004B27A1">
        <w:rPr>
          <w:rFonts w:ascii="Arial" w:hAnsi="Arial" w:cs="Arial"/>
          <w:sz w:val="20"/>
          <w:szCs w:val="20"/>
        </w:rPr>
        <w:t xml:space="preserve"> (Acceso mayo 2020).</w:t>
      </w:r>
    </w:p>
    <w:p w14:paraId="2BA1D674" w14:textId="77777777" w:rsidR="009679A9" w:rsidRPr="004B27A1" w:rsidRDefault="009679A9" w:rsidP="009679A9">
      <w:pPr>
        <w:pStyle w:val="Prrafodelista"/>
        <w:numPr>
          <w:ilvl w:val="0"/>
          <w:numId w:val="25"/>
        </w:numPr>
        <w:shd w:val="clear" w:color="auto" w:fill="FFFFFF"/>
        <w:suppressAutoHyphens w:val="0"/>
        <w:spacing w:after="200" w:line="276" w:lineRule="auto"/>
        <w:contextualSpacing/>
        <w:jc w:val="both"/>
        <w:rPr>
          <w:rStyle w:val="cit"/>
          <w:rFonts w:ascii="Arial" w:hAnsi="Arial" w:cs="Arial"/>
          <w:sz w:val="20"/>
          <w:szCs w:val="20"/>
          <w:lang w:val="en-US"/>
        </w:rPr>
      </w:pPr>
      <w:r w:rsidRPr="004B27A1">
        <w:rPr>
          <w:rFonts w:ascii="Arial" w:hAnsi="Arial" w:cs="Arial"/>
          <w:sz w:val="20"/>
          <w:szCs w:val="20"/>
          <w:lang w:val="en-US"/>
        </w:rPr>
        <w:t xml:space="preserve">Masson SC, Tejani AM. Minimum clinically important differences identified for commonly used depression rating scales. </w:t>
      </w:r>
      <w:r w:rsidRPr="004B27A1">
        <w:rPr>
          <w:rFonts w:ascii="Arial" w:hAnsi="Arial" w:cs="Arial"/>
          <w:iCs/>
          <w:sz w:val="20"/>
          <w:szCs w:val="20"/>
          <w:lang w:val="en-US"/>
        </w:rPr>
        <w:t xml:space="preserve">J Clin Epidemiol </w:t>
      </w:r>
      <w:proofErr w:type="gramStart"/>
      <w:r w:rsidRPr="004B27A1">
        <w:rPr>
          <w:rFonts w:ascii="Arial" w:hAnsi="Arial" w:cs="Arial"/>
          <w:sz w:val="20"/>
          <w:szCs w:val="20"/>
          <w:lang w:val="en-US"/>
        </w:rPr>
        <w:t>2013;66:805</w:t>
      </w:r>
      <w:proofErr w:type="gramEnd"/>
      <w:r w:rsidRPr="004B27A1">
        <w:rPr>
          <w:rFonts w:ascii="Arial" w:hAnsi="Arial" w:cs="Arial"/>
          <w:sz w:val="20"/>
          <w:szCs w:val="20"/>
          <w:lang w:val="en-US"/>
        </w:rPr>
        <w:t>-7.</w:t>
      </w:r>
    </w:p>
    <w:p w14:paraId="7AACF542" w14:textId="77777777" w:rsidR="009679A9" w:rsidRPr="004B27A1" w:rsidRDefault="00F717F4" w:rsidP="009679A9">
      <w:pPr>
        <w:pStyle w:val="Prrafodelista"/>
        <w:numPr>
          <w:ilvl w:val="0"/>
          <w:numId w:val="25"/>
        </w:numPr>
        <w:shd w:val="clear" w:color="auto" w:fill="FFFFFF"/>
        <w:suppressAutoHyphens w:val="0"/>
        <w:spacing w:after="200" w:line="276" w:lineRule="auto"/>
        <w:contextualSpacing/>
        <w:jc w:val="both"/>
        <w:rPr>
          <w:rStyle w:val="cit"/>
          <w:rFonts w:ascii="Arial" w:hAnsi="Arial" w:cs="Arial"/>
          <w:sz w:val="20"/>
          <w:szCs w:val="20"/>
          <w:lang w:val="en-US"/>
        </w:rPr>
      </w:pPr>
      <w:hyperlink r:id="rId39" w:history="1">
        <w:r w:rsidR="009679A9" w:rsidRPr="004B27A1">
          <w:rPr>
            <w:rStyle w:val="Hipervnculo"/>
            <w:rFonts w:ascii="Arial" w:hAnsi="Arial" w:cs="Arial"/>
            <w:sz w:val="20"/>
            <w:szCs w:val="20"/>
            <w:lang w:val="en-US"/>
          </w:rPr>
          <w:t>Luan</w:t>
        </w:r>
      </w:hyperlink>
      <w:r w:rsidR="009679A9" w:rsidRPr="004B27A1">
        <w:rPr>
          <w:rStyle w:val="authors-list-item"/>
          <w:rFonts w:ascii="Arial" w:hAnsi="Arial" w:cs="Arial"/>
          <w:sz w:val="20"/>
          <w:szCs w:val="20"/>
          <w:lang w:val="en-US"/>
        </w:rPr>
        <w:t xml:space="preserve"> S</w:t>
      </w:r>
      <w:r w:rsidR="009679A9" w:rsidRPr="004B27A1">
        <w:rPr>
          <w:rStyle w:val="author-sup-separator"/>
          <w:rFonts w:ascii="Arial" w:hAnsi="Arial" w:cs="Arial"/>
          <w:sz w:val="20"/>
          <w:szCs w:val="20"/>
          <w:lang w:val="en-US"/>
        </w:rPr>
        <w:t xml:space="preserve">, </w:t>
      </w:r>
      <w:hyperlink r:id="rId40" w:history="1">
        <w:r w:rsidR="009679A9" w:rsidRPr="004B27A1">
          <w:rPr>
            <w:rStyle w:val="Hipervnculo"/>
            <w:rFonts w:ascii="Arial" w:hAnsi="Arial" w:cs="Arial"/>
            <w:sz w:val="20"/>
            <w:szCs w:val="20"/>
            <w:lang w:val="en-US"/>
          </w:rPr>
          <w:t>Wan</w:t>
        </w:r>
      </w:hyperlink>
      <w:r w:rsidR="009679A9" w:rsidRPr="004B27A1">
        <w:rPr>
          <w:rStyle w:val="authors-list-item"/>
          <w:rFonts w:ascii="Arial" w:hAnsi="Arial" w:cs="Arial"/>
          <w:sz w:val="20"/>
          <w:szCs w:val="20"/>
          <w:lang w:val="en-US"/>
        </w:rPr>
        <w:t xml:space="preserve"> H</w:t>
      </w:r>
      <w:r w:rsidR="009679A9" w:rsidRPr="004B27A1">
        <w:rPr>
          <w:rStyle w:val="comma"/>
          <w:rFonts w:ascii="Arial" w:hAnsi="Arial" w:cs="Arial"/>
          <w:sz w:val="20"/>
          <w:szCs w:val="20"/>
          <w:lang w:val="en-US"/>
        </w:rPr>
        <w:t>, </w:t>
      </w:r>
      <w:hyperlink r:id="rId41" w:history="1">
        <w:r w:rsidR="009679A9" w:rsidRPr="004B27A1">
          <w:rPr>
            <w:rStyle w:val="Hipervnculo"/>
            <w:rFonts w:ascii="Arial" w:hAnsi="Arial" w:cs="Arial"/>
            <w:sz w:val="20"/>
            <w:szCs w:val="20"/>
            <w:lang w:val="en-US"/>
          </w:rPr>
          <w:t>Wang</w:t>
        </w:r>
      </w:hyperlink>
      <w:r w:rsidR="009679A9" w:rsidRPr="004B27A1">
        <w:rPr>
          <w:rStyle w:val="authors-list-item"/>
          <w:rFonts w:ascii="Arial" w:hAnsi="Arial" w:cs="Arial"/>
          <w:sz w:val="20"/>
          <w:szCs w:val="20"/>
          <w:lang w:val="en-US"/>
        </w:rPr>
        <w:t xml:space="preserve"> S</w:t>
      </w:r>
      <w:r w:rsidR="009679A9" w:rsidRPr="004B27A1">
        <w:rPr>
          <w:rStyle w:val="comma"/>
          <w:rFonts w:ascii="Arial" w:hAnsi="Arial" w:cs="Arial"/>
          <w:sz w:val="20"/>
          <w:szCs w:val="20"/>
          <w:lang w:val="en-US"/>
        </w:rPr>
        <w:t>, et al.</w:t>
      </w:r>
      <w:r w:rsidR="009679A9" w:rsidRPr="004B27A1">
        <w:rPr>
          <w:rFonts w:ascii="Arial" w:hAnsi="Arial" w:cs="Arial"/>
          <w:sz w:val="20"/>
          <w:szCs w:val="20"/>
          <w:lang w:val="en-US"/>
        </w:rPr>
        <w:t>Efficacy and safety of olanzapine/fluoxetine combination in the treatment of treatment-resistant depression: a meta-analysis of randomized controlled trials</w:t>
      </w:r>
      <w:r w:rsidR="009679A9" w:rsidRPr="004B27A1">
        <w:rPr>
          <w:rFonts w:ascii="Arial" w:hAnsi="Arial" w:cs="Arial"/>
          <w:b/>
          <w:sz w:val="20"/>
          <w:szCs w:val="20"/>
          <w:lang w:val="en-US"/>
        </w:rPr>
        <w:t>.</w:t>
      </w:r>
      <w:r w:rsidR="009679A9" w:rsidRPr="004B27A1">
        <w:rPr>
          <w:rFonts w:ascii="Arial" w:hAnsi="Arial" w:cs="Arial"/>
          <w:sz w:val="20"/>
          <w:szCs w:val="20"/>
          <w:lang w:val="en-US"/>
        </w:rPr>
        <w:t xml:space="preserve"> Neuropsychiatr Dis Treat</w:t>
      </w:r>
      <w:r w:rsidR="009679A9" w:rsidRPr="004B27A1">
        <w:rPr>
          <w:rStyle w:val="period"/>
          <w:rFonts w:ascii="Arial" w:hAnsi="Arial" w:cs="Arial"/>
          <w:sz w:val="20"/>
          <w:szCs w:val="20"/>
          <w:lang w:val="en-US"/>
        </w:rPr>
        <w:t>. </w:t>
      </w:r>
      <w:proofErr w:type="gramStart"/>
      <w:r w:rsidR="009679A9" w:rsidRPr="004B27A1">
        <w:rPr>
          <w:rStyle w:val="cit"/>
          <w:rFonts w:ascii="Arial" w:hAnsi="Arial" w:cs="Arial"/>
          <w:sz w:val="20"/>
          <w:szCs w:val="20"/>
          <w:lang w:val="en-US"/>
        </w:rPr>
        <w:t>2017;13:609</w:t>
      </w:r>
      <w:proofErr w:type="gramEnd"/>
      <w:r w:rsidR="009679A9" w:rsidRPr="004B27A1">
        <w:rPr>
          <w:rStyle w:val="cit"/>
          <w:rFonts w:ascii="Arial" w:hAnsi="Arial" w:cs="Arial"/>
          <w:sz w:val="20"/>
          <w:szCs w:val="20"/>
          <w:lang w:val="en-US"/>
        </w:rPr>
        <w:t>-20.</w:t>
      </w:r>
    </w:p>
    <w:p w14:paraId="5849CC00"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color w:val="000000"/>
          <w:sz w:val="20"/>
          <w:szCs w:val="20"/>
          <w:lang w:val="en-US"/>
        </w:rPr>
      </w:pPr>
      <w:r w:rsidRPr="004B27A1">
        <w:rPr>
          <w:rFonts w:ascii="Arial" w:hAnsi="Arial" w:cs="Arial"/>
          <w:color w:val="000000"/>
          <w:sz w:val="20"/>
          <w:szCs w:val="20"/>
        </w:rPr>
        <w:t xml:space="preserve">Gastaldon C, Papola D, Ostuzzi G, et al. </w:t>
      </w:r>
      <w:r w:rsidRPr="004B27A1">
        <w:rPr>
          <w:rFonts w:ascii="Arial" w:hAnsi="Arial" w:cs="Arial"/>
          <w:color w:val="000000"/>
          <w:sz w:val="20"/>
          <w:szCs w:val="20"/>
          <w:lang w:val="en-US"/>
        </w:rPr>
        <w:t xml:space="preserve">Esketamine for treatment resistant depression: </w:t>
      </w:r>
      <w:proofErr w:type="gramStart"/>
      <w:r w:rsidRPr="004B27A1">
        <w:rPr>
          <w:rFonts w:ascii="Arial" w:hAnsi="Arial" w:cs="Arial"/>
          <w:color w:val="000000"/>
          <w:sz w:val="20"/>
          <w:szCs w:val="20"/>
          <w:lang w:val="en-US"/>
        </w:rPr>
        <w:t>a trick of smoke and mirrors?</w:t>
      </w:r>
      <w:proofErr w:type="gramEnd"/>
      <w:r w:rsidRPr="004B27A1">
        <w:rPr>
          <w:rFonts w:ascii="Arial" w:hAnsi="Arial" w:cs="Arial"/>
          <w:color w:val="000000"/>
          <w:sz w:val="20"/>
          <w:szCs w:val="20"/>
          <w:lang w:val="en-US"/>
        </w:rPr>
        <w:t xml:space="preserve"> Epidemiol Psychiatr Sci 2020; </w:t>
      </w:r>
      <w:proofErr w:type="gramStart"/>
      <w:r w:rsidRPr="004B27A1">
        <w:rPr>
          <w:rFonts w:ascii="Arial" w:hAnsi="Arial" w:cs="Arial"/>
          <w:color w:val="000000"/>
          <w:sz w:val="20"/>
          <w:szCs w:val="20"/>
          <w:lang w:val="en-US"/>
        </w:rPr>
        <w:t>29:e</w:t>
      </w:r>
      <w:proofErr w:type="gramEnd"/>
      <w:r w:rsidRPr="004B27A1">
        <w:rPr>
          <w:rFonts w:ascii="Arial" w:hAnsi="Arial" w:cs="Arial"/>
          <w:color w:val="000000"/>
          <w:sz w:val="20"/>
          <w:szCs w:val="20"/>
          <w:lang w:val="en-US"/>
        </w:rPr>
        <w:t>79, 1-4.</w:t>
      </w:r>
    </w:p>
    <w:p w14:paraId="222412EA"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fr-FR"/>
        </w:rPr>
        <w:t xml:space="preserve">Zheng W, Cai DB, Xiang IQ, et al. </w:t>
      </w:r>
      <w:r w:rsidRPr="004B27A1">
        <w:rPr>
          <w:rFonts w:ascii="Arial" w:hAnsi="Arial" w:cs="Arial"/>
          <w:sz w:val="20"/>
          <w:szCs w:val="20"/>
          <w:lang w:val="en-US"/>
        </w:rPr>
        <w:t>Adjunctive intranasal esketamine for major depressive disorder: a systematic review of randomized double-blind controlled-placebo studies. J Affect Disord 2020; 265:63-70</w:t>
      </w:r>
      <w:proofErr w:type="gramStart"/>
      <w:r w:rsidRPr="004B27A1">
        <w:rPr>
          <w:rFonts w:ascii="Arial" w:hAnsi="Arial" w:cs="Arial"/>
          <w:sz w:val="20"/>
          <w:szCs w:val="20"/>
          <w:lang w:val="en-US"/>
        </w:rPr>
        <w:t>. .</w:t>
      </w:r>
      <w:proofErr w:type="gramEnd"/>
      <w:r w:rsidRPr="004B27A1">
        <w:rPr>
          <w:rFonts w:ascii="Arial" w:hAnsi="Arial" w:cs="Arial"/>
          <w:sz w:val="20"/>
          <w:szCs w:val="20"/>
          <w:lang w:val="en-US"/>
        </w:rPr>
        <w:t xml:space="preserve"> J Affect Disord 2020; 273:16-17.</w:t>
      </w:r>
    </w:p>
    <w:p w14:paraId="5CF65899"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en-US"/>
        </w:rPr>
        <w:t xml:space="preserve">David S. </w:t>
      </w:r>
      <w:r w:rsidRPr="004B27A1">
        <w:rPr>
          <w:rFonts w:ascii="Arial" w:hAnsi="Arial" w:cs="Arial"/>
          <w:bCs/>
          <w:sz w:val="20"/>
          <w:szCs w:val="20"/>
          <w:lang w:val="en-US" w:eastAsia="ja-JP"/>
        </w:rPr>
        <w:t xml:space="preserve">Response to a recently published systematic review on intranasal esketamine for major depressive disorder. </w:t>
      </w:r>
      <w:r w:rsidRPr="004B27A1">
        <w:rPr>
          <w:rFonts w:ascii="Arial" w:hAnsi="Arial" w:cs="Arial"/>
          <w:sz w:val="20"/>
          <w:szCs w:val="20"/>
          <w:lang w:val="en-US" w:eastAsia="es-ES"/>
        </w:rPr>
        <w:t xml:space="preserve">J Affect Disord. </w:t>
      </w:r>
      <w:proofErr w:type="gramStart"/>
      <w:r w:rsidRPr="004B27A1">
        <w:rPr>
          <w:rFonts w:ascii="Arial" w:hAnsi="Arial" w:cs="Arial"/>
          <w:sz w:val="20"/>
          <w:szCs w:val="20"/>
          <w:lang w:eastAsia="es-ES"/>
        </w:rPr>
        <w:t>2020;273:16</w:t>
      </w:r>
      <w:proofErr w:type="gramEnd"/>
      <w:r w:rsidRPr="004B27A1">
        <w:rPr>
          <w:rFonts w:ascii="Arial" w:hAnsi="Arial" w:cs="Arial"/>
          <w:sz w:val="20"/>
          <w:szCs w:val="20"/>
          <w:lang w:eastAsia="es-ES"/>
        </w:rPr>
        <w:t>-7.</w:t>
      </w:r>
      <w:r w:rsidRPr="004B27A1">
        <w:rPr>
          <w:rFonts w:ascii="Arial" w:hAnsi="Arial" w:cs="Arial"/>
          <w:color w:val="212121"/>
          <w:sz w:val="20"/>
          <w:szCs w:val="20"/>
          <w:shd w:val="clear" w:color="auto" w:fill="FFFFFF"/>
          <w:lang w:eastAsia="es-ES"/>
        </w:rPr>
        <w:t> </w:t>
      </w:r>
    </w:p>
    <w:p w14:paraId="71B1CB42"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en-US" w:eastAsia="ja-JP"/>
        </w:rPr>
        <w:t>Mahase E. NICE reconsiders esketamine for depression. BMJ 2020;370:m3479. http://dx.doi.org/10.1136/bmj.m3479.</w:t>
      </w:r>
    </w:p>
    <w:p w14:paraId="4CCF8F79"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shd w:val="clear" w:color="auto" w:fill="FFFFFF"/>
          <w:lang w:val="en-US"/>
        </w:rPr>
      </w:pPr>
      <w:r w:rsidRPr="004B27A1">
        <w:rPr>
          <w:rFonts w:ascii="Arial" w:hAnsi="Arial" w:cs="Arial"/>
          <w:sz w:val="20"/>
          <w:szCs w:val="20"/>
          <w:shd w:val="clear" w:color="auto" w:fill="FFFFFF"/>
          <w:lang w:val="en-US"/>
        </w:rPr>
        <w:t>Wang J, Huang J, Yang S, et al. Pharmacokinetics and Safety of Esketamine in Chinese Patients Undergoing Painless Gastroscopy in Comparison with Ketamine: A Randomized, Open-Label Clinical Study. </w:t>
      </w:r>
      <w:r w:rsidRPr="004B27A1">
        <w:rPr>
          <w:rFonts w:ascii="Arial" w:hAnsi="Arial" w:cs="Arial"/>
          <w:iCs/>
          <w:sz w:val="20"/>
          <w:szCs w:val="20"/>
          <w:shd w:val="clear" w:color="auto" w:fill="FFFFFF"/>
          <w:lang w:val="en-US"/>
        </w:rPr>
        <w:t>Drug Des Devel Ther</w:t>
      </w:r>
      <w:r w:rsidRPr="004B27A1">
        <w:rPr>
          <w:rFonts w:ascii="Arial" w:hAnsi="Arial" w:cs="Arial"/>
          <w:sz w:val="20"/>
          <w:szCs w:val="20"/>
          <w:shd w:val="clear" w:color="auto" w:fill="FFFFFF"/>
          <w:lang w:val="en-US"/>
        </w:rPr>
        <w:t xml:space="preserve">. </w:t>
      </w:r>
      <w:proofErr w:type="gramStart"/>
      <w:r w:rsidRPr="004B27A1">
        <w:rPr>
          <w:rFonts w:ascii="Arial" w:hAnsi="Arial" w:cs="Arial"/>
          <w:sz w:val="20"/>
          <w:szCs w:val="20"/>
          <w:shd w:val="clear" w:color="auto" w:fill="FFFFFF"/>
          <w:lang w:val="en-US"/>
        </w:rPr>
        <w:t>2019;13:4135</w:t>
      </w:r>
      <w:proofErr w:type="gramEnd"/>
      <w:r w:rsidRPr="004B27A1">
        <w:rPr>
          <w:rFonts w:ascii="Arial" w:hAnsi="Arial" w:cs="Arial"/>
          <w:sz w:val="20"/>
          <w:szCs w:val="20"/>
          <w:shd w:val="clear" w:color="auto" w:fill="FFFFFF"/>
          <w:lang w:val="en-US"/>
        </w:rPr>
        <w:t xml:space="preserve">-44. </w:t>
      </w:r>
    </w:p>
    <w:p w14:paraId="51BFEF65" w14:textId="77777777" w:rsidR="009679A9" w:rsidRPr="004B27A1" w:rsidRDefault="009679A9" w:rsidP="009679A9">
      <w:pPr>
        <w:pStyle w:val="Prrafodelista"/>
        <w:numPr>
          <w:ilvl w:val="0"/>
          <w:numId w:val="25"/>
        </w:numPr>
        <w:suppressAutoHyphens w:val="0"/>
        <w:spacing w:after="200" w:line="276" w:lineRule="auto"/>
        <w:contextualSpacing/>
        <w:jc w:val="both"/>
        <w:rPr>
          <w:rFonts w:ascii="Arial" w:hAnsi="Arial" w:cs="Arial"/>
          <w:sz w:val="20"/>
          <w:szCs w:val="20"/>
          <w:lang w:val="en-US"/>
        </w:rPr>
      </w:pPr>
      <w:r w:rsidRPr="004B27A1">
        <w:rPr>
          <w:rFonts w:ascii="Arial" w:hAnsi="Arial" w:cs="Arial"/>
          <w:color w:val="212121"/>
          <w:sz w:val="20"/>
          <w:szCs w:val="20"/>
          <w:shd w:val="clear" w:color="auto" w:fill="FFFFFF"/>
          <w:lang w:val="en-US"/>
        </w:rPr>
        <w:t xml:space="preserve">Smith-Apeldoorn SY, Veraart JKE, Kamphuis J, et al. Oral esketamine for treatment-resistant depression: rationale and design of a randomized controlled trial </w:t>
      </w:r>
      <w:r w:rsidRPr="004B27A1">
        <w:rPr>
          <w:rFonts w:ascii="Arial" w:hAnsi="Arial" w:cs="Arial"/>
          <w:iCs/>
          <w:color w:val="212121"/>
          <w:sz w:val="20"/>
          <w:szCs w:val="20"/>
          <w:shd w:val="clear" w:color="auto" w:fill="FFFFFF"/>
          <w:lang w:val="en-US"/>
        </w:rPr>
        <w:t>BMC Psychiatry</w:t>
      </w:r>
      <w:r w:rsidRPr="004B27A1">
        <w:rPr>
          <w:rFonts w:ascii="Arial" w:hAnsi="Arial" w:cs="Arial"/>
          <w:color w:val="212121"/>
          <w:sz w:val="20"/>
          <w:szCs w:val="20"/>
          <w:shd w:val="clear" w:color="auto" w:fill="FFFFFF"/>
          <w:lang w:val="en-US"/>
        </w:rPr>
        <w:t xml:space="preserve">. </w:t>
      </w:r>
      <w:proofErr w:type="gramStart"/>
      <w:r w:rsidRPr="004B27A1">
        <w:rPr>
          <w:rFonts w:ascii="Arial" w:hAnsi="Arial" w:cs="Arial"/>
          <w:color w:val="212121"/>
          <w:sz w:val="20"/>
          <w:szCs w:val="20"/>
          <w:shd w:val="clear" w:color="auto" w:fill="FFFFFF"/>
          <w:lang w:val="en-US"/>
        </w:rPr>
        <w:t>2019;19:375</w:t>
      </w:r>
      <w:proofErr w:type="gramEnd"/>
      <w:r w:rsidRPr="004B27A1">
        <w:rPr>
          <w:rFonts w:ascii="Arial" w:hAnsi="Arial" w:cs="Arial"/>
          <w:color w:val="212121"/>
          <w:sz w:val="20"/>
          <w:szCs w:val="20"/>
          <w:shd w:val="clear" w:color="auto" w:fill="FFFFFF"/>
          <w:lang w:val="en-US"/>
        </w:rPr>
        <w:t xml:space="preserve">. </w:t>
      </w:r>
    </w:p>
    <w:p w14:paraId="4B4FD8BF"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lang w:val="en-US"/>
        </w:rPr>
      </w:pPr>
      <w:r w:rsidRPr="004B27A1">
        <w:rPr>
          <w:rFonts w:ascii="Arial" w:hAnsi="Arial" w:cs="Arial"/>
          <w:sz w:val="20"/>
          <w:szCs w:val="20"/>
          <w:lang w:val="en-US"/>
        </w:rPr>
        <w:t xml:space="preserve">Morrison RL, Fedgchin M, Singh J, et al. Effect of intranasal esketamine on cognitive functioning in healthy participants: a randomized, double-blind, placebo-controlled study. Psychopharmacology (Berl). </w:t>
      </w:r>
      <w:proofErr w:type="gramStart"/>
      <w:r w:rsidRPr="004B27A1">
        <w:rPr>
          <w:rFonts w:ascii="Arial" w:hAnsi="Arial" w:cs="Arial"/>
          <w:sz w:val="20"/>
          <w:szCs w:val="20"/>
          <w:lang w:val="en-US"/>
        </w:rPr>
        <w:t>2018;235:1107</w:t>
      </w:r>
      <w:proofErr w:type="gramEnd"/>
      <w:r w:rsidRPr="004B27A1">
        <w:rPr>
          <w:rFonts w:ascii="Arial" w:hAnsi="Arial" w:cs="Arial"/>
          <w:sz w:val="20"/>
          <w:szCs w:val="20"/>
          <w:lang w:val="en-US"/>
        </w:rPr>
        <w:t>-19.</w:t>
      </w:r>
    </w:p>
    <w:p w14:paraId="513AF62C" w14:textId="77777777" w:rsidR="009679A9" w:rsidRPr="004B27A1" w:rsidRDefault="009679A9" w:rsidP="009679A9">
      <w:pPr>
        <w:pStyle w:val="Prrafodelista"/>
        <w:numPr>
          <w:ilvl w:val="0"/>
          <w:numId w:val="25"/>
        </w:numPr>
        <w:suppressAutoHyphens w:val="0"/>
        <w:spacing w:after="200" w:line="276" w:lineRule="auto"/>
        <w:ind w:hanging="426"/>
        <w:contextualSpacing/>
        <w:jc w:val="both"/>
        <w:rPr>
          <w:rStyle w:val="normaltextrun"/>
          <w:rFonts w:ascii="Arial" w:hAnsi="Arial" w:cs="Arial"/>
          <w:sz w:val="20"/>
          <w:szCs w:val="20"/>
        </w:rPr>
      </w:pPr>
      <w:r w:rsidRPr="004B27A1">
        <w:rPr>
          <w:rStyle w:val="normaltextrun"/>
          <w:rFonts w:ascii="Arial" w:hAnsi="Arial" w:cs="Arial"/>
          <w:sz w:val="20"/>
          <w:szCs w:val="20"/>
          <w:lang w:val="en-US"/>
        </w:rPr>
        <w:t xml:space="preserve">Committee for Medicinal Products for Human Use (CHMP). Spravato: Risk Management Plan. European Medicines Agency.  </w:t>
      </w:r>
      <w:r w:rsidRPr="004B27A1">
        <w:rPr>
          <w:rStyle w:val="normaltextrun"/>
          <w:rFonts w:ascii="Arial" w:hAnsi="Arial" w:cs="Arial"/>
          <w:sz w:val="20"/>
          <w:szCs w:val="20"/>
        </w:rPr>
        <w:t>(19/12/2019).</w:t>
      </w:r>
    </w:p>
    <w:p w14:paraId="660DA31C" w14:textId="77777777" w:rsidR="009679A9" w:rsidRDefault="009679A9" w:rsidP="009679A9">
      <w:pPr>
        <w:pStyle w:val="Prrafodelista"/>
        <w:numPr>
          <w:ilvl w:val="0"/>
          <w:numId w:val="25"/>
        </w:numPr>
        <w:suppressAutoHyphens w:val="0"/>
        <w:spacing w:after="200" w:line="276" w:lineRule="auto"/>
        <w:ind w:hanging="426"/>
        <w:contextualSpacing/>
        <w:jc w:val="both"/>
        <w:rPr>
          <w:rStyle w:val="normaltextrun"/>
          <w:rFonts w:ascii="Arial" w:hAnsi="Arial" w:cs="Arial"/>
          <w:sz w:val="20"/>
          <w:szCs w:val="20"/>
          <w:lang w:val="en-US"/>
        </w:rPr>
      </w:pPr>
      <w:r w:rsidRPr="004B27A1">
        <w:rPr>
          <w:rStyle w:val="normaltextrun"/>
          <w:rFonts w:ascii="Arial" w:hAnsi="Arial" w:cs="Arial"/>
          <w:sz w:val="20"/>
          <w:szCs w:val="20"/>
          <w:lang w:val="en-US"/>
        </w:rPr>
        <w:t>FDA Risk Evaluation and Mitigation Strategy (REMS) Document: Spravato</w:t>
      </w:r>
      <w:proofErr w:type="gramStart"/>
      <w:r w:rsidRPr="004B27A1">
        <w:rPr>
          <w:rStyle w:val="normaltextrun"/>
          <w:rFonts w:ascii="Arial" w:hAnsi="Arial" w:cs="Arial"/>
          <w:sz w:val="20"/>
          <w:szCs w:val="20"/>
          <w:lang w:val="en-US"/>
        </w:rPr>
        <w:t>®  Reference</w:t>
      </w:r>
      <w:proofErr w:type="gramEnd"/>
      <w:r w:rsidRPr="004B27A1">
        <w:rPr>
          <w:rStyle w:val="normaltextrun"/>
          <w:rFonts w:ascii="Arial" w:hAnsi="Arial" w:cs="Arial"/>
          <w:sz w:val="20"/>
          <w:szCs w:val="20"/>
          <w:lang w:val="en-US"/>
        </w:rPr>
        <w:t xml:space="preserve"> ID: 4454144, 25/6/2019.</w:t>
      </w:r>
    </w:p>
    <w:p w14:paraId="2BA11233" w14:textId="5126A16E" w:rsidR="009679A9" w:rsidRPr="009679A9" w:rsidRDefault="009679A9" w:rsidP="009679A9">
      <w:pPr>
        <w:pStyle w:val="Prrafodelista"/>
        <w:numPr>
          <w:ilvl w:val="0"/>
          <w:numId w:val="25"/>
        </w:numPr>
        <w:suppressAutoHyphens w:val="0"/>
        <w:spacing w:after="200" w:line="276" w:lineRule="auto"/>
        <w:ind w:hanging="426"/>
        <w:contextualSpacing/>
        <w:jc w:val="both"/>
        <w:rPr>
          <w:rFonts w:ascii="Arial" w:hAnsi="Arial" w:cs="Arial"/>
          <w:sz w:val="20"/>
          <w:szCs w:val="20"/>
        </w:rPr>
      </w:pPr>
      <w:r w:rsidRPr="009679A9">
        <w:rPr>
          <w:rFonts w:ascii="Arial" w:hAnsi="Arial" w:cs="Arial"/>
          <w:sz w:val="20"/>
          <w:szCs w:val="20"/>
        </w:rPr>
        <w:t xml:space="preserve">Eudravigilance. Informe dinámico disponible en:  </w:t>
      </w:r>
      <w:hyperlink r:id="rId42" w:history="1">
        <w:r w:rsidRPr="009679A9">
          <w:rPr>
            <w:rStyle w:val="Hipervnculo"/>
            <w:rFonts w:ascii="Arial" w:hAnsi="Arial" w:cs="Arial"/>
            <w:i/>
            <w:iCs/>
            <w:sz w:val="20"/>
            <w:szCs w:val="20"/>
          </w:rPr>
          <w:t>https://dap.ema.europa.eu/analytics/saw.dll?PortalPages&amp;PortalPath=%2Fshared%2FPHV%20DAP%2F_portal%2FDAP&amp;Action=Navigate&amp;P0=1&amp;P1=eq&amp;P2=%22Line%20Listing%20Objects%22.%22Product%20High%20Level%20Code%22&amp;P3=1+153437510</w:t>
        </w:r>
      </w:hyperlink>
      <w:r>
        <w:rPr>
          <w:rStyle w:val="Hipervnculo"/>
          <w:rFonts w:ascii="Arial" w:hAnsi="Arial" w:cs="Arial"/>
          <w:i/>
          <w:iCs/>
          <w:sz w:val="20"/>
          <w:szCs w:val="20"/>
        </w:rPr>
        <w:t xml:space="preserve"> </w:t>
      </w:r>
      <w:r w:rsidRPr="009679A9">
        <w:rPr>
          <w:rFonts w:ascii="Arial" w:hAnsi="Arial" w:cs="Arial"/>
          <w:sz w:val="20"/>
          <w:szCs w:val="20"/>
        </w:rPr>
        <w:t>(acceso el 25/8/2020)</w:t>
      </w:r>
    </w:p>
    <w:p w14:paraId="5D43EF1D"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shd w:val="clear" w:color="auto" w:fill="FFFFFF"/>
          <w:lang w:val="en-US" w:eastAsia="es-ES"/>
        </w:rPr>
      </w:pPr>
      <w:r w:rsidRPr="004B27A1">
        <w:rPr>
          <w:rFonts w:ascii="Arial" w:hAnsi="Arial" w:cs="Arial"/>
          <w:sz w:val="20"/>
          <w:szCs w:val="20"/>
        </w:rPr>
        <w:t xml:space="preserve">Vallejo-Torres L, Castilla I, González N, et al. </w:t>
      </w:r>
      <w:r w:rsidRPr="004B27A1">
        <w:rPr>
          <w:rFonts w:ascii="Arial" w:hAnsi="Arial" w:cs="Arial"/>
          <w:sz w:val="20"/>
          <w:szCs w:val="20"/>
          <w:lang w:val="en-US"/>
        </w:rPr>
        <w:t xml:space="preserve">Cost-effectiveness of electroconvulsive therapy compared to repetitive transcranial magnetic stimulation for treatment-resistant severe depression: a decision model. </w:t>
      </w:r>
      <w:r w:rsidRPr="004B27A1">
        <w:rPr>
          <w:rFonts w:ascii="Arial" w:hAnsi="Arial" w:cs="Arial"/>
          <w:sz w:val="20"/>
          <w:szCs w:val="20"/>
          <w:lang w:val="en-US" w:eastAsia="es-ES"/>
        </w:rPr>
        <w:t xml:space="preserve">Psychol Med </w:t>
      </w:r>
      <w:proofErr w:type="gramStart"/>
      <w:r w:rsidRPr="004B27A1">
        <w:rPr>
          <w:rFonts w:ascii="Arial" w:hAnsi="Arial" w:cs="Arial"/>
          <w:sz w:val="20"/>
          <w:szCs w:val="20"/>
          <w:shd w:val="clear" w:color="auto" w:fill="FFFFFF"/>
          <w:lang w:val="en-US" w:eastAsia="es-ES"/>
        </w:rPr>
        <w:t>2015;45:1459</w:t>
      </w:r>
      <w:proofErr w:type="gramEnd"/>
      <w:r w:rsidRPr="004B27A1">
        <w:rPr>
          <w:rFonts w:ascii="Arial" w:hAnsi="Arial" w:cs="Arial"/>
          <w:sz w:val="20"/>
          <w:szCs w:val="20"/>
          <w:shd w:val="clear" w:color="auto" w:fill="FFFFFF"/>
          <w:lang w:val="en-US" w:eastAsia="es-ES"/>
        </w:rPr>
        <w:t>-70.</w:t>
      </w:r>
    </w:p>
    <w:p w14:paraId="12391B68"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iCs/>
          <w:sz w:val="20"/>
          <w:szCs w:val="20"/>
        </w:rPr>
        <w:t>Ley 20/2017, de 28 de diciembre, de la Generalitat, de tasas</w:t>
      </w:r>
      <w:r w:rsidRPr="004B27A1">
        <w:rPr>
          <w:rFonts w:ascii="Arial" w:hAnsi="Arial" w:cs="Arial"/>
          <w:sz w:val="20"/>
          <w:szCs w:val="20"/>
        </w:rPr>
        <w:t xml:space="preserve">. Diario Oficial de la Generalitat Valenciana. </w:t>
      </w:r>
      <w:r w:rsidRPr="004B27A1">
        <w:rPr>
          <w:rFonts w:ascii="Arial" w:hAnsi="Arial" w:cs="Arial"/>
          <w:sz w:val="20"/>
          <w:szCs w:val="20"/>
          <w:lang w:val="en-US"/>
        </w:rPr>
        <w:t>Num. 8202 de 30-12-2017, p.49633.</w:t>
      </w:r>
    </w:p>
    <w:p w14:paraId="33DD1F87" w14:textId="0A52C6A1"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D6B62">
        <w:rPr>
          <w:rFonts w:ascii="Arial" w:hAnsi="Arial" w:cs="Arial"/>
          <w:sz w:val="20"/>
          <w:szCs w:val="20"/>
          <w:lang w:val="en-US"/>
        </w:rPr>
        <w:t xml:space="preserve">Ross EL, Soeteman DI. Cost-Effectiveness of Esketamine Nasal Spray for Patients </w:t>
      </w:r>
      <w:proofErr w:type="gramStart"/>
      <w:r w:rsidRPr="004D6B62">
        <w:rPr>
          <w:rFonts w:ascii="Arial" w:hAnsi="Arial" w:cs="Arial"/>
          <w:sz w:val="20"/>
          <w:szCs w:val="20"/>
          <w:lang w:val="en-US"/>
        </w:rPr>
        <w:t>With</w:t>
      </w:r>
      <w:proofErr w:type="gramEnd"/>
      <w:r w:rsidRPr="004D6B62">
        <w:rPr>
          <w:rFonts w:ascii="Arial" w:hAnsi="Arial" w:cs="Arial"/>
          <w:sz w:val="20"/>
          <w:szCs w:val="20"/>
          <w:lang w:val="en-US"/>
        </w:rPr>
        <w:t xml:space="preserve"> Treatment-Resistant Depression in the United States. Psychiatric Services </w:t>
      </w:r>
      <w:proofErr w:type="gramStart"/>
      <w:r w:rsidRPr="004D6B62">
        <w:rPr>
          <w:rFonts w:ascii="Arial" w:hAnsi="Arial" w:cs="Arial"/>
          <w:sz w:val="20"/>
          <w:szCs w:val="20"/>
          <w:lang w:val="en-US"/>
        </w:rPr>
        <w:t>2020</w:t>
      </w:r>
      <w:r w:rsidR="004D6B62">
        <w:rPr>
          <w:rFonts w:ascii="Arial" w:hAnsi="Arial" w:cs="Arial"/>
          <w:sz w:val="20"/>
          <w:szCs w:val="20"/>
          <w:lang w:val="en-US"/>
        </w:rPr>
        <w:t>;</w:t>
      </w:r>
      <w:r w:rsidR="004D6B62" w:rsidRPr="0042107C">
        <w:rPr>
          <w:rStyle w:val="volume"/>
          <w:rFonts w:ascii="Arial" w:hAnsi="Arial" w:cs="Arial"/>
          <w:color w:val="333333"/>
          <w:sz w:val="20"/>
          <w:szCs w:val="20"/>
          <w:shd w:val="clear" w:color="auto" w:fill="FFFFFF"/>
          <w:lang w:val="en-US"/>
        </w:rPr>
        <w:t>71</w:t>
      </w:r>
      <w:r w:rsidR="004D6B62" w:rsidRPr="0042107C">
        <w:rPr>
          <w:rFonts w:ascii="Arial" w:hAnsi="Arial" w:cs="Arial"/>
          <w:color w:val="333333"/>
          <w:sz w:val="20"/>
          <w:szCs w:val="20"/>
          <w:shd w:val="clear" w:color="auto" w:fill="FFFFFF"/>
          <w:lang w:val="en-US"/>
        </w:rPr>
        <w:t>:</w:t>
      </w:r>
      <w:r w:rsidR="004D6B62" w:rsidRPr="0042107C">
        <w:rPr>
          <w:rStyle w:val="page"/>
          <w:rFonts w:ascii="Arial" w:hAnsi="Arial" w:cs="Arial"/>
          <w:color w:val="333333"/>
          <w:sz w:val="20"/>
          <w:szCs w:val="20"/>
          <w:shd w:val="clear" w:color="auto" w:fill="FFFFFF"/>
          <w:lang w:val="en-US"/>
        </w:rPr>
        <w:t>988</w:t>
      </w:r>
      <w:proofErr w:type="gramEnd"/>
      <w:r w:rsidR="004D6B62" w:rsidRPr="0042107C">
        <w:rPr>
          <w:rStyle w:val="page"/>
          <w:rFonts w:ascii="Arial" w:hAnsi="Arial" w:cs="Arial"/>
          <w:color w:val="333333"/>
          <w:sz w:val="20"/>
          <w:szCs w:val="20"/>
          <w:shd w:val="clear" w:color="auto" w:fill="FFFFFF"/>
          <w:lang w:val="en-US"/>
        </w:rPr>
        <w:t>-97</w:t>
      </w:r>
      <w:r w:rsidRPr="004D6B62">
        <w:rPr>
          <w:rFonts w:ascii="Arial" w:hAnsi="Arial" w:cs="Arial"/>
          <w:sz w:val="20"/>
          <w:szCs w:val="20"/>
          <w:lang w:val="en-US"/>
        </w:rPr>
        <w:t>.</w:t>
      </w:r>
      <w:r w:rsidRPr="004B27A1">
        <w:rPr>
          <w:rFonts w:ascii="Arial" w:hAnsi="Arial" w:cs="Arial"/>
          <w:sz w:val="20"/>
          <w:szCs w:val="20"/>
          <w:lang w:val="en-US"/>
        </w:rPr>
        <w:t xml:space="preserve"> Epub ahead of print. Doi </w:t>
      </w:r>
      <w:hyperlink r:id="rId43" w:history="1">
        <w:r w:rsidRPr="004B27A1">
          <w:rPr>
            <w:rStyle w:val="Hipervnculo"/>
            <w:rFonts w:ascii="Arial" w:hAnsi="Arial" w:cs="Arial"/>
            <w:sz w:val="20"/>
            <w:szCs w:val="20"/>
            <w:shd w:val="clear" w:color="auto" w:fill="FFFFFF"/>
            <w:lang w:val="en-US"/>
          </w:rPr>
          <w:t>https://doi.org/10.1176/appi.ps.201900625</w:t>
        </w:r>
      </w:hyperlink>
      <w:r w:rsidRPr="004B27A1">
        <w:rPr>
          <w:rFonts w:ascii="Arial" w:hAnsi="Arial" w:cs="Arial"/>
          <w:sz w:val="20"/>
          <w:szCs w:val="20"/>
          <w:lang w:val="en-US"/>
        </w:rPr>
        <w:t>.</w:t>
      </w:r>
    </w:p>
    <w:p w14:paraId="450F411B"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shd w:val="clear" w:color="auto" w:fill="FFFFFF"/>
        </w:rPr>
        <w:t xml:space="preserve">Hernandez LG, Li, S, Toro-Diaz H, et al. </w:t>
      </w:r>
      <w:r w:rsidRPr="004B27A1">
        <w:rPr>
          <w:rFonts w:ascii="Arial" w:hAnsi="Arial" w:cs="Arial"/>
          <w:sz w:val="20"/>
          <w:szCs w:val="20"/>
          <w:shd w:val="clear" w:color="auto" w:fill="FFFFFF"/>
          <w:lang w:val="en-US"/>
        </w:rPr>
        <w:t>C</w:t>
      </w:r>
      <w:r w:rsidRPr="004B27A1">
        <w:rPr>
          <w:rFonts w:ascii="Arial" w:hAnsi="Arial" w:cs="Arial"/>
          <w:sz w:val="20"/>
          <w:szCs w:val="20"/>
          <w:lang w:val="en-US"/>
        </w:rPr>
        <w:t xml:space="preserve">ost-effectiveness analysis of esketamine in treatment-resistant depression in the United States. Value Health 2019; </w:t>
      </w:r>
      <w:proofErr w:type="gramStart"/>
      <w:r w:rsidRPr="004B27A1">
        <w:rPr>
          <w:rFonts w:ascii="Arial" w:hAnsi="Arial" w:cs="Arial"/>
          <w:sz w:val="20"/>
          <w:szCs w:val="20"/>
          <w:lang w:val="en-US"/>
        </w:rPr>
        <w:t>22:S</w:t>
      </w:r>
      <w:proofErr w:type="gramEnd"/>
      <w:r w:rsidRPr="004B27A1">
        <w:rPr>
          <w:rFonts w:ascii="Arial" w:hAnsi="Arial" w:cs="Arial"/>
          <w:sz w:val="20"/>
          <w:szCs w:val="20"/>
          <w:lang w:val="en-US"/>
        </w:rPr>
        <w:t xml:space="preserve">228-9. </w:t>
      </w:r>
    </w:p>
    <w:p w14:paraId="75417216"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bCs/>
          <w:sz w:val="20"/>
          <w:szCs w:val="20"/>
          <w:lang w:val="en-US"/>
        </w:rPr>
      </w:pPr>
      <w:r w:rsidRPr="004B27A1">
        <w:rPr>
          <w:rFonts w:ascii="Arial" w:hAnsi="Arial" w:cs="Arial"/>
          <w:sz w:val="20"/>
          <w:szCs w:val="20"/>
        </w:rPr>
        <w:t xml:space="preserve">Desai U, Kirson </w:t>
      </w:r>
      <w:proofErr w:type="gramStart"/>
      <w:r w:rsidRPr="004B27A1">
        <w:rPr>
          <w:rFonts w:ascii="Arial" w:hAnsi="Arial" w:cs="Arial"/>
          <w:sz w:val="20"/>
          <w:szCs w:val="20"/>
        </w:rPr>
        <w:t>NY,Guglielmo</w:t>
      </w:r>
      <w:proofErr w:type="gramEnd"/>
      <w:r w:rsidRPr="004B27A1">
        <w:rPr>
          <w:rFonts w:ascii="Arial" w:hAnsi="Arial" w:cs="Arial"/>
          <w:sz w:val="20"/>
          <w:szCs w:val="20"/>
        </w:rPr>
        <w:t xml:space="preserve"> A, et al. </w:t>
      </w:r>
      <w:r w:rsidRPr="004B27A1">
        <w:rPr>
          <w:rFonts w:ascii="Arial" w:hAnsi="Arial" w:cs="Arial"/>
          <w:sz w:val="20"/>
          <w:szCs w:val="20"/>
          <w:lang w:val="en-US"/>
        </w:rPr>
        <w:t xml:space="preserve">Cost efficiency of esketamine nasal spray versus standard of care for treatment resistant depression. Value Health 2019; </w:t>
      </w:r>
      <w:proofErr w:type="gramStart"/>
      <w:r w:rsidRPr="004B27A1">
        <w:rPr>
          <w:rFonts w:ascii="Arial" w:hAnsi="Arial" w:cs="Arial"/>
          <w:sz w:val="20"/>
          <w:szCs w:val="20"/>
          <w:lang w:val="en-US"/>
        </w:rPr>
        <w:t>22:S</w:t>
      </w:r>
      <w:proofErr w:type="gramEnd"/>
      <w:r w:rsidRPr="004B27A1">
        <w:rPr>
          <w:rFonts w:ascii="Arial" w:hAnsi="Arial" w:cs="Arial"/>
          <w:sz w:val="20"/>
          <w:szCs w:val="20"/>
          <w:lang w:val="en-US"/>
        </w:rPr>
        <w:t>227-8</w:t>
      </w:r>
    </w:p>
    <w:p w14:paraId="6AC2A88E"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bCs/>
          <w:sz w:val="20"/>
          <w:szCs w:val="20"/>
        </w:rPr>
      </w:pPr>
      <w:r w:rsidRPr="004B27A1">
        <w:rPr>
          <w:rFonts w:ascii="Arial" w:hAnsi="Arial" w:cs="Arial"/>
          <w:bCs/>
          <w:sz w:val="20"/>
          <w:szCs w:val="20"/>
          <w:lang w:val="en-US"/>
        </w:rPr>
        <w:t xml:space="preserve">National Institute for Health and Care Excellence. Single Technology Appraisal. Esketamine for treatment-resistant depression [ID1414]. </w:t>
      </w:r>
      <w:r w:rsidRPr="004B27A1">
        <w:rPr>
          <w:rFonts w:ascii="Arial" w:hAnsi="Arial" w:cs="Arial"/>
          <w:bCs/>
          <w:sz w:val="20"/>
          <w:szCs w:val="20"/>
        </w:rPr>
        <w:t xml:space="preserve">Committee Papers. Disponible en: </w:t>
      </w:r>
      <w:hyperlink r:id="rId44" w:history="1">
        <w:r w:rsidRPr="004B27A1">
          <w:rPr>
            <w:rStyle w:val="Hipervnculo"/>
            <w:rFonts w:ascii="Arial" w:hAnsi="Arial" w:cs="Arial"/>
            <w:bCs/>
            <w:sz w:val="20"/>
            <w:szCs w:val="20"/>
          </w:rPr>
          <w:t>https://www.nice.org.uk/guidance/GID-TA10371/documents/committee-papers</w:t>
        </w:r>
      </w:hyperlink>
      <w:r w:rsidRPr="004B27A1">
        <w:rPr>
          <w:rFonts w:ascii="Arial" w:hAnsi="Arial" w:cs="Arial"/>
          <w:bCs/>
          <w:sz w:val="20"/>
          <w:szCs w:val="20"/>
        </w:rPr>
        <w:t xml:space="preserve"> (acceso julio de 2020).</w:t>
      </w:r>
    </w:p>
    <w:p w14:paraId="48C94573"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rPr>
      </w:pPr>
      <w:r w:rsidRPr="004B27A1">
        <w:rPr>
          <w:rFonts w:ascii="Arial" w:hAnsi="Arial" w:cs="Arial"/>
          <w:sz w:val="20"/>
          <w:szCs w:val="20"/>
          <w:lang w:val="fr-FR"/>
        </w:rPr>
        <w:lastRenderedPageBreak/>
        <w:t>Haro</w:t>
      </w:r>
      <w:hyperlink r:id="rId45" w:anchor="affa" w:history="1"/>
      <w:r w:rsidRPr="004B27A1">
        <w:rPr>
          <w:rFonts w:ascii="Arial" w:hAnsi="Arial" w:cs="Arial"/>
          <w:sz w:val="20"/>
          <w:szCs w:val="20"/>
          <w:lang w:val="fr-FR"/>
        </w:rPr>
        <w:t xml:space="preserve"> JM, Palacín C, Vilagut G</w:t>
      </w:r>
      <w:hyperlink r:id="rId46" w:anchor="affb" w:history="1">
        <w:r w:rsidRPr="004B27A1">
          <w:rPr>
            <w:rFonts w:ascii="Arial" w:hAnsi="Arial" w:cs="Arial"/>
            <w:sz w:val="20"/>
            <w:szCs w:val="20"/>
            <w:lang w:val="fr-FR"/>
          </w:rPr>
          <w:t>,</w:t>
        </w:r>
      </w:hyperlink>
      <w:r w:rsidRPr="004B27A1">
        <w:rPr>
          <w:rFonts w:ascii="Arial" w:hAnsi="Arial" w:cs="Arial"/>
          <w:sz w:val="20"/>
          <w:szCs w:val="20"/>
          <w:lang w:val="fr-FR"/>
        </w:rPr>
        <w:t xml:space="preserve"> et al. </w:t>
      </w:r>
      <w:r w:rsidRPr="004B27A1">
        <w:rPr>
          <w:rFonts w:ascii="Arial" w:hAnsi="Arial" w:cs="Arial"/>
          <w:sz w:val="20"/>
          <w:szCs w:val="20"/>
        </w:rPr>
        <w:t>Prevalencia de los trastornos mentales y factores asociados: resultados del estudio ESEMeD-España. Med Clin (Barc) 2006; 126:445-51.</w:t>
      </w:r>
    </w:p>
    <w:p w14:paraId="6C7A1BE6" w14:textId="77777777" w:rsidR="009679A9" w:rsidRPr="004B27A1" w:rsidRDefault="00F717F4" w:rsidP="009679A9">
      <w:pPr>
        <w:pStyle w:val="Prrafodelista"/>
        <w:numPr>
          <w:ilvl w:val="0"/>
          <w:numId w:val="25"/>
        </w:numPr>
        <w:suppressAutoHyphens w:val="0"/>
        <w:spacing w:after="200" w:line="276" w:lineRule="auto"/>
        <w:contextualSpacing/>
        <w:jc w:val="both"/>
        <w:rPr>
          <w:rFonts w:ascii="Arial" w:hAnsi="Arial" w:cs="Arial"/>
          <w:sz w:val="20"/>
          <w:szCs w:val="20"/>
          <w:lang w:val="en-US"/>
        </w:rPr>
      </w:pPr>
      <w:hyperlink r:id="rId47" w:history="1">
        <w:r w:rsidR="009679A9" w:rsidRPr="004B27A1">
          <w:rPr>
            <w:rStyle w:val="Hipervnculo"/>
            <w:rFonts w:ascii="Arial" w:hAnsi="Arial" w:cs="Arial"/>
            <w:sz w:val="20"/>
            <w:szCs w:val="20"/>
            <w:lang w:val="en-US"/>
          </w:rPr>
          <w:t>Al-Harbi</w:t>
        </w:r>
      </w:hyperlink>
      <w:r w:rsidR="009679A9" w:rsidRPr="004B27A1">
        <w:rPr>
          <w:rFonts w:ascii="Arial" w:hAnsi="Arial" w:cs="Arial"/>
          <w:sz w:val="20"/>
          <w:szCs w:val="20"/>
          <w:lang w:val="en-US"/>
        </w:rPr>
        <w:t>, KS. Treatment-resistant depression: therapeutic trends, challenges, and future directions.</w:t>
      </w:r>
      <w:hyperlink r:id="rId48" w:history="1">
        <w:r w:rsidR="009679A9" w:rsidRPr="004B27A1">
          <w:rPr>
            <w:rStyle w:val="Hipervnculo"/>
            <w:rFonts w:ascii="Arial" w:hAnsi="Arial" w:cs="Arial"/>
            <w:sz w:val="20"/>
            <w:szCs w:val="20"/>
            <w:lang w:val="en-US"/>
          </w:rPr>
          <w:t>Patient Prefer Adherence</w:t>
        </w:r>
      </w:hyperlink>
      <w:r w:rsidR="009679A9" w:rsidRPr="004B27A1">
        <w:rPr>
          <w:rStyle w:val="cit"/>
          <w:rFonts w:ascii="Arial" w:hAnsi="Arial" w:cs="Arial"/>
          <w:sz w:val="20"/>
          <w:szCs w:val="20"/>
          <w:lang w:val="en-US"/>
        </w:rPr>
        <w:t xml:space="preserve">. 2012; 6: 369–88. </w:t>
      </w:r>
    </w:p>
    <w:p w14:paraId="238D3F91" w14:textId="77777777" w:rsidR="009679A9" w:rsidRPr="004B27A1" w:rsidRDefault="009679A9" w:rsidP="009679A9">
      <w:pPr>
        <w:pStyle w:val="Prrafodelista"/>
        <w:numPr>
          <w:ilvl w:val="0"/>
          <w:numId w:val="25"/>
        </w:numPr>
        <w:suppressAutoHyphens w:val="0"/>
        <w:autoSpaceDE w:val="0"/>
        <w:autoSpaceDN w:val="0"/>
        <w:adjustRightInd w:val="0"/>
        <w:contextualSpacing/>
        <w:jc w:val="both"/>
        <w:rPr>
          <w:rFonts w:ascii="Arial" w:hAnsi="Arial" w:cs="Arial"/>
          <w:sz w:val="20"/>
          <w:szCs w:val="20"/>
          <w:lang w:val="en-US"/>
        </w:rPr>
      </w:pPr>
      <w:r w:rsidRPr="004B27A1">
        <w:rPr>
          <w:rFonts w:ascii="Arial" w:hAnsi="Arial" w:cs="Arial"/>
          <w:sz w:val="20"/>
          <w:szCs w:val="20"/>
          <w:lang w:val="en-US"/>
        </w:rPr>
        <w:t>Wittchen HU, Uhmann S. The timing of depression: an epidemiological perspective. Medicographia 2010; 32:115-124.</w:t>
      </w:r>
    </w:p>
    <w:p w14:paraId="7CCC5EA3" w14:textId="77777777" w:rsidR="009679A9" w:rsidRPr="004B27A1" w:rsidRDefault="009679A9" w:rsidP="009679A9">
      <w:pPr>
        <w:pStyle w:val="Prrafodelista"/>
        <w:numPr>
          <w:ilvl w:val="0"/>
          <w:numId w:val="25"/>
        </w:numPr>
        <w:suppressAutoHyphens w:val="0"/>
        <w:spacing w:after="200"/>
        <w:contextualSpacing/>
        <w:jc w:val="both"/>
        <w:textAlignment w:val="baseline"/>
        <w:rPr>
          <w:rFonts w:ascii="Arial" w:hAnsi="Arial" w:cs="Arial"/>
          <w:sz w:val="20"/>
          <w:szCs w:val="20"/>
        </w:rPr>
      </w:pPr>
      <w:r w:rsidRPr="004B27A1">
        <w:rPr>
          <w:rFonts w:ascii="Arial" w:hAnsi="Arial" w:cs="Arial"/>
          <w:sz w:val="20"/>
          <w:szCs w:val="20"/>
          <w:bdr w:val="none" w:sz="0" w:space="0" w:color="auto" w:frame="1"/>
          <w:lang w:eastAsia="es-ES"/>
        </w:rPr>
        <w:t xml:space="preserve">Sanz-Fuentenebro J, Vera I, Verdura E, et al. </w:t>
      </w:r>
      <w:r w:rsidRPr="004B27A1">
        <w:rPr>
          <w:rFonts w:ascii="Arial" w:hAnsi="Arial" w:cs="Arial"/>
          <w:sz w:val="20"/>
          <w:szCs w:val="20"/>
          <w:lang w:eastAsia="es-ES"/>
        </w:rPr>
        <w:t xml:space="preserve">Patrón de uso de la terapia electroconvulsiva en España: propuestas para una práctica óptima y un acceso equitativo. </w:t>
      </w:r>
      <w:r w:rsidRPr="004B27A1">
        <w:rPr>
          <w:rFonts w:ascii="Arial" w:hAnsi="Arial" w:cs="Arial"/>
          <w:sz w:val="20"/>
          <w:szCs w:val="20"/>
        </w:rPr>
        <w:t xml:space="preserve">Rev Psiq Salud Mental. </w:t>
      </w:r>
      <w:proofErr w:type="gramStart"/>
      <w:r w:rsidRPr="004B27A1">
        <w:rPr>
          <w:rFonts w:ascii="Arial" w:hAnsi="Arial" w:cs="Arial"/>
          <w:sz w:val="20"/>
          <w:szCs w:val="20"/>
        </w:rPr>
        <w:t>2017;10:87</w:t>
      </w:r>
      <w:proofErr w:type="gramEnd"/>
      <w:r w:rsidRPr="004B27A1">
        <w:rPr>
          <w:rFonts w:ascii="Arial" w:hAnsi="Arial" w:cs="Arial"/>
          <w:sz w:val="20"/>
          <w:szCs w:val="20"/>
        </w:rPr>
        <w:t>-95.</w:t>
      </w:r>
    </w:p>
    <w:p w14:paraId="6BDDBDCE" w14:textId="77777777" w:rsidR="007F51BD" w:rsidRPr="008B43E0" w:rsidRDefault="007F51BD" w:rsidP="007F51BD">
      <w:pPr>
        <w:jc w:val="both"/>
        <w:rPr>
          <w:rFonts w:ascii="Arial" w:hAnsi="Arial" w:cs="Arial"/>
          <w:sz w:val="20"/>
          <w:szCs w:val="20"/>
        </w:rPr>
      </w:pPr>
    </w:p>
    <w:p w14:paraId="34C76738" w14:textId="77777777" w:rsidR="005039DD" w:rsidRDefault="005039DD">
      <w:pPr>
        <w:rPr>
          <w:rFonts w:ascii="Arial" w:hAnsi="Arial" w:cs="Arial"/>
          <w:color w:val="0000FF"/>
          <w:sz w:val="20"/>
          <w:szCs w:val="20"/>
          <w:u w:val="single"/>
        </w:rPr>
      </w:pPr>
    </w:p>
    <w:p w14:paraId="60CFB206" w14:textId="77777777" w:rsidR="007F51BD" w:rsidRDefault="007F51BD">
      <w:pPr>
        <w:rPr>
          <w:rFonts w:ascii="Arial" w:hAnsi="Arial" w:cs="Arial"/>
          <w:color w:val="0000FF"/>
          <w:sz w:val="20"/>
          <w:szCs w:val="20"/>
          <w:u w:val="single"/>
        </w:rPr>
      </w:pPr>
    </w:p>
    <w:p w14:paraId="1AED727D" w14:textId="77777777" w:rsidR="007F51BD" w:rsidRDefault="007F51BD">
      <w:pPr>
        <w:rPr>
          <w:rFonts w:ascii="Arial" w:hAnsi="Arial" w:cs="Arial"/>
          <w:color w:val="0000FF"/>
          <w:sz w:val="20"/>
          <w:szCs w:val="20"/>
          <w:u w:val="single"/>
        </w:rPr>
      </w:pPr>
    </w:p>
    <w:p w14:paraId="224DE4E0" w14:textId="77777777" w:rsidR="007F51BD" w:rsidRDefault="007F51BD">
      <w:pPr>
        <w:rPr>
          <w:rFonts w:ascii="Arial" w:hAnsi="Arial" w:cs="Arial"/>
          <w:color w:val="0000FF"/>
          <w:sz w:val="20"/>
          <w:szCs w:val="20"/>
          <w:u w:val="single"/>
        </w:rPr>
      </w:pPr>
    </w:p>
    <w:p w14:paraId="21523972" w14:textId="77777777" w:rsidR="007F51BD" w:rsidRDefault="007F51BD">
      <w:pPr>
        <w:rPr>
          <w:rFonts w:ascii="Arial" w:hAnsi="Arial" w:cs="Arial"/>
          <w:color w:val="0000FF"/>
          <w:sz w:val="20"/>
          <w:szCs w:val="20"/>
          <w:u w:val="single"/>
        </w:rPr>
      </w:pPr>
    </w:p>
    <w:p w14:paraId="6A729C9C" w14:textId="77777777" w:rsidR="007F51BD" w:rsidRDefault="007F51BD">
      <w:pPr>
        <w:rPr>
          <w:rFonts w:ascii="Arial" w:hAnsi="Arial" w:cs="Arial"/>
          <w:color w:val="0000FF"/>
          <w:sz w:val="20"/>
          <w:szCs w:val="20"/>
          <w:u w:val="single"/>
        </w:rPr>
      </w:pPr>
    </w:p>
    <w:p w14:paraId="49EEF07A" w14:textId="77777777" w:rsidR="007F51BD" w:rsidRDefault="007F51BD">
      <w:pPr>
        <w:rPr>
          <w:rFonts w:ascii="Arial" w:hAnsi="Arial" w:cs="Arial"/>
          <w:color w:val="0000FF"/>
          <w:sz w:val="20"/>
          <w:szCs w:val="20"/>
          <w:u w:val="single"/>
        </w:rPr>
      </w:pPr>
    </w:p>
    <w:p w14:paraId="6E8C500F" w14:textId="77777777" w:rsidR="007F51BD" w:rsidRDefault="007F51BD">
      <w:pPr>
        <w:rPr>
          <w:rFonts w:ascii="Arial" w:hAnsi="Arial" w:cs="Arial"/>
          <w:color w:val="0000FF"/>
          <w:sz w:val="20"/>
          <w:szCs w:val="20"/>
          <w:u w:val="single"/>
        </w:rPr>
      </w:pPr>
    </w:p>
    <w:p w14:paraId="17E84431" w14:textId="77777777" w:rsidR="007F51BD" w:rsidRDefault="007F51BD">
      <w:pPr>
        <w:rPr>
          <w:rFonts w:ascii="Arial" w:hAnsi="Arial" w:cs="Arial"/>
          <w:color w:val="0000FF"/>
          <w:sz w:val="20"/>
          <w:szCs w:val="20"/>
          <w:u w:val="single"/>
        </w:rPr>
      </w:pPr>
    </w:p>
    <w:p w14:paraId="448CBF47" w14:textId="77777777" w:rsidR="007F51BD" w:rsidRDefault="007F51BD">
      <w:pPr>
        <w:rPr>
          <w:rFonts w:ascii="Arial" w:hAnsi="Arial" w:cs="Arial"/>
          <w:color w:val="0000FF"/>
          <w:sz w:val="20"/>
          <w:szCs w:val="20"/>
          <w:u w:val="single"/>
        </w:rPr>
      </w:pPr>
    </w:p>
    <w:p w14:paraId="6692D876" w14:textId="77777777" w:rsidR="007F51BD" w:rsidRDefault="007F51BD">
      <w:pPr>
        <w:rPr>
          <w:rFonts w:ascii="Arial" w:hAnsi="Arial" w:cs="Arial"/>
          <w:color w:val="0000FF"/>
          <w:sz w:val="20"/>
          <w:szCs w:val="20"/>
          <w:u w:val="single"/>
        </w:rPr>
      </w:pPr>
    </w:p>
    <w:p w14:paraId="2A87269F" w14:textId="77777777" w:rsidR="007F51BD" w:rsidRDefault="007F51BD">
      <w:pPr>
        <w:rPr>
          <w:rFonts w:ascii="Arial" w:hAnsi="Arial" w:cs="Arial"/>
          <w:color w:val="0000FF"/>
          <w:sz w:val="20"/>
          <w:szCs w:val="20"/>
          <w:u w:val="single"/>
        </w:rPr>
      </w:pPr>
    </w:p>
    <w:p w14:paraId="1DE16FFD" w14:textId="383BA019" w:rsidR="007F51BD" w:rsidRDefault="007F51BD">
      <w:pPr>
        <w:rPr>
          <w:rFonts w:ascii="Arial" w:hAnsi="Arial" w:cs="Arial"/>
          <w:color w:val="0000FF"/>
          <w:sz w:val="20"/>
          <w:szCs w:val="20"/>
          <w:u w:val="single"/>
        </w:rPr>
      </w:pPr>
    </w:p>
    <w:p w14:paraId="6279A6B6" w14:textId="7B1DB8BB" w:rsidR="00AD1EBA" w:rsidRDefault="00AD1EBA">
      <w:pPr>
        <w:rPr>
          <w:rFonts w:ascii="Arial" w:hAnsi="Arial" w:cs="Arial"/>
          <w:color w:val="0000FF"/>
          <w:sz w:val="20"/>
          <w:szCs w:val="20"/>
          <w:u w:val="single"/>
        </w:rPr>
      </w:pPr>
    </w:p>
    <w:p w14:paraId="3E44DE5C" w14:textId="5B96E890" w:rsidR="00AD1EBA" w:rsidRDefault="00AD1EBA">
      <w:pPr>
        <w:rPr>
          <w:rFonts w:ascii="Arial" w:hAnsi="Arial" w:cs="Arial"/>
          <w:color w:val="0000FF"/>
          <w:sz w:val="20"/>
          <w:szCs w:val="20"/>
          <w:u w:val="single"/>
        </w:rPr>
      </w:pPr>
    </w:p>
    <w:p w14:paraId="4764D1A6" w14:textId="5486F998" w:rsidR="00AD1EBA" w:rsidRDefault="00AD1EBA">
      <w:pPr>
        <w:rPr>
          <w:rFonts w:ascii="Arial" w:hAnsi="Arial" w:cs="Arial"/>
          <w:color w:val="0000FF"/>
          <w:sz w:val="20"/>
          <w:szCs w:val="20"/>
          <w:u w:val="single"/>
        </w:rPr>
      </w:pPr>
    </w:p>
    <w:p w14:paraId="59222B69" w14:textId="0DB6929A" w:rsidR="00AD1EBA" w:rsidRDefault="00AD1EBA">
      <w:pPr>
        <w:rPr>
          <w:rFonts w:ascii="Arial" w:hAnsi="Arial" w:cs="Arial"/>
          <w:color w:val="0000FF"/>
          <w:sz w:val="20"/>
          <w:szCs w:val="20"/>
          <w:u w:val="single"/>
        </w:rPr>
      </w:pPr>
    </w:p>
    <w:p w14:paraId="3022C56F" w14:textId="33FD2879" w:rsidR="00AD1EBA" w:rsidRDefault="00AD1EBA">
      <w:pPr>
        <w:rPr>
          <w:rFonts w:ascii="Arial" w:hAnsi="Arial" w:cs="Arial"/>
          <w:color w:val="0000FF"/>
          <w:sz w:val="20"/>
          <w:szCs w:val="20"/>
          <w:u w:val="single"/>
        </w:rPr>
      </w:pPr>
    </w:p>
    <w:p w14:paraId="12067F01" w14:textId="6C4DEFD6" w:rsidR="00AD1EBA" w:rsidRDefault="00AD1EBA">
      <w:pPr>
        <w:rPr>
          <w:rFonts w:ascii="Arial" w:hAnsi="Arial" w:cs="Arial"/>
          <w:color w:val="0000FF"/>
          <w:sz w:val="20"/>
          <w:szCs w:val="20"/>
          <w:u w:val="single"/>
        </w:rPr>
      </w:pPr>
    </w:p>
    <w:p w14:paraId="04F6CB06" w14:textId="3D34B580" w:rsidR="00AD1EBA" w:rsidRDefault="00AD1EBA">
      <w:pPr>
        <w:rPr>
          <w:rFonts w:ascii="Arial" w:hAnsi="Arial" w:cs="Arial"/>
          <w:color w:val="0000FF"/>
          <w:sz w:val="20"/>
          <w:szCs w:val="20"/>
          <w:u w:val="single"/>
        </w:rPr>
      </w:pPr>
    </w:p>
    <w:p w14:paraId="2A23C046" w14:textId="1B7D8B8F" w:rsidR="00AD1EBA" w:rsidRDefault="00AD1EBA">
      <w:pPr>
        <w:rPr>
          <w:rFonts w:ascii="Arial" w:hAnsi="Arial" w:cs="Arial"/>
          <w:color w:val="0000FF"/>
          <w:sz w:val="20"/>
          <w:szCs w:val="20"/>
          <w:u w:val="single"/>
        </w:rPr>
      </w:pPr>
    </w:p>
    <w:p w14:paraId="3A5FA658" w14:textId="4BC696D5" w:rsidR="00AD1EBA" w:rsidRDefault="00AD1EBA">
      <w:pPr>
        <w:rPr>
          <w:rFonts w:ascii="Arial" w:hAnsi="Arial" w:cs="Arial"/>
          <w:color w:val="0000FF"/>
          <w:sz w:val="20"/>
          <w:szCs w:val="20"/>
          <w:u w:val="single"/>
        </w:rPr>
      </w:pPr>
    </w:p>
    <w:p w14:paraId="1C9556ED" w14:textId="3AE4F9F8" w:rsidR="00AD1EBA" w:rsidRDefault="00AD1EBA">
      <w:pPr>
        <w:rPr>
          <w:rFonts w:ascii="Arial" w:hAnsi="Arial" w:cs="Arial"/>
          <w:color w:val="0000FF"/>
          <w:sz w:val="20"/>
          <w:szCs w:val="20"/>
          <w:u w:val="single"/>
        </w:rPr>
      </w:pPr>
    </w:p>
    <w:p w14:paraId="7D567C14" w14:textId="06724B1D" w:rsidR="00AD1EBA" w:rsidRDefault="00AD1EBA">
      <w:pPr>
        <w:rPr>
          <w:rFonts w:ascii="Arial" w:hAnsi="Arial" w:cs="Arial"/>
          <w:color w:val="0000FF"/>
          <w:sz w:val="20"/>
          <w:szCs w:val="20"/>
          <w:u w:val="single"/>
        </w:rPr>
      </w:pPr>
    </w:p>
    <w:p w14:paraId="69B84F0E" w14:textId="4462FE9D" w:rsidR="00AD1EBA" w:rsidRDefault="00AD1EBA">
      <w:pPr>
        <w:rPr>
          <w:rFonts w:ascii="Arial" w:hAnsi="Arial" w:cs="Arial"/>
          <w:color w:val="0000FF"/>
          <w:sz w:val="20"/>
          <w:szCs w:val="20"/>
          <w:u w:val="single"/>
        </w:rPr>
      </w:pPr>
    </w:p>
    <w:p w14:paraId="24CEA5C1" w14:textId="0B0945D8" w:rsidR="00AD1EBA" w:rsidRDefault="00AD1EBA">
      <w:pPr>
        <w:rPr>
          <w:rFonts w:ascii="Arial" w:hAnsi="Arial" w:cs="Arial"/>
          <w:color w:val="0000FF"/>
          <w:sz w:val="20"/>
          <w:szCs w:val="20"/>
          <w:u w:val="single"/>
        </w:rPr>
      </w:pPr>
    </w:p>
    <w:p w14:paraId="7DC937FF" w14:textId="743B20F5" w:rsidR="00AD1EBA" w:rsidRDefault="00AD1EBA">
      <w:pPr>
        <w:rPr>
          <w:rFonts w:ascii="Arial" w:hAnsi="Arial" w:cs="Arial"/>
          <w:color w:val="0000FF"/>
          <w:sz w:val="20"/>
          <w:szCs w:val="20"/>
          <w:u w:val="single"/>
        </w:rPr>
      </w:pPr>
    </w:p>
    <w:p w14:paraId="1B6C411B" w14:textId="101956AC" w:rsidR="00AD1EBA" w:rsidRDefault="00AD1EBA">
      <w:pPr>
        <w:rPr>
          <w:rFonts w:ascii="Arial" w:hAnsi="Arial" w:cs="Arial"/>
          <w:color w:val="0000FF"/>
          <w:sz w:val="20"/>
          <w:szCs w:val="20"/>
          <w:u w:val="single"/>
        </w:rPr>
      </w:pPr>
    </w:p>
    <w:p w14:paraId="371EC7FF" w14:textId="4956C4BC" w:rsidR="00AD1EBA" w:rsidRDefault="00AD1EBA">
      <w:pPr>
        <w:rPr>
          <w:rFonts w:ascii="Arial" w:hAnsi="Arial" w:cs="Arial"/>
          <w:color w:val="0000FF"/>
          <w:sz w:val="20"/>
          <w:szCs w:val="20"/>
          <w:u w:val="single"/>
        </w:rPr>
      </w:pPr>
    </w:p>
    <w:p w14:paraId="20C62DED" w14:textId="226F6E43" w:rsidR="00AD1EBA" w:rsidRDefault="00AD1EBA">
      <w:pPr>
        <w:rPr>
          <w:rFonts w:ascii="Arial" w:hAnsi="Arial" w:cs="Arial"/>
          <w:color w:val="0000FF"/>
          <w:sz w:val="20"/>
          <w:szCs w:val="20"/>
          <w:u w:val="single"/>
        </w:rPr>
      </w:pPr>
    </w:p>
    <w:p w14:paraId="27E5BEE8" w14:textId="2A81DD87" w:rsidR="00AD1EBA" w:rsidRDefault="00AD1EBA">
      <w:pPr>
        <w:rPr>
          <w:rFonts w:ascii="Arial" w:hAnsi="Arial" w:cs="Arial"/>
          <w:color w:val="0000FF"/>
          <w:sz w:val="20"/>
          <w:szCs w:val="20"/>
          <w:u w:val="single"/>
        </w:rPr>
      </w:pPr>
    </w:p>
    <w:p w14:paraId="531C4AA0" w14:textId="795C562C" w:rsidR="00AD1EBA" w:rsidRDefault="00AD1EBA">
      <w:pPr>
        <w:rPr>
          <w:rFonts w:ascii="Arial" w:hAnsi="Arial" w:cs="Arial"/>
          <w:color w:val="0000FF"/>
          <w:sz w:val="20"/>
          <w:szCs w:val="20"/>
          <w:u w:val="single"/>
        </w:rPr>
      </w:pPr>
    </w:p>
    <w:p w14:paraId="6662C03B" w14:textId="6CE63695" w:rsidR="00AD1EBA" w:rsidRDefault="00AD1EBA">
      <w:pPr>
        <w:rPr>
          <w:rFonts w:ascii="Arial" w:hAnsi="Arial" w:cs="Arial"/>
          <w:color w:val="0000FF"/>
          <w:sz w:val="20"/>
          <w:szCs w:val="20"/>
          <w:u w:val="single"/>
        </w:rPr>
      </w:pPr>
    </w:p>
    <w:p w14:paraId="56C8E43E" w14:textId="0BAE4124" w:rsidR="00AD1EBA" w:rsidRDefault="00AD1EBA">
      <w:pPr>
        <w:rPr>
          <w:rFonts w:ascii="Arial" w:hAnsi="Arial" w:cs="Arial"/>
          <w:color w:val="0000FF"/>
          <w:sz w:val="20"/>
          <w:szCs w:val="20"/>
          <w:u w:val="single"/>
        </w:rPr>
      </w:pPr>
    </w:p>
    <w:p w14:paraId="3705AD76" w14:textId="60DA167C" w:rsidR="00AD1EBA" w:rsidRDefault="00AD1EBA">
      <w:pPr>
        <w:rPr>
          <w:rFonts w:ascii="Arial" w:hAnsi="Arial" w:cs="Arial"/>
          <w:color w:val="0000FF"/>
          <w:sz w:val="20"/>
          <w:szCs w:val="20"/>
          <w:u w:val="single"/>
        </w:rPr>
      </w:pPr>
    </w:p>
    <w:p w14:paraId="299D835E" w14:textId="1F803715" w:rsidR="00AD1EBA" w:rsidRDefault="00AD1EBA">
      <w:pPr>
        <w:rPr>
          <w:rFonts w:ascii="Arial" w:hAnsi="Arial" w:cs="Arial"/>
          <w:color w:val="0000FF"/>
          <w:sz w:val="20"/>
          <w:szCs w:val="20"/>
          <w:u w:val="single"/>
        </w:rPr>
      </w:pPr>
    </w:p>
    <w:p w14:paraId="14CDE2DE" w14:textId="10CB52D4" w:rsidR="00AD1EBA" w:rsidRDefault="00AD1EBA">
      <w:pPr>
        <w:rPr>
          <w:rFonts w:ascii="Arial" w:hAnsi="Arial" w:cs="Arial"/>
          <w:color w:val="0000FF"/>
          <w:sz w:val="20"/>
          <w:szCs w:val="20"/>
          <w:u w:val="single"/>
        </w:rPr>
      </w:pPr>
    </w:p>
    <w:p w14:paraId="633541AA" w14:textId="42393D81" w:rsidR="00AD1EBA" w:rsidRDefault="00AD1EBA">
      <w:pPr>
        <w:rPr>
          <w:rFonts w:ascii="Arial" w:hAnsi="Arial" w:cs="Arial"/>
          <w:color w:val="0000FF"/>
          <w:sz w:val="20"/>
          <w:szCs w:val="20"/>
          <w:u w:val="single"/>
        </w:rPr>
      </w:pPr>
    </w:p>
    <w:p w14:paraId="28F96664" w14:textId="7D1F544E" w:rsidR="00AD1EBA" w:rsidRDefault="00AD1EBA">
      <w:pPr>
        <w:rPr>
          <w:rFonts w:ascii="Arial" w:hAnsi="Arial" w:cs="Arial"/>
          <w:color w:val="0000FF"/>
          <w:sz w:val="20"/>
          <w:szCs w:val="20"/>
          <w:u w:val="single"/>
        </w:rPr>
      </w:pPr>
    </w:p>
    <w:p w14:paraId="35F236B6" w14:textId="4A320D48" w:rsidR="00AD1EBA" w:rsidRDefault="00AD1EBA">
      <w:pPr>
        <w:rPr>
          <w:rFonts w:ascii="Arial" w:hAnsi="Arial" w:cs="Arial"/>
          <w:color w:val="0000FF"/>
          <w:sz w:val="20"/>
          <w:szCs w:val="20"/>
          <w:u w:val="single"/>
        </w:rPr>
      </w:pPr>
    </w:p>
    <w:p w14:paraId="7D34629D" w14:textId="77777777" w:rsidR="00AD1EBA" w:rsidRDefault="00AD1EBA">
      <w:pPr>
        <w:rPr>
          <w:rFonts w:ascii="Arial" w:hAnsi="Arial" w:cs="Arial"/>
          <w:color w:val="0000FF"/>
          <w:sz w:val="20"/>
          <w:szCs w:val="20"/>
          <w:u w:val="single"/>
        </w:rPr>
      </w:pPr>
    </w:p>
    <w:p w14:paraId="6C9208A9" w14:textId="77777777" w:rsidR="007F51BD" w:rsidRDefault="007F51BD">
      <w:pPr>
        <w:rPr>
          <w:rFonts w:ascii="Arial" w:hAnsi="Arial" w:cs="Arial"/>
          <w:color w:val="0000FF"/>
          <w:sz w:val="20"/>
          <w:szCs w:val="20"/>
          <w:u w:val="single"/>
        </w:rPr>
      </w:pPr>
    </w:p>
    <w:p w14:paraId="39632DBC" w14:textId="77777777" w:rsidR="007F51BD" w:rsidRDefault="007F51BD">
      <w:pPr>
        <w:rPr>
          <w:rFonts w:ascii="Arial" w:hAnsi="Arial" w:cs="Arial"/>
          <w:color w:val="0000FF"/>
          <w:sz w:val="20"/>
          <w:szCs w:val="20"/>
          <w:u w:val="single"/>
        </w:rPr>
      </w:pPr>
    </w:p>
    <w:p w14:paraId="2CDE6655" w14:textId="77777777" w:rsidR="007F51BD" w:rsidRDefault="007F51BD">
      <w:pPr>
        <w:rPr>
          <w:rFonts w:ascii="Arial" w:hAnsi="Arial" w:cs="Arial"/>
          <w:color w:val="0000FF"/>
          <w:sz w:val="20"/>
          <w:szCs w:val="20"/>
          <w:u w:val="single"/>
        </w:rPr>
      </w:pPr>
    </w:p>
    <w:p w14:paraId="6B0886F8" w14:textId="77777777" w:rsidR="007F51BD" w:rsidRDefault="007F51BD">
      <w:pPr>
        <w:rPr>
          <w:rFonts w:ascii="Arial" w:hAnsi="Arial" w:cs="Arial"/>
          <w:color w:val="0000FF"/>
          <w:sz w:val="20"/>
          <w:szCs w:val="20"/>
          <w:u w:val="single"/>
        </w:rPr>
      </w:pPr>
    </w:p>
    <w:p w14:paraId="412ECBDC" w14:textId="77777777" w:rsidR="007F51BD" w:rsidRDefault="007F51BD">
      <w:pPr>
        <w:rPr>
          <w:rFonts w:ascii="Arial" w:hAnsi="Arial" w:cs="Arial"/>
          <w:color w:val="0000FF"/>
          <w:sz w:val="20"/>
          <w:szCs w:val="20"/>
          <w:u w:val="single"/>
        </w:rPr>
      </w:pPr>
    </w:p>
    <w:p w14:paraId="3B4F82D3" w14:textId="77777777" w:rsidR="007F51BD" w:rsidRDefault="007F51BD">
      <w:pPr>
        <w:rPr>
          <w:rFonts w:ascii="Arial" w:hAnsi="Arial" w:cs="Arial"/>
          <w:color w:val="0000FF"/>
          <w:sz w:val="20"/>
          <w:szCs w:val="20"/>
          <w:u w:val="single"/>
        </w:rPr>
      </w:pPr>
    </w:p>
    <w:p w14:paraId="745AB290" w14:textId="77777777" w:rsidR="007F51BD" w:rsidRDefault="007F51BD">
      <w:pPr>
        <w:rPr>
          <w:rFonts w:ascii="Arial" w:hAnsi="Arial" w:cs="Arial"/>
          <w:color w:val="0000FF"/>
          <w:sz w:val="20"/>
          <w:szCs w:val="20"/>
          <w:u w:val="single"/>
        </w:rPr>
      </w:pPr>
    </w:p>
    <w:p w14:paraId="7665E824" w14:textId="77777777" w:rsidR="007F51BD" w:rsidRPr="007F51BD" w:rsidRDefault="007F51BD" w:rsidP="007F51BD">
      <w:pPr>
        <w:rPr>
          <w:rFonts w:ascii="Arial" w:hAnsi="Arial" w:cs="Arial"/>
          <w:b/>
          <w:sz w:val="22"/>
        </w:rPr>
      </w:pPr>
      <w:r w:rsidRPr="007F51BD">
        <w:rPr>
          <w:rFonts w:ascii="Arial" w:hAnsi="Arial" w:cs="Arial"/>
          <w:b/>
          <w:sz w:val="22"/>
        </w:rPr>
        <w:lastRenderedPageBreak/>
        <w:t>ANEXO 2A</w:t>
      </w:r>
    </w:p>
    <w:p w14:paraId="3E87B6F2" w14:textId="77777777" w:rsidR="007F51BD" w:rsidRPr="007F51BD" w:rsidRDefault="007F51BD" w:rsidP="007F51BD">
      <w:pPr>
        <w:rPr>
          <w:rFonts w:ascii="Arial" w:hAnsi="Arial" w:cs="Arial"/>
          <w:b/>
          <w:sz w:val="22"/>
        </w:rPr>
      </w:pPr>
      <w:r w:rsidRPr="007F51BD">
        <w:rPr>
          <w:rFonts w:ascii="Arial" w:hAnsi="Arial" w:cs="Arial"/>
          <w:b/>
          <w:sz w:val="22"/>
        </w:rPr>
        <w:t>ESCALA HETEROAPLICADA DE HAMILTON PARA LA DEPRESIÓN</w:t>
      </w:r>
      <w:r w:rsidRPr="007F51BD">
        <w:rPr>
          <w:rFonts w:ascii="Arial" w:hAnsi="Arial" w:cs="Arial"/>
          <w:b/>
          <w:sz w:val="22"/>
          <w:vertAlign w:val="superscript"/>
        </w:rPr>
        <w:t>7</w:t>
      </w:r>
    </w:p>
    <w:p w14:paraId="77824424" w14:textId="77777777" w:rsidR="007F51BD" w:rsidRDefault="007F51BD" w:rsidP="007F51BD"/>
    <w:p w14:paraId="5B7D1E4D" w14:textId="77777777" w:rsidR="007F51BD" w:rsidRDefault="007F51BD" w:rsidP="007F51BD">
      <w:r>
        <w:rPr>
          <w:noProof/>
          <w:lang w:eastAsia="es-ES"/>
        </w:rPr>
        <w:drawing>
          <wp:inline distT="0" distB="0" distL="0" distR="0" wp14:anchorId="49F68D1F" wp14:editId="1290B196">
            <wp:extent cx="6121099" cy="5305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1099" cy="5305425"/>
                    </a:xfrm>
                    <a:prstGeom prst="rect">
                      <a:avLst/>
                    </a:prstGeom>
                    <a:noFill/>
                    <a:ln>
                      <a:noFill/>
                    </a:ln>
                  </pic:spPr>
                </pic:pic>
              </a:graphicData>
            </a:graphic>
          </wp:inline>
        </w:drawing>
      </w:r>
    </w:p>
    <w:p w14:paraId="6A004850" w14:textId="77777777" w:rsidR="007F51BD" w:rsidRDefault="007F51BD" w:rsidP="007F51BD"/>
    <w:p w14:paraId="27E304D3" w14:textId="77777777" w:rsidR="007F51BD" w:rsidRDefault="007F51BD" w:rsidP="007F51BD"/>
    <w:p w14:paraId="4B3CCB5F" w14:textId="77777777" w:rsidR="007F51BD" w:rsidRDefault="007F51BD" w:rsidP="007F51BD"/>
    <w:p w14:paraId="7652E89B" w14:textId="77777777" w:rsidR="007F51BD" w:rsidRDefault="007F51BD" w:rsidP="007F51BD"/>
    <w:p w14:paraId="65B26E21" w14:textId="77777777" w:rsidR="007F51BD" w:rsidRDefault="007F51BD" w:rsidP="007F51BD"/>
    <w:p w14:paraId="0937D084" w14:textId="77777777" w:rsidR="007F51BD" w:rsidRDefault="007F51BD" w:rsidP="007F51BD"/>
    <w:p w14:paraId="3D471A57" w14:textId="77777777" w:rsidR="007F51BD" w:rsidRDefault="007F51BD" w:rsidP="007F51BD"/>
    <w:p w14:paraId="6BCA52E5" w14:textId="77777777" w:rsidR="007F51BD" w:rsidRDefault="007F51BD" w:rsidP="007F51BD"/>
    <w:p w14:paraId="4BDB0C7C" w14:textId="77777777" w:rsidR="007F51BD" w:rsidRDefault="007F51BD" w:rsidP="007F51BD"/>
    <w:p w14:paraId="2D7ABD1A" w14:textId="77777777" w:rsidR="007F51BD" w:rsidRDefault="007F51BD" w:rsidP="007F51BD"/>
    <w:p w14:paraId="58B54FEE" w14:textId="77777777" w:rsidR="007F51BD" w:rsidRDefault="007F51BD" w:rsidP="007F51BD"/>
    <w:p w14:paraId="3EC85439" w14:textId="77777777" w:rsidR="007F51BD" w:rsidRDefault="007F51BD" w:rsidP="007F51BD"/>
    <w:p w14:paraId="2653E4BA" w14:textId="77777777" w:rsidR="007F51BD" w:rsidRDefault="007F51BD" w:rsidP="007F51BD"/>
    <w:p w14:paraId="7B7A7B20" w14:textId="77777777" w:rsidR="007F51BD" w:rsidRDefault="007F51BD" w:rsidP="007F51BD"/>
    <w:p w14:paraId="24D26660" w14:textId="77777777" w:rsidR="007F51BD" w:rsidRDefault="007F51BD" w:rsidP="007F51BD">
      <w:pPr>
        <w:rPr>
          <w:rFonts w:ascii="Arial" w:hAnsi="Arial" w:cs="Arial"/>
          <w:b/>
        </w:rPr>
      </w:pPr>
    </w:p>
    <w:p w14:paraId="36AE2C25" w14:textId="77777777" w:rsidR="007F51BD" w:rsidRDefault="007F51BD" w:rsidP="007F51BD">
      <w:pPr>
        <w:rPr>
          <w:rFonts w:ascii="Arial" w:hAnsi="Arial" w:cs="Arial"/>
          <w:b/>
        </w:rPr>
      </w:pPr>
    </w:p>
    <w:p w14:paraId="52E054EB" w14:textId="77777777" w:rsidR="007F51BD" w:rsidRPr="007F51BD" w:rsidRDefault="007F51BD" w:rsidP="007F51BD">
      <w:pPr>
        <w:rPr>
          <w:rFonts w:ascii="Arial" w:hAnsi="Arial" w:cs="Arial"/>
          <w:b/>
          <w:sz w:val="22"/>
        </w:rPr>
      </w:pPr>
      <w:r w:rsidRPr="007F51BD">
        <w:rPr>
          <w:rFonts w:ascii="Arial" w:hAnsi="Arial" w:cs="Arial"/>
          <w:b/>
          <w:sz w:val="22"/>
        </w:rPr>
        <w:lastRenderedPageBreak/>
        <w:t>ANEXO 2B</w:t>
      </w:r>
    </w:p>
    <w:p w14:paraId="03268E2C" w14:textId="77777777" w:rsidR="007F51BD" w:rsidRDefault="007F51BD">
      <w:pPr>
        <w:rPr>
          <w:rFonts w:ascii="Arial" w:hAnsi="Arial" w:cs="Arial"/>
          <w:b/>
          <w:sz w:val="22"/>
          <w:vertAlign w:val="superscript"/>
        </w:rPr>
      </w:pPr>
      <w:r w:rsidRPr="007F51BD">
        <w:rPr>
          <w:rFonts w:ascii="Arial" w:hAnsi="Arial" w:cs="Arial"/>
          <w:b/>
          <w:sz w:val="22"/>
        </w:rPr>
        <w:t>ESCALA MADRS VALIDADA EN ESPAÑOL</w:t>
      </w:r>
      <w:r w:rsidRPr="007F51BD">
        <w:rPr>
          <w:rFonts w:ascii="Arial" w:hAnsi="Arial" w:cs="Arial"/>
          <w:b/>
          <w:sz w:val="22"/>
          <w:vertAlign w:val="superscript"/>
        </w:rPr>
        <w:t>7</w:t>
      </w:r>
    </w:p>
    <w:p w14:paraId="7928D671" w14:textId="77777777" w:rsidR="007F51BD" w:rsidRDefault="007F51BD">
      <w:pPr>
        <w:rPr>
          <w:rFonts w:ascii="Arial" w:hAnsi="Arial" w:cs="Arial"/>
          <w:b/>
          <w:sz w:val="22"/>
          <w:vertAlign w:val="superscript"/>
        </w:rPr>
      </w:pPr>
    </w:p>
    <w:p w14:paraId="2EB7B08E" w14:textId="77777777" w:rsidR="007F51BD" w:rsidRDefault="007F51BD">
      <w:pPr>
        <w:rPr>
          <w:rFonts w:ascii="Arial" w:hAnsi="Arial" w:cs="Arial"/>
          <w:color w:val="0000FF"/>
          <w:sz w:val="20"/>
          <w:szCs w:val="20"/>
          <w:u w:val="single"/>
        </w:rPr>
      </w:pPr>
      <w:r>
        <w:rPr>
          <w:noProof/>
          <w:lang w:eastAsia="es-ES"/>
        </w:rPr>
        <w:drawing>
          <wp:inline distT="0" distB="0" distL="0" distR="0" wp14:anchorId="53F97A5E" wp14:editId="24D84ECD">
            <wp:extent cx="5547360" cy="706725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47360" cy="7067259"/>
                    </a:xfrm>
                    <a:prstGeom prst="rect">
                      <a:avLst/>
                    </a:prstGeom>
                    <a:noFill/>
                    <a:ln>
                      <a:noFill/>
                    </a:ln>
                  </pic:spPr>
                </pic:pic>
              </a:graphicData>
            </a:graphic>
          </wp:inline>
        </w:drawing>
      </w:r>
    </w:p>
    <w:p w14:paraId="57FCF999" w14:textId="77777777" w:rsidR="007F51BD" w:rsidRDefault="007F51BD">
      <w:pPr>
        <w:rPr>
          <w:rFonts w:ascii="Arial" w:hAnsi="Arial" w:cs="Arial"/>
          <w:color w:val="0000FF"/>
          <w:sz w:val="20"/>
          <w:szCs w:val="20"/>
          <w:u w:val="single"/>
        </w:rPr>
      </w:pPr>
    </w:p>
    <w:p w14:paraId="1F003D66" w14:textId="77777777" w:rsidR="007F51BD" w:rsidRDefault="007F51BD">
      <w:pPr>
        <w:rPr>
          <w:rFonts w:ascii="Arial" w:hAnsi="Arial" w:cs="Arial"/>
          <w:color w:val="0000FF"/>
          <w:sz w:val="20"/>
          <w:szCs w:val="20"/>
          <w:u w:val="single"/>
        </w:rPr>
      </w:pPr>
    </w:p>
    <w:p w14:paraId="67402B39" w14:textId="77777777" w:rsidR="007F51BD" w:rsidRDefault="007F51BD">
      <w:pPr>
        <w:rPr>
          <w:rFonts w:ascii="Arial" w:hAnsi="Arial" w:cs="Arial"/>
          <w:color w:val="0000FF"/>
          <w:sz w:val="20"/>
          <w:szCs w:val="20"/>
          <w:u w:val="single"/>
        </w:rPr>
      </w:pPr>
    </w:p>
    <w:p w14:paraId="23C71A40" w14:textId="77777777" w:rsidR="007F51BD" w:rsidRDefault="007F51BD">
      <w:pPr>
        <w:rPr>
          <w:rFonts w:ascii="Arial" w:hAnsi="Arial" w:cs="Arial"/>
          <w:color w:val="0000FF"/>
          <w:sz w:val="20"/>
          <w:szCs w:val="20"/>
          <w:u w:val="single"/>
        </w:rPr>
      </w:pPr>
    </w:p>
    <w:p w14:paraId="2846DC59" w14:textId="77777777" w:rsidR="007F51BD" w:rsidRDefault="007F51BD">
      <w:pPr>
        <w:rPr>
          <w:rFonts w:ascii="Arial" w:hAnsi="Arial" w:cs="Arial"/>
          <w:color w:val="0000FF"/>
          <w:sz w:val="20"/>
          <w:szCs w:val="20"/>
          <w:u w:val="single"/>
        </w:rPr>
      </w:pPr>
    </w:p>
    <w:p w14:paraId="418006AB" w14:textId="77777777" w:rsidR="007F51BD" w:rsidRDefault="007F51BD">
      <w:pPr>
        <w:rPr>
          <w:rFonts w:ascii="Arial" w:hAnsi="Arial" w:cs="Arial"/>
          <w:color w:val="0000FF"/>
          <w:sz w:val="20"/>
          <w:szCs w:val="20"/>
          <w:u w:val="single"/>
        </w:rPr>
      </w:pPr>
    </w:p>
    <w:p w14:paraId="678C9AC5" w14:textId="77777777" w:rsidR="007F51BD" w:rsidRDefault="007F51BD">
      <w:pPr>
        <w:rPr>
          <w:rFonts w:ascii="Arial" w:hAnsi="Arial" w:cs="Arial"/>
          <w:color w:val="0000FF"/>
          <w:sz w:val="20"/>
          <w:szCs w:val="20"/>
          <w:u w:val="single"/>
        </w:rPr>
      </w:pPr>
    </w:p>
    <w:p w14:paraId="181A70CE" w14:textId="77777777" w:rsidR="007F51BD" w:rsidRDefault="007F51BD">
      <w:pPr>
        <w:rPr>
          <w:rFonts w:ascii="Arial" w:hAnsi="Arial" w:cs="Arial"/>
          <w:color w:val="0000FF"/>
          <w:sz w:val="20"/>
          <w:szCs w:val="20"/>
          <w:u w:val="single"/>
        </w:rPr>
      </w:pPr>
    </w:p>
    <w:p w14:paraId="49663E44" w14:textId="77777777" w:rsidR="007F51BD" w:rsidRPr="007F51BD" w:rsidRDefault="007F51BD" w:rsidP="007F51BD">
      <w:pPr>
        <w:rPr>
          <w:rFonts w:ascii="Arial" w:hAnsi="Arial" w:cs="Arial"/>
          <w:b/>
          <w:sz w:val="22"/>
        </w:rPr>
      </w:pPr>
      <w:r w:rsidRPr="007F51BD">
        <w:rPr>
          <w:rFonts w:ascii="Arial" w:hAnsi="Arial" w:cs="Arial"/>
          <w:b/>
          <w:sz w:val="22"/>
        </w:rPr>
        <w:lastRenderedPageBreak/>
        <w:t>ANEXO 3</w:t>
      </w:r>
    </w:p>
    <w:p w14:paraId="726F8FB7" w14:textId="77777777" w:rsidR="007F51BD" w:rsidRDefault="007F51BD" w:rsidP="007F51BD">
      <w:pPr>
        <w:rPr>
          <w:rFonts w:ascii="Arial" w:hAnsi="Arial" w:cs="Arial"/>
          <w:b/>
          <w:sz w:val="22"/>
        </w:rPr>
      </w:pPr>
      <w:r w:rsidRPr="007F51BD">
        <w:rPr>
          <w:rFonts w:ascii="Arial" w:hAnsi="Arial" w:cs="Arial"/>
          <w:b/>
          <w:sz w:val="22"/>
        </w:rPr>
        <w:t>ADMINISTRACIÓN NASAL DE ESKETAMINA</w:t>
      </w:r>
    </w:p>
    <w:p w14:paraId="3CE95797" w14:textId="77777777" w:rsidR="007F51BD" w:rsidRDefault="007F51BD" w:rsidP="007F51BD">
      <w:pPr>
        <w:rPr>
          <w:rFonts w:ascii="Arial" w:hAnsi="Arial" w:cs="Arial"/>
          <w:b/>
          <w:sz w:val="22"/>
        </w:rPr>
      </w:pPr>
    </w:p>
    <w:p w14:paraId="5ED21C49" w14:textId="77777777" w:rsidR="007F51BD" w:rsidRDefault="007F51BD" w:rsidP="007F51BD">
      <w:pPr>
        <w:rPr>
          <w:rFonts w:ascii="Arial" w:hAnsi="Arial" w:cs="Arial"/>
          <w:b/>
          <w:sz w:val="22"/>
        </w:rPr>
      </w:pPr>
    </w:p>
    <w:p w14:paraId="3D9413F5" w14:textId="77777777" w:rsidR="007F51BD" w:rsidRDefault="007F51BD" w:rsidP="007F51BD">
      <w:pPr>
        <w:rPr>
          <w:rFonts w:ascii="Arial" w:hAnsi="Arial" w:cs="Arial"/>
          <w:b/>
          <w:sz w:val="22"/>
        </w:rPr>
      </w:pPr>
    </w:p>
    <w:p w14:paraId="74CE6602" w14:textId="77777777" w:rsidR="007F51BD" w:rsidRDefault="007F51BD" w:rsidP="007F51BD">
      <w:pPr>
        <w:rPr>
          <w:rFonts w:ascii="Arial" w:hAnsi="Arial" w:cs="Arial"/>
          <w:b/>
          <w:sz w:val="22"/>
        </w:rPr>
      </w:pPr>
    </w:p>
    <w:p w14:paraId="2D2C49EC" w14:textId="77777777" w:rsidR="007F51BD" w:rsidRDefault="007F51BD" w:rsidP="007F51BD">
      <w:r>
        <w:rPr>
          <w:noProof/>
          <w:lang w:eastAsia="es-ES"/>
        </w:rPr>
        <w:drawing>
          <wp:inline distT="0" distB="0" distL="0" distR="0" wp14:anchorId="1953E278" wp14:editId="4223E0D2">
            <wp:extent cx="3296003" cy="282946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97228" cy="2830516"/>
                    </a:xfrm>
                    <a:prstGeom prst="rect">
                      <a:avLst/>
                    </a:prstGeom>
                    <a:noFill/>
                    <a:ln>
                      <a:noFill/>
                    </a:ln>
                  </pic:spPr>
                </pic:pic>
              </a:graphicData>
            </a:graphic>
          </wp:inline>
        </w:drawing>
      </w:r>
    </w:p>
    <w:p w14:paraId="171CAB7E" w14:textId="77777777" w:rsidR="007F51BD" w:rsidRDefault="007F51BD" w:rsidP="007F51BD"/>
    <w:p w14:paraId="41EBC290" w14:textId="77777777" w:rsidR="007F51BD" w:rsidRDefault="007F51BD" w:rsidP="007F51BD"/>
    <w:p w14:paraId="0C93D439" w14:textId="77777777" w:rsidR="007F51BD" w:rsidRDefault="007F51BD" w:rsidP="007F51BD">
      <w:r>
        <w:rPr>
          <w:noProof/>
          <w:lang w:eastAsia="es-ES"/>
        </w:rPr>
        <w:drawing>
          <wp:inline distT="0" distB="0" distL="0" distR="0" wp14:anchorId="7574C036" wp14:editId="1AFED559">
            <wp:extent cx="4572000" cy="354500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1462" cy="3544584"/>
                    </a:xfrm>
                    <a:prstGeom prst="rect">
                      <a:avLst/>
                    </a:prstGeom>
                    <a:noFill/>
                    <a:ln>
                      <a:noFill/>
                    </a:ln>
                  </pic:spPr>
                </pic:pic>
              </a:graphicData>
            </a:graphic>
          </wp:inline>
        </w:drawing>
      </w:r>
    </w:p>
    <w:p w14:paraId="1E41543E" w14:textId="77777777" w:rsidR="007F51BD" w:rsidRDefault="007F51BD" w:rsidP="007F51BD">
      <w:r>
        <w:rPr>
          <w:noProof/>
          <w:lang w:eastAsia="es-ES"/>
        </w:rPr>
        <w:lastRenderedPageBreak/>
        <w:drawing>
          <wp:inline distT="0" distB="0" distL="0" distR="0" wp14:anchorId="3D4B8961" wp14:editId="15E2241C">
            <wp:extent cx="3952875" cy="378077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57715" cy="3785406"/>
                    </a:xfrm>
                    <a:prstGeom prst="rect">
                      <a:avLst/>
                    </a:prstGeom>
                    <a:noFill/>
                    <a:ln>
                      <a:noFill/>
                    </a:ln>
                  </pic:spPr>
                </pic:pic>
              </a:graphicData>
            </a:graphic>
          </wp:inline>
        </w:drawing>
      </w:r>
    </w:p>
    <w:p w14:paraId="4B499794" w14:textId="77777777" w:rsidR="007F51BD" w:rsidRDefault="007F51BD" w:rsidP="007F51BD">
      <w:r>
        <w:rPr>
          <w:noProof/>
          <w:lang w:eastAsia="es-ES"/>
        </w:rPr>
        <w:drawing>
          <wp:inline distT="0" distB="0" distL="0" distR="0" wp14:anchorId="1F8FFFCB" wp14:editId="7254DC5E">
            <wp:extent cx="4791075" cy="4933384"/>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90512" cy="4932804"/>
                    </a:xfrm>
                    <a:prstGeom prst="rect">
                      <a:avLst/>
                    </a:prstGeom>
                    <a:noFill/>
                    <a:ln>
                      <a:noFill/>
                    </a:ln>
                  </pic:spPr>
                </pic:pic>
              </a:graphicData>
            </a:graphic>
          </wp:inline>
        </w:drawing>
      </w:r>
    </w:p>
    <w:p w14:paraId="6148E66D" w14:textId="77777777" w:rsidR="007F51BD" w:rsidRDefault="007F51BD" w:rsidP="007F51BD">
      <w:r>
        <w:rPr>
          <w:noProof/>
          <w:lang w:eastAsia="es-ES"/>
        </w:rPr>
        <w:lastRenderedPageBreak/>
        <w:drawing>
          <wp:inline distT="0" distB="0" distL="0" distR="0" wp14:anchorId="3C97093F" wp14:editId="094A7C8C">
            <wp:extent cx="5400040" cy="775613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40" cy="7756134"/>
                    </a:xfrm>
                    <a:prstGeom prst="rect">
                      <a:avLst/>
                    </a:prstGeom>
                    <a:noFill/>
                    <a:ln>
                      <a:noFill/>
                    </a:ln>
                  </pic:spPr>
                </pic:pic>
              </a:graphicData>
            </a:graphic>
          </wp:inline>
        </w:drawing>
      </w:r>
    </w:p>
    <w:p w14:paraId="44BCBF63" w14:textId="77777777" w:rsidR="007F51BD" w:rsidRDefault="007F51BD" w:rsidP="007F51BD"/>
    <w:p w14:paraId="18070000" w14:textId="77777777" w:rsidR="007F51BD" w:rsidRDefault="007F51BD" w:rsidP="007F51BD"/>
    <w:p w14:paraId="5F97BAF8" w14:textId="77777777" w:rsidR="007F51BD" w:rsidRDefault="007F51BD" w:rsidP="007F51BD"/>
    <w:p w14:paraId="5AEC940F" w14:textId="77777777" w:rsidR="007F51BD" w:rsidRDefault="007F51BD" w:rsidP="007F51BD">
      <w:r>
        <w:rPr>
          <w:noProof/>
          <w:lang w:eastAsia="es-ES"/>
        </w:rPr>
        <w:lastRenderedPageBreak/>
        <w:drawing>
          <wp:inline distT="0" distB="0" distL="0" distR="0" wp14:anchorId="0998C55A" wp14:editId="44D7D3E7">
            <wp:extent cx="5400040" cy="28197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40" cy="2819763"/>
                    </a:xfrm>
                    <a:prstGeom prst="rect">
                      <a:avLst/>
                    </a:prstGeom>
                    <a:noFill/>
                    <a:ln>
                      <a:noFill/>
                    </a:ln>
                  </pic:spPr>
                </pic:pic>
              </a:graphicData>
            </a:graphic>
          </wp:inline>
        </w:drawing>
      </w:r>
    </w:p>
    <w:p w14:paraId="40F8E6BB" w14:textId="77777777" w:rsidR="007F51BD" w:rsidRDefault="007F51BD" w:rsidP="007F51BD">
      <w:r>
        <w:rPr>
          <w:noProof/>
          <w:lang w:eastAsia="es-ES"/>
        </w:rPr>
        <w:drawing>
          <wp:inline distT="0" distB="0" distL="0" distR="0" wp14:anchorId="26E92654" wp14:editId="59701D16">
            <wp:extent cx="4863948" cy="5562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66703" cy="5565751"/>
                    </a:xfrm>
                    <a:prstGeom prst="rect">
                      <a:avLst/>
                    </a:prstGeom>
                    <a:noFill/>
                    <a:ln>
                      <a:noFill/>
                    </a:ln>
                  </pic:spPr>
                </pic:pic>
              </a:graphicData>
            </a:graphic>
          </wp:inline>
        </w:drawing>
      </w:r>
    </w:p>
    <w:p w14:paraId="27B86143" w14:textId="77777777" w:rsidR="007F51BD" w:rsidRDefault="007F51BD" w:rsidP="007F51BD"/>
    <w:p w14:paraId="67780C32" w14:textId="77777777" w:rsidR="007F51BD" w:rsidRPr="007F51BD" w:rsidRDefault="007F51BD">
      <w:pPr>
        <w:rPr>
          <w:rFonts w:ascii="Arial" w:hAnsi="Arial" w:cs="Arial"/>
          <w:color w:val="0000FF"/>
          <w:sz w:val="20"/>
          <w:szCs w:val="20"/>
          <w:u w:val="single"/>
        </w:rPr>
      </w:pPr>
    </w:p>
    <w:p w14:paraId="0378D799" w14:textId="77777777" w:rsidR="005039DD" w:rsidRDefault="005039DD">
      <w:pPr>
        <w:pageBreakBefore/>
        <w:shd w:val="clear" w:color="auto" w:fill="DBE5F1"/>
        <w:autoSpaceDE w:val="0"/>
        <w:spacing w:line="240" w:lineRule="atLeast"/>
        <w:jc w:val="center"/>
        <w:rPr>
          <w:rFonts w:ascii="Arial" w:hAnsi="Arial" w:cs="Arial"/>
          <w:color w:val="000000"/>
          <w:sz w:val="20"/>
          <w:szCs w:val="20"/>
        </w:rPr>
      </w:pPr>
      <w:r>
        <w:rPr>
          <w:rFonts w:ascii="Arial" w:hAnsi="Arial" w:cs="Arial"/>
          <w:b/>
          <w:bCs/>
          <w:color w:val="000000"/>
          <w:sz w:val="20"/>
          <w:szCs w:val="20"/>
        </w:rPr>
        <w:lastRenderedPageBreak/>
        <w:t>Formulario de declaración de conflictos de intereses</w:t>
      </w:r>
    </w:p>
    <w:p w14:paraId="4DF3BE9B" w14:textId="77777777" w:rsidR="005039DD" w:rsidRDefault="005039DD">
      <w:pPr>
        <w:autoSpaceDE w:val="0"/>
        <w:spacing w:line="240" w:lineRule="atLeast"/>
        <w:ind w:left="220" w:hanging="220"/>
        <w:rPr>
          <w:rFonts w:ascii="Arial" w:hAnsi="Arial" w:cs="Arial"/>
          <w:color w:val="000000"/>
          <w:sz w:val="20"/>
          <w:szCs w:val="20"/>
        </w:rPr>
      </w:pPr>
    </w:p>
    <w:p w14:paraId="1AE418BA" w14:textId="77777777" w:rsidR="005039DD" w:rsidRDefault="005039DD">
      <w:pPr>
        <w:pStyle w:val="Pa53"/>
        <w:jc w:val="both"/>
        <w:rPr>
          <w:rFonts w:ascii="Arial" w:hAnsi="Arial" w:cs="Arial"/>
          <w:color w:val="000080"/>
          <w:sz w:val="20"/>
          <w:szCs w:val="20"/>
        </w:rPr>
      </w:pPr>
      <w:r>
        <w:rPr>
          <w:rFonts w:ascii="Arial" w:eastAsia="Times New Roman" w:hAnsi="Arial" w:cs="Arial"/>
          <w:sz w:val="20"/>
          <w:szCs w:val="20"/>
        </w:rPr>
        <w:t xml:space="preserve">Los potenciales conflictos de intereses en la elaboración de informes de evaluación se consideran siempre que superen la cantidad de 2.000 euros anuales (últimos 3 años). </w:t>
      </w:r>
    </w:p>
    <w:p w14:paraId="3B9557EF" w14:textId="77777777" w:rsidR="005039DD" w:rsidRDefault="005039DD">
      <w:pPr>
        <w:pStyle w:val="Default"/>
        <w:rPr>
          <w:rFonts w:ascii="Arial" w:hAnsi="Arial" w:cs="Arial"/>
          <w:color w:val="000080"/>
          <w:sz w:val="20"/>
          <w:szCs w:val="20"/>
        </w:rPr>
      </w:pPr>
    </w:p>
    <w:p w14:paraId="6B5B46C9" w14:textId="1CE17577" w:rsidR="005039DD" w:rsidRDefault="005039DD">
      <w:pPr>
        <w:autoSpaceDE w:val="0"/>
        <w:spacing w:line="240" w:lineRule="atLeast"/>
        <w:ind w:left="220" w:hanging="220"/>
        <w:rPr>
          <w:rFonts w:ascii="Arial" w:hAnsi="Arial" w:cs="Arial"/>
          <w:b/>
          <w:color w:val="000000"/>
          <w:sz w:val="20"/>
          <w:szCs w:val="20"/>
        </w:rPr>
      </w:pPr>
      <w:r>
        <w:rPr>
          <w:rFonts w:ascii="Arial" w:hAnsi="Arial" w:cs="Arial"/>
          <w:b/>
          <w:color w:val="000000"/>
          <w:sz w:val="20"/>
          <w:szCs w:val="20"/>
        </w:rPr>
        <w:t>– Nombre y apellidos:</w:t>
      </w:r>
      <w:r w:rsidR="00361C79" w:rsidRPr="00361C79">
        <w:rPr>
          <w:rFonts w:ascii="Arial" w:hAnsi="Arial" w:cs="Arial"/>
          <w:color w:val="000000"/>
          <w:sz w:val="20"/>
          <w:szCs w:val="20"/>
        </w:rPr>
        <w:t xml:space="preserve"> Esther Espejo Gutiérrez de Tena</w:t>
      </w:r>
    </w:p>
    <w:p w14:paraId="27B77A7E" w14:textId="77777777" w:rsidR="005039DD" w:rsidRDefault="005039DD">
      <w:pPr>
        <w:autoSpaceDE w:val="0"/>
        <w:spacing w:line="240" w:lineRule="atLeast"/>
        <w:ind w:left="220" w:hanging="220"/>
        <w:rPr>
          <w:rFonts w:ascii="Arial" w:hAnsi="Arial" w:cs="Arial"/>
          <w:b/>
          <w:color w:val="000000"/>
          <w:sz w:val="20"/>
          <w:szCs w:val="20"/>
        </w:rPr>
      </w:pPr>
    </w:p>
    <w:p w14:paraId="44E2F5C9" w14:textId="75E21562" w:rsidR="005039DD" w:rsidRDefault="005039DD" w:rsidP="00361C79">
      <w:pPr>
        <w:autoSpaceDE w:val="0"/>
        <w:spacing w:line="240" w:lineRule="atLeast"/>
        <w:ind w:left="220" w:hanging="220"/>
        <w:rPr>
          <w:rFonts w:ascii="Arial" w:hAnsi="Arial" w:cs="Arial"/>
          <w:b/>
          <w:color w:val="000000"/>
          <w:sz w:val="20"/>
          <w:szCs w:val="20"/>
        </w:rPr>
      </w:pPr>
      <w:r>
        <w:rPr>
          <w:rFonts w:ascii="Arial" w:hAnsi="Arial" w:cs="Arial"/>
          <w:b/>
          <w:color w:val="000000"/>
          <w:sz w:val="20"/>
          <w:szCs w:val="20"/>
        </w:rPr>
        <w:t>– Institución en la que trabaja:</w:t>
      </w:r>
      <w:r w:rsidR="00361C79">
        <w:rPr>
          <w:rFonts w:ascii="Arial" w:hAnsi="Arial" w:cs="Arial"/>
          <w:b/>
          <w:color w:val="000000"/>
          <w:sz w:val="20"/>
          <w:szCs w:val="20"/>
        </w:rPr>
        <w:t xml:space="preserve"> </w:t>
      </w:r>
      <w:r w:rsidR="00361C79" w:rsidRPr="75B3A783">
        <w:rPr>
          <w:rFonts w:ascii="Arial" w:hAnsi="Arial" w:cs="Arial"/>
          <w:sz w:val="20"/>
          <w:szCs w:val="20"/>
        </w:rPr>
        <w:t>Complejo Hospitalario Universitario Llerena-Zafra (Badajoz)</w:t>
      </w:r>
    </w:p>
    <w:p w14:paraId="51FBFAD5" w14:textId="77777777" w:rsidR="005039DD" w:rsidRDefault="005039DD">
      <w:pPr>
        <w:autoSpaceDE w:val="0"/>
        <w:spacing w:line="240" w:lineRule="atLeast"/>
        <w:ind w:left="220" w:hanging="220"/>
        <w:rPr>
          <w:rFonts w:ascii="Arial" w:hAnsi="Arial" w:cs="Arial"/>
          <w:b/>
          <w:color w:val="000000"/>
          <w:sz w:val="20"/>
          <w:szCs w:val="20"/>
        </w:rPr>
      </w:pPr>
    </w:p>
    <w:p w14:paraId="4AD29CEA" w14:textId="615161F6" w:rsidR="005039DD" w:rsidRDefault="005039DD">
      <w:pPr>
        <w:autoSpaceDE w:val="0"/>
        <w:spacing w:line="240" w:lineRule="atLeast"/>
        <w:ind w:left="220" w:hanging="220"/>
        <w:rPr>
          <w:rFonts w:ascii="Arial" w:hAnsi="Arial" w:cs="Arial"/>
          <w:color w:val="000000"/>
          <w:sz w:val="20"/>
          <w:szCs w:val="20"/>
        </w:rPr>
      </w:pPr>
      <w:r>
        <w:rPr>
          <w:rFonts w:ascii="Arial" w:hAnsi="Arial" w:cs="Arial"/>
          <w:b/>
          <w:color w:val="000000"/>
          <w:sz w:val="20"/>
          <w:szCs w:val="20"/>
        </w:rPr>
        <w:t xml:space="preserve">– Institución que le vincula al informe. </w:t>
      </w:r>
      <w:r w:rsidR="00361C79">
        <w:rPr>
          <w:rFonts w:ascii="Arial" w:hAnsi="Arial" w:cs="Arial"/>
          <w:color w:val="000000"/>
          <w:sz w:val="20"/>
          <w:szCs w:val="20"/>
        </w:rPr>
        <w:t>Grupo GENESIS de la SEFH</w:t>
      </w:r>
    </w:p>
    <w:p w14:paraId="0CDA8731" w14:textId="77777777" w:rsidR="005039DD" w:rsidRDefault="005039DD">
      <w:pPr>
        <w:autoSpaceDE w:val="0"/>
        <w:spacing w:after="40" w:line="240" w:lineRule="atLeast"/>
        <w:rPr>
          <w:rFonts w:ascii="Arial" w:hAnsi="Arial" w:cs="Arial"/>
          <w:color w:val="000000"/>
          <w:sz w:val="20"/>
          <w:szCs w:val="20"/>
        </w:rPr>
      </w:pPr>
    </w:p>
    <w:p w14:paraId="36810F89" w14:textId="77777777" w:rsidR="005039DD" w:rsidRDefault="005039DD">
      <w:pPr>
        <w:autoSpaceDE w:val="0"/>
        <w:spacing w:after="40" w:line="240" w:lineRule="atLeast"/>
        <w:rPr>
          <w:rFonts w:ascii="Arial" w:hAnsi="Arial" w:cs="Arial"/>
          <w:color w:val="000000"/>
          <w:sz w:val="20"/>
          <w:szCs w:val="20"/>
          <w:lang w:val="pt-BR"/>
        </w:rPr>
      </w:pPr>
      <w:r>
        <w:rPr>
          <w:rFonts w:ascii="Arial" w:hAnsi="Arial" w:cs="Arial"/>
          <w:color w:val="000000"/>
          <w:sz w:val="20"/>
          <w:szCs w:val="20"/>
        </w:rPr>
        <w:t>Participación en el informe de evaluación como:</w:t>
      </w:r>
    </w:p>
    <w:p w14:paraId="103DBF1B" w14:textId="77777777" w:rsidR="005039DD" w:rsidRPr="00361C79" w:rsidRDefault="005039DD">
      <w:pPr>
        <w:autoSpaceDE w:val="0"/>
        <w:spacing w:line="240" w:lineRule="atLeast"/>
        <w:ind w:left="560"/>
        <w:rPr>
          <w:rFonts w:ascii="Arial" w:hAnsi="Arial" w:cs="Arial"/>
          <w:b/>
          <w:color w:val="000000"/>
          <w:sz w:val="20"/>
          <w:szCs w:val="20"/>
          <w:u w:val="single"/>
          <w:lang w:val="pt-BR"/>
        </w:rPr>
      </w:pPr>
      <w:r>
        <w:rPr>
          <w:rFonts w:ascii="Arial" w:hAnsi="Arial" w:cs="Arial"/>
          <w:color w:val="000000"/>
          <w:sz w:val="20"/>
          <w:szCs w:val="20"/>
          <w:lang w:val="pt-BR"/>
        </w:rPr>
        <w:t>1-</w:t>
      </w:r>
      <w:r w:rsidRPr="00361C79">
        <w:rPr>
          <w:rFonts w:ascii="Arial" w:hAnsi="Arial" w:cs="Arial"/>
          <w:b/>
          <w:color w:val="000000"/>
          <w:sz w:val="20"/>
          <w:szCs w:val="20"/>
          <w:u w:val="single"/>
          <w:lang w:val="pt-BR"/>
        </w:rPr>
        <w:t>Autor/a</w:t>
      </w:r>
    </w:p>
    <w:p w14:paraId="2BD93B76" w14:textId="77777777" w:rsidR="005039DD" w:rsidRDefault="005039DD">
      <w:pPr>
        <w:autoSpaceDE w:val="0"/>
        <w:spacing w:line="240" w:lineRule="atLeast"/>
        <w:ind w:left="560"/>
        <w:rPr>
          <w:rFonts w:ascii="Arial" w:hAnsi="Arial" w:cs="Arial"/>
          <w:color w:val="000000"/>
          <w:sz w:val="20"/>
          <w:szCs w:val="20"/>
          <w:lang w:val="pt-BR"/>
        </w:rPr>
      </w:pPr>
      <w:r>
        <w:rPr>
          <w:rFonts w:ascii="Arial" w:hAnsi="Arial" w:cs="Arial"/>
          <w:color w:val="000000"/>
          <w:sz w:val="20"/>
          <w:szCs w:val="20"/>
          <w:lang w:val="pt-BR"/>
        </w:rPr>
        <w:t>2-Tutor/a</w:t>
      </w:r>
    </w:p>
    <w:p w14:paraId="47CAF0BD" w14:textId="77777777" w:rsidR="005039DD" w:rsidRDefault="005039DD">
      <w:pPr>
        <w:autoSpaceDE w:val="0"/>
        <w:spacing w:line="240" w:lineRule="atLeast"/>
        <w:ind w:left="560"/>
        <w:rPr>
          <w:rFonts w:ascii="Arial" w:hAnsi="Arial" w:cs="Arial"/>
          <w:color w:val="000000"/>
          <w:sz w:val="20"/>
          <w:szCs w:val="20"/>
          <w:lang w:val="pt-BR"/>
        </w:rPr>
      </w:pPr>
      <w:r>
        <w:rPr>
          <w:rFonts w:ascii="Arial" w:hAnsi="Arial" w:cs="Arial"/>
          <w:color w:val="000000"/>
          <w:sz w:val="20"/>
          <w:szCs w:val="20"/>
          <w:lang w:val="pt-BR"/>
        </w:rPr>
        <w:t>3-Revisor/a externo/a</w:t>
      </w:r>
    </w:p>
    <w:p w14:paraId="4F825874" w14:textId="77777777" w:rsidR="005039DD" w:rsidRDefault="005039DD">
      <w:pPr>
        <w:autoSpaceDE w:val="0"/>
        <w:spacing w:line="240" w:lineRule="atLeast"/>
        <w:jc w:val="both"/>
        <w:rPr>
          <w:rFonts w:ascii="Arial" w:hAnsi="Arial" w:cs="Arial"/>
          <w:color w:val="000000"/>
          <w:sz w:val="20"/>
          <w:szCs w:val="20"/>
          <w:lang w:val="pt-BR"/>
        </w:rPr>
      </w:pPr>
    </w:p>
    <w:p w14:paraId="56883328" w14:textId="77777777" w:rsidR="005039DD" w:rsidRDefault="005039DD">
      <w:pPr>
        <w:autoSpaceDE w:val="0"/>
        <w:spacing w:line="240" w:lineRule="atLeast"/>
        <w:jc w:val="both"/>
        <w:rPr>
          <w:rFonts w:ascii="Arial" w:hAnsi="Arial" w:cs="Arial"/>
          <w:color w:val="000000"/>
          <w:sz w:val="20"/>
          <w:szCs w:val="20"/>
        </w:rPr>
      </w:pPr>
      <w:r>
        <w:rPr>
          <w:rFonts w:ascii="Arial" w:hAnsi="Arial" w:cs="Arial"/>
          <w:color w:val="000000"/>
          <w:sz w:val="20"/>
          <w:szCs w:val="20"/>
        </w:rPr>
        <w:t>Tras haber y leído y comprendido la información remitida sobre la declaración de conflictos para el presente informe, formulo la siguiente declaración:</w:t>
      </w:r>
    </w:p>
    <w:p w14:paraId="421F5747" w14:textId="77777777" w:rsidR="005039DD" w:rsidRDefault="005039DD">
      <w:pPr>
        <w:autoSpaceDE w:val="0"/>
        <w:spacing w:after="40" w:line="240" w:lineRule="atLeast"/>
        <w:rPr>
          <w:rFonts w:ascii="Arial" w:hAnsi="Arial" w:cs="Arial"/>
          <w:color w:val="000000"/>
          <w:sz w:val="20"/>
          <w:szCs w:val="20"/>
        </w:rPr>
      </w:pPr>
    </w:p>
    <w:p w14:paraId="47641F27" w14:textId="7EDA9A43" w:rsidR="005039DD" w:rsidRDefault="005039DD">
      <w:pPr>
        <w:autoSpaceDE w:val="0"/>
        <w:spacing w:line="240" w:lineRule="atLeast"/>
        <w:rPr>
          <w:rFonts w:ascii="Arial" w:hAnsi="Arial" w:cs="Arial"/>
          <w:color w:val="000000"/>
          <w:sz w:val="20"/>
          <w:szCs w:val="20"/>
        </w:rPr>
      </w:pPr>
      <w:r>
        <w:rPr>
          <w:rFonts w:ascii="Arial" w:hAnsi="Arial" w:cs="Arial"/>
          <w:b/>
          <w:color w:val="000000"/>
          <w:sz w:val="20"/>
          <w:szCs w:val="20"/>
        </w:rPr>
        <w:t xml:space="preserve">A- Intereses personales </w:t>
      </w:r>
      <w:r>
        <w:rPr>
          <w:rStyle w:val="A6"/>
          <w:rFonts w:ascii="Arial" w:hAnsi="Arial" w:cs="Arial"/>
          <w:b/>
          <w:sz w:val="20"/>
          <w:szCs w:val="20"/>
        </w:rPr>
        <w:t>(</w:t>
      </w:r>
      <w:r>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Wingdings" w:hAnsi="Wingdings" w:cs="Wingdings"/>
          <w:b/>
          <w:sz w:val="20"/>
          <w:szCs w:val="20"/>
        </w:rPr>
        <w:t></w:t>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sidR="00361C79">
        <w:rPr>
          <w:rStyle w:val="A6"/>
          <w:rFonts w:ascii="Wingdings" w:hAnsi="Wingdings" w:cs="Wingdings"/>
          <w:b/>
          <w:sz w:val="20"/>
          <w:szCs w:val="20"/>
        </w:rPr>
        <w:sym w:font="Wingdings" w:char="F078"/>
      </w:r>
      <w:r>
        <w:rPr>
          <w:rStyle w:val="A6"/>
          <w:rFonts w:ascii="Arial" w:hAnsi="Arial" w:cs="Arial"/>
          <w:b/>
          <w:sz w:val="20"/>
          <w:szCs w:val="20"/>
        </w:rPr>
        <w:t xml:space="preserve">NO </w:t>
      </w:r>
    </w:p>
    <w:p w14:paraId="670BE545" w14:textId="77777777" w:rsidR="005039DD" w:rsidRDefault="005039DD">
      <w:pPr>
        <w:autoSpaceDE w:val="0"/>
        <w:spacing w:line="240" w:lineRule="atLeast"/>
        <w:rPr>
          <w:rFonts w:ascii="Arial" w:hAnsi="Arial" w:cs="Arial"/>
          <w:color w:val="000000"/>
          <w:sz w:val="20"/>
          <w:szCs w:val="20"/>
        </w:rPr>
      </w:pPr>
    </w:p>
    <w:tbl>
      <w:tblPr>
        <w:tblW w:w="0" w:type="auto"/>
        <w:tblInd w:w="-20" w:type="dxa"/>
        <w:tblLayout w:type="fixed"/>
        <w:tblLook w:val="0000" w:firstRow="0" w:lastRow="0" w:firstColumn="0" w:lastColumn="0" w:noHBand="0" w:noVBand="0"/>
      </w:tblPr>
      <w:tblGrid>
        <w:gridCol w:w="5495"/>
        <w:gridCol w:w="1276"/>
        <w:gridCol w:w="1275"/>
        <w:gridCol w:w="457"/>
        <w:gridCol w:w="386"/>
        <w:gridCol w:w="30"/>
      </w:tblGrid>
      <w:tr w:rsidR="005039DD" w14:paraId="30DA1D3F" w14:textId="77777777">
        <w:tc>
          <w:tcPr>
            <w:tcW w:w="5495" w:type="dxa"/>
            <w:tcBorders>
              <w:top w:val="single" w:sz="4" w:space="0" w:color="000000"/>
              <w:left w:val="single" w:sz="4" w:space="0" w:color="000000"/>
              <w:bottom w:val="single" w:sz="4" w:space="0" w:color="000000"/>
            </w:tcBorders>
            <w:shd w:val="clear" w:color="auto" w:fill="auto"/>
          </w:tcPr>
          <w:p w14:paraId="4E677A8E" w14:textId="77777777" w:rsidR="005039DD" w:rsidRDefault="005039DD">
            <w:pPr>
              <w:autoSpaceDE w:val="0"/>
              <w:snapToGrid w:val="0"/>
              <w:spacing w:line="240" w:lineRule="atLeast"/>
              <w:rPr>
                <w:rFonts w:ascii="Arial" w:hAnsi="Arial" w:cs="Arial"/>
                <w:color w:val="000000"/>
                <w:sz w:val="18"/>
                <w:szCs w:val="18"/>
              </w:rPr>
            </w:pPr>
          </w:p>
        </w:tc>
        <w:tc>
          <w:tcPr>
            <w:tcW w:w="1276" w:type="dxa"/>
            <w:tcBorders>
              <w:top w:val="single" w:sz="4" w:space="0" w:color="000000"/>
              <w:left w:val="single" w:sz="4" w:space="0" w:color="000000"/>
              <w:bottom w:val="single" w:sz="4" w:space="0" w:color="000000"/>
            </w:tcBorders>
            <w:shd w:val="clear" w:color="auto" w:fill="auto"/>
          </w:tcPr>
          <w:p w14:paraId="72D58867"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Actividad</w:t>
            </w:r>
          </w:p>
        </w:tc>
        <w:tc>
          <w:tcPr>
            <w:tcW w:w="1275" w:type="dxa"/>
            <w:tcBorders>
              <w:top w:val="single" w:sz="4" w:space="0" w:color="000000"/>
              <w:left w:val="single" w:sz="4" w:space="0" w:color="000000"/>
              <w:bottom w:val="single" w:sz="4" w:space="0" w:color="000000"/>
            </w:tcBorders>
            <w:shd w:val="clear" w:color="auto" w:fill="auto"/>
          </w:tcPr>
          <w:p w14:paraId="04DECA10"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Institución</w:t>
            </w: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71FA77FD" w14:textId="77777777" w:rsidR="005039DD" w:rsidRDefault="005039DD">
            <w:pPr>
              <w:autoSpaceDE w:val="0"/>
              <w:spacing w:line="240" w:lineRule="atLeast"/>
            </w:pPr>
            <w:r>
              <w:rPr>
                <w:rFonts w:ascii="Arial" w:hAnsi="Arial" w:cs="Arial"/>
                <w:color w:val="000000"/>
                <w:sz w:val="18"/>
                <w:szCs w:val="18"/>
              </w:rPr>
              <w:t>Fecha</w:t>
            </w:r>
          </w:p>
        </w:tc>
      </w:tr>
      <w:tr w:rsidR="005039DD" w14:paraId="3C97DA6A" w14:textId="77777777">
        <w:tc>
          <w:tcPr>
            <w:tcW w:w="5495" w:type="dxa"/>
            <w:tcBorders>
              <w:top w:val="single" w:sz="4" w:space="0" w:color="000000"/>
              <w:left w:val="single" w:sz="4" w:space="0" w:color="000000"/>
              <w:bottom w:val="single" w:sz="4" w:space="0" w:color="000000"/>
            </w:tcBorders>
            <w:shd w:val="clear" w:color="auto" w:fill="auto"/>
          </w:tcPr>
          <w:p w14:paraId="3AA0C8F0"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Financiación para reuniones y congresos, asistencia a cursos (inscripciones, bolsas de viajes, alojamiento…)</w:t>
            </w:r>
          </w:p>
        </w:tc>
        <w:tc>
          <w:tcPr>
            <w:tcW w:w="1276" w:type="dxa"/>
            <w:tcBorders>
              <w:top w:val="single" w:sz="4" w:space="0" w:color="000000"/>
              <w:left w:val="single" w:sz="4" w:space="0" w:color="000000"/>
              <w:bottom w:val="single" w:sz="4" w:space="0" w:color="000000"/>
            </w:tcBorders>
            <w:shd w:val="clear" w:color="auto" w:fill="auto"/>
          </w:tcPr>
          <w:p w14:paraId="45496ADD"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2C958BA9" w14:textId="77777777" w:rsidR="005039DD" w:rsidRDefault="005039DD">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001B910A" w14:textId="77777777" w:rsidR="005039DD" w:rsidRDefault="005039DD">
            <w:pPr>
              <w:autoSpaceDE w:val="0"/>
              <w:snapToGrid w:val="0"/>
              <w:spacing w:line="240" w:lineRule="atLeast"/>
              <w:rPr>
                <w:rFonts w:ascii="Arial" w:hAnsi="Arial" w:cs="Arial"/>
                <w:color w:val="000000"/>
                <w:sz w:val="18"/>
                <w:szCs w:val="18"/>
              </w:rPr>
            </w:pPr>
          </w:p>
        </w:tc>
      </w:tr>
      <w:tr w:rsidR="005039DD" w14:paraId="687348F7" w14:textId="77777777">
        <w:tc>
          <w:tcPr>
            <w:tcW w:w="5495" w:type="dxa"/>
            <w:tcBorders>
              <w:top w:val="single" w:sz="4" w:space="0" w:color="000000"/>
              <w:left w:val="single" w:sz="4" w:space="0" w:color="000000"/>
              <w:bottom w:val="single" w:sz="4" w:space="0" w:color="000000"/>
            </w:tcBorders>
            <w:shd w:val="clear" w:color="auto" w:fill="auto"/>
          </w:tcPr>
          <w:p w14:paraId="28A2EDAD"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Honorarios como ponente (conferencias, cursos…)</w:t>
            </w:r>
          </w:p>
        </w:tc>
        <w:tc>
          <w:tcPr>
            <w:tcW w:w="1276" w:type="dxa"/>
            <w:tcBorders>
              <w:top w:val="single" w:sz="4" w:space="0" w:color="000000"/>
              <w:left w:val="single" w:sz="4" w:space="0" w:color="000000"/>
              <w:bottom w:val="single" w:sz="4" w:space="0" w:color="000000"/>
            </w:tcBorders>
            <w:shd w:val="clear" w:color="auto" w:fill="auto"/>
          </w:tcPr>
          <w:p w14:paraId="0D84CD8F"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3ACE93E8" w14:textId="77777777" w:rsidR="005039DD" w:rsidRDefault="005039DD">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220D0486" w14:textId="77777777" w:rsidR="005039DD" w:rsidRDefault="005039DD">
            <w:pPr>
              <w:autoSpaceDE w:val="0"/>
              <w:snapToGrid w:val="0"/>
              <w:spacing w:line="240" w:lineRule="atLeast"/>
              <w:rPr>
                <w:rFonts w:ascii="Arial" w:hAnsi="Arial" w:cs="Arial"/>
                <w:color w:val="000000"/>
                <w:sz w:val="18"/>
                <w:szCs w:val="18"/>
              </w:rPr>
            </w:pPr>
          </w:p>
        </w:tc>
      </w:tr>
      <w:tr w:rsidR="005039DD" w14:paraId="17B6B70A" w14:textId="77777777">
        <w:tc>
          <w:tcPr>
            <w:tcW w:w="5495" w:type="dxa"/>
            <w:tcBorders>
              <w:top w:val="single" w:sz="4" w:space="0" w:color="000000"/>
              <w:left w:val="single" w:sz="4" w:space="0" w:color="000000"/>
              <w:bottom w:val="single" w:sz="4" w:space="0" w:color="000000"/>
            </w:tcBorders>
            <w:shd w:val="clear" w:color="auto" w:fill="auto"/>
          </w:tcPr>
          <w:p w14:paraId="29C32617"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Financiación de programas educativos o cursos (contratación de personal, alquiler de instalaciones…)</w:t>
            </w:r>
          </w:p>
        </w:tc>
        <w:tc>
          <w:tcPr>
            <w:tcW w:w="1276" w:type="dxa"/>
            <w:tcBorders>
              <w:top w:val="single" w:sz="4" w:space="0" w:color="000000"/>
              <w:left w:val="single" w:sz="4" w:space="0" w:color="000000"/>
              <w:bottom w:val="single" w:sz="4" w:space="0" w:color="000000"/>
            </w:tcBorders>
            <w:shd w:val="clear" w:color="auto" w:fill="auto"/>
          </w:tcPr>
          <w:p w14:paraId="3E990B95"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105E3B0F" w14:textId="77777777" w:rsidR="005039DD" w:rsidRDefault="005039DD">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0A0C5F75" w14:textId="77777777" w:rsidR="005039DD" w:rsidRDefault="005039DD">
            <w:pPr>
              <w:autoSpaceDE w:val="0"/>
              <w:snapToGrid w:val="0"/>
              <w:spacing w:line="240" w:lineRule="atLeast"/>
              <w:rPr>
                <w:rFonts w:ascii="Arial" w:hAnsi="Arial" w:cs="Arial"/>
                <w:color w:val="000000"/>
                <w:sz w:val="18"/>
                <w:szCs w:val="18"/>
              </w:rPr>
            </w:pPr>
          </w:p>
        </w:tc>
      </w:tr>
      <w:tr w:rsidR="005039DD" w14:paraId="150D634C" w14:textId="77777777">
        <w:tc>
          <w:tcPr>
            <w:tcW w:w="5495" w:type="dxa"/>
            <w:tcBorders>
              <w:top w:val="single" w:sz="4" w:space="0" w:color="000000"/>
              <w:left w:val="single" w:sz="4" w:space="0" w:color="000000"/>
              <w:bottom w:val="single" w:sz="4" w:space="0" w:color="000000"/>
            </w:tcBorders>
            <w:shd w:val="clear" w:color="auto" w:fill="auto"/>
          </w:tcPr>
          <w:p w14:paraId="5798C290"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Financiación por participar en una investigación</w:t>
            </w:r>
          </w:p>
        </w:tc>
        <w:tc>
          <w:tcPr>
            <w:tcW w:w="1276" w:type="dxa"/>
            <w:tcBorders>
              <w:top w:val="single" w:sz="4" w:space="0" w:color="000000"/>
              <w:left w:val="single" w:sz="4" w:space="0" w:color="000000"/>
              <w:bottom w:val="single" w:sz="4" w:space="0" w:color="000000"/>
            </w:tcBorders>
            <w:shd w:val="clear" w:color="auto" w:fill="auto"/>
          </w:tcPr>
          <w:p w14:paraId="1A6CF68A"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613AD902" w14:textId="77777777" w:rsidR="005039DD" w:rsidRDefault="005039DD">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29A40981" w14:textId="77777777" w:rsidR="005039DD" w:rsidRDefault="005039DD">
            <w:pPr>
              <w:autoSpaceDE w:val="0"/>
              <w:snapToGrid w:val="0"/>
              <w:spacing w:line="240" w:lineRule="atLeast"/>
              <w:rPr>
                <w:rFonts w:ascii="Arial" w:hAnsi="Arial" w:cs="Arial"/>
                <w:color w:val="000000"/>
                <w:sz w:val="18"/>
                <w:szCs w:val="18"/>
              </w:rPr>
            </w:pPr>
          </w:p>
        </w:tc>
      </w:tr>
      <w:tr w:rsidR="005039DD" w14:paraId="24A50623" w14:textId="77777777">
        <w:tc>
          <w:tcPr>
            <w:tcW w:w="5495" w:type="dxa"/>
            <w:tcBorders>
              <w:top w:val="single" w:sz="4" w:space="0" w:color="000000"/>
              <w:left w:val="single" w:sz="4" w:space="0" w:color="000000"/>
              <w:bottom w:val="single" w:sz="4" w:space="0" w:color="000000"/>
            </w:tcBorders>
            <w:shd w:val="clear" w:color="auto" w:fill="auto"/>
          </w:tcPr>
          <w:p w14:paraId="3DA70E63"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Consultoría para una compañía farmacéutica/otras tecnologías</w:t>
            </w:r>
          </w:p>
        </w:tc>
        <w:tc>
          <w:tcPr>
            <w:tcW w:w="1276" w:type="dxa"/>
            <w:tcBorders>
              <w:top w:val="single" w:sz="4" w:space="0" w:color="000000"/>
              <w:left w:val="single" w:sz="4" w:space="0" w:color="000000"/>
              <w:bottom w:val="single" w:sz="4" w:space="0" w:color="000000"/>
            </w:tcBorders>
            <w:shd w:val="clear" w:color="auto" w:fill="auto"/>
          </w:tcPr>
          <w:p w14:paraId="4CDFB325"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3CE881B6" w14:textId="77777777" w:rsidR="005039DD" w:rsidRDefault="005039DD">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3EC4F2D7" w14:textId="77777777" w:rsidR="005039DD" w:rsidRDefault="005039DD">
            <w:pPr>
              <w:autoSpaceDE w:val="0"/>
              <w:snapToGrid w:val="0"/>
              <w:spacing w:line="240" w:lineRule="atLeast"/>
              <w:rPr>
                <w:rFonts w:ascii="Arial" w:hAnsi="Arial" w:cs="Arial"/>
                <w:color w:val="000000"/>
                <w:sz w:val="18"/>
                <w:szCs w:val="18"/>
              </w:rPr>
            </w:pPr>
          </w:p>
        </w:tc>
      </w:tr>
      <w:tr w:rsidR="005039DD" w14:paraId="19EE7753" w14:textId="77777777">
        <w:tc>
          <w:tcPr>
            <w:tcW w:w="5495" w:type="dxa"/>
            <w:tcBorders>
              <w:top w:val="single" w:sz="4" w:space="0" w:color="000000"/>
              <w:left w:val="single" w:sz="4" w:space="0" w:color="000000"/>
              <w:bottom w:val="single" w:sz="4" w:space="0" w:color="000000"/>
            </w:tcBorders>
            <w:shd w:val="clear" w:color="auto" w:fill="auto"/>
          </w:tcPr>
          <w:p w14:paraId="69E932FF"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Accionista o con intereses comerciales en una compañía</w:t>
            </w:r>
          </w:p>
        </w:tc>
        <w:tc>
          <w:tcPr>
            <w:tcW w:w="1276" w:type="dxa"/>
            <w:tcBorders>
              <w:top w:val="single" w:sz="4" w:space="0" w:color="000000"/>
              <w:left w:val="single" w:sz="4" w:space="0" w:color="000000"/>
              <w:bottom w:val="single" w:sz="4" w:space="0" w:color="000000"/>
            </w:tcBorders>
            <w:shd w:val="clear" w:color="auto" w:fill="auto"/>
          </w:tcPr>
          <w:p w14:paraId="32564903"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333BD2E7" w14:textId="77777777" w:rsidR="005039DD" w:rsidRDefault="005039DD">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1916C774" w14:textId="77777777" w:rsidR="005039DD" w:rsidRDefault="005039DD">
            <w:pPr>
              <w:autoSpaceDE w:val="0"/>
              <w:snapToGrid w:val="0"/>
              <w:spacing w:line="240" w:lineRule="atLeast"/>
              <w:rPr>
                <w:rFonts w:ascii="Arial" w:hAnsi="Arial" w:cs="Arial"/>
                <w:color w:val="000000"/>
                <w:sz w:val="18"/>
                <w:szCs w:val="18"/>
              </w:rPr>
            </w:pPr>
          </w:p>
        </w:tc>
      </w:tr>
      <w:tr w:rsidR="005039DD" w14:paraId="686C9FED" w14:textId="77777777">
        <w:tc>
          <w:tcPr>
            <w:tcW w:w="5495" w:type="dxa"/>
            <w:tcBorders>
              <w:top w:val="single" w:sz="4" w:space="0" w:color="000000"/>
              <w:left w:val="single" w:sz="4" w:space="0" w:color="000000"/>
              <w:bottom w:val="single" w:sz="4" w:space="0" w:color="000000"/>
            </w:tcBorders>
            <w:shd w:val="clear" w:color="auto" w:fill="auto"/>
          </w:tcPr>
          <w:p w14:paraId="6C6457E2"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0"/>
              <w:left w:val="single" w:sz="4" w:space="0" w:color="000000"/>
              <w:bottom w:val="single" w:sz="4" w:space="0" w:color="000000"/>
            </w:tcBorders>
            <w:shd w:val="clear" w:color="auto" w:fill="auto"/>
          </w:tcPr>
          <w:p w14:paraId="608C63CC"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04DD7C21" w14:textId="77777777" w:rsidR="005039DD" w:rsidRDefault="005039DD">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3FEFAA7F" w14:textId="77777777" w:rsidR="005039DD" w:rsidRDefault="005039DD">
            <w:pPr>
              <w:autoSpaceDE w:val="0"/>
              <w:snapToGrid w:val="0"/>
              <w:spacing w:line="240" w:lineRule="atLeast"/>
              <w:rPr>
                <w:rFonts w:ascii="Arial" w:hAnsi="Arial" w:cs="Arial"/>
                <w:color w:val="000000"/>
                <w:sz w:val="18"/>
                <w:szCs w:val="18"/>
              </w:rPr>
            </w:pPr>
          </w:p>
        </w:tc>
      </w:tr>
      <w:tr w:rsidR="005039DD" w14:paraId="7ABAFE51" w14:textId="77777777">
        <w:tc>
          <w:tcPr>
            <w:tcW w:w="5495" w:type="dxa"/>
            <w:tcBorders>
              <w:top w:val="single" w:sz="4" w:space="0" w:color="000000"/>
              <w:left w:val="single" w:sz="4" w:space="0" w:color="000000"/>
              <w:bottom w:val="single" w:sz="4" w:space="0" w:color="000000"/>
            </w:tcBorders>
            <w:shd w:val="clear" w:color="auto" w:fill="auto"/>
          </w:tcPr>
          <w:p w14:paraId="2A40467A"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Conflictos de intereses de índole no económico que pueden ser significativos en relación a la autoría en la guía</w:t>
            </w:r>
          </w:p>
        </w:tc>
        <w:tc>
          <w:tcPr>
            <w:tcW w:w="1276" w:type="dxa"/>
            <w:tcBorders>
              <w:top w:val="single" w:sz="4" w:space="0" w:color="000000"/>
              <w:left w:val="single" w:sz="4" w:space="0" w:color="000000"/>
              <w:bottom w:val="single" w:sz="4" w:space="0" w:color="000000"/>
            </w:tcBorders>
            <w:shd w:val="clear" w:color="auto" w:fill="auto"/>
          </w:tcPr>
          <w:p w14:paraId="7EDC8810"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6D5CD488" w14:textId="77777777" w:rsidR="005039DD" w:rsidRDefault="005039DD">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1D525607" w14:textId="77777777" w:rsidR="005039DD" w:rsidRDefault="005039DD">
            <w:pPr>
              <w:autoSpaceDE w:val="0"/>
              <w:snapToGrid w:val="0"/>
              <w:spacing w:line="240" w:lineRule="atLeast"/>
              <w:rPr>
                <w:rFonts w:ascii="Arial" w:hAnsi="Arial" w:cs="Arial"/>
                <w:color w:val="000000"/>
                <w:sz w:val="18"/>
                <w:szCs w:val="18"/>
              </w:rPr>
            </w:pPr>
          </w:p>
        </w:tc>
      </w:tr>
      <w:tr w:rsidR="005039DD" w14:paraId="799E1A52" w14:textId="77777777">
        <w:tblPrEx>
          <w:tblCellMar>
            <w:left w:w="0" w:type="dxa"/>
            <w:right w:w="0" w:type="dxa"/>
          </w:tblCellMar>
        </w:tblPrEx>
        <w:trPr>
          <w:gridAfter w:val="1"/>
          <w:wAfter w:w="30" w:type="dxa"/>
          <w:trHeight w:val="226"/>
        </w:trPr>
        <w:tc>
          <w:tcPr>
            <w:tcW w:w="8503" w:type="dxa"/>
            <w:gridSpan w:val="4"/>
            <w:shd w:val="clear" w:color="auto" w:fill="auto"/>
          </w:tcPr>
          <w:p w14:paraId="72BB56F8" w14:textId="77777777" w:rsidR="005039DD" w:rsidRDefault="005039DD">
            <w:pPr>
              <w:autoSpaceDE w:val="0"/>
              <w:snapToGrid w:val="0"/>
              <w:spacing w:line="240" w:lineRule="atLeast"/>
              <w:jc w:val="both"/>
              <w:rPr>
                <w:rFonts w:ascii="Arial" w:hAnsi="Arial" w:cs="Arial"/>
                <w:color w:val="FF0000"/>
                <w:sz w:val="18"/>
                <w:szCs w:val="18"/>
              </w:rPr>
            </w:pPr>
          </w:p>
        </w:tc>
        <w:tc>
          <w:tcPr>
            <w:tcW w:w="386" w:type="dxa"/>
            <w:shd w:val="clear" w:color="auto" w:fill="auto"/>
          </w:tcPr>
          <w:p w14:paraId="18045784" w14:textId="77777777" w:rsidR="005039DD" w:rsidRDefault="005039DD">
            <w:pPr>
              <w:snapToGrid w:val="0"/>
              <w:rPr>
                <w:rFonts w:ascii="Arial" w:hAnsi="Arial" w:cs="Arial"/>
                <w:color w:val="FF0000"/>
                <w:sz w:val="18"/>
                <w:szCs w:val="18"/>
              </w:rPr>
            </w:pPr>
          </w:p>
        </w:tc>
      </w:tr>
    </w:tbl>
    <w:p w14:paraId="4164C4E8" w14:textId="40327DBE" w:rsidR="005039DD" w:rsidRDefault="005039DD">
      <w:pPr>
        <w:autoSpaceDE w:val="0"/>
        <w:spacing w:line="240" w:lineRule="atLeast"/>
        <w:rPr>
          <w:rStyle w:val="A6"/>
          <w:rFonts w:ascii="Arial" w:hAnsi="Arial" w:cs="Arial"/>
          <w:b/>
          <w:sz w:val="20"/>
          <w:szCs w:val="20"/>
        </w:rPr>
      </w:pPr>
      <w:r>
        <w:rPr>
          <w:rStyle w:val="A6"/>
          <w:rFonts w:ascii="Arial" w:hAnsi="Arial" w:cs="Arial"/>
          <w:b/>
          <w:sz w:val="20"/>
          <w:szCs w:val="20"/>
        </w:rPr>
        <w:t>B- Intereses no personales (</w:t>
      </w:r>
      <w:r>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Wingdings" w:hAnsi="Wingdings" w:cs="Wingdings"/>
          <w:b/>
          <w:sz w:val="20"/>
          <w:szCs w:val="20"/>
        </w:rPr>
        <w:t></w:t>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sidR="00361C79">
        <w:rPr>
          <w:rStyle w:val="A6"/>
          <w:rFonts w:ascii="Wingdings" w:hAnsi="Wingdings" w:cs="Wingdings"/>
          <w:b/>
          <w:sz w:val="20"/>
          <w:szCs w:val="20"/>
        </w:rPr>
        <w:sym w:font="Wingdings" w:char="F078"/>
      </w:r>
      <w:r>
        <w:rPr>
          <w:rStyle w:val="A6"/>
          <w:rFonts w:ascii="Arial" w:hAnsi="Arial" w:cs="Arial"/>
          <w:b/>
          <w:sz w:val="20"/>
          <w:szCs w:val="20"/>
        </w:rPr>
        <w:t>NO</w:t>
      </w:r>
    </w:p>
    <w:p w14:paraId="51E2E1B4" w14:textId="77777777" w:rsidR="005039DD" w:rsidRDefault="005039DD">
      <w:pPr>
        <w:autoSpaceDE w:val="0"/>
        <w:spacing w:line="240" w:lineRule="atLeast"/>
      </w:pPr>
    </w:p>
    <w:tbl>
      <w:tblPr>
        <w:tblW w:w="0" w:type="auto"/>
        <w:tblLayout w:type="fixed"/>
        <w:tblLook w:val="0000" w:firstRow="0" w:lastRow="0" w:firstColumn="0" w:lastColumn="0" w:noHBand="0" w:noVBand="0"/>
      </w:tblPr>
      <w:tblGrid>
        <w:gridCol w:w="9039"/>
      </w:tblGrid>
      <w:tr w:rsidR="005039DD" w14:paraId="20E0607F" w14:textId="77777777">
        <w:trPr>
          <w:trHeight w:val="226"/>
        </w:trPr>
        <w:tc>
          <w:tcPr>
            <w:tcW w:w="9039" w:type="dxa"/>
            <w:shd w:val="clear" w:color="auto" w:fill="auto"/>
          </w:tcPr>
          <w:p w14:paraId="07F9A60A" w14:textId="77777777" w:rsidR="005039DD" w:rsidRDefault="005039DD">
            <w:pPr>
              <w:pStyle w:val="Pa1"/>
              <w:snapToGrid w:val="0"/>
            </w:pPr>
          </w:p>
          <w:tbl>
            <w:tblPr>
              <w:tblW w:w="0" w:type="auto"/>
              <w:tblLayout w:type="fixed"/>
              <w:tblLook w:val="0000" w:firstRow="0" w:lastRow="0" w:firstColumn="0" w:lastColumn="0" w:noHBand="0" w:noVBand="0"/>
            </w:tblPr>
            <w:tblGrid>
              <w:gridCol w:w="5495"/>
              <w:gridCol w:w="1276"/>
              <w:gridCol w:w="1275"/>
              <w:gridCol w:w="873"/>
            </w:tblGrid>
            <w:tr w:rsidR="005039DD" w14:paraId="54ACBD45" w14:textId="77777777">
              <w:tc>
                <w:tcPr>
                  <w:tcW w:w="5495" w:type="dxa"/>
                  <w:tcBorders>
                    <w:top w:val="single" w:sz="4" w:space="0" w:color="000000"/>
                    <w:left w:val="single" w:sz="4" w:space="0" w:color="000000"/>
                    <w:bottom w:val="single" w:sz="4" w:space="0" w:color="000000"/>
                  </w:tcBorders>
                  <w:shd w:val="clear" w:color="auto" w:fill="auto"/>
                </w:tcPr>
                <w:p w14:paraId="0F63737A" w14:textId="77777777" w:rsidR="005039DD" w:rsidRDefault="005039DD">
                  <w:pPr>
                    <w:autoSpaceDE w:val="0"/>
                    <w:snapToGrid w:val="0"/>
                    <w:spacing w:line="240" w:lineRule="atLeast"/>
                    <w:rPr>
                      <w:rFonts w:ascii="Arial" w:hAnsi="Arial" w:cs="Arial"/>
                      <w:color w:val="000000"/>
                      <w:sz w:val="18"/>
                      <w:szCs w:val="18"/>
                    </w:rPr>
                  </w:pPr>
                </w:p>
              </w:tc>
              <w:tc>
                <w:tcPr>
                  <w:tcW w:w="1276" w:type="dxa"/>
                  <w:tcBorders>
                    <w:top w:val="single" w:sz="4" w:space="0" w:color="000000"/>
                    <w:left w:val="single" w:sz="4" w:space="0" w:color="000000"/>
                    <w:bottom w:val="single" w:sz="4" w:space="0" w:color="000000"/>
                  </w:tcBorders>
                  <w:shd w:val="clear" w:color="auto" w:fill="auto"/>
                </w:tcPr>
                <w:p w14:paraId="7551B861"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Actividad</w:t>
                  </w:r>
                </w:p>
              </w:tc>
              <w:tc>
                <w:tcPr>
                  <w:tcW w:w="1275" w:type="dxa"/>
                  <w:tcBorders>
                    <w:top w:val="single" w:sz="4" w:space="0" w:color="000000"/>
                    <w:left w:val="single" w:sz="4" w:space="0" w:color="000000"/>
                    <w:bottom w:val="single" w:sz="4" w:space="0" w:color="000000"/>
                  </w:tcBorders>
                  <w:shd w:val="clear" w:color="auto" w:fill="auto"/>
                </w:tcPr>
                <w:p w14:paraId="5B1B4FC2" w14:textId="77777777" w:rsidR="005039DD" w:rsidRDefault="005039DD">
                  <w:pPr>
                    <w:autoSpaceDE w:val="0"/>
                    <w:spacing w:line="240" w:lineRule="atLeast"/>
                    <w:rPr>
                      <w:rFonts w:ascii="Arial" w:hAnsi="Arial" w:cs="Arial"/>
                      <w:color w:val="000000"/>
                      <w:sz w:val="18"/>
                      <w:szCs w:val="18"/>
                    </w:rPr>
                  </w:pPr>
                  <w:r>
                    <w:rPr>
                      <w:rFonts w:ascii="Arial" w:hAnsi="Arial" w:cs="Arial"/>
                      <w:color w:val="000000"/>
                      <w:sz w:val="18"/>
                      <w:szCs w:val="18"/>
                    </w:rPr>
                    <w:t>Institución</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41CF9C52" w14:textId="77777777" w:rsidR="005039DD" w:rsidRDefault="005039DD">
                  <w:pPr>
                    <w:autoSpaceDE w:val="0"/>
                    <w:spacing w:line="240" w:lineRule="atLeast"/>
                  </w:pPr>
                  <w:r>
                    <w:rPr>
                      <w:rFonts w:ascii="Arial" w:hAnsi="Arial" w:cs="Arial"/>
                      <w:color w:val="000000"/>
                      <w:sz w:val="18"/>
                      <w:szCs w:val="18"/>
                    </w:rPr>
                    <w:t>Fecha</w:t>
                  </w:r>
                </w:p>
              </w:tc>
            </w:tr>
            <w:tr w:rsidR="005039DD" w14:paraId="63D4D946" w14:textId="77777777">
              <w:tc>
                <w:tcPr>
                  <w:tcW w:w="5495" w:type="dxa"/>
                  <w:tcBorders>
                    <w:top w:val="single" w:sz="4" w:space="0" w:color="000000"/>
                    <w:left w:val="single" w:sz="4" w:space="0" w:color="000000"/>
                    <w:bottom w:val="single" w:sz="4" w:space="0" w:color="000000"/>
                  </w:tcBorders>
                  <w:shd w:val="clear" w:color="auto" w:fill="auto"/>
                </w:tcPr>
                <w:p w14:paraId="01E5E4D9" w14:textId="77777777" w:rsidR="005039DD" w:rsidRDefault="005039DD">
                  <w:pPr>
                    <w:autoSpaceDE w:val="0"/>
                    <w:spacing w:line="240" w:lineRule="atLeast"/>
                    <w:rPr>
                      <w:rFonts w:ascii="Arial" w:hAnsi="Arial" w:cs="Arial"/>
                      <w:color w:val="000000"/>
                      <w:sz w:val="18"/>
                      <w:szCs w:val="18"/>
                    </w:rPr>
                  </w:pPr>
                  <w:r>
                    <w:rPr>
                      <w:rStyle w:val="A6"/>
                      <w:rFonts w:ascii="Arial" w:hAnsi="Arial" w:cs="Arial"/>
                    </w:rPr>
                    <w:t>Financiación o ayudas económicas para la creación de la unidad o servicio</w:t>
                  </w:r>
                </w:p>
              </w:tc>
              <w:tc>
                <w:tcPr>
                  <w:tcW w:w="1276" w:type="dxa"/>
                  <w:tcBorders>
                    <w:top w:val="single" w:sz="4" w:space="0" w:color="000000"/>
                    <w:left w:val="single" w:sz="4" w:space="0" w:color="000000"/>
                    <w:bottom w:val="single" w:sz="4" w:space="0" w:color="000000"/>
                  </w:tcBorders>
                  <w:shd w:val="clear" w:color="auto" w:fill="auto"/>
                </w:tcPr>
                <w:p w14:paraId="6B891812"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056D5013" w14:textId="77777777" w:rsidR="005039DD" w:rsidRDefault="005039DD">
                  <w:pPr>
                    <w:autoSpaceDE w:val="0"/>
                    <w:snapToGrid w:val="0"/>
                    <w:spacing w:line="240" w:lineRule="atLeast"/>
                    <w:rPr>
                      <w:rFonts w:ascii="Arial" w:hAnsi="Arial" w:cs="Arial"/>
                      <w:color w:val="000000"/>
                      <w:sz w:val="18"/>
                      <w:szCs w:val="18"/>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4DA591BD" w14:textId="77777777" w:rsidR="005039DD" w:rsidRDefault="005039DD">
                  <w:pPr>
                    <w:autoSpaceDE w:val="0"/>
                    <w:snapToGrid w:val="0"/>
                    <w:spacing w:line="240" w:lineRule="atLeast"/>
                    <w:rPr>
                      <w:rFonts w:ascii="Arial" w:hAnsi="Arial" w:cs="Arial"/>
                      <w:color w:val="000000"/>
                      <w:sz w:val="18"/>
                      <w:szCs w:val="18"/>
                    </w:rPr>
                  </w:pPr>
                </w:p>
              </w:tc>
            </w:tr>
            <w:tr w:rsidR="005039DD" w14:paraId="717D5B90" w14:textId="77777777">
              <w:tc>
                <w:tcPr>
                  <w:tcW w:w="5495" w:type="dxa"/>
                  <w:tcBorders>
                    <w:top w:val="single" w:sz="4" w:space="0" w:color="000000"/>
                    <w:left w:val="single" w:sz="4" w:space="0" w:color="000000"/>
                    <w:bottom w:val="single" w:sz="4" w:space="0" w:color="000000"/>
                  </w:tcBorders>
                  <w:shd w:val="clear" w:color="auto" w:fill="auto"/>
                </w:tcPr>
                <w:p w14:paraId="77A0358F" w14:textId="77777777" w:rsidR="005039DD" w:rsidRDefault="005039DD">
                  <w:pPr>
                    <w:autoSpaceDE w:val="0"/>
                    <w:spacing w:line="240" w:lineRule="atLeast"/>
                    <w:rPr>
                      <w:rFonts w:ascii="Arial" w:hAnsi="Arial" w:cs="Arial"/>
                      <w:color w:val="000000"/>
                      <w:sz w:val="18"/>
                      <w:szCs w:val="18"/>
                    </w:rPr>
                  </w:pPr>
                  <w:r>
                    <w:rPr>
                      <w:rStyle w:val="A6"/>
                      <w:rFonts w:ascii="Arial" w:hAnsi="Arial" w:cs="Arial"/>
                    </w:rPr>
                    <w:t>Dotación significativa de material a la unidad o servicio</w:t>
                  </w:r>
                </w:p>
              </w:tc>
              <w:tc>
                <w:tcPr>
                  <w:tcW w:w="1276" w:type="dxa"/>
                  <w:tcBorders>
                    <w:top w:val="single" w:sz="4" w:space="0" w:color="000000"/>
                    <w:left w:val="single" w:sz="4" w:space="0" w:color="000000"/>
                    <w:bottom w:val="single" w:sz="4" w:space="0" w:color="000000"/>
                  </w:tcBorders>
                  <w:shd w:val="clear" w:color="auto" w:fill="auto"/>
                </w:tcPr>
                <w:p w14:paraId="583394B3"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4DDC8AA4" w14:textId="77777777" w:rsidR="005039DD" w:rsidRDefault="005039DD">
                  <w:pPr>
                    <w:autoSpaceDE w:val="0"/>
                    <w:snapToGrid w:val="0"/>
                    <w:spacing w:line="240" w:lineRule="atLeast"/>
                    <w:rPr>
                      <w:rFonts w:ascii="Arial" w:hAnsi="Arial" w:cs="Arial"/>
                      <w:color w:val="000000"/>
                      <w:sz w:val="18"/>
                      <w:szCs w:val="18"/>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20BF99D6" w14:textId="77777777" w:rsidR="005039DD" w:rsidRDefault="005039DD">
                  <w:pPr>
                    <w:autoSpaceDE w:val="0"/>
                    <w:snapToGrid w:val="0"/>
                    <w:spacing w:line="240" w:lineRule="atLeast"/>
                    <w:rPr>
                      <w:rFonts w:ascii="Arial" w:hAnsi="Arial" w:cs="Arial"/>
                      <w:color w:val="000000"/>
                      <w:sz w:val="18"/>
                      <w:szCs w:val="18"/>
                    </w:rPr>
                  </w:pPr>
                </w:p>
              </w:tc>
            </w:tr>
            <w:tr w:rsidR="005039DD" w14:paraId="0C30B90F" w14:textId="77777777">
              <w:tc>
                <w:tcPr>
                  <w:tcW w:w="5495" w:type="dxa"/>
                  <w:tcBorders>
                    <w:top w:val="single" w:sz="4" w:space="0" w:color="000000"/>
                    <w:left w:val="single" w:sz="4" w:space="0" w:color="000000"/>
                    <w:bottom w:val="single" w:sz="4" w:space="0" w:color="000000"/>
                  </w:tcBorders>
                  <w:shd w:val="clear" w:color="auto" w:fill="auto"/>
                </w:tcPr>
                <w:p w14:paraId="712EA5AF" w14:textId="77777777" w:rsidR="005039DD" w:rsidRDefault="005039DD">
                  <w:pPr>
                    <w:autoSpaceDE w:val="0"/>
                    <w:spacing w:line="240" w:lineRule="atLeast"/>
                    <w:rPr>
                      <w:rFonts w:ascii="Arial" w:hAnsi="Arial" w:cs="Arial"/>
                      <w:color w:val="000000"/>
                      <w:sz w:val="18"/>
                      <w:szCs w:val="18"/>
                    </w:rPr>
                  </w:pPr>
                  <w:r>
                    <w:rPr>
                      <w:rStyle w:val="A6"/>
                      <w:rFonts w:ascii="Arial" w:hAnsi="Arial" w:cs="Arial"/>
                    </w:rPr>
                    <w:t>Contratación o ayudas económicas para contratar personal en la unidad o servicio</w:t>
                  </w:r>
                </w:p>
              </w:tc>
              <w:tc>
                <w:tcPr>
                  <w:tcW w:w="1276" w:type="dxa"/>
                  <w:tcBorders>
                    <w:top w:val="single" w:sz="4" w:space="0" w:color="000000"/>
                    <w:left w:val="single" w:sz="4" w:space="0" w:color="000000"/>
                    <w:bottom w:val="single" w:sz="4" w:space="0" w:color="000000"/>
                  </w:tcBorders>
                  <w:shd w:val="clear" w:color="auto" w:fill="auto"/>
                </w:tcPr>
                <w:p w14:paraId="25972CE0"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33A1626B" w14:textId="77777777" w:rsidR="005039DD" w:rsidRDefault="005039DD">
                  <w:pPr>
                    <w:autoSpaceDE w:val="0"/>
                    <w:snapToGrid w:val="0"/>
                    <w:spacing w:line="240" w:lineRule="atLeast"/>
                    <w:rPr>
                      <w:rFonts w:ascii="Arial" w:hAnsi="Arial" w:cs="Arial"/>
                      <w:color w:val="000000"/>
                      <w:sz w:val="18"/>
                      <w:szCs w:val="18"/>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514982EE" w14:textId="77777777" w:rsidR="005039DD" w:rsidRDefault="005039DD">
                  <w:pPr>
                    <w:autoSpaceDE w:val="0"/>
                    <w:snapToGrid w:val="0"/>
                    <w:spacing w:line="240" w:lineRule="atLeast"/>
                    <w:rPr>
                      <w:rFonts w:ascii="Arial" w:hAnsi="Arial" w:cs="Arial"/>
                      <w:color w:val="000000"/>
                      <w:sz w:val="18"/>
                      <w:szCs w:val="18"/>
                    </w:rPr>
                  </w:pPr>
                </w:p>
              </w:tc>
            </w:tr>
            <w:tr w:rsidR="005039DD" w14:paraId="0B9C62D8" w14:textId="77777777">
              <w:tc>
                <w:tcPr>
                  <w:tcW w:w="5495" w:type="dxa"/>
                  <w:tcBorders>
                    <w:top w:val="single" w:sz="4" w:space="0" w:color="000000"/>
                    <w:left w:val="single" w:sz="4" w:space="0" w:color="000000"/>
                    <w:bottom w:val="single" w:sz="4" w:space="0" w:color="000000"/>
                  </w:tcBorders>
                  <w:shd w:val="clear" w:color="auto" w:fill="auto"/>
                </w:tcPr>
                <w:p w14:paraId="44382AB3" w14:textId="77777777" w:rsidR="005039DD" w:rsidRDefault="005039DD">
                  <w:pPr>
                    <w:autoSpaceDE w:val="0"/>
                    <w:spacing w:line="240" w:lineRule="atLeast"/>
                    <w:rPr>
                      <w:rFonts w:ascii="Arial" w:hAnsi="Arial" w:cs="Arial"/>
                      <w:color w:val="000000"/>
                      <w:sz w:val="18"/>
                      <w:szCs w:val="18"/>
                    </w:rPr>
                  </w:pPr>
                  <w:r>
                    <w:rPr>
                      <w:rStyle w:val="A6"/>
                      <w:rFonts w:ascii="Arial" w:hAnsi="Arial" w:cs="Arial"/>
                    </w:rPr>
                    <w:t>Ayuda económica para la financiación de una investigación</w:t>
                  </w:r>
                </w:p>
              </w:tc>
              <w:tc>
                <w:tcPr>
                  <w:tcW w:w="1276" w:type="dxa"/>
                  <w:tcBorders>
                    <w:top w:val="single" w:sz="4" w:space="0" w:color="000000"/>
                    <w:left w:val="single" w:sz="4" w:space="0" w:color="000000"/>
                    <w:bottom w:val="single" w:sz="4" w:space="0" w:color="000000"/>
                  </w:tcBorders>
                  <w:shd w:val="clear" w:color="auto" w:fill="auto"/>
                </w:tcPr>
                <w:p w14:paraId="39CADBFC"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36662CE9" w14:textId="77777777" w:rsidR="005039DD" w:rsidRDefault="005039DD">
                  <w:pPr>
                    <w:autoSpaceDE w:val="0"/>
                    <w:snapToGrid w:val="0"/>
                    <w:spacing w:line="240" w:lineRule="atLeast"/>
                    <w:rPr>
                      <w:rFonts w:ascii="Arial" w:hAnsi="Arial" w:cs="Arial"/>
                      <w:color w:val="000000"/>
                      <w:sz w:val="18"/>
                      <w:szCs w:val="18"/>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08D5C2BC" w14:textId="77777777" w:rsidR="005039DD" w:rsidRDefault="005039DD">
                  <w:pPr>
                    <w:autoSpaceDE w:val="0"/>
                    <w:snapToGrid w:val="0"/>
                    <w:spacing w:line="240" w:lineRule="atLeast"/>
                    <w:rPr>
                      <w:rFonts w:ascii="Arial" w:hAnsi="Arial" w:cs="Arial"/>
                      <w:color w:val="000000"/>
                      <w:sz w:val="18"/>
                      <w:szCs w:val="18"/>
                    </w:rPr>
                  </w:pPr>
                </w:p>
              </w:tc>
            </w:tr>
            <w:tr w:rsidR="005039DD" w14:paraId="71F218FC" w14:textId="77777777">
              <w:tc>
                <w:tcPr>
                  <w:tcW w:w="5495" w:type="dxa"/>
                  <w:tcBorders>
                    <w:top w:val="single" w:sz="4" w:space="0" w:color="000000"/>
                    <w:left w:val="single" w:sz="4" w:space="0" w:color="000000"/>
                    <w:bottom w:val="single" w:sz="4" w:space="0" w:color="000000"/>
                  </w:tcBorders>
                  <w:shd w:val="clear" w:color="auto" w:fill="auto"/>
                </w:tcPr>
                <w:p w14:paraId="0988A2F5" w14:textId="77777777" w:rsidR="005039DD" w:rsidRDefault="005039DD">
                  <w:pPr>
                    <w:autoSpaceDE w:val="0"/>
                    <w:spacing w:line="240" w:lineRule="atLeast"/>
                    <w:rPr>
                      <w:rFonts w:ascii="Arial" w:hAnsi="Arial" w:cs="Arial"/>
                      <w:color w:val="000000"/>
                      <w:sz w:val="18"/>
                      <w:szCs w:val="18"/>
                    </w:rPr>
                  </w:pPr>
                  <w:r>
                    <w:rPr>
                      <w:rStyle w:val="A6"/>
                      <w:rFonts w:ascii="Arial" w:hAnsi="Arial" w:cs="Arial"/>
                    </w:rPr>
                    <w:t>Financiación de programas educativos o cursos para la unidad</w:t>
                  </w:r>
                </w:p>
              </w:tc>
              <w:tc>
                <w:tcPr>
                  <w:tcW w:w="1276" w:type="dxa"/>
                  <w:tcBorders>
                    <w:top w:val="single" w:sz="4" w:space="0" w:color="000000"/>
                    <w:left w:val="single" w:sz="4" w:space="0" w:color="000000"/>
                    <w:bottom w:val="single" w:sz="4" w:space="0" w:color="000000"/>
                  </w:tcBorders>
                  <w:shd w:val="clear" w:color="auto" w:fill="auto"/>
                </w:tcPr>
                <w:p w14:paraId="59E0441B" w14:textId="77777777" w:rsidR="005039DD" w:rsidRDefault="005039DD">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0BA19501" w14:textId="77777777" w:rsidR="005039DD" w:rsidRDefault="005039DD">
                  <w:pPr>
                    <w:autoSpaceDE w:val="0"/>
                    <w:snapToGrid w:val="0"/>
                    <w:spacing w:line="240" w:lineRule="atLeast"/>
                    <w:rPr>
                      <w:rFonts w:ascii="Arial" w:hAnsi="Arial" w:cs="Arial"/>
                      <w:color w:val="000000"/>
                      <w:sz w:val="18"/>
                      <w:szCs w:val="18"/>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50DE0EFE" w14:textId="77777777" w:rsidR="005039DD" w:rsidRDefault="005039DD">
                  <w:pPr>
                    <w:autoSpaceDE w:val="0"/>
                    <w:snapToGrid w:val="0"/>
                    <w:spacing w:line="240" w:lineRule="atLeast"/>
                    <w:rPr>
                      <w:rFonts w:ascii="Arial" w:hAnsi="Arial" w:cs="Arial"/>
                      <w:color w:val="000000"/>
                      <w:sz w:val="18"/>
                      <w:szCs w:val="18"/>
                    </w:rPr>
                  </w:pPr>
                </w:p>
              </w:tc>
            </w:tr>
          </w:tbl>
          <w:p w14:paraId="6FB57F45" w14:textId="77777777" w:rsidR="005039DD" w:rsidRDefault="005039DD"/>
        </w:tc>
      </w:tr>
    </w:tbl>
    <w:p w14:paraId="5AE2A74D" w14:textId="77777777" w:rsidR="005039DD" w:rsidRDefault="005039DD"/>
    <w:p w14:paraId="44391388" w14:textId="77777777" w:rsidR="005039DD" w:rsidRDefault="005039DD">
      <w:pPr>
        <w:rPr>
          <w:rFonts w:ascii="Arial" w:hAnsi="Arial" w:cs="Arial"/>
          <w:b/>
          <w:sz w:val="20"/>
          <w:szCs w:val="20"/>
        </w:rPr>
      </w:pPr>
      <w:r>
        <w:rPr>
          <w:rFonts w:ascii="Arial" w:hAnsi="Arial" w:cs="Arial"/>
          <w:b/>
          <w:color w:val="000000"/>
          <w:sz w:val="20"/>
          <w:szCs w:val="20"/>
        </w:rPr>
        <w:t>C-Otros posibles conflictos de intereses no señalados en apartados anteriores (especificar)</w:t>
      </w:r>
    </w:p>
    <w:p w14:paraId="5CAF2B16" w14:textId="77777777" w:rsidR="005039DD" w:rsidRDefault="005039DD">
      <w:pPr>
        <w:rPr>
          <w:rFonts w:ascii="Arial" w:hAnsi="Arial" w:cs="Arial"/>
          <w:b/>
          <w:sz w:val="20"/>
          <w:szCs w:val="20"/>
        </w:rPr>
      </w:pPr>
    </w:p>
    <w:p w14:paraId="0414C271" w14:textId="5E70D7D2" w:rsidR="005039DD" w:rsidRDefault="005039DD">
      <w:pPr>
        <w:rPr>
          <w:rFonts w:ascii="Arial" w:hAnsi="Arial" w:cs="Arial"/>
          <w:b/>
          <w:sz w:val="20"/>
          <w:szCs w:val="20"/>
        </w:rPr>
      </w:pPr>
    </w:p>
    <w:p w14:paraId="2B7416C2" w14:textId="77777777" w:rsidR="005039DD" w:rsidRDefault="005039DD">
      <w:pPr>
        <w:rPr>
          <w:rFonts w:ascii="Arial" w:hAnsi="Arial" w:cs="Arial"/>
          <w:b/>
          <w:sz w:val="20"/>
          <w:szCs w:val="20"/>
        </w:rPr>
      </w:pPr>
    </w:p>
    <w:p w14:paraId="1F99E2AD" w14:textId="68E1BD44" w:rsidR="005039DD" w:rsidRDefault="005039DD">
      <w:pPr>
        <w:snapToGrid w:val="0"/>
        <w:rPr>
          <w:rFonts w:ascii="Arial" w:hAnsi="Arial" w:cs="Arial"/>
          <w:b/>
          <w:sz w:val="20"/>
          <w:szCs w:val="20"/>
        </w:rPr>
      </w:pPr>
      <w:r>
        <w:rPr>
          <w:rFonts w:ascii="Arial" w:hAnsi="Arial" w:cs="Arial"/>
          <w:b/>
          <w:sz w:val="20"/>
          <w:szCs w:val="20"/>
        </w:rPr>
        <w:t>FECHA</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FIRMA</w:t>
      </w:r>
    </w:p>
    <w:p w14:paraId="0E635549" w14:textId="78776342" w:rsidR="00361C79" w:rsidRDefault="00361C79">
      <w:pPr>
        <w:snapToGrid w:val="0"/>
        <w:rPr>
          <w:rFonts w:ascii="Arial" w:hAnsi="Arial" w:cs="Arial"/>
        </w:rPr>
      </w:pPr>
      <w:r w:rsidRPr="00361C79">
        <w:rPr>
          <w:rFonts w:ascii="Arial" w:hAnsi="Arial" w:cs="Arial"/>
        </w:rPr>
        <w:t>20/03/21</w:t>
      </w:r>
    </w:p>
    <w:p w14:paraId="1727CA06" w14:textId="10776D08" w:rsidR="00361C79" w:rsidRDefault="00361C79">
      <w:pPr>
        <w:snapToGrid w:val="0"/>
        <w:rPr>
          <w:rFonts w:ascii="Arial" w:hAnsi="Arial" w:cs="Arial"/>
        </w:rPr>
      </w:pPr>
    </w:p>
    <w:p w14:paraId="7D1A6352" w14:textId="77777777" w:rsidR="00361C79" w:rsidRDefault="00361C79" w:rsidP="00361C79">
      <w:pPr>
        <w:pageBreakBefore/>
        <w:shd w:val="clear" w:color="auto" w:fill="DBE5F1"/>
        <w:autoSpaceDE w:val="0"/>
        <w:spacing w:line="240" w:lineRule="atLeast"/>
        <w:jc w:val="center"/>
        <w:rPr>
          <w:rFonts w:ascii="Arial" w:hAnsi="Arial" w:cs="Arial"/>
          <w:color w:val="000000"/>
          <w:sz w:val="20"/>
          <w:szCs w:val="20"/>
        </w:rPr>
      </w:pPr>
      <w:r>
        <w:rPr>
          <w:rFonts w:ascii="Arial" w:hAnsi="Arial" w:cs="Arial"/>
          <w:b/>
          <w:bCs/>
          <w:color w:val="000000"/>
          <w:sz w:val="20"/>
          <w:szCs w:val="20"/>
        </w:rPr>
        <w:lastRenderedPageBreak/>
        <w:t>Formulario de declaración de conflictos de intereses</w:t>
      </w:r>
    </w:p>
    <w:p w14:paraId="78613E11" w14:textId="77777777" w:rsidR="00361C79" w:rsidRDefault="00361C79" w:rsidP="00361C79">
      <w:pPr>
        <w:autoSpaceDE w:val="0"/>
        <w:spacing w:line="240" w:lineRule="atLeast"/>
        <w:ind w:left="220" w:hanging="220"/>
        <w:rPr>
          <w:rFonts w:ascii="Arial" w:hAnsi="Arial" w:cs="Arial"/>
          <w:color w:val="000000"/>
          <w:sz w:val="20"/>
          <w:szCs w:val="20"/>
        </w:rPr>
      </w:pPr>
    </w:p>
    <w:p w14:paraId="459706FD" w14:textId="77777777" w:rsidR="00361C79" w:rsidRDefault="00361C79" w:rsidP="00361C79">
      <w:pPr>
        <w:pStyle w:val="Pa53"/>
        <w:jc w:val="both"/>
        <w:rPr>
          <w:rFonts w:ascii="Arial" w:hAnsi="Arial" w:cs="Arial"/>
          <w:color w:val="000080"/>
          <w:sz w:val="20"/>
          <w:szCs w:val="20"/>
        </w:rPr>
      </w:pPr>
      <w:r>
        <w:rPr>
          <w:rFonts w:ascii="Arial" w:eastAsia="Times New Roman" w:hAnsi="Arial" w:cs="Arial"/>
          <w:sz w:val="20"/>
          <w:szCs w:val="20"/>
        </w:rPr>
        <w:t xml:space="preserve">Los potenciales conflictos de intereses en la elaboración de informes de evaluación se consideran siempre que superen la cantidad de 2.000 euros anuales (últimos 3 años). </w:t>
      </w:r>
    </w:p>
    <w:p w14:paraId="4DF3F8A4" w14:textId="77777777" w:rsidR="00361C79" w:rsidRDefault="00361C79" w:rsidP="00361C79">
      <w:pPr>
        <w:pStyle w:val="Default"/>
        <w:rPr>
          <w:rFonts w:ascii="Arial" w:hAnsi="Arial" w:cs="Arial"/>
          <w:color w:val="000080"/>
          <w:sz w:val="20"/>
          <w:szCs w:val="20"/>
        </w:rPr>
      </w:pPr>
    </w:p>
    <w:p w14:paraId="23969887" w14:textId="609681B9" w:rsidR="00361C79" w:rsidRDefault="00361C79" w:rsidP="00361C79">
      <w:pPr>
        <w:autoSpaceDE w:val="0"/>
        <w:spacing w:line="240" w:lineRule="atLeast"/>
        <w:ind w:left="220" w:hanging="220"/>
        <w:rPr>
          <w:rFonts w:ascii="Arial" w:hAnsi="Arial" w:cs="Arial"/>
          <w:b/>
          <w:color w:val="000000"/>
          <w:sz w:val="20"/>
          <w:szCs w:val="20"/>
        </w:rPr>
      </w:pPr>
      <w:r>
        <w:rPr>
          <w:rFonts w:ascii="Arial" w:hAnsi="Arial" w:cs="Arial"/>
          <w:b/>
          <w:color w:val="000000"/>
          <w:sz w:val="20"/>
          <w:szCs w:val="20"/>
        </w:rPr>
        <w:t xml:space="preserve">– Nombre y apellidos: </w:t>
      </w:r>
      <w:r w:rsidRPr="00361C79">
        <w:rPr>
          <w:rFonts w:ascii="Arial" w:hAnsi="Arial" w:cs="Arial"/>
          <w:color w:val="000000"/>
          <w:sz w:val="20"/>
          <w:szCs w:val="20"/>
        </w:rPr>
        <w:t>Eduardo López Briz</w:t>
      </w:r>
    </w:p>
    <w:p w14:paraId="63662A90" w14:textId="77777777" w:rsidR="00361C79" w:rsidRDefault="00361C79" w:rsidP="00361C79">
      <w:pPr>
        <w:autoSpaceDE w:val="0"/>
        <w:spacing w:line="240" w:lineRule="atLeast"/>
        <w:ind w:left="220" w:hanging="220"/>
        <w:rPr>
          <w:rFonts w:ascii="Arial" w:hAnsi="Arial" w:cs="Arial"/>
          <w:b/>
          <w:color w:val="000000"/>
          <w:sz w:val="20"/>
          <w:szCs w:val="20"/>
        </w:rPr>
      </w:pPr>
    </w:p>
    <w:p w14:paraId="617BC701" w14:textId="40D12B43" w:rsidR="00361C79" w:rsidRPr="00361C79" w:rsidRDefault="00361C79" w:rsidP="00361C79">
      <w:pPr>
        <w:autoSpaceDE w:val="0"/>
        <w:spacing w:line="240" w:lineRule="atLeast"/>
        <w:ind w:left="220" w:hanging="220"/>
        <w:rPr>
          <w:rFonts w:ascii="Arial" w:hAnsi="Arial" w:cs="Arial"/>
          <w:color w:val="000000"/>
          <w:sz w:val="20"/>
          <w:szCs w:val="20"/>
        </w:rPr>
      </w:pPr>
      <w:r>
        <w:rPr>
          <w:rFonts w:ascii="Arial" w:hAnsi="Arial" w:cs="Arial"/>
          <w:b/>
          <w:color w:val="000000"/>
          <w:sz w:val="20"/>
          <w:szCs w:val="20"/>
        </w:rPr>
        <w:t xml:space="preserve">– Institución en la que trabaja: </w:t>
      </w:r>
      <w:r w:rsidRPr="00361C79">
        <w:rPr>
          <w:rFonts w:ascii="Arial" w:hAnsi="Arial" w:cs="Arial"/>
          <w:color w:val="000000"/>
          <w:sz w:val="20"/>
          <w:szCs w:val="20"/>
        </w:rPr>
        <w:t>Hospital Universitario Politécnico la Fe. Valencia</w:t>
      </w:r>
    </w:p>
    <w:p w14:paraId="648E5265" w14:textId="77777777" w:rsidR="00361C79" w:rsidRDefault="00361C79" w:rsidP="00361C79">
      <w:pPr>
        <w:autoSpaceDE w:val="0"/>
        <w:spacing w:line="240" w:lineRule="atLeast"/>
        <w:ind w:left="220" w:hanging="220"/>
        <w:rPr>
          <w:rFonts w:ascii="Arial" w:hAnsi="Arial" w:cs="Arial"/>
          <w:b/>
          <w:color w:val="000000"/>
          <w:sz w:val="20"/>
          <w:szCs w:val="20"/>
        </w:rPr>
      </w:pPr>
    </w:p>
    <w:p w14:paraId="4D5A0668" w14:textId="77777777" w:rsidR="00361C79" w:rsidRDefault="00361C79" w:rsidP="00361C79">
      <w:pPr>
        <w:autoSpaceDE w:val="0"/>
        <w:spacing w:line="240" w:lineRule="atLeast"/>
        <w:ind w:left="220" w:hanging="220"/>
        <w:rPr>
          <w:rFonts w:ascii="Arial" w:hAnsi="Arial" w:cs="Arial"/>
          <w:color w:val="000000"/>
          <w:sz w:val="20"/>
          <w:szCs w:val="20"/>
        </w:rPr>
      </w:pPr>
      <w:r>
        <w:rPr>
          <w:rFonts w:ascii="Arial" w:hAnsi="Arial" w:cs="Arial"/>
          <w:b/>
          <w:color w:val="000000"/>
          <w:sz w:val="20"/>
          <w:szCs w:val="20"/>
        </w:rPr>
        <w:t xml:space="preserve">– Institución que le vincula al informe. </w:t>
      </w:r>
      <w:r>
        <w:rPr>
          <w:rFonts w:ascii="Arial" w:hAnsi="Arial" w:cs="Arial"/>
          <w:color w:val="000000"/>
          <w:sz w:val="20"/>
          <w:szCs w:val="20"/>
        </w:rPr>
        <w:t>Grupo GENESIS de la SEFH</w:t>
      </w:r>
    </w:p>
    <w:p w14:paraId="5146B234" w14:textId="02673B49" w:rsidR="00361C79" w:rsidRDefault="00361C79" w:rsidP="00361C79">
      <w:pPr>
        <w:autoSpaceDE w:val="0"/>
        <w:spacing w:line="240" w:lineRule="atLeast"/>
        <w:ind w:left="220" w:hanging="220"/>
        <w:rPr>
          <w:rFonts w:ascii="Arial" w:hAnsi="Arial" w:cs="Arial"/>
          <w:color w:val="000000"/>
          <w:sz w:val="20"/>
          <w:szCs w:val="20"/>
        </w:rPr>
      </w:pPr>
    </w:p>
    <w:p w14:paraId="202F6715" w14:textId="77777777" w:rsidR="00361C79" w:rsidRDefault="00361C79" w:rsidP="00361C79">
      <w:pPr>
        <w:autoSpaceDE w:val="0"/>
        <w:spacing w:after="40" w:line="240" w:lineRule="atLeast"/>
        <w:rPr>
          <w:rFonts w:ascii="Arial" w:hAnsi="Arial" w:cs="Arial"/>
          <w:color w:val="000000"/>
          <w:sz w:val="20"/>
          <w:szCs w:val="20"/>
          <w:lang w:val="pt-BR"/>
        </w:rPr>
      </w:pPr>
      <w:r>
        <w:rPr>
          <w:rFonts w:ascii="Arial" w:hAnsi="Arial" w:cs="Arial"/>
          <w:color w:val="000000"/>
          <w:sz w:val="20"/>
          <w:szCs w:val="20"/>
        </w:rPr>
        <w:t>Participación en el informe de evaluación como:</w:t>
      </w:r>
    </w:p>
    <w:p w14:paraId="55926393" w14:textId="77777777" w:rsidR="00361C79" w:rsidRPr="00361C79" w:rsidRDefault="00361C79" w:rsidP="00361C79">
      <w:pPr>
        <w:autoSpaceDE w:val="0"/>
        <w:spacing w:line="240" w:lineRule="atLeast"/>
        <w:ind w:left="560"/>
        <w:rPr>
          <w:rFonts w:ascii="Arial" w:hAnsi="Arial" w:cs="Arial"/>
          <w:color w:val="000000"/>
          <w:sz w:val="20"/>
          <w:szCs w:val="20"/>
          <w:lang w:val="pt-BR"/>
        </w:rPr>
      </w:pPr>
      <w:r w:rsidRPr="00361C79">
        <w:rPr>
          <w:rFonts w:ascii="Arial" w:hAnsi="Arial" w:cs="Arial"/>
          <w:color w:val="000000"/>
          <w:sz w:val="20"/>
          <w:szCs w:val="20"/>
          <w:lang w:val="pt-BR"/>
        </w:rPr>
        <w:t>1-Autor/a</w:t>
      </w:r>
    </w:p>
    <w:p w14:paraId="6C02DB29" w14:textId="77777777" w:rsidR="00361C79" w:rsidRPr="00361C79" w:rsidRDefault="00361C79" w:rsidP="00361C79">
      <w:pPr>
        <w:autoSpaceDE w:val="0"/>
        <w:spacing w:line="240" w:lineRule="atLeast"/>
        <w:ind w:left="560"/>
        <w:rPr>
          <w:rFonts w:ascii="Arial" w:hAnsi="Arial" w:cs="Arial"/>
          <w:b/>
          <w:color w:val="000000"/>
          <w:sz w:val="20"/>
          <w:szCs w:val="20"/>
          <w:u w:val="single"/>
          <w:lang w:val="pt-BR"/>
        </w:rPr>
      </w:pPr>
      <w:r w:rsidRPr="00361C79">
        <w:rPr>
          <w:rFonts w:ascii="Arial" w:hAnsi="Arial" w:cs="Arial"/>
          <w:b/>
          <w:color w:val="000000"/>
          <w:sz w:val="20"/>
          <w:szCs w:val="20"/>
          <w:u w:val="single"/>
          <w:lang w:val="pt-BR"/>
        </w:rPr>
        <w:t>2-Tutor/a</w:t>
      </w:r>
    </w:p>
    <w:p w14:paraId="449EAF27" w14:textId="77777777" w:rsidR="00361C79" w:rsidRDefault="00361C79" w:rsidP="00361C79">
      <w:pPr>
        <w:autoSpaceDE w:val="0"/>
        <w:spacing w:line="240" w:lineRule="atLeast"/>
        <w:ind w:left="560"/>
        <w:rPr>
          <w:rFonts w:ascii="Arial" w:hAnsi="Arial" w:cs="Arial"/>
          <w:color w:val="000000"/>
          <w:sz w:val="20"/>
          <w:szCs w:val="20"/>
          <w:lang w:val="pt-BR"/>
        </w:rPr>
      </w:pPr>
      <w:r>
        <w:rPr>
          <w:rFonts w:ascii="Arial" w:hAnsi="Arial" w:cs="Arial"/>
          <w:color w:val="000000"/>
          <w:sz w:val="20"/>
          <w:szCs w:val="20"/>
          <w:lang w:val="pt-BR"/>
        </w:rPr>
        <w:t>3-Revisor/a externo/a</w:t>
      </w:r>
    </w:p>
    <w:p w14:paraId="16B23D5E" w14:textId="77777777" w:rsidR="00361C79" w:rsidRDefault="00361C79" w:rsidP="00361C79">
      <w:pPr>
        <w:autoSpaceDE w:val="0"/>
        <w:spacing w:line="240" w:lineRule="atLeast"/>
        <w:jc w:val="both"/>
        <w:rPr>
          <w:rFonts w:ascii="Arial" w:hAnsi="Arial" w:cs="Arial"/>
          <w:color w:val="000000"/>
          <w:sz w:val="20"/>
          <w:szCs w:val="20"/>
          <w:lang w:val="pt-BR"/>
        </w:rPr>
      </w:pPr>
    </w:p>
    <w:p w14:paraId="4EE8FC97" w14:textId="77777777" w:rsidR="00361C79" w:rsidRDefault="00361C79" w:rsidP="00361C79">
      <w:pPr>
        <w:autoSpaceDE w:val="0"/>
        <w:spacing w:line="240" w:lineRule="atLeast"/>
        <w:jc w:val="both"/>
        <w:rPr>
          <w:rFonts w:ascii="Arial" w:hAnsi="Arial" w:cs="Arial"/>
          <w:color w:val="000000"/>
          <w:sz w:val="20"/>
          <w:szCs w:val="20"/>
        </w:rPr>
      </w:pPr>
      <w:r>
        <w:rPr>
          <w:rFonts w:ascii="Arial" w:hAnsi="Arial" w:cs="Arial"/>
          <w:color w:val="000000"/>
          <w:sz w:val="20"/>
          <w:szCs w:val="20"/>
        </w:rPr>
        <w:t>Tras haber y leído y comprendido la información remitida sobre la declaración de conflictos para el presente informe, formulo la siguiente declaración:</w:t>
      </w:r>
    </w:p>
    <w:p w14:paraId="5B2F0498" w14:textId="77777777" w:rsidR="00361C79" w:rsidRDefault="00361C79" w:rsidP="00361C79">
      <w:pPr>
        <w:autoSpaceDE w:val="0"/>
        <w:spacing w:after="40" w:line="240" w:lineRule="atLeast"/>
        <w:rPr>
          <w:rFonts w:ascii="Arial" w:hAnsi="Arial" w:cs="Arial"/>
          <w:color w:val="000000"/>
          <w:sz w:val="20"/>
          <w:szCs w:val="20"/>
        </w:rPr>
      </w:pPr>
    </w:p>
    <w:p w14:paraId="35D02FF5" w14:textId="77777777" w:rsidR="00361C79" w:rsidRDefault="00361C79" w:rsidP="00361C79">
      <w:pPr>
        <w:autoSpaceDE w:val="0"/>
        <w:spacing w:line="240" w:lineRule="atLeast"/>
        <w:rPr>
          <w:rFonts w:ascii="Arial" w:hAnsi="Arial" w:cs="Arial"/>
          <w:color w:val="000000"/>
          <w:sz w:val="20"/>
          <w:szCs w:val="20"/>
        </w:rPr>
      </w:pPr>
      <w:r>
        <w:rPr>
          <w:rFonts w:ascii="Arial" w:hAnsi="Arial" w:cs="Arial"/>
          <w:b/>
          <w:color w:val="000000"/>
          <w:sz w:val="20"/>
          <w:szCs w:val="20"/>
        </w:rPr>
        <w:t xml:space="preserve">A- Intereses personales </w:t>
      </w:r>
      <w:r>
        <w:rPr>
          <w:rStyle w:val="A6"/>
          <w:rFonts w:ascii="Arial" w:hAnsi="Arial" w:cs="Arial"/>
          <w:b/>
          <w:sz w:val="20"/>
          <w:szCs w:val="20"/>
        </w:rPr>
        <w:t>(</w:t>
      </w:r>
      <w:r>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Wingdings" w:hAnsi="Wingdings" w:cs="Wingdings"/>
          <w:b/>
          <w:sz w:val="20"/>
          <w:szCs w:val="20"/>
        </w:rPr>
        <w:t></w:t>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Pr>
          <w:rStyle w:val="A6"/>
          <w:rFonts w:ascii="Wingdings" w:hAnsi="Wingdings" w:cs="Wingdings"/>
          <w:b/>
          <w:sz w:val="20"/>
          <w:szCs w:val="20"/>
        </w:rPr>
        <w:sym w:font="Wingdings" w:char="F078"/>
      </w:r>
      <w:r>
        <w:rPr>
          <w:rStyle w:val="A6"/>
          <w:rFonts w:ascii="Arial" w:hAnsi="Arial" w:cs="Arial"/>
          <w:b/>
          <w:sz w:val="20"/>
          <w:szCs w:val="20"/>
        </w:rPr>
        <w:t xml:space="preserve">NO </w:t>
      </w:r>
    </w:p>
    <w:p w14:paraId="0ECCA3B2" w14:textId="77777777" w:rsidR="00361C79" w:rsidRDefault="00361C79" w:rsidP="00361C79">
      <w:pPr>
        <w:autoSpaceDE w:val="0"/>
        <w:spacing w:line="240" w:lineRule="atLeast"/>
        <w:rPr>
          <w:rFonts w:ascii="Arial" w:hAnsi="Arial" w:cs="Arial"/>
          <w:color w:val="000000"/>
          <w:sz w:val="20"/>
          <w:szCs w:val="20"/>
        </w:rPr>
      </w:pPr>
    </w:p>
    <w:tbl>
      <w:tblPr>
        <w:tblW w:w="0" w:type="auto"/>
        <w:tblInd w:w="-20" w:type="dxa"/>
        <w:tblLayout w:type="fixed"/>
        <w:tblLook w:val="0000" w:firstRow="0" w:lastRow="0" w:firstColumn="0" w:lastColumn="0" w:noHBand="0" w:noVBand="0"/>
      </w:tblPr>
      <w:tblGrid>
        <w:gridCol w:w="5495"/>
        <w:gridCol w:w="1276"/>
        <w:gridCol w:w="1275"/>
        <w:gridCol w:w="457"/>
        <w:gridCol w:w="386"/>
        <w:gridCol w:w="30"/>
      </w:tblGrid>
      <w:tr w:rsidR="00361C79" w14:paraId="7D25BE28" w14:textId="77777777" w:rsidTr="00123176">
        <w:tc>
          <w:tcPr>
            <w:tcW w:w="5495" w:type="dxa"/>
            <w:tcBorders>
              <w:top w:val="single" w:sz="4" w:space="0" w:color="000000"/>
              <w:left w:val="single" w:sz="4" w:space="0" w:color="000000"/>
              <w:bottom w:val="single" w:sz="4" w:space="0" w:color="000000"/>
            </w:tcBorders>
            <w:shd w:val="clear" w:color="auto" w:fill="auto"/>
          </w:tcPr>
          <w:p w14:paraId="5BB0A766" w14:textId="77777777" w:rsidR="00361C79" w:rsidRDefault="00361C79" w:rsidP="00123176">
            <w:pPr>
              <w:autoSpaceDE w:val="0"/>
              <w:snapToGrid w:val="0"/>
              <w:spacing w:line="240" w:lineRule="atLeast"/>
              <w:rPr>
                <w:rFonts w:ascii="Arial" w:hAnsi="Arial" w:cs="Arial"/>
                <w:color w:val="000000"/>
                <w:sz w:val="18"/>
                <w:szCs w:val="18"/>
              </w:rPr>
            </w:pPr>
          </w:p>
        </w:tc>
        <w:tc>
          <w:tcPr>
            <w:tcW w:w="1276" w:type="dxa"/>
            <w:tcBorders>
              <w:top w:val="single" w:sz="4" w:space="0" w:color="000000"/>
              <w:left w:val="single" w:sz="4" w:space="0" w:color="000000"/>
              <w:bottom w:val="single" w:sz="4" w:space="0" w:color="000000"/>
            </w:tcBorders>
            <w:shd w:val="clear" w:color="auto" w:fill="auto"/>
          </w:tcPr>
          <w:p w14:paraId="2312D5B0"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Actividad</w:t>
            </w:r>
          </w:p>
        </w:tc>
        <w:tc>
          <w:tcPr>
            <w:tcW w:w="1275" w:type="dxa"/>
            <w:tcBorders>
              <w:top w:val="single" w:sz="4" w:space="0" w:color="000000"/>
              <w:left w:val="single" w:sz="4" w:space="0" w:color="000000"/>
              <w:bottom w:val="single" w:sz="4" w:space="0" w:color="000000"/>
            </w:tcBorders>
            <w:shd w:val="clear" w:color="auto" w:fill="auto"/>
          </w:tcPr>
          <w:p w14:paraId="249C8E6A"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Institución</w:t>
            </w: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25104B4E" w14:textId="77777777" w:rsidR="00361C79" w:rsidRDefault="00361C79" w:rsidP="00123176">
            <w:pPr>
              <w:autoSpaceDE w:val="0"/>
              <w:spacing w:line="240" w:lineRule="atLeast"/>
            </w:pPr>
            <w:r>
              <w:rPr>
                <w:rFonts w:ascii="Arial" w:hAnsi="Arial" w:cs="Arial"/>
                <w:color w:val="000000"/>
                <w:sz w:val="18"/>
                <w:szCs w:val="18"/>
              </w:rPr>
              <w:t>Fecha</w:t>
            </w:r>
          </w:p>
        </w:tc>
      </w:tr>
      <w:tr w:rsidR="00361C79" w14:paraId="133E24A0" w14:textId="77777777" w:rsidTr="00123176">
        <w:tc>
          <w:tcPr>
            <w:tcW w:w="5495" w:type="dxa"/>
            <w:tcBorders>
              <w:top w:val="single" w:sz="4" w:space="0" w:color="000000"/>
              <w:left w:val="single" w:sz="4" w:space="0" w:color="000000"/>
              <w:bottom w:val="single" w:sz="4" w:space="0" w:color="000000"/>
            </w:tcBorders>
            <w:shd w:val="clear" w:color="auto" w:fill="auto"/>
          </w:tcPr>
          <w:p w14:paraId="2BFD0808"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Financiación para reuniones y congresos, asistencia a cursos (inscripciones, bolsas de viajes, alojamiento…)</w:t>
            </w:r>
          </w:p>
        </w:tc>
        <w:tc>
          <w:tcPr>
            <w:tcW w:w="1276" w:type="dxa"/>
            <w:tcBorders>
              <w:top w:val="single" w:sz="4" w:space="0" w:color="000000"/>
              <w:left w:val="single" w:sz="4" w:space="0" w:color="000000"/>
              <w:bottom w:val="single" w:sz="4" w:space="0" w:color="000000"/>
            </w:tcBorders>
            <w:shd w:val="clear" w:color="auto" w:fill="auto"/>
          </w:tcPr>
          <w:p w14:paraId="2529EC5B"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545D238B"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14296616"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42B14F30" w14:textId="77777777" w:rsidTr="00123176">
        <w:tc>
          <w:tcPr>
            <w:tcW w:w="5495" w:type="dxa"/>
            <w:tcBorders>
              <w:top w:val="single" w:sz="4" w:space="0" w:color="000000"/>
              <w:left w:val="single" w:sz="4" w:space="0" w:color="000000"/>
              <w:bottom w:val="single" w:sz="4" w:space="0" w:color="000000"/>
            </w:tcBorders>
            <w:shd w:val="clear" w:color="auto" w:fill="auto"/>
          </w:tcPr>
          <w:p w14:paraId="520FBE4E"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Honorarios como ponente (conferencias, cursos…)</w:t>
            </w:r>
          </w:p>
        </w:tc>
        <w:tc>
          <w:tcPr>
            <w:tcW w:w="1276" w:type="dxa"/>
            <w:tcBorders>
              <w:top w:val="single" w:sz="4" w:space="0" w:color="000000"/>
              <w:left w:val="single" w:sz="4" w:space="0" w:color="000000"/>
              <w:bottom w:val="single" w:sz="4" w:space="0" w:color="000000"/>
            </w:tcBorders>
            <w:shd w:val="clear" w:color="auto" w:fill="auto"/>
          </w:tcPr>
          <w:p w14:paraId="4104884F"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65EE0D99"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788C8AAF"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46BAFF52" w14:textId="77777777" w:rsidTr="00123176">
        <w:tc>
          <w:tcPr>
            <w:tcW w:w="5495" w:type="dxa"/>
            <w:tcBorders>
              <w:top w:val="single" w:sz="4" w:space="0" w:color="000000"/>
              <w:left w:val="single" w:sz="4" w:space="0" w:color="000000"/>
              <w:bottom w:val="single" w:sz="4" w:space="0" w:color="000000"/>
            </w:tcBorders>
            <w:shd w:val="clear" w:color="auto" w:fill="auto"/>
          </w:tcPr>
          <w:p w14:paraId="2737C8C5"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Financiación de programas educativos o cursos (contratación de personal, alquiler de instalaciones…)</w:t>
            </w:r>
          </w:p>
        </w:tc>
        <w:tc>
          <w:tcPr>
            <w:tcW w:w="1276" w:type="dxa"/>
            <w:tcBorders>
              <w:top w:val="single" w:sz="4" w:space="0" w:color="000000"/>
              <w:left w:val="single" w:sz="4" w:space="0" w:color="000000"/>
              <w:bottom w:val="single" w:sz="4" w:space="0" w:color="000000"/>
            </w:tcBorders>
            <w:shd w:val="clear" w:color="auto" w:fill="auto"/>
          </w:tcPr>
          <w:p w14:paraId="221DE95D"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708E464F"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1D2C4760"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3AD137E7" w14:textId="77777777" w:rsidTr="00123176">
        <w:tc>
          <w:tcPr>
            <w:tcW w:w="5495" w:type="dxa"/>
            <w:tcBorders>
              <w:top w:val="single" w:sz="4" w:space="0" w:color="000000"/>
              <w:left w:val="single" w:sz="4" w:space="0" w:color="000000"/>
              <w:bottom w:val="single" w:sz="4" w:space="0" w:color="000000"/>
            </w:tcBorders>
            <w:shd w:val="clear" w:color="auto" w:fill="auto"/>
          </w:tcPr>
          <w:p w14:paraId="0EE1D7A4"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Financiación por participar en una investigación</w:t>
            </w:r>
          </w:p>
        </w:tc>
        <w:tc>
          <w:tcPr>
            <w:tcW w:w="1276" w:type="dxa"/>
            <w:tcBorders>
              <w:top w:val="single" w:sz="4" w:space="0" w:color="000000"/>
              <w:left w:val="single" w:sz="4" w:space="0" w:color="000000"/>
              <w:bottom w:val="single" w:sz="4" w:space="0" w:color="000000"/>
            </w:tcBorders>
            <w:shd w:val="clear" w:color="auto" w:fill="auto"/>
          </w:tcPr>
          <w:p w14:paraId="091A62CF"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544D4377"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332202C6"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26DD3936" w14:textId="77777777" w:rsidTr="00123176">
        <w:tc>
          <w:tcPr>
            <w:tcW w:w="5495" w:type="dxa"/>
            <w:tcBorders>
              <w:top w:val="single" w:sz="4" w:space="0" w:color="000000"/>
              <w:left w:val="single" w:sz="4" w:space="0" w:color="000000"/>
              <w:bottom w:val="single" w:sz="4" w:space="0" w:color="000000"/>
            </w:tcBorders>
            <w:shd w:val="clear" w:color="auto" w:fill="auto"/>
          </w:tcPr>
          <w:p w14:paraId="075A67D2"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Consultoría para una compañía farmacéutica/otras tecnologías</w:t>
            </w:r>
          </w:p>
        </w:tc>
        <w:tc>
          <w:tcPr>
            <w:tcW w:w="1276" w:type="dxa"/>
            <w:tcBorders>
              <w:top w:val="single" w:sz="4" w:space="0" w:color="000000"/>
              <w:left w:val="single" w:sz="4" w:space="0" w:color="000000"/>
              <w:bottom w:val="single" w:sz="4" w:space="0" w:color="000000"/>
            </w:tcBorders>
            <w:shd w:val="clear" w:color="auto" w:fill="auto"/>
          </w:tcPr>
          <w:p w14:paraId="324DA108"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67277D28"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70F94BC8"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3E87C783" w14:textId="77777777" w:rsidTr="00123176">
        <w:tc>
          <w:tcPr>
            <w:tcW w:w="5495" w:type="dxa"/>
            <w:tcBorders>
              <w:top w:val="single" w:sz="4" w:space="0" w:color="000000"/>
              <w:left w:val="single" w:sz="4" w:space="0" w:color="000000"/>
              <w:bottom w:val="single" w:sz="4" w:space="0" w:color="000000"/>
            </w:tcBorders>
            <w:shd w:val="clear" w:color="auto" w:fill="auto"/>
          </w:tcPr>
          <w:p w14:paraId="0FE88258"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Accionista o con intereses comerciales en una compañía</w:t>
            </w:r>
          </w:p>
        </w:tc>
        <w:tc>
          <w:tcPr>
            <w:tcW w:w="1276" w:type="dxa"/>
            <w:tcBorders>
              <w:top w:val="single" w:sz="4" w:space="0" w:color="000000"/>
              <w:left w:val="single" w:sz="4" w:space="0" w:color="000000"/>
              <w:bottom w:val="single" w:sz="4" w:space="0" w:color="000000"/>
            </w:tcBorders>
            <w:shd w:val="clear" w:color="auto" w:fill="auto"/>
          </w:tcPr>
          <w:p w14:paraId="65DD2682"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701B406F"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6083E226"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1C90065D" w14:textId="77777777" w:rsidTr="00123176">
        <w:tc>
          <w:tcPr>
            <w:tcW w:w="5495" w:type="dxa"/>
            <w:tcBorders>
              <w:top w:val="single" w:sz="4" w:space="0" w:color="000000"/>
              <w:left w:val="single" w:sz="4" w:space="0" w:color="000000"/>
              <w:bottom w:val="single" w:sz="4" w:space="0" w:color="000000"/>
            </w:tcBorders>
            <w:shd w:val="clear" w:color="auto" w:fill="auto"/>
          </w:tcPr>
          <w:p w14:paraId="79FDC228"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0"/>
              <w:left w:val="single" w:sz="4" w:space="0" w:color="000000"/>
              <w:bottom w:val="single" w:sz="4" w:space="0" w:color="000000"/>
            </w:tcBorders>
            <w:shd w:val="clear" w:color="auto" w:fill="auto"/>
          </w:tcPr>
          <w:p w14:paraId="170E6302"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1DF8FB8D"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73D7100F"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19D38596" w14:textId="77777777" w:rsidTr="00123176">
        <w:tc>
          <w:tcPr>
            <w:tcW w:w="5495" w:type="dxa"/>
            <w:tcBorders>
              <w:top w:val="single" w:sz="4" w:space="0" w:color="000000"/>
              <w:left w:val="single" w:sz="4" w:space="0" w:color="000000"/>
              <w:bottom w:val="single" w:sz="4" w:space="0" w:color="000000"/>
            </w:tcBorders>
            <w:shd w:val="clear" w:color="auto" w:fill="auto"/>
          </w:tcPr>
          <w:p w14:paraId="5C50DB73"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Conflictos de intereses de índole no económico que pueden ser significativos en relación a la autoría en la guía</w:t>
            </w:r>
          </w:p>
        </w:tc>
        <w:tc>
          <w:tcPr>
            <w:tcW w:w="1276" w:type="dxa"/>
            <w:tcBorders>
              <w:top w:val="single" w:sz="4" w:space="0" w:color="000000"/>
              <w:left w:val="single" w:sz="4" w:space="0" w:color="000000"/>
              <w:bottom w:val="single" w:sz="4" w:space="0" w:color="000000"/>
            </w:tcBorders>
            <w:shd w:val="clear" w:color="auto" w:fill="auto"/>
          </w:tcPr>
          <w:p w14:paraId="24FFB76D"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012C929D"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gridSpan w:val="3"/>
            <w:tcBorders>
              <w:top w:val="single" w:sz="4" w:space="0" w:color="000000"/>
              <w:left w:val="single" w:sz="4" w:space="0" w:color="000000"/>
              <w:bottom w:val="single" w:sz="4" w:space="0" w:color="000000"/>
              <w:right w:val="single" w:sz="4" w:space="0" w:color="000000"/>
            </w:tcBorders>
            <w:shd w:val="clear" w:color="auto" w:fill="auto"/>
          </w:tcPr>
          <w:p w14:paraId="2601457D"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393160B3" w14:textId="77777777" w:rsidTr="00123176">
        <w:tblPrEx>
          <w:tblCellMar>
            <w:left w:w="0" w:type="dxa"/>
            <w:right w:w="0" w:type="dxa"/>
          </w:tblCellMar>
        </w:tblPrEx>
        <w:trPr>
          <w:gridAfter w:val="1"/>
          <w:wAfter w:w="30" w:type="dxa"/>
          <w:trHeight w:val="226"/>
        </w:trPr>
        <w:tc>
          <w:tcPr>
            <w:tcW w:w="8503" w:type="dxa"/>
            <w:gridSpan w:val="4"/>
            <w:shd w:val="clear" w:color="auto" w:fill="auto"/>
          </w:tcPr>
          <w:p w14:paraId="62B87ACF" w14:textId="77777777" w:rsidR="00361C79" w:rsidRDefault="00361C79" w:rsidP="00123176">
            <w:pPr>
              <w:autoSpaceDE w:val="0"/>
              <w:snapToGrid w:val="0"/>
              <w:spacing w:line="240" w:lineRule="atLeast"/>
              <w:jc w:val="both"/>
              <w:rPr>
                <w:rFonts w:ascii="Arial" w:hAnsi="Arial" w:cs="Arial"/>
                <w:color w:val="FF0000"/>
                <w:sz w:val="18"/>
                <w:szCs w:val="18"/>
              </w:rPr>
            </w:pPr>
          </w:p>
        </w:tc>
        <w:tc>
          <w:tcPr>
            <w:tcW w:w="386" w:type="dxa"/>
            <w:shd w:val="clear" w:color="auto" w:fill="auto"/>
          </w:tcPr>
          <w:p w14:paraId="5A4C38F1" w14:textId="77777777" w:rsidR="00361C79" w:rsidRDefault="00361C79" w:rsidP="00123176">
            <w:pPr>
              <w:snapToGrid w:val="0"/>
              <w:rPr>
                <w:rFonts w:ascii="Arial" w:hAnsi="Arial" w:cs="Arial"/>
                <w:color w:val="FF0000"/>
                <w:sz w:val="18"/>
                <w:szCs w:val="18"/>
              </w:rPr>
            </w:pPr>
          </w:p>
        </w:tc>
      </w:tr>
    </w:tbl>
    <w:p w14:paraId="36578320" w14:textId="77777777" w:rsidR="00361C79" w:rsidRDefault="00361C79" w:rsidP="00361C79">
      <w:pPr>
        <w:autoSpaceDE w:val="0"/>
        <w:spacing w:line="240" w:lineRule="atLeast"/>
        <w:rPr>
          <w:rStyle w:val="A6"/>
          <w:rFonts w:ascii="Arial" w:hAnsi="Arial" w:cs="Arial"/>
          <w:b/>
          <w:sz w:val="20"/>
          <w:szCs w:val="20"/>
        </w:rPr>
      </w:pPr>
      <w:r>
        <w:rPr>
          <w:rStyle w:val="A6"/>
          <w:rFonts w:ascii="Arial" w:hAnsi="Arial" w:cs="Arial"/>
          <w:b/>
          <w:sz w:val="20"/>
          <w:szCs w:val="20"/>
        </w:rPr>
        <w:t>B- Intereses no personales (</w:t>
      </w:r>
      <w:r>
        <w:rPr>
          <w:rFonts w:ascii="Arial" w:hAnsi="Arial" w:cs="Arial"/>
          <w:color w:val="000000"/>
          <w:sz w:val="20"/>
          <w:szCs w:val="20"/>
        </w:rPr>
        <w:t>En caso afirmativo especificar</w:t>
      </w:r>
      <w:r>
        <w:rPr>
          <w:rStyle w:val="A6"/>
          <w:rFonts w:ascii="Arial" w:hAnsi="Arial" w:cs="Arial"/>
          <w:b/>
          <w:sz w:val="20"/>
          <w:szCs w:val="20"/>
        </w:rPr>
        <w:t xml:space="preserve">): </w:t>
      </w:r>
      <w:r>
        <w:rPr>
          <w:rStyle w:val="A6"/>
          <w:rFonts w:ascii="Arial" w:hAnsi="Arial" w:cs="Arial"/>
          <w:b/>
          <w:sz w:val="20"/>
          <w:szCs w:val="20"/>
        </w:rPr>
        <w:tab/>
      </w:r>
      <w:r>
        <w:rPr>
          <w:rStyle w:val="A6"/>
          <w:rFonts w:ascii="Arial" w:hAnsi="Arial" w:cs="Arial"/>
          <w:b/>
          <w:sz w:val="20"/>
          <w:szCs w:val="20"/>
        </w:rPr>
        <w:tab/>
      </w:r>
      <w:r>
        <w:rPr>
          <w:rStyle w:val="A6"/>
          <w:rFonts w:ascii="Wingdings" w:hAnsi="Wingdings" w:cs="Wingdings"/>
          <w:b/>
          <w:sz w:val="20"/>
          <w:szCs w:val="20"/>
        </w:rPr>
        <w:t></w:t>
      </w:r>
      <w:r>
        <w:rPr>
          <w:rStyle w:val="A6"/>
          <w:rFonts w:ascii="Arial" w:hAnsi="Arial" w:cs="Arial"/>
          <w:b/>
          <w:sz w:val="20"/>
          <w:szCs w:val="20"/>
        </w:rPr>
        <w:t>SI</w:t>
      </w:r>
      <w:r>
        <w:rPr>
          <w:rStyle w:val="A6"/>
          <w:rFonts w:ascii="Arial" w:hAnsi="Arial" w:cs="Arial"/>
          <w:b/>
          <w:sz w:val="20"/>
          <w:szCs w:val="20"/>
        </w:rPr>
        <w:tab/>
      </w:r>
      <w:r>
        <w:rPr>
          <w:rStyle w:val="A6"/>
          <w:rFonts w:ascii="Arial" w:hAnsi="Arial" w:cs="Arial"/>
          <w:b/>
          <w:sz w:val="20"/>
          <w:szCs w:val="20"/>
        </w:rPr>
        <w:tab/>
      </w:r>
      <w:r>
        <w:rPr>
          <w:rStyle w:val="A6"/>
          <w:rFonts w:ascii="Wingdings" w:hAnsi="Wingdings" w:cs="Wingdings"/>
          <w:b/>
          <w:sz w:val="20"/>
          <w:szCs w:val="20"/>
        </w:rPr>
        <w:sym w:font="Wingdings" w:char="F078"/>
      </w:r>
      <w:r>
        <w:rPr>
          <w:rStyle w:val="A6"/>
          <w:rFonts w:ascii="Arial" w:hAnsi="Arial" w:cs="Arial"/>
          <w:b/>
          <w:sz w:val="20"/>
          <w:szCs w:val="20"/>
        </w:rPr>
        <w:t>NO</w:t>
      </w:r>
    </w:p>
    <w:p w14:paraId="564E4322" w14:textId="77777777" w:rsidR="00361C79" w:rsidRDefault="00361C79" w:rsidP="00361C79">
      <w:pPr>
        <w:autoSpaceDE w:val="0"/>
        <w:spacing w:line="240" w:lineRule="atLeast"/>
      </w:pPr>
    </w:p>
    <w:tbl>
      <w:tblPr>
        <w:tblW w:w="0" w:type="auto"/>
        <w:tblLayout w:type="fixed"/>
        <w:tblLook w:val="0000" w:firstRow="0" w:lastRow="0" w:firstColumn="0" w:lastColumn="0" w:noHBand="0" w:noVBand="0"/>
      </w:tblPr>
      <w:tblGrid>
        <w:gridCol w:w="9039"/>
      </w:tblGrid>
      <w:tr w:rsidR="00361C79" w14:paraId="4AC0152D" w14:textId="77777777" w:rsidTr="00123176">
        <w:trPr>
          <w:trHeight w:val="226"/>
        </w:trPr>
        <w:tc>
          <w:tcPr>
            <w:tcW w:w="9039" w:type="dxa"/>
            <w:shd w:val="clear" w:color="auto" w:fill="auto"/>
          </w:tcPr>
          <w:p w14:paraId="13724765" w14:textId="77777777" w:rsidR="00361C79" w:rsidRDefault="00361C79" w:rsidP="00123176">
            <w:pPr>
              <w:pStyle w:val="Pa1"/>
              <w:snapToGrid w:val="0"/>
            </w:pPr>
          </w:p>
          <w:tbl>
            <w:tblPr>
              <w:tblW w:w="0" w:type="auto"/>
              <w:tblLayout w:type="fixed"/>
              <w:tblLook w:val="0000" w:firstRow="0" w:lastRow="0" w:firstColumn="0" w:lastColumn="0" w:noHBand="0" w:noVBand="0"/>
            </w:tblPr>
            <w:tblGrid>
              <w:gridCol w:w="5495"/>
              <w:gridCol w:w="1276"/>
              <w:gridCol w:w="1275"/>
              <w:gridCol w:w="873"/>
            </w:tblGrid>
            <w:tr w:rsidR="00361C79" w14:paraId="32A16D9D" w14:textId="77777777" w:rsidTr="00123176">
              <w:tc>
                <w:tcPr>
                  <w:tcW w:w="5495" w:type="dxa"/>
                  <w:tcBorders>
                    <w:top w:val="single" w:sz="4" w:space="0" w:color="000000"/>
                    <w:left w:val="single" w:sz="4" w:space="0" w:color="000000"/>
                    <w:bottom w:val="single" w:sz="4" w:space="0" w:color="000000"/>
                  </w:tcBorders>
                  <w:shd w:val="clear" w:color="auto" w:fill="auto"/>
                </w:tcPr>
                <w:p w14:paraId="2229B194" w14:textId="77777777" w:rsidR="00361C79" w:rsidRDefault="00361C79" w:rsidP="00123176">
                  <w:pPr>
                    <w:autoSpaceDE w:val="0"/>
                    <w:snapToGrid w:val="0"/>
                    <w:spacing w:line="240" w:lineRule="atLeast"/>
                    <w:rPr>
                      <w:rFonts w:ascii="Arial" w:hAnsi="Arial" w:cs="Arial"/>
                      <w:color w:val="000000"/>
                      <w:sz w:val="18"/>
                      <w:szCs w:val="18"/>
                    </w:rPr>
                  </w:pPr>
                </w:p>
              </w:tc>
              <w:tc>
                <w:tcPr>
                  <w:tcW w:w="1276" w:type="dxa"/>
                  <w:tcBorders>
                    <w:top w:val="single" w:sz="4" w:space="0" w:color="000000"/>
                    <w:left w:val="single" w:sz="4" w:space="0" w:color="000000"/>
                    <w:bottom w:val="single" w:sz="4" w:space="0" w:color="000000"/>
                  </w:tcBorders>
                  <w:shd w:val="clear" w:color="auto" w:fill="auto"/>
                </w:tcPr>
                <w:p w14:paraId="348E43F9"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Actividad</w:t>
                  </w:r>
                </w:p>
              </w:tc>
              <w:tc>
                <w:tcPr>
                  <w:tcW w:w="1275" w:type="dxa"/>
                  <w:tcBorders>
                    <w:top w:val="single" w:sz="4" w:space="0" w:color="000000"/>
                    <w:left w:val="single" w:sz="4" w:space="0" w:color="000000"/>
                    <w:bottom w:val="single" w:sz="4" w:space="0" w:color="000000"/>
                  </w:tcBorders>
                  <w:shd w:val="clear" w:color="auto" w:fill="auto"/>
                </w:tcPr>
                <w:p w14:paraId="50D26CB1" w14:textId="77777777" w:rsidR="00361C79" w:rsidRDefault="00361C79" w:rsidP="00123176">
                  <w:pPr>
                    <w:autoSpaceDE w:val="0"/>
                    <w:spacing w:line="240" w:lineRule="atLeast"/>
                    <w:rPr>
                      <w:rFonts w:ascii="Arial" w:hAnsi="Arial" w:cs="Arial"/>
                      <w:color w:val="000000"/>
                      <w:sz w:val="18"/>
                      <w:szCs w:val="18"/>
                    </w:rPr>
                  </w:pPr>
                  <w:r>
                    <w:rPr>
                      <w:rFonts w:ascii="Arial" w:hAnsi="Arial" w:cs="Arial"/>
                      <w:color w:val="000000"/>
                      <w:sz w:val="18"/>
                      <w:szCs w:val="18"/>
                    </w:rPr>
                    <w:t>Institución</w:t>
                  </w: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33A095D9" w14:textId="77777777" w:rsidR="00361C79" w:rsidRDefault="00361C79" w:rsidP="00123176">
                  <w:pPr>
                    <w:autoSpaceDE w:val="0"/>
                    <w:spacing w:line="240" w:lineRule="atLeast"/>
                  </w:pPr>
                  <w:r>
                    <w:rPr>
                      <w:rFonts w:ascii="Arial" w:hAnsi="Arial" w:cs="Arial"/>
                      <w:color w:val="000000"/>
                      <w:sz w:val="18"/>
                      <w:szCs w:val="18"/>
                    </w:rPr>
                    <w:t>Fecha</w:t>
                  </w:r>
                </w:p>
              </w:tc>
            </w:tr>
            <w:tr w:rsidR="00361C79" w14:paraId="21447ACA" w14:textId="77777777" w:rsidTr="00123176">
              <w:tc>
                <w:tcPr>
                  <w:tcW w:w="5495" w:type="dxa"/>
                  <w:tcBorders>
                    <w:top w:val="single" w:sz="4" w:space="0" w:color="000000"/>
                    <w:left w:val="single" w:sz="4" w:space="0" w:color="000000"/>
                    <w:bottom w:val="single" w:sz="4" w:space="0" w:color="000000"/>
                  </w:tcBorders>
                  <w:shd w:val="clear" w:color="auto" w:fill="auto"/>
                </w:tcPr>
                <w:p w14:paraId="75F6FA52" w14:textId="77777777" w:rsidR="00361C79" w:rsidRDefault="00361C79" w:rsidP="00123176">
                  <w:pPr>
                    <w:autoSpaceDE w:val="0"/>
                    <w:spacing w:line="240" w:lineRule="atLeast"/>
                    <w:rPr>
                      <w:rFonts w:ascii="Arial" w:hAnsi="Arial" w:cs="Arial"/>
                      <w:color w:val="000000"/>
                      <w:sz w:val="18"/>
                      <w:szCs w:val="18"/>
                    </w:rPr>
                  </w:pPr>
                  <w:r>
                    <w:rPr>
                      <w:rStyle w:val="A6"/>
                      <w:rFonts w:ascii="Arial" w:hAnsi="Arial" w:cs="Arial"/>
                    </w:rPr>
                    <w:t>Financiación o ayudas económicas para la creación de la unidad o servicio</w:t>
                  </w:r>
                </w:p>
              </w:tc>
              <w:tc>
                <w:tcPr>
                  <w:tcW w:w="1276" w:type="dxa"/>
                  <w:tcBorders>
                    <w:top w:val="single" w:sz="4" w:space="0" w:color="000000"/>
                    <w:left w:val="single" w:sz="4" w:space="0" w:color="000000"/>
                    <w:bottom w:val="single" w:sz="4" w:space="0" w:color="000000"/>
                  </w:tcBorders>
                  <w:shd w:val="clear" w:color="auto" w:fill="auto"/>
                </w:tcPr>
                <w:p w14:paraId="1EEE1746"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2EFF9918"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1EA0FE32"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47DA21E7" w14:textId="77777777" w:rsidTr="00123176">
              <w:tc>
                <w:tcPr>
                  <w:tcW w:w="5495" w:type="dxa"/>
                  <w:tcBorders>
                    <w:top w:val="single" w:sz="4" w:space="0" w:color="000000"/>
                    <w:left w:val="single" w:sz="4" w:space="0" w:color="000000"/>
                    <w:bottom w:val="single" w:sz="4" w:space="0" w:color="000000"/>
                  </w:tcBorders>
                  <w:shd w:val="clear" w:color="auto" w:fill="auto"/>
                </w:tcPr>
                <w:p w14:paraId="5B275AD1" w14:textId="77777777" w:rsidR="00361C79" w:rsidRDefault="00361C79" w:rsidP="00123176">
                  <w:pPr>
                    <w:autoSpaceDE w:val="0"/>
                    <w:spacing w:line="240" w:lineRule="atLeast"/>
                    <w:rPr>
                      <w:rFonts w:ascii="Arial" w:hAnsi="Arial" w:cs="Arial"/>
                      <w:color w:val="000000"/>
                      <w:sz w:val="18"/>
                      <w:szCs w:val="18"/>
                    </w:rPr>
                  </w:pPr>
                  <w:r>
                    <w:rPr>
                      <w:rStyle w:val="A6"/>
                      <w:rFonts w:ascii="Arial" w:hAnsi="Arial" w:cs="Arial"/>
                    </w:rPr>
                    <w:t>Dotación significativa de material a la unidad o servicio</w:t>
                  </w:r>
                </w:p>
              </w:tc>
              <w:tc>
                <w:tcPr>
                  <w:tcW w:w="1276" w:type="dxa"/>
                  <w:tcBorders>
                    <w:top w:val="single" w:sz="4" w:space="0" w:color="000000"/>
                    <w:left w:val="single" w:sz="4" w:space="0" w:color="000000"/>
                    <w:bottom w:val="single" w:sz="4" w:space="0" w:color="000000"/>
                  </w:tcBorders>
                  <w:shd w:val="clear" w:color="auto" w:fill="auto"/>
                </w:tcPr>
                <w:p w14:paraId="0FD3F00D"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50ACDA52"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12404D17"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3315A35C" w14:textId="77777777" w:rsidTr="00123176">
              <w:tc>
                <w:tcPr>
                  <w:tcW w:w="5495" w:type="dxa"/>
                  <w:tcBorders>
                    <w:top w:val="single" w:sz="4" w:space="0" w:color="000000"/>
                    <w:left w:val="single" w:sz="4" w:space="0" w:color="000000"/>
                    <w:bottom w:val="single" w:sz="4" w:space="0" w:color="000000"/>
                  </w:tcBorders>
                  <w:shd w:val="clear" w:color="auto" w:fill="auto"/>
                </w:tcPr>
                <w:p w14:paraId="16537DC0" w14:textId="77777777" w:rsidR="00361C79" w:rsidRDefault="00361C79" w:rsidP="00123176">
                  <w:pPr>
                    <w:autoSpaceDE w:val="0"/>
                    <w:spacing w:line="240" w:lineRule="atLeast"/>
                    <w:rPr>
                      <w:rFonts w:ascii="Arial" w:hAnsi="Arial" w:cs="Arial"/>
                      <w:color w:val="000000"/>
                      <w:sz w:val="18"/>
                      <w:szCs w:val="18"/>
                    </w:rPr>
                  </w:pPr>
                  <w:r>
                    <w:rPr>
                      <w:rStyle w:val="A6"/>
                      <w:rFonts w:ascii="Arial" w:hAnsi="Arial" w:cs="Arial"/>
                    </w:rPr>
                    <w:t>Contratación o ayudas económicas para contratar personal en la unidad o servicio</w:t>
                  </w:r>
                </w:p>
              </w:tc>
              <w:tc>
                <w:tcPr>
                  <w:tcW w:w="1276" w:type="dxa"/>
                  <w:tcBorders>
                    <w:top w:val="single" w:sz="4" w:space="0" w:color="000000"/>
                    <w:left w:val="single" w:sz="4" w:space="0" w:color="000000"/>
                    <w:bottom w:val="single" w:sz="4" w:space="0" w:color="000000"/>
                  </w:tcBorders>
                  <w:shd w:val="clear" w:color="auto" w:fill="auto"/>
                </w:tcPr>
                <w:p w14:paraId="1C0BF8A2"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124E1614"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58B1ABB8"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390F6074" w14:textId="77777777" w:rsidTr="00123176">
              <w:tc>
                <w:tcPr>
                  <w:tcW w:w="5495" w:type="dxa"/>
                  <w:tcBorders>
                    <w:top w:val="single" w:sz="4" w:space="0" w:color="000000"/>
                    <w:left w:val="single" w:sz="4" w:space="0" w:color="000000"/>
                    <w:bottom w:val="single" w:sz="4" w:space="0" w:color="000000"/>
                  </w:tcBorders>
                  <w:shd w:val="clear" w:color="auto" w:fill="auto"/>
                </w:tcPr>
                <w:p w14:paraId="6028E161" w14:textId="77777777" w:rsidR="00361C79" w:rsidRDefault="00361C79" w:rsidP="00123176">
                  <w:pPr>
                    <w:autoSpaceDE w:val="0"/>
                    <w:spacing w:line="240" w:lineRule="atLeast"/>
                    <w:rPr>
                      <w:rFonts w:ascii="Arial" w:hAnsi="Arial" w:cs="Arial"/>
                      <w:color w:val="000000"/>
                      <w:sz w:val="18"/>
                      <w:szCs w:val="18"/>
                    </w:rPr>
                  </w:pPr>
                  <w:r>
                    <w:rPr>
                      <w:rStyle w:val="A6"/>
                      <w:rFonts w:ascii="Arial" w:hAnsi="Arial" w:cs="Arial"/>
                    </w:rPr>
                    <w:t>Ayuda económica para la financiación de una investigación</w:t>
                  </w:r>
                </w:p>
              </w:tc>
              <w:tc>
                <w:tcPr>
                  <w:tcW w:w="1276" w:type="dxa"/>
                  <w:tcBorders>
                    <w:top w:val="single" w:sz="4" w:space="0" w:color="000000"/>
                    <w:left w:val="single" w:sz="4" w:space="0" w:color="000000"/>
                    <w:bottom w:val="single" w:sz="4" w:space="0" w:color="000000"/>
                  </w:tcBorders>
                  <w:shd w:val="clear" w:color="auto" w:fill="auto"/>
                </w:tcPr>
                <w:p w14:paraId="1B5B21BA"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1229AE18"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64089A2B" w14:textId="77777777" w:rsidR="00361C79" w:rsidRDefault="00361C79" w:rsidP="00123176">
                  <w:pPr>
                    <w:autoSpaceDE w:val="0"/>
                    <w:snapToGrid w:val="0"/>
                    <w:spacing w:line="240" w:lineRule="atLeast"/>
                    <w:rPr>
                      <w:rFonts w:ascii="Arial" w:hAnsi="Arial" w:cs="Arial"/>
                      <w:color w:val="000000"/>
                      <w:sz w:val="18"/>
                      <w:szCs w:val="18"/>
                    </w:rPr>
                  </w:pPr>
                </w:p>
              </w:tc>
            </w:tr>
            <w:tr w:rsidR="00361C79" w14:paraId="305A908E" w14:textId="77777777" w:rsidTr="00123176">
              <w:tc>
                <w:tcPr>
                  <w:tcW w:w="5495" w:type="dxa"/>
                  <w:tcBorders>
                    <w:top w:val="single" w:sz="4" w:space="0" w:color="000000"/>
                    <w:left w:val="single" w:sz="4" w:space="0" w:color="000000"/>
                    <w:bottom w:val="single" w:sz="4" w:space="0" w:color="000000"/>
                  </w:tcBorders>
                  <w:shd w:val="clear" w:color="auto" w:fill="auto"/>
                </w:tcPr>
                <w:p w14:paraId="1DF40D25" w14:textId="77777777" w:rsidR="00361C79" w:rsidRDefault="00361C79" w:rsidP="00123176">
                  <w:pPr>
                    <w:autoSpaceDE w:val="0"/>
                    <w:spacing w:line="240" w:lineRule="atLeast"/>
                    <w:rPr>
                      <w:rFonts w:ascii="Arial" w:hAnsi="Arial" w:cs="Arial"/>
                      <w:color w:val="000000"/>
                      <w:sz w:val="18"/>
                      <w:szCs w:val="18"/>
                    </w:rPr>
                  </w:pPr>
                  <w:r>
                    <w:rPr>
                      <w:rStyle w:val="A6"/>
                      <w:rFonts w:ascii="Arial" w:hAnsi="Arial" w:cs="Arial"/>
                    </w:rPr>
                    <w:t>Financiación de programas educativos o cursos para la unidad</w:t>
                  </w:r>
                </w:p>
              </w:tc>
              <w:tc>
                <w:tcPr>
                  <w:tcW w:w="1276" w:type="dxa"/>
                  <w:tcBorders>
                    <w:top w:val="single" w:sz="4" w:space="0" w:color="000000"/>
                    <w:left w:val="single" w:sz="4" w:space="0" w:color="000000"/>
                    <w:bottom w:val="single" w:sz="4" w:space="0" w:color="000000"/>
                  </w:tcBorders>
                  <w:shd w:val="clear" w:color="auto" w:fill="auto"/>
                </w:tcPr>
                <w:p w14:paraId="36A91776" w14:textId="77777777" w:rsidR="00361C79" w:rsidRDefault="00361C79" w:rsidP="00123176">
                  <w:pPr>
                    <w:autoSpaceDE w:val="0"/>
                    <w:snapToGrid w:val="0"/>
                    <w:spacing w:line="240" w:lineRule="atLeast"/>
                    <w:rPr>
                      <w:rFonts w:ascii="Arial" w:hAnsi="Arial" w:cs="Arial"/>
                      <w:color w:val="000000"/>
                      <w:sz w:val="18"/>
                      <w:szCs w:val="18"/>
                    </w:rPr>
                  </w:pPr>
                </w:p>
              </w:tc>
              <w:tc>
                <w:tcPr>
                  <w:tcW w:w="1275" w:type="dxa"/>
                  <w:tcBorders>
                    <w:top w:val="single" w:sz="4" w:space="0" w:color="000000"/>
                    <w:left w:val="single" w:sz="4" w:space="0" w:color="000000"/>
                    <w:bottom w:val="single" w:sz="4" w:space="0" w:color="000000"/>
                  </w:tcBorders>
                  <w:shd w:val="clear" w:color="auto" w:fill="auto"/>
                </w:tcPr>
                <w:p w14:paraId="0FF5ED9A" w14:textId="77777777" w:rsidR="00361C79" w:rsidRDefault="00361C79" w:rsidP="00123176">
                  <w:pPr>
                    <w:autoSpaceDE w:val="0"/>
                    <w:snapToGrid w:val="0"/>
                    <w:spacing w:line="240" w:lineRule="atLeast"/>
                    <w:rPr>
                      <w:rFonts w:ascii="Arial" w:hAnsi="Arial" w:cs="Arial"/>
                      <w:color w:val="000000"/>
                      <w:sz w:val="18"/>
                      <w:szCs w:val="18"/>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Pr>
                <w:p w14:paraId="68A8D75A" w14:textId="77777777" w:rsidR="00361C79" w:rsidRDefault="00361C79" w:rsidP="00123176">
                  <w:pPr>
                    <w:autoSpaceDE w:val="0"/>
                    <w:snapToGrid w:val="0"/>
                    <w:spacing w:line="240" w:lineRule="atLeast"/>
                    <w:rPr>
                      <w:rFonts w:ascii="Arial" w:hAnsi="Arial" w:cs="Arial"/>
                      <w:color w:val="000000"/>
                      <w:sz w:val="18"/>
                      <w:szCs w:val="18"/>
                    </w:rPr>
                  </w:pPr>
                </w:p>
              </w:tc>
            </w:tr>
          </w:tbl>
          <w:p w14:paraId="1D6870E7" w14:textId="77777777" w:rsidR="00361C79" w:rsidRDefault="00361C79" w:rsidP="00123176"/>
        </w:tc>
      </w:tr>
    </w:tbl>
    <w:p w14:paraId="45F92F39" w14:textId="77777777" w:rsidR="00361C79" w:rsidRDefault="00361C79" w:rsidP="00361C79"/>
    <w:p w14:paraId="03956950" w14:textId="77777777" w:rsidR="00361C79" w:rsidRDefault="00361C79" w:rsidP="00361C79">
      <w:pPr>
        <w:rPr>
          <w:rFonts w:ascii="Arial" w:hAnsi="Arial" w:cs="Arial"/>
          <w:b/>
          <w:sz w:val="20"/>
          <w:szCs w:val="20"/>
        </w:rPr>
      </w:pPr>
      <w:r>
        <w:rPr>
          <w:rFonts w:ascii="Arial" w:hAnsi="Arial" w:cs="Arial"/>
          <w:b/>
          <w:color w:val="000000"/>
          <w:sz w:val="20"/>
          <w:szCs w:val="20"/>
        </w:rPr>
        <w:t>C-Otros posibles conflictos de intereses no señalados en apartados anteriores (especificar)</w:t>
      </w:r>
    </w:p>
    <w:p w14:paraId="15F5E01B" w14:textId="77777777" w:rsidR="00361C79" w:rsidRDefault="00361C79" w:rsidP="00361C79">
      <w:pPr>
        <w:rPr>
          <w:rFonts w:ascii="Arial" w:hAnsi="Arial" w:cs="Arial"/>
          <w:b/>
          <w:sz w:val="20"/>
          <w:szCs w:val="20"/>
        </w:rPr>
      </w:pPr>
    </w:p>
    <w:p w14:paraId="14A32E93" w14:textId="77777777" w:rsidR="00361C79" w:rsidRDefault="00361C79" w:rsidP="00361C79">
      <w:pPr>
        <w:rPr>
          <w:rFonts w:ascii="Arial" w:hAnsi="Arial" w:cs="Arial"/>
          <w:b/>
          <w:sz w:val="20"/>
          <w:szCs w:val="20"/>
        </w:rPr>
      </w:pPr>
    </w:p>
    <w:p w14:paraId="533E6ACF" w14:textId="77777777" w:rsidR="00361C79" w:rsidRDefault="00361C79" w:rsidP="00361C79">
      <w:pPr>
        <w:rPr>
          <w:rFonts w:ascii="Arial" w:hAnsi="Arial" w:cs="Arial"/>
          <w:b/>
          <w:sz w:val="20"/>
          <w:szCs w:val="20"/>
        </w:rPr>
      </w:pPr>
    </w:p>
    <w:p w14:paraId="1C9463E3" w14:textId="77777777" w:rsidR="00361C79" w:rsidRDefault="00361C79" w:rsidP="00361C79">
      <w:pPr>
        <w:snapToGrid w:val="0"/>
        <w:rPr>
          <w:rFonts w:ascii="Arial" w:hAnsi="Arial" w:cs="Arial"/>
          <w:b/>
          <w:sz w:val="20"/>
          <w:szCs w:val="20"/>
        </w:rPr>
      </w:pPr>
      <w:r>
        <w:rPr>
          <w:rFonts w:ascii="Arial" w:hAnsi="Arial" w:cs="Arial"/>
          <w:b/>
          <w:sz w:val="20"/>
          <w:szCs w:val="20"/>
        </w:rPr>
        <w:t>FECHA</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t>FIRMA</w:t>
      </w:r>
    </w:p>
    <w:p w14:paraId="509E7471" w14:textId="03C8C965" w:rsidR="00361C79" w:rsidRPr="00361C79" w:rsidRDefault="00361C79" w:rsidP="00361C79">
      <w:pPr>
        <w:snapToGrid w:val="0"/>
        <w:rPr>
          <w:rFonts w:ascii="Arial" w:hAnsi="Arial" w:cs="Arial"/>
        </w:rPr>
        <w:sectPr w:rsidR="00361C79" w:rsidRPr="00361C79" w:rsidSect="00583CC3">
          <w:pgSz w:w="11906" w:h="16838"/>
          <w:pgMar w:top="1418" w:right="1469" w:bottom="1418" w:left="1701" w:header="709" w:footer="709" w:gutter="0"/>
          <w:cols w:space="720"/>
          <w:docGrid w:linePitch="600" w:charSpace="32768"/>
        </w:sectPr>
      </w:pPr>
      <w:r w:rsidRPr="00361C79">
        <w:rPr>
          <w:rFonts w:ascii="Arial" w:hAnsi="Arial" w:cs="Arial"/>
        </w:rPr>
        <w:t>20/03/21</w:t>
      </w:r>
    </w:p>
    <w:p w14:paraId="26829B82" w14:textId="77777777" w:rsidR="00C70125" w:rsidRDefault="00C70125" w:rsidP="00C70125">
      <w:pPr>
        <w:jc w:val="both"/>
        <w:rPr>
          <w:rFonts w:ascii="Arial" w:hAnsi="Arial" w:cs="Arial"/>
          <w:b/>
          <w:color w:val="000080"/>
          <w:sz w:val="20"/>
        </w:rPr>
      </w:pPr>
      <w:r w:rsidRPr="00F06E7B">
        <w:rPr>
          <w:rFonts w:ascii="Arial" w:hAnsi="Arial" w:cs="Arial"/>
          <w:b/>
          <w:color w:val="000080"/>
          <w:sz w:val="20"/>
        </w:rPr>
        <w:lastRenderedPageBreak/>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473A1E0E" w14:textId="77777777" w:rsidR="00C70125" w:rsidRDefault="00C70125" w:rsidP="00B800E6">
      <w:pPr>
        <w:jc w:val="both"/>
        <w:outlineLvl w:val="0"/>
        <w:rPr>
          <w:rFonts w:ascii="Arial" w:hAnsi="Arial" w:cs="Arial"/>
          <w:color w:val="000080"/>
          <w:sz w:val="20"/>
          <w:szCs w:val="20"/>
        </w:rPr>
      </w:pPr>
    </w:p>
    <w:p w14:paraId="346A02DC" w14:textId="29E16706" w:rsidR="00B800E6" w:rsidRPr="00AF2224" w:rsidRDefault="00B800E6" w:rsidP="00B800E6">
      <w:pPr>
        <w:jc w:val="both"/>
        <w:outlineLvl w:val="0"/>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Resu Casanova Martín</w:t>
      </w:r>
    </w:p>
    <w:p w14:paraId="61FC949A" w14:textId="77777777" w:rsidR="00B800E6" w:rsidRPr="00AF2224" w:rsidRDefault="00B800E6" w:rsidP="00B800E6">
      <w:pPr>
        <w:jc w:val="both"/>
        <w:outlineLvl w:val="0"/>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Psicóloga</w:t>
      </w:r>
    </w:p>
    <w:p w14:paraId="31DDBA41" w14:textId="77777777" w:rsidR="00B800E6" w:rsidRPr="00AF2224" w:rsidRDefault="00B800E6" w:rsidP="00B800E6">
      <w:pPr>
        <w:jc w:val="both"/>
        <w:outlineLvl w:val="0"/>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AVIFES (Asociación Vizcaína de Familiares y Personas con Enfermedad Mental)</w:t>
      </w:r>
    </w:p>
    <w:p w14:paraId="223F0F14" w14:textId="77777777" w:rsidR="00B800E6" w:rsidRDefault="00B800E6" w:rsidP="00B800E6">
      <w:pPr>
        <w:jc w:val="both"/>
        <w:outlineLvl w:val="0"/>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944456256</w:t>
      </w:r>
    </w:p>
    <w:p w14:paraId="68324655" w14:textId="77777777" w:rsidR="00B800E6" w:rsidRDefault="00B800E6" w:rsidP="00B800E6">
      <w:pPr>
        <w:jc w:val="both"/>
        <w:outlineLvl w:val="0"/>
        <w:rPr>
          <w:rFonts w:ascii="Arial" w:hAnsi="Arial" w:cs="Arial"/>
          <w:color w:val="000080"/>
          <w:sz w:val="20"/>
          <w:szCs w:val="20"/>
        </w:rPr>
      </w:pPr>
    </w:p>
    <w:p w14:paraId="2AEAB084" w14:textId="7B966759" w:rsidR="00B800E6" w:rsidRDefault="00B800E6" w:rsidP="00B800E6">
      <w:pPr>
        <w:jc w:val="both"/>
        <w:outlineLvl w:val="0"/>
        <w:rPr>
          <w:rFonts w:ascii="Arial" w:hAnsi="Arial" w:cs="Arial"/>
          <w:color w:val="000080"/>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Esketamina</w:t>
      </w:r>
      <w:r w:rsidR="00C70125">
        <w:rPr>
          <w:rFonts w:ascii="Arial" w:hAnsi="Arial" w:cs="Arial"/>
          <w:b/>
          <w:bCs/>
          <w:sz w:val="20"/>
          <w:szCs w:val="20"/>
        </w:rPr>
        <w:tab/>
      </w:r>
      <w:r>
        <w:rPr>
          <w:rFonts w:ascii="Arial" w:hAnsi="Arial" w:cs="Arial"/>
          <w:color w:val="000080"/>
          <w:sz w:val="20"/>
          <w:szCs w:val="20"/>
        </w:rPr>
        <w:t>INDICACIÓN/ES: Depresión grave</w:t>
      </w:r>
    </w:p>
    <w:p w14:paraId="5407B53F" w14:textId="1B11FB38" w:rsidR="00C70125" w:rsidRDefault="00C70125" w:rsidP="00B800E6">
      <w:pPr>
        <w:jc w:val="both"/>
        <w:outlineLvl w:val="0"/>
        <w:rPr>
          <w:rFonts w:ascii="Arial" w:hAnsi="Arial" w:cs="Arial"/>
          <w:color w:val="000080"/>
          <w:sz w:val="20"/>
          <w:szCs w:val="20"/>
        </w:rPr>
      </w:pPr>
    </w:p>
    <w:p w14:paraId="1BDF5249" w14:textId="1AE12CCB" w:rsidR="00C70125" w:rsidRPr="00D04BE1" w:rsidRDefault="00C70125" w:rsidP="00B800E6">
      <w:pPr>
        <w:jc w:val="both"/>
        <w:outlineLvl w:val="0"/>
        <w:rPr>
          <w:rFonts w:ascii="Arial" w:hAnsi="Arial" w:cs="Arial"/>
          <w:b/>
          <w:bCs/>
          <w:sz w:val="20"/>
          <w:szCs w:val="20"/>
        </w:rPr>
      </w:pPr>
      <w:r>
        <w:rPr>
          <w:rFonts w:ascii="Arial" w:hAnsi="Arial" w:cs="Arial"/>
          <w:color w:val="000080"/>
          <w:sz w:val="20"/>
          <w:szCs w:val="20"/>
        </w:rPr>
        <w:t>Tutor: Eduardo López Briz</w:t>
      </w:r>
    </w:p>
    <w:p w14:paraId="44A28967" w14:textId="72C8CCC9" w:rsidR="00B800E6" w:rsidRDefault="00B800E6">
      <w:pPr>
        <w:snapToGrid w:val="0"/>
      </w:pPr>
    </w:p>
    <w:tbl>
      <w:tblPr>
        <w:tblW w:w="15321"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8004"/>
        <w:gridCol w:w="6237"/>
      </w:tblGrid>
      <w:tr w:rsidR="00B800E6" w14:paraId="005C5D16" w14:textId="77777777" w:rsidTr="00B800E6">
        <w:tc>
          <w:tcPr>
            <w:tcW w:w="15321" w:type="dxa"/>
            <w:gridSpan w:val="3"/>
          </w:tcPr>
          <w:p w14:paraId="4A88E23F" w14:textId="77777777" w:rsidR="00B800E6" w:rsidRDefault="00B800E6" w:rsidP="00B800E6">
            <w:pPr>
              <w:jc w:val="both"/>
              <w:rPr>
                <w:rFonts w:ascii="Arial" w:hAnsi="Arial"/>
                <w:color w:val="000080"/>
                <w:sz w:val="20"/>
              </w:rPr>
            </w:pPr>
            <w:r>
              <w:rPr>
                <w:rFonts w:ascii="Arial" w:hAnsi="Arial"/>
                <w:color w:val="000080"/>
                <w:sz w:val="20"/>
              </w:rPr>
              <w:t>Alegaciones al borrador público (MAXIMO 3 IMPRESOS)</w:t>
            </w:r>
          </w:p>
        </w:tc>
      </w:tr>
      <w:tr w:rsidR="00B800E6" w14:paraId="459BA588" w14:textId="77777777" w:rsidTr="00B800E6">
        <w:tc>
          <w:tcPr>
            <w:tcW w:w="1080" w:type="dxa"/>
          </w:tcPr>
          <w:p w14:paraId="726BD26E" w14:textId="378B61A1" w:rsidR="00B800E6" w:rsidRDefault="00B800E6" w:rsidP="00B800E6">
            <w:pPr>
              <w:jc w:val="both"/>
              <w:rPr>
                <w:rFonts w:ascii="Arial" w:hAnsi="Arial"/>
                <w:color w:val="000080"/>
                <w:sz w:val="20"/>
              </w:rPr>
            </w:pPr>
          </w:p>
        </w:tc>
        <w:tc>
          <w:tcPr>
            <w:tcW w:w="8004" w:type="dxa"/>
          </w:tcPr>
          <w:p w14:paraId="2D74C411" w14:textId="77777777" w:rsidR="00B800E6" w:rsidRDefault="00B800E6" w:rsidP="00B800E6">
            <w:pPr>
              <w:jc w:val="both"/>
              <w:rPr>
                <w:rFonts w:ascii="Arial" w:hAnsi="Arial"/>
                <w:color w:val="000080"/>
                <w:sz w:val="20"/>
              </w:rPr>
            </w:pPr>
            <w:r>
              <w:rPr>
                <w:rFonts w:ascii="Arial" w:hAnsi="Arial"/>
                <w:color w:val="000080"/>
                <w:sz w:val="20"/>
              </w:rPr>
              <w:t>Texto de la alegación</w:t>
            </w:r>
          </w:p>
          <w:p w14:paraId="73929D02" w14:textId="77777777" w:rsidR="00B800E6" w:rsidRDefault="00B800E6" w:rsidP="00B800E6">
            <w:pPr>
              <w:jc w:val="both"/>
              <w:rPr>
                <w:rFonts w:ascii="Arial" w:hAnsi="Arial"/>
                <w:color w:val="000080"/>
                <w:sz w:val="20"/>
              </w:rPr>
            </w:pPr>
          </w:p>
        </w:tc>
        <w:tc>
          <w:tcPr>
            <w:tcW w:w="6237" w:type="dxa"/>
          </w:tcPr>
          <w:p w14:paraId="5A9E57F3" w14:textId="77777777" w:rsidR="00B800E6" w:rsidRDefault="00B800E6" w:rsidP="00B800E6">
            <w:pPr>
              <w:jc w:val="both"/>
              <w:rPr>
                <w:rFonts w:ascii="Tahoma" w:hAnsi="Tahoma"/>
                <w:color w:val="000080"/>
                <w:sz w:val="18"/>
              </w:rPr>
            </w:pPr>
            <w:r>
              <w:rPr>
                <w:rFonts w:ascii="Tahoma" w:hAnsi="Tahoma"/>
                <w:color w:val="000080"/>
                <w:sz w:val="18"/>
              </w:rPr>
              <w:t>Respuesta Tutor</w:t>
            </w:r>
          </w:p>
          <w:p w14:paraId="07A0F9CB" w14:textId="77777777" w:rsidR="00B800E6" w:rsidRDefault="00B800E6" w:rsidP="00B800E6">
            <w:pPr>
              <w:jc w:val="both"/>
              <w:rPr>
                <w:rFonts w:ascii="Tahoma" w:hAnsi="Tahoma"/>
                <w:color w:val="000080"/>
                <w:sz w:val="18"/>
              </w:rPr>
            </w:pPr>
          </w:p>
        </w:tc>
      </w:tr>
      <w:tr w:rsidR="00B800E6" w14:paraId="2DD06DCF" w14:textId="77777777" w:rsidTr="00B800E6">
        <w:tc>
          <w:tcPr>
            <w:tcW w:w="1080" w:type="dxa"/>
          </w:tcPr>
          <w:p w14:paraId="7F2A2280" w14:textId="792D3826" w:rsidR="00B800E6" w:rsidRDefault="00B800E6" w:rsidP="00B800E6">
            <w:pPr>
              <w:jc w:val="both"/>
              <w:rPr>
                <w:rFonts w:ascii="Arial" w:hAnsi="Arial"/>
                <w:color w:val="000080"/>
                <w:sz w:val="20"/>
              </w:rPr>
            </w:pPr>
          </w:p>
        </w:tc>
        <w:tc>
          <w:tcPr>
            <w:tcW w:w="8004" w:type="dxa"/>
          </w:tcPr>
          <w:p w14:paraId="0E7A8F60" w14:textId="77777777" w:rsidR="00B800E6" w:rsidRPr="00B800E6" w:rsidRDefault="00B800E6" w:rsidP="00B800E6">
            <w:pPr>
              <w:spacing w:after="200" w:line="360" w:lineRule="auto"/>
              <w:jc w:val="both"/>
              <w:rPr>
                <w:rFonts w:ascii="Arial" w:eastAsia="Calibri" w:hAnsi="Arial" w:cs="Arial"/>
                <w:color w:val="002060"/>
                <w:sz w:val="20"/>
                <w:szCs w:val="20"/>
                <w:lang w:eastAsia="en-US"/>
              </w:rPr>
            </w:pPr>
            <w:r w:rsidRPr="00B800E6">
              <w:rPr>
                <w:rFonts w:ascii="Arial" w:eastAsia="Calibri" w:hAnsi="Arial" w:cs="Arial"/>
                <w:color w:val="002060"/>
                <w:sz w:val="20"/>
                <w:szCs w:val="20"/>
                <w:shd w:val="clear" w:color="auto" w:fill="FFFFFF"/>
                <w:lang w:eastAsia="en-US"/>
              </w:rPr>
              <w:t xml:space="preserve">En función de la evidencia científica disponible, </w:t>
            </w:r>
            <w:r w:rsidRPr="00B800E6">
              <w:rPr>
                <w:rFonts w:ascii="Arial" w:eastAsia="Calibri" w:hAnsi="Arial" w:cs="Arial"/>
                <w:color w:val="002060"/>
                <w:sz w:val="20"/>
                <w:szCs w:val="20"/>
                <w:lang w:eastAsia="en-US"/>
              </w:rPr>
              <w:t xml:space="preserve">tanto la Esketamina nasal como la Terapia Electroconvulsiva (TEC), son tratamientos, que cada uno de ellos, con sus características particulares, han demostrado una eficacia en depresiones resistentes al tratamiento (DRT), entendido como DRT aquellas en la que </w:t>
            </w:r>
            <w:r w:rsidRPr="00B800E6">
              <w:rPr>
                <w:rFonts w:ascii="Arial" w:eastAsia="Calibri" w:hAnsi="Arial" w:cs="Arial"/>
                <w:color w:val="002060"/>
                <w:sz w:val="20"/>
                <w:szCs w:val="20"/>
                <w:shd w:val="clear" w:color="auto" w:fill="FFFFFF"/>
                <w:lang w:eastAsia="en-US"/>
              </w:rPr>
              <w:t>los síntomas no desaparecen después de haber probado dos o más medicamentos diferentes por un mínimo de 6 semanas.</w:t>
            </w:r>
          </w:p>
          <w:p w14:paraId="0EDB078E" w14:textId="77777777" w:rsidR="00B800E6" w:rsidRPr="00B800E6" w:rsidRDefault="00B800E6" w:rsidP="00B800E6">
            <w:pPr>
              <w:spacing w:after="200" w:line="360" w:lineRule="auto"/>
              <w:jc w:val="both"/>
              <w:rPr>
                <w:rFonts w:ascii="Arial" w:eastAsia="Calibri" w:hAnsi="Arial" w:cs="Arial"/>
                <w:color w:val="002060"/>
                <w:sz w:val="20"/>
                <w:szCs w:val="20"/>
                <w:lang w:eastAsia="en-US"/>
              </w:rPr>
            </w:pPr>
            <w:r w:rsidRPr="00B800E6">
              <w:rPr>
                <w:rFonts w:ascii="Arial" w:eastAsia="Calibri" w:hAnsi="Arial" w:cs="Arial"/>
                <w:color w:val="002060"/>
                <w:sz w:val="20"/>
                <w:szCs w:val="20"/>
                <w:lang w:eastAsia="en-US"/>
              </w:rPr>
              <w:t xml:space="preserve">Consideramos, que cada tratamiento así como cada persona particular con DRT reúne unas características y variables específicas que hay que tener en cuenta de forma </w:t>
            </w:r>
            <w:proofErr w:type="gramStart"/>
            <w:r w:rsidRPr="00B800E6">
              <w:rPr>
                <w:rFonts w:ascii="Arial" w:eastAsia="Calibri" w:hAnsi="Arial" w:cs="Arial"/>
                <w:color w:val="002060"/>
                <w:sz w:val="20"/>
                <w:szCs w:val="20"/>
                <w:lang w:eastAsia="en-US"/>
              </w:rPr>
              <w:t>conjunta  e</w:t>
            </w:r>
            <w:proofErr w:type="gramEnd"/>
            <w:r w:rsidRPr="00B800E6">
              <w:rPr>
                <w:rFonts w:ascii="Arial" w:eastAsia="Calibri" w:hAnsi="Arial" w:cs="Arial"/>
                <w:color w:val="002060"/>
                <w:sz w:val="20"/>
                <w:szCs w:val="20"/>
                <w:lang w:eastAsia="en-US"/>
              </w:rPr>
              <w:t xml:space="preserve"> individualizada en la elección del tratamiento. </w:t>
            </w:r>
          </w:p>
          <w:p w14:paraId="03BD967A" w14:textId="77777777" w:rsidR="00B800E6" w:rsidRPr="00B800E6" w:rsidRDefault="00B800E6" w:rsidP="00B800E6">
            <w:pPr>
              <w:spacing w:after="200" w:line="360" w:lineRule="auto"/>
              <w:jc w:val="both"/>
              <w:rPr>
                <w:rFonts w:ascii="Arial" w:eastAsia="Calibri" w:hAnsi="Arial" w:cs="Arial"/>
                <w:color w:val="002060"/>
                <w:sz w:val="20"/>
                <w:szCs w:val="20"/>
                <w:lang w:eastAsia="en-US"/>
              </w:rPr>
            </w:pPr>
            <w:r w:rsidRPr="00B800E6">
              <w:rPr>
                <w:rFonts w:ascii="Arial" w:eastAsia="Calibri" w:hAnsi="Arial" w:cs="Arial"/>
                <w:color w:val="002060"/>
                <w:sz w:val="20"/>
                <w:szCs w:val="20"/>
                <w:lang w:eastAsia="en-US"/>
              </w:rPr>
              <w:t xml:space="preserve">Evidenciamos que entre estos dos tratamientos referidos existen variables diferentes y muy importantes a tener cuenta. Consideramos que en una comparativa el TEC reúne factores que suponen una serie de limitaciones o desventajas respecto al tratamiento con Esketamina </w:t>
            </w:r>
            <w:proofErr w:type="gramStart"/>
            <w:r w:rsidRPr="00B800E6">
              <w:rPr>
                <w:rFonts w:ascii="Arial" w:eastAsia="Calibri" w:hAnsi="Arial" w:cs="Arial"/>
                <w:color w:val="002060"/>
                <w:sz w:val="20"/>
                <w:szCs w:val="20"/>
                <w:lang w:eastAsia="en-US"/>
              </w:rPr>
              <w:t>nasal,  como</w:t>
            </w:r>
            <w:proofErr w:type="gramEnd"/>
            <w:r w:rsidRPr="00B800E6">
              <w:rPr>
                <w:rFonts w:ascii="Arial" w:eastAsia="Calibri" w:hAnsi="Arial" w:cs="Arial"/>
                <w:color w:val="002060"/>
                <w:sz w:val="20"/>
                <w:szCs w:val="20"/>
                <w:lang w:eastAsia="en-US"/>
              </w:rPr>
              <w:t xml:space="preserve"> son:</w:t>
            </w:r>
          </w:p>
          <w:p w14:paraId="1B42692A" w14:textId="77777777" w:rsidR="00B800E6" w:rsidRPr="00B800E6" w:rsidRDefault="00B800E6" w:rsidP="00B800E6">
            <w:pPr>
              <w:spacing w:after="200" w:line="360" w:lineRule="auto"/>
              <w:jc w:val="both"/>
              <w:rPr>
                <w:rFonts w:ascii="Arial" w:eastAsia="Calibri" w:hAnsi="Arial" w:cs="Arial"/>
                <w:color w:val="002060"/>
                <w:sz w:val="20"/>
                <w:szCs w:val="20"/>
                <w:lang w:eastAsia="en-US"/>
              </w:rPr>
            </w:pPr>
            <w:r w:rsidRPr="00B800E6">
              <w:rPr>
                <w:rFonts w:ascii="Arial" w:eastAsia="Calibri" w:hAnsi="Arial" w:cs="Arial"/>
                <w:color w:val="002060"/>
                <w:sz w:val="20"/>
                <w:szCs w:val="20"/>
                <w:lang w:eastAsia="en-US"/>
              </w:rPr>
              <w:lastRenderedPageBreak/>
              <w:t xml:space="preserve"> como pueden ser la accesibilidad al tratamiento, el </w:t>
            </w:r>
            <w:proofErr w:type="gramStart"/>
            <w:r w:rsidRPr="00B800E6">
              <w:rPr>
                <w:rFonts w:ascii="Arial" w:eastAsia="Calibri" w:hAnsi="Arial" w:cs="Arial"/>
                <w:color w:val="002060"/>
                <w:sz w:val="20"/>
                <w:szCs w:val="20"/>
                <w:lang w:eastAsia="en-US"/>
              </w:rPr>
              <w:t>procedimiento  de</w:t>
            </w:r>
            <w:proofErr w:type="gramEnd"/>
            <w:r w:rsidRPr="00B800E6">
              <w:rPr>
                <w:rFonts w:ascii="Arial" w:eastAsia="Calibri" w:hAnsi="Arial" w:cs="Arial"/>
                <w:color w:val="002060"/>
                <w:sz w:val="20"/>
                <w:szCs w:val="20"/>
                <w:lang w:eastAsia="en-US"/>
              </w:rPr>
              <w:t xml:space="preserve"> aplicación (complejidad), la posibilidad de despliegue del tratamiento a nivel geográfico,  o factores subjetivos de la propia persona respecto a los tratamientos. </w:t>
            </w:r>
          </w:p>
          <w:p w14:paraId="5DC9357D" w14:textId="77777777" w:rsidR="00B800E6" w:rsidRPr="00B800E6" w:rsidRDefault="00B800E6" w:rsidP="00B800E6">
            <w:pPr>
              <w:shd w:val="clear" w:color="auto" w:fill="FFFFFF"/>
              <w:spacing w:after="60" w:line="360" w:lineRule="auto"/>
              <w:jc w:val="both"/>
              <w:rPr>
                <w:rFonts w:ascii="Arial" w:eastAsia="Calibri" w:hAnsi="Arial" w:cs="Arial"/>
                <w:color w:val="002060"/>
                <w:sz w:val="20"/>
                <w:szCs w:val="20"/>
                <w:lang w:eastAsia="en-US"/>
              </w:rPr>
            </w:pPr>
            <w:r w:rsidRPr="00B800E6">
              <w:rPr>
                <w:rFonts w:ascii="Arial" w:eastAsia="Calibri" w:hAnsi="Arial" w:cs="Arial"/>
                <w:color w:val="002060"/>
                <w:sz w:val="20"/>
                <w:szCs w:val="20"/>
                <w:lang w:eastAsia="en-US"/>
              </w:rPr>
              <w:t xml:space="preserve">En este sentido </w:t>
            </w:r>
          </w:p>
          <w:p w14:paraId="0B15F652" w14:textId="77777777" w:rsidR="00B800E6" w:rsidRPr="00B800E6" w:rsidRDefault="00B800E6" w:rsidP="00B800E6">
            <w:pPr>
              <w:shd w:val="clear" w:color="auto" w:fill="FFFFFF"/>
              <w:spacing w:after="60" w:line="360" w:lineRule="auto"/>
              <w:jc w:val="both"/>
              <w:rPr>
                <w:rFonts w:ascii="Arial" w:eastAsia="Calibri" w:hAnsi="Arial" w:cs="Arial"/>
                <w:color w:val="002060"/>
                <w:sz w:val="20"/>
                <w:szCs w:val="20"/>
                <w:lang w:eastAsia="en-US"/>
              </w:rPr>
            </w:pPr>
          </w:p>
          <w:p w14:paraId="64976F92" w14:textId="77777777" w:rsidR="00B800E6" w:rsidRPr="00B800E6" w:rsidRDefault="00B800E6" w:rsidP="00B800E6">
            <w:pPr>
              <w:numPr>
                <w:ilvl w:val="0"/>
                <w:numId w:val="35"/>
              </w:numPr>
              <w:shd w:val="clear" w:color="auto" w:fill="FFFFFF"/>
              <w:suppressAutoHyphens w:val="0"/>
              <w:spacing w:after="60" w:line="360" w:lineRule="auto"/>
              <w:contextualSpacing/>
              <w:jc w:val="both"/>
              <w:rPr>
                <w:rFonts w:ascii="Arial" w:eastAsia="Calibri" w:hAnsi="Arial" w:cs="Arial"/>
                <w:color w:val="002060"/>
                <w:sz w:val="20"/>
                <w:szCs w:val="20"/>
                <w:lang w:eastAsia="en-US"/>
              </w:rPr>
            </w:pPr>
            <w:r w:rsidRPr="00B800E6">
              <w:rPr>
                <w:rFonts w:ascii="Arial" w:eastAsia="Calibri" w:hAnsi="Arial" w:cs="Arial"/>
                <w:color w:val="002060"/>
                <w:sz w:val="20"/>
                <w:szCs w:val="20"/>
                <w:lang w:eastAsia="en-US"/>
              </w:rPr>
              <w:t xml:space="preserve">Las dificultades de accesibilidad o limitaciones a nivel geográfico.  La aplicación del TEC no está implantada de manera homogénea en todas las Comunidades </w:t>
            </w:r>
            <w:proofErr w:type="gramStart"/>
            <w:r w:rsidRPr="00B800E6">
              <w:rPr>
                <w:rFonts w:ascii="Arial" w:eastAsia="Calibri" w:hAnsi="Arial" w:cs="Arial"/>
                <w:color w:val="002060"/>
                <w:sz w:val="20"/>
                <w:szCs w:val="20"/>
                <w:lang w:eastAsia="en-US"/>
              </w:rPr>
              <w:t>Autónomas,  ni</w:t>
            </w:r>
            <w:proofErr w:type="gramEnd"/>
            <w:r w:rsidRPr="00B800E6">
              <w:rPr>
                <w:rFonts w:ascii="Arial" w:eastAsia="Calibri" w:hAnsi="Arial" w:cs="Arial"/>
                <w:color w:val="002060"/>
                <w:sz w:val="20"/>
                <w:szCs w:val="20"/>
                <w:lang w:eastAsia="en-US"/>
              </w:rPr>
              <w:t xml:space="preserve"> dentro de ellas  en todas las provincias, o en todas las zonas o áreas comarcales de las mismas.   </w:t>
            </w:r>
          </w:p>
          <w:p w14:paraId="20A00E54" w14:textId="77777777" w:rsidR="00B800E6" w:rsidRPr="00B800E6" w:rsidRDefault="00B800E6" w:rsidP="00B800E6">
            <w:pPr>
              <w:numPr>
                <w:ilvl w:val="0"/>
                <w:numId w:val="35"/>
              </w:numPr>
              <w:shd w:val="clear" w:color="auto" w:fill="FFFFFF"/>
              <w:suppressAutoHyphens w:val="0"/>
              <w:spacing w:after="60" w:line="360" w:lineRule="auto"/>
              <w:contextualSpacing/>
              <w:jc w:val="both"/>
              <w:rPr>
                <w:rFonts w:ascii="Arial" w:eastAsia="Calibri" w:hAnsi="Arial" w:cs="Arial"/>
                <w:color w:val="002060"/>
                <w:sz w:val="20"/>
                <w:szCs w:val="20"/>
                <w:lang w:eastAsia="en-US"/>
              </w:rPr>
            </w:pPr>
            <w:r w:rsidRPr="00B800E6">
              <w:rPr>
                <w:rFonts w:ascii="Arial" w:eastAsia="Calibri" w:hAnsi="Arial" w:cs="Arial"/>
                <w:color w:val="002060"/>
                <w:sz w:val="20"/>
                <w:szCs w:val="20"/>
                <w:lang w:eastAsia="en-US"/>
              </w:rPr>
              <w:t>La complejidad de la prueba y las características invasivas para la persona, mu.</w:t>
            </w:r>
          </w:p>
          <w:p w14:paraId="375281A3" w14:textId="77777777" w:rsidR="00B800E6" w:rsidRPr="00B800E6" w:rsidRDefault="00B800E6" w:rsidP="00B800E6">
            <w:pPr>
              <w:numPr>
                <w:ilvl w:val="0"/>
                <w:numId w:val="35"/>
              </w:numPr>
              <w:shd w:val="clear" w:color="auto" w:fill="FFFFFF"/>
              <w:suppressAutoHyphens w:val="0"/>
              <w:spacing w:after="60" w:line="360" w:lineRule="auto"/>
              <w:contextualSpacing/>
              <w:jc w:val="both"/>
              <w:rPr>
                <w:rFonts w:ascii="Arial" w:eastAsia="Calibri" w:hAnsi="Arial" w:cs="Arial"/>
                <w:color w:val="002060"/>
                <w:sz w:val="20"/>
                <w:szCs w:val="20"/>
                <w:lang w:eastAsia="en-US"/>
              </w:rPr>
            </w:pPr>
            <w:r w:rsidRPr="00B800E6">
              <w:rPr>
                <w:rFonts w:ascii="Arial" w:eastAsia="Calibri" w:hAnsi="Arial" w:cs="Arial"/>
                <w:color w:val="002060"/>
                <w:sz w:val="20"/>
                <w:szCs w:val="20"/>
                <w:lang w:eastAsia="en-US"/>
              </w:rPr>
              <w:t xml:space="preserve">Los efectos secundarios: </w:t>
            </w:r>
            <w:r w:rsidRPr="00B800E6">
              <w:rPr>
                <w:rFonts w:ascii="Arial" w:hAnsi="Arial" w:cs="Arial"/>
                <w:color w:val="002060"/>
                <w:sz w:val="20"/>
                <w:szCs w:val="20"/>
              </w:rPr>
              <w:t xml:space="preserve">confusión, que generalmente solo dura por un período breve; dolor de cabeza; presión arterial baja (hipotensión) o alta (hipertensión); pérdida de la memoria en algunos casos; dolencias musculares; náusea). </w:t>
            </w:r>
          </w:p>
          <w:p w14:paraId="73440AE0" w14:textId="77777777" w:rsidR="00B800E6" w:rsidRPr="00B800E6" w:rsidRDefault="00B800E6" w:rsidP="00B800E6">
            <w:pPr>
              <w:numPr>
                <w:ilvl w:val="0"/>
                <w:numId w:val="35"/>
              </w:numPr>
              <w:shd w:val="clear" w:color="auto" w:fill="FFFFFF"/>
              <w:suppressAutoHyphens w:val="0"/>
              <w:spacing w:after="60" w:line="360" w:lineRule="auto"/>
              <w:contextualSpacing/>
              <w:jc w:val="both"/>
              <w:rPr>
                <w:rFonts w:ascii="Arial" w:eastAsia="Calibri" w:hAnsi="Arial" w:cs="Arial"/>
                <w:color w:val="002060"/>
                <w:sz w:val="20"/>
                <w:szCs w:val="20"/>
                <w:lang w:eastAsia="en-US"/>
              </w:rPr>
            </w:pPr>
            <w:r w:rsidRPr="00B800E6">
              <w:rPr>
                <w:rFonts w:ascii="Arial" w:eastAsia="Calibri" w:hAnsi="Arial" w:cs="Arial"/>
                <w:color w:val="002060"/>
                <w:sz w:val="20"/>
                <w:szCs w:val="20"/>
                <w:lang w:eastAsia="en-US"/>
              </w:rPr>
              <w:t>Las resistencias que se encuentran dentro de los propios profesionales sanitarios para plantearlas en ocasiones.</w:t>
            </w:r>
          </w:p>
          <w:p w14:paraId="14622A37" w14:textId="77777777" w:rsidR="00B800E6" w:rsidRPr="00B800E6" w:rsidRDefault="00B800E6" w:rsidP="00B800E6">
            <w:pPr>
              <w:numPr>
                <w:ilvl w:val="0"/>
                <w:numId w:val="35"/>
              </w:numPr>
              <w:shd w:val="clear" w:color="auto" w:fill="FFFFFF"/>
              <w:suppressAutoHyphens w:val="0"/>
              <w:spacing w:after="60" w:line="360" w:lineRule="auto"/>
              <w:contextualSpacing/>
              <w:jc w:val="both"/>
              <w:rPr>
                <w:rFonts w:ascii="Arial" w:eastAsia="Calibri" w:hAnsi="Arial" w:cs="Arial"/>
                <w:color w:val="002060"/>
                <w:sz w:val="20"/>
                <w:szCs w:val="20"/>
                <w:lang w:eastAsia="en-US"/>
              </w:rPr>
            </w:pPr>
            <w:r w:rsidRPr="00B800E6">
              <w:rPr>
                <w:rFonts w:ascii="Arial" w:eastAsia="Calibri" w:hAnsi="Arial" w:cs="Arial"/>
                <w:color w:val="002060"/>
                <w:sz w:val="20"/>
                <w:szCs w:val="20"/>
                <w:lang w:eastAsia="en-US"/>
              </w:rPr>
              <w:t>El rechazo de las propias personas y sus familias al tratamiento por el miedo y estigma que pueda conllevar y los perjuicios que le puedan suponer</w:t>
            </w:r>
          </w:p>
          <w:p w14:paraId="5E135B7C" w14:textId="1964FE3A" w:rsidR="00B800E6" w:rsidRPr="00B800E6" w:rsidRDefault="00B800E6" w:rsidP="00C70125">
            <w:pPr>
              <w:spacing w:after="200" w:line="360" w:lineRule="auto"/>
              <w:jc w:val="both"/>
              <w:rPr>
                <w:rFonts w:ascii="Arial" w:hAnsi="Arial"/>
                <w:color w:val="002060"/>
                <w:sz w:val="20"/>
              </w:rPr>
            </w:pPr>
            <w:r w:rsidRPr="00B800E6">
              <w:rPr>
                <w:rFonts w:ascii="Arial" w:eastAsia="Calibri" w:hAnsi="Arial" w:cs="Arial"/>
                <w:color w:val="002060"/>
                <w:sz w:val="20"/>
                <w:szCs w:val="20"/>
                <w:lang w:eastAsia="en-US"/>
              </w:rPr>
              <w:t>Desde nuestro punto de vista, entendemos que si bien ambos tratamientos pueden estar indicados para un perfil de personas, resulta destacable las posibilidades que el tratamiento con Esketamina nasal puede ofrecer en el sentido de que solventa por sus características las barreras señaladas que el TEC y amplía la población con DRT que puede ser tratada de una manera directa y sencilla.</w:t>
            </w:r>
          </w:p>
        </w:tc>
        <w:tc>
          <w:tcPr>
            <w:tcW w:w="6237" w:type="dxa"/>
          </w:tcPr>
          <w:p w14:paraId="27A987EE" w14:textId="1155D9DB" w:rsidR="00B800E6" w:rsidRPr="00B800E6" w:rsidRDefault="00B800E6" w:rsidP="00C70125">
            <w:pPr>
              <w:shd w:val="clear" w:color="auto" w:fill="FFFFFF"/>
              <w:jc w:val="both"/>
              <w:rPr>
                <w:rFonts w:ascii="Arial" w:hAnsi="Arial"/>
                <w:color w:val="002060"/>
                <w:sz w:val="20"/>
                <w:lang w:val="es-ES_tradnl"/>
              </w:rPr>
            </w:pPr>
            <w:r>
              <w:rPr>
                <w:rFonts w:ascii="Arial" w:hAnsi="Arial"/>
                <w:color w:val="002060"/>
                <w:sz w:val="20"/>
                <w:lang w:val="es-ES_tradnl"/>
              </w:rPr>
              <w:lastRenderedPageBreak/>
              <w:t xml:space="preserve">Agradecemos a AVIFES sus comentarios, que no podemos encontrar más acertados. </w:t>
            </w:r>
            <w:r w:rsidR="00C70125">
              <w:rPr>
                <w:rFonts w:ascii="Arial" w:hAnsi="Arial"/>
                <w:color w:val="002060"/>
                <w:sz w:val="20"/>
                <w:lang w:val="es-ES_tradnl"/>
              </w:rPr>
              <w:t>Como recogemos en el informe, el posicionamiento de esketamina podría tener valor como paso previo a la TEC.</w:t>
            </w:r>
          </w:p>
        </w:tc>
      </w:tr>
    </w:tbl>
    <w:p w14:paraId="1C65275E" w14:textId="518D97CF" w:rsidR="00B800E6" w:rsidRDefault="00B800E6">
      <w:pPr>
        <w:snapToGrid w:val="0"/>
      </w:pPr>
    </w:p>
    <w:p w14:paraId="4005B0BF" w14:textId="6AC9936B" w:rsidR="00C70125" w:rsidRDefault="00C70125">
      <w:pPr>
        <w:snapToGrid w:val="0"/>
      </w:pPr>
    </w:p>
    <w:p w14:paraId="52295253" w14:textId="238E91CC" w:rsidR="00C70125" w:rsidRDefault="00C70125">
      <w:pPr>
        <w:snapToGrid w:val="0"/>
      </w:pPr>
    </w:p>
    <w:p w14:paraId="2F7BFFA0" w14:textId="1B6F6A42" w:rsidR="00C70125" w:rsidRDefault="00C70125">
      <w:pPr>
        <w:snapToGrid w:val="0"/>
      </w:pPr>
    </w:p>
    <w:p w14:paraId="357A10EF" w14:textId="77777777" w:rsidR="00C70125" w:rsidRDefault="00C70125" w:rsidP="00C70125">
      <w:pPr>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26E86F47" w14:textId="77777777" w:rsidR="00C70125" w:rsidRPr="00F06E7B" w:rsidRDefault="00C70125" w:rsidP="00C70125">
      <w:pPr>
        <w:jc w:val="both"/>
        <w:rPr>
          <w:rFonts w:ascii="Arial" w:hAnsi="Arial" w:cs="Arial"/>
          <w:b/>
          <w:color w:val="000080"/>
          <w:sz w:val="20"/>
        </w:rPr>
      </w:pPr>
    </w:p>
    <w:p w14:paraId="53FD9C69" w14:textId="77777777" w:rsidR="00C70125" w:rsidRDefault="00C70125" w:rsidP="00C70125">
      <w:pPr>
        <w:jc w:val="both"/>
        <w:outlineLvl w:val="0"/>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p>
    <w:p w14:paraId="4366394B" w14:textId="77777777" w:rsidR="00C70125" w:rsidRPr="00AF2224" w:rsidRDefault="00C70125" w:rsidP="00C70125">
      <w:pPr>
        <w:jc w:val="both"/>
        <w:outlineLvl w:val="0"/>
        <w:rPr>
          <w:rFonts w:ascii="Arial" w:hAnsi="Arial" w:cs="Arial"/>
          <w:color w:val="000080"/>
          <w:sz w:val="20"/>
          <w:szCs w:val="20"/>
        </w:rPr>
      </w:pPr>
      <w:r w:rsidRPr="00AF2224">
        <w:rPr>
          <w:rFonts w:ascii="Arial" w:hAnsi="Arial" w:cs="Arial"/>
          <w:color w:val="000080"/>
          <w:sz w:val="20"/>
          <w:szCs w:val="20"/>
        </w:rPr>
        <w:t>Cargo que ocupa:</w:t>
      </w:r>
    </w:p>
    <w:p w14:paraId="43B0C138" w14:textId="77777777" w:rsidR="00C70125" w:rsidRPr="00AF2224" w:rsidRDefault="00C70125" w:rsidP="00C70125">
      <w:pPr>
        <w:jc w:val="both"/>
        <w:outlineLvl w:val="0"/>
        <w:rPr>
          <w:rFonts w:ascii="Arial" w:hAnsi="Arial" w:cs="Arial"/>
          <w:color w:val="000080"/>
          <w:sz w:val="20"/>
          <w:szCs w:val="20"/>
        </w:rPr>
      </w:pPr>
      <w:r w:rsidRPr="00AF2224">
        <w:rPr>
          <w:rFonts w:ascii="Arial" w:hAnsi="Arial" w:cs="Arial"/>
          <w:color w:val="000080"/>
          <w:sz w:val="20"/>
          <w:szCs w:val="20"/>
        </w:rPr>
        <w:t xml:space="preserve">Centro, sociedad o empresa: </w:t>
      </w:r>
    </w:p>
    <w:p w14:paraId="6EF16C6A" w14:textId="77777777" w:rsidR="00C70125" w:rsidRDefault="00C70125" w:rsidP="00C70125">
      <w:pPr>
        <w:jc w:val="both"/>
        <w:outlineLvl w:val="0"/>
        <w:rPr>
          <w:rFonts w:ascii="Arial" w:hAnsi="Arial" w:cs="Arial"/>
          <w:color w:val="000080"/>
          <w:sz w:val="20"/>
          <w:szCs w:val="20"/>
        </w:rPr>
      </w:pPr>
      <w:r>
        <w:rPr>
          <w:rFonts w:ascii="Arial" w:hAnsi="Arial" w:cs="Arial"/>
          <w:color w:val="000080"/>
          <w:sz w:val="20"/>
          <w:szCs w:val="20"/>
        </w:rPr>
        <w:t>Dr. Celso Arango López, Presidente Sociedad Española de Psiquiatría</w:t>
      </w:r>
    </w:p>
    <w:p w14:paraId="3ED90E00" w14:textId="77777777" w:rsidR="00C70125" w:rsidRDefault="00C70125" w:rsidP="00C70125">
      <w:pPr>
        <w:jc w:val="both"/>
        <w:outlineLvl w:val="0"/>
        <w:rPr>
          <w:rFonts w:ascii="Arial" w:hAnsi="Arial" w:cs="Arial"/>
          <w:color w:val="000080"/>
          <w:sz w:val="20"/>
          <w:szCs w:val="20"/>
        </w:rPr>
      </w:pPr>
      <w:r>
        <w:rPr>
          <w:rFonts w:ascii="Arial" w:hAnsi="Arial" w:cs="Arial"/>
          <w:color w:val="000080"/>
          <w:sz w:val="20"/>
          <w:szCs w:val="20"/>
        </w:rPr>
        <w:t>Dra. Iria Grande i Fullana, Secretaria Sociedad Española de Psiquiatría</w:t>
      </w:r>
    </w:p>
    <w:p w14:paraId="27FAFAA1" w14:textId="77777777" w:rsidR="00C70125" w:rsidRPr="00AF2224" w:rsidRDefault="00C70125" w:rsidP="00C70125">
      <w:pPr>
        <w:jc w:val="both"/>
        <w:outlineLvl w:val="0"/>
        <w:rPr>
          <w:rFonts w:ascii="Arial" w:hAnsi="Arial" w:cs="Arial"/>
          <w:color w:val="000080"/>
          <w:sz w:val="20"/>
          <w:szCs w:val="20"/>
        </w:rPr>
      </w:pPr>
      <w:r>
        <w:rPr>
          <w:rFonts w:ascii="Arial" w:hAnsi="Arial" w:cs="Arial"/>
          <w:color w:val="000080"/>
          <w:sz w:val="20"/>
          <w:szCs w:val="20"/>
        </w:rPr>
        <w:t>Dr. Víctor Pérez Solá, Presidente de la Sociedad Española de Psiquiatría Biológica</w:t>
      </w:r>
    </w:p>
    <w:p w14:paraId="626DCA27" w14:textId="77777777" w:rsidR="00C70125" w:rsidRDefault="00C70125" w:rsidP="00C70125">
      <w:pPr>
        <w:jc w:val="both"/>
        <w:outlineLvl w:val="0"/>
        <w:rPr>
          <w:rFonts w:ascii="Arial" w:hAnsi="Arial" w:cs="Arial"/>
          <w:color w:val="000080"/>
          <w:sz w:val="20"/>
          <w:szCs w:val="20"/>
        </w:rPr>
      </w:pPr>
      <w:r w:rsidRPr="00AF2224">
        <w:rPr>
          <w:rFonts w:ascii="Arial" w:hAnsi="Arial" w:cs="Arial"/>
          <w:color w:val="000080"/>
          <w:sz w:val="20"/>
          <w:szCs w:val="20"/>
        </w:rPr>
        <w:t>Teléfono de contacto:</w:t>
      </w:r>
    </w:p>
    <w:p w14:paraId="28F127F1" w14:textId="77777777" w:rsidR="00C70125" w:rsidRDefault="00F717F4" w:rsidP="00C70125">
      <w:pPr>
        <w:jc w:val="both"/>
        <w:outlineLvl w:val="0"/>
        <w:rPr>
          <w:rFonts w:ascii="Arial" w:hAnsi="Arial" w:cs="Arial"/>
          <w:color w:val="000080"/>
          <w:sz w:val="20"/>
          <w:szCs w:val="20"/>
        </w:rPr>
      </w:pPr>
      <w:hyperlink r:id="rId58" w:history="1">
        <w:r w:rsidR="00C70125" w:rsidRPr="00E1046C">
          <w:rPr>
            <w:rStyle w:val="Hipervnculo"/>
            <w:rFonts w:ascii="Arial" w:hAnsi="Arial" w:cs="Arial"/>
            <w:sz w:val="20"/>
            <w:szCs w:val="20"/>
          </w:rPr>
          <w:t>sep-sepb@sepsiq.org</w:t>
        </w:r>
      </w:hyperlink>
    </w:p>
    <w:p w14:paraId="4695FFFF" w14:textId="77777777" w:rsidR="00C70125" w:rsidRDefault="00C70125" w:rsidP="00C70125">
      <w:pPr>
        <w:jc w:val="both"/>
        <w:outlineLvl w:val="0"/>
        <w:rPr>
          <w:rFonts w:ascii="Arial" w:hAnsi="Arial" w:cs="Arial"/>
          <w:color w:val="000080"/>
          <w:sz w:val="20"/>
          <w:szCs w:val="20"/>
        </w:rPr>
      </w:pPr>
    </w:p>
    <w:p w14:paraId="038AC35D" w14:textId="0EB56768" w:rsidR="00C70125" w:rsidRDefault="00C70125" w:rsidP="00C70125">
      <w:pPr>
        <w:jc w:val="both"/>
        <w:outlineLvl w:val="0"/>
        <w:rPr>
          <w:rFonts w:ascii="Arial" w:hAnsi="Arial" w:cs="Arial"/>
          <w:color w:val="000080"/>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ESKETAMINA</w:t>
      </w:r>
    </w:p>
    <w:p w14:paraId="604CAC76" w14:textId="079A57DA" w:rsidR="00C70125" w:rsidRDefault="00C70125" w:rsidP="00C70125">
      <w:pPr>
        <w:jc w:val="both"/>
        <w:outlineLvl w:val="0"/>
        <w:rPr>
          <w:rFonts w:ascii="Arial" w:hAnsi="Arial" w:cs="Arial"/>
          <w:color w:val="000080"/>
          <w:sz w:val="20"/>
          <w:szCs w:val="20"/>
        </w:rPr>
      </w:pPr>
    </w:p>
    <w:p w14:paraId="4728F9E5" w14:textId="59EDC2E3" w:rsidR="00C70125" w:rsidRDefault="00C70125" w:rsidP="00C70125">
      <w:pPr>
        <w:jc w:val="both"/>
        <w:outlineLvl w:val="0"/>
        <w:rPr>
          <w:rFonts w:ascii="Arial" w:hAnsi="Arial" w:cs="Arial"/>
          <w:b/>
          <w:bCs/>
          <w:sz w:val="20"/>
          <w:szCs w:val="20"/>
        </w:rPr>
      </w:pPr>
      <w:r>
        <w:rPr>
          <w:rFonts w:ascii="Arial" w:hAnsi="Arial" w:cs="Arial"/>
          <w:color w:val="000080"/>
          <w:sz w:val="20"/>
          <w:szCs w:val="20"/>
        </w:rPr>
        <w:t>Tutor: Eduardo López Briz</w:t>
      </w:r>
    </w:p>
    <w:p w14:paraId="412E132A" w14:textId="18DECADA" w:rsidR="00C70125" w:rsidRDefault="00C70125">
      <w:pPr>
        <w:snapToGrid w:val="0"/>
      </w:pPr>
    </w:p>
    <w:p w14:paraId="75AB3AE1" w14:textId="77777777" w:rsidR="00C70125" w:rsidRPr="00F06E7B" w:rsidRDefault="00C70125" w:rsidP="00C70125">
      <w:pPr>
        <w:jc w:val="both"/>
        <w:rPr>
          <w:rFonts w:ascii="Arial" w:hAnsi="Arial" w:cs="Arial"/>
          <w:b/>
          <w:color w:val="000080"/>
          <w:sz w:val="20"/>
        </w:rPr>
      </w:pPr>
    </w:p>
    <w:p w14:paraId="44FED0C2" w14:textId="77777777" w:rsidR="00C70125" w:rsidRPr="00F06E7B" w:rsidRDefault="00C70125" w:rsidP="00C70125">
      <w:pPr>
        <w:jc w:val="both"/>
        <w:rPr>
          <w:rFonts w:ascii="Arial" w:hAnsi="Arial" w:cs="Arial"/>
          <w:b/>
          <w:color w:val="000080"/>
          <w:sz w:val="20"/>
        </w:rPr>
      </w:pPr>
    </w:p>
    <w:tbl>
      <w:tblPr>
        <w:tblW w:w="15321"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146"/>
        <w:gridCol w:w="7796"/>
        <w:gridCol w:w="6379"/>
      </w:tblGrid>
      <w:tr w:rsidR="00823986" w:rsidRPr="00823986" w14:paraId="2FD46BE4" w14:textId="77777777" w:rsidTr="00823986">
        <w:tc>
          <w:tcPr>
            <w:tcW w:w="15321" w:type="dxa"/>
            <w:gridSpan w:val="3"/>
          </w:tcPr>
          <w:p w14:paraId="7E9B889A" w14:textId="77777777" w:rsidR="00C70125" w:rsidRPr="00823986" w:rsidRDefault="00C70125" w:rsidP="003926A6">
            <w:pPr>
              <w:jc w:val="both"/>
              <w:rPr>
                <w:rFonts w:ascii="Arial" w:hAnsi="Arial"/>
                <w:color w:val="002060"/>
                <w:sz w:val="20"/>
              </w:rPr>
            </w:pPr>
            <w:r w:rsidRPr="00823986">
              <w:rPr>
                <w:rFonts w:ascii="Arial" w:hAnsi="Arial"/>
                <w:color w:val="002060"/>
                <w:sz w:val="20"/>
              </w:rPr>
              <w:t xml:space="preserve"> Alegaciones al borrador público (MAXIMO 3 IMPRESOS)</w:t>
            </w:r>
          </w:p>
        </w:tc>
      </w:tr>
      <w:tr w:rsidR="00823986" w:rsidRPr="00823986" w14:paraId="3E9A3EFB" w14:textId="77777777" w:rsidTr="00823986">
        <w:tc>
          <w:tcPr>
            <w:tcW w:w="1146" w:type="dxa"/>
          </w:tcPr>
          <w:p w14:paraId="138B709D" w14:textId="77777777" w:rsidR="00823986" w:rsidRPr="00823986" w:rsidRDefault="00823986" w:rsidP="003926A6">
            <w:pPr>
              <w:jc w:val="both"/>
              <w:rPr>
                <w:rFonts w:ascii="Arial" w:hAnsi="Arial"/>
                <w:color w:val="002060"/>
                <w:sz w:val="20"/>
              </w:rPr>
            </w:pPr>
          </w:p>
        </w:tc>
        <w:tc>
          <w:tcPr>
            <w:tcW w:w="7796" w:type="dxa"/>
          </w:tcPr>
          <w:p w14:paraId="24E8C13D" w14:textId="77777777" w:rsidR="00823986" w:rsidRPr="00823986" w:rsidRDefault="00823986" w:rsidP="00823986">
            <w:pPr>
              <w:jc w:val="both"/>
              <w:rPr>
                <w:rFonts w:ascii="Arial" w:hAnsi="Arial"/>
                <w:color w:val="002060"/>
                <w:sz w:val="20"/>
              </w:rPr>
            </w:pPr>
            <w:r w:rsidRPr="00823986">
              <w:rPr>
                <w:rFonts w:ascii="Arial" w:hAnsi="Arial"/>
                <w:color w:val="002060"/>
                <w:sz w:val="20"/>
              </w:rPr>
              <w:t>Texto de la alegación</w:t>
            </w:r>
          </w:p>
          <w:p w14:paraId="676BFA18" w14:textId="77777777" w:rsidR="00823986" w:rsidRPr="00823986" w:rsidRDefault="00823986" w:rsidP="003926A6">
            <w:pPr>
              <w:jc w:val="both"/>
              <w:rPr>
                <w:rFonts w:ascii="Arial" w:hAnsi="Arial"/>
                <w:color w:val="002060"/>
                <w:sz w:val="20"/>
              </w:rPr>
            </w:pPr>
          </w:p>
        </w:tc>
        <w:tc>
          <w:tcPr>
            <w:tcW w:w="6379" w:type="dxa"/>
          </w:tcPr>
          <w:p w14:paraId="0F45866B" w14:textId="77777777" w:rsidR="00823986" w:rsidRPr="00823986" w:rsidRDefault="00823986" w:rsidP="00823986">
            <w:pPr>
              <w:jc w:val="both"/>
              <w:rPr>
                <w:rFonts w:ascii="Tahoma" w:hAnsi="Tahoma"/>
                <w:color w:val="002060"/>
                <w:sz w:val="18"/>
              </w:rPr>
            </w:pPr>
            <w:r w:rsidRPr="00823986">
              <w:rPr>
                <w:rFonts w:ascii="Tahoma" w:hAnsi="Tahoma"/>
                <w:color w:val="002060"/>
                <w:sz w:val="18"/>
              </w:rPr>
              <w:t>Respuesta Tutor</w:t>
            </w:r>
          </w:p>
          <w:p w14:paraId="67B8FBA1" w14:textId="0662B376" w:rsidR="00823986" w:rsidRPr="00823986" w:rsidRDefault="00823986" w:rsidP="003926A6">
            <w:pPr>
              <w:jc w:val="both"/>
              <w:rPr>
                <w:rFonts w:ascii="Arial" w:hAnsi="Arial"/>
                <w:color w:val="002060"/>
                <w:sz w:val="20"/>
              </w:rPr>
            </w:pPr>
          </w:p>
        </w:tc>
      </w:tr>
      <w:tr w:rsidR="00823986" w:rsidRPr="00823986" w14:paraId="6E50CC8C" w14:textId="77777777" w:rsidTr="00823986">
        <w:tc>
          <w:tcPr>
            <w:tcW w:w="1146" w:type="dxa"/>
          </w:tcPr>
          <w:p w14:paraId="033BCBB2" w14:textId="77777777" w:rsidR="00C70125" w:rsidRPr="00823986" w:rsidRDefault="00C70125" w:rsidP="003926A6">
            <w:pPr>
              <w:jc w:val="both"/>
              <w:rPr>
                <w:rFonts w:ascii="Arial" w:hAnsi="Arial"/>
                <w:color w:val="002060"/>
                <w:sz w:val="20"/>
              </w:rPr>
            </w:pPr>
            <w:r w:rsidRPr="00823986">
              <w:rPr>
                <w:rFonts w:ascii="Arial" w:hAnsi="Arial"/>
                <w:color w:val="002060"/>
                <w:sz w:val="20"/>
              </w:rPr>
              <w:t>Dr. Ceso Arango López, Presidente SEP; Dr. Iria Grande i Fullana, Secretaria SEP</w:t>
            </w:r>
          </w:p>
        </w:tc>
        <w:tc>
          <w:tcPr>
            <w:tcW w:w="7796" w:type="dxa"/>
          </w:tcPr>
          <w:p w14:paraId="2802122E" w14:textId="77777777" w:rsidR="00C70125" w:rsidRPr="00823986" w:rsidRDefault="00C70125" w:rsidP="003926A6">
            <w:pPr>
              <w:snapToGrid w:val="0"/>
              <w:ind w:left="284" w:right="282"/>
              <w:jc w:val="both"/>
              <w:rPr>
                <w:rFonts w:ascii="Arial" w:hAnsi="Arial" w:cs="Arial"/>
                <w:i/>
                <w:iCs/>
                <w:color w:val="002060"/>
                <w:sz w:val="20"/>
                <w:szCs w:val="20"/>
              </w:rPr>
            </w:pPr>
            <w:r w:rsidRPr="00823986">
              <w:rPr>
                <w:rFonts w:ascii="Arial" w:hAnsi="Arial" w:cs="Arial"/>
                <w:i/>
                <w:iCs/>
                <w:color w:val="002060"/>
                <w:sz w:val="20"/>
                <w:szCs w:val="20"/>
              </w:rPr>
              <w:t>(PÁG. 8) Además del riesgo de suicidio (788.000 personas en 2015, según la OMS) la depresión también puede conducir a actos de violencia contra otros e incluso puede incluir homicidio. Las relaciones matrimoniales y familiares con frecuencia se ven negativamente afectadas, y la depresión de los padres puede conducir a la negligencia de los niños y a trastornos significativos en los niños</w:t>
            </w:r>
            <w:r w:rsidRPr="00823986">
              <w:rPr>
                <w:rFonts w:ascii="Arial" w:hAnsi="Arial" w:cs="Arial"/>
                <w:i/>
                <w:iCs/>
                <w:color w:val="002060"/>
                <w:sz w:val="20"/>
                <w:szCs w:val="20"/>
                <w:vertAlign w:val="superscript"/>
              </w:rPr>
              <w:t>3</w:t>
            </w:r>
            <w:r w:rsidRPr="00823986">
              <w:rPr>
                <w:rFonts w:ascii="Arial" w:hAnsi="Arial" w:cs="Arial"/>
                <w:i/>
                <w:iCs/>
                <w:color w:val="002060"/>
                <w:sz w:val="20"/>
                <w:szCs w:val="20"/>
              </w:rPr>
              <w:t>.</w:t>
            </w:r>
          </w:p>
          <w:p w14:paraId="7280301F" w14:textId="77777777" w:rsidR="00C70125" w:rsidRPr="00823986" w:rsidRDefault="00C70125" w:rsidP="003926A6">
            <w:pPr>
              <w:jc w:val="both"/>
              <w:rPr>
                <w:rFonts w:ascii="Arial" w:hAnsi="Arial" w:cs="Arial"/>
                <w:i/>
                <w:iCs/>
                <w:color w:val="002060"/>
                <w:sz w:val="20"/>
                <w:szCs w:val="20"/>
              </w:rPr>
            </w:pPr>
          </w:p>
          <w:p w14:paraId="3AC31C0F" w14:textId="77777777" w:rsidR="00C70125" w:rsidRPr="00823986" w:rsidRDefault="00C70125" w:rsidP="003926A6">
            <w:pPr>
              <w:jc w:val="both"/>
              <w:rPr>
                <w:rFonts w:ascii="Arial" w:hAnsi="Arial" w:cs="Arial"/>
                <w:color w:val="002060"/>
                <w:sz w:val="20"/>
                <w:szCs w:val="20"/>
              </w:rPr>
            </w:pPr>
            <w:r w:rsidRPr="00823986">
              <w:rPr>
                <w:rFonts w:ascii="Arial" w:hAnsi="Arial" w:cs="Arial"/>
                <w:color w:val="002060"/>
                <w:sz w:val="20"/>
                <w:szCs w:val="20"/>
              </w:rPr>
              <w:t>Creemos que la referencia hacia homicidios por parte de personas con depresión es estigmatizante. Las personas con trastornos mentales graves tienen no sólo un riesgo mucho mayor de suicidio, sino que tienen mayor riesgo de sufrir violencia por parte de terceros (entre ellas ser las víctimas de homicidio) que de ser ellos los que produzcan violencia a otros (Mann JJ et al, 2021).</w:t>
            </w:r>
          </w:p>
          <w:p w14:paraId="6A183C98" w14:textId="77777777" w:rsidR="00C70125" w:rsidRPr="00823986" w:rsidRDefault="00C70125" w:rsidP="003926A6">
            <w:pPr>
              <w:jc w:val="both"/>
              <w:rPr>
                <w:rFonts w:ascii="Arial" w:hAnsi="Arial" w:cs="Arial"/>
                <w:color w:val="002060"/>
                <w:sz w:val="20"/>
                <w:szCs w:val="20"/>
              </w:rPr>
            </w:pPr>
          </w:p>
          <w:p w14:paraId="3ED9888F" w14:textId="77777777" w:rsidR="00C70125" w:rsidRPr="00823986" w:rsidRDefault="00C70125" w:rsidP="00C70125">
            <w:pPr>
              <w:pStyle w:val="Prrafodelista"/>
              <w:numPr>
                <w:ilvl w:val="0"/>
                <w:numId w:val="36"/>
              </w:numPr>
              <w:ind w:left="284" w:hanging="284"/>
              <w:rPr>
                <w:rFonts w:ascii="Arial" w:hAnsi="Arial" w:cs="Arial"/>
                <w:color w:val="002060"/>
                <w:sz w:val="20"/>
                <w:szCs w:val="20"/>
                <w:lang w:val="en-GB"/>
              </w:rPr>
            </w:pPr>
            <w:r w:rsidRPr="00823986">
              <w:rPr>
                <w:rFonts w:ascii="Arial" w:hAnsi="Arial" w:cs="Arial"/>
                <w:color w:val="002060"/>
                <w:sz w:val="20"/>
                <w:szCs w:val="20"/>
                <w:lang w:val="en-GB"/>
              </w:rPr>
              <w:t>National Institute for Health and Care Excellence (update 2020), Depression in adults: recognition and management, 2009.</w:t>
            </w:r>
          </w:p>
          <w:p w14:paraId="3A589AA9" w14:textId="77777777" w:rsidR="00C70125" w:rsidRPr="00823986" w:rsidRDefault="00C70125" w:rsidP="00C70125">
            <w:pPr>
              <w:pStyle w:val="Prrafodelista"/>
              <w:numPr>
                <w:ilvl w:val="0"/>
                <w:numId w:val="36"/>
              </w:numPr>
              <w:ind w:left="284" w:hanging="284"/>
              <w:rPr>
                <w:rFonts w:ascii="Arial" w:hAnsi="Arial" w:cs="Arial"/>
                <w:color w:val="002060"/>
                <w:sz w:val="20"/>
                <w:szCs w:val="20"/>
                <w:lang w:val="en-GB"/>
              </w:rPr>
            </w:pPr>
            <w:r w:rsidRPr="00823986">
              <w:rPr>
                <w:rFonts w:ascii="Arial" w:hAnsi="Arial" w:cs="Arial"/>
                <w:color w:val="002060"/>
                <w:sz w:val="20"/>
                <w:szCs w:val="20"/>
                <w:lang w:val="en-GB"/>
              </w:rPr>
              <w:lastRenderedPageBreak/>
              <w:t>Kennedy SH, Lam RW, McIntyre RS, et al. Canadian Network for Mood and Anxiety Treatments (CANMAT) 2016. Clinical Guidelines for the Management of Adults with Major Depressive Disorder. Section 3. Pharmacological Treatments. Can J Psychiatry. 2016;61: 540–60.</w:t>
            </w:r>
          </w:p>
          <w:p w14:paraId="74320E86" w14:textId="77777777" w:rsidR="00C70125" w:rsidRPr="00823986" w:rsidRDefault="00C70125" w:rsidP="00C70125">
            <w:pPr>
              <w:pStyle w:val="Prrafodelista"/>
              <w:numPr>
                <w:ilvl w:val="0"/>
                <w:numId w:val="36"/>
              </w:numPr>
              <w:ind w:left="284" w:hanging="284"/>
              <w:rPr>
                <w:rFonts w:ascii="Arial" w:hAnsi="Arial" w:cs="Arial"/>
                <w:color w:val="002060"/>
                <w:sz w:val="20"/>
                <w:szCs w:val="20"/>
                <w:lang w:val="en-GB"/>
              </w:rPr>
            </w:pPr>
            <w:r w:rsidRPr="00823986">
              <w:rPr>
                <w:rFonts w:ascii="Arial" w:hAnsi="Arial" w:cs="Arial"/>
                <w:color w:val="002060"/>
                <w:sz w:val="20"/>
                <w:szCs w:val="20"/>
                <w:lang w:val="en-GB"/>
              </w:rPr>
              <w:t>Baumann P, Nil R, Souche A, MontaldiS et al, Double-blind, placebo-controlled study of citalopram with and without lithium in the treatment of therapy-resistant depressive patients: a clinical, pharmacokinetic, and pharmacogenetic investigation, J Clin Psychopharmacol, 1996; 16 (4):307-14.</w:t>
            </w:r>
          </w:p>
          <w:p w14:paraId="3F640F4F" w14:textId="77777777" w:rsidR="00C70125" w:rsidRPr="00823986" w:rsidRDefault="00C70125" w:rsidP="00C70125">
            <w:pPr>
              <w:pStyle w:val="Prrafodelista"/>
              <w:numPr>
                <w:ilvl w:val="0"/>
                <w:numId w:val="36"/>
              </w:numPr>
              <w:ind w:left="284" w:hanging="284"/>
              <w:rPr>
                <w:rFonts w:ascii="Arial" w:hAnsi="Arial" w:cs="Arial"/>
                <w:color w:val="002060"/>
                <w:sz w:val="20"/>
                <w:szCs w:val="20"/>
                <w:lang w:val="en-GB"/>
              </w:rPr>
            </w:pPr>
            <w:r w:rsidRPr="00823986">
              <w:rPr>
                <w:rFonts w:ascii="Arial" w:hAnsi="Arial" w:cs="Arial"/>
                <w:color w:val="002060"/>
                <w:sz w:val="20"/>
                <w:szCs w:val="20"/>
                <w:lang w:val="en-GB"/>
              </w:rPr>
              <w:t xml:space="preserve">EMEA, </w:t>
            </w:r>
            <w:hyperlink r:id="rId59" w:history="1">
              <w:r w:rsidRPr="00823986">
                <w:rPr>
                  <w:rStyle w:val="Hipervnculo"/>
                  <w:rFonts w:ascii="Arial" w:hAnsi="Arial" w:cs="Arial"/>
                  <w:color w:val="002060"/>
                  <w:sz w:val="20"/>
                  <w:szCs w:val="20"/>
                  <w:lang w:val="en-GB"/>
                </w:rPr>
                <w:t>https://www.ema.europa.eu/en/documents/overview/spravato-epar-medicine-overview_en.pdf</w:t>
              </w:r>
            </w:hyperlink>
            <w:r w:rsidRPr="00823986">
              <w:rPr>
                <w:rFonts w:ascii="Arial" w:hAnsi="Arial" w:cs="Arial"/>
                <w:color w:val="002060"/>
                <w:sz w:val="20"/>
                <w:szCs w:val="20"/>
                <w:lang w:val="en-GB"/>
              </w:rPr>
              <w:t>.</w:t>
            </w:r>
          </w:p>
          <w:p w14:paraId="7CAC2170" w14:textId="77777777" w:rsidR="00C70125" w:rsidRPr="00823986" w:rsidRDefault="00C70125" w:rsidP="00C70125">
            <w:pPr>
              <w:pStyle w:val="Prrafodelista"/>
              <w:numPr>
                <w:ilvl w:val="0"/>
                <w:numId w:val="36"/>
              </w:numPr>
              <w:ind w:left="284" w:hanging="284"/>
              <w:rPr>
                <w:rFonts w:ascii="Arial" w:hAnsi="Arial" w:cs="Arial"/>
                <w:color w:val="002060"/>
                <w:sz w:val="20"/>
                <w:szCs w:val="20"/>
                <w:lang w:val="en-GB"/>
              </w:rPr>
            </w:pPr>
            <w:r w:rsidRPr="00823986">
              <w:rPr>
                <w:rFonts w:ascii="Arial" w:hAnsi="Arial" w:cs="Arial"/>
                <w:color w:val="002060"/>
                <w:sz w:val="20"/>
                <w:szCs w:val="20"/>
                <w:lang w:val="en-GB"/>
              </w:rPr>
              <w:t xml:space="preserve">Gelenberg AJ, Freeman MP, Markowitz JC, et al. Practice guideline for the Treatment of patients with major depressive disorder, </w:t>
            </w:r>
            <w:hyperlink r:id="rId60" w:history="1">
              <w:r w:rsidRPr="00823986">
                <w:rPr>
                  <w:rStyle w:val="Hipervnculo"/>
                  <w:rFonts w:ascii="Arial" w:hAnsi="Arial" w:cs="Arial"/>
                  <w:color w:val="002060"/>
                  <w:sz w:val="20"/>
                  <w:szCs w:val="20"/>
                  <w:lang w:val="en-GB"/>
                </w:rPr>
                <w:t>https://psychiatryonline.org/pb/assets/raw/sitewide/practice_guidelines/guidelines/mdd.pdf</w:t>
              </w:r>
            </w:hyperlink>
            <w:r w:rsidRPr="00823986">
              <w:rPr>
                <w:rFonts w:ascii="Arial" w:hAnsi="Arial" w:cs="Arial"/>
                <w:color w:val="002060"/>
                <w:sz w:val="20"/>
                <w:szCs w:val="20"/>
                <w:lang w:val="en-GB"/>
              </w:rPr>
              <w:t>.</w:t>
            </w:r>
          </w:p>
          <w:p w14:paraId="728BBA6C" w14:textId="77777777" w:rsidR="00C70125" w:rsidRPr="00823986" w:rsidRDefault="00C70125" w:rsidP="00C70125">
            <w:pPr>
              <w:pStyle w:val="Prrafodelista"/>
              <w:numPr>
                <w:ilvl w:val="0"/>
                <w:numId w:val="36"/>
              </w:numPr>
              <w:ind w:left="284" w:hanging="284"/>
              <w:rPr>
                <w:rFonts w:ascii="Arial" w:hAnsi="Arial" w:cs="Arial"/>
                <w:color w:val="002060"/>
                <w:sz w:val="20"/>
                <w:szCs w:val="20"/>
                <w:lang w:val="en-GB"/>
              </w:rPr>
            </w:pPr>
            <w:r w:rsidRPr="00823986">
              <w:rPr>
                <w:rFonts w:ascii="Arial" w:hAnsi="Arial" w:cs="Arial"/>
                <w:color w:val="002060"/>
                <w:sz w:val="20"/>
                <w:szCs w:val="20"/>
                <w:lang w:val="en-GB"/>
              </w:rPr>
              <w:t>Mann, JJ, Michel CA, Auerbach RP, Improving Suicide Prevention Through Evidence-Based Strategies: A Systematic Review, Am J Psychiatry, 2021, Online ahead of print.</w:t>
            </w:r>
          </w:p>
          <w:p w14:paraId="757BC16F" w14:textId="77777777" w:rsidR="00C70125" w:rsidRPr="00823986" w:rsidRDefault="00C70125" w:rsidP="003926A6">
            <w:pPr>
              <w:jc w:val="both"/>
              <w:rPr>
                <w:rFonts w:ascii="Arial" w:hAnsi="Arial" w:cs="Arial"/>
                <w:color w:val="002060"/>
                <w:sz w:val="20"/>
                <w:szCs w:val="20"/>
                <w:lang w:val="en-GB"/>
              </w:rPr>
            </w:pPr>
          </w:p>
        </w:tc>
        <w:tc>
          <w:tcPr>
            <w:tcW w:w="6379" w:type="dxa"/>
          </w:tcPr>
          <w:p w14:paraId="43597B82" w14:textId="0CEEF110" w:rsidR="00823986" w:rsidRDefault="003926A6" w:rsidP="00823986">
            <w:pPr>
              <w:jc w:val="both"/>
              <w:rPr>
                <w:rFonts w:ascii="Tahoma" w:hAnsi="Tahoma"/>
                <w:color w:val="002060"/>
                <w:sz w:val="20"/>
              </w:rPr>
            </w:pPr>
            <w:r>
              <w:rPr>
                <w:rFonts w:ascii="Tahoma" w:hAnsi="Tahoma"/>
                <w:b/>
                <w:color w:val="002060"/>
                <w:sz w:val="20"/>
              </w:rPr>
              <w:lastRenderedPageBreak/>
              <w:t>Se</w:t>
            </w:r>
            <w:r w:rsidR="00306AA6" w:rsidRPr="00017AEF">
              <w:rPr>
                <w:rFonts w:ascii="Tahoma" w:hAnsi="Tahoma"/>
                <w:b/>
                <w:color w:val="002060"/>
                <w:sz w:val="20"/>
              </w:rPr>
              <w:t xml:space="preserve"> acepta</w:t>
            </w:r>
            <w:r w:rsidR="00306AA6">
              <w:rPr>
                <w:rFonts w:ascii="Tahoma" w:hAnsi="Tahoma"/>
                <w:color w:val="002060"/>
                <w:sz w:val="20"/>
              </w:rPr>
              <w:t xml:space="preserve"> la alegación. Se </w:t>
            </w:r>
            <w:r w:rsidR="002843D2">
              <w:rPr>
                <w:rFonts w:ascii="Tahoma" w:hAnsi="Tahoma"/>
                <w:color w:val="002060"/>
                <w:sz w:val="20"/>
              </w:rPr>
              <w:t>corrige</w:t>
            </w:r>
            <w:r w:rsidR="00306AA6">
              <w:rPr>
                <w:rFonts w:ascii="Tahoma" w:hAnsi="Tahoma"/>
                <w:color w:val="002060"/>
                <w:sz w:val="20"/>
              </w:rPr>
              <w:t xml:space="preserve"> el párrafo, quedando de la siguiente forma.</w:t>
            </w:r>
          </w:p>
          <w:p w14:paraId="3EAF2098" w14:textId="77777777" w:rsidR="00306AA6" w:rsidRDefault="00306AA6" w:rsidP="00823986">
            <w:pPr>
              <w:jc w:val="both"/>
              <w:rPr>
                <w:rFonts w:ascii="Tahoma" w:hAnsi="Tahoma"/>
                <w:color w:val="002060"/>
                <w:sz w:val="20"/>
              </w:rPr>
            </w:pPr>
          </w:p>
          <w:p w14:paraId="7461FDC1" w14:textId="3FD8266E" w:rsidR="00306AA6" w:rsidRPr="00306AA6" w:rsidRDefault="00306AA6" w:rsidP="00306AA6">
            <w:pPr>
              <w:jc w:val="both"/>
              <w:rPr>
                <w:rFonts w:ascii="Tahoma" w:hAnsi="Tahoma"/>
                <w:color w:val="002060"/>
                <w:sz w:val="20"/>
              </w:rPr>
            </w:pPr>
            <w:r w:rsidRPr="00823986">
              <w:rPr>
                <w:rFonts w:ascii="Arial" w:hAnsi="Arial" w:cs="Arial"/>
                <w:i/>
                <w:iCs/>
                <w:color w:val="002060"/>
                <w:sz w:val="20"/>
                <w:szCs w:val="20"/>
              </w:rPr>
              <w:t xml:space="preserve">Además del riesgo de suicidio (788.000 personas en 2015, según la OMS) la depresión también puede </w:t>
            </w:r>
            <w:r>
              <w:rPr>
                <w:rFonts w:ascii="Arial" w:hAnsi="Arial" w:cs="Arial"/>
                <w:i/>
                <w:iCs/>
                <w:color w:val="002060"/>
                <w:sz w:val="20"/>
                <w:szCs w:val="20"/>
              </w:rPr>
              <w:t>influir en l</w:t>
            </w:r>
            <w:r w:rsidRPr="00823986">
              <w:rPr>
                <w:rFonts w:ascii="Arial" w:hAnsi="Arial" w:cs="Arial"/>
                <w:i/>
                <w:iCs/>
                <w:color w:val="002060"/>
                <w:sz w:val="20"/>
                <w:szCs w:val="20"/>
              </w:rPr>
              <w:t>as relaciones matrimoniales y familiares</w:t>
            </w:r>
            <w:r>
              <w:rPr>
                <w:rFonts w:ascii="Arial" w:hAnsi="Arial" w:cs="Arial"/>
                <w:i/>
                <w:iCs/>
                <w:color w:val="002060"/>
                <w:sz w:val="20"/>
                <w:szCs w:val="20"/>
              </w:rPr>
              <w:t xml:space="preserve">, que </w:t>
            </w:r>
            <w:r w:rsidRPr="00823986">
              <w:rPr>
                <w:rFonts w:ascii="Arial" w:hAnsi="Arial" w:cs="Arial"/>
                <w:i/>
                <w:iCs/>
                <w:color w:val="002060"/>
                <w:sz w:val="20"/>
                <w:szCs w:val="20"/>
              </w:rPr>
              <w:t xml:space="preserve">con frecuencia se ven negativamente afectadas, y la depresión de los padres puede conducir a </w:t>
            </w:r>
            <w:r>
              <w:rPr>
                <w:rFonts w:ascii="Arial" w:hAnsi="Arial" w:cs="Arial"/>
                <w:i/>
                <w:iCs/>
                <w:color w:val="002060"/>
                <w:sz w:val="20"/>
                <w:szCs w:val="20"/>
              </w:rPr>
              <w:t>t</w:t>
            </w:r>
            <w:r w:rsidRPr="00823986">
              <w:rPr>
                <w:rFonts w:ascii="Arial" w:hAnsi="Arial" w:cs="Arial"/>
                <w:i/>
                <w:iCs/>
                <w:color w:val="002060"/>
                <w:sz w:val="20"/>
                <w:szCs w:val="20"/>
              </w:rPr>
              <w:t>rastornos significativos en los niños</w:t>
            </w:r>
            <w:r w:rsidRPr="00823986">
              <w:rPr>
                <w:rFonts w:ascii="Arial" w:hAnsi="Arial" w:cs="Arial"/>
                <w:i/>
                <w:iCs/>
                <w:color w:val="002060"/>
                <w:sz w:val="20"/>
                <w:szCs w:val="20"/>
                <w:vertAlign w:val="superscript"/>
              </w:rPr>
              <w:t>3</w:t>
            </w:r>
            <w:r>
              <w:rPr>
                <w:rFonts w:ascii="Arial" w:hAnsi="Arial" w:cs="Arial"/>
                <w:i/>
                <w:iCs/>
                <w:color w:val="002060"/>
                <w:sz w:val="20"/>
                <w:szCs w:val="20"/>
              </w:rPr>
              <w:t>.</w:t>
            </w:r>
          </w:p>
        </w:tc>
      </w:tr>
      <w:tr w:rsidR="00823986" w:rsidRPr="002843D2" w14:paraId="5A75407B" w14:textId="77777777" w:rsidTr="00823986">
        <w:tc>
          <w:tcPr>
            <w:tcW w:w="1146" w:type="dxa"/>
          </w:tcPr>
          <w:p w14:paraId="2CC40561" w14:textId="77777777" w:rsidR="00C70125" w:rsidRPr="00823986" w:rsidRDefault="00C70125" w:rsidP="003926A6">
            <w:pPr>
              <w:jc w:val="both"/>
              <w:rPr>
                <w:rFonts w:ascii="Arial" w:hAnsi="Arial"/>
                <w:color w:val="002060"/>
                <w:sz w:val="20"/>
              </w:rPr>
            </w:pPr>
            <w:r w:rsidRPr="00823986">
              <w:rPr>
                <w:rFonts w:ascii="Arial" w:hAnsi="Arial"/>
                <w:color w:val="002060"/>
                <w:sz w:val="20"/>
              </w:rPr>
              <w:lastRenderedPageBreak/>
              <w:t>Dr. Víctor Pérez Solá, Presidente SEPB</w:t>
            </w:r>
          </w:p>
        </w:tc>
        <w:tc>
          <w:tcPr>
            <w:tcW w:w="7796" w:type="dxa"/>
          </w:tcPr>
          <w:p w14:paraId="770F3114" w14:textId="77777777" w:rsidR="00C70125" w:rsidRPr="00823986" w:rsidRDefault="00C70125" w:rsidP="00C70125">
            <w:pPr>
              <w:numPr>
                <w:ilvl w:val="0"/>
                <w:numId w:val="37"/>
              </w:numPr>
              <w:suppressAutoHyphens w:val="0"/>
              <w:ind w:left="279" w:right="282" w:hanging="142"/>
              <w:jc w:val="both"/>
              <w:rPr>
                <w:rFonts w:ascii="Arial" w:hAnsi="Arial" w:cs="Arial"/>
                <w:i/>
                <w:iCs/>
                <w:color w:val="002060"/>
                <w:sz w:val="20"/>
                <w:szCs w:val="20"/>
              </w:rPr>
            </w:pPr>
            <w:r w:rsidRPr="00823986">
              <w:rPr>
                <w:rFonts w:ascii="Arial" w:hAnsi="Arial" w:cs="Arial"/>
                <w:color w:val="002060"/>
                <w:sz w:val="20"/>
                <w:szCs w:val="20"/>
              </w:rPr>
              <w:t>(PÁG. 10) “</w:t>
            </w:r>
            <w:r w:rsidRPr="00823986">
              <w:rPr>
                <w:rFonts w:ascii="Arial" w:hAnsi="Arial" w:cs="Arial"/>
                <w:i/>
                <w:iCs/>
                <w:color w:val="002060"/>
                <w:sz w:val="20"/>
                <w:szCs w:val="20"/>
              </w:rPr>
              <w:t>El objetivo de la terapia farmacológica, es mejorar los síntomas asociados a la depresión y existen diferentes tipos según su estructura química y su mecanismo de acción. El inicio de los efectos terapéuticos puede retrasarse hasta las 4 semanas, aunque algunos estudios mostraron una respuesta más temprana, sobre todo en los pacientes que presentaron remisión del cuadro”</w:t>
            </w:r>
          </w:p>
          <w:p w14:paraId="1CDABA1D" w14:textId="77777777" w:rsidR="00C70125" w:rsidRPr="00823986" w:rsidRDefault="00C70125" w:rsidP="003926A6">
            <w:pPr>
              <w:ind w:left="279" w:right="282" w:hanging="142"/>
              <w:jc w:val="both"/>
              <w:rPr>
                <w:rFonts w:ascii="Arial" w:hAnsi="Arial" w:cs="Arial"/>
                <w:color w:val="002060"/>
                <w:sz w:val="20"/>
                <w:szCs w:val="20"/>
              </w:rPr>
            </w:pPr>
          </w:p>
          <w:p w14:paraId="0E22A91B" w14:textId="77777777" w:rsidR="00C70125" w:rsidRPr="00823986" w:rsidRDefault="00C70125" w:rsidP="00C70125">
            <w:pPr>
              <w:numPr>
                <w:ilvl w:val="0"/>
                <w:numId w:val="37"/>
              </w:numPr>
              <w:suppressAutoHyphens w:val="0"/>
              <w:ind w:left="279" w:hanging="142"/>
              <w:jc w:val="both"/>
              <w:rPr>
                <w:rFonts w:ascii="Arial" w:hAnsi="Arial" w:cs="Arial"/>
                <w:color w:val="002060"/>
                <w:sz w:val="20"/>
                <w:szCs w:val="20"/>
              </w:rPr>
            </w:pPr>
            <w:r w:rsidRPr="00823986">
              <w:rPr>
                <w:rFonts w:ascii="Arial" w:hAnsi="Arial" w:cs="Arial"/>
                <w:color w:val="002060"/>
                <w:sz w:val="20"/>
                <w:szCs w:val="20"/>
              </w:rPr>
              <w:t>El periodo de latencia de los fármacos antidepresivos oscila entre las 2 y las 8 semanas, pero en la práctica clínica habitual si a las 2 semanas de tratamiento no hay un cambio mínimo en la sintomatología antidepresiva se recomienda aumentar la dosis del fármaco inicial y si a la 4ª semana la sintomatología depresiva no ha mejorado se recomienda valorar el cambio de estrategia terapéutica ya sea combinando con otro fármaco antidepresivo, potenciando la estrategia o cambiando a otra estrategia terapéutica.</w:t>
            </w:r>
          </w:p>
          <w:p w14:paraId="62BE179F" w14:textId="77777777" w:rsidR="00C70125" w:rsidRPr="00823986" w:rsidRDefault="00C70125" w:rsidP="003926A6">
            <w:pPr>
              <w:ind w:left="279" w:hanging="142"/>
              <w:rPr>
                <w:rFonts w:ascii="Arial" w:hAnsi="Arial" w:cs="Arial"/>
                <w:color w:val="002060"/>
                <w:sz w:val="20"/>
                <w:szCs w:val="20"/>
              </w:rPr>
            </w:pPr>
          </w:p>
          <w:p w14:paraId="319D0C0C" w14:textId="77777777" w:rsidR="00C70125" w:rsidRPr="00823986" w:rsidRDefault="00C70125" w:rsidP="00C70125">
            <w:pPr>
              <w:pStyle w:val="Prrafodelista"/>
              <w:numPr>
                <w:ilvl w:val="0"/>
                <w:numId w:val="37"/>
              </w:numPr>
              <w:ind w:left="279" w:hanging="142"/>
              <w:rPr>
                <w:rFonts w:ascii="Arial" w:hAnsi="Arial" w:cs="Arial"/>
                <w:color w:val="002060"/>
                <w:sz w:val="20"/>
                <w:szCs w:val="20"/>
                <w:lang w:val="en-GB"/>
              </w:rPr>
            </w:pPr>
            <w:r w:rsidRPr="00823986">
              <w:rPr>
                <w:rFonts w:ascii="Arial" w:hAnsi="Arial" w:cs="Arial"/>
                <w:color w:val="002060"/>
                <w:sz w:val="20"/>
                <w:szCs w:val="20"/>
                <w:lang w:val="en-GB"/>
              </w:rPr>
              <w:t xml:space="preserve">Romera I, Pérez V, Menchón JM, Schacht A, Papen R, Neuhauser D, Abbar M, Svanborg P, Gilaberte I. Early switch strategy in patients with major depressive disorder: a double-blind, randomized study. J Clin Psychopharmacol. 2012 Aug;32(4):479-86.   </w:t>
            </w:r>
          </w:p>
          <w:p w14:paraId="70E407AA" w14:textId="77777777" w:rsidR="00C70125" w:rsidRPr="00823986" w:rsidRDefault="00C70125" w:rsidP="00C70125">
            <w:pPr>
              <w:pStyle w:val="Prrafodelista"/>
              <w:numPr>
                <w:ilvl w:val="0"/>
                <w:numId w:val="37"/>
              </w:numPr>
              <w:ind w:left="279" w:hanging="142"/>
              <w:rPr>
                <w:rFonts w:ascii="Arial" w:hAnsi="Arial" w:cs="Arial"/>
                <w:color w:val="002060"/>
                <w:sz w:val="20"/>
                <w:szCs w:val="20"/>
                <w:lang w:val="en-GB"/>
              </w:rPr>
            </w:pPr>
            <w:r w:rsidRPr="00823986">
              <w:rPr>
                <w:rFonts w:ascii="Arial" w:hAnsi="Arial" w:cs="Arial"/>
                <w:color w:val="002060"/>
                <w:sz w:val="20"/>
                <w:szCs w:val="20"/>
                <w:lang w:val="en-GB"/>
              </w:rPr>
              <w:lastRenderedPageBreak/>
              <w:t>Dodd S, Bauer M, Carvalho AF, Eyre H, Fava M, Kasper S, Kennedy SH, Khoo JP, Lopez Jaramillo C, Malhi GS, McIntyre RS, Mitchell PB, Castro AMP, Ratheesh A, Severus E, Suppes T, Trivedi MH, Thase ME, Yatham LN, Young AH, Berk M. A clinical approach to treatment resistance in depressed patients: What to do when the usual treatments don't work well enough? World J Biol Psychiatry. 2020 Dec 8:1-20</w:t>
            </w:r>
          </w:p>
          <w:p w14:paraId="770706C1" w14:textId="77777777" w:rsidR="00C70125" w:rsidRPr="00823986" w:rsidRDefault="00C70125" w:rsidP="00C70125">
            <w:pPr>
              <w:pStyle w:val="Prrafodelista"/>
              <w:numPr>
                <w:ilvl w:val="0"/>
                <w:numId w:val="37"/>
              </w:numPr>
              <w:ind w:left="279" w:hanging="142"/>
              <w:rPr>
                <w:rFonts w:ascii="Arial" w:hAnsi="Arial" w:cs="Arial"/>
                <w:color w:val="002060"/>
                <w:sz w:val="20"/>
                <w:szCs w:val="20"/>
                <w:lang w:val="en-GB"/>
              </w:rPr>
            </w:pPr>
            <w:r w:rsidRPr="00823986">
              <w:rPr>
                <w:rFonts w:ascii="Arial" w:hAnsi="Arial" w:cs="Arial"/>
                <w:color w:val="002060"/>
                <w:sz w:val="20"/>
                <w:szCs w:val="20"/>
                <w:lang w:val="en-GB"/>
              </w:rPr>
              <w:t xml:space="preserve">Bergfeld IO, Mantione M, Figee M, Schuurman PR, Lok A, Denys D. Treatment-resistant depression and suicidality. J Affect Disord. 2018 Aug </w:t>
            </w:r>
            <w:proofErr w:type="gramStart"/>
            <w:r w:rsidRPr="00823986">
              <w:rPr>
                <w:rFonts w:ascii="Arial" w:hAnsi="Arial" w:cs="Arial"/>
                <w:color w:val="002060"/>
                <w:sz w:val="20"/>
                <w:szCs w:val="20"/>
                <w:lang w:val="en-GB"/>
              </w:rPr>
              <w:t>1;235:362</w:t>
            </w:r>
            <w:proofErr w:type="gramEnd"/>
            <w:r w:rsidRPr="00823986">
              <w:rPr>
                <w:rFonts w:ascii="Arial" w:hAnsi="Arial" w:cs="Arial"/>
                <w:color w:val="002060"/>
                <w:sz w:val="20"/>
                <w:szCs w:val="20"/>
                <w:lang w:val="en-GB"/>
              </w:rPr>
              <w:t>-367.</w:t>
            </w:r>
          </w:p>
          <w:p w14:paraId="639B2002" w14:textId="77777777" w:rsidR="00C70125" w:rsidRPr="00823986" w:rsidRDefault="00C70125" w:rsidP="00C70125">
            <w:pPr>
              <w:pStyle w:val="Prrafodelista"/>
              <w:numPr>
                <w:ilvl w:val="0"/>
                <w:numId w:val="37"/>
              </w:numPr>
              <w:ind w:left="279" w:hanging="142"/>
              <w:rPr>
                <w:rFonts w:ascii="Arial" w:hAnsi="Arial" w:cs="Arial"/>
                <w:color w:val="002060"/>
                <w:sz w:val="20"/>
                <w:szCs w:val="20"/>
                <w:lang w:val="en-GB"/>
              </w:rPr>
            </w:pPr>
            <w:r w:rsidRPr="00823986">
              <w:rPr>
                <w:rFonts w:ascii="Arial" w:hAnsi="Arial" w:cs="Arial"/>
                <w:color w:val="002060"/>
                <w:sz w:val="20"/>
                <w:szCs w:val="20"/>
                <w:lang w:val="en-GB"/>
              </w:rPr>
              <w:t xml:space="preserve">Depression in adults: recognition and management Clinical </w:t>
            </w:r>
            <w:proofErr w:type="gramStart"/>
            <w:r w:rsidRPr="00823986">
              <w:rPr>
                <w:rFonts w:ascii="Arial" w:hAnsi="Arial" w:cs="Arial"/>
                <w:color w:val="002060"/>
                <w:sz w:val="20"/>
                <w:szCs w:val="20"/>
                <w:lang w:val="en-GB"/>
              </w:rPr>
              <w:t>guideline</w:t>
            </w:r>
            <w:proofErr w:type="gramEnd"/>
            <w:r w:rsidRPr="00823986">
              <w:rPr>
                <w:rFonts w:ascii="Arial" w:hAnsi="Arial" w:cs="Arial"/>
                <w:color w:val="002060"/>
                <w:sz w:val="20"/>
                <w:szCs w:val="20"/>
                <w:lang w:val="en-GB"/>
              </w:rPr>
              <w:t xml:space="preserve"> Published: 28 October 2009.  www.nice.org.uk/guidance/cg90</w:t>
            </w:r>
          </w:p>
          <w:p w14:paraId="5127DD58" w14:textId="77777777" w:rsidR="00C70125" w:rsidRPr="00823986" w:rsidRDefault="00C70125" w:rsidP="003926A6">
            <w:pPr>
              <w:ind w:left="279" w:hanging="142"/>
              <w:jc w:val="both"/>
              <w:rPr>
                <w:rFonts w:ascii="Arial" w:hAnsi="Arial"/>
                <w:color w:val="002060"/>
                <w:sz w:val="20"/>
                <w:szCs w:val="20"/>
                <w:lang w:val="en-GB"/>
              </w:rPr>
            </w:pPr>
          </w:p>
        </w:tc>
        <w:tc>
          <w:tcPr>
            <w:tcW w:w="6379" w:type="dxa"/>
          </w:tcPr>
          <w:p w14:paraId="63429C49" w14:textId="77777777" w:rsidR="00C70125" w:rsidRDefault="002843D2" w:rsidP="003926A6">
            <w:pPr>
              <w:shd w:val="clear" w:color="auto" w:fill="FFFFFF"/>
              <w:jc w:val="both"/>
              <w:rPr>
                <w:rFonts w:ascii="Arial" w:hAnsi="Arial"/>
                <w:color w:val="002060"/>
                <w:sz w:val="20"/>
                <w:lang w:val="en-GB"/>
              </w:rPr>
            </w:pPr>
            <w:r w:rsidRPr="00017AEF">
              <w:rPr>
                <w:rFonts w:ascii="Arial" w:hAnsi="Arial"/>
                <w:b/>
                <w:color w:val="002060"/>
                <w:sz w:val="20"/>
                <w:lang w:val="en-GB"/>
              </w:rPr>
              <w:lastRenderedPageBreak/>
              <w:t>No se acepta</w:t>
            </w:r>
            <w:r>
              <w:rPr>
                <w:rFonts w:ascii="Arial" w:hAnsi="Arial"/>
                <w:color w:val="002060"/>
                <w:sz w:val="20"/>
                <w:lang w:val="en-GB"/>
              </w:rPr>
              <w:t>.</w:t>
            </w:r>
          </w:p>
          <w:p w14:paraId="23FEDE99" w14:textId="77777777" w:rsidR="002843D2" w:rsidRDefault="002843D2" w:rsidP="003926A6">
            <w:pPr>
              <w:shd w:val="clear" w:color="auto" w:fill="FFFFFF"/>
              <w:jc w:val="both"/>
              <w:rPr>
                <w:rFonts w:ascii="Arial" w:hAnsi="Arial"/>
                <w:color w:val="002060"/>
                <w:sz w:val="20"/>
                <w:lang w:val="en-GB"/>
              </w:rPr>
            </w:pPr>
          </w:p>
          <w:p w14:paraId="01635309" w14:textId="69C07BA8" w:rsidR="002843D2" w:rsidRPr="002843D2" w:rsidRDefault="002843D2" w:rsidP="002843D2">
            <w:pPr>
              <w:shd w:val="clear" w:color="auto" w:fill="FFFFFF"/>
              <w:jc w:val="both"/>
              <w:rPr>
                <w:rFonts w:ascii="Arial" w:hAnsi="Arial"/>
                <w:color w:val="002060"/>
                <w:sz w:val="20"/>
              </w:rPr>
            </w:pPr>
            <w:r w:rsidRPr="002843D2">
              <w:rPr>
                <w:rFonts w:ascii="Arial" w:hAnsi="Arial"/>
                <w:color w:val="002060"/>
                <w:sz w:val="20"/>
              </w:rPr>
              <w:t xml:space="preserve">Se ha recogido lo que la </w:t>
            </w:r>
            <w:r>
              <w:rPr>
                <w:rFonts w:ascii="Arial" w:hAnsi="Arial"/>
                <w:color w:val="002060"/>
                <w:sz w:val="20"/>
              </w:rPr>
              <w:t>referencia consultada menciona (ver referencia 2).</w:t>
            </w:r>
          </w:p>
        </w:tc>
      </w:tr>
      <w:tr w:rsidR="00823986" w:rsidRPr="00823986" w14:paraId="7AE51D36" w14:textId="77777777" w:rsidTr="00823986">
        <w:tc>
          <w:tcPr>
            <w:tcW w:w="1146" w:type="dxa"/>
          </w:tcPr>
          <w:p w14:paraId="5F37A213" w14:textId="77777777" w:rsidR="00C70125" w:rsidRPr="00823986" w:rsidRDefault="00C70125" w:rsidP="003926A6">
            <w:pPr>
              <w:jc w:val="both"/>
              <w:rPr>
                <w:rFonts w:ascii="Arial" w:hAnsi="Arial"/>
                <w:color w:val="002060"/>
                <w:sz w:val="20"/>
              </w:rPr>
            </w:pPr>
            <w:r w:rsidRPr="00823986">
              <w:rPr>
                <w:rFonts w:ascii="Arial" w:hAnsi="Arial"/>
                <w:color w:val="002060"/>
                <w:sz w:val="20"/>
              </w:rPr>
              <w:lastRenderedPageBreak/>
              <w:t>Dr. Ceso Arango López, Presidente SEP; Dr. Iria Grande i Fullana, Secretaria SEP</w:t>
            </w:r>
          </w:p>
        </w:tc>
        <w:tc>
          <w:tcPr>
            <w:tcW w:w="7796" w:type="dxa"/>
          </w:tcPr>
          <w:p w14:paraId="74518DB6" w14:textId="77777777" w:rsidR="00C70125" w:rsidRPr="00823986" w:rsidRDefault="00C70125" w:rsidP="003926A6">
            <w:pPr>
              <w:ind w:left="284" w:right="282"/>
              <w:jc w:val="both"/>
              <w:rPr>
                <w:rFonts w:ascii="Arial" w:hAnsi="Arial" w:cs="Arial"/>
                <w:i/>
                <w:iCs/>
                <w:color w:val="002060"/>
                <w:sz w:val="20"/>
                <w:szCs w:val="20"/>
              </w:rPr>
            </w:pPr>
            <w:r w:rsidRPr="00823986">
              <w:rPr>
                <w:rFonts w:ascii="Arial" w:hAnsi="Arial" w:cs="Arial"/>
                <w:color w:val="002060"/>
                <w:sz w:val="20"/>
                <w:szCs w:val="20"/>
              </w:rPr>
              <w:t>(PÁG. 12)</w:t>
            </w:r>
            <w:r w:rsidRPr="00823986">
              <w:rPr>
                <w:rFonts w:ascii="Arial" w:hAnsi="Arial" w:cs="Arial"/>
                <w:i/>
                <w:iCs/>
                <w:color w:val="002060"/>
                <w:sz w:val="20"/>
                <w:szCs w:val="20"/>
              </w:rPr>
              <w:t xml:space="preserve"> Se exponen a continuación varias alternativas disponibles descritas en la bibliografía para el tratamiento de la depresión mayor resistente a la terapia antidepresiva convencional</w:t>
            </w:r>
            <w:r w:rsidRPr="00823986">
              <w:rPr>
                <w:rFonts w:ascii="Arial" w:hAnsi="Arial" w:cs="Arial"/>
                <w:i/>
                <w:iCs/>
                <w:color w:val="002060"/>
                <w:sz w:val="20"/>
                <w:szCs w:val="20"/>
                <w:vertAlign w:val="superscript"/>
              </w:rPr>
              <w:t>19,20</w:t>
            </w:r>
            <w:r w:rsidRPr="00823986">
              <w:rPr>
                <w:rFonts w:ascii="Arial" w:hAnsi="Arial" w:cs="Arial"/>
                <w:i/>
                <w:iCs/>
                <w:color w:val="002060"/>
                <w:sz w:val="20"/>
                <w:szCs w:val="20"/>
              </w:rPr>
              <w:t>consideradas como opciones diferentes al aumento de dosis, la combinación de fármacos o el cambio de grupo. De todos estos solo quetiapina tiene la indicación aprobada en la ficha técnica en España.</w:t>
            </w:r>
          </w:p>
          <w:p w14:paraId="77B68503" w14:textId="77777777" w:rsidR="00C70125" w:rsidRPr="00823986" w:rsidRDefault="00C70125" w:rsidP="003926A6">
            <w:pPr>
              <w:ind w:left="284" w:right="282"/>
              <w:jc w:val="both"/>
              <w:rPr>
                <w:rFonts w:ascii="Arial" w:hAnsi="Arial" w:cs="Arial"/>
                <w:i/>
                <w:iCs/>
                <w:color w:val="002060"/>
                <w:sz w:val="20"/>
                <w:szCs w:val="20"/>
              </w:rPr>
            </w:pPr>
          </w:p>
          <w:p w14:paraId="3019B4B5" w14:textId="77777777" w:rsidR="00C70125" w:rsidRPr="00823986" w:rsidRDefault="00C70125" w:rsidP="003926A6">
            <w:pPr>
              <w:ind w:left="284" w:right="282"/>
              <w:jc w:val="both"/>
              <w:rPr>
                <w:rFonts w:ascii="Arial" w:hAnsi="Arial" w:cs="Arial"/>
                <w:i/>
                <w:iCs/>
                <w:color w:val="002060"/>
                <w:sz w:val="20"/>
                <w:szCs w:val="20"/>
              </w:rPr>
            </w:pPr>
            <w:r w:rsidRPr="00823986">
              <w:rPr>
                <w:rFonts w:ascii="Arial" w:hAnsi="Arial" w:cs="Arial"/>
                <w:i/>
                <w:iCs/>
                <w:color w:val="002060"/>
                <w:sz w:val="20"/>
                <w:szCs w:val="20"/>
              </w:rPr>
              <w:t>Tabla: “Características diferenciales comparadas con otras alternativas similares2”. TEC: Necesidad de uso de anestesia general. Mal tolerada por pacientes, consideración peyorativa. Eficacia demostrada, numerosos ensayos. Patrón oro en DRT.</w:t>
            </w:r>
          </w:p>
          <w:p w14:paraId="65365DE4" w14:textId="77777777" w:rsidR="00C70125" w:rsidRPr="00823986" w:rsidRDefault="00C70125" w:rsidP="003926A6">
            <w:pPr>
              <w:ind w:left="284" w:right="282"/>
              <w:jc w:val="both"/>
              <w:rPr>
                <w:rFonts w:ascii="Arial" w:hAnsi="Arial" w:cs="Arial"/>
                <w:i/>
                <w:iCs/>
                <w:color w:val="002060"/>
                <w:sz w:val="20"/>
                <w:szCs w:val="20"/>
              </w:rPr>
            </w:pPr>
          </w:p>
          <w:p w14:paraId="71BCE15F" w14:textId="77777777" w:rsidR="00C70125" w:rsidRPr="00823986" w:rsidRDefault="00C70125" w:rsidP="003926A6">
            <w:pPr>
              <w:jc w:val="both"/>
              <w:rPr>
                <w:rFonts w:ascii="Arial" w:hAnsi="Arial" w:cs="Arial"/>
                <w:color w:val="002060"/>
                <w:sz w:val="20"/>
                <w:szCs w:val="20"/>
              </w:rPr>
            </w:pPr>
            <w:r w:rsidRPr="00823986">
              <w:rPr>
                <w:rFonts w:ascii="Arial" w:hAnsi="Arial" w:cs="Arial"/>
                <w:color w:val="002060"/>
                <w:sz w:val="20"/>
                <w:szCs w:val="20"/>
              </w:rPr>
              <w:t>No parece que se pueda hacer una comparativa real de estas diferentes opciones y su diferente aplicabilidad en práctica clínica habitual (NICE, 2009). Estas terapias no son comparables por el tipo de población incluida, no tienen indicación de depresión resistente al tratamiento y tampoco existen EECC aleatorizados de la mayoría para esta indicación (Kennedy SH et al, 2016). Así mismo, no se consideran en esta comparativa otras estrategias utilizadas clásicamente en esta situación como la potenciación con litio (Baumann et al, 1996). Además, cabe considerar la baja accesibilidad a nivel nacional de algunas de ellas, como la TEC o EMT, que además en algún caso presentan un carácter invasivo o dependen de terceros para su aplicación. Por último, no hay que menoscabar los problemas de tolerabilidad que algunos de estos fármacos presentan en cuanto a sedación, síndrome metabólico y discinesias tardía (tabla).</w:t>
            </w:r>
          </w:p>
          <w:p w14:paraId="761EE8C7" w14:textId="77777777" w:rsidR="00C70125" w:rsidRPr="00823986" w:rsidRDefault="00C70125" w:rsidP="003926A6">
            <w:pPr>
              <w:jc w:val="both"/>
              <w:rPr>
                <w:rFonts w:ascii="Arial" w:hAnsi="Arial"/>
                <w:color w:val="002060"/>
                <w:sz w:val="20"/>
                <w:szCs w:val="20"/>
              </w:rPr>
            </w:pPr>
          </w:p>
        </w:tc>
        <w:tc>
          <w:tcPr>
            <w:tcW w:w="6379" w:type="dxa"/>
          </w:tcPr>
          <w:p w14:paraId="5D91B69C" w14:textId="77777777" w:rsidR="00C70125" w:rsidRDefault="00776E73" w:rsidP="003926A6">
            <w:pPr>
              <w:jc w:val="both"/>
              <w:rPr>
                <w:rFonts w:ascii="Arial" w:hAnsi="Arial"/>
                <w:color w:val="002060"/>
                <w:sz w:val="20"/>
                <w:lang w:val="es-ES_tradnl"/>
              </w:rPr>
            </w:pPr>
            <w:r w:rsidRPr="00017AEF">
              <w:rPr>
                <w:rFonts w:ascii="Arial" w:hAnsi="Arial"/>
                <w:b/>
                <w:color w:val="002060"/>
                <w:sz w:val="20"/>
                <w:lang w:val="es-ES_tradnl"/>
              </w:rPr>
              <w:t>No se acepta</w:t>
            </w:r>
            <w:r>
              <w:rPr>
                <w:rFonts w:ascii="Arial" w:hAnsi="Arial"/>
                <w:color w:val="002060"/>
                <w:sz w:val="20"/>
                <w:lang w:val="es-ES_tradnl"/>
              </w:rPr>
              <w:t>.</w:t>
            </w:r>
          </w:p>
          <w:p w14:paraId="399D8ADC" w14:textId="77777777" w:rsidR="00776E73" w:rsidRDefault="00776E73" w:rsidP="003926A6">
            <w:pPr>
              <w:jc w:val="both"/>
              <w:rPr>
                <w:rFonts w:ascii="Arial" w:hAnsi="Arial"/>
                <w:color w:val="002060"/>
                <w:sz w:val="20"/>
                <w:lang w:val="es-ES_tradnl"/>
              </w:rPr>
            </w:pPr>
          </w:p>
          <w:p w14:paraId="7BD1EF25" w14:textId="21748C49" w:rsidR="00776E73" w:rsidRDefault="00776E73" w:rsidP="003926A6">
            <w:pPr>
              <w:jc w:val="both"/>
              <w:rPr>
                <w:rFonts w:ascii="Arial" w:hAnsi="Arial"/>
                <w:color w:val="002060"/>
                <w:sz w:val="20"/>
                <w:lang w:val="es-ES_tradnl"/>
              </w:rPr>
            </w:pPr>
            <w:r>
              <w:rPr>
                <w:rFonts w:ascii="Arial" w:hAnsi="Arial"/>
                <w:color w:val="002060"/>
                <w:sz w:val="20"/>
                <w:lang w:val="es-ES_tradnl"/>
              </w:rPr>
              <w:t>La guía NICE de 2009 (actualizada a 2017) no contradice en absoluto los tratamientos recogidos en la tabla. En ella se recoge que la asociación olanzapina + fluoxetina no tiene la indicación aprobada en España</w:t>
            </w:r>
            <w:r w:rsidR="00017AEF">
              <w:rPr>
                <w:rFonts w:ascii="Arial" w:hAnsi="Arial"/>
                <w:color w:val="002060"/>
                <w:sz w:val="20"/>
                <w:lang w:val="es-ES_tradnl"/>
              </w:rPr>
              <w:t xml:space="preserve"> (sí en EEUU)</w:t>
            </w:r>
            <w:r>
              <w:rPr>
                <w:rFonts w:ascii="Arial" w:hAnsi="Arial"/>
                <w:color w:val="002060"/>
                <w:sz w:val="20"/>
                <w:lang w:val="es-ES_tradnl"/>
              </w:rPr>
              <w:t xml:space="preserve">, aunque sí la quetiapina. </w:t>
            </w:r>
          </w:p>
          <w:p w14:paraId="257452BE" w14:textId="77777777" w:rsidR="00776E73" w:rsidRDefault="00776E73" w:rsidP="003926A6">
            <w:pPr>
              <w:jc w:val="both"/>
              <w:rPr>
                <w:rFonts w:ascii="Arial" w:hAnsi="Arial"/>
                <w:color w:val="002060"/>
                <w:sz w:val="20"/>
                <w:lang w:val="es-ES_tradnl"/>
              </w:rPr>
            </w:pPr>
          </w:p>
          <w:p w14:paraId="3B36B9EE" w14:textId="6D0CC641" w:rsidR="00776E73" w:rsidRDefault="00776E73" w:rsidP="003926A6">
            <w:pPr>
              <w:jc w:val="both"/>
              <w:rPr>
                <w:rFonts w:ascii="Arial" w:hAnsi="Arial"/>
                <w:color w:val="002060"/>
                <w:sz w:val="20"/>
                <w:lang w:val="es-ES_tradnl"/>
              </w:rPr>
            </w:pPr>
            <w:r>
              <w:rPr>
                <w:rFonts w:ascii="Arial" w:hAnsi="Arial"/>
                <w:color w:val="002060"/>
                <w:sz w:val="20"/>
                <w:lang w:val="es-ES_tradnl"/>
              </w:rPr>
              <w:t>No se ha considerado la potenciación con litio dado que la mencionada Guía NICE 2009 la da como alternativa a la asociación de antidepresivo y neuroléptico, que es la considerada. El litio tampoco tiene la indicación aprobada en España (</w:t>
            </w:r>
            <w:hyperlink r:id="rId61" w:history="1">
              <w:r w:rsidRPr="00204E1F">
                <w:rPr>
                  <w:rStyle w:val="Hipervnculo"/>
                  <w:rFonts w:ascii="Arial" w:hAnsi="Arial"/>
                  <w:sz w:val="20"/>
                  <w:lang w:val="es-ES_tradnl"/>
                </w:rPr>
                <w:t>www.cima.aemps.es</w:t>
              </w:r>
            </w:hyperlink>
            <w:r>
              <w:rPr>
                <w:rFonts w:ascii="Arial" w:hAnsi="Arial"/>
                <w:color w:val="002060"/>
                <w:sz w:val="20"/>
                <w:lang w:val="es-ES_tradnl"/>
              </w:rPr>
              <w:t xml:space="preserve">) ni por parte de la FDA </w:t>
            </w:r>
            <w:r w:rsidR="00017AEF">
              <w:rPr>
                <w:rFonts w:ascii="Arial" w:hAnsi="Arial"/>
                <w:color w:val="002060"/>
                <w:sz w:val="20"/>
                <w:lang w:val="es-ES_tradnl"/>
              </w:rPr>
              <w:t>(</w:t>
            </w:r>
            <w:hyperlink r:id="rId62" w:history="1">
              <w:r w:rsidR="00017AEF" w:rsidRPr="00204E1F">
                <w:rPr>
                  <w:rStyle w:val="Hipervnculo"/>
                  <w:rFonts w:ascii="Arial" w:hAnsi="Arial"/>
                  <w:sz w:val="20"/>
                  <w:lang w:val="es-ES_tradnl"/>
                </w:rPr>
                <w:t>www.accessdata.fda.gov/drugsatfda_docs/label/2018/017812s033,018421s032,018558s027lbl.pdf</w:t>
              </w:r>
            </w:hyperlink>
            <w:r w:rsidR="00017AEF">
              <w:rPr>
                <w:rFonts w:ascii="Arial" w:hAnsi="Arial"/>
                <w:color w:val="002060"/>
                <w:sz w:val="20"/>
                <w:lang w:val="es-ES_tradnl"/>
              </w:rPr>
              <w:t>).</w:t>
            </w:r>
          </w:p>
          <w:p w14:paraId="35CA4A3D" w14:textId="77777777" w:rsidR="00017AEF" w:rsidRDefault="00017AEF" w:rsidP="003926A6">
            <w:pPr>
              <w:jc w:val="both"/>
              <w:rPr>
                <w:rFonts w:ascii="Arial" w:hAnsi="Arial"/>
                <w:color w:val="002060"/>
                <w:sz w:val="20"/>
                <w:lang w:val="es-ES_tradnl"/>
              </w:rPr>
            </w:pPr>
          </w:p>
          <w:p w14:paraId="5D4CFDF6" w14:textId="77777777" w:rsidR="00017AEF" w:rsidRDefault="00017AEF" w:rsidP="003926A6">
            <w:pPr>
              <w:jc w:val="both"/>
              <w:rPr>
                <w:rFonts w:ascii="Arial" w:hAnsi="Arial"/>
                <w:color w:val="002060"/>
                <w:sz w:val="20"/>
                <w:lang w:val="es-ES_tradnl"/>
              </w:rPr>
            </w:pPr>
            <w:r>
              <w:rPr>
                <w:rFonts w:ascii="Arial" w:hAnsi="Arial"/>
                <w:color w:val="002060"/>
                <w:sz w:val="20"/>
                <w:lang w:val="es-ES_tradnl"/>
              </w:rPr>
              <w:t>La asociación olanzapina + fluoxetina tiene varios EC aleatorizados en la indicación considerada (ver ref. 54). Quetiapina los tiene así mismo, lo que justificó su autorización en España para la indicación.</w:t>
            </w:r>
          </w:p>
          <w:p w14:paraId="147C4C8C" w14:textId="77777777" w:rsidR="00017AEF" w:rsidRDefault="00017AEF" w:rsidP="003926A6">
            <w:pPr>
              <w:jc w:val="both"/>
              <w:rPr>
                <w:rFonts w:ascii="Arial" w:hAnsi="Arial"/>
                <w:color w:val="002060"/>
                <w:sz w:val="20"/>
                <w:lang w:val="es-ES_tradnl"/>
              </w:rPr>
            </w:pPr>
          </w:p>
          <w:p w14:paraId="05D75731" w14:textId="77777777" w:rsidR="00017AEF" w:rsidRDefault="00017AEF" w:rsidP="003926A6">
            <w:pPr>
              <w:jc w:val="both"/>
              <w:rPr>
                <w:rFonts w:ascii="Arial" w:hAnsi="Arial"/>
                <w:color w:val="002060"/>
                <w:sz w:val="20"/>
                <w:lang w:val="es-ES_tradnl"/>
              </w:rPr>
            </w:pPr>
            <w:r>
              <w:rPr>
                <w:rFonts w:ascii="Arial" w:hAnsi="Arial"/>
                <w:color w:val="002060"/>
                <w:sz w:val="20"/>
                <w:lang w:val="es-ES_tradnl"/>
              </w:rPr>
              <w:t xml:space="preserve">Con respecto a TEC y EMT, </w:t>
            </w:r>
            <w:r w:rsidRPr="00017AEF">
              <w:rPr>
                <w:rFonts w:ascii="Arial" w:hAnsi="Arial"/>
                <w:b/>
                <w:color w:val="002060"/>
                <w:sz w:val="20"/>
                <w:lang w:val="es-ES_tradnl"/>
              </w:rPr>
              <w:t>se acepta</w:t>
            </w:r>
            <w:r>
              <w:rPr>
                <w:rFonts w:ascii="Arial" w:hAnsi="Arial"/>
                <w:color w:val="002060"/>
                <w:sz w:val="20"/>
                <w:lang w:val="es-ES_tradnl"/>
              </w:rPr>
              <w:t xml:space="preserve"> incluir en la tabla la baja accesibilidad a nivel nacional.</w:t>
            </w:r>
          </w:p>
          <w:p w14:paraId="6980BE9D" w14:textId="77777777" w:rsidR="00017AEF" w:rsidRDefault="00017AEF" w:rsidP="003926A6">
            <w:pPr>
              <w:jc w:val="both"/>
              <w:rPr>
                <w:rFonts w:ascii="Arial" w:hAnsi="Arial"/>
                <w:color w:val="002060"/>
                <w:sz w:val="20"/>
                <w:lang w:val="es-ES_tradnl"/>
              </w:rPr>
            </w:pPr>
          </w:p>
          <w:p w14:paraId="1AD51075" w14:textId="0B1F19F5" w:rsidR="00017AEF" w:rsidRPr="002843D2" w:rsidRDefault="00017AEF" w:rsidP="000460F2">
            <w:pPr>
              <w:jc w:val="both"/>
              <w:rPr>
                <w:rFonts w:ascii="Arial" w:hAnsi="Arial"/>
                <w:color w:val="002060"/>
                <w:sz w:val="20"/>
                <w:lang w:val="es-ES_tradnl"/>
              </w:rPr>
            </w:pPr>
            <w:r>
              <w:rPr>
                <w:rFonts w:ascii="Arial" w:hAnsi="Arial"/>
                <w:color w:val="002060"/>
                <w:sz w:val="20"/>
                <w:lang w:val="es-ES_tradnl"/>
              </w:rPr>
              <w:t xml:space="preserve">Sin </w:t>
            </w:r>
            <w:r w:rsidR="000460F2">
              <w:rPr>
                <w:rFonts w:ascii="Arial" w:hAnsi="Arial"/>
                <w:color w:val="002060"/>
                <w:sz w:val="20"/>
                <w:lang w:val="es-ES_tradnl"/>
              </w:rPr>
              <w:t xml:space="preserve">haber pretendido </w:t>
            </w:r>
            <w:r>
              <w:rPr>
                <w:rFonts w:ascii="Arial" w:hAnsi="Arial"/>
                <w:color w:val="002060"/>
                <w:sz w:val="20"/>
                <w:lang w:val="es-ES_tradnl"/>
              </w:rPr>
              <w:t xml:space="preserve">ser exhaustivos, los efectos adversos mencionados </w:t>
            </w:r>
            <w:r w:rsidR="000460F2">
              <w:rPr>
                <w:rFonts w:ascii="Arial" w:hAnsi="Arial"/>
                <w:color w:val="002060"/>
                <w:sz w:val="20"/>
                <w:lang w:val="es-ES_tradnl"/>
              </w:rPr>
              <w:t xml:space="preserve">sí </w:t>
            </w:r>
            <w:r>
              <w:rPr>
                <w:rFonts w:ascii="Arial" w:hAnsi="Arial"/>
                <w:color w:val="002060"/>
                <w:sz w:val="20"/>
                <w:lang w:val="es-ES_tradnl"/>
              </w:rPr>
              <w:t>tienen cabida en la tabla.</w:t>
            </w:r>
          </w:p>
        </w:tc>
      </w:tr>
      <w:tr w:rsidR="00823986" w:rsidRPr="00823986" w14:paraId="1A13B9B8" w14:textId="77777777" w:rsidTr="00823986">
        <w:tc>
          <w:tcPr>
            <w:tcW w:w="1146" w:type="dxa"/>
          </w:tcPr>
          <w:p w14:paraId="429E901C" w14:textId="77777777" w:rsidR="00C70125" w:rsidRPr="00823986" w:rsidRDefault="00C70125" w:rsidP="003926A6">
            <w:pPr>
              <w:jc w:val="both"/>
              <w:rPr>
                <w:rFonts w:ascii="Arial" w:hAnsi="Arial"/>
                <w:color w:val="002060"/>
                <w:sz w:val="20"/>
              </w:rPr>
            </w:pPr>
            <w:r w:rsidRPr="00823986">
              <w:rPr>
                <w:rFonts w:ascii="Arial" w:hAnsi="Arial"/>
                <w:color w:val="002060"/>
                <w:sz w:val="20"/>
              </w:rPr>
              <w:t xml:space="preserve">Dr. Ceso Arango </w:t>
            </w:r>
            <w:r w:rsidRPr="00823986">
              <w:rPr>
                <w:rFonts w:ascii="Arial" w:hAnsi="Arial"/>
                <w:color w:val="002060"/>
                <w:sz w:val="20"/>
              </w:rPr>
              <w:lastRenderedPageBreak/>
              <w:t>López, Presidente SEP; Dr. Iria Grande i Fullana, Secretaria SEP</w:t>
            </w:r>
          </w:p>
        </w:tc>
        <w:tc>
          <w:tcPr>
            <w:tcW w:w="7796" w:type="dxa"/>
          </w:tcPr>
          <w:p w14:paraId="580B66CD" w14:textId="77777777" w:rsidR="00C70125" w:rsidRPr="00823986" w:rsidRDefault="00C70125" w:rsidP="003926A6">
            <w:pPr>
              <w:jc w:val="both"/>
              <w:rPr>
                <w:rFonts w:ascii="Arial" w:hAnsi="Arial" w:cs="Arial"/>
                <w:color w:val="002060"/>
                <w:sz w:val="20"/>
                <w:szCs w:val="20"/>
              </w:rPr>
            </w:pPr>
            <w:r w:rsidRPr="00823986">
              <w:rPr>
                <w:rFonts w:ascii="Arial" w:hAnsi="Arial" w:cs="Arial"/>
                <w:color w:val="002060"/>
                <w:sz w:val="20"/>
                <w:szCs w:val="20"/>
              </w:rPr>
              <w:lastRenderedPageBreak/>
              <w:t>PÁG. 35 Y PÁG. 53</w:t>
            </w:r>
          </w:p>
          <w:p w14:paraId="48739E23" w14:textId="77777777" w:rsidR="00C70125" w:rsidRPr="00823986" w:rsidRDefault="00C70125" w:rsidP="003926A6">
            <w:pPr>
              <w:jc w:val="both"/>
              <w:rPr>
                <w:rFonts w:ascii="Arial" w:hAnsi="Arial" w:cs="Arial"/>
                <w:color w:val="002060"/>
                <w:sz w:val="20"/>
                <w:szCs w:val="20"/>
              </w:rPr>
            </w:pPr>
            <w:r w:rsidRPr="00823986">
              <w:rPr>
                <w:rFonts w:ascii="Arial" w:hAnsi="Arial" w:cs="Arial"/>
                <w:color w:val="002060"/>
                <w:sz w:val="20"/>
                <w:szCs w:val="20"/>
              </w:rPr>
              <w:t>Página 35:</w:t>
            </w:r>
          </w:p>
          <w:p w14:paraId="1686927D" w14:textId="77777777" w:rsidR="00C70125" w:rsidRPr="00823986" w:rsidRDefault="00C70125" w:rsidP="003926A6">
            <w:pPr>
              <w:ind w:left="284" w:right="282"/>
              <w:jc w:val="both"/>
              <w:rPr>
                <w:rFonts w:ascii="Arial" w:hAnsi="Arial" w:cs="Arial"/>
                <w:color w:val="002060"/>
                <w:sz w:val="20"/>
                <w:szCs w:val="20"/>
                <w:lang w:val="es-ES_tradnl"/>
              </w:rPr>
            </w:pPr>
            <w:r w:rsidRPr="00823986">
              <w:rPr>
                <w:rFonts w:ascii="Arial" w:hAnsi="Arial" w:cs="Arial"/>
                <w:i/>
                <w:iCs/>
                <w:color w:val="002060"/>
                <w:sz w:val="20"/>
                <w:szCs w:val="20"/>
                <w:lang w:val="es-ES_tradnl"/>
              </w:rPr>
              <w:lastRenderedPageBreak/>
              <w:t>No resulta fácil determinar la aplicabilidad de los ensayos sobre esketamina a la práctica habitual, y algunas causas se han expuesto anteriormente. Los problemas a la hora de determinar la duración del tratamiento y las pautas posológicas, el conocimiento de los efectos a largo plazo, la retención de los pacientes en el tratamiento, la posibilidad de reintroducción, etc. pueden condicionar la aplicabilidad de esketamina en la indicación estudiada</w:t>
            </w:r>
            <w:r w:rsidRPr="00823986">
              <w:rPr>
                <w:rFonts w:ascii="Arial" w:hAnsi="Arial" w:cs="Arial"/>
                <w:color w:val="002060"/>
                <w:sz w:val="20"/>
                <w:szCs w:val="20"/>
                <w:lang w:val="es-ES_tradnl"/>
              </w:rPr>
              <w:t>.</w:t>
            </w:r>
          </w:p>
          <w:p w14:paraId="43AE7CDB" w14:textId="77777777" w:rsidR="00C70125" w:rsidRPr="00823986" w:rsidRDefault="00C70125" w:rsidP="003926A6">
            <w:pPr>
              <w:ind w:left="284" w:right="282"/>
              <w:jc w:val="both"/>
              <w:rPr>
                <w:rFonts w:ascii="Arial" w:hAnsi="Arial" w:cs="Arial"/>
                <w:color w:val="002060"/>
                <w:sz w:val="20"/>
                <w:szCs w:val="20"/>
                <w:lang w:val="es-ES_tradnl"/>
              </w:rPr>
            </w:pPr>
          </w:p>
          <w:p w14:paraId="17F8C749" w14:textId="77777777" w:rsidR="00C70125" w:rsidRPr="00823986" w:rsidRDefault="00C70125" w:rsidP="003926A6">
            <w:pPr>
              <w:ind w:left="284" w:right="282"/>
              <w:jc w:val="both"/>
              <w:rPr>
                <w:rFonts w:ascii="Arial" w:hAnsi="Arial" w:cs="Arial"/>
                <w:i/>
                <w:iCs/>
                <w:color w:val="002060"/>
                <w:sz w:val="20"/>
                <w:szCs w:val="20"/>
                <w:lang w:val="es-ES_tradnl"/>
              </w:rPr>
            </w:pPr>
            <w:r w:rsidRPr="00823986">
              <w:rPr>
                <w:rFonts w:ascii="Arial" w:hAnsi="Arial" w:cs="Arial"/>
                <w:i/>
                <w:iCs/>
                <w:color w:val="002060"/>
                <w:sz w:val="20"/>
                <w:szCs w:val="20"/>
                <w:lang w:val="es-ES_tradnl"/>
              </w:rPr>
              <w:t>Así mismo, alguna agencia de evaluación ha manifestado su preocupación ante la posibilidad de que los pacientes reciban esketamina antes de otros tratamientos más apropiados, como las terapias aumentadas o las intervenciones no farmacológicas.</w:t>
            </w:r>
          </w:p>
          <w:p w14:paraId="3E01FA4F" w14:textId="77777777" w:rsidR="00C70125" w:rsidRPr="00823986" w:rsidRDefault="00C70125" w:rsidP="003926A6">
            <w:pPr>
              <w:jc w:val="both"/>
              <w:rPr>
                <w:rFonts w:ascii="Arial" w:hAnsi="Arial" w:cs="Arial"/>
                <w:i/>
                <w:iCs/>
                <w:color w:val="002060"/>
                <w:sz w:val="20"/>
                <w:szCs w:val="20"/>
                <w:lang w:val="es-ES_tradnl"/>
              </w:rPr>
            </w:pPr>
          </w:p>
          <w:p w14:paraId="6CEC8AC7" w14:textId="77777777" w:rsidR="00C70125" w:rsidRPr="00823986" w:rsidRDefault="00C70125" w:rsidP="003926A6">
            <w:pPr>
              <w:jc w:val="both"/>
              <w:rPr>
                <w:rFonts w:ascii="Arial" w:hAnsi="Arial" w:cs="Arial"/>
                <w:color w:val="002060"/>
                <w:sz w:val="20"/>
                <w:szCs w:val="20"/>
                <w:lang w:val="es-ES_tradnl"/>
              </w:rPr>
            </w:pPr>
            <w:r w:rsidRPr="00823986">
              <w:rPr>
                <w:rFonts w:ascii="Arial" w:hAnsi="Arial" w:cs="Arial"/>
                <w:color w:val="002060"/>
                <w:sz w:val="20"/>
                <w:szCs w:val="20"/>
                <w:lang w:val="es-ES_tradnl"/>
              </w:rPr>
              <w:t>Página 56:</w:t>
            </w:r>
          </w:p>
          <w:p w14:paraId="4994EB94" w14:textId="77777777" w:rsidR="00C70125" w:rsidRPr="00823986" w:rsidRDefault="00C70125" w:rsidP="003926A6">
            <w:pPr>
              <w:ind w:left="284" w:right="282"/>
              <w:jc w:val="both"/>
              <w:rPr>
                <w:i/>
                <w:iCs/>
                <w:color w:val="002060"/>
                <w:sz w:val="20"/>
                <w:szCs w:val="20"/>
              </w:rPr>
            </w:pPr>
            <w:r w:rsidRPr="00823986">
              <w:rPr>
                <w:rFonts w:ascii="Arial" w:eastAsia="Arial" w:hAnsi="Arial" w:cs="Arial"/>
                <w:i/>
                <w:iCs/>
                <w:color w:val="002060"/>
                <w:sz w:val="20"/>
                <w:szCs w:val="20"/>
              </w:rPr>
              <w:t xml:space="preserve">Sin embargo, estos esfuerzos logísticos son comparables a otras opciones de tratamiento, como la psicoterapia, la EMT y ECT, que también implican visitas regulares al centro sanitario, así como la supervisión y control por parte de profesionales sanitarios de manera regular. </w:t>
            </w:r>
          </w:p>
          <w:p w14:paraId="711E6D32" w14:textId="77777777" w:rsidR="00C70125" w:rsidRPr="00823986" w:rsidRDefault="00C70125" w:rsidP="003926A6">
            <w:pPr>
              <w:jc w:val="both"/>
              <w:rPr>
                <w:rFonts w:ascii="Arial" w:hAnsi="Arial" w:cs="Arial"/>
                <w:i/>
                <w:iCs/>
                <w:color w:val="002060"/>
                <w:sz w:val="20"/>
                <w:szCs w:val="20"/>
              </w:rPr>
            </w:pPr>
          </w:p>
          <w:p w14:paraId="37500E9A" w14:textId="77777777" w:rsidR="00C70125" w:rsidRPr="00823986" w:rsidRDefault="00C70125" w:rsidP="003926A6">
            <w:pPr>
              <w:jc w:val="both"/>
              <w:rPr>
                <w:rFonts w:ascii="Arial" w:hAnsi="Arial" w:cs="Arial"/>
                <w:color w:val="002060"/>
                <w:sz w:val="20"/>
                <w:szCs w:val="20"/>
                <w:lang w:val="es-ES_tradnl"/>
              </w:rPr>
            </w:pPr>
            <w:r w:rsidRPr="00823986">
              <w:rPr>
                <w:rFonts w:ascii="Arial" w:hAnsi="Arial" w:cs="Arial"/>
                <w:color w:val="002060"/>
                <w:sz w:val="20"/>
                <w:szCs w:val="20"/>
                <w:lang w:val="es-ES_tradnl"/>
              </w:rPr>
              <w:t>Los párrafos extraídos están muy relacionados. Los problemas expuestos como la dificultad de determinar la duración o intensidad de tratamiento son aplicables a cualquier tratamiento alternativo (psicoterapia, TEC, antidepresivos y/o antipsicóticos, EMT, etc) ya que, en la mayoría de los casos, depende de la evolución clínica del paciente (NICE, 2009). Además, esta situación facilita la flexibilidad de las dosis y la posibilidad de que el clínico pueda decidir la dosis más óptima considerando la ficha técnica del fármaco. Por otro lado, en relación a la preocupación sobre que esketamina sea administrada antes de otros tratamientos, su aplicabilidad está bien definida según su desarrollo clínico a corto y largo plazo (en pacientes que han fracaso a 2 AD convencionales) (EMEA, 2019).</w:t>
            </w:r>
          </w:p>
          <w:p w14:paraId="154CF21B" w14:textId="77777777" w:rsidR="00C70125" w:rsidRPr="00823986" w:rsidRDefault="00C70125" w:rsidP="003926A6">
            <w:pPr>
              <w:jc w:val="both"/>
              <w:rPr>
                <w:rFonts w:ascii="Arial" w:hAnsi="Arial" w:cs="Arial"/>
                <w:color w:val="002060"/>
                <w:sz w:val="20"/>
                <w:szCs w:val="20"/>
                <w:lang w:val="es-ES_tradnl"/>
              </w:rPr>
            </w:pPr>
          </w:p>
          <w:p w14:paraId="43F0A636" w14:textId="77777777" w:rsidR="00C70125" w:rsidRPr="00823986" w:rsidRDefault="00C70125" w:rsidP="003926A6">
            <w:pPr>
              <w:jc w:val="both"/>
              <w:rPr>
                <w:rFonts w:ascii="Arial" w:hAnsi="Arial" w:cs="Arial"/>
                <w:color w:val="002060"/>
                <w:sz w:val="20"/>
                <w:szCs w:val="20"/>
                <w:lang w:val="es-ES_tradnl"/>
              </w:rPr>
            </w:pPr>
            <w:r w:rsidRPr="00823986">
              <w:rPr>
                <w:rFonts w:ascii="Arial" w:hAnsi="Arial" w:cs="Arial"/>
                <w:color w:val="002060"/>
                <w:sz w:val="20"/>
                <w:szCs w:val="20"/>
                <w:lang w:val="es-ES_tradnl"/>
              </w:rPr>
              <w:t xml:space="preserve">Por otro lado, el documento sugiere poner al mismo nivel la necesidad de recursos para esketamina y EMT y ECT. Hay que tener en cuenta que muy pocos servicios en España pueden aplicar EMT a pacientes con depresión y otros muchos no tienen TEC. Además, en ambos casos depende de servicios externos a psiquiatría, como neurofisiología o anestesia, por lo que su administración es de carácter hospitalario (Gelenberg et al, 2010). En el caso de la administración de esketamina, su administración precisaría una enfermera de salud mental, personal indispensable y esencial contratado en cualquier servicio de psiquiatría y su ámbito de administración podría ser más amplio al </w:t>
            </w:r>
            <w:r w:rsidRPr="00823986">
              <w:rPr>
                <w:rFonts w:ascii="Arial" w:hAnsi="Arial" w:cs="Arial"/>
                <w:color w:val="002060"/>
                <w:sz w:val="20"/>
                <w:szCs w:val="20"/>
                <w:lang w:val="es-ES_tradnl"/>
              </w:rPr>
              <w:lastRenderedPageBreak/>
              <w:t>hospitalario ya que las enfermeras de salud mental también trabajan en los centros de salud mental.</w:t>
            </w:r>
          </w:p>
          <w:p w14:paraId="02254C7F" w14:textId="77777777" w:rsidR="00C70125" w:rsidRPr="00823986" w:rsidRDefault="00C70125" w:rsidP="003926A6">
            <w:pPr>
              <w:jc w:val="both"/>
              <w:rPr>
                <w:rFonts w:ascii="Arial" w:hAnsi="Arial"/>
                <w:color w:val="002060"/>
                <w:sz w:val="20"/>
                <w:szCs w:val="20"/>
                <w:lang w:val="es-ES_tradnl"/>
              </w:rPr>
            </w:pPr>
          </w:p>
        </w:tc>
        <w:tc>
          <w:tcPr>
            <w:tcW w:w="6379" w:type="dxa"/>
          </w:tcPr>
          <w:p w14:paraId="0A18DD4D" w14:textId="77777777" w:rsidR="00C70125" w:rsidRPr="003926A6" w:rsidRDefault="003926A6" w:rsidP="003926A6">
            <w:pPr>
              <w:jc w:val="both"/>
              <w:rPr>
                <w:rFonts w:ascii="Arial" w:hAnsi="Arial" w:cs="Arial"/>
                <w:b/>
                <w:color w:val="002060"/>
                <w:sz w:val="20"/>
              </w:rPr>
            </w:pPr>
            <w:r w:rsidRPr="003926A6">
              <w:rPr>
                <w:rFonts w:ascii="Arial" w:hAnsi="Arial" w:cs="Arial"/>
                <w:b/>
                <w:color w:val="002060"/>
                <w:sz w:val="20"/>
              </w:rPr>
              <w:lastRenderedPageBreak/>
              <w:t xml:space="preserve">No se acepta. </w:t>
            </w:r>
          </w:p>
          <w:p w14:paraId="6831911F" w14:textId="77777777" w:rsidR="003926A6" w:rsidRPr="003926A6" w:rsidRDefault="003926A6" w:rsidP="003926A6">
            <w:pPr>
              <w:jc w:val="both"/>
              <w:rPr>
                <w:rFonts w:ascii="Arial" w:hAnsi="Arial" w:cs="Arial"/>
                <w:b/>
                <w:color w:val="002060"/>
                <w:sz w:val="20"/>
              </w:rPr>
            </w:pPr>
          </w:p>
          <w:p w14:paraId="688AE6D6" w14:textId="77777777" w:rsidR="003926A6" w:rsidRDefault="003926A6" w:rsidP="003926A6">
            <w:pPr>
              <w:jc w:val="both"/>
              <w:rPr>
                <w:rFonts w:ascii="Arial" w:hAnsi="Arial" w:cs="Arial"/>
                <w:color w:val="002060"/>
                <w:sz w:val="20"/>
              </w:rPr>
            </w:pPr>
            <w:r w:rsidRPr="003926A6">
              <w:rPr>
                <w:rFonts w:ascii="Arial" w:hAnsi="Arial" w:cs="Arial"/>
                <w:color w:val="002060"/>
                <w:sz w:val="20"/>
              </w:rPr>
              <w:lastRenderedPageBreak/>
              <w:t>Estamos de acuerdo en que determinar la intensidad o la duración son problemas de numerosos tratamientos alternativos</w:t>
            </w:r>
            <w:r>
              <w:rPr>
                <w:rFonts w:ascii="Arial" w:hAnsi="Arial" w:cs="Arial"/>
                <w:color w:val="002060"/>
                <w:sz w:val="20"/>
              </w:rPr>
              <w:t>, pero ello no resuelve las incertidumbres que plantea esketamina, antes bien, añade otras nuevas.</w:t>
            </w:r>
            <w:r w:rsidRPr="003926A6">
              <w:rPr>
                <w:rFonts w:ascii="Arial" w:hAnsi="Arial" w:cs="Arial"/>
                <w:color w:val="002060"/>
                <w:sz w:val="20"/>
              </w:rPr>
              <w:t xml:space="preserve"> </w:t>
            </w:r>
            <w:r>
              <w:rPr>
                <w:rFonts w:ascii="Arial" w:hAnsi="Arial" w:cs="Arial"/>
                <w:color w:val="002060"/>
                <w:sz w:val="20"/>
              </w:rPr>
              <w:t>No pensamos que la aplicabilidad de esketamina venga bien definida por el desarrollo clínico a corto y largo plazo, de ahí la frase del informe.</w:t>
            </w:r>
          </w:p>
          <w:p w14:paraId="0DCD26F2" w14:textId="77777777" w:rsidR="003926A6" w:rsidRDefault="003926A6" w:rsidP="003926A6">
            <w:pPr>
              <w:jc w:val="both"/>
              <w:rPr>
                <w:rFonts w:ascii="Arial" w:hAnsi="Arial" w:cs="Arial"/>
                <w:color w:val="002060"/>
                <w:sz w:val="20"/>
              </w:rPr>
            </w:pPr>
          </w:p>
          <w:p w14:paraId="28BDD6E0" w14:textId="77777777" w:rsidR="003926A6" w:rsidRDefault="003926A6" w:rsidP="003926A6">
            <w:pPr>
              <w:jc w:val="both"/>
              <w:rPr>
                <w:rFonts w:ascii="Arial" w:hAnsi="Arial" w:cs="Arial"/>
                <w:color w:val="002060"/>
                <w:sz w:val="20"/>
              </w:rPr>
            </w:pPr>
            <w:r>
              <w:rPr>
                <w:rFonts w:ascii="Arial" w:hAnsi="Arial" w:cs="Arial"/>
                <w:color w:val="002060"/>
                <w:sz w:val="20"/>
              </w:rPr>
              <w:t>Es cierto que las limitaciones estructurales de la EMT o la TEC son superiores a las de la aplicación de esketamina, y su posible accesibilidad seguramente menor. Se corrige el párrafo reseñado en el siguiente sentido:</w:t>
            </w:r>
          </w:p>
          <w:p w14:paraId="01867483" w14:textId="77777777" w:rsidR="003926A6" w:rsidRDefault="003926A6" w:rsidP="003926A6">
            <w:pPr>
              <w:jc w:val="both"/>
              <w:rPr>
                <w:rFonts w:ascii="Arial" w:hAnsi="Arial" w:cs="Arial"/>
                <w:color w:val="002060"/>
                <w:sz w:val="20"/>
              </w:rPr>
            </w:pPr>
          </w:p>
          <w:p w14:paraId="4A67062C" w14:textId="3DBFEBE4" w:rsidR="003926A6" w:rsidRPr="00823986" w:rsidRDefault="003926A6" w:rsidP="003926A6">
            <w:pPr>
              <w:ind w:left="284" w:right="282"/>
              <w:jc w:val="both"/>
              <w:rPr>
                <w:i/>
                <w:iCs/>
                <w:color w:val="002060"/>
                <w:sz w:val="20"/>
                <w:szCs w:val="20"/>
              </w:rPr>
            </w:pPr>
            <w:r>
              <w:rPr>
                <w:rFonts w:ascii="Arial" w:hAnsi="Arial" w:cs="Arial"/>
                <w:color w:val="002060"/>
                <w:sz w:val="20"/>
              </w:rPr>
              <w:t xml:space="preserve"> </w:t>
            </w:r>
            <w:r w:rsidRPr="00823986">
              <w:rPr>
                <w:rFonts w:ascii="Arial" w:eastAsia="Arial" w:hAnsi="Arial" w:cs="Arial"/>
                <w:i/>
                <w:iCs/>
                <w:color w:val="002060"/>
                <w:sz w:val="20"/>
                <w:szCs w:val="20"/>
              </w:rPr>
              <w:t>Sin embargo, estos esfuerzos logísticos</w:t>
            </w:r>
            <w:r>
              <w:rPr>
                <w:rFonts w:ascii="Arial" w:eastAsia="Arial" w:hAnsi="Arial" w:cs="Arial"/>
                <w:i/>
                <w:iCs/>
                <w:color w:val="002060"/>
                <w:sz w:val="20"/>
                <w:szCs w:val="20"/>
              </w:rPr>
              <w:t xml:space="preserve">, aun </w:t>
            </w:r>
            <w:proofErr w:type="gramStart"/>
            <w:r>
              <w:rPr>
                <w:rFonts w:ascii="Arial" w:eastAsia="Arial" w:hAnsi="Arial" w:cs="Arial"/>
                <w:i/>
                <w:iCs/>
                <w:color w:val="002060"/>
                <w:sz w:val="20"/>
                <w:szCs w:val="20"/>
              </w:rPr>
              <w:t xml:space="preserve">siendo </w:t>
            </w:r>
            <w:r w:rsidRPr="00823986">
              <w:rPr>
                <w:rFonts w:ascii="Arial" w:eastAsia="Arial" w:hAnsi="Arial" w:cs="Arial"/>
                <w:i/>
                <w:iCs/>
                <w:color w:val="002060"/>
                <w:sz w:val="20"/>
                <w:szCs w:val="20"/>
              </w:rPr>
              <w:t xml:space="preserve"> </w:t>
            </w:r>
            <w:r>
              <w:rPr>
                <w:rFonts w:ascii="Arial" w:eastAsia="Arial" w:hAnsi="Arial" w:cs="Arial"/>
                <w:i/>
                <w:iCs/>
                <w:color w:val="002060"/>
                <w:sz w:val="20"/>
                <w:szCs w:val="20"/>
              </w:rPr>
              <w:t>menores</w:t>
            </w:r>
            <w:proofErr w:type="gramEnd"/>
            <w:r>
              <w:rPr>
                <w:rFonts w:ascii="Arial" w:eastAsia="Arial" w:hAnsi="Arial" w:cs="Arial"/>
                <w:i/>
                <w:iCs/>
                <w:color w:val="002060"/>
                <w:sz w:val="20"/>
                <w:szCs w:val="20"/>
              </w:rPr>
              <w:t xml:space="preserve"> que los de otras o</w:t>
            </w:r>
            <w:r w:rsidRPr="00823986">
              <w:rPr>
                <w:rFonts w:ascii="Arial" w:eastAsia="Arial" w:hAnsi="Arial" w:cs="Arial"/>
                <w:i/>
                <w:iCs/>
                <w:color w:val="002060"/>
                <w:sz w:val="20"/>
                <w:szCs w:val="20"/>
              </w:rPr>
              <w:t xml:space="preserve">pciones de tratamiento, como la psicoterapia, la EMT y ECT, también implican visitas regulares al centro sanitario, así como la supervisión y control por parte de profesionales sanitarios de manera regular. </w:t>
            </w:r>
          </w:p>
          <w:p w14:paraId="6BF466AC" w14:textId="060ED177" w:rsidR="003926A6" w:rsidRPr="003926A6" w:rsidRDefault="003926A6" w:rsidP="003926A6">
            <w:pPr>
              <w:jc w:val="both"/>
              <w:rPr>
                <w:rFonts w:ascii="Arial" w:hAnsi="Arial" w:cs="Arial"/>
                <w:color w:val="002060"/>
                <w:sz w:val="20"/>
              </w:rPr>
            </w:pPr>
          </w:p>
        </w:tc>
      </w:tr>
      <w:tr w:rsidR="00823986" w:rsidRPr="00725A0D" w14:paraId="33D9FD2D" w14:textId="77777777" w:rsidTr="00823986">
        <w:tc>
          <w:tcPr>
            <w:tcW w:w="1146" w:type="dxa"/>
          </w:tcPr>
          <w:p w14:paraId="01C87B2C" w14:textId="77777777" w:rsidR="00C70125" w:rsidRPr="00823986" w:rsidRDefault="00C70125" w:rsidP="003926A6">
            <w:pPr>
              <w:jc w:val="both"/>
              <w:rPr>
                <w:rFonts w:ascii="Arial" w:hAnsi="Arial"/>
                <w:color w:val="002060"/>
                <w:sz w:val="20"/>
              </w:rPr>
            </w:pPr>
            <w:r w:rsidRPr="00823986">
              <w:rPr>
                <w:rFonts w:ascii="Arial" w:hAnsi="Arial"/>
                <w:color w:val="002060"/>
                <w:sz w:val="20"/>
              </w:rPr>
              <w:lastRenderedPageBreak/>
              <w:t>Dr. Víctor Pérez Solá, Presidente SEPB</w:t>
            </w:r>
          </w:p>
        </w:tc>
        <w:tc>
          <w:tcPr>
            <w:tcW w:w="7796" w:type="dxa"/>
          </w:tcPr>
          <w:p w14:paraId="032A0AB9" w14:textId="77777777" w:rsidR="00C70125" w:rsidRPr="00823986" w:rsidRDefault="00C70125" w:rsidP="003926A6">
            <w:pPr>
              <w:rPr>
                <w:rFonts w:ascii="Arial" w:hAnsi="Arial" w:cs="Arial"/>
                <w:color w:val="002060"/>
                <w:sz w:val="20"/>
                <w:szCs w:val="20"/>
              </w:rPr>
            </w:pPr>
            <w:r w:rsidRPr="00823986">
              <w:rPr>
                <w:rFonts w:ascii="Arial" w:hAnsi="Arial" w:cs="Arial"/>
                <w:b/>
                <w:bCs/>
                <w:color w:val="002060"/>
                <w:sz w:val="20"/>
                <w:szCs w:val="20"/>
                <w:u w:val="single"/>
              </w:rPr>
              <w:t>ALEGACIÓN PÁGINA 36:</w:t>
            </w:r>
            <w:r w:rsidRPr="00823986">
              <w:rPr>
                <w:rFonts w:ascii="Arial" w:hAnsi="Arial" w:cs="Arial"/>
                <w:color w:val="002060"/>
                <w:sz w:val="20"/>
                <w:szCs w:val="20"/>
              </w:rPr>
              <w:t xml:space="preserve"> </w:t>
            </w:r>
          </w:p>
          <w:p w14:paraId="7EEA1679" w14:textId="77777777" w:rsidR="00C70125" w:rsidRPr="00823986" w:rsidRDefault="00C70125" w:rsidP="003926A6">
            <w:pPr>
              <w:ind w:left="284" w:right="282"/>
              <w:rPr>
                <w:rFonts w:ascii="Arial" w:hAnsi="Arial" w:cs="Arial"/>
                <w:color w:val="002060"/>
                <w:sz w:val="20"/>
                <w:szCs w:val="20"/>
              </w:rPr>
            </w:pPr>
          </w:p>
          <w:p w14:paraId="756D2ACB" w14:textId="77777777" w:rsidR="00C70125" w:rsidRPr="00823986" w:rsidRDefault="00C70125" w:rsidP="003926A6">
            <w:pPr>
              <w:ind w:left="284" w:right="282"/>
              <w:rPr>
                <w:rFonts w:ascii="Arial" w:hAnsi="Arial" w:cs="Arial"/>
                <w:color w:val="002060"/>
                <w:sz w:val="20"/>
                <w:szCs w:val="20"/>
              </w:rPr>
            </w:pPr>
            <w:r w:rsidRPr="00823986">
              <w:rPr>
                <w:rFonts w:ascii="Arial" w:hAnsi="Arial" w:cs="Arial"/>
                <w:color w:val="002060"/>
                <w:sz w:val="20"/>
                <w:szCs w:val="20"/>
              </w:rPr>
              <w:t>“Podría ser interesante la consideración de la mayor rapidez de acción que presenta esketamina con respecto al tratamiento convencional”</w:t>
            </w:r>
          </w:p>
          <w:p w14:paraId="780F9645" w14:textId="77777777" w:rsidR="00C70125" w:rsidRPr="00823986" w:rsidRDefault="00C70125" w:rsidP="003926A6">
            <w:pPr>
              <w:jc w:val="both"/>
              <w:rPr>
                <w:rFonts w:ascii="Arial" w:hAnsi="Arial" w:cs="Arial"/>
                <w:color w:val="002060"/>
                <w:sz w:val="20"/>
                <w:szCs w:val="20"/>
              </w:rPr>
            </w:pPr>
          </w:p>
          <w:p w14:paraId="0904BDE5" w14:textId="6246A1C7" w:rsidR="00C70125" w:rsidRPr="00823986" w:rsidRDefault="00C70125" w:rsidP="003926A6">
            <w:pPr>
              <w:jc w:val="both"/>
              <w:rPr>
                <w:rFonts w:ascii="Arial" w:hAnsi="Arial" w:cs="Arial"/>
                <w:color w:val="002060"/>
                <w:sz w:val="20"/>
                <w:szCs w:val="20"/>
              </w:rPr>
            </w:pPr>
            <w:r w:rsidRPr="00823986">
              <w:rPr>
                <w:rFonts w:ascii="Arial" w:hAnsi="Arial" w:cs="Arial"/>
                <w:color w:val="002060"/>
                <w:sz w:val="20"/>
                <w:szCs w:val="20"/>
              </w:rPr>
              <w:t>Las estrategias antidepresivas actuales tienen dos claras limitaciones: 1) La resistencia al tratamiento y 2) el periodo de latencia antidepresiva.  Pese a las múltiples estrategias ensayadas hasta el momento no hemos conseguido fármacos sin este periodo de latencia. Esta limitación implica que, siempre que el fármaco sea efectivo, los pacientes tengan que esperar entre 2 y 8 semanas para mejorar de la sintomatología depresiva. No tenemos ningún indicador de respuesta excepto la propia respuesta y probablemente y lo más importante en pacientes graves, con riesgo autolítico, esta espera puede resultar letal; de hecho, sabemos que el periodo de latencia es el momento de mayor riesgo de suicidio en los pacientes depresivos, ya que el efecto antidepresivo no se inicia de forma uniforme, suelen mejorar antes los síntomas psicomotrices que los afectivos con el riesgo del paso al acto en esta situación.</w:t>
            </w:r>
          </w:p>
          <w:p w14:paraId="15F5B22A" w14:textId="77777777" w:rsidR="00C70125" w:rsidRPr="00823986" w:rsidRDefault="00C70125" w:rsidP="003926A6">
            <w:pPr>
              <w:jc w:val="both"/>
              <w:rPr>
                <w:rFonts w:ascii="Arial" w:hAnsi="Arial" w:cs="Arial"/>
                <w:color w:val="002060"/>
                <w:sz w:val="20"/>
                <w:szCs w:val="20"/>
              </w:rPr>
            </w:pPr>
          </w:p>
          <w:p w14:paraId="0DC0C309" w14:textId="77777777" w:rsidR="00C70125" w:rsidRPr="00823986" w:rsidRDefault="00C70125" w:rsidP="003926A6">
            <w:pPr>
              <w:jc w:val="both"/>
              <w:rPr>
                <w:rFonts w:ascii="Arial" w:hAnsi="Arial" w:cs="Arial"/>
                <w:color w:val="002060"/>
                <w:sz w:val="20"/>
                <w:szCs w:val="20"/>
              </w:rPr>
            </w:pPr>
            <w:r w:rsidRPr="00823986">
              <w:rPr>
                <w:rFonts w:ascii="Arial" w:hAnsi="Arial" w:cs="Arial"/>
                <w:color w:val="002060"/>
                <w:sz w:val="20"/>
                <w:szCs w:val="20"/>
              </w:rPr>
              <w:t xml:space="preserve">La posibilidad de disponer de fármacos sin periodo de latencia como la Esketamina intranasal permite evitar el periodo de latencia y por ello disminuir el riesgo de suicidio en este periodo. </w:t>
            </w:r>
          </w:p>
          <w:p w14:paraId="3706F894" w14:textId="77777777" w:rsidR="00C70125" w:rsidRPr="00823986" w:rsidRDefault="00C70125" w:rsidP="003926A6">
            <w:pPr>
              <w:jc w:val="both"/>
              <w:rPr>
                <w:rFonts w:ascii="Arial" w:hAnsi="Arial" w:cs="Arial"/>
                <w:color w:val="002060"/>
                <w:sz w:val="20"/>
                <w:szCs w:val="20"/>
              </w:rPr>
            </w:pPr>
            <w:r w:rsidRPr="00823986">
              <w:rPr>
                <w:rFonts w:ascii="Arial" w:hAnsi="Arial" w:cs="Arial"/>
                <w:color w:val="002060"/>
                <w:sz w:val="20"/>
                <w:szCs w:val="20"/>
              </w:rPr>
              <w:t>Recientemente la EMA ha aprobado una indicación específica para pacientes que necesitan una mejoría rápida en la sintomatología depresiva y que indica lo siguiente “Spravato, administrado de forma conjunta con terapia antidepresiva oral, está indicado en adultos con un episodio de trastorno depresivo mayor de moderado a grave, como tratamiento agudo a corto plazo, para la rápida reducción de los síntomas depresivos, los cuales de acuerdo al criterio clínico constituyen una emergencia psiquiátrica.”</w:t>
            </w:r>
          </w:p>
          <w:p w14:paraId="217B041C" w14:textId="77777777" w:rsidR="00C70125" w:rsidRPr="00823986" w:rsidRDefault="00C70125" w:rsidP="003926A6">
            <w:pPr>
              <w:rPr>
                <w:rFonts w:ascii="Arial" w:hAnsi="Arial" w:cs="Arial"/>
                <w:color w:val="002060"/>
                <w:sz w:val="20"/>
                <w:szCs w:val="20"/>
              </w:rPr>
            </w:pPr>
            <w:r w:rsidRPr="00823986">
              <w:rPr>
                <w:rFonts w:ascii="Arial" w:hAnsi="Arial" w:cs="Arial"/>
                <w:color w:val="002060"/>
                <w:sz w:val="20"/>
                <w:szCs w:val="20"/>
              </w:rPr>
              <w:t xml:space="preserve"> </w:t>
            </w:r>
          </w:p>
          <w:p w14:paraId="07595E72" w14:textId="77777777" w:rsidR="00C70125" w:rsidRPr="00823986" w:rsidRDefault="00C70125" w:rsidP="00C70125">
            <w:pPr>
              <w:pStyle w:val="Prrafodelista"/>
              <w:numPr>
                <w:ilvl w:val="0"/>
                <w:numId w:val="38"/>
              </w:numPr>
              <w:ind w:left="426"/>
              <w:rPr>
                <w:rFonts w:ascii="Arial" w:hAnsi="Arial" w:cs="Arial"/>
                <w:color w:val="002060"/>
                <w:sz w:val="20"/>
                <w:szCs w:val="20"/>
                <w:lang w:val="en-GB"/>
              </w:rPr>
            </w:pPr>
            <w:r w:rsidRPr="00823986">
              <w:rPr>
                <w:rFonts w:ascii="Arial" w:hAnsi="Arial" w:cs="Arial"/>
                <w:color w:val="002060"/>
                <w:sz w:val="20"/>
                <w:szCs w:val="20"/>
                <w:lang w:val="en-GB"/>
              </w:rPr>
              <w:t>Artigas F, Bortolozzi A, Celada P. Can we increase speed and efficacy of antidepressant treatments? Part I: General aspects and monoamine-based strategies. Eur Neuropsychopharmacol. 2018 Apr;28(4):445-456.</w:t>
            </w:r>
          </w:p>
          <w:p w14:paraId="0A88FEB4" w14:textId="77777777" w:rsidR="00C70125" w:rsidRPr="00823986" w:rsidRDefault="00C70125" w:rsidP="00C70125">
            <w:pPr>
              <w:pStyle w:val="Prrafodelista"/>
              <w:numPr>
                <w:ilvl w:val="0"/>
                <w:numId w:val="38"/>
              </w:numPr>
              <w:ind w:left="426"/>
              <w:rPr>
                <w:rFonts w:ascii="Arial" w:hAnsi="Arial" w:cs="Arial"/>
                <w:color w:val="002060"/>
                <w:sz w:val="20"/>
                <w:szCs w:val="20"/>
                <w:lang w:val="en-GB"/>
              </w:rPr>
            </w:pPr>
            <w:r w:rsidRPr="00823986">
              <w:rPr>
                <w:rFonts w:ascii="Arial" w:hAnsi="Arial" w:cs="Arial"/>
                <w:color w:val="002060"/>
                <w:sz w:val="20"/>
                <w:szCs w:val="20"/>
                <w:lang w:val="en-GB"/>
              </w:rPr>
              <w:t>Pérez V, Gilaberte I, Faries D, Alvarez E, Artigas F. Randomised, double-blind, placebo-controlled trial of pindolol in combination with fluoxetine antidepressant treatment. Lancet. 1997 May 31;349(9065):1594-7.</w:t>
            </w:r>
          </w:p>
          <w:p w14:paraId="449FF736" w14:textId="77777777" w:rsidR="00C70125" w:rsidRPr="00823986" w:rsidRDefault="00C70125" w:rsidP="00C70125">
            <w:pPr>
              <w:pStyle w:val="Prrafodelista"/>
              <w:numPr>
                <w:ilvl w:val="0"/>
                <w:numId w:val="38"/>
              </w:numPr>
              <w:ind w:left="426"/>
              <w:rPr>
                <w:rFonts w:ascii="Arial" w:hAnsi="Arial" w:cs="Arial"/>
                <w:color w:val="002060"/>
                <w:sz w:val="20"/>
                <w:szCs w:val="20"/>
                <w:lang w:val="en-GB"/>
              </w:rPr>
            </w:pPr>
            <w:r w:rsidRPr="00823986">
              <w:rPr>
                <w:rFonts w:ascii="Arial" w:hAnsi="Arial" w:cs="Arial"/>
                <w:color w:val="002060"/>
                <w:sz w:val="20"/>
                <w:szCs w:val="20"/>
                <w:lang w:val="en-GB"/>
              </w:rPr>
              <w:lastRenderedPageBreak/>
              <w:t>Harmer CJ, Duman RS, Cowen PJ. How do antidepressants work? New perspectives for refining future treatment approaches. Lancet Psychiatry. 2017 May;4(5):409-418.</w:t>
            </w:r>
          </w:p>
          <w:p w14:paraId="47DBB8D2" w14:textId="77777777" w:rsidR="00C70125" w:rsidRPr="00823986" w:rsidRDefault="00C70125" w:rsidP="00C70125">
            <w:pPr>
              <w:pStyle w:val="Prrafodelista"/>
              <w:numPr>
                <w:ilvl w:val="0"/>
                <w:numId w:val="38"/>
              </w:numPr>
              <w:ind w:left="426"/>
              <w:rPr>
                <w:rFonts w:ascii="Arial" w:hAnsi="Arial" w:cs="Arial"/>
                <w:color w:val="002060"/>
                <w:sz w:val="20"/>
                <w:szCs w:val="20"/>
                <w:lang w:val="en-GB"/>
              </w:rPr>
            </w:pPr>
            <w:r w:rsidRPr="00823986">
              <w:rPr>
                <w:rFonts w:ascii="Arial" w:hAnsi="Arial" w:cs="Arial"/>
                <w:color w:val="002060"/>
                <w:sz w:val="20"/>
                <w:szCs w:val="20"/>
                <w:lang w:val="en-GB"/>
              </w:rPr>
              <w:t>Madsen KB, Plana-Ripoll O, Musliner KL, Debost JP, Petersen LV, Munk-Olsen T. Cause-specific life years lost in individuals with treatment-resistant depression: A Danish nationwide register-based cohort study. J Affect Disord. 2021</w:t>
            </w:r>
          </w:p>
          <w:p w14:paraId="534E20D6" w14:textId="2628CFCB" w:rsidR="00C70125" w:rsidRPr="00823986" w:rsidRDefault="00C70125" w:rsidP="00C70125">
            <w:pPr>
              <w:pStyle w:val="Prrafodelista"/>
              <w:numPr>
                <w:ilvl w:val="0"/>
                <w:numId w:val="38"/>
              </w:numPr>
              <w:ind w:left="426"/>
              <w:rPr>
                <w:rFonts w:ascii="Arial" w:hAnsi="Arial" w:cs="Arial"/>
                <w:color w:val="002060"/>
                <w:sz w:val="20"/>
                <w:szCs w:val="20"/>
              </w:rPr>
            </w:pPr>
            <w:r w:rsidRPr="00823986">
              <w:rPr>
                <w:rFonts w:ascii="Arial" w:hAnsi="Arial" w:cs="Arial"/>
                <w:color w:val="002060"/>
                <w:sz w:val="20"/>
                <w:szCs w:val="20"/>
              </w:rPr>
              <w:t xml:space="preserve">Acceso a ficha técnica actualizada Spravato </w:t>
            </w:r>
            <w:r w:rsidR="00FC5D11" w:rsidRPr="00823986">
              <w:rPr>
                <w:rFonts w:ascii="Arial" w:hAnsi="Arial" w:cs="Arial"/>
                <w:color w:val="002060"/>
                <w:sz w:val="20"/>
                <w:szCs w:val="20"/>
              </w:rPr>
              <w:t>febrero</w:t>
            </w:r>
            <w:r w:rsidRPr="00823986">
              <w:rPr>
                <w:rFonts w:ascii="Arial" w:hAnsi="Arial" w:cs="Arial"/>
                <w:color w:val="002060"/>
                <w:sz w:val="20"/>
                <w:szCs w:val="20"/>
              </w:rPr>
              <w:t xml:space="preserve"> 2021. Página web EMA https://ec.europa.eu/health/documents/community-register/2021/20210204150673/anx_150673_es.pdf</w:t>
            </w:r>
          </w:p>
          <w:p w14:paraId="774E95B2" w14:textId="77777777" w:rsidR="00C70125" w:rsidRPr="00823986" w:rsidRDefault="00C70125" w:rsidP="003926A6">
            <w:pPr>
              <w:jc w:val="both"/>
              <w:rPr>
                <w:rFonts w:ascii="Arial" w:hAnsi="Arial"/>
                <w:color w:val="002060"/>
                <w:sz w:val="20"/>
                <w:szCs w:val="20"/>
              </w:rPr>
            </w:pPr>
          </w:p>
        </w:tc>
        <w:tc>
          <w:tcPr>
            <w:tcW w:w="6379" w:type="dxa"/>
          </w:tcPr>
          <w:p w14:paraId="61725246" w14:textId="77777777" w:rsidR="00C70125" w:rsidRDefault="00C71C3C" w:rsidP="003926A6">
            <w:pPr>
              <w:jc w:val="both"/>
              <w:rPr>
                <w:rFonts w:ascii="Arial" w:hAnsi="Arial" w:cs="Arial"/>
                <w:color w:val="002060"/>
                <w:sz w:val="20"/>
              </w:rPr>
            </w:pPr>
            <w:r w:rsidRPr="00C71C3C">
              <w:rPr>
                <w:rFonts w:ascii="Arial" w:hAnsi="Arial" w:cs="Arial"/>
                <w:b/>
                <w:color w:val="002060"/>
                <w:sz w:val="20"/>
              </w:rPr>
              <w:lastRenderedPageBreak/>
              <w:t>Se añade</w:t>
            </w:r>
            <w:r>
              <w:rPr>
                <w:rFonts w:ascii="Arial" w:hAnsi="Arial" w:cs="Arial"/>
                <w:color w:val="002060"/>
                <w:sz w:val="20"/>
              </w:rPr>
              <w:t xml:space="preserve"> la nueva indicación aceptada por la AEMPS, la EMA y la FDA.</w:t>
            </w:r>
          </w:p>
          <w:p w14:paraId="474B8EF9" w14:textId="77777777" w:rsidR="00725A0D" w:rsidRDefault="00725A0D" w:rsidP="003926A6">
            <w:pPr>
              <w:jc w:val="both"/>
              <w:rPr>
                <w:rFonts w:ascii="Arial" w:hAnsi="Arial" w:cs="Arial"/>
                <w:color w:val="002060"/>
                <w:sz w:val="20"/>
              </w:rPr>
            </w:pPr>
          </w:p>
          <w:p w14:paraId="4B2142C8" w14:textId="68DFAD6E" w:rsidR="00725A0D" w:rsidRDefault="00725A0D" w:rsidP="003926A6">
            <w:pPr>
              <w:jc w:val="both"/>
              <w:rPr>
                <w:rFonts w:ascii="Arial" w:hAnsi="Arial" w:cs="Arial"/>
                <w:color w:val="002060"/>
                <w:sz w:val="20"/>
              </w:rPr>
            </w:pPr>
            <w:r>
              <w:rPr>
                <w:rFonts w:ascii="Arial" w:hAnsi="Arial" w:cs="Arial"/>
                <w:color w:val="002060"/>
                <w:sz w:val="20"/>
              </w:rPr>
              <w:t>Se admite que la rápida acción de esketamina puede mejorar los cuadros con alto riesgo de suicidio, pero este aspecto ya estaba cubierto con la TEC, aunque, como se ha expuesto antes, la accesibilidad de ésta puede ser un factor limitante, se necesitan de recursos estructurales importantes y su práctica está bastante estigmatizada.</w:t>
            </w:r>
          </w:p>
          <w:p w14:paraId="1F7641E9" w14:textId="77777777" w:rsidR="00725A0D" w:rsidRDefault="00725A0D" w:rsidP="003926A6">
            <w:pPr>
              <w:jc w:val="both"/>
              <w:rPr>
                <w:rFonts w:ascii="Arial" w:hAnsi="Arial" w:cs="Arial"/>
                <w:color w:val="002060"/>
                <w:sz w:val="20"/>
              </w:rPr>
            </w:pPr>
          </w:p>
          <w:p w14:paraId="3095AC67" w14:textId="77777777" w:rsidR="00725A0D" w:rsidRDefault="00725A0D" w:rsidP="003926A6">
            <w:pPr>
              <w:jc w:val="both"/>
              <w:rPr>
                <w:rFonts w:ascii="Arial" w:hAnsi="Arial" w:cs="Arial"/>
                <w:color w:val="002060"/>
                <w:sz w:val="20"/>
              </w:rPr>
            </w:pPr>
          </w:p>
          <w:p w14:paraId="5BEBF594" w14:textId="157F980C" w:rsidR="00725A0D" w:rsidRPr="00725A0D" w:rsidRDefault="00F717F4" w:rsidP="00725A0D">
            <w:pPr>
              <w:pStyle w:val="Prrafodelista"/>
              <w:numPr>
                <w:ilvl w:val="0"/>
                <w:numId w:val="9"/>
              </w:numPr>
              <w:jc w:val="both"/>
              <w:rPr>
                <w:rFonts w:ascii="Arial" w:hAnsi="Arial" w:cs="Arial"/>
                <w:color w:val="002060"/>
                <w:sz w:val="20"/>
                <w:szCs w:val="20"/>
                <w:lang w:val="en-US"/>
              </w:rPr>
            </w:pPr>
            <w:hyperlink r:id="rId63" w:history="1">
              <w:r w:rsidR="00725A0D" w:rsidRPr="00725A0D">
                <w:rPr>
                  <w:rFonts w:ascii="Arial" w:hAnsi="Arial" w:cs="Arial"/>
                  <w:color w:val="002060"/>
                  <w:sz w:val="20"/>
                  <w:szCs w:val="20"/>
                </w:rPr>
                <w:t xml:space="preserve">Oji C, </w:t>
              </w:r>
            </w:hyperlink>
            <w:hyperlink r:id="rId64" w:history="1">
              <w:r w:rsidR="00725A0D" w:rsidRPr="00725A0D">
                <w:rPr>
                  <w:rFonts w:ascii="Arial" w:hAnsi="Arial" w:cs="Arial"/>
                  <w:color w:val="002060"/>
                  <w:sz w:val="20"/>
                  <w:szCs w:val="20"/>
                </w:rPr>
                <w:t xml:space="preserve">Moore TA, </w:t>
              </w:r>
            </w:hyperlink>
            <w:r w:rsidR="00725A0D" w:rsidRPr="00725A0D">
              <w:rPr>
                <w:rFonts w:ascii="Arial" w:hAnsi="Arial" w:cs="Arial"/>
                <w:color w:val="002060"/>
                <w:sz w:val="20"/>
                <w:szCs w:val="20"/>
              </w:rPr>
              <w:t xml:space="preserve"> </w:t>
            </w:r>
            <w:hyperlink r:id="rId65" w:history="1">
              <w:r w:rsidR="00725A0D" w:rsidRPr="00725A0D">
                <w:rPr>
                  <w:rFonts w:ascii="Arial" w:hAnsi="Arial" w:cs="Arial"/>
                  <w:color w:val="002060"/>
                  <w:sz w:val="20"/>
                  <w:szCs w:val="20"/>
                </w:rPr>
                <w:t>Gutierrez CA</w:t>
              </w:r>
            </w:hyperlink>
            <w:r w:rsidR="00725A0D" w:rsidRPr="00725A0D">
              <w:rPr>
                <w:rFonts w:ascii="Arial" w:hAnsi="Arial" w:cs="Arial"/>
                <w:color w:val="002060"/>
                <w:sz w:val="20"/>
                <w:szCs w:val="20"/>
              </w:rPr>
              <w:t xml:space="preserve">. </w:t>
            </w:r>
            <w:r w:rsidR="00725A0D" w:rsidRPr="00725A0D">
              <w:rPr>
                <w:rFonts w:ascii="Arial" w:hAnsi="Arial" w:cs="Arial"/>
                <w:color w:val="002060"/>
                <w:sz w:val="20"/>
                <w:szCs w:val="20"/>
                <w:lang w:val="en-US"/>
              </w:rPr>
              <w:t xml:space="preserve">A review of electroconvulsive therapy in suicidality. </w:t>
            </w:r>
            <w:r w:rsidR="00725A0D" w:rsidRPr="00725A0D">
              <w:rPr>
                <w:rFonts w:ascii="Arial" w:hAnsi="Arial" w:cs="Arial"/>
                <w:iCs/>
                <w:color w:val="002060"/>
                <w:sz w:val="20"/>
                <w:szCs w:val="20"/>
                <w:lang w:val="en-US"/>
              </w:rPr>
              <w:t>Mental Health Clinician. 2</w:t>
            </w:r>
            <w:r w:rsidR="00725A0D" w:rsidRPr="00725A0D">
              <w:rPr>
                <w:rFonts w:ascii="Arial" w:hAnsi="Arial" w:cs="Arial"/>
                <w:color w:val="002060"/>
                <w:sz w:val="20"/>
                <w:szCs w:val="20"/>
                <w:lang w:val="en-US"/>
              </w:rPr>
              <w:t xml:space="preserve">015; 5: 212–5. </w:t>
            </w:r>
            <w:hyperlink r:id="rId66" w:tgtFrame="_blank" w:history="1">
              <w:r w:rsidR="00725A0D" w:rsidRPr="00725A0D">
                <w:rPr>
                  <w:rFonts w:ascii="Arial" w:hAnsi="Arial" w:cs="Arial"/>
                  <w:color w:val="002060"/>
                  <w:sz w:val="20"/>
                  <w:szCs w:val="20"/>
                  <w:lang w:val="en-US"/>
                </w:rPr>
                <w:t>https://doi.org/10.9740/mhc.2015.09.2</w:t>
              </w:r>
              <w:r w:rsidR="00725A0D" w:rsidRPr="00725A0D">
                <w:rPr>
                  <w:rFonts w:ascii="Arial" w:hAnsi="Arial" w:cs="Arial"/>
                  <w:color w:val="002060"/>
                  <w:sz w:val="20"/>
                  <w:szCs w:val="20"/>
                </w:rPr>
                <w:t>12</w:t>
              </w:r>
            </w:hyperlink>
          </w:p>
          <w:p w14:paraId="1CD1B358" w14:textId="0EEEA219" w:rsidR="00725A0D" w:rsidRPr="00725A0D" w:rsidRDefault="00725A0D" w:rsidP="00725A0D">
            <w:pPr>
              <w:pStyle w:val="Prrafodelista"/>
              <w:ind w:left="720"/>
              <w:jc w:val="both"/>
              <w:rPr>
                <w:rFonts w:ascii="Arial" w:hAnsi="Arial" w:cs="Arial"/>
                <w:color w:val="002060"/>
                <w:sz w:val="20"/>
                <w:lang w:val="en-US"/>
              </w:rPr>
            </w:pPr>
          </w:p>
        </w:tc>
      </w:tr>
    </w:tbl>
    <w:p w14:paraId="4CD288C1" w14:textId="77777777" w:rsidR="00C70125" w:rsidRPr="00725A0D" w:rsidRDefault="00C70125" w:rsidP="00C70125">
      <w:pPr>
        <w:rPr>
          <w:lang w:val="en-US"/>
        </w:rPr>
      </w:pPr>
    </w:p>
    <w:p w14:paraId="3618D38E" w14:textId="4B2A333A" w:rsidR="00C70125" w:rsidRDefault="00C70125">
      <w:pPr>
        <w:snapToGrid w:val="0"/>
        <w:rPr>
          <w:lang w:val="en-US"/>
        </w:rPr>
      </w:pPr>
    </w:p>
    <w:p w14:paraId="2CFC13A2" w14:textId="1CF2DE4C" w:rsidR="00725A0D" w:rsidRDefault="00725A0D">
      <w:pPr>
        <w:snapToGrid w:val="0"/>
        <w:rPr>
          <w:lang w:val="en-US"/>
        </w:rPr>
      </w:pPr>
    </w:p>
    <w:p w14:paraId="2C46BE5C" w14:textId="04F84C81" w:rsidR="00725A0D" w:rsidRDefault="00725A0D">
      <w:pPr>
        <w:snapToGrid w:val="0"/>
        <w:rPr>
          <w:lang w:val="en-US"/>
        </w:rPr>
      </w:pPr>
    </w:p>
    <w:p w14:paraId="449BA40A" w14:textId="383F0955" w:rsidR="00725A0D" w:rsidRDefault="00725A0D">
      <w:pPr>
        <w:snapToGrid w:val="0"/>
        <w:rPr>
          <w:lang w:val="en-US"/>
        </w:rPr>
      </w:pPr>
    </w:p>
    <w:p w14:paraId="6555C35D" w14:textId="5D9EF5BF" w:rsidR="00725A0D" w:rsidRDefault="00725A0D">
      <w:pPr>
        <w:snapToGrid w:val="0"/>
        <w:rPr>
          <w:lang w:val="en-US"/>
        </w:rPr>
      </w:pPr>
    </w:p>
    <w:p w14:paraId="3646981F" w14:textId="476AED56" w:rsidR="00725A0D" w:rsidRDefault="00725A0D">
      <w:pPr>
        <w:snapToGrid w:val="0"/>
        <w:rPr>
          <w:lang w:val="en-US"/>
        </w:rPr>
      </w:pPr>
    </w:p>
    <w:p w14:paraId="6C1FC7B1" w14:textId="01B35380" w:rsidR="00725A0D" w:rsidRDefault="00725A0D">
      <w:pPr>
        <w:snapToGrid w:val="0"/>
        <w:rPr>
          <w:lang w:val="en-US"/>
        </w:rPr>
      </w:pPr>
    </w:p>
    <w:p w14:paraId="579712DD" w14:textId="6991F4E4" w:rsidR="00725A0D" w:rsidRDefault="00725A0D">
      <w:pPr>
        <w:snapToGrid w:val="0"/>
        <w:rPr>
          <w:lang w:val="en-US"/>
        </w:rPr>
      </w:pPr>
    </w:p>
    <w:p w14:paraId="1F6CC020" w14:textId="2A80C958" w:rsidR="00725A0D" w:rsidRDefault="00725A0D">
      <w:pPr>
        <w:snapToGrid w:val="0"/>
        <w:rPr>
          <w:lang w:val="en-US"/>
        </w:rPr>
      </w:pPr>
    </w:p>
    <w:p w14:paraId="29B90119" w14:textId="69B18FA7" w:rsidR="00725A0D" w:rsidRDefault="00725A0D">
      <w:pPr>
        <w:snapToGrid w:val="0"/>
        <w:rPr>
          <w:lang w:val="en-US"/>
        </w:rPr>
      </w:pPr>
    </w:p>
    <w:p w14:paraId="5BE0FAC5" w14:textId="7BA4FF6A" w:rsidR="00725A0D" w:rsidRDefault="00725A0D">
      <w:pPr>
        <w:snapToGrid w:val="0"/>
        <w:rPr>
          <w:lang w:val="en-US"/>
        </w:rPr>
      </w:pPr>
    </w:p>
    <w:p w14:paraId="03E783B1" w14:textId="2F3EF17D" w:rsidR="00725A0D" w:rsidRDefault="00725A0D">
      <w:pPr>
        <w:snapToGrid w:val="0"/>
        <w:rPr>
          <w:lang w:val="en-US"/>
        </w:rPr>
      </w:pPr>
    </w:p>
    <w:p w14:paraId="1CC321BA" w14:textId="037C5679" w:rsidR="00725A0D" w:rsidRDefault="00725A0D">
      <w:pPr>
        <w:snapToGrid w:val="0"/>
        <w:rPr>
          <w:lang w:val="en-US"/>
        </w:rPr>
      </w:pPr>
    </w:p>
    <w:p w14:paraId="540E11EF" w14:textId="714DE7F0" w:rsidR="00725A0D" w:rsidRDefault="00725A0D">
      <w:pPr>
        <w:snapToGrid w:val="0"/>
        <w:rPr>
          <w:lang w:val="en-US"/>
        </w:rPr>
      </w:pPr>
    </w:p>
    <w:p w14:paraId="54C7C684" w14:textId="08670474" w:rsidR="00725A0D" w:rsidRDefault="00725A0D">
      <w:pPr>
        <w:snapToGrid w:val="0"/>
        <w:rPr>
          <w:lang w:val="en-US"/>
        </w:rPr>
      </w:pPr>
    </w:p>
    <w:p w14:paraId="7322880A" w14:textId="10033DC4" w:rsidR="00725A0D" w:rsidRDefault="00725A0D">
      <w:pPr>
        <w:snapToGrid w:val="0"/>
        <w:rPr>
          <w:lang w:val="en-US"/>
        </w:rPr>
      </w:pPr>
    </w:p>
    <w:p w14:paraId="67654F75" w14:textId="51A0A625" w:rsidR="00725A0D" w:rsidRDefault="00725A0D">
      <w:pPr>
        <w:snapToGrid w:val="0"/>
        <w:rPr>
          <w:lang w:val="en-US"/>
        </w:rPr>
      </w:pPr>
    </w:p>
    <w:p w14:paraId="1B12B8D4" w14:textId="27BE9FF9" w:rsidR="00725A0D" w:rsidRDefault="00725A0D">
      <w:pPr>
        <w:snapToGrid w:val="0"/>
        <w:rPr>
          <w:lang w:val="en-US"/>
        </w:rPr>
      </w:pPr>
    </w:p>
    <w:p w14:paraId="570BE8A6" w14:textId="26F38D77" w:rsidR="00725A0D" w:rsidRDefault="00725A0D">
      <w:pPr>
        <w:snapToGrid w:val="0"/>
        <w:rPr>
          <w:lang w:val="en-US"/>
        </w:rPr>
      </w:pPr>
    </w:p>
    <w:p w14:paraId="6886E18C" w14:textId="2A5BD81B" w:rsidR="00725A0D" w:rsidRDefault="00725A0D">
      <w:pPr>
        <w:snapToGrid w:val="0"/>
        <w:rPr>
          <w:lang w:val="en-US"/>
        </w:rPr>
      </w:pPr>
    </w:p>
    <w:p w14:paraId="207E50B0" w14:textId="1DC71F3A" w:rsidR="00725A0D" w:rsidRDefault="00725A0D">
      <w:pPr>
        <w:snapToGrid w:val="0"/>
        <w:rPr>
          <w:lang w:val="en-US"/>
        </w:rPr>
      </w:pPr>
    </w:p>
    <w:p w14:paraId="7B05A5AB" w14:textId="77E620A4" w:rsidR="00725A0D" w:rsidRDefault="00725A0D">
      <w:pPr>
        <w:snapToGrid w:val="0"/>
        <w:rPr>
          <w:lang w:val="en-US"/>
        </w:rPr>
      </w:pPr>
    </w:p>
    <w:p w14:paraId="527F362D" w14:textId="32ABAED0" w:rsidR="00725A0D" w:rsidRDefault="00725A0D">
      <w:pPr>
        <w:snapToGrid w:val="0"/>
        <w:rPr>
          <w:lang w:val="en-US"/>
        </w:rPr>
      </w:pPr>
    </w:p>
    <w:p w14:paraId="48D44761" w14:textId="77777777" w:rsidR="00725A0D" w:rsidRDefault="00725A0D" w:rsidP="00725A0D">
      <w:pPr>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12C33F64" w14:textId="77777777" w:rsidR="00725A0D" w:rsidRPr="00F06E7B" w:rsidRDefault="00725A0D" w:rsidP="00725A0D">
      <w:pPr>
        <w:jc w:val="both"/>
        <w:rPr>
          <w:rFonts w:ascii="Arial" w:hAnsi="Arial" w:cs="Arial"/>
          <w:b/>
          <w:color w:val="000080"/>
          <w:sz w:val="20"/>
        </w:rPr>
      </w:pPr>
    </w:p>
    <w:p w14:paraId="22B5D571" w14:textId="77777777" w:rsidR="00D91686" w:rsidRPr="00AF2224" w:rsidRDefault="00D91686" w:rsidP="00D91686">
      <w:pPr>
        <w:jc w:val="both"/>
        <w:outlineLvl w:val="0"/>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Cecilio álamo González</w:t>
      </w:r>
    </w:p>
    <w:p w14:paraId="34CA2313" w14:textId="77777777" w:rsidR="00D91686" w:rsidRPr="00AF2224" w:rsidRDefault="00D91686" w:rsidP="00D91686">
      <w:pPr>
        <w:jc w:val="both"/>
        <w:outlineLvl w:val="0"/>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Catedrático Universitario de Farmacología. Profesor Emérito. </w:t>
      </w:r>
    </w:p>
    <w:p w14:paraId="49B04D45" w14:textId="77777777" w:rsidR="00D91686" w:rsidRPr="00AF2224" w:rsidRDefault="00D91686" w:rsidP="00D91686">
      <w:pPr>
        <w:jc w:val="both"/>
        <w:outlineLvl w:val="0"/>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 xml:space="preserve">Departamento de Ciencias Biomédicas. Facultad de Medicina y Ciencias de la Salud. Facultad de Farmacia. Universidad de Alcalá. Alcalá de Henares. Madrid. </w:t>
      </w:r>
    </w:p>
    <w:p w14:paraId="0B9120D8" w14:textId="77777777" w:rsidR="00D91686" w:rsidRPr="00AF2224" w:rsidRDefault="00D91686" w:rsidP="00D91686">
      <w:pPr>
        <w:jc w:val="both"/>
        <w:outlineLvl w:val="0"/>
        <w:rPr>
          <w:rFonts w:ascii="Arial" w:hAnsi="Arial" w:cs="Arial"/>
          <w:color w:val="000080"/>
          <w:sz w:val="20"/>
          <w:szCs w:val="20"/>
        </w:rPr>
      </w:pPr>
    </w:p>
    <w:p w14:paraId="59A5AA9A" w14:textId="77777777" w:rsidR="00D91686" w:rsidRDefault="00D91686" w:rsidP="00D91686">
      <w:pPr>
        <w:jc w:val="both"/>
        <w:outlineLvl w:val="0"/>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629812466</w:t>
      </w:r>
    </w:p>
    <w:p w14:paraId="438EAF43" w14:textId="77777777" w:rsidR="00D91686" w:rsidRDefault="00D91686" w:rsidP="00D91686">
      <w:pPr>
        <w:jc w:val="both"/>
        <w:outlineLvl w:val="0"/>
        <w:rPr>
          <w:rFonts w:ascii="Arial" w:hAnsi="Arial" w:cs="Arial"/>
          <w:color w:val="000080"/>
          <w:sz w:val="20"/>
          <w:szCs w:val="20"/>
        </w:rPr>
      </w:pPr>
    </w:p>
    <w:p w14:paraId="53E66499" w14:textId="77777777" w:rsidR="00D91686" w:rsidRDefault="00D91686" w:rsidP="00D91686">
      <w:pPr>
        <w:jc w:val="both"/>
        <w:outlineLvl w:val="0"/>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ESKTAMINA SOLUCIÓN PARA PULVERIZACIÓN NASAL. SPRAVATO®</w:t>
      </w:r>
    </w:p>
    <w:p w14:paraId="48AE1175" w14:textId="77777777" w:rsidR="00D91686" w:rsidRDefault="00D91686" w:rsidP="00D91686">
      <w:pPr>
        <w:jc w:val="both"/>
        <w:outlineLvl w:val="0"/>
        <w:rPr>
          <w:rFonts w:ascii="Arial" w:hAnsi="Arial" w:cs="Arial"/>
          <w:b/>
          <w:bCs/>
          <w:sz w:val="20"/>
          <w:szCs w:val="20"/>
        </w:rPr>
      </w:pPr>
    </w:p>
    <w:p w14:paraId="484C6FDE" w14:textId="77777777" w:rsidR="00D91686" w:rsidRDefault="00D91686" w:rsidP="00D91686">
      <w:pPr>
        <w:jc w:val="both"/>
        <w:outlineLvl w:val="0"/>
        <w:rPr>
          <w:rFonts w:ascii="Arial" w:hAnsi="Arial" w:cs="Arial"/>
          <w:b/>
          <w:bCs/>
          <w:sz w:val="20"/>
          <w:szCs w:val="20"/>
        </w:rPr>
      </w:pPr>
      <w:r>
        <w:rPr>
          <w:rFonts w:ascii="Arial" w:hAnsi="Arial" w:cs="Arial"/>
          <w:color w:val="000080"/>
          <w:sz w:val="20"/>
          <w:szCs w:val="20"/>
        </w:rPr>
        <w:t>Tutor: Eduardo López Briz</w:t>
      </w:r>
    </w:p>
    <w:p w14:paraId="1E8C044A" w14:textId="49E814D1" w:rsidR="00D91686" w:rsidRDefault="00D91686">
      <w:pPr>
        <w:snapToGrid w:val="0"/>
      </w:pPr>
    </w:p>
    <w:p w14:paraId="4E45F890" w14:textId="77777777" w:rsidR="00D91686" w:rsidRPr="00F06E7B" w:rsidRDefault="00D91686" w:rsidP="00D91686">
      <w:pPr>
        <w:jc w:val="both"/>
        <w:rPr>
          <w:rFonts w:ascii="Arial" w:hAnsi="Arial" w:cs="Arial"/>
          <w:b/>
          <w:color w:val="000080"/>
          <w:sz w:val="20"/>
        </w:rPr>
      </w:pPr>
    </w:p>
    <w:tbl>
      <w:tblPr>
        <w:tblW w:w="14754"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854"/>
        <w:gridCol w:w="6521"/>
        <w:gridCol w:w="6379"/>
      </w:tblGrid>
      <w:tr w:rsidR="00D91686" w14:paraId="3930AB74" w14:textId="77777777" w:rsidTr="00D91686">
        <w:tc>
          <w:tcPr>
            <w:tcW w:w="14754" w:type="dxa"/>
            <w:gridSpan w:val="3"/>
          </w:tcPr>
          <w:p w14:paraId="6D5D8E80" w14:textId="77777777" w:rsidR="00D91686" w:rsidRDefault="00D91686" w:rsidP="0063555C">
            <w:pPr>
              <w:jc w:val="both"/>
              <w:rPr>
                <w:rFonts w:ascii="Arial" w:hAnsi="Arial"/>
                <w:color w:val="000080"/>
                <w:sz w:val="20"/>
              </w:rPr>
            </w:pPr>
            <w:r>
              <w:rPr>
                <w:rFonts w:ascii="Arial" w:hAnsi="Arial"/>
                <w:color w:val="000080"/>
                <w:sz w:val="20"/>
              </w:rPr>
              <w:t xml:space="preserve"> Alegaciones al borrador público (MAXIMO 3 IMPRESOS)</w:t>
            </w:r>
          </w:p>
        </w:tc>
      </w:tr>
      <w:tr w:rsidR="00D91686" w14:paraId="736F73F9" w14:textId="77777777" w:rsidTr="00D91686">
        <w:tc>
          <w:tcPr>
            <w:tcW w:w="8375" w:type="dxa"/>
            <w:gridSpan w:val="2"/>
          </w:tcPr>
          <w:p w14:paraId="026E22E7" w14:textId="451C7D78" w:rsidR="00D91686" w:rsidRDefault="00D91686" w:rsidP="00D91686">
            <w:pPr>
              <w:jc w:val="center"/>
              <w:rPr>
                <w:rFonts w:ascii="Arial" w:hAnsi="Arial"/>
                <w:color w:val="000080"/>
                <w:sz w:val="20"/>
              </w:rPr>
            </w:pPr>
            <w:r>
              <w:rPr>
                <w:rFonts w:ascii="Arial" w:hAnsi="Arial"/>
                <w:color w:val="000080"/>
                <w:sz w:val="20"/>
              </w:rPr>
              <w:t>Texto de la alegación</w:t>
            </w:r>
          </w:p>
        </w:tc>
        <w:tc>
          <w:tcPr>
            <w:tcW w:w="6379" w:type="dxa"/>
          </w:tcPr>
          <w:p w14:paraId="7D565107" w14:textId="70BB05F9" w:rsidR="00D91686" w:rsidRDefault="00D91686" w:rsidP="00D91686">
            <w:pPr>
              <w:jc w:val="center"/>
              <w:rPr>
                <w:rFonts w:ascii="Arial" w:hAnsi="Arial"/>
                <w:color w:val="000080"/>
                <w:sz w:val="20"/>
              </w:rPr>
            </w:pPr>
            <w:r w:rsidRPr="00D91686">
              <w:rPr>
                <w:rFonts w:ascii="Arial" w:hAnsi="Arial" w:cs="Arial"/>
                <w:color w:val="000080"/>
                <w:sz w:val="20"/>
                <w:szCs w:val="20"/>
              </w:rPr>
              <w:t>Respuesta Tutor</w:t>
            </w:r>
          </w:p>
        </w:tc>
      </w:tr>
      <w:tr w:rsidR="00D91686" w:rsidRPr="004D6B62" w14:paraId="1AD6DFF4" w14:textId="77777777" w:rsidTr="00D91686">
        <w:tc>
          <w:tcPr>
            <w:tcW w:w="1854" w:type="dxa"/>
          </w:tcPr>
          <w:p w14:paraId="1B2E4ACC" w14:textId="77777777" w:rsidR="00D91686" w:rsidRDefault="00D91686" w:rsidP="0063555C">
            <w:pPr>
              <w:jc w:val="both"/>
              <w:rPr>
                <w:rFonts w:ascii="Arial" w:hAnsi="Arial"/>
                <w:color w:val="000080"/>
                <w:sz w:val="20"/>
              </w:rPr>
            </w:pPr>
            <w:r>
              <w:rPr>
                <w:rFonts w:ascii="Arial" w:hAnsi="Arial"/>
                <w:color w:val="000080"/>
                <w:sz w:val="20"/>
              </w:rPr>
              <w:t>Cecilio Álamo González. Catedrático Universitario de Farmacología. Dpto. Ciencias Biomédicas. Universidad de Alcalá. Madrid.</w:t>
            </w:r>
          </w:p>
        </w:tc>
        <w:tc>
          <w:tcPr>
            <w:tcW w:w="6521" w:type="dxa"/>
          </w:tcPr>
          <w:p w14:paraId="59F83CCA" w14:textId="77777777" w:rsidR="00D91686" w:rsidRDefault="00D91686" w:rsidP="0063555C">
            <w:pPr>
              <w:jc w:val="both"/>
              <w:rPr>
                <w:rFonts w:ascii="Arial" w:hAnsi="Arial"/>
                <w:b/>
                <w:bCs/>
                <w:color w:val="000080"/>
                <w:sz w:val="20"/>
              </w:rPr>
            </w:pPr>
            <w:r w:rsidRPr="00326278">
              <w:rPr>
                <w:rFonts w:ascii="Arial" w:hAnsi="Arial"/>
                <w:b/>
                <w:bCs/>
                <w:color w:val="000080"/>
                <w:sz w:val="20"/>
              </w:rPr>
              <w:t>Texto de la alegación</w:t>
            </w:r>
            <w:r>
              <w:rPr>
                <w:rFonts w:ascii="Arial" w:hAnsi="Arial"/>
                <w:b/>
                <w:bCs/>
                <w:color w:val="000080"/>
                <w:sz w:val="20"/>
              </w:rPr>
              <w:t xml:space="preserve"> nº1</w:t>
            </w:r>
            <w:r w:rsidRPr="00326278">
              <w:rPr>
                <w:rFonts w:ascii="Arial" w:hAnsi="Arial"/>
                <w:b/>
                <w:bCs/>
                <w:color w:val="000080"/>
                <w:sz w:val="20"/>
              </w:rPr>
              <w:t>:</w:t>
            </w:r>
          </w:p>
          <w:p w14:paraId="2340F291" w14:textId="77777777" w:rsidR="00D91686" w:rsidRDefault="00D91686" w:rsidP="0063555C">
            <w:pPr>
              <w:jc w:val="both"/>
              <w:rPr>
                <w:rFonts w:ascii="Arial" w:hAnsi="Arial"/>
                <w:color w:val="000080"/>
                <w:sz w:val="20"/>
              </w:rPr>
            </w:pPr>
            <w:r w:rsidRPr="006B6F0F">
              <w:rPr>
                <w:rFonts w:ascii="Arial" w:hAnsi="Arial"/>
                <w:color w:val="000080"/>
                <w:sz w:val="20"/>
              </w:rPr>
              <w:t>En el apartado 3.3 del informe GENESIS sobre esketamina se cita textualmente</w:t>
            </w:r>
            <w:r>
              <w:rPr>
                <w:rFonts w:ascii="Arial" w:hAnsi="Arial"/>
                <w:color w:val="000080"/>
                <w:sz w:val="20"/>
              </w:rPr>
              <w:t xml:space="preserve">: </w:t>
            </w:r>
            <w:r w:rsidRPr="006B6F0F">
              <w:rPr>
                <w:rFonts w:ascii="Arial" w:hAnsi="Arial"/>
                <w:color w:val="000080"/>
                <w:sz w:val="20"/>
              </w:rPr>
              <w:t>“</w:t>
            </w:r>
            <w:r w:rsidRPr="006B6F0F">
              <w:rPr>
                <w:rFonts w:ascii="Arial" w:hAnsi="Arial"/>
                <w:i/>
                <w:iCs/>
                <w:color w:val="000080"/>
                <w:sz w:val="20"/>
              </w:rPr>
              <w:t>Se exponen a continuación varias alternativas disponibles descritas en la bibliografía para el tratamiento de la depresión mayor resistente a la terapia antidepresiva convencional</w:t>
            </w:r>
            <w:r w:rsidRPr="009D5F9B">
              <w:rPr>
                <w:rFonts w:ascii="Arial" w:hAnsi="Arial"/>
                <w:i/>
                <w:iCs/>
                <w:color w:val="000080"/>
                <w:sz w:val="20"/>
                <w:vertAlign w:val="superscript"/>
              </w:rPr>
              <w:t>19,20</w:t>
            </w:r>
            <w:r w:rsidRPr="006B6F0F">
              <w:rPr>
                <w:rFonts w:ascii="Arial" w:hAnsi="Arial"/>
                <w:i/>
                <w:iCs/>
                <w:color w:val="000080"/>
                <w:sz w:val="20"/>
              </w:rPr>
              <w:t>consideradas como opciones diferentes al aumento de dosis, la combinación de fármacos o el cambio de grupo</w:t>
            </w:r>
            <w:r>
              <w:rPr>
                <w:rFonts w:ascii="Arial" w:hAnsi="Arial"/>
                <w:i/>
                <w:iCs/>
                <w:color w:val="000080"/>
                <w:sz w:val="20"/>
              </w:rPr>
              <w:t>”</w:t>
            </w:r>
            <w:r w:rsidRPr="006B6F0F">
              <w:rPr>
                <w:rFonts w:ascii="Arial" w:hAnsi="Arial"/>
                <w:i/>
                <w:iCs/>
                <w:color w:val="000080"/>
                <w:sz w:val="20"/>
              </w:rPr>
              <w:t>.</w:t>
            </w:r>
            <w:r>
              <w:rPr>
                <w:rFonts w:ascii="Arial" w:hAnsi="Arial"/>
                <w:i/>
                <w:iCs/>
                <w:color w:val="000080"/>
                <w:sz w:val="20"/>
              </w:rPr>
              <w:t xml:space="preserve"> </w:t>
            </w:r>
            <w:r>
              <w:rPr>
                <w:rFonts w:ascii="Arial" w:hAnsi="Arial"/>
                <w:color w:val="000080"/>
                <w:sz w:val="20"/>
              </w:rPr>
              <w:t>En la tabla posterior se recoge como a</w:t>
            </w:r>
            <w:r w:rsidRPr="006B6F0F">
              <w:rPr>
                <w:rFonts w:ascii="Arial" w:hAnsi="Arial"/>
                <w:color w:val="000080"/>
                <w:sz w:val="20"/>
              </w:rPr>
              <w:t>lternativas farmacológicas para el tratamiento de la depresión resistente</w:t>
            </w:r>
            <w:r>
              <w:rPr>
                <w:rFonts w:ascii="Arial" w:hAnsi="Arial"/>
                <w:color w:val="000080"/>
                <w:sz w:val="20"/>
              </w:rPr>
              <w:t xml:space="preserve"> </w:t>
            </w:r>
            <w:r w:rsidRPr="006B6F0F">
              <w:rPr>
                <w:rFonts w:ascii="Arial" w:hAnsi="Arial"/>
                <w:color w:val="000080"/>
                <w:sz w:val="20"/>
              </w:rPr>
              <w:t xml:space="preserve">a </w:t>
            </w:r>
            <w:r>
              <w:rPr>
                <w:rFonts w:ascii="Arial" w:hAnsi="Arial"/>
                <w:color w:val="000080"/>
                <w:sz w:val="20"/>
              </w:rPr>
              <w:t>“</w:t>
            </w:r>
            <w:r w:rsidRPr="009D5F9B">
              <w:rPr>
                <w:rFonts w:ascii="Arial" w:hAnsi="Arial"/>
                <w:i/>
                <w:iCs/>
                <w:color w:val="000080"/>
                <w:sz w:val="20"/>
              </w:rPr>
              <w:t>Esketamina, ketamina, “Olanzapina + Fluoxetina” y “Quetiapina + Fluoxetina</w:t>
            </w:r>
            <w:r w:rsidRPr="006B6F0F">
              <w:rPr>
                <w:rFonts w:ascii="Arial" w:hAnsi="Arial"/>
                <w:color w:val="000080"/>
                <w:sz w:val="20"/>
              </w:rPr>
              <w:t>”</w:t>
            </w:r>
            <w:r>
              <w:rPr>
                <w:rFonts w:ascii="Arial" w:hAnsi="Arial"/>
                <w:color w:val="000080"/>
                <w:sz w:val="20"/>
              </w:rPr>
              <w:t xml:space="preserve">. </w:t>
            </w:r>
          </w:p>
          <w:p w14:paraId="0DA66EB5" w14:textId="77777777" w:rsidR="00D91686" w:rsidRDefault="00D91686" w:rsidP="0063555C">
            <w:pPr>
              <w:jc w:val="both"/>
              <w:rPr>
                <w:rFonts w:ascii="Arial" w:hAnsi="Arial"/>
                <w:color w:val="000080"/>
                <w:sz w:val="20"/>
              </w:rPr>
            </w:pPr>
            <w:r>
              <w:rPr>
                <w:rFonts w:ascii="Arial" w:hAnsi="Arial"/>
                <w:color w:val="000080"/>
                <w:sz w:val="20"/>
              </w:rPr>
              <w:t xml:space="preserve">De acuerdo con la argumentación que aportamos a continuación sugerimos que este párrafo sea sustituido por el siguiente: </w:t>
            </w:r>
            <w:r w:rsidRPr="003F46E3">
              <w:rPr>
                <w:rFonts w:ascii="Arial" w:hAnsi="Arial"/>
                <w:color w:val="000080"/>
                <w:sz w:val="20"/>
                <w:u w:val="single"/>
              </w:rPr>
              <w:t>“</w:t>
            </w:r>
            <w:r w:rsidRPr="003F46E3">
              <w:rPr>
                <w:rFonts w:ascii="Arial" w:hAnsi="Arial"/>
                <w:b/>
                <w:bCs/>
                <w:color w:val="000080"/>
                <w:sz w:val="20"/>
              </w:rPr>
              <w:t>De todos estos y siguiendo los requisitos regulatorios y metodológicos de la EMA, AEMPS y FDA, quetiapina tiene su indicación en una población que no ha tenido una respuesta óptima al tratamiento con monoterapia antidepresiva mientras que solo Esketamina intranasal es la opción que tiene la indicación en el tratamiento de la depresión mayor resistente en el entorno regulatorio actual”.</w:t>
            </w:r>
            <w:r w:rsidRPr="009D5F9B">
              <w:rPr>
                <w:rFonts w:ascii="Arial" w:hAnsi="Arial"/>
                <w:color w:val="000080"/>
                <w:sz w:val="20"/>
              </w:rPr>
              <w:t xml:space="preserve"> </w:t>
            </w:r>
          </w:p>
          <w:p w14:paraId="44F1DAEA" w14:textId="77777777" w:rsidR="00D91686" w:rsidRPr="006B6F0F" w:rsidRDefault="00D91686" w:rsidP="0063555C">
            <w:pPr>
              <w:jc w:val="both"/>
              <w:rPr>
                <w:rFonts w:ascii="Arial" w:hAnsi="Arial"/>
                <w:color w:val="000080"/>
                <w:sz w:val="20"/>
              </w:rPr>
            </w:pPr>
            <w:r>
              <w:rPr>
                <w:rFonts w:ascii="Arial" w:hAnsi="Arial"/>
                <w:color w:val="000080"/>
                <w:sz w:val="20"/>
              </w:rPr>
              <w:t>En este sentido</w:t>
            </w:r>
            <w:r w:rsidRPr="006B6F0F">
              <w:rPr>
                <w:rFonts w:ascii="Arial" w:hAnsi="Arial"/>
                <w:color w:val="000080"/>
                <w:sz w:val="20"/>
              </w:rPr>
              <w:t xml:space="preserve">, no se ha realizado un desarrollo clínico regulado y tutelado por las Autoridades sanitarias en el caso del anestésico </w:t>
            </w:r>
            <w:r w:rsidRPr="006B6F0F">
              <w:rPr>
                <w:rFonts w:ascii="Arial" w:hAnsi="Arial"/>
                <w:color w:val="000080"/>
                <w:sz w:val="20"/>
              </w:rPr>
              <w:lastRenderedPageBreak/>
              <w:t xml:space="preserve">“ketamina”. </w:t>
            </w:r>
            <w:r>
              <w:rPr>
                <w:rFonts w:ascii="Arial" w:hAnsi="Arial"/>
                <w:color w:val="000080"/>
                <w:sz w:val="20"/>
              </w:rPr>
              <w:t>Por otra parte,</w:t>
            </w:r>
            <w:r w:rsidRPr="006B6F0F">
              <w:rPr>
                <w:rFonts w:ascii="Arial" w:hAnsi="Arial"/>
                <w:color w:val="000080"/>
                <w:sz w:val="20"/>
              </w:rPr>
              <w:t xml:space="preserve"> </w:t>
            </w:r>
            <w:r>
              <w:rPr>
                <w:rFonts w:ascii="Arial" w:hAnsi="Arial"/>
                <w:color w:val="000080"/>
                <w:sz w:val="20"/>
              </w:rPr>
              <w:t xml:space="preserve">la </w:t>
            </w:r>
            <w:r w:rsidRPr="006B6F0F">
              <w:rPr>
                <w:rFonts w:ascii="Arial" w:hAnsi="Arial"/>
                <w:color w:val="000080"/>
                <w:sz w:val="20"/>
              </w:rPr>
              <w:t xml:space="preserve">combinación de “Olanzapina + Fluoxetina” (SYMBYAX®) ha sido aprobada en EE. UU., pero no </w:t>
            </w:r>
            <w:r>
              <w:rPr>
                <w:rFonts w:ascii="Arial" w:hAnsi="Arial"/>
                <w:color w:val="000080"/>
                <w:sz w:val="20"/>
              </w:rPr>
              <w:t>por la EMA ni por la AEMPS</w:t>
            </w:r>
            <w:r w:rsidRPr="006B6F0F">
              <w:rPr>
                <w:rFonts w:ascii="Arial" w:hAnsi="Arial"/>
                <w:color w:val="000080"/>
                <w:sz w:val="20"/>
              </w:rPr>
              <w:t xml:space="preserve">. </w:t>
            </w:r>
            <w:r>
              <w:rPr>
                <w:rFonts w:ascii="Arial" w:hAnsi="Arial"/>
                <w:color w:val="000080"/>
                <w:sz w:val="20"/>
              </w:rPr>
              <w:t>L</w:t>
            </w:r>
            <w:r w:rsidRPr="006B6F0F">
              <w:rPr>
                <w:rFonts w:ascii="Arial" w:hAnsi="Arial"/>
                <w:color w:val="000080"/>
                <w:sz w:val="20"/>
              </w:rPr>
              <w:t xml:space="preserve">a indicación aprobada y recogida en ficha técnica </w:t>
            </w:r>
            <w:r>
              <w:rPr>
                <w:rFonts w:ascii="Arial" w:hAnsi="Arial"/>
                <w:color w:val="000080"/>
                <w:sz w:val="20"/>
              </w:rPr>
              <w:t xml:space="preserve">para quetiapina </w:t>
            </w:r>
            <w:r w:rsidRPr="006B6F0F">
              <w:rPr>
                <w:rFonts w:ascii="Arial" w:hAnsi="Arial"/>
                <w:color w:val="000080"/>
                <w:sz w:val="20"/>
              </w:rPr>
              <w:t>señala como indicación “</w:t>
            </w:r>
            <w:r w:rsidRPr="006B6F0F">
              <w:rPr>
                <w:rFonts w:ascii="Arial" w:hAnsi="Arial"/>
                <w:i/>
                <w:iCs/>
                <w:color w:val="000080"/>
                <w:sz w:val="20"/>
              </w:rPr>
              <w:t>el tratamiento adicional de los episodios depresivos mayores en pacientes con Trastorno Depresivo Mayor (TDM) que no han tenido una respuesta óptima al tratamiento con antidepresivos en monoterapia”</w:t>
            </w:r>
            <w:r w:rsidRPr="006B6F0F">
              <w:rPr>
                <w:rFonts w:ascii="Arial" w:hAnsi="Arial"/>
                <w:color w:val="000080"/>
                <w:sz w:val="20"/>
              </w:rPr>
              <w:t xml:space="preserve">. Esta indicación se basa en </w:t>
            </w:r>
            <w:r w:rsidRPr="006B6F0F">
              <w:rPr>
                <w:rFonts w:ascii="Arial" w:hAnsi="Arial"/>
                <w:i/>
                <w:iCs/>
                <w:color w:val="000080"/>
                <w:sz w:val="20"/>
              </w:rPr>
              <w:t xml:space="preserve">“dos estudios a corto plazo (6 semanas) que incluyeron pacientes que habían mostrado una respuesta inadecuada </w:t>
            </w:r>
            <w:r>
              <w:rPr>
                <w:rFonts w:ascii="Arial" w:hAnsi="Arial"/>
                <w:i/>
                <w:iCs/>
                <w:color w:val="000080"/>
                <w:sz w:val="20"/>
              </w:rPr>
              <w:t>en</w:t>
            </w:r>
            <w:r w:rsidRPr="006B6F0F">
              <w:rPr>
                <w:rFonts w:ascii="Arial" w:hAnsi="Arial"/>
                <w:i/>
                <w:iCs/>
                <w:color w:val="000080"/>
                <w:sz w:val="20"/>
              </w:rPr>
              <w:t xml:space="preserve"> al menos un antidepresivo”.</w:t>
            </w:r>
            <w:r w:rsidRPr="006B6F0F">
              <w:rPr>
                <w:rFonts w:ascii="Arial" w:hAnsi="Arial"/>
                <w:color w:val="000080"/>
                <w:sz w:val="20"/>
              </w:rPr>
              <w:t xml:space="preserve"> </w:t>
            </w:r>
            <w:r>
              <w:rPr>
                <w:rFonts w:ascii="Arial" w:hAnsi="Arial"/>
                <w:color w:val="000080"/>
                <w:sz w:val="20"/>
              </w:rPr>
              <w:t>En estos dos estudios</w:t>
            </w:r>
            <w:r w:rsidRPr="006B6F0F">
              <w:rPr>
                <w:rFonts w:ascii="Arial" w:hAnsi="Arial"/>
                <w:color w:val="000080"/>
                <w:sz w:val="20"/>
              </w:rPr>
              <w:t>, el “</w:t>
            </w:r>
            <w:r w:rsidRPr="00A6408D">
              <w:rPr>
                <w:rFonts w:ascii="Arial" w:hAnsi="Arial"/>
                <w:i/>
                <w:iCs/>
                <w:color w:val="000080"/>
                <w:sz w:val="20"/>
              </w:rPr>
              <w:t>tratamiento con</w:t>
            </w:r>
            <w:r w:rsidRPr="006B6F0F">
              <w:rPr>
                <w:rFonts w:ascii="Arial" w:hAnsi="Arial"/>
                <w:color w:val="000080"/>
                <w:sz w:val="20"/>
              </w:rPr>
              <w:t xml:space="preserve"> </w:t>
            </w:r>
            <w:r w:rsidRPr="00A6408D">
              <w:rPr>
                <w:rFonts w:ascii="Arial" w:hAnsi="Arial"/>
                <w:i/>
                <w:iCs/>
                <w:color w:val="000080"/>
                <w:sz w:val="20"/>
              </w:rPr>
              <w:t>Seroquel Prolong, 150 mg y 300 mg/día, administrado como tratamiento adicional al tratamiento antidepresivo en curso (amitriptilina, bupropion, citalopram, duloxetina, escitalopram, fluoxetina, paroxetina, sertralina o venlafaxina)</w:t>
            </w:r>
            <w:r>
              <w:rPr>
                <w:rFonts w:ascii="Arial" w:hAnsi="Arial"/>
                <w:i/>
                <w:iCs/>
                <w:color w:val="000080"/>
                <w:sz w:val="20"/>
              </w:rPr>
              <w:t>”</w:t>
            </w:r>
            <w:r w:rsidRPr="00A6408D">
              <w:rPr>
                <w:rFonts w:ascii="Arial" w:hAnsi="Arial"/>
                <w:i/>
                <w:iCs/>
                <w:color w:val="000080"/>
                <w:sz w:val="20"/>
              </w:rPr>
              <w:t>,</w:t>
            </w:r>
            <w:r w:rsidRPr="006B6F0F">
              <w:rPr>
                <w:rFonts w:ascii="Arial" w:hAnsi="Arial"/>
                <w:color w:val="000080"/>
                <w:sz w:val="20"/>
              </w:rPr>
              <w:t xml:space="preserve"> no se limit</w:t>
            </w:r>
            <w:r>
              <w:rPr>
                <w:rFonts w:ascii="Arial" w:hAnsi="Arial"/>
                <w:color w:val="000080"/>
                <w:sz w:val="20"/>
              </w:rPr>
              <w:t>ó</w:t>
            </w:r>
            <w:r w:rsidRPr="006B6F0F">
              <w:rPr>
                <w:rFonts w:ascii="Arial" w:hAnsi="Arial"/>
                <w:color w:val="000080"/>
                <w:sz w:val="20"/>
              </w:rPr>
              <w:t xml:space="preserve"> a la fluoxetina </w:t>
            </w:r>
            <w:r>
              <w:rPr>
                <w:rFonts w:ascii="Arial" w:hAnsi="Arial"/>
                <w:color w:val="000080"/>
                <w:sz w:val="20"/>
              </w:rPr>
              <w:t>lo que resta argumentos de “evidencia” (pruebas) a esta combinación concreta “Quetiapina + fluoxetina”</w:t>
            </w:r>
            <w:r w:rsidRPr="006B6F0F">
              <w:rPr>
                <w:rFonts w:ascii="Arial" w:hAnsi="Arial"/>
                <w:color w:val="000080"/>
                <w:sz w:val="20"/>
              </w:rPr>
              <w:t xml:space="preserve">. Como se ha comentado en este informe GENESIS, la definición de depresión resistente, si bien discutida, requiere la no respuesta al menos a dos antidepresivos previos. Por tanto, los pacientes incluidos en </w:t>
            </w:r>
            <w:r>
              <w:rPr>
                <w:rFonts w:ascii="Arial" w:hAnsi="Arial"/>
                <w:color w:val="000080"/>
                <w:sz w:val="20"/>
              </w:rPr>
              <w:t>los</w:t>
            </w:r>
            <w:r w:rsidRPr="006B6F0F">
              <w:rPr>
                <w:rFonts w:ascii="Arial" w:hAnsi="Arial"/>
                <w:color w:val="000080"/>
                <w:sz w:val="20"/>
              </w:rPr>
              <w:t xml:space="preserve"> estudios </w:t>
            </w:r>
            <w:r>
              <w:rPr>
                <w:rFonts w:ascii="Arial" w:hAnsi="Arial"/>
                <w:color w:val="000080"/>
                <w:sz w:val="20"/>
              </w:rPr>
              <w:t>de esta combinación tienen una “respuesta inadecuada” que no puede considerarse sinónimo de depresión resistente</w:t>
            </w:r>
            <w:r w:rsidRPr="006B6F0F">
              <w:rPr>
                <w:rFonts w:ascii="Arial" w:hAnsi="Arial"/>
                <w:color w:val="000080"/>
                <w:sz w:val="20"/>
              </w:rPr>
              <w:t xml:space="preserve">. </w:t>
            </w:r>
            <w:r>
              <w:rPr>
                <w:rFonts w:ascii="Arial" w:hAnsi="Arial"/>
                <w:color w:val="000080"/>
                <w:sz w:val="20"/>
              </w:rPr>
              <w:t xml:space="preserve">Además, como se recoge en ficha técnica, </w:t>
            </w:r>
            <w:r w:rsidRPr="00A6408D">
              <w:rPr>
                <w:rFonts w:ascii="Arial" w:hAnsi="Arial"/>
                <w:i/>
                <w:iCs/>
                <w:color w:val="000080"/>
                <w:sz w:val="20"/>
              </w:rPr>
              <w:t>los siguientes estudios realizados con Seroquel Prolong fueron en monoterapia,</w:t>
            </w:r>
            <w:r w:rsidRPr="00A40ECE">
              <w:rPr>
                <w:rFonts w:ascii="Arial" w:hAnsi="Arial"/>
                <w:color w:val="000080"/>
                <w:sz w:val="20"/>
              </w:rPr>
              <w:t xml:space="preserve"> </w:t>
            </w:r>
            <w:r>
              <w:rPr>
                <w:rFonts w:ascii="Arial" w:hAnsi="Arial"/>
                <w:color w:val="000080"/>
                <w:sz w:val="20"/>
              </w:rPr>
              <w:t xml:space="preserve">pese a ello, la indicación aprobada está limitada a </w:t>
            </w:r>
            <w:r w:rsidRPr="00A40ECE">
              <w:rPr>
                <w:rFonts w:ascii="Arial" w:hAnsi="Arial"/>
                <w:color w:val="000080"/>
                <w:sz w:val="20"/>
              </w:rPr>
              <w:t xml:space="preserve">su </w:t>
            </w:r>
            <w:r>
              <w:rPr>
                <w:rFonts w:ascii="Arial" w:hAnsi="Arial"/>
                <w:color w:val="000080"/>
                <w:sz w:val="20"/>
              </w:rPr>
              <w:t>empleo</w:t>
            </w:r>
            <w:r w:rsidRPr="00A40ECE">
              <w:rPr>
                <w:rFonts w:ascii="Arial" w:hAnsi="Arial"/>
                <w:color w:val="000080"/>
                <w:sz w:val="20"/>
              </w:rPr>
              <w:t xml:space="preserve"> como tratamiento adicional</w:t>
            </w:r>
            <w:r>
              <w:rPr>
                <w:rFonts w:ascii="Arial" w:hAnsi="Arial"/>
                <w:color w:val="000080"/>
                <w:sz w:val="20"/>
              </w:rPr>
              <w:t>.</w:t>
            </w:r>
          </w:p>
          <w:p w14:paraId="0D680F97" w14:textId="77777777" w:rsidR="00D91686" w:rsidRDefault="00D91686" w:rsidP="0063555C">
            <w:pPr>
              <w:jc w:val="both"/>
              <w:rPr>
                <w:rFonts w:ascii="Arial" w:hAnsi="Arial"/>
                <w:color w:val="000080"/>
                <w:sz w:val="20"/>
              </w:rPr>
            </w:pPr>
            <w:r w:rsidRPr="006B6F0F">
              <w:rPr>
                <w:rFonts w:ascii="Arial" w:hAnsi="Arial"/>
                <w:color w:val="000080"/>
                <w:sz w:val="20"/>
              </w:rPr>
              <w:t>Por lo expuesto</w:t>
            </w:r>
            <w:r>
              <w:rPr>
                <w:rFonts w:ascii="Arial" w:hAnsi="Arial"/>
                <w:color w:val="000080"/>
                <w:sz w:val="20"/>
              </w:rPr>
              <w:t xml:space="preserve">, sin entrar en las fundamentales diferencias farmacodinámicas de esketamina, </w:t>
            </w:r>
            <w:r w:rsidRPr="006B6F0F">
              <w:rPr>
                <w:rFonts w:ascii="Arial" w:hAnsi="Arial"/>
                <w:color w:val="000080"/>
                <w:sz w:val="20"/>
              </w:rPr>
              <w:t xml:space="preserve">consideramos que las alternativas farmacológicas mostradas en la gráfica de Avalia-t 2013/06, recogida en este informe GENESIS, no reúnen los requisitos regulatorios ni metodológicos que permitan hacer una comparación entre sí, ni </w:t>
            </w:r>
            <w:r>
              <w:rPr>
                <w:rFonts w:ascii="Arial" w:hAnsi="Arial"/>
                <w:color w:val="000080"/>
                <w:sz w:val="20"/>
              </w:rPr>
              <w:t xml:space="preserve">tampoco </w:t>
            </w:r>
            <w:r w:rsidRPr="006B6F0F">
              <w:rPr>
                <w:rFonts w:ascii="Arial" w:hAnsi="Arial"/>
                <w:color w:val="000080"/>
                <w:sz w:val="20"/>
              </w:rPr>
              <w:t>con un fármaco como esketamina que ha sido aprobado tanto por la FDA como por la EMA y la AEMPS, como se recoge en su ficha técnica</w:t>
            </w:r>
            <w:r>
              <w:rPr>
                <w:rFonts w:ascii="Arial" w:hAnsi="Arial"/>
                <w:color w:val="000080"/>
                <w:sz w:val="20"/>
              </w:rPr>
              <w:t>:</w:t>
            </w:r>
            <w:r w:rsidRPr="006B6F0F">
              <w:rPr>
                <w:rFonts w:ascii="Arial" w:hAnsi="Arial"/>
                <w:color w:val="000080"/>
                <w:sz w:val="20"/>
              </w:rPr>
              <w:t xml:space="preserve"> “</w:t>
            </w:r>
            <w:r w:rsidRPr="00811F2D">
              <w:rPr>
                <w:rFonts w:ascii="Arial" w:hAnsi="Arial"/>
                <w:i/>
                <w:iCs/>
                <w:color w:val="000080"/>
                <w:sz w:val="20"/>
              </w:rPr>
              <w:t>Spravato, en combinación con un ISRS o IRSN, está indicado en adultos con trastorno depresivo mayor resistente al tratamiento, que no han respondido al menos a dos tratamientos diferentes con antidepresivos en el episodio depresivo moderado o grave actual</w:t>
            </w:r>
            <w:r w:rsidRPr="006B6F0F">
              <w:rPr>
                <w:rFonts w:ascii="Arial" w:hAnsi="Arial"/>
                <w:color w:val="000080"/>
                <w:sz w:val="20"/>
              </w:rPr>
              <w:t>”.</w:t>
            </w:r>
            <w:r>
              <w:rPr>
                <w:rFonts w:ascii="Arial" w:hAnsi="Arial"/>
                <w:color w:val="000080"/>
                <w:sz w:val="20"/>
              </w:rPr>
              <w:t xml:space="preserve"> </w:t>
            </w:r>
          </w:p>
        </w:tc>
        <w:tc>
          <w:tcPr>
            <w:tcW w:w="6379" w:type="dxa"/>
          </w:tcPr>
          <w:p w14:paraId="6ACAA92C" w14:textId="77777777" w:rsidR="00D91686" w:rsidRDefault="00D91686" w:rsidP="00D91686">
            <w:pPr>
              <w:jc w:val="both"/>
              <w:rPr>
                <w:rFonts w:ascii="Arial" w:hAnsi="Arial" w:cs="Arial"/>
                <w:b/>
                <w:color w:val="000080"/>
                <w:sz w:val="20"/>
                <w:szCs w:val="20"/>
              </w:rPr>
            </w:pPr>
            <w:r w:rsidRPr="00D91686">
              <w:rPr>
                <w:rFonts w:ascii="Arial" w:hAnsi="Arial" w:cs="Arial"/>
                <w:b/>
                <w:color w:val="000080"/>
                <w:sz w:val="20"/>
                <w:szCs w:val="20"/>
              </w:rPr>
              <w:lastRenderedPageBreak/>
              <w:t>No se acepta.</w:t>
            </w:r>
          </w:p>
          <w:p w14:paraId="2DF10718" w14:textId="77777777" w:rsidR="00D91686" w:rsidRDefault="00D91686" w:rsidP="00D91686">
            <w:pPr>
              <w:jc w:val="both"/>
              <w:rPr>
                <w:rFonts w:ascii="Arial" w:hAnsi="Arial" w:cs="Arial"/>
                <w:b/>
                <w:color w:val="000080"/>
                <w:sz w:val="20"/>
                <w:szCs w:val="20"/>
              </w:rPr>
            </w:pPr>
          </w:p>
          <w:p w14:paraId="592B10BA" w14:textId="77777777" w:rsidR="00D91686" w:rsidRDefault="00D91686" w:rsidP="00D91686">
            <w:pPr>
              <w:jc w:val="both"/>
              <w:rPr>
                <w:rFonts w:ascii="Arial" w:hAnsi="Arial" w:cs="Arial"/>
                <w:color w:val="000080"/>
                <w:sz w:val="20"/>
                <w:szCs w:val="20"/>
              </w:rPr>
            </w:pPr>
            <w:r>
              <w:rPr>
                <w:rFonts w:ascii="Arial" w:hAnsi="Arial" w:cs="Arial"/>
                <w:color w:val="000080"/>
                <w:sz w:val="20"/>
                <w:szCs w:val="20"/>
              </w:rPr>
              <w:t xml:space="preserve">Esketamina, al igual que quetiapina, tiene su indicación en fracaso a tratamientos anteriores en monoterapia. </w:t>
            </w:r>
          </w:p>
          <w:p w14:paraId="4F1CAE02" w14:textId="77777777" w:rsidR="00D91686" w:rsidRDefault="00D91686" w:rsidP="00D91686">
            <w:pPr>
              <w:jc w:val="both"/>
              <w:rPr>
                <w:rFonts w:ascii="Arial" w:hAnsi="Arial" w:cs="Arial"/>
                <w:color w:val="000080"/>
                <w:sz w:val="20"/>
                <w:szCs w:val="20"/>
              </w:rPr>
            </w:pPr>
          </w:p>
          <w:p w14:paraId="0AC5D4AD" w14:textId="77777777" w:rsidR="00D91686" w:rsidRDefault="00D91686" w:rsidP="00D91686">
            <w:pPr>
              <w:jc w:val="both"/>
              <w:rPr>
                <w:rFonts w:ascii="Arial" w:hAnsi="Arial" w:cs="Arial"/>
                <w:color w:val="000080"/>
                <w:sz w:val="20"/>
                <w:szCs w:val="20"/>
              </w:rPr>
            </w:pPr>
            <w:r>
              <w:rPr>
                <w:rFonts w:ascii="Arial" w:hAnsi="Arial" w:cs="Arial"/>
                <w:color w:val="000080"/>
                <w:sz w:val="20"/>
                <w:szCs w:val="20"/>
              </w:rPr>
              <w:t>Es cierto que ketamina no ha tenido un desarrollo regulado en el tratamiento de la depresión, pero ha sido su actividad antidepresiva demostrada en varios ensayos la que ha sido el origen de la investigación con esketamina. Así mismo, como se indica en la tabla, la asociación de fluoxetina y olanzapina no tiene la indicación aprobada en España, aunque sí en EEUU, donde además existe una especialidad comercializada con la asociación.</w:t>
            </w:r>
          </w:p>
          <w:p w14:paraId="0940E544" w14:textId="77777777" w:rsidR="00A053BB" w:rsidRDefault="00A053BB" w:rsidP="00D91686">
            <w:pPr>
              <w:jc w:val="both"/>
              <w:rPr>
                <w:rFonts w:ascii="Arial" w:hAnsi="Arial" w:cs="Arial"/>
                <w:color w:val="000080"/>
                <w:sz w:val="20"/>
                <w:szCs w:val="20"/>
              </w:rPr>
            </w:pPr>
          </w:p>
          <w:p w14:paraId="57D75DFA" w14:textId="77777777" w:rsidR="00A053BB" w:rsidRPr="00A053BB" w:rsidRDefault="00A053BB" w:rsidP="000A68ED">
            <w:pPr>
              <w:shd w:val="clear" w:color="auto" w:fill="FFFFFF"/>
              <w:suppressAutoHyphens w:val="0"/>
              <w:jc w:val="both"/>
              <w:rPr>
                <w:rFonts w:ascii="Arial" w:hAnsi="Arial" w:cs="Arial"/>
                <w:color w:val="000066"/>
                <w:sz w:val="20"/>
                <w:szCs w:val="20"/>
                <w:lang w:val="en-US"/>
              </w:rPr>
            </w:pPr>
            <w:r w:rsidRPr="00A053BB">
              <w:rPr>
                <w:rFonts w:ascii="Arial" w:hAnsi="Arial" w:cs="Arial"/>
                <w:color w:val="000066"/>
                <w:sz w:val="20"/>
                <w:szCs w:val="20"/>
              </w:rPr>
              <w:t xml:space="preserve">Disentimos de la consideración acerca de quetiapina. </w:t>
            </w:r>
            <w:r w:rsidRPr="00A053BB">
              <w:rPr>
                <w:rFonts w:ascii="Arial" w:hAnsi="Arial" w:cs="Arial"/>
                <w:color w:val="000066"/>
                <w:sz w:val="20"/>
                <w:szCs w:val="20"/>
                <w:lang w:val="en-US"/>
              </w:rPr>
              <w:t>Ver la referencia siguiente:</w:t>
            </w:r>
          </w:p>
          <w:p w14:paraId="0FD9C71A" w14:textId="77777777" w:rsidR="00A053BB" w:rsidRDefault="00A053BB" w:rsidP="00A053BB">
            <w:pPr>
              <w:shd w:val="clear" w:color="auto" w:fill="FFFFFF"/>
              <w:suppressAutoHyphens w:val="0"/>
              <w:rPr>
                <w:rFonts w:ascii="Arial" w:hAnsi="Arial" w:cs="Arial"/>
                <w:color w:val="000080"/>
                <w:sz w:val="20"/>
                <w:szCs w:val="20"/>
                <w:lang w:val="en-US"/>
              </w:rPr>
            </w:pPr>
          </w:p>
          <w:p w14:paraId="7229DEA3" w14:textId="73558F8A" w:rsidR="00A053BB" w:rsidRPr="00A053BB" w:rsidRDefault="00F717F4" w:rsidP="0063555C">
            <w:pPr>
              <w:pStyle w:val="Prrafodelista"/>
              <w:numPr>
                <w:ilvl w:val="0"/>
                <w:numId w:val="39"/>
              </w:numPr>
              <w:shd w:val="clear" w:color="auto" w:fill="FFFFFF"/>
              <w:suppressAutoHyphens w:val="0"/>
              <w:ind w:left="0"/>
              <w:jc w:val="both"/>
              <w:rPr>
                <w:rFonts w:ascii="Arial" w:hAnsi="Arial" w:cs="Arial"/>
                <w:color w:val="000066"/>
                <w:sz w:val="20"/>
                <w:szCs w:val="20"/>
                <w:lang w:val="en-US"/>
              </w:rPr>
            </w:pPr>
            <w:hyperlink r:id="rId67" w:history="1">
              <w:r w:rsidR="00A053BB" w:rsidRPr="00A053BB">
                <w:rPr>
                  <w:rStyle w:val="Hipervnculo"/>
                  <w:rFonts w:ascii="Arial" w:hAnsi="Arial" w:cs="Arial"/>
                  <w:color w:val="000066"/>
                  <w:sz w:val="20"/>
                  <w:szCs w:val="20"/>
                  <w:u w:val="none"/>
                  <w:lang w:val="en-US"/>
                </w:rPr>
                <w:t>Xinyu Zhou</w:t>
              </w:r>
            </w:hyperlink>
            <w:r w:rsidR="00A053BB" w:rsidRPr="00A053BB">
              <w:rPr>
                <w:rStyle w:val="authors-list-item"/>
                <w:rFonts w:ascii="Arial" w:hAnsi="Arial" w:cs="Arial"/>
                <w:color w:val="000066"/>
                <w:sz w:val="20"/>
                <w:szCs w:val="20"/>
                <w:lang w:val="en-US"/>
              </w:rPr>
              <w:t xml:space="preserve"> et al. </w:t>
            </w:r>
            <w:r w:rsidR="00A053BB" w:rsidRPr="00A053BB">
              <w:rPr>
                <w:rFonts w:ascii="Arial" w:hAnsi="Arial" w:cs="Arial"/>
                <w:color w:val="000066"/>
                <w:sz w:val="20"/>
                <w:szCs w:val="20"/>
                <w:lang w:val="en-US"/>
              </w:rPr>
              <w:t>Comparative efficacy, acceptability, and tolerability of augmentation agents in treatment-resistant depression: systematic review and network meta-analysis. J Clin Psychiatry</w:t>
            </w:r>
            <w:r w:rsidR="00A053BB" w:rsidRPr="00A053BB">
              <w:rPr>
                <w:rStyle w:val="period"/>
                <w:rFonts w:ascii="Arial" w:hAnsi="Arial" w:cs="Arial"/>
                <w:color w:val="000066"/>
                <w:sz w:val="20"/>
                <w:szCs w:val="20"/>
                <w:lang w:val="en-US"/>
              </w:rPr>
              <w:t>. </w:t>
            </w:r>
            <w:r w:rsidR="00A053BB" w:rsidRPr="00A053BB">
              <w:rPr>
                <w:rStyle w:val="cit"/>
                <w:rFonts w:ascii="Arial" w:hAnsi="Arial" w:cs="Arial"/>
                <w:color w:val="000066"/>
                <w:sz w:val="20"/>
                <w:szCs w:val="20"/>
                <w:lang w:val="en-US"/>
              </w:rPr>
              <w:t>2015 Apr;76(4</w:t>
            </w:r>
            <w:proofErr w:type="gramStart"/>
            <w:r w:rsidR="00A053BB" w:rsidRPr="00A053BB">
              <w:rPr>
                <w:rStyle w:val="cit"/>
                <w:rFonts w:ascii="Arial" w:hAnsi="Arial" w:cs="Arial"/>
                <w:color w:val="000066"/>
                <w:sz w:val="20"/>
                <w:szCs w:val="20"/>
                <w:lang w:val="en-US"/>
              </w:rPr>
              <w:t>):e</w:t>
            </w:r>
            <w:proofErr w:type="gramEnd"/>
            <w:r w:rsidR="00A053BB" w:rsidRPr="00A053BB">
              <w:rPr>
                <w:rStyle w:val="cit"/>
                <w:rFonts w:ascii="Arial" w:hAnsi="Arial" w:cs="Arial"/>
                <w:color w:val="000066"/>
                <w:sz w:val="20"/>
                <w:szCs w:val="20"/>
                <w:lang w:val="en-US"/>
              </w:rPr>
              <w:t xml:space="preserve">487-98. </w:t>
            </w:r>
            <w:r w:rsidR="00A053BB" w:rsidRPr="00A053BB">
              <w:rPr>
                <w:rFonts w:ascii="Arial" w:hAnsi="Arial" w:cs="Arial"/>
                <w:color w:val="000066"/>
                <w:sz w:val="20"/>
                <w:szCs w:val="20"/>
                <w:lang w:val="en-US"/>
              </w:rPr>
              <w:t> </w:t>
            </w:r>
            <w:r w:rsidR="00A053BB" w:rsidRPr="00A053BB">
              <w:rPr>
                <w:rStyle w:val="citation-doi"/>
                <w:rFonts w:ascii="Arial" w:hAnsi="Arial" w:cs="Arial"/>
                <w:color w:val="000066"/>
                <w:sz w:val="20"/>
                <w:szCs w:val="20"/>
                <w:lang w:val="en-US"/>
              </w:rPr>
              <w:t>doi: 10.4088/JCP.14r09204.</w:t>
            </w:r>
          </w:p>
          <w:p w14:paraId="3E17319B" w14:textId="16B5A7FD" w:rsidR="00A053BB" w:rsidRPr="00A053BB" w:rsidRDefault="00A053BB" w:rsidP="00A053BB">
            <w:pPr>
              <w:shd w:val="clear" w:color="auto" w:fill="FFFFFF"/>
              <w:jc w:val="both"/>
              <w:rPr>
                <w:rFonts w:ascii="Segoe UI" w:hAnsi="Segoe UI" w:cs="Segoe UI"/>
                <w:color w:val="5B616B"/>
                <w:lang w:val="en-US"/>
              </w:rPr>
            </w:pPr>
          </w:p>
        </w:tc>
      </w:tr>
      <w:tr w:rsidR="00D91686" w14:paraId="47C57A82" w14:textId="77777777" w:rsidTr="00D91686">
        <w:tc>
          <w:tcPr>
            <w:tcW w:w="1854" w:type="dxa"/>
          </w:tcPr>
          <w:p w14:paraId="405A428C" w14:textId="77777777" w:rsidR="00D91686" w:rsidRDefault="00D91686" w:rsidP="0063555C">
            <w:pPr>
              <w:jc w:val="both"/>
              <w:rPr>
                <w:rFonts w:ascii="Arial" w:hAnsi="Arial"/>
                <w:color w:val="000080"/>
                <w:sz w:val="20"/>
              </w:rPr>
            </w:pPr>
            <w:r w:rsidRPr="0063555C">
              <w:rPr>
                <w:rFonts w:ascii="Arial" w:hAnsi="Arial"/>
                <w:color w:val="000080"/>
                <w:sz w:val="20"/>
              </w:rPr>
              <w:lastRenderedPageBreak/>
              <w:t xml:space="preserve">Cecilio Álamo González. Catedrático </w:t>
            </w:r>
            <w:r w:rsidRPr="0063555C">
              <w:rPr>
                <w:rFonts w:ascii="Arial" w:hAnsi="Arial"/>
                <w:color w:val="000080"/>
                <w:sz w:val="20"/>
              </w:rPr>
              <w:lastRenderedPageBreak/>
              <w:t xml:space="preserve">Universitario de Farmacología. </w:t>
            </w:r>
            <w:r w:rsidRPr="00A053BB">
              <w:rPr>
                <w:rFonts w:ascii="Arial" w:hAnsi="Arial"/>
                <w:color w:val="000080"/>
                <w:sz w:val="20"/>
                <w:lang w:val="en-US"/>
              </w:rPr>
              <w:t>Dpto. Ciencias Biomédica</w:t>
            </w:r>
            <w:r>
              <w:rPr>
                <w:rFonts w:ascii="Arial" w:hAnsi="Arial"/>
                <w:color w:val="000080"/>
                <w:sz w:val="20"/>
              </w:rPr>
              <w:t>s. Universidad de Alcalá. Madrid.</w:t>
            </w:r>
          </w:p>
        </w:tc>
        <w:tc>
          <w:tcPr>
            <w:tcW w:w="6521" w:type="dxa"/>
          </w:tcPr>
          <w:p w14:paraId="61B7C375" w14:textId="77777777" w:rsidR="00D91686" w:rsidRPr="00326278" w:rsidRDefault="00D91686" w:rsidP="0063555C">
            <w:pPr>
              <w:jc w:val="both"/>
              <w:rPr>
                <w:rFonts w:ascii="Arial" w:hAnsi="Arial"/>
                <w:b/>
                <w:bCs/>
                <w:color w:val="000080"/>
                <w:sz w:val="20"/>
              </w:rPr>
            </w:pPr>
            <w:r w:rsidRPr="00326278">
              <w:rPr>
                <w:rFonts w:ascii="Arial" w:hAnsi="Arial"/>
                <w:b/>
                <w:bCs/>
                <w:color w:val="000080"/>
                <w:sz w:val="20"/>
              </w:rPr>
              <w:lastRenderedPageBreak/>
              <w:t>Texto de la alegación</w:t>
            </w:r>
            <w:r>
              <w:rPr>
                <w:rFonts w:ascii="Arial" w:hAnsi="Arial"/>
                <w:b/>
                <w:bCs/>
                <w:color w:val="000080"/>
                <w:sz w:val="20"/>
              </w:rPr>
              <w:t xml:space="preserve"> nº2</w:t>
            </w:r>
            <w:r w:rsidRPr="00326278">
              <w:rPr>
                <w:rFonts w:ascii="Arial" w:hAnsi="Arial"/>
                <w:b/>
                <w:bCs/>
                <w:color w:val="000080"/>
                <w:sz w:val="20"/>
              </w:rPr>
              <w:t>:</w:t>
            </w:r>
          </w:p>
          <w:p w14:paraId="61D24E19" w14:textId="77777777" w:rsidR="00D91686" w:rsidRPr="005642F8" w:rsidRDefault="00D91686" w:rsidP="0063555C">
            <w:pPr>
              <w:pStyle w:val="Default"/>
              <w:jc w:val="both"/>
              <w:rPr>
                <w:rFonts w:ascii="Arial" w:hAnsi="Arial"/>
                <w:color w:val="000080"/>
                <w:sz w:val="20"/>
              </w:rPr>
            </w:pPr>
            <w:r>
              <w:rPr>
                <w:rFonts w:ascii="Arial" w:eastAsia="Times New Roman" w:hAnsi="Arial"/>
                <w:color w:val="000080"/>
                <w:sz w:val="20"/>
                <w:lang w:eastAsia="es-ES"/>
              </w:rPr>
              <w:t>E</w:t>
            </w:r>
            <w:r w:rsidRPr="00BB1B90">
              <w:rPr>
                <w:rFonts w:ascii="Arial" w:eastAsia="Times New Roman" w:hAnsi="Arial"/>
                <w:color w:val="000080"/>
                <w:sz w:val="20"/>
                <w:lang w:eastAsia="es-ES"/>
              </w:rPr>
              <w:t>n el apartado “7.3.3 Coste-utilidad. Estudios propios” de</w:t>
            </w:r>
            <w:r>
              <w:rPr>
                <w:rFonts w:ascii="Arial" w:eastAsia="Times New Roman" w:hAnsi="Arial"/>
                <w:color w:val="000080"/>
                <w:sz w:val="20"/>
                <w:lang w:eastAsia="es-ES"/>
              </w:rPr>
              <w:t xml:space="preserve">l </w:t>
            </w:r>
            <w:r w:rsidRPr="00BB1B90">
              <w:rPr>
                <w:rFonts w:ascii="Arial" w:eastAsia="Times New Roman" w:hAnsi="Arial"/>
                <w:color w:val="000080"/>
                <w:sz w:val="20"/>
                <w:lang w:eastAsia="es-ES"/>
              </w:rPr>
              <w:t xml:space="preserve">informe </w:t>
            </w:r>
            <w:r>
              <w:rPr>
                <w:rFonts w:ascii="Arial" w:eastAsia="Times New Roman" w:hAnsi="Arial"/>
                <w:color w:val="000080"/>
                <w:sz w:val="20"/>
                <w:lang w:eastAsia="es-ES"/>
              </w:rPr>
              <w:t xml:space="preserve">GENESIS </w:t>
            </w:r>
            <w:r w:rsidRPr="00BB1B90">
              <w:rPr>
                <w:rFonts w:ascii="Arial" w:eastAsia="Times New Roman" w:hAnsi="Arial"/>
                <w:color w:val="000080"/>
                <w:sz w:val="20"/>
                <w:lang w:eastAsia="es-ES"/>
              </w:rPr>
              <w:t xml:space="preserve">se cita: “la intervención más eficiente sería la asociación de </w:t>
            </w:r>
            <w:r w:rsidRPr="00BB1B90">
              <w:rPr>
                <w:rFonts w:ascii="Arial" w:eastAsia="Times New Roman" w:hAnsi="Arial"/>
                <w:color w:val="000080"/>
                <w:sz w:val="20"/>
                <w:lang w:eastAsia="es-ES"/>
              </w:rPr>
              <w:lastRenderedPageBreak/>
              <w:t xml:space="preserve">fluoxetina + </w:t>
            </w:r>
            <w:r w:rsidRPr="005642F8">
              <w:rPr>
                <w:rFonts w:ascii="Arial" w:hAnsi="Arial"/>
                <w:color w:val="000080"/>
                <w:sz w:val="20"/>
              </w:rPr>
              <w:t xml:space="preserve">antipsicótico (olanzapina o quetiapina)”. En </w:t>
            </w:r>
            <w:r>
              <w:rPr>
                <w:rFonts w:ascii="Arial" w:hAnsi="Arial"/>
                <w:color w:val="000080"/>
                <w:sz w:val="20"/>
              </w:rPr>
              <w:t>e</w:t>
            </w:r>
            <w:r w:rsidRPr="005642F8">
              <w:rPr>
                <w:rFonts w:ascii="Arial" w:hAnsi="Arial"/>
                <w:color w:val="000080"/>
                <w:sz w:val="20"/>
              </w:rPr>
              <w:t xml:space="preserve">ste sentido, es reconocida la importancia de los antipsicóticos de segunda generación más allá de la esquizofrenia, pero ello no excluye nuevas alternativas. En el reciente metaanálisis de Dold </w:t>
            </w:r>
            <w:r>
              <w:rPr>
                <w:rFonts w:ascii="Arial" w:hAnsi="Arial"/>
                <w:color w:val="000080"/>
                <w:sz w:val="20"/>
              </w:rPr>
              <w:t>sobre antipsicóticos de segunda generación en el tratamiento de la</w:t>
            </w:r>
            <w:r w:rsidRPr="005642F8">
              <w:rPr>
                <w:rFonts w:ascii="Arial" w:hAnsi="Arial"/>
                <w:color w:val="000080"/>
                <w:sz w:val="20"/>
              </w:rPr>
              <w:t xml:space="preserve"> depresión resistente (Dold M, Bartova L, Kasper S. Treatment Response of Add-On Esketamine Nasal Spray in Resistant Major Depression in Relation to Add-On Second-Generation Antipsychotic Treatment. Int. J. Neuropsychopharmacology2020;23(7): 440–445), realizado con 22 estudios de antipsicóticos de segunda generación (n = 8363) y 3 estudios de esketamina intranasal (n = 641), se pudo comprobar que esketamina intranasal se asoció a una disminución media en la escala de MADRS </w:t>
            </w:r>
            <w:proofErr w:type="gramStart"/>
            <w:r w:rsidRPr="005642F8">
              <w:rPr>
                <w:rFonts w:ascii="Arial" w:hAnsi="Arial"/>
                <w:color w:val="000080"/>
                <w:sz w:val="20"/>
              </w:rPr>
              <w:t>de  -</w:t>
            </w:r>
            <w:proofErr w:type="gramEnd"/>
            <w:r w:rsidRPr="005642F8">
              <w:rPr>
                <w:rFonts w:ascii="Arial" w:hAnsi="Arial"/>
                <w:color w:val="000080"/>
                <w:sz w:val="20"/>
              </w:rPr>
              <w:t>4,09(IC95%: 2,01 a 6,17) mientras que los antipsicóticos de segunda generación mostraron una disminución de -2,05 (IC95%: 1,51 a 2,59)</w:t>
            </w:r>
            <w:r>
              <w:rPr>
                <w:rFonts w:ascii="Arial" w:hAnsi="Arial"/>
                <w:color w:val="000080"/>
                <w:sz w:val="20"/>
              </w:rPr>
              <w:t>.</w:t>
            </w:r>
            <w:r w:rsidRPr="005642F8">
              <w:rPr>
                <w:rFonts w:ascii="Arial" w:hAnsi="Arial"/>
                <w:color w:val="000080"/>
                <w:sz w:val="20"/>
              </w:rPr>
              <w:t xml:space="preserve"> Sus resultados indican que el tamaño del efecto con esketamina intranasal fue casi el doble que el observado con los atípicos. Los resultados de este metaanálisis indican que la eficacia de esketamina intranasal, supera a otras opciones farmacológicas bien establecidas y basadas en la evidencia, como son los antipsicóticos de segunda generación.</w:t>
            </w:r>
          </w:p>
          <w:p w14:paraId="5C0AF2D1" w14:textId="77777777" w:rsidR="00D91686" w:rsidRDefault="00D91686" w:rsidP="0063555C">
            <w:pPr>
              <w:pStyle w:val="Default"/>
              <w:jc w:val="both"/>
              <w:rPr>
                <w:rFonts w:ascii="Arial" w:hAnsi="Arial"/>
                <w:color w:val="000080"/>
                <w:sz w:val="20"/>
              </w:rPr>
            </w:pPr>
            <w:r>
              <w:rPr>
                <w:rFonts w:ascii="Arial" w:hAnsi="Arial"/>
                <w:color w:val="000080"/>
                <w:sz w:val="20"/>
              </w:rPr>
              <w:t>Por otra parte, e</w:t>
            </w:r>
            <w:r w:rsidRPr="000A1CF9">
              <w:rPr>
                <w:rFonts w:ascii="Arial" w:hAnsi="Arial"/>
                <w:color w:val="000080"/>
                <w:sz w:val="20"/>
              </w:rPr>
              <w:t>n el apartado 3.3 del informe GENESIS sobre esketamina</w:t>
            </w:r>
            <w:r>
              <w:rPr>
                <w:rFonts w:ascii="Arial" w:hAnsi="Arial"/>
                <w:color w:val="000080"/>
                <w:sz w:val="20"/>
              </w:rPr>
              <w:t>,</w:t>
            </w:r>
            <w:r w:rsidRPr="000A1CF9">
              <w:rPr>
                <w:rFonts w:ascii="Arial" w:hAnsi="Arial"/>
                <w:color w:val="000080"/>
                <w:sz w:val="20"/>
              </w:rPr>
              <w:t xml:space="preserve"> </w:t>
            </w:r>
            <w:r>
              <w:rPr>
                <w:rFonts w:ascii="Arial" w:hAnsi="Arial"/>
                <w:color w:val="000080"/>
                <w:sz w:val="20"/>
              </w:rPr>
              <w:t>en el que se recogen las “</w:t>
            </w:r>
            <w:r w:rsidRPr="00100CC1">
              <w:rPr>
                <w:rFonts w:ascii="Arial" w:hAnsi="Arial"/>
                <w:color w:val="000080"/>
                <w:sz w:val="20"/>
              </w:rPr>
              <w:t>Características comparadas con otras alternativas similares</w:t>
            </w:r>
            <w:r>
              <w:rPr>
                <w:rFonts w:ascii="Arial" w:hAnsi="Arial"/>
                <w:color w:val="000080"/>
                <w:sz w:val="20"/>
              </w:rPr>
              <w:t>” se señala como “</w:t>
            </w:r>
            <w:r w:rsidRPr="00100CC1">
              <w:rPr>
                <w:rFonts w:ascii="Arial" w:hAnsi="Arial"/>
                <w:color w:val="000080"/>
                <w:sz w:val="20"/>
              </w:rPr>
              <w:t>Efectos adversos más relevantes</w:t>
            </w:r>
            <w:r>
              <w:rPr>
                <w:rFonts w:ascii="Arial" w:hAnsi="Arial"/>
                <w:color w:val="000080"/>
                <w:sz w:val="20"/>
              </w:rPr>
              <w:t xml:space="preserve">” de olanzapina/fluoxetina (Symbyax®) </w:t>
            </w:r>
            <w:r w:rsidRPr="00100CC1">
              <w:rPr>
                <w:rFonts w:ascii="Arial" w:hAnsi="Arial"/>
                <w:color w:val="000080"/>
                <w:sz w:val="20"/>
              </w:rPr>
              <w:t>“</w:t>
            </w:r>
            <w:r w:rsidRPr="005642F8">
              <w:rPr>
                <w:rFonts w:ascii="Arial" w:hAnsi="Arial"/>
                <w:color w:val="000080"/>
                <w:sz w:val="20"/>
              </w:rPr>
              <w:t>Los propios de la olanzapina (síndrome</w:t>
            </w:r>
            <w:r w:rsidRPr="00BB1B90">
              <w:rPr>
                <w:rFonts w:ascii="Arial" w:eastAsia="Times New Roman" w:hAnsi="Arial"/>
                <w:color w:val="000080"/>
                <w:sz w:val="20"/>
                <w:lang w:eastAsia="es-ES"/>
              </w:rPr>
              <w:t xml:space="preserve"> metabólico, extrapiramidalismos, acatisia) + los de fluoxetina”. </w:t>
            </w:r>
            <w:r>
              <w:rPr>
                <w:rFonts w:ascii="Arial" w:hAnsi="Arial"/>
                <w:color w:val="000080"/>
                <w:sz w:val="20"/>
              </w:rPr>
              <w:t xml:space="preserve">En este sentido, tal y como se señala en la ficha técnica, en </w:t>
            </w:r>
            <w:r w:rsidRPr="007C38F9">
              <w:rPr>
                <w:rFonts w:ascii="Arial" w:hAnsi="Arial"/>
                <w:color w:val="000080"/>
                <w:sz w:val="20"/>
              </w:rPr>
              <w:t>7 estudios clínicos controlados, el aumento de peso medio fue de 4</w:t>
            </w:r>
            <w:r>
              <w:rPr>
                <w:rFonts w:ascii="Arial" w:hAnsi="Arial"/>
                <w:color w:val="000080"/>
                <w:sz w:val="20"/>
              </w:rPr>
              <w:t xml:space="preserve"> </w:t>
            </w:r>
            <w:r w:rsidRPr="007C38F9">
              <w:rPr>
                <w:rFonts w:ascii="Arial" w:hAnsi="Arial"/>
                <w:color w:val="000080"/>
                <w:sz w:val="20"/>
              </w:rPr>
              <w:t>k</w:t>
            </w:r>
            <w:r>
              <w:rPr>
                <w:rFonts w:ascii="Arial" w:hAnsi="Arial"/>
                <w:color w:val="000080"/>
                <w:sz w:val="20"/>
              </w:rPr>
              <w:t>g</w:t>
            </w:r>
            <w:r w:rsidRPr="007C38F9">
              <w:rPr>
                <w:rFonts w:ascii="Arial" w:hAnsi="Arial"/>
                <w:color w:val="000080"/>
                <w:sz w:val="20"/>
              </w:rPr>
              <w:t xml:space="preserve"> </w:t>
            </w:r>
            <w:r>
              <w:rPr>
                <w:rFonts w:ascii="Arial" w:hAnsi="Arial"/>
                <w:color w:val="000080"/>
                <w:sz w:val="20"/>
              </w:rPr>
              <w:t xml:space="preserve">en pacientes depresivos tratados con Symbyax® </w:t>
            </w:r>
            <w:r w:rsidRPr="007C38F9">
              <w:rPr>
                <w:rFonts w:ascii="Arial" w:hAnsi="Arial"/>
                <w:color w:val="000080"/>
                <w:sz w:val="20"/>
              </w:rPr>
              <w:t>vs una disminución de peso de 0,3 kg en los tratados con placebo</w:t>
            </w:r>
            <w:r>
              <w:rPr>
                <w:rFonts w:ascii="Arial" w:hAnsi="Arial"/>
                <w:color w:val="000080"/>
                <w:sz w:val="20"/>
              </w:rPr>
              <w:t xml:space="preserve">, estando además presente </w:t>
            </w:r>
            <w:r w:rsidRPr="007C38F9">
              <w:rPr>
                <w:rFonts w:ascii="Arial" w:hAnsi="Arial"/>
                <w:color w:val="000080"/>
                <w:sz w:val="20"/>
              </w:rPr>
              <w:t>incremento</w:t>
            </w:r>
            <w:r>
              <w:rPr>
                <w:rFonts w:ascii="Arial" w:hAnsi="Arial"/>
                <w:color w:val="000080"/>
                <w:sz w:val="20"/>
              </w:rPr>
              <w:t>s</w:t>
            </w:r>
            <w:r w:rsidRPr="007C38F9">
              <w:rPr>
                <w:rFonts w:ascii="Arial" w:hAnsi="Arial"/>
                <w:color w:val="000080"/>
                <w:sz w:val="20"/>
              </w:rPr>
              <w:t xml:space="preserve"> ponderal</w:t>
            </w:r>
            <w:r>
              <w:rPr>
                <w:rFonts w:ascii="Arial" w:hAnsi="Arial"/>
                <w:color w:val="000080"/>
                <w:sz w:val="20"/>
              </w:rPr>
              <w:t>es</w:t>
            </w:r>
            <w:r w:rsidRPr="007C38F9">
              <w:rPr>
                <w:rFonts w:ascii="Arial" w:hAnsi="Arial"/>
                <w:color w:val="000080"/>
                <w:sz w:val="20"/>
              </w:rPr>
              <w:t xml:space="preserve"> </w:t>
            </w:r>
            <w:r>
              <w:rPr>
                <w:rFonts w:ascii="Arial" w:hAnsi="Arial"/>
                <w:color w:val="000080"/>
                <w:sz w:val="20"/>
              </w:rPr>
              <w:t>superiores al</w:t>
            </w:r>
            <w:r w:rsidRPr="007C38F9">
              <w:rPr>
                <w:rFonts w:ascii="Arial" w:hAnsi="Arial"/>
                <w:color w:val="000080"/>
                <w:sz w:val="20"/>
              </w:rPr>
              <w:t xml:space="preserve"> 7%, en el 22% </w:t>
            </w:r>
            <w:r>
              <w:rPr>
                <w:rFonts w:ascii="Arial" w:hAnsi="Arial"/>
                <w:color w:val="000080"/>
                <w:sz w:val="20"/>
              </w:rPr>
              <w:t>del grupo tratado</w:t>
            </w:r>
            <w:r w:rsidRPr="007C38F9">
              <w:rPr>
                <w:rFonts w:ascii="Arial" w:hAnsi="Arial"/>
                <w:color w:val="000080"/>
                <w:sz w:val="20"/>
              </w:rPr>
              <w:t xml:space="preserve"> vs un 1,8% </w:t>
            </w:r>
            <w:r>
              <w:rPr>
                <w:rFonts w:ascii="Arial" w:hAnsi="Arial"/>
                <w:color w:val="000080"/>
                <w:sz w:val="20"/>
              </w:rPr>
              <w:t>del</w:t>
            </w:r>
            <w:r w:rsidRPr="007C38F9">
              <w:rPr>
                <w:rFonts w:ascii="Arial" w:hAnsi="Arial"/>
                <w:color w:val="000080"/>
                <w:sz w:val="20"/>
              </w:rPr>
              <w:t xml:space="preserve"> placebo. </w:t>
            </w:r>
            <w:r>
              <w:rPr>
                <w:rFonts w:ascii="Arial" w:hAnsi="Arial"/>
                <w:color w:val="000080"/>
                <w:sz w:val="20"/>
              </w:rPr>
              <w:t>T</w:t>
            </w:r>
            <w:r w:rsidRPr="007C38F9">
              <w:rPr>
                <w:rFonts w:ascii="Arial" w:hAnsi="Arial"/>
                <w:color w:val="000080"/>
                <w:sz w:val="20"/>
              </w:rPr>
              <w:t xml:space="preserve">ras 8 semanas </w:t>
            </w:r>
            <w:r>
              <w:rPr>
                <w:rFonts w:ascii="Arial" w:hAnsi="Arial"/>
                <w:color w:val="000080"/>
                <w:sz w:val="20"/>
              </w:rPr>
              <w:t xml:space="preserve">de tratamiento, </w:t>
            </w:r>
            <w:r w:rsidRPr="007C38F9">
              <w:rPr>
                <w:rFonts w:ascii="Arial" w:hAnsi="Arial"/>
                <w:color w:val="000080"/>
                <w:sz w:val="20"/>
              </w:rPr>
              <w:t xml:space="preserve">el 3% de los pacientes </w:t>
            </w:r>
            <w:r>
              <w:rPr>
                <w:rFonts w:ascii="Arial" w:hAnsi="Arial"/>
                <w:color w:val="000080"/>
                <w:sz w:val="20"/>
              </w:rPr>
              <w:t>tratados</w:t>
            </w:r>
            <w:r w:rsidRPr="007C38F9">
              <w:rPr>
                <w:rFonts w:ascii="Arial" w:hAnsi="Arial"/>
                <w:color w:val="000080"/>
                <w:sz w:val="20"/>
              </w:rPr>
              <w:t xml:space="preserve"> ganaron más del 15% de su peso basal</w:t>
            </w:r>
            <w:r>
              <w:rPr>
                <w:rFonts w:ascii="Arial" w:hAnsi="Arial"/>
                <w:color w:val="000080"/>
                <w:sz w:val="20"/>
              </w:rPr>
              <w:t xml:space="preserve"> (0% en grupo placebo) y </w:t>
            </w:r>
            <w:r w:rsidRPr="007C38F9">
              <w:rPr>
                <w:rFonts w:ascii="Arial" w:hAnsi="Arial"/>
                <w:color w:val="000080"/>
                <w:sz w:val="20"/>
              </w:rPr>
              <w:t>abandonaron</w:t>
            </w:r>
            <w:r>
              <w:rPr>
                <w:rFonts w:ascii="Arial" w:hAnsi="Arial"/>
                <w:color w:val="000080"/>
                <w:sz w:val="20"/>
              </w:rPr>
              <w:t xml:space="preserve"> </w:t>
            </w:r>
            <w:r w:rsidRPr="007C38F9">
              <w:rPr>
                <w:rFonts w:ascii="Arial" w:hAnsi="Arial"/>
                <w:color w:val="000080"/>
                <w:sz w:val="20"/>
              </w:rPr>
              <w:t xml:space="preserve">el tratamiento por </w:t>
            </w:r>
            <w:r>
              <w:rPr>
                <w:rFonts w:ascii="Arial" w:hAnsi="Arial"/>
                <w:color w:val="000080"/>
                <w:sz w:val="20"/>
              </w:rPr>
              <w:t xml:space="preserve">esta causa </w:t>
            </w:r>
            <w:r w:rsidRPr="007C38F9">
              <w:rPr>
                <w:rFonts w:ascii="Arial" w:hAnsi="Arial"/>
                <w:color w:val="000080"/>
                <w:sz w:val="20"/>
              </w:rPr>
              <w:t xml:space="preserve">el 2,5% de los pacientes </w:t>
            </w:r>
            <w:r>
              <w:rPr>
                <w:rFonts w:ascii="Arial" w:hAnsi="Arial"/>
                <w:color w:val="000080"/>
                <w:sz w:val="20"/>
              </w:rPr>
              <w:t>(0% en el grupo placebo)</w:t>
            </w:r>
            <w:r w:rsidRPr="007C38F9">
              <w:rPr>
                <w:rFonts w:ascii="Arial" w:hAnsi="Arial"/>
                <w:color w:val="000080"/>
                <w:sz w:val="20"/>
              </w:rPr>
              <w:t>.</w:t>
            </w:r>
            <w:r>
              <w:rPr>
                <w:rFonts w:ascii="Arial" w:hAnsi="Arial"/>
                <w:color w:val="000080"/>
                <w:sz w:val="20"/>
              </w:rPr>
              <w:t xml:space="preserve"> </w:t>
            </w:r>
            <w:r w:rsidRPr="00F7271B">
              <w:rPr>
                <w:rFonts w:ascii="Arial" w:hAnsi="Arial"/>
                <w:color w:val="000080"/>
                <w:sz w:val="20"/>
              </w:rPr>
              <w:t>En estudios a largo plazo</w:t>
            </w:r>
            <w:r>
              <w:rPr>
                <w:rFonts w:ascii="Arial" w:hAnsi="Arial"/>
                <w:color w:val="000080"/>
                <w:sz w:val="20"/>
              </w:rPr>
              <w:t>,</w:t>
            </w:r>
            <w:r w:rsidRPr="00F7271B">
              <w:rPr>
                <w:rFonts w:ascii="Arial" w:hAnsi="Arial"/>
                <w:color w:val="000080"/>
                <w:sz w:val="20"/>
              </w:rPr>
              <w:t xml:space="preserve"> </w:t>
            </w:r>
            <w:r>
              <w:rPr>
                <w:rFonts w:ascii="Arial" w:hAnsi="Arial"/>
                <w:color w:val="000080"/>
                <w:sz w:val="20"/>
              </w:rPr>
              <w:t xml:space="preserve">de </w:t>
            </w:r>
            <w:r w:rsidRPr="00F7271B">
              <w:rPr>
                <w:rFonts w:ascii="Arial" w:hAnsi="Arial"/>
                <w:color w:val="000080"/>
                <w:sz w:val="20"/>
              </w:rPr>
              <w:t>al menos 48 semanas, el aumento de peso medio fue de 6,7 kg</w:t>
            </w:r>
            <w:r>
              <w:rPr>
                <w:rFonts w:ascii="Arial" w:hAnsi="Arial"/>
                <w:color w:val="000080"/>
                <w:sz w:val="20"/>
              </w:rPr>
              <w:t>.</w:t>
            </w:r>
            <w:r w:rsidRPr="00F7271B">
              <w:rPr>
                <w:rFonts w:ascii="Arial" w:hAnsi="Arial"/>
                <w:color w:val="000080"/>
                <w:sz w:val="20"/>
              </w:rPr>
              <w:t xml:space="preserve"> </w:t>
            </w:r>
            <w:r>
              <w:rPr>
                <w:rFonts w:ascii="Arial" w:hAnsi="Arial"/>
                <w:color w:val="000080"/>
                <w:sz w:val="20"/>
              </w:rPr>
              <w:t>Un</w:t>
            </w:r>
            <w:r w:rsidRPr="00F7271B">
              <w:rPr>
                <w:rFonts w:ascii="Arial" w:hAnsi="Arial"/>
                <w:color w:val="000080"/>
                <w:sz w:val="20"/>
              </w:rPr>
              <w:t xml:space="preserve"> </w:t>
            </w:r>
            <w:r>
              <w:rPr>
                <w:rFonts w:ascii="Arial" w:hAnsi="Arial"/>
                <w:color w:val="000080"/>
                <w:sz w:val="20"/>
              </w:rPr>
              <w:t>aumento</w:t>
            </w:r>
            <w:r w:rsidRPr="00F7271B">
              <w:rPr>
                <w:rFonts w:ascii="Arial" w:hAnsi="Arial"/>
                <w:color w:val="000080"/>
                <w:sz w:val="20"/>
              </w:rPr>
              <w:t xml:space="preserve"> </w:t>
            </w:r>
            <w:r>
              <w:rPr>
                <w:rFonts w:ascii="Arial" w:hAnsi="Arial"/>
                <w:color w:val="000080"/>
                <w:sz w:val="20"/>
              </w:rPr>
              <w:t>mayor del</w:t>
            </w:r>
            <w:r w:rsidRPr="00F7271B">
              <w:rPr>
                <w:rFonts w:ascii="Arial" w:hAnsi="Arial"/>
                <w:color w:val="000080"/>
                <w:sz w:val="20"/>
              </w:rPr>
              <w:t xml:space="preserve"> 7% se observó en el 66%; </w:t>
            </w:r>
            <w:r>
              <w:rPr>
                <w:rFonts w:ascii="Arial" w:hAnsi="Arial"/>
                <w:color w:val="000080"/>
                <w:sz w:val="20"/>
              </w:rPr>
              <w:t xml:space="preserve">superior al </w:t>
            </w:r>
            <w:r w:rsidRPr="00F7271B">
              <w:rPr>
                <w:rFonts w:ascii="Arial" w:hAnsi="Arial"/>
                <w:color w:val="000080"/>
                <w:sz w:val="20"/>
              </w:rPr>
              <w:t xml:space="preserve">15% en el 33% y </w:t>
            </w:r>
            <w:r>
              <w:rPr>
                <w:rFonts w:ascii="Arial" w:hAnsi="Arial"/>
                <w:color w:val="000080"/>
                <w:sz w:val="20"/>
              </w:rPr>
              <w:t>mayor del</w:t>
            </w:r>
            <w:r w:rsidRPr="00F7271B">
              <w:rPr>
                <w:rFonts w:ascii="Arial" w:hAnsi="Arial"/>
                <w:color w:val="000080"/>
                <w:sz w:val="20"/>
              </w:rPr>
              <w:t xml:space="preserve"> 25% en el 10% de los pacientes tratados con Symbyax</w:t>
            </w:r>
            <w:r>
              <w:rPr>
                <w:rFonts w:ascii="Arial" w:hAnsi="Arial"/>
                <w:color w:val="000080"/>
                <w:sz w:val="20"/>
              </w:rPr>
              <w:t>®</w:t>
            </w:r>
            <w:r w:rsidRPr="00F7271B">
              <w:rPr>
                <w:rFonts w:ascii="Arial" w:hAnsi="Arial"/>
                <w:color w:val="000080"/>
                <w:sz w:val="20"/>
              </w:rPr>
              <w:t xml:space="preserve">. </w:t>
            </w:r>
            <w:r>
              <w:rPr>
                <w:rFonts w:ascii="Arial" w:hAnsi="Arial"/>
                <w:color w:val="000080"/>
                <w:sz w:val="20"/>
              </w:rPr>
              <w:t>Este incremento ponderal se acompaña de elevaciones clínicamente</w:t>
            </w:r>
            <w:r w:rsidRPr="00441615">
              <w:rPr>
                <w:rFonts w:ascii="Arial" w:hAnsi="Arial"/>
                <w:color w:val="000080"/>
                <w:sz w:val="20"/>
              </w:rPr>
              <w:t xml:space="preserve"> </w:t>
            </w:r>
            <w:r w:rsidRPr="00441615">
              <w:rPr>
                <w:rFonts w:ascii="Arial" w:hAnsi="Arial"/>
                <w:color w:val="000080"/>
                <w:sz w:val="20"/>
              </w:rPr>
              <w:lastRenderedPageBreak/>
              <w:t>significativas</w:t>
            </w:r>
            <w:r>
              <w:rPr>
                <w:rFonts w:ascii="Arial" w:hAnsi="Arial"/>
                <w:color w:val="000080"/>
                <w:sz w:val="20"/>
              </w:rPr>
              <w:t xml:space="preserve"> de triglicéridos</w:t>
            </w:r>
            <w:r w:rsidRPr="00441615">
              <w:rPr>
                <w:rFonts w:ascii="Arial" w:hAnsi="Arial"/>
                <w:color w:val="000080"/>
                <w:sz w:val="20"/>
              </w:rPr>
              <w:t>, a veces muy altas (&gt;500 mg/dL</w:t>
            </w:r>
            <w:r>
              <w:rPr>
                <w:rFonts w:ascii="Arial" w:hAnsi="Arial"/>
                <w:color w:val="000080"/>
                <w:sz w:val="20"/>
              </w:rPr>
              <w:t xml:space="preserve">), de </w:t>
            </w:r>
            <w:r w:rsidRPr="00441615">
              <w:rPr>
                <w:rFonts w:ascii="Arial" w:hAnsi="Arial"/>
                <w:color w:val="000080"/>
                <w:sz w:val="20"/>
              </w:rPr>
              <w:t>colesterol total</w:t>
            </w:r>
            <w:r>
              <w:rPr>
                <w:rFonts w:ascii="Arial" w:hAnsi="Arial"/>
                <w:color w:val="000080"/>
                <w:sz w:val="20"/>
              </w:rPr>
              <w:t>,</w:t>
            </w:r>
            <w:r w:rsidRPr="00441615">
              <w:rPr>
                <w:rFonts w:ascii="Arial" w:hAnsi="Arial"/>
                <w:color w:val="000080"/>
                <w:sz w:val="20"/>
              </w:rPr>
              <w:t xml:space="preserve"> </w:t>
            </w:r>
            <w:r>
              <w:rPr>
                <w:rFonts w:ascii="Arial" w:hAnsi="Arial"/>
                <w:color w:val="000080"/>
                <w:sz w:val="20"/>
              </w:rPr>
              <w:t xml:space="preserve">de la glucemia, Hb glicosilada y glucosuria, respecto a los tratados con placebo. Estos datos son compatibles con las definiciones de síndrome metabólico, </w:t>
            </w:r>
            <w:r w:rsidRPr="00F24C0F">
              <w:rPr>
                <w:rFonts w:ascii="Arial" w:hAnsi="Arial"/>
                <w:color w:val="000080"/>
                <w:sz w:val="20"/>
              </w:rPr>
              <w:t>una de las principales causas de morbi-mortalidad cardiovascular</w:t>
            </w:r>
            <w:r>
              <w:rPr>
                <w:rFonts w:ascii="Arial" w:hAnsi="Arial"/>
                <w:color w:val="000080"/>
                <w:sz w:val="20"/>
              </w:rPr>
              <w:t>, que</w:t>
            </w:r>
            <w:r w:rsidRPr="00F24C0F">
              <w:rPr>
                <w:rFonts w:ascii="Arial" w:hAnsi="Arial"/>
                <w:color w:val="000080"/>
                <w:sz w:val="20"/>
              </w:rPr>
              <w:t xml:space="preserve"> se asocia con un riesgo cuatro veces mayor de desarrollar diabetes y un triple aumento del riesgo de morir por enfermedad cardiaca coronaria (</w:t>
            </w:r>
            <w:r w:rsidRPr="00932835">
              <w:rPr>
                <w:rFonts w:ascii="Arial" w:hAnsi="Arial"/>
                <w:color w:val="000080"/>
                <w:sz w:val="20"/>
              </w:rPr>
              <w:t>Gutiérrez-Rojas L et al. Actas Esp Psiquiatr. 2014;42(1):9-17)</w:t>
            </w:r>
            <w:r>
              <w:rPr>
                <w:rFonts w:ascii="Arial" w:hAnsi="Arial"/>
                <w:color w:val="000080"/>
                <w:sz w:val="20"/>
              </w:rPr>
              <w:t xml:space="preserve">. Además, la combinación olanzapina/fluoxetina ha sido aprobada por la </w:t>
            </w:r>
            <w:proofErr w:type="gramStart"/>
            <w:r>
              <w:rPr>
                <w:rFonts w:ascii="Arial" w:hAnsi="Arial"/>
                <w:color w:val="000080"/>
                <w:sz w:val="20"/>
              </w:rPr>
              <w:t>FDA  pero</w:t>
            </w:r>
            <w:proofErr w:type="gramEnd"/>
            <w:r>
              <w:rPr>
                <w:rFonts w:ascii="Arial" w:hAnsi="Arial"/>
                <w:color w:val="000080"/>
                <w:sz w:val="20"/>
              </w:rPr>
              <w:t xml:space="preserve"> no en el entorno EMA. </w:t>
            </w:r>
          </w:p>
          <w:p w14:paraId="2B121EAF" w14:textId="77777777" w:rsidR="00D91686" w:rsidRDefault="00D91686" w:rsidP="0063555C">
            <w:pPr>
              <w:pStyle w:val="Default"/>
              <w:jc w:val="both"/>
              <w:rPr>
                <w:rFonts w:ascii="Arial" w:hAnsi="Arial"/>
                <w:color w:val="000080"/>
                <w:sz w:val="20"/>
              </w:rPr>
            </w:pPr>
            <w:r>
              <w:rPr>
                <w:rFonts w:ascii="Arial" w:hAnsi="Arial"/>
                <w:color w:val="000080"/>
                <w:sz w:val="20"/>
              </w:rPr>
              <w:t>En relación con quetiapina, el incremento ponderal, en la depresión, ha sido menos estudiado, pero se considera que sería el tercer antipsicótico atípico implicado, tras clozapina y olanzapina, hecho que, junto a las alteraciones analíticas lipídicas, debe ser considerado ante la toma de decisiones (</w:t>
            </w:r>
            <w:r w:rsidRPr="00BB1B90">
              <w:rPr>
                <w:rFonts w:ascii="Arial" w:hAnsi="Arial"/>
                <w:color w:val="000080"/>
                <w:sz w:val="20"/>
              </w:rPr>
              <w:t xml:space="preserve">Daly EJ, Trivedi MH. </w:t>
            </w:r>
            <w:r w:rsidRPr="00EF74AD">
              <w:rPr>
                <w:rFonts w:ascii="Arial" w:hAnsi="Arial"/>
                <w:color w:val="000080"/>
                <w:sz w:val="20"/>
                <w:lang w:val="en-US"/>
              </w:rPr>
              <w:t xml:space="preserve">A review of quetiapine in combination with antidepressant therapy in patients with depression. </w:t>
            </w:r>
            <w:r w:rsidRPr="00BB1B90">
              <w:rPr>
                <w:rFonts w:ascii="Arial" w:hAnsi="Arial"/>
                <w:color w:val="000080"/>
                <w:sz w:val="20"/>
              </w:rPr>
              <w:t>Neuropsychiatr Dis Treat. 2007;3(6):855-67</w:t>
            </w:r>
            <w:r>
              <w:rPr>
                <w:rFonts w:ascii="Arial" w:hAnsi="Arial"/>
                <w:color w:val="000080"/>
                <w:sz w:val="20"/>
              </w:rPr>
              <w:t>).</w:t>
            </w:r>
          </w:p>
          <w:p w14:paraId="712FE27C" w14:textId="77777777" w:rsidR="00D91686" w:rsidRDefault="00D91686" w:rsidP="0063555C">
            <w:pPr>
              <w:pStyle w:val="Default"/>
              <w:jc w:val="both"/>
              <w:rPr>
                <w:rFonts w:ascii="Arial" w:eastAsia="Times New Roman" w:hAnsi="Arial"/>
                <w:color w:val="000080"/>
                <w:sz w:val="20"/>
                <w:lang w:eastAsia="es-ES"/>
              </w:rPr>
            </w:pPr>
            <w:r>
              <w:rPr>
                <w:rFonts w:ascii="Arial" w:eastAsia="Times New Roman" w:hAnsi="Arial"/>
                <w:color w:val="000080"/>
                <w:sz w:val="20"/>
                <w:lang w:eastAsia="es-ES"/>
              </w:rPr>
              <w:t xml:space="preserve">Alegamos que, con los datos de eficacia, tolerabilidad y seguridad señalados, la afirmación recogida en el punto 7.3.3 del informe GENESIS: </w:t>
            </w:r>
            <w:r w:rsidRPr="005642F8">
              <w:rPr>
                <w:rFonts w:ascii="Arial" w:eastAsia="Times New Roman" w:hAnsi="Arial"/>
                <w:i/>
                <w:iCs/>
                <w:color w:val="000080"/>
                <w:sz w:val="20"/>
                <w:lang w:eastAsia="es-ES"/>
              </w:rPr>
              <w:t>“la intervención más eficiente sería la asociación de fluoxetina + antipsicótico (olanzapina o</w:t>
            </w:r>
            <w:r w:rsidRPr="00BB1B90">
              <w:rPr>
                <w:rFonts w:ascii="Arial" w:eastAsia="Times New Roman" w:hAnsi="Arial"/>
                <w:color w:val="000080"/>
                <w:sz w:val="20"/>
                <w:lang w:eastAsia="es-ES"/>
              </w:rPr>
              <w:t xml:space="preserve"> </w:t>
            </w:r>
            <w:r w:rsidRPr="005642F8">
              <w:rPr>
                <w:rFonts w:ascii="Arial" w:eastAsia="Times New Roman" w:hAnsi="Arial"/>
                <w:i/>
                <w:iCs/>
                <w:color w:val="000080"/>
                <w:sz w:val="20"/>
                <w:lang w:eastAsia="es-ES"/>
              </w:rPr>
              <w:t>quetiapina)”</w:t>
            </w:r>
            <w:r>
              <w:rPr>
                <w:rFonts w:ascii="Arial" w:eastAsia="Times New Roman" w:hAnsi="Arial"/>
                <w:color w:val="000080"/>
                <w:sz w:val="20"/>
                <w:lang w:eastAsia="es-ES"/>
              </w:rPr>
              <w:t xml:space="preserve"> es demasiado rotunda y en el mejor de los casos susceptible de discusión.</w:t>
            </w:r>
          </w:p>
          <w:p w14:paraId="551090C1" w14:textId="77777777" w:rsidR="00D91686" w:rsidRDefault="00D91686" w:rsidP="0063555C">
            <w:pPr>
              <w:pStyle w:val="Default"/>
              <w:jc w:val="both"/>
              <w:rPr>
                <w:rFonts w:ascii="Arial" w:eastAsia="Times New Roman" w:hAnsi="Arial"/>
                <w:color w:val="000080"/>
                <w:sz w:val="20"/>
                <w:lang w:eastAsia="es-ES"/>
              </w:rPr>
            </w:pPr>
          </w:p>
          <w:p w14:paraId="778E108E" w14:textId="77777777" w:rsidR="00D91686" w:rsidRPr="005642F8" w:rsidRDefault="00D91686" w:rsidP="0063555C">
            <w:pPr>
              <w:pStyle w:val="Default"/>
              <w:jc w:val="both"/>
              <w:rPr>
                <w:rFonts w:ascii="Arial" w:eastAsia="Times New Roman" w:hAnsi="Arial"/>
                <w:color w:val="000080"/>
                <w:sz w:val="20"/>
                <w:lang w:eastAsia="es-ES"/>
              </w:rPr>
            </w:pPr>
          </w:p>
          <w:p w14:paraId="201E0CA0" w14:textId="77777777" w:rsidR="00D91686" w:rsidRPr="00100CC1" w:rsidRDefault="00D91686" w:rsidP="0063555C">
            <w:pPr>
              <w:jc w:val="both"/>
              <w:rPr>
                <w:rFonts w:ascii="Arial" w:hAnsi="Arial"/>
                <w:color w:val="000080"/>
                <w:sz w:val="20"/>
              </w:rPr>
            </w:pPr>
          </w:p>
        </w:tc>
        <w:tc>
          <w:tcPr>
            <w:tcW w:w="6379" w:type="dxa"/>
          </w:tcPr>
          <w:p w14:paraId="217BA318" w14:textId="77777777" w:rsidR="00D91686" w:rsidRDefault="000A68ED" w:rsidP="0063555C">
            <w:pPr>
              <w:shd w:val="clear" w:color="auto" w:fill="FFFFFF"/>
              <w:jc w:val="both"/>
              <w:rPr>
                <w:rFonts w:ascii="Arial" w:hAnsi="Arial"/>
                <w:b/>
                <w:color w:val="000080"/>
                <w:sz w:val="20"/>
                <w:lang w:val="es-ES_tradnl"/>
              </w:rPr>
            </w:pPr>
            <w:r w:rsidRPr="000A68ED">
              <w:rPr>
                <w:rFonts w:ascii="Arial" w:hAnsi="Arial"/>
                <w:b/>
                <w:color w:val="000080"/>
                <w:sz w:val="20"/>
                <w:lang w:val="es-ES_tradnl"/>
              </w:rPr>
              <w:lastRenderedPageBreak/>
              <w:t>No se acepta.</w:t>
            </w:r>
          </w:p>
          <w:p w14:paraId="7B553C40" w14:textId="77777777" w:rsidR="000A68ED" w:rsidRDefault="000A68ED" w:rsidP="0063555C">
            <w:pPr>
              <w:shd w:val="clear" w:color="auto" w:fill="FFFFFF"/>
              <w:jc w:val="both"/>
              <w:rPr>
                <w:rFonts w:ascii="Arial" w:hAnsi="Arial"/>
                <w:b/>
                <w:color w:val="000080"/>
                <w:sz w:val="20"/>
                <w:lang w:val="es-ES_tradnl"/>
              </w:rPr>
            </w:pPr>
          </w:p>
          <w:p w14:paraId="22BF369F" w14:textId="77777777" w:rsidR="000A68ED" w:rsidRDefault="000A68ED" w:rsidP="00524D6C">
            <w:pPr>
              <w:shd w:val="clear" w:color="auto" w:fill="FFFFFF"/>
              <w:jc w:val="both"/>
              <w:rPr>
                <w:rFonts w:ascii="Arial" w:hAnsi="Arial"/>
                <w:color w:val="000080"/>
                <w:sz w:val="20"/>
                <w:lang w:val="es-ES_tradnl"/>
              </w:rPr>
            </w:pPr>
            <w:r>
              <w:rPr>
                <w:rFonts w:ascii="Arial" w:hAnsi="Arial"/>
                <w:color w:val="000080"/>
                <w:sz w:val="20"/>
                <w:lang w:val="es-ES_tradnl"/>
              </w:rPr>
              <w:lastRenderedPageBreak/>
              <w:t>En e</w:t>
            </w:r>
            <w:r w:rsidRPr="000A68ED">
              <w:rPr>
                <w:rFonts w:ascii="Arial" w:hAnsi="Arial"/>
                <w:color w:val="000080"/>
                <w:sz w:val="20"/>
                <w:lang w:val="es-ES_tradnl"/>
              </w:rPr>
              <w:t>l metaanálisis de Dold et al.</w:t>
            </w:r>
            <w:r>
              <w:rPr>
                <w:rFonts w:ascii="Arial" w:hAnsi="Arial"/>
                <w:color w:val="000080"/>
                <w:sz w:val="20"/>
                <w:lang w:val="es-ES_tradnl"/>
              </w:rPr>
              <w:t xml:space="preserve">, en efecto, se </w:t>
            </w:r>
            <w:r w:rsidR="00524D6C">
              <w:rPr>
                <w:rFonts w:ascii="Arial" w:hAnsi="Arial"/>
                <w:color w:val="000080"/>
                <w:sz w:val="20"/>
                <w:lang w:val="es-ES_tradnl"/>
              </w:rPr>
              <w:t>calcula una diferencia de efecto en la escala MADRS de esketamina nasal más antidepresivos frente a antipsicóticos más antidepresivos de 4,09 de la primera asociación frente a 2,05 de la segunda. Sin embargo, este último valor es el agregado de todos los antipsicóticos comparados (aripiprazol, brexpiprazol, carpiprazol, risperidona, olanzapina y quetiapina). Si se toman los datos de cada antipsicótico por separado, puede verse que olanzapina presenta una diferencia de efecto de 3,19 (IC 95% 0,45-5,92), que se solapa apreciablemente con el de esketamina (4,09; IC 95% 2,01-6,17) y con el que las diferencias son mínimas.</w:t>
            </w:r>
          </w:p>
          <w:p w14:paraId="5E227CDC" w14:textId="77777777" w:rsidR="00524D6C" w:rsidRDefault="00524D6C" w:rsidP="00524D6C">
            <w:pPr>
              <w:shd w:val="clear" w:color="auto" w:fill="FFFFFF"/>
              <w:jc w:val="both"/>
              <w:rPr>
                <w:rFonts w:ascii="Arial" w:hAnsi="Arial"/>
                <w:color w:val="000080"/>
                <w:sz w:val="20"/>
                <w:lang w:val="es-ES_tradnl"/>
              </w:rPr>
            </w:pPr>
          </w:p>
          <w:p w14:paraId="6161038A" w14:textId="77777777" w:rsidR="00524D6C" w:rsidRDefault="00524D6C" w:rsidP="003C2B44">
            <w:pPr>
              <w:shd w:val="clear" w:color="auto" w:fill="FFFFFF"/>
              <w:jc w:val="both"/>
              <w:rPr>
                <w:rFonts w:ascii="Arial" w:hAnsi="Arial"/>
                <w:color w:val="000080"/>
                <w:sz w:val="20"/>
                <w:lang w:val="es-ES_tradnl"/>
              </w:rPr>
            </w:pPr>
            <w:r>
              <w:rPr>
                <w:rFonts w:ascii="Arial" w:hAnsi="Arial"/>
                <w:color w:val="000080"/>
                <w:sz w:val="20"/>
                <w:lang w:val="es-ES_tradnl"/>
              </w:rPr>
              <w:t>En la tabla 3.3 se intentaron resumir de forma escueta los principales efectos adversos de los tratamientos considerados, y en este sentido se mencionó el síndrome metabólico cuando se habló de olanzapina + fluoxetina</w:t>
            </w:r>
            <w:r w:rsidR="003C2B44">
              <w:rPr>
                <w:rFonts w:ascii="Arial" w:hAnsi="Arial"/>
                <w:color w:val="000080"/>
                <w:sz w:val="20"/>
                <w:lang w:val="es-ES_tradnl"/>
              </w:rPr>
              <w:t xml:space="preserve"> sin entrar en más detalles</w:t>
            </w:r>
            <w:r>
              <w:rPr>
                <w:rFonts w:ascii="Arial" w:hAnsi="Arial"/>
                <w:color w:val="000080"/>
                <w:sz w:val="20"/>
                <w:lang w:val="es-ES_tradnl"/>
              </w:rPr>
              <w:t xml:space="preserve"> No era objeto de la tabla el estudio pormenorizado de l</w:t>
            </w:r>
            <w:r w:rsidR="003C2B44">
              <w:rPr>
                <w:rFonts w:ascii="Arial" w:hAnsi="Arial"/>
                <w:color w:val="000080"/>
                <w:sz w:val="20"/>
                <w:lang w:val="es-ES_tradnl"/>
              </w:rPr>
              <w:t>a seguridad de los tratamientos.</w:t>
            </w:r>
            <w:r>
              <w:rPr>
                <w:rFonts w:ascii="Arial" w:hAnsi="Arial"/>
                <w:color w:val="000080"/>
                <w:sz w:val="20"/>
                <w:lang w:val="es-ES_tradnl"/>
              </w:rPr>
              <w:t xml:space="preserve"> </w:t>
            </w:r>
          </w:p>
          <w:p w14:paraId="13AF2595" w14:textId="77777777" w:rsidR="003C2B44" w:rsidRDefault="003C2B44" w:rsidP="003C2B44">
            <w:pPr>
              <w:shd w:val="clear" w:color="auto" w:fill="FFFFFF"/>
              <w:jc w:val="both"/>
              <w:rPr>
                <w:rFonts w:ascii="Arial" w:hAnsi="Arial"/>
                <w:color w:val="000080"/>
                <w:sz w:val="20"/>
                <w:lang w:val="es-ES_tradnl"/>
              </w:rPr>
            </w:pPr>
          </w:p>
          <w:p w14:paraId="3BD7257A" w14:textId="6C689D3D" w:rsidR="003C2B44" w:rsidRPr="000A68ED" w:rsidRDefault="003C2B44" w:rsidP="003C2B44">
            <w:pPr>
              <w:shd w:val="clear" w:color="auto" w:fill="FFFFFF"/>
              <w:jc w:val="both"/>
              <w:rPr>
                <w:rFonts w:ascii="Arial" w:hAnsi="Arial"/>
                <w:color w:val="000080"/>
                <w:sz w:val="16"/>
                <w:lang w:val="es-ES_tradnl"/>
              </w:rPr>
            </w:pPr>
            <w:r>
              <w:rPr>
                <w:rFonts w:ascii="Arial" w:hAnsi="Arial"/>
                <w:color w:val="000080"/>
                <w:sz w:val="20"/>
                <w:lang w:val="es-ES_tradnl"/>
              </w:rPr>
              <w:t>La eficiencia de las intervenciones, que aparece en el apartado 7 del informe, se ha hecho considerando las variables necesarias. No creemos necesario modificar la frase tras las alegaciones expuestas.</w:t>
            </w:r>
          </w:p>
        </w:tc>
      </w:tr>
      <w:tr w:rsidR="00D91686" w14:paraId="06B54FBA" w14:textId="77777777" w:rsidTr="00D91686">
        <w:tc>
          <w:tcPr>
            <w:tcW w:w="1854" w:type="dxa"/>
          </w:tcPr>
          <w:p w14:paraId="7DF9A81C" w14:textId="77777777" w:rsidR="00D91686" w:rsidRDefault="00D91686" w:rsidP="0063555C">
            <w:pPr>
              <w:jc w:val="both"/>
              <w:rPr>
                <w:rFonts w:ascii="Arial" w:hAnsi="Arial"/>
                <w:color w:val="000080"/>
                <w:sz w:val="20"/>
              </w:rPr>
            </w:pPr>
            <w:r>
              <w:rPr>
                <w:rFonts w:ascii="Arial" w:hAnsi="Arial"/>
                <w:color w:val="000080"/>
                <w:sz w:val="20"/>
              </w:rPr>
              <w:lastRenderedPageBreak/>
              <w:t>Cecilio Álamo González. Catedrático Universitario de Farmacología. Dpto. Ciencias Biomédicas. Universidad de Alcalá. Madrid.</w:t>
            </w:r>
          </w:p>
        </w:tc>
        <w:tc>
          <w:tcPr>
            <w:tcW w:w="6521" w:type="dxa"/>
          </w:tcPr>
          <w:p w14:paraId="6DB34709" w14:textId="77777777" w:rsidR="00D91686" w:rsidRDefault="00D91686" w:rsidP="0063555C">
            <w:pPr>
              <w:autoSpaceDE w:val="0"/>
              <w:autoSpaceDN w:val="0"/>
              <w:adjustRightInd w:val="0"/>
              <w:jc w:val="both"/>
              <w:rPr>
                <w:rFonts w:ascii="Arial" w:hAnsi="Arial"/>
                <w:b/>
                <w:bCs/>
                <w:i/>
                <w:iCs/>
                <w:color w:val="000080"/>
                <w:sz w:val="20"/>
              </w:rPr>
            </w:pPr>
            <w:r w:rsidRPr="00326278">
              <w:rPr>
                <w:rFonts w:ascii="Arial" w:hAnsi="Arial"/>
                <w:b/>
                <w:bCs/>
                <w:i/>
                <w:iCs/>
                <w:color w:val="000080"/>
                <w:sz w:val="20"/>
              </w:rPr>
              <w:t>Texto de la alegación</w:t>
            </w:r>
            <w:r>
              <w:rPr>
                <w:rFonts w:ascii="Arial" w:hAnsi="Arial"/>
                <w:b/>
                <w:bCs/>
                <w:i/>
                <w:iCs/>
                <w:color w:val="000080"/>
                <w:sz w:val="20"/>
              </w:rPr>
              <w:t xml:space="preserve"> nº3</w:t>
            </w:r>
            <w:r w:rsidRPr="00326278">
              <w:rPr>
                <w:rFonts w:ascii="Arial" w:hAnsi="Arial"/>
                <w:b/>
                <w:bCs/>
                <w:i/>
                <w:iCs/>
                <w:color w:val="000080"/>
                <w:sz w:val="20"/>
              </w:rPr>
              <w:t xml:space="preserve">. </w:t>
            </w:r>
          </w:p>
          <w:p w14:paraId="11B910B2" w14:textId="77777777" w:rsidR="00D91686" w:rsidRDefault="00D91686" w:rsidP="0063555C">
            <w:pPr>
              <w:autoSpaceDE w:val="0"/>
              <w:autoSpaceDN w:val="0"/>
              <w:adjustRightInd w:val="0"/>
              <w:jc w:val="both"/>
              <w:rPr>
                <w:rFonts w:ascii="Arial" w:hAnsi="Arial"/>
                <w:color w:val="000080"/>
                <w:sz w:val="20"/>
              </w:rPr>
            </w:pPr>
          </w:p>
          <w:p w14:paraId="03C229DA" w14:textId="77777777" w:rsidR="00D91686" w:rsidRDefault="00D91686" w:rsidP="0063555C">
            <w:pPr>
              <w:autoSpaceDE w:val="0"/>
              <w:autoSpaceDN w:val="0"/>
              <w:adjustRightInd w:val="0"/>
              <w:jc w:val="both"/>
              <w:rPr>
                <w:rFonts w:ascii="Arial" w:hAnsi="Arial"/>
                <w:color w:val="000080"/>
                <w:sz w:val="20"/>
              </w:rPr>
            </w:pPr>
            <w:r>
              <w:rPr>
                <w:rFonts w:ascii="Arial" w:hAnsi="Arial"/>
                <w:color w:val="000080"/>
                <w:sz w:val="20"/>
              </w:rPr>
              <w:t>En uno de los puntos del apartado 5.2.b del informe GENESIS “</w:t>
            </w:r>
            <w:r w:rsidRPr="00CB107C">
              <w:rPr>
                <w:rFonts w:ascii="Arial" w:hAnsi="Arial"/>
                <w:b/>
                <w:bCs/>
                <w:color w:val="000080"/>
                <w:sz w:val="20"/>
              </w:rPr>
              <w:t>Evaluación de la validez de los resultados</w:t>
            </w:r>
            <w:r>
              <w:rPr>
                <w:rFonts w:ascii="Arial" w:hAnsi="Arial"/>
                <w:color w:val="000080"/>
                <w:sz w:val="20"/>
              </w:rPr>
              <w:t xml:space="preserve">, subapartado A. </w:t>
            </w:r>
            <w:r w:rsidRPr="0078236D">
              <w:rPr>
                <w:rFonts w:ascii="Arial" w:hAnsi="Arial"/>
                <w:b/>
                <w:bCs/>
                <w:color w:val="000080"/>
                <w:sz w:val="20"/>
              </w:rPr>
              <w:t>Validez interna</w:t>
            </w:r>
            <w:r>
              <w:rPr>
                <w:rFonts w:ascii="Arial" w:hAnsi="Arial"/>
                <w:color w:val="000080"/>
                <w:sz w:val="20"/>
              </w:rPr>
              <w:t>” se señala como limitación del diseño “</w:t>
            </w:r>
            <w:r w:rsidRPr="00CB107C">
              <w:rPr>
                <w:rFonts w:ascii="Arial" w:hAnsi="Arial"/>
                <w:i/>
                <w:iCs/>
                <w:color w:val="000080"/>
                <w:sz w:val="20"/>
              </w:rPr>
              <w:t>La comparación fue en todos los ensayos y a efectos prácticos con placebo, y no frente a comparador activo</w:t>
            </w:r>
            <w:r w:rsidRPr="00CD7347">
              <w:rPr>
                <w:rFonts w:ascii="Arial" w:hAnsi="Arial"/>
                <w:i/>
                <w:iCs/>
                <w:color w:val="000080"/>
                <w:sz w:val="20"/>
                <w:vertAlign w:val="superscript"/>
              </w:rPr>
              <w:t>44</w:t>
            </w:r>
            <w:r w:rsidRPr="00CB107C">
              <w:rPr>
                <w:rFonts w:ascii="Arial" w:hAnsi="Arial"/>
                <w:i/>
                <w:iCs/>
                <w:color w:val="000080"/>
                <w:sz w:val="20"/>
              </w:rPr>
              <w:t xml:space="preserve"> (p.ej. fluoxetina + olanzapina), fármaco admitido por la FDA para la indicación de DRT. Las agencias (FDA, EMA) admiten la comparación frente a placebo, pero esto es sin duda una cuestión a debatir que puede limitar la validez</w:t>
            </w:r>
            <w:r w:rsidRPr="000B0F9D">
              <w:rPr>
                <w:rFonts w:ascii="Arial" w:hAnsi="Arial"/>
                <w:color w:val="000080"/>
                <w:sz w:val="20"/>
              </w:rPr>
              <w:t xml:space="preserve">”. </w:t>
            </w:r>
          </w:p>
          <w:p w14:paraId="4ACC319D" w14:textId="77777777" w:rsidR="00D91686" w:rsidRDefault="00D91686" w:rsidP="0063555C">
            <w:pPr>
              <w:autoSpaceDE w:val="0"/>
              <w:autoSpaceDN w:val="0"/>
              <w:adjustRightInd w:val="0"/>
              <w:jc w:val="both"/>
              <w:rPr>
                <w:rFonts w:ascii="Arial" w:hAnsi="Arial"/>
                <w:color w:val="000080"/>
                <w:sz w:val="20"/>
              </w:rPr>
            </w:pPr>
            <w:r w:rsidRPr="000B0F9D">
              <w:rPr>
                <w:rFonts w:ascii="Arial" w:hAnsi="Arial"/>
                <w:color w:val="000080"/>
                <w:sz w:val="20"/>
              </w:rPr>
              <w:t xml:space="preserve">En este sentido </w:t>
            </w:r>
            <w:r>
              <w:rPr>
                <w:rFonts w:ascii="Arial" w:hAnsi="Arial"/>
                <w:color w:val="000080"/>
                <w:sz w:val="20"/>
              </w:rPr>
              <w:t>debatimos</w:t>
            </w:r>
            <w:r w:rsidRPr="000B0F9D">
              <w:rPr>
                <w:rFonts w:ascii="Arial" w:hAnsi="Arial"/>
                <w:color w:val="000080"/>
                <w:sz w:val="20"/>
              </w:rPr>
              <w:t xml:space="preserve"> que, el efecto placebo en </w:t>
            </w:r>
            <w:r>
              <w:rPr>
                <w:rFonts w:ascii="Arial" w:hAnsi="Arial"/>
                <w:color w:val="000080"/>
                <w:sz w:val="20"/>
              </w:rPr>
              <w:t xml:space="preserve">los </w:t>
            </w:r>
            <w:r w:rsidRPr="000B0F9D">
              <w:rPr>
                <w:rFonts w:ascii="Arial" w:hAnsi="Arial"/>
                <w:color w:val="000080"/>
                <w:sz w:val="20"/>
              </w:rPr>
              <w:t>ensayos clínicos de</w:t>
            </w:r>
            <w:r>
              <w:rPr>
                <w:rFonts w:ascii="Arial" w:hAnsi="Arial"/>
                <w:color w:val="000080"/>
                <w:sz w:val="20"/>
              </w:rPr>
              <w:t xml:space="preserve"> evaluación de </w:t>
            </w:r>
            <w:r w:rsidRPr="000B0F9D">
              <w:rPr>
                <w:rFonts w:ascii="Arial" w:hAnsi="Arial"/>
                <w:color w:val="000080"/>
                <w:sz w:val="20"/>
              </w:rPr>
              <w:t>eficacia y tolerancia de nuevos fármacos</w:t>
            </w:r>
            <w:r>
              <w:rPr>
                <w:rFonts w:ascii="Arial" w:hAnsi="Arial"/>
                <w:color w:val="000080"/>
                <w:sz w:val="20"/>
              </w:rPr>
              <w:t xml:space="preserve">, en especial </w:t>
            </w:r>
            <w:r>
              <w:rPr>
                <w:rFonts w:ascii="Arial" w:hAnsi="Arial"/>
                <w:color w:val="000080"/>
                <w:sz w:val="20"/>
              </w:rPr>
              <w:lastRenderedPageBreak/>
              <w:t xml:space="preserve">en los que tienen actividad sobre el SNC, </w:t>
            </w:r>
            <w:r w:rsidRPr="000B0F9D">
              <w:rPr>
                <w:rFonts w:ascii="Arial" w:hAnsi="Arial"/>
                <w:color w:val="000080"/>
                <w:sz w:val="20"/>
              </w:rPr>
              <w:t>es incuestionable. En el campo de la psiquiatría, la depresión es altamente sensible al placebo y las tasas de respuesta en ensayos clínicos son del orden del 30% al 40%</w:t>
            </w:r>
            <w:r w:rsidRPr="000B0F9D">
              <w:rPr>
                <w:rFonts w:ascii="Arial" w:hAnsi="Arial"/>
                <w:i/>
                <w:iCs/>
                <w:color w:val="000080"/>
                <w:sz w:val="20"/>
              </w:rPr>
              <w:t xml:space="preserve"> </w:t>
            </w:r>
            <w:r w:rsidRPr="000B0F9D">
              <w:rPr>
                <w:rFonts w:ascii="Arial" w:hAnsi="Arial"/>
                <w:color w:val="000080"/>
                <w:sz w:val="20"/>
              </w:rPr>
              <w:t>(Gourion D, Mouchabac S. Placebo effect: clinical, biological and therapeutical involvements in depression. Encephale. 2016;42(1s):1S24-30</w:t>
            </w:r>
            <w:r>
              <w:rPr>
                <w:rFonts w:ascii="Arial" w:hAnsi="Arial"/>
                <w:color w:val="000080"/>
                <w:sz w:val="20"/>
              </w:rPr>
              <w:t>)</w:t>
            </w:r>
            <w:r w:rsidRPr="000B0F9D">
              <w:rPr>
                <w:rFonts w:ascii="Arial" w:hAnsi="Arial"/>
                <w:color w:val="000080"/>
                <w:sz w:val="20"/>
              </w:rPr>
              <w:t>.</w:t>
            </w:r>
            <w:r w:rsidRPr="000B0F9D">
              <w:rPr>
                <w:rFonts w:ascii="Arial" w:hAnsi="Arial"/>
                <w:i/>
                <w:iCs/>
                <w:color w:val="000080"/>
                <w:sz w:val="20"/>
              </w:rPr>
              <w:t xml:space="preserve"> </w:t>
            </w:r>
            <w:r>
              <w:rPr>
                <w:rFonts w:ascii="Arial" w:hAnsi="Arial"/>
                <w:color w:val="000080"/>
                <w:sz w:val="20"/>
              </w:rPr>
              <w:t xml:space="preserve">Además, como se reconoce en </w:t>
            </w:r>
            <w:proofErr w:type="gramStart"/>
            <w:r>
              <w:rPr>
                <w:rFonts w:ascii="Arial" w:hAnsi="Arial"/>
                <w:color w:val="000080"/>
                <w:sz w:val="20"/>
              </w:rPr>
              <w:t>GENESIS,  tanto</w:t>
            </w:r>
            <w:proofErr w:type="gramEnd"/>
            <w:r>
              <w:rPr>
                <w:rFonts w:ascii="Arial" w:hAnsi="Arial"/>
                <w:color w:val="000080"/>
                <w:sz w:val="20"/>
              </w:rPr>
              <w:t xml:space="preserve"> la EMA como la FDA</w:t>
            </w:r>
            <w:r w:rsidRPr="000B0F9D">
              <w:rPr>
                <w:rFonts w:ascii="Arial" w:hAnsi="Arial"/>
                <w:color w:val="000080"/>
                <w:sz w:val="20"/>
              </w:rPr>
              <w:t xml:space="preserve"> </w:t>
            </w:r>
            <w:r>
              <w:rPr>
                <w:rFonts w:ascii="Arial" w:hAnsi="Arial"/>
                <w:color w:val="000080"/>
                <w:sz w:val="20"/>
              </w:rPr>
              <w:t xml:space="preserve">consideran suficiente la comparación con placebo, sin necesidad de comparativa con principios activos, para la aprobación de antidepresivos, como ha sido con esketamina intranasal. </w:t>
            </w:r>
          </w:p>
          <w:p w14:paraId="16982E54" w14:textId="77777777" w:rsidR="00D91686" w:rsidRDefault="00D91686" w:rsidP="0063555C">
            <w:pPr>
              <w:autoSpaceDE w:val="0"/>
              <w:autoSpaceDN w:val="0"/>
              <w:adjustRightInd w:val="0"/>
              <w:jc w:val="both"/>
              <w:rPr>
                <w:rFonts w:ascii="Arial" w:hAnsi="Arial"/>
                <w:color w:val="000080"/>
                <w:sz w:val="20"/>
              </w:rPr>
            </w:pPr>
            <w:r>
              <w:rPr>
                <w:rFonts w:ascii="Arial" w:hAnsi="Arial"/>
                <w:color w:val="000080"/>
                <w:sz w:val="20"/>
              </w:rPr>
              <w:t xml:space="preserve">En el caso de los estudios con esketamina debe considerarse que, además de la administración intranasal inerte de placebo, se administró un nuevo antidepresivo oral, al que el paciente no había demostrado resistencia, por tanto, un posible control positivo, lo que sin duda incide en que </w:t>
            </w:r>
            <w:r w:rsidRPr="000B0F9D">
              <w:rPr>
                <w:rFonts w:ascii="Arial" w:hAnsi="Arial"/>
                <w:color w:val="000080"/>
                <w:sz w:val="20"/>
              </w:rPr>
              <w:t>el tamaño del efecto</w:t>
            </w:r>
            <w:r>
              <w:rPr>
                <w:rFonts w:ascii="Arial" w:hAnsi="Arial"/>
                <w:color w:val="000080"/>
                <w:sz w:val="20"/>
              </w:rPr>
              <w:t xml:space="preserve"> de la comparativa</w:t>
            </w:r>
            <w:r w:rsidRPr="000B0F9D">
              <w:rPr>
                <w:rFonts w:ascii="Arial" w:hAnsi="Arial"/>
                <w:color w:val="000080"/>
                <w:sz w:val="20"/>
              </w:rPr>
              <w:t xml:space="preserve"> fue</w:t>
            </w:r>
            <w:r>
              <w:rPr>
                <w:rFonts w:ascii="Arial" w:hAnsi="Arial"/>
                <w:color w:val="000080"/>
                <w:sz w:val="20"/>
              </w:rPr>
              <w:t>ra</w:t>
            </w:r>
            <w:r w:rsidRPr="000B0F9D">
              <w:rPr>
                <w:rFonts w:ascii="Arial" w:hAnsi="Arial"/>
                <w:color w:val="000080"/>
                <w:sz w:val="20"/>
              </w:rPr>
              <w:t xml:space="preserve"> menor</w:t>
            </w:r>
            <w:r>
              <w:rPr>
                <w:rFonts w:ascii="Arial" w:hAnsi="Arial"/>
                <w:color w:val="000080"/>
                <w:sz w:val="20"/>
              </w:rPr>
              <w:t xml:space="preserve">. Por otra parte, las peculiares características de la administración de un antidepresivo o placebo por una vía nada habitual, como la intranasal, favorecen el efecto placebo. Junto a ello, el régimen de atención especial en estos ensayos clínicos, la administración dos veces por semana en un centro adecuado, junto con las expectativas ante un posible tratamiento diferencial, pueden contribuir al citado efecto placebo (Drevets WC, et al. </w:t>
            </w:r>
            <w:r w:rsidRPr="00D91686">
              <w:rPr>
                <w:rFonts w:ascii="Arial" w:hAnsi="Arial"/>
                <w:color w:val="000080"/>
                <w:sz w:val="20"/>
                <w:lang w:val="en-US"/>
              </w:rPr>
              <w:t xml:space="preserve">Comment on a Word to the Wise About Intranasal Esketamine. </w:t>
            </w:r>
            <w:r w:rsidRPr="005F10C9">
              <w:rPr>
                <w:rFonts w:ascii="Arial" w:hAnsi="Arial"/>
                <w:color w:val="000080"/>
                <w:sz w:val="20"/>
              </w:rPr>
              <w:t>Am J Psychiatry. 2019;</w:t>
            </w:r>
            <w:r>
              <w:rPr>
                <w:rFonts w:ascii="Arial" w:hAnsi="Arial"/>
                <w:color w:val="000080"/>
                <w:sz w:val="20"/>
              </w:rPr>
              <w:t xml:space="preserve"> </w:t>
            </w:r>
            <w:r w:rsidRPr="005F10C9">
              <w:rPr>
                <w:rFonts w:ascii="Arial" w:hAnsi="Arial"/>
                <w:color w:val="000080"/>
                <w:sz w:val="20"/>
              </w:rPr>
              <w:t>176:856-857</w:t>
            </w:r>
            <w:r>
              <w:rPr>
                <w:rFonts w:ascii="Arial" w:hAnsi="Arial"/>
                <w:color w:val="000080"/>
                <w:sz w:val="20"/>
              </w:rPr>
              <w:t xml:space="preserve">). </w:t>
            </w:r>
          </w:p>
          <w:p w14:paraId="6735FB45" w14:textId="77777777" w:rsidR="00D91686" w:rsidRPr="005F10C9" w:rsidRDefault="00D91686" w:rsidP="0063555C">
            <w:pPr>
              <w:autoSpaceDE w:val="0"/>
              <w:autoSpaceDN w:val="0"/>
              <w:adjustRightInd w:val="0"/>
              <w:jc w:val="both"/>
              <w:rPr>
                <w:rFonts w:ascii="Arial" w:hAnsi="Arial"/>
                <w:color w:val="000080"/>
                <w:sz w:val="20"/>
              </w:rPr>
            </w:pPr>
          </w:p>
          <w:p w14:paraId="1CF56D18" w14:textId="77777777" w:rsidR="00D91686" w:rsidRDefault="00D91686" w:rsidP="0063555C">
            <w:pPr>
              <w:autoSpaceDE w:val="0"/>
              <w:autoSpaceDN w:val="0"/>
              <w:adjustRightInd w:val="0"/>
              <w:rPr>
                <w:rFonts w:ascii="Arial" w:hAnsi="Arial"/>
                <w:color w:val="000080"/>
                <w:sz w:val="20"/>
              </w:rPr>
            </w:pPr>
            <w:r>
              <w:rPr>
                <w:rFonts w:ascii="Arial" w:hAnsi="Arial"/>
                <w:color w:val="000080"/>
                <w:sz w:val="20"/>
              </w:rPr>
              <w:t>Por otra parte</w:t>
            </w:r>
            <w:r w:rsidRPr="005642F8">
              <w:rPr>
                <w:rFonts w:ascii="Arial" w:hAnsi="Arial"/>
                <w:color w:val="000080"/>
                <w:sz w:val="20"/>
              </w:rPr>
              <w:t xml:space="preserve">, </w:t>
            </w:r>
            <w:r>
              <w:rPr>
                <w:rFonts w:ascii="Arial" w:hAnsi="Arial"/>
                <w:color w:val="000080"/>
                <w:sz w:val="20"/>
              </w:rPr>
              <w:t xml:space="preserve">si bien no se realizaron estudios comparativos frente a fármacos activos en el desarrollo de esketamina, </w:t>
            </w:r>
            <w:r w:rsidRPr="005642F8">
              <w:rPr>
                <w:rFonts w:ascii="Arial" w:hAnsi="Arial"/>
                <w:color w:val="000080"/>
                <w:sz w:val="20"/>
              </w:rPr>
              <w:t xml:space="preserve">en el r metaanálisis de </w:t>
            </w:r>
            <w:r>
              <w:rPr>
                <w:rFonts w:ascii="Arial" w:hAnsi="Arial"/>
                <w:color w:val="000080"/>
                <w:sz w:val="20"/>
              </w:rPr>
              <w:t>“</w:t>
            </w:r>
            <w:r w:rsidRPr="005642F8">
              <w:rPr>
                <w:rFonts w:ascii="Arial" w:hAnsi="Arial"/>
                <w:color w:val="000080"/>
                <w:sz w:val="20"/>
              </w:rPr>
              <w:t>Dold M, Bartova L, Kasper S. Treatment Response of Add-On Esketamine Nasal Spray in Resistant Major Depression in Relation to Add-On Second-Generation Antipsychotic Treatment. Int. J. Neuropsychopharmacology</w:t>
            </w:r>
            <w:r>
              <w:rPr>
                <w:rFonts w:ascii="Arial" w:hAnsi="Arial"/>
                <w:color w:val="000080"/>
                <w:sz w:val="20"/>
              </w:rPr>
              <w:t xml:space="preserve"> </w:t>
            </w:r>
            <w:r w:rsidRPr="005642F8">
              <w:rPr>
                <w:rFonts w:ascii="Arial" w:hAnsi="Arial"/>
                <w:color w:val="000080"/>
                <w:sz w:val="20"/>
              </w:rPr>
              <w:t>2020;23(7): 440–445</w:t>
            </w:r>
            <w:r>
              <w:rPr>
                <w:rFonts w:ascii="Arial" w:hAnsi="Arial"/>
                <w:color w:val="000080"/>
                <w:sz w:val="20"/>
              </w:rPr>
              <w:t>”</w:t>
            </w:r>
            <w:r w:rsidRPr="005642F8">
              <w:rPr>
                <w:rFonts w:ascii="Arial" w:hAnsi="Arial"/>
                <w:color w:val="000080"/>
                <w:sz w:val="20"/>
              </w:rPr>
              <w:t xml:space="preserve">, </w:t>
            </w:r>
            <w:r>
              <w:rPr>
                <w:rFonts w:ascii="Arial" w:hAnsi="Arial"/>
                <w:color w:val="000080"/>
                <w:sz w:val="20"/>
              </w:rPr>
              <w:t xml:space="preserve">realizado con </w:t>
            </w:r>
            <w:r w:rsidRPr="005642F8">
              <w:rPr>
                <w:rFonts w:ascii="Arial" w:hAnsi="Arial"/>
                <w:color w:val="000080"/>
                <w:sz w:val="20"/>
              </w:rPr>
              <w:t>22 estudios de antipsicóticos de segunda generación (n = 8363) y 3 estudios de esketamina intranasal (n = 641), se pudo comprobar que esketamina intranasal se asoció a una disminución media en la escala de MADRS de -4,09(IC95%: 2,01 a 6,17)</w:t>
            </w:r>
            <w:r>
              <w:rPr>
                <w:rFonts w:ascii="Arial" w:hAnsi="Arial"/>
                <w:color w:val="000080"/>
                <w:sz w:val="20"/>
              </w:rPr>
              <w:t>,</w:t>
            </w:r>
            <w:r w:rsidRPr="005642F8">
              <w:rPr>
                <w:rFonts w:ascii="Arial" w:hAnsi="Arial"/>
                <w:color w:val="000080"/>
                <w:sz w:val="20"/>
              </w:rPr>
              <w:t xml:space="preserve"> mientras que los antipsicóticos de segunda generación mostraron una disminución de -2,05 (IC95%: 1,51 a 2,59)</w:t>
            </w:r>
            <w:r>
              <w:rPr>
                <w:rFonts w:ascii="Arial" w:hAnsi="Arial"/>
                <w:color w:val="000080"/>
                <w:sz w:val="20"/>
              </w:rPr>
              <w:t>.</w:t>
            </w:r>
            <w:r w:rsidRPr="005642F8">
              <w:rPr>
                <w:rFonts w:ascii="Arial" w:hAnsi="Arial"/>
                <w:color w:val="000080"/>
                <w:sz w:val="20"/>
              </w:rPr>
              <w:t xml:space="preserve"> Sus resultados indican que el tamaño del efecto con esketamina intranasal fue casi el doble que el observado con los atípicos.</w:t>
            </w:r>
            <w:r>
              <w:rPr>
                <w:rFonts w:ascii="Arial" w:hAnsi="Arial"/>
                <w:color w:val="000080"/>
                <w:sz w:val="20"/>
              </w:rPr>
              <w:t xml:space="preserve"> </w:t>
            </w:r>
          </w:p>
          <w:p w14:paraId="0E670232" w14:textId="77777777" w:rsidR="00D91686" w:rsidRDefault="00D91686" w:rsidP="0063555C">
            <w:pPr>
              <w:autoSpaceDE w:val="0"/>
              <w:autoSpaceDN w:val="0"/>
              <w:adjustRightInd w:val="0"/>
              <w:rPr>
                <w:rFonts w:ascii="Arial" w:hAnsi="Arial"/>
                <w:color w:val="000080"/>
                <w:sz w:val="20"/>
              </w:rPr>
            </w:pPr>
          </w:p>
          <w:p w14:paraId="20CBEECA" w14:textId="77777777" w:rsidR="00D91686" w:rsidRDefault="00D91686" w:rsidP="0063555C">
            <w:pPr>
              <w:autoSpaceDE w:val="0"/>
              <w:autoSpaceDN w:val="0"/>
              <w:adjustRightInd w:val="0"/>
              <w:rPr>
                <w:rFonts w:ascii="Arial" w:hAnsi="Arial"/>
                <w:color w:val="000080"/>
                <w:sz w:val="20"/>
              </w:rPr>
            </w:pPr>
            <w:r>
              <w:rPr>
                <w:rFonts w:ascii="Arial" w:hAnsi="Arial"/>
                <w:color w:val="000080"/>
                <w:sz w:val="20"/>
              </w:rPr>
              <w:t xml:space="preserve">Por tanto, alegamos que la eficacia de esketamina intranasal en asociación a un antidepresivo oral, muestra superioridad al placebo intranasal con el mismo antidepresivo oral, en estudios comparativos directos y que el metaanálisis citado pone de manifiesto que el tamaño del efecto de esketamina supera al de los antipsicóticos atípicos y entre ellos a la asociación olanzapina + fluoxetina (Dold et al., 2020). </w:t>
            </w:r>
          </w:p>
          <w:p w14:paraId="4A947ED1" w14:textId="77777777" w:rsidR="00D91686" w:rsidRPr="00D61D2F" w:rsidRDefault="00D91686" w:rsidP="0063555C">
            <w:pPr>
              <w:autoSpaceDE w:val="0"/>
              <w:autoSpaceDN w:val="0"/>
              <w:adjustRightInd w:val="0"/>
              <w:rPr>
                <w:rFonts w:ascii="Arial" w:hAnsi="Arial"/>
                <w:color w:val="000080"/>
                <w:sz w:val="20"/>
              </w:rPr>
            </w:pPr>
            <w:r w:rsidRPr="00D61D2F">
              <w:rPr>
                <w:rFonts w:ascii="Arial" w:hAnsi="Arial"/>
                <w:color w:val="000080"/>
                <w:sz w:val="20"/>
              </w:rPr>
              <w:t xml:space="preserve">En </w:t>
            </w:r>
            <w:r>
              <w:rPr>
                <w:rFonts w:ascii="Arial" w:hAnsi="Arial"/>
                <w:color w:val="000080"/>
                <w:sz w:val="20"/>
              </w:rPr>
              <w:t>líneas generales, el desarrollo de esketamina intranasal</w:t>
            </w:r>
            <w:r w:rsidRPr="00D61D2F">
              <w:rPr>
                <w:rFonts w:ascii="Arial" w:hAnsi="Arial"/>
                <w:color w:val="000080"/>
                <w:sz w:val="20"/>
              </w:rPr>
              <w:t xml:space="preserve"> proporciona evidencia</w:t>
            </w:r>
            <w:r>
              <w:rPr>
                <w:rFonts w:ascii="Arial" w:hAnsi="Arial"/>
                <w:color w:val="000080"/>
                <w:sz w:val="20"/>
              </w:rPr>
              <w:t>s</w:t>
            </w:r>
            <w:r w:rsidRPr="00D61D2F">
              <w:rPr>
                <w:rFonts w:ascii="Arial" w:hAnsi="Arial"/>
                <w:color w:val="000080"/>
                <w:sz w:val="20"/>
              </w:rPr>
              <w:t xml:space="preserve"> sustancial</w:t>
            </w:r>
            <w:r>
              <w:rPr>
                <w:rFonts w:ascii="Arial" w:hAnsi="Arial"/>
                <w:color w:val="000080"/>
                <w:sz w:val="20"/>
              </w:rPr>
              <w:t>es</w:t>
            </w:r>
            <w:r w:rsidRPr="00D61D2F">
              <w:rPr>
                <w:rFonts w:ascii="Arial" w:hAnsi="Arial"/>
                <w:color w:val="000080"/>
                <w:sz w:val="20"/>
              </w:rPr>
              <w:t xml:space="preserve"> de que </w:t>
            </w:r>
            <w:r>
              <w:rPr>
                <w:rFonts w:ascii="Arial" w:hAnsi="Arial"/>
                <w:color w:val="000080"/>
                <w:sz w:val="20"/>
              </w:rPr>
              <w:t xml:space="preserve">asociada a un </w:t>
            </w:r>
            <w:r w:rsidRPr="00D61D2F">
              <w:rPr>
                <w:rFonts w:ascii="Arial" w:hAnsi="Arial"/>
                <w:color w:val="000080"/>
                <w:sz w:val="20"/>
              </w:rPr>
              <w:t>antidepresivo oral actúa rápidamente (</w:t>
            </w:r>
            <w:r>
              <w:rPr>
                <w:rFonts w:ascii="Arial" w:hAnsi="Arial"/>
                <w:color w:val="000080"/>
                <w:sz w:val="20"/>
              </w:rPr>
              <w:t xml:space="preserve">Ficha técnica </w:t>
            </w:r>
            <w:r w:rsidRPr="00D61D2F">
              <w:rPr>
                <w:rFonts w:ascii="Arial" w:hAnsi="Arial"/>
                <w:color w:val="000080"/>
                <w:sz w:val="20"/>
              </w:rPr>
              <w:t>Spravato</w:t>
            </w:r>
            <w:r>
              <w:rPr>
                <w:rFonts w:ascii="Arial" w:hAnsi="Arial"/>
                <w:color w:val="000080"/>
                <w:sz w:val="20"/>
              </w:rPr>
              <w:t xml:space="preserve"> </w:t>
            </w:r>
            <w:r w:rsidRPr="00D61D2F">
              <w:rPr>
                <w:rFonts w:ascii="Arial" w:hAnsi="Arial"/>
                <w:color w:val="000080"/>
                <w:sz w:val="20"/>
              </w:rPr>
              <w:t xml:space="preserve">2019; </w:t>
            </w:r>
            <w:r>
              <w:rPr>
                <w:rFonts w:ascii="Arial" w:hAnsi="Arial"/>
                <w:color w:val="000080"/>
                <w:sz w:val="20"/>
              </w:rPr>
              <w:t>EMA</w:t>
            </w:r>
            <w:r w:rsidRPr="00D61D2F">
              <w:rPr>
                <w:rFonts w:ascii="Arial" w:hAnsi="Arial"/>
                <w:color w:val="000080"/>
                <w:sz w:val="20"/>
              </w:rPr>
              <w:t>, 2019),</w:t>
            </w:r>
            <w:r>
              <w:rPr>
                <w:rFonts w:ascii="Arial" w:hAnsi="Arial"/>
                <w:color w:val="000080"/>
                <w:sz w:val="20"/>
              </w:rPr>
              <w:t xml:space="preserve"> a la vez que </w:t>
            </w:r>
            <w:r w:rsidRPr="00D61D2F">
              <w:rPr>
                <w:rFonts w:ascii="Arial" w:hAnsi="Arial"/>
                <w:color w:val="000080"/>
                <w:sz w:val="20"/>
              </w:rPr>
              <w:t>muestra una eficacia sólida</w:t>
            </w:r>
            <w:r>
              <w:rPr>
                <w:rFonts w:ascii="Arial" w:hAnsi="Arial"/>
                <w:color w:val="000080"/>
                <w:sz w:val="20"/>
              </w:rPr>
              <w:t xml:space="preserve"> </w:t>
            </w:r>
            <w:r w:rsidRPr="00D61D2F">
              <w:rPr>
                <w:rFonts w:ascii="Arial" w:hAnsi="Arial"/>
                <w:color w:val="000080"/>
                <w:sz w:val="20"/>
              </w:rPr>
              <w:t xml:space="preserve">en </w:t>
            </w:r>
            <w:r>
              <w:rPr>
                <w:rFonts w:ascii="Arial" w:hAnsi="Arial"/>
                <w:color w:val="000080"/>
                <w:sz w:val="20"/>
              </w:rPr>
              <w:t>depresión resistente al tratamiento</w:t>
            </w:r>
            <w:r w:rsidRPr="00D61D2F">
              <w:rPr>
                <w:rFonts w:ascii="Arial" w:hAnsi="Arial"/>
                <w:color w:val="000080"/>
                <w:sz w:val="20"/>
              </w:rPr>
              <w:t xml:space="preserve"> y mantiene este beneficio a lo largo del tiempo (Daly et al., Efficacy of esketamine nasal spray plus</w:t>
            </w:r>
            <w:r>
              <w:rPr>
                <w:rFonts w:ascii="Arial" w:hAnsi="Arial"/>
                <w:color w:val="000080"/>
                <w:sz w:val="20"/>
              </w:rPr>
              <w:t xml:space="preserve"> </w:t>
            </w:r>
            <w:r w:rsidRPr="00D61D2F">
              <w:rPr>
                <w:rFonts w:ascii="Arial" w:hAnsi="Arial"/>
                <w:color w:val="000080"/>
                <w:sz w:val="20"/>
              </w:rPr>
              <w:t>oral antidepressant treatment for relapse prevention in patients with</w:t>
            </w:r>
          </w:p>
          <w:p w14:paraId="297085E8" w14:textId="7B13280D" w:rsidR="00D91686" w:rsidRPr="000B0F9D" w:rsidRDefault="00D91686" w:rsidP="00D91686">
            <w:pPr>
              <w:autoSpaceDE w:val="0"/>
              <w:autoSpaceDN w:val="0"/>
              <w:adjustRightInd w:val="0"/>
              <w:rPr>
                <w:rFonts w:ascii="Arial" w:hAnsi="Arial"/>
                <w:color w:val="000080"/>
                <w:sz w:val="20"/>
              </w:rPr>
            </w:pPr>
            <w:r w:rsidRPr="00EF74AD">
              <w:rPr>
                <w:rFonts w:ascii="Arial" w:hAnsi="Arial"/>
                <w:color w:val="000080"/>
                <w:sz w:val="20"/>
                <w:lang w:val="en-US"/>
              </w:rPr>
              <w:t xml:space="preserve">treatment-resistant depression: a randomized clinical trial. </w:t>
            </w:r>
            <w:r w:rsidRPr="00D61D2F">
              <w:rPr>
                <w:rFonts w:ascii="Arial" w:hAnsi="Arial"/>
                <w:color w:val="000080"/>
                <w:sz w:val="20"/>
              </w:rPr>
              <w:t>JAMA</w:t>
            </w:r>
            <w:r>
              <w:rPr>
                <w:rFonts w:ascii="Arial" w:hAnsi="Arial"/>
                <w:color w:val="000080"/>
                <w:sz w:val="20"/>
              </w:rPr>
              <w:t xml:space="preserve"> </w:t>
            </w:r>
            <w:r w:rsidRPr="00D61D2F">
              <w:rPr>
                <w:rFonts w:ascii="Arial" w:hAnsi="Arial"/>
                <w:color w:val="000080"/>
                <w:sz w:val="20"/>
              </w:rPr>
              <w:t xml:space="preserve">Psychiatry </w:t>
            </w:r>
            <w:proofErr w:type="gramStart"/>
            <w:r>
              <w:rPr>
                <w:rFonts w:ascii="Arial" w:hAnsi="Arial"/>
                <w:color w:val="000080"/>
                <w:sz w:val="20"/>
              </w:rPr>
              <w:t>2019;</w:t>
            </w:r>
            <w:r w:rsidRPr="00D61D2F">
              <w:rPr>
                <w:rFonts w:ascii="Arial" w:hAnsi="Arial"/>
                <w:color w:val="000080"/>
                <w:sz w:val="20"/>
              </w:rPr>
              <w:t>76</w:t>
            </w:r>
            <w:r>
              <w:rPr>
                <w:rFonts w:ascii="Arial" w:hAnsi="Arial"/>
                <w:color w:val="000080"/>
                <w:sz w:val="20"/>
              </w:rPr>
              <w:t>:</w:t>
            </w:r>
            <w:r w:rsidRPr="00D61D2F">
              <w:rPr>
                <w:rFonts w:ascii="Arial" w:hAnsi="Arial"/>
                <w:color w:val="000080"/>
                <w:sz w:val="20"/>
              </w:rPr>
              <w:t>893</w:t>
            </w:r>
            <w:proofErr w:type="gramEnd"/>
            <w:r w:rsidRPr="00D61D2F">
              <w:rPr>
                <w:rFonts w:ascii="Arial" w:hAnsi="Arial"/>
                <w:color w:val="000080"/>
                <w:sz w:val="20"/>
              </w:rPr>
              <w:t>–903).</w:t>
            </w:r>
          </w:p>
          <w:p w14:paraId="5CCDD1BF" w14:textId="77777777" w:rsidR="00D91686" w:rsidRPr="000B0F9D" w:rsidRDefault="00D91686" w:rsidP="0063555C">
            <w:pPr>
              <w:jc w:val="both"/>
              <w:rPr>
                <w:rFonts w:ascii="Arial" w:hAnsi="Arial"/>
                <w:b/>
                <w:bCs/>
                <w:color w:val="000080"/>
                <w:sz w:val="20"/>
              </w:rPr>
            </w:pPr>
          </w:p>
          <w:p w14:paraId="5EF47CA1" w14:textId="77777777" w:rsidR="00D91686" w:rsidRPr="001D4DF4" w:rsidRDefault="00D91686" w:rsidP="0063555C">
            <w:pPr>
              <w:pStyle w:val="Prrafodelista"/>
              <w:autoSpaceDE w:val="0"/>
              <w:ind w:left="360"/>
              <w:jc w:val="both"/>
              <w:rPr>
                <w:rFonts w:ascii="Arial" w:hAnsi="Arial"/>
                <w:color w:val="000080"/>
                <w:sz w:val="20"/>
              </w:rPr>
            </w:pPr>
          </w:p>
        </w:tc>
        <w:tc>
          <w:tcPr>
            <w:tcW w:w="6379" w:type="dxa"/>
          </w:tcPr>
          <w:p w14:paraId="1C4CC157" w14:textId="77777777" w:rsidR="00D91686" w:rsidRDefault="003C2B44" w:rsidP="0063555C">
            <w:pPr>
              <w:jc w:val="both"/>
              <w:rPr>
                <w:rFonts w:ascii="Arial" w:hAnsi="Arial"/>
                <w:b/>
                <w:color w:val="000080"/>
                <w:sz w:val="20"/>
                <w:lang w:val="es-ES_tradnl"/>
              </w:rPr>
            </w:pPr>
            <w:r w:rsidRPr="003C2B44">
              <w:rPr>
                <w:rFonts w:ascii="Arial" w:hAnsi="Arial"/>
                <w:b/>
                <w:color w:val="000080"/>
                <w:sz w:val="20"/>
                <w:lang w:val="es-ES_tradnl"/>
              </w:rPr>
              <w:lastRenderedPageBreak/>
              <w:t>No se acepta.</w:t>
            </w:r>
          </w:p>
          <w:p w14:paraId="5EE6E662" w14:textId="77777777" w:rsidR="003C2B44" w:rsidRDefault="003C2B44" w:rsidP="0063555C">
            <w:pPr>
              <w:jc w:val="both"/>
              <w:rPr>
                <w:rFonts w:ascii="Arial" w:hAnsi="Arial"/>
                <w:b/>
                <w:color w:val="000080"/>
                <w:sz w:val="20"/>
                <w:lang w:val="es-ES_tradnl"/>
              </w:rPr>
            </w:pPr>
          </w:p>
          <w:p w14:paraId="2CDDD5F2" w14:textId="77777777" w:rsidR="003C2B44" w:rsidRDefault="003C2B44" w:rsidP="0063555C">
            <w:pPr>
              <w:jc w:val="both"/>
              <w:rPr>
                <w:rFonts w:ascii="Arial" w:hAnsi="Arial"/>
                <w:color w:val="000080"/>
                <w:sz w:val="20"/>
                <w:lang w:val="es-ES_tradnl"/>
              </w:rPr>
            </w:pPr>
            <w:r w:rsidRPr="003C2B44">
              <w:rPr>
                <w:rFonts w:ascii="Arial" w:hAnsi="Arial"/>
                <w:color w:val="000080"/>
                <w:sz w:val="20"/>
                <w:lang w:val="es-ES_tradnl"/>
              </w:rPr>
              <w:t xml:space="preserve">Se acepta el valor del efecto placebo en </w:t>
            </w:r>
            <w:r>
              <w:rPr>
                <w:rFonts w:ascii="Arial" w:hAnsi="Arial"/>
                <w:color w:val="000080"/>
                <w:sz w:val="20"/>
                <w:lang w:val="es-ES_tradnl"/>
              </w:rPr>
              <w:t>los ensayos de antidepresivo y su reconocimiento por parte de las agencias evaluadoras, pero no por ello dejamos de considerarlo una limitación.</w:t>
            </w:r>
          </w:p>
          <w:p w14:paraId="516310AA" w14:textId="77777777" w:rsidR="003C2B44" w:rsidRDefault="003C2B44" w:rsidP="0063555C">
            <w:pPr>
              <w:jc w:val="both"/>
              <w:rPr>
                <w:rFonts w:ascii="Arial" w:hAnsi="Arial"/>
                <w:color w:val="000080"/>
                <w:sz w:val="20"/>
                <w:lang w:val="es-ES_tradnl"/>
              </w:rPr>
            </w:pPr>
          </w:p>
          <w:p w14:paraId="6E5CC1BC" w14:textId="77777777" w:rsidR="003C2B44" w:rsidRDefault="003C2B44" w:rsidP="0063555C">
            <w:pPr>
              <w:jc w:val="both"/>
              <w:rPr>
                <w:rFonts w:ascii="Arial" w:hAnsi="Arial"/>
                <w:color w:val="000080"/>
                <w:sz w:val="20"/>
                <w:lang w:val="es-ES_tradnl"/>
              </w:rPr>
            </w:pPr>
            <w:r>
              <w:rPr>
                <w:rFonts w:ascii="Arial" w:hAnsi="Arial"/>
                <w:color w:val="000080"/>
                <w:sz w:val="20"/>
                <w:lang w:val="es-ES_tradnl"/>
              </w:rPr>
              <w:t>El cegado en el ensayo fue apropiado en cuanto a la apariencia del placebo intranasal, aunque es bastante probable que, dados los efectos de esketamina, fuera sencillo conocer por parte del paciente si la intervención era la activa o el control, anulando así el efecto del enmascaramiento.</w:t>
            </w:r>
          </w:p>
          <w:p w14:paraId="4BEDDC63" w14:textId="77777777" w:rsidR="003C2B44" w:rsidRDefault="003C2B44" w:rsidP="0063555C">
            <w:pPr>
              <w:jc w:val="both"/>
              <w:rPr>
                <w:rFonts w:ascii="Arial" w:hAnsi="Arial"/>
                <w:color w:val="000080"/>
                <w:sz w:val="20"/>
                <w:lang w:val="es-ES_tradnl"/>
              </w:rPr>
            </w:pPr>
          </w:p>
          <w:p w14:paraId="645E0A12" w14:textId="1C959CB8" w:rsidR="003C2B44" w:rsidRPr="003C2B44" w:rsidRDefault="003C2B44" w:rsidP="0063555C">
            <w:pPr>
              <w:jc w:val="both"/>
              <w:rPr>
                <w:rFonts w:ascii="Arial" w:hAnsi="Arial"/>
                <w:color w:val="000080"/>
                <w:sz w:val="20"/>
                <w:lang w:val="es-ES_tradnl"/>
              </w:rPr>
            </w:pPr>
            <w:r>
              <w:rPr>
                <w:rFonts w:ascii="Arial" w:hAnsi="Arial"/>
                <w:color w:val="000080"/>
                <w:sz w:val="20"/>
                <w:lang w:val="es-ES_tradnl"/>
              </w:rPr>
              <w:lastRenderedPageBreak/>
              <w:t>Con respecto al metaanálisis de Dold et al. nos remitimos a la respuesta a la alegación anterior.</w:t>
            </w:r>
            <w:r w:rsidRPr="003C2B44">
              <w:rPr>
                <w:rFonts w:ascii="Arial" w:hAnsi="Arial"/>
                <w:color w:val="000080"/>
                <w:sz w:val="20"/>
                <w:lang w:val="es-ES_tradnl"/>
              </w:rPr>
              <w:t xml:space="preserve"> </w:t>
            </w:r>
          </w:p>
        </w:tc>
      </w:tr>
    </w:tbl>
    <w:p w14:paraId="32F27534" w14:textId="77777777" w:rsidR="00D91686" w:rsidRDefault="00D91686" w:rsidP="00D91686"/>
    <w:p w14:paraId="67736AE4" w14:textId="4C5D7C39" w:rsidR="00D91686" w:rsidRDefault="00D91686">
      <w:pPr>
        <w:snapToGrid w:val="0"/>
      </w:pPr>
    </w:p>
    <w:p w14:paraId="3973708C" w14:textId="216531C5" w:rsidR="0063555C" w:rsidRDefault="0063555C">
      <w:pPr>
        <w:snapToGrid w:val="0"/>
      </w:pPr>
    </w:p>
    <w:p w14:paraId="423303F2" w14:textId="1E4D72BD" w:rsidR="0063555C" w:rsidRDefault="0063555C">
      <w:pPr>
        <w:snapToGrid w:val="0"/>
      </w:pPr>
    </w:p>
    <w:p w14:paraId="1C377A2E" w14:textId="730042A6" w:rsidR="0063555C" w:rsidRDefault="0063555C">
      <w:pPr>
        <w:snapToGrid w:val="0"/>
      </w:pPr>
    </w:p>
    <w:p w14:paraId="6C09DC4E" w14:textId="2E0F5E2D" w:rsidR="0063555C" w:rsidRDefault="0063555C">
      <w:pPr>
        <w:snapToGrid w:val="0"/>
      </w:pPr>
    </w:p>
    <w:p w14:paraId="1E9CAADC" w14:textId="09345F9E" w:rsidR="0063555C" w:rsidRDefault="0063555C">
      <w:pPr>
        <w:snapToGrid w:val="0"/>
      </w:pPr>
    </w:p>
    <w:p w14:paraId="3944D5DD" w14:textId="35867F0E" w:rsidR="0063555C" w:rsidRDefault="0063555C">
      <w:pPr>
        <w:snapToGrid w:val="0"/>
      </w:pPr>
    </w:p>
    <w:p w14:paraId="03C51DB9" w14:textId="4398D2D7" w:rsidR="0063555C" w:rsidRDefault="0063555C">
      <w:pPr>
        <w:snapToGrid w:val="0"/>
      </w:pPr>
    </w:p>
    <w:p w14:paraId="58DD68AE" w14:textId="1BA7B2AA" w:rsidR="0063555C" w:rsidRDefault="0063555C">
      <w:pPr>
        <w:snapToGrid w:val="0"/>
      </w:pPr>
    </w:p>
    <w:p w14:paraId="0B7DD224" w14:textId="7FA55CBE" w:rsidR="0063555C" w:rsidRDefault="0063555C">
      <w:pPr>
        <w:snapToGrid w:val="0"/>
      </w:pPr>
    </w:p>
    <w:p w14:paraId="05E3D8B7" w14:textId="24D9CF34" w:rsidR="0063555C" w:rsidRDefault="0063555C">
      <w:pPr>
        <w:snapToGrid w:val="0"/>
      </w:pPr>
    </w:p>
    <w:p w14:paraId="52EECF1D" w14:textId="1560D851" w:rsidR="0063555C" w:rsidRDefault="0063555C">
      <w:pPr>
        <w:snapToGrid w:val="0"/>
      </w:pPr>
    </w:p>
    <w:p w14:paraId="3F574BD4" w14:textId="349243FA" w:rsidR="0063555C" w:rsidRDefault="0063555C">
      <w:pPr>
        <w:snapToGrid w:val="0"/>
      </w:pPr>
    </w:p>
    <w:p w14:paraId="39F264CF" w14:textId="77777777" w:rsidR="0063555C" w:rsidRDefault="0063555C" w:rsidP="0063555C">
      <w:pPr>
        <w:jc w:val="both"/>
        <w:rPr>
          <w:rFonts w:ascii="Arial" w:hAnsi="Arial" w:cs="Arial"/>
          <w:b/>
          <w:color w:val="000080"/>
          <w:sz w:val="20"/>
        </w:rPr>
      </w:pPr>
    </w:p>
    <w:p w14:paraId="0421B605" w14:textId="0FEE0995" w:rsidR="0063555C" w:rsidRDefault="0063555C" w:rsidP="0063555C">
      <w:pPr>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1C50902C" w14:textId="77777777" w:rsidR="0063555C" w:rsidRPr="00F06E7B" w:rsidRDefault="0063555C" w:rsidP="0063555C">
      <w:pPr>
        <w:jc w:val="both"/>
        <w:rPr>
          <w:rFonts w:ascii="Arial" w:hAnsi="Arial" w:cs="Arial"/>
          <w:b/>
          <w:color w:val="000080"/>
          <w:sz w:val="20"/>
        </w:rPr>
      </w:pPr>
    </w:p>
    <w:p w14:paraId="11887895" w14:textId="77777777" w:rsidR="0063555C" w:rsidRPr="00AF2224" w:rsidRDefault="0063555C" w:rsidP="0063555C">
      <w:pPr>
        <w:jc w:val="both"/>
        <w:outlineLvl w:val="0"/>
        <w:rPr>
          <w:rFonts w:ascii="Arial" w:hAnsi="Arial" w:cs="Arial"/>
          <w:color w:val="000080"/>
          <w:sz w:val="20"/>
          <w:szCs w:val="20"/>
        </w:rPr>
      </w:pPr>
      <w:r w:rsidRPr="00AF2224">
        <w:rPr>
          <w:rFonts w:ascii="Arial" w:hAnsi="Arial" w:cs="Arial"/>
          <w:color w:val="000080"/>
          <w:sz w:val="20"/>
          <w:szCs w:val="20"/>
        </w:rPr>
        <w:lastRenderedPageBreak/>
        <w:t xml:space="preserve">Nombre persona que hace la alegación propuesta: </w:t>
      </w:r>
      <w:r>
        <w:rPr>
          <w:rFonts w:ascii="Arial" w:hAnsi="Arial" w:cs="Arial"/>
          <w:color w:val="000080"/>
          <w:sz w:val="20"/>
          <w:szCs w:val="20"/>
        </w:rPr>
        <w:t>Dr. Eduard Vieta Pascual</w:t>
      </w:r>
    </w:p>
    <w:p w14:paraId="3B86A23A" w14:textId="77777777" w:rsidR="0063555C" w:rsidRPr="00AF2224" w:rsidRDefault="0063555C" w:rsidP="0063555C">
      <w:pPr>
        <w:jc w:val="both"/>
        <w:outlineLvl w:val="0"/>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Director científico de CIBERSAM</w:t>
      </w:r>
    </w:p>
    <w:p w14:paraId="370A6A74" w14:textId="77777777" w:rsidR="0063555C" w:rsidRPr="00AF2224" w:rsidRDefault="0063555C" w:rsidP="0063555C">
      <w:pPr>
        <w:jc w:val="both"/>
        <w:outlineLvl w:val="0"/>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Centro de Investigación Biomédica en Red de Salud Mental</w:t>
      </w:r>
    </w:p>
    <w:p w14:paraId="25A2C6C0" w14:textId="77777777" w:rsidR="0063555C" w:rsidRDefault="0063555C" w:rsidP="0063555C">
      <w:pPr>
        <w:jc w:val="both"/>
        <w:outlineLvl w:val="0"/>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932275477</w:t>
      </w:r>
    </w:p>
    <w:p w14:paraId="70AF68B9" w14:textId="77777777" w:rsidR="0063555C" w:rsidRDefault="0063555C" w:rsidP="0063555C">
      <w:pPr>
        <w:jc w:val="both"/>
        <w:outlineLvl w:val="0"/>
        <w:rPr>
          <w:rFonts w:ascii="Arial" w:hAnsi="Arial" w:cs="Arial"/>
          <w:color w:val="000080"/>
          <w:sz w:val="20"/>
          <w:szCs w:val="20"/>
        </w:rPr>
      </w:pPr>
    </w:p>
    <w:p w14:paraId="14516B29" w14:textId="77777777" w:rsidR="0063555C" w:rsidRDefault="0063555C" w:rsidP="0063555C">
      <w:pPr>
        <w:jc w:val="both"/>
        <w:outlineLvl w:val="0"/>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Esketamina</w:t>
      </w:r>
    </w:p>
    <w:p w14:paraId="1288B161" w14:textId="77777777" w:rsidR="0063555C" w:rsidRDefault="0063555C" w:rsidP="0063555C">
      <w:pPr>
        <w:jc w:val="both"/>
        <w:outlineLvl w:val="0"/>
        <w:rPr>
          <w:rFonts w:ascii="Arial" w:hAnsi="Arial" w:cs="Arial"/>
          <w:b/>
          <w:bCs/>
          <w:sz w:val="20"/>
          <w:szCs w:val="20"/>
        </w:rPr>
      </w:pPr>
    </w:p>
    <w:p w14:paraId="21099388" w14:textId="77777777" w:rsidR="0063555C" w:rsidRPr="00D04BE1" w:rsidRDefault="0063555C" w:rsidP="0063555C">
      <w:pPr>
        <w:jc w:val="both"/>
        <w:outlineLvl w:val="0"/>
        <w:rPr>
          <w:rFonts w:ascii="Arial" w:hAnsi="Arial" w:cs="Arial"/>
          <w:b/>
          <w:bCs/>
          <w:sz w:val="20"/>
          <w:szCs w:val="20"/>
        </w:rPr>
      </w:pPr>
      <w:r>
        <w:rPr>
          <w:rFonts w:ascii="Arial" w:hAnsi="Arial" w:cs="Arial"/>
          <w:color w:val="000080"/>
          <w:sz w:val="20"/>
          <w:szCs w:val="20"/>
        </w:rPr>
        <w:t>INDICACIÓN/ES: Trastorno depresivo mayor resistente al tratamiento</w:t>
      </w:r>
    </w:p>
    <w:p w14:paraId="688FCCFE" w14:textId="77777777" w:rsidR="0063555C" w:rsidRDefault="0063555C" w:rsidP="0063555C">
      <w:pPr>
        <w:jc w:val="both"/>
        <w:outlineLvl w:val="0"/>
        <w:rPr>
          <w:rFonts w:ascii="Arial" w:hAnsi="Arial" w:cs="Arial"/>
          <w:b/>
          <w:bCs/>
          <w:sz w:val="20"/>
          <w:szCs w:val="20"/>
        </w:rPr>
      </w:pPr>
    </w:p>
    <w:p w14:paraId="6FB81612" w14:textId="77777777" w:rsidR="0063555C" w:rsidRDefault="0063555C" w:rsidP="0063555C">
      <w:pPr>
        <w:jc w:val="both"/>
        <w:outlineLvl w:val="0"/>
        <w:rPr>
          <w:rFonts w:ascii="Arial" w:hAnsi="Arial" w:cs="Arial"/>
          <w:b/>
          <w:bCs/>
          <w:sz w:val="20"/>
          <w:szCs w:val="20"/>
        </w:rPr>
      </w:pPr>
      <w:r>
        <w:rPr>
          <w:rFonts w:ascii="Arial" w:hAnsi="Arial" w:cs="Arial"/>
          <w:color w:val="000080"/>
          <w:sz w:val="20"/>
          <w:szCs w:val="20"/>
        </w:rPr>
        <w:t>Tutor: Eduardo López Briz</w:t>
      </w:r>
    </w:p>
    <w:p w14:paraId="18677226" w14:textId="4B55D003" w:rsidR="0063555C" w:rsidRPr="00F06E7B" w:rsidRDefault="0063555C" w:rsidP="0063555C">
      <w:pPr>
        <w:jc w:val="both"/>
        <w:rPr>
          <w:rFonts w:ascii="Arial" w:hAnsi="Arial" w:cs="Arial"/>
          <w:b/>
          <w:color w:val="000080"/>
          <w:sz w:val="20"/>
        </w:rPr>
      </w:pPr>
    </w:p>
    <w:tbl>
      <w:tblPr>
        <w:tblW w:w="14754"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854"/>
        <w:gridCol w:w="6521"/>
        <w:gridCol w:w="6379"/>
      </w:tblGrid>
      <w:tr w:rsidR="0063555C" w14:paraId="452EEBE9" w14:textId="77777777" w:rsidTr="0063555C">
        <w:tc>
          <w:tcPr>
            <w:tcW w:w="14754" w:type="dxa"/>
            <w:gridSpan w:val="3"/>
          </w:tcPr>
          <w:p w14:paraId="5392E383" w14:textId="77777777" w:rsidR="0063555C" w:rsidRDefault="0063555C" w:rsidP="0063555C">
            <w:pPr>
              <w:jc w:val="both"/>
              <w:rPr>
                <w:rFonts w:ascii="Arial" w:hAnsi="Arial"/>
                <w:color w:val="000080"/>
                <w:sz w:val="20"/>
              </w:rPr>
            </w:pPr>
            <w:r>
              <w:rPr>
                <w:rFonts w:ascii="Arial" w:hAnsi="Arial"/>
                <w:color w:val="000080"/>
                <w:sz w:val="20"/>
              </w:rPr>
              <w:t xml:space="preserve"> Alegaciones al borrador público (MAXIMO 3 IMPRESOS)</w:t>
            </w:r>
          </w:p>
        </w:tc>
      </w:tr>
      <w:tr w:rsidR="0063555C" w14:paraId="6F583FB1" w14:textId="77777777" w:rsidTr="0063555C">
        <w:tc>
          <w:tcPr>
            <w:tcW w:w="8375" w:type="dxa"/>
            <w:gridSpan w:val="2"/>
          </w:tcPr>
          <w:p w14:paraId="3EE2ED97" w14:textId="05F10983" w:rsidR="0063555C" w:rsidRDefault="0063555C" w:rsidP="0063555C">
            <w:pPr>
              <w:jc w:val="center"/>
              <w:rPr>
                <w:rFonts w:ascii="Arial" w:hAnsi="Arial"/>
                <w:color w:val="000080"/>
                <w:sz w:val="20"/>
              </w:rPr>
            </w:pPr>
            <w:r>
              <w:rPr>
                <w:rFonts w:ascii="Arial" w:hAnsi="Arial"/>
                <w:color w:val="000080"/>
                <w:sz w:val="20"/>
              </w:rPr>
              <w:t>Texto de la alegación</w:t>
            </w:r>
          </w:p>
        </w:tc>
        <w:tc>
          <w:tcPr>
            <w:tcW w:w="6379" w:type="dxa"/>
          </w:tcPr>
          <w:p w14:paraId="7B1BAA11" w14:textId="7925D63F" w:rsidR="0063555C" w:rsidRDefault="0063555C" w:rsidP="0063555C">
            <w:pPr>
              <w:jc w:val="center"/>
              <w:rPr>
                <w:rFonts w:ascii="Arial" w:hAnsi="Arial"/>
                <w:color w:val="000080"/>
                <w:sz w:val="20"/>
              </w:rPr>
            </w:pPr>
            <w:r>
              <w:rPr>
                <w:rFonts w:ascii="Tahoma" w:hAnsi="Tahoma"/>
                <w:color w:val="000080"/>
                <w:sz w:val="18"/>
              </w:rPr>
              <w:t>Respuesta Tutor</w:t>
            </w:r>
          </w:p>
        </w:tc>
      </w:tr>
      <w:tr w:rsidR="0063555C" w:rsidRPr="00AE514D" w14:paraId="213F6561" w14:textId="77777777" w:rsidTr="0063555C">
        <w:tc>
          <w:tcPr>
            <w:tcW w:w="1854" w:type="dxa"/>
          </w:tcPr>
          <w:p w14:paraId="341D22E3" w14:textId="77777777" w:rsidR="0063555C" w:rsidRPr="0063555C" w:rsidRDefault="0063555C" w:rsidP="0063555C">
            <w:pPr>
              <w:jc w:val="both"/>
              <w:rPr>
                <w:rFonts w:ascii="Arial" w:hAnsi="Arial"/>
                <w:color w:val="002060"/>
                <w:sz w:val="20"/>
              </w:rPr>
            </w:pPr>
            <w:r w:rsidRPr="0063555C">
              <w:rPr>
                <w:rFonts w:ascii="Arial" w:hAnsi="Arial"/>
                <w:color w:val="002060"/>
                <w:sz w:val="20"/>
              </w:rPr>
              <w:t>Dr. Eduard Vieta Pascual</w:t>
            </w:r>
          </w:p>
          <w:p w14:paraId="5CD01EC0" w14:textId="77777777" w:rsidR="0063555C" w:rsidRPr="0063555C" w:rsidRDefault="0063555C" w:rsidP="0063555C">
            <w:pPr>
              <w:jc w:val="both"/>
              <w:rPr>
                <w:rFonts w:ascii="Arial" w:hAnsi="Arial"/>
                <w:color w:val="002060"/>
                <w:sz w:val="20"/>
              </w:rPr>
            </w:pPr>
            <w:r w:rsidRPr="0063555C">
              <w:rPr>
                <w:rFonts w:ascii="Arial" w:hAnsi="Arial"/>
                <w:color w:val="002060"/>
                <w:sz w:val="20"/>
              </w:rPr>
              <w:t>Director científico de CIBERSAM</w:t>
            </w:r>
          </w:p>
          <w:p w14:paraId="3738A61C" w14:textId="77777777" w:rsidR="0063555C" w:rsidRPr="00EE43DA" w:rsidRDefault="0063555C" w:rsidP="0063555C">
            <w:pPr>
              <w:jc w:val="both"/>
              <w:rPr>
                <w:rFonts w:ascii="Arial" w:hAnsi="Arial"/>
                <w:sz w:val="20"/>
              </w:rPr>
            </w:pPr>
            <w:r w:rsidRPr="0063555C">
              <w:rPr>
                <w:rFonts w:ascii="Arial" w:hAnsi="Arial"/>
                <w:color w:val="002060"/>
                <w:sz w:val="20"/>
              </w:rPr>
              <w:t>Centro de Investigación Biomédica en Red de Salud Mental</w:t>
            </w:r>
          </w:p>
        </w:tc>
        <w:tc>
          <w:tcPr>
            <w:tcW w:w="6521" w:type="dxa"/>
          </w:tcPr>
          <w:p w14:paraId="13494B67" w14:textId="77777777" w:rsidR="0063555C" w:rsidRPr="0063555C" w:rsidRDefault="0063555C" w:rsidP="0063555C">
            <w:pPr>
              <w:pStyle w:val="Prrafodelista"/>
              <w:jc w:val="both"/>
              <w:rPr>
                <w:rFonts w:ascii="Arial" w:hAnsi="Arial" w:cs="Arial"/>
                <w:color w:val="002060"/>
                <w:sz w:val="20"/>
                <w:szCs w:val="20"/>
                <w:lang w:eastAsia="zh-CN"/>
              </w:rPr>
            </w:pPr>
            <w:r w:rsidRPr="0063555C">
              <w:rPr>
                <w:rFonts w:ascii="Arial" w:hAnsi="Arial" w:cs="Arial"/>
                <w:b/>
                <w:bCs/>
                <w:color w:val="002060"/>
                <w:sz w:val="20"/>
                <w:szCs w:val="20"/>
                <w:lang w:val="es-ES_tradnl"/>
              </w:rPr>
              <w:t>Página 57 (Eficacia):</w:t>
            </w:r>
            <w:r w:rsidRPr="0063555C">
              <w:rPr>
                <w:rFonts w:ascii="Arial" w:hAnsi="Arial" w:cs="Arial"/>
                <w:color w:val="002060"/>
                <w:sz w:val="20"/>
                <w:szCs w:val="20"/>
                <w:lang w:val="es-ES_tradnl"/>
              </w:rPr>
              <w:t xml:space="preserve"> Se afirma: “Todos los estudios vienen marcados por la corta duración del seguimiento. Como es sabido, los antidepresivos convencionales (ISRS, ISRN) suelen tener un tiempo de demora en alcanzar su efecto máximo y éste es en general superior al tiempo de seguimiento que se escogió en los ensayos con esketamina, por lo que probablemente la comparación con la rama de control (en la que el tratamiento eran antidepresivos convencionales) infravaloró el resultado de éstos. Los estudios realizados para evaluar los efectos a largo plazo (SUSTAIN-1 y SUSTAIN-2) sólo incluyeron en la fase de mantenimiento los pacientes respondedores en la fase de inducción.</w:t>
            </w:r>
            <w:r w:rsidRPr="0063555C">
              <w:rPr>
                <w:rFonts w:ascii="Arial" w:hAnsi="Arial" w:cs="Arial"/>
                <w:color w:val="002060"/>
                <w:sz w:val="20"/>
                <w:szCs w:val="20"/>
                <w:lang w:eastAsia="zh-CN"/>
              </w:rPr>
              <w:t xml:space="preserve"> No hay datos más allá de un año de tratamiento y se desconoce la necesidad de reintroducción del fármaco si hay recaída.”</w:t>
            </w:r>
          </w:p>
          <w:p w14:paraId="7DDE6FFA" w14:textId="77777777" w:rsidR="0063555C" w:rsidRPr="0063555C" w:rsidRDefault="0063555C" w:rsidP="0063555C">
            <w:pPr>
              <w:pStyle w:val="Prrafodelista"/>
              <w:jc w:val="both"/>
              <w:rPr>
                <w:rFonts w:ascii="Arial" w:hAnsi="Arial" w:cs="Arial"/>
                <w:color w:val="002060"/>
                <w:sz w:val="20"/>
                <w:szCs w:val="20"/>
                <w:lang w:eastAsia="zh-CN"/>
              </w:rPr>
            </w:pPr>
          </w:p>
          <w:p w14:paraId="597AC78C" w14:textId="77777777" w:rsidR="0063555C" w:rsidRPr="0063555C" w:rsidRDefault="0063555C" w:rsidP="0063555C">
            <w:pPr>
              <w:pStyle w:val="Prrafodelista"/>
              <w:ind w:left="0"/>
              <w:jc w:val="both"/>
              <w:rPr>
                <w:rFonts w:ascii="Arial" w:hAnsi="Arial" w:cs="Arial"/>
                <w:color w:val="002060"/>
                <w:sz w:val="20"/>
                <w:szCs w:val="20"/>
                <w:lang w:eastAsia="zh-CN"/>
              </w:rPr>
            </w:pPr>
            <w:r w:rsidRPr="0063555C">
              <w:rPr>
                <w:rFonts w:ascii="Arial" w:hAnsi="Arial" w:cs="Arial"/>
                <w:b/>
                <w:bCs/>
                <w:color w:val="002060"/>
                <w:sz w:val="20"/>
                <w:szCs w:val="20"/>
                <w:lang w:eastAsia="zh-CN"/>
              </w:rPr>
              <w:t>Alegación</w:t>
            </w:r>
            <w:r w:rsidRPr="0063555C">
              <w:rPr>
                <w:rFonts w:ascii="Arial" w:hAnsi="Arial" w:cs="Arial"/>
                <w:color w:val="002060"/>
                <w:sz w:val="20"/>
                <w:szCs w:val="20"/>
                <w:lang w:eastAsia="zh-CN"/>
              </w:rPr>
              <w:t xml:space="preserve">: </w:t>
            </w:r>
          </w:p>
          <w:p w14:paraId="56463E45" w14:textId="77777777" w:rsidR="0063555C" w:rsidRPr="0063555C" w:rsidRDefault="0063555C" w:rsidP="0063555C">
            <w:pPr>
              <w:pStyle w:val="Prrafodelista"/>
              <w:ind w:left="0"/>
              <w:jc w:val="both"/>
              <w:rPr>
                <w:rFonts w:ascii="Arial" w:hAnsi="Arial" w:cs="Arial"/>
                <w:i/>
                <w:iCs/>
                <w:color w:val="002060"/>
                <w:sz w:val="20"/>
                <w:szCs w:val="20"/>
                <w:lang w:eastAsia="zh-CN"/>
              </w:rPr>
            </w:pPr>
            <w:r w:rsidRPr="0063555C">
              <w:rPr>
                <w:rFonts w:ascii="Arial" w:hAnsi="Arial" w:cs="Arial"/>
                <w:i/>
                <w:iCs/>
                <w:color w:val="002060"/>
                <w:sz w:val="20"/>
                <w:szCs w:val="20"/>
                <w:lang w:eastAsia="zh-CN"/>
              </w:rPr>
              <w:t xml:space="preserve">Los estudios de Esketamina siguen el diseño acordado con la Agencia Europea del Medicamento. Por su mecanismo de acción glutamatérgico, esketamina forma parte de un nuevo grupo terapéutico de antidepresivos de acción rápida (Witkin et al, 2018), que constituyen tratamientos auténticamente disruptivos en la medida que cambian las expectativas de respuesta en cuánto a tasas de respuesta y velocidad de la misma (Vieta, 2020). En la mayor parte de ensayos clínicos con antidepresivos convencionales la mayor diferencia con placebo se obtiene a las 5 o 6 </w:t>
            </w:r>
            <w:r w:rsidRPr="0063555C">
              <w:rPr>
                <w:rFonts w:ascii="Arial" w:hAnsi="Arial" w:cs="Arial"/>
                <w:i/>
                <w:iCs/>
                <w:color w:val="002060"/>
                <w:sz w:val="20"/>
                <w:szCs w:val="20"/>
                <w:lang w:eastAsia="zh-CN"/>
              </w:rPr>
              <w:lastRenderedPageBreak/>
              <w:t>semanas, y el margen de mejora entre la visita basal y la semana 4 es mayor del 70% de la respuesta final. Además, diversos estudios indican que aquellos `pacientes que no responden a la semana 2 raramente van a responder a la semana 6 (Papakostas et al, 2006). Creemos que estos aspectos deben quedar reflejados en este apartado del documento.</w:t>
            </w:r>
          </w:p>
          <w:p w14:paraId="5FCFB2EF" w14:textId="77777777" w:rsidR="0063555C" w:rsidRPr="0063555C" w:rsidRDefault="0063555C" w:rsidP="0063555C">
            <w:pPr>
              <w:pStyle w:val="Prrafodelista"/>
              <w:ind w:left="0"/>
              <w:jc w:val="both"/>
              <w:rPr>
                <w:rFonts w:ascii="Arial" w:hAnsi="Arial" w:cs="Arial"/>
                <w:color w:val="002060"/>
                <w:sz w:val="20"/>
                <w:szCs w:val="20"/>
                <w:lang w:eastAsia="zh-CN"/>
              </w:rPr>
            </w:pPr>
          </w:p>
          <w:p w14:paraId="3E105ACF" w14:textId="77777777" w:rsidR="0063555C" w:rsidRPr="0063555C" w:rsidRDefault="0063555C" w:rsidP="0063555C">
            <w:pPr>
              <w:pStyle w:val="Prrafodelista"/>
              <w:ind w:left="0"/>
              <w:jc w:val="both"/>
              <w:rPr>
                <w:rFonts w:ascii="Arial" w:hAnsi="Arial" w:cs="Arial"/>
                <w:b/>
                <w:bCs/>
                <w:color w:val="002060"/>
                <w:sz w:val="20"/>
                <w:szCs w:val="20"/>
                <w:lang w:val="en-US" w:eastAsia="zh-CN"/>
              </w:rPr>
            </w:pPr>
            <w:r w:rsidRPr="0063555C">
              <w:rPr>
                <w:rFonts w:ascii="Arial" w:hAnsi="Arial" w:cs="Arial"/>
                <w:b/>
                <w:bCs/>
                <w:color w:val="002060"/>
                <w:sz w:val="20"/>
                <w:szCs w:val="20"/>
                <w:lang w:val="en-US" w:eastAsia="zh-CN"/>
              </w:rPr>
              <w:t>Referencias:</w:t>
            </w:r>
          </w:p>
          <w:p w14:paraId="147884D4" w14:textId="77777777" w:rsidR="0063555C" w:rsidRPr="0063555C" w:rsidRDefault="0063555C" w:rsidP="0063555C">
            <w:pPr>
              <w:pStyle w:val="Prrafodelista"/>
              <w:ind w:left="0"/>
              <w:jc w:val="both"/>
              <w:rPr>
                <w:rFonts w:ascii="Arial" w:hAnsi="Arial" w:cs="Arial"/>
                <w:color w:val="002060"/>
                <w:sz w:val="20"/>
                <w:szCs w:val="20"/>
                <w:lang w:val="en-US" w:eastAsia="zh-CN"/>
              </w:rPr>
            </w:pPr>
          </w:p>
          <w:p w14:paraId="6E8C7362" w14:textId="77777777" w:rsidR="0063555C" w:rsidRPr="0063555C" w:rsidRDefault="0063555C" w:rsidP="0063555C">
            <w:pPr>
              <w:pStyle w:val="Prrafodelista"/>
              <w:ind w:left="0"/>
              <w:jc w:val="both"/>
              <w:rPr>
                <w:rFonts w:ascii="Arial" w:hAnsi="Arial" w:cs="Arial"/>
                <w:color w:val="002060"/>
                <w:sz w:val="20"/>
                <w:szCs w:val="20"/>
                <w:lang w:val="en-US" w:eastAsia="zh-CN"/>
              </w:rPr>
            </w:pPr>
            <w:r w:rsidRPr="0063555C">
              <w:rPr>
                <w:rFonts w:ascii="Arial" w:hAnsi="Arial" w:cs="Arial"/>
                <w:color w:val="002060"/>
                <w:sz w:val="20"/>
                <w:szCs w:val="20"/>
                <w:lang w:val="en-US" w:eastAsia="zh-CN"/>
              </w:rPr>
              <w:t>Witkin JM, Knutson DE, Rodriguez GJ, Shi S. Rapid-Acting Antidepressants. Curr Pharm Des. 2018;24(22):2556-2563.</w:t>
            </w:r>
          </w:p>
          <w:p w14:paraId="1D33638D" w14:textId="77777777" w:rsidR="0063555C" w:rsidRPr="0063555C" w:rsidRDefault="0063555C" w:rsidP="0063555C">
            <w:pPr>
              <w:pStyle w:val="Prrafodelista"/>
              <w:ind w:left="0"/>
              <w:jc w:val="both"/>
              <w:rPr>
                <w:rFonts w:ascii="Arial" w:hAnsi="Arial" w:cs="Arial"/>
                <w:color w:val="002060"/>
                <w:sz w:val="20"/>
                <w:szCs w:val="20"/>
                <w:lang w:val="en-US" w:eastAsia="zh-CN"/>
              </w:rPr>
            </w:pPr>
          </w:p>
          <w:p w14:paraId="577ECFE5" w14:textId="77777777" w:rsidR="0063555C" w:rsidRPr="0063555C" w:rsidRDefault="0063555C" w:rsidP="0063555C">
            <w:pPr>
              <w:pStyle w:val="Prrafodelista"/>
              <w:ind w:left="0"/>
              <w:jc w:val="both"/>
              <w:rPr>
                <w:rFonts w:ascii="Arial" w:hAnsi="Arial" w:cs="Arial"/>
                <w:color w:val="002060"/>
                <w:sz w:val="20"/>
                <w:szCs w:val="20"/>
                <w:lang w:val="en-US" w:eastAsia="zh-CN"/>
              </w:rPr>
            </w:pPr>
            <w:r w:rsidRPr="0063555C">
              <w:rPr>
                <w:rFonts w:ascii="Arial" w:hAnsi="Arial" w:cs="Arial"/>
                <w:color w:val="002060"/>
                <w:sz w:val="20"/>
                <w:szCs w:val="20"/>
                <w:lang w:val="en-US" w:eastAsia="zh-CN"/>
              </w:rPr>
              <w:t>Vieta E. Disruptive treatments in psychiatry. Rev Psiquiatr Salud Ment.2020 Jan-Mar;13(1):1-4.</w:t>
            </w:r>
          </w:p>
          <w:p w14:paraId="36FA5C75" w14:textId="77777777" w:rsidR="0063555C" w:rsidRPr="0063555C" w:rsidRDefault="0063555C" w:rsidP="0063555C">
            <w:pPr>
              <w:pStyle w:val="Prrafodelista"/>
              <w:ind w:left="0"/>
              <w:jc w:val="both"/>
              <w:rPr>
                <w:rFonts w:ascii="Arial" w:hAnsi="Arial" w:cs="Arial"/>
                <w:color w:val="002060"/>
                <w:sz w:val="20"/>
                <w:szCs w:val="20"/>
                <w:lang w:val="en-US" w:eastAsia="zh-CN"/>
              </w:rPr>
            </w:pPr>
          </w:p>
          <w:p w14:paraId="3DB9CD4B" w14:textId="77777777" w:rsidR="0063555C" w:rsidRPr="0063555C" w:rsidRDefault="0063555C" w:rsidP="0063555C">
            <w:pPr>
              <w:pStyle w:val="Prrafodelista"/>
              <w:ind w:left="0"/>
              <w:jc w:val="both"/>
              <w:rPr>
                <w:rFonts w:ascii="Arial" w:hAnsi="Arial" w:cs="Arial"/>
                <w:color w:val="002060"/>
                <w:sz w:val="20"/>
                <w:szCs w:val="20"/>
                <w:lang w:eastAsia="zh-CN"/>
              </w:rPr>
            </w:pPr>
            <w:r w:rsidRPr="0063555C">
              <w:rPr>
                <w:rFonts w:ascii="Arial" w:hAnsi="Arial" w:cs="Arial"/>
                <w:color w:val="002060"/>
                <w:sz w:val="20"/>
                <w:szCs w:val="20"/>
                <w:lang w:val="en-US" w:eastAsia="zh-CN"/>
              </w:rPr>
              <w:t xml:space="preserve">Papakostas GI, Perlis RH, Scalia MJ, Petersen TJ, Fava M. A meta-analysis of early sustained response rates between antidepressants and placebo for the treatment of major depressive disorder. </w:t>
            </w:r>
            <w:r w:rsidRPr="0063555C">
              <w:rPr>
                <w:rFonts w:ascii="Arial" w:hAnsi="Arial" w:cs="Arial"/>
                <w:color w:val="002060"/>
                <w:sz w:val="20"/>
                <w:szCs w:val="20"/>
                <w:lang w:eastAsia="zh-CN"/>
              </w:rPr>
              <w:t>J Clin Psychopharmacol. 2006 Feb;26(1):56-60.</w:t>
            </w:r>
          </w:p>
          <w:p w14:paraId="1C059974" w14:textId="77777777" w:rsidR="0063555C" w:rsidRPr="0063555C" w:rsidRDefault="0063555C" w:rsidP="0063555C">
            <w:pPr>
              <w:jc w:val="both"/>
              <w:rPr>
                <w:rFonts w:ascii="Arial" w:hAnsi="Arial"/>
                <w:color w:val="002060"/>
                <w:sz w:val="20"/>
              </w:rPr>
            </w:pPr>
          </w:p>
        </w:tc>
        <w:tc>
          <w:tcPr>
            <w:tcW w:w="6379" w:type="dxa"/>
          </w:tcPr>
          <w:p w14:paraId="28087FA5" w14:textId="77777777" w:rsidR="0063555C" w:rsidRPr="00AE514D" w:rsidRDefault="00AE514D" w:rsidP="0063555C">
            <w:pPr>
              <w:jc w:val="both"/>
              <w:rPr>
                <w:rFonts w:ascii="Arial" w:hAnsi="Arial" w:cs="Arial"/>
                <w:color w:val="002060"/>
                <w:sz w:val="20"/>
                <w:szCs w:val="20"/>
              </w:rPr>
            </w:pPr>
            <w:r w:rsidRPr="00AE514D">
              <w:rPr>
                <w:rFonts w:ascii="Arial" w:hAnsi="Arial" w:cs="Arial"/>
                <w:b/>
                <w:color w:val="002060"/>
                <w:sz w:val="20"/>
                <w:szCs w:val="20"/>
              </w:rPr>
              <w:lastRenderedPageBreak/>
              <w:t>No se acepta</w:t>
            </w:r>
            <w:r w:rsidRPr="00AE514D">
              <w:rPr>
                <w:rFonts w:ascii="Arial" w:hAnsi="Arial" w:cs="Arial"/>
                <w:color w:val="002060"/>
                <w:sz w:val="20"/>
                <w:szCs w:val="20"/>
              </w:rPr>
              <w:t>.</w:t>
            </w:r>
          </w:p>
          <w:p w14:paraId="2E7B705B" w14:textId="77777777" w:rsidR="00AE514D" w:rsidRPr="00AE514D" w:rsidRDefault="00AE514D" w:rsidP="0063555C">
            <w:pPr>
              <w:jc w:val="both"/>
              <w:rPr>
                <w:rFonts w:ascii="Arial" w:hAnsi="Arial" w:cs="Arial"/>
                <w:color w:val="002060"/>
                <w:sz w:val="20"/>
                <w:szCs w:val="20"/>
              </w:rPr>
            </w:pPr>
          </w:p>
          <w:p w14:paraId="53630F9B" w14:textId="0200A04B" w:rsidR="00AE514D" w:rsidRPr="00AE514D" w:rsidRDefault="00AE514D" w:rsidP="00AE514D">
            <w:pPr>
              <w:shd w:val="clear" w:color="auto" w:fill="FFFFFF"/>
              <w:suppressAutoHyphens w:val="0"/>
              <w:spacing w:after="200" w:line="276" w:lineRule="auto"/>
              <w:contextualSpacing/>
              <w:jc w:val="both"/>
              <w:rPr>
                <w:rStyle w:val="citation-doi"/>
                <w:rFonts w:ascii="Arial" w:hAnsi="Arial" w:cs="Arial"/>
                <w:color w:val="002060"/>
                <w:sz w:val="20"/>
                <w:szCs w:val="20"/>
              </w:rPr>
            </w:pPr>
            <w:r w:rsidRPr="00AE514D">
              <w:rPr>
                <w:rFonts w:ascii="Arial" w:hAnsi="Arial" w:cs="Arial"/>
                <w:color w:val="002060"/>
                <w:sz w:val="20"/>
                <w:szCs w:val="20"/>
              </w:rPr>
              <w:t>Es cierto que los ensayos de esketamina cumplen con los requisitos marcados por las agencias de evaluación, particularmente los de la EMA. No obstante, y como se co</w:t>
            </w:r>
            <w:r>
              <w:rPr>
                <w:rFonts w:ascii="Arial" w:hAnsi="Arial" w:cs="Arial"/>
                <w:color w:val="002060"/>
                <w:sz w:val="20"/>
                <w:szCs w:val="20"/>
              </w:rPr>
              <w:t>ncluye en una de las citas del informe</w:t>
            </w:r>
            <w:r w:rsidRPr="00AE514D">
              <w:rPr>
                <w:rFonts w:ascii="Arial" w:hAnsi="Arial" w:cs="Arial"/>
                <w:color w:val="002060"/>
                <w:sz w:val="20"/>
                <w:szCs w:val="20"/>
              </w:rPr>
              <w:t xml:space="preserve"> (</w:t>
            </w:r>
            <w:r w:rsidRPr="00AE514D">
              <w:rPr>
                <w:rStyle w:val="comma"/>
                <w:rFonts w:ascii="Arial" w:hAnsi="Arial" w:cs="Arial"/>
                <w:color w:val="002060"/>
                <w:sz w:val="20"/>
                <w:szCs w:val="20"/>
                <w:lang w:val="fr-FR"/>
              </w:rPr>
              <w:t>Henssler J, </w:t>
            </w:r>
            <w:hyperlink r:id="rId68" w:history="1">
              <w:r w:rsidRPr="00AE514D">
                <w:rPr>
                  <w:rStyle w:val="Hipervnculo"/>
                  <w:rFonts w:ascii="Arial" w:hAnsi="Arial" w:cs="Arial"/>
                  <w:color w:val="002060"/>
                  <w:sz w:val="20"/>
                  <w:szCs w:val="20"/>
                  <w:u w:val="none"/>
                  <w:lang w:val="fr-FR"/>
                </w:rPr>
                <w:t>Kurschus</w:t>
              </w:r>
            </w:hyperlink>
            <w:r w:rsidRPr="00AE514D">
              <w:rPr>
                <w:rStyle w:val="authors-list-item"/>
                <w:rFonts w:ascii="Arial" w:hAnsi="Arial" w:cs="Arial"/>
                <w:color w:val="002060"/>
                <w:sz w:val="20"/>
                <w:szCs w:val="20"/>
                <w:lang w:val="fr-FR"/>
              </w:rPr>
              <w:t xml:space="preserve"> M</w:t>
            </w:r>
            <w:r w:rsidRPr="00AE514D">
              <w:rPr>
                <w:rStyle w:val="comma"/>
                <w:rFonts w:ascii="Arial" w:hAnsi="Arial" w:cs="Arial"/>
                <w:color w:val="002060"/>
                <w:sz w:val="20"/>
                <w:szCs w:val="20"/>
                <w:lang w:val="fr-FR"/>
              </w:rPr>
              <w:t>, </w:t>
            </w:r>
            <w:hyperlink r:id="rId69" w:history="1">
              <w:r w:rsidRPr="00AE514D">
                <w:rPr>
                  <w:rStyle w:val="Hipervnculo"/>
                  <w:rFonts w:ascii="Arial" w:hAnsi="Arial" w:cs="Arial"/>
                  <w:color w:val="002060"/>
                  <w:sz w:val="20"/>
                  <w:szCs w:val="20"/>
                  <w:u w:val="none"/>
                  <w:lang w:val="fr-FR"/>
                </w:rPr>
                <w:t>Franklin</w:t>
              </w:r>
            </w:hyperlink>
            <w:r w:rsidRPr="00AE514D">
              <w:rPr>
                <w:rStyle w:val="authors-list-item"/>
                <w:rFonts w:ascii="Arial" w:hAnsi="Arial" w:cs="Arial"/>
                <w:color w:val="002060"/>
                <w:sz w:val="20"/>
                <w:szCs w:val="20"/>
                <w:lang w:val="fr-FR"/>
              </w:rPr>
              <w:t xml:space="preserve"> J</w:t>
            </w:r>
            <w:r w:rsidRPr="00AE514D">
              <w:rPr>
                <w:rStyle w:val="comma"/>
                <w:rFonts w:ascii="Arial" w:hAnsi="Arial" w:cs="Arial"/>
                <w:color w:val="002060"/>
                <w:sz w:val="20"/>
                <w:szCs w:val="20"/>
                <w:lang w:val="fr-FR"/>
              </w:rPr>
              <w:t>, et al.</w:t>
            </w:r>
            <w:r w:rsidRPr="00AE514D">
              <w:rPr>
                <w:rFonts w:ascii="Arial" w:hAnsi="Arial" w:cs="Arial"/>
                <w:b/>
                <w:color w:val="002060"/>
                <w:sz w:val="20"/>
                <w:szCs w:val="20"/>
                <w:lang w:val="fr-FR"/>
              </w:rPr>
              <w:t xml:space="preserve"> </w:t>
            </w:r>
            <w:r w:rsidRPr="00AE514D">
              <w:rPr>
                <w:rFonts w:ascii="Arial" w:hAnsi="Arial" w:cs="Arial"/>
                <w:color w:val="002060"/>
                <w:sz w:val="20"/>
                <w:szCs w:val="20"/>
                <w:lang w:val="en-US"/>
              </w:rPr>
              <w:t>Trajectories of Acute Antidepressant Efficacy: How Long to Wait for Response? A Systematic Review and Meta-Analysis of Long-Term, Placebo-Controlled Acute Treatment Trials</w:t>
            </w:r>
            <w:r w:rsidRPr="00AE514D">
              <w:rPr>
                <w:rFonts w:ascii="Arial" w:hAnsi="Arial" w:cs="Arial"/>
                <w:b/>
                <w:color w:val="002060"/>
                <w:sz w:val="20"/>
                <w:szCs w:val="20"/>
                <w:lang w:val="en-US"/>
              </w:rPr>
              <w:t xml:space="preserve">. </w:t>
            </w:r>
            <w:r w:rsidRPr="00AE514D">
              <w:rPr>
                <w:rStyle w:val="comma"/>
                <w:rFonts w:ascii="Arial" w:hAnsi="Arial" w:cs="Arial"/>
                <w:color w:val="002060"/>
                <w:sz w:val="20"/>
                <w:szCs w:val="20"/>
              </w:rPr>
              <w:t>J</w:t>
            </w:r>
            <w:r w:rsidRPr="00AE514D">
              <w:rPr>
                <w:rFonts w:ascii="Arial" w:hAnsi="Arial" w:cs="Arial"/>
                <w:color w:val="002060"/>
                <w:sz w:val="20"/>
                <w:szCs w:val="20"/>
              </w:rPr>
              <w:t xml:space="preserve"> Clin Psychiatry. </w:t>
            </w:r>
            <w:proofErr w:type="gramStart"/>
            <w:r w:rsidRPr="00AE514D">
              <w:rPr>
                <w:rStyle w:val="cit"/>
                <w:rFonts w:ascii="Arial" w:hAnsi="Arial" w:cs="Arial"/>
                <w:color w:val="002060"/>
                <w:sz w:val="20"/>
                <w:szCs w:val="20"/>
              </w:rPr>
              <w:t>2018;79:17</w:t>
            </w:r>
            <w:proofErr w:type="gramEnd"/>
            <w:r w:rsidRPr="00AE514D">
              <w:rPr>
                <w:rStyle w:val="cit"/>
                <w:rFonts w:ascii="Arial" w:hAnsi="Arial" w:cs="Arial"/>
                <w:color w:val="002060"/>
                <w:sz w:val="20"/>
                <w:szCs w:val="20"/>
              </w:rPr>
              <w:t xml:space="preserve">r11470. </w:t>
            </w:r>
            <w:r w:rsidRPr="00AE514D">
              <w:rPr>
                <w:rStyle w:val="citation-doi"/>
                <w:rFonts w:ascii="Arial" w:hAnsi="Arial" w:cs="Arial"/>
                <w:color w:val="002060"/>
                <w:sz w:val="20"/>
                <w:szCs w:val="20"/>
              </w:rPr>
              <w:t>doi: 10.4088/JCP.17r11470), un porcent</w:t>
            </w:r>
            <w:r>
              <w:rPr>
                <w:rStyle w:val="citation-doi"/>
                <w:rFonts w:ascii="Arial" w:hAnsi="Arial" w:cs="Arial"/>
                <w:color w:val="002060"/>
                <w:sz w:val="20"/>
                <w:szCs w:val="20"/>
              </w:rPr>
              <w:t>a</w:t>
            </w:r>
            <w:r w:rsidRPr="00AE514D">
              <w:rPr>
                <w:rStyle w:val="citation-doi"/>
                <w:rFonts w:ascii="Arial" w:hAnsi="Arial" w:cs="Arial"/>
                <w:color w:val="002060"/>
                <w:sz w:val="20"/>
                <w:szCs w:val="20"/>
              </w:rPr>
              <w:t>je no desdeñable de pacientes responden a los antidepresivos entre las semanas 5 y12</w:t>
            </w:r>
            <w:r>
              <w:rPr>
                <w:rStyle w:val="citation-doi"/>
                <w:rFonts w:ascii="Arial" w:hAnsi="Arial" w:cs="Arial"/>
                <w:color w:val="002060"/>
                <w:sz w:val="20"/>
                <w:szCs w:val="20"/>
              </w:rPr>
              <w:t>.</w:t>
            </w:r>
            <w:r w:rsidRPr="00AE514D">
              <w:rPr>
                <w:rStyle w:val="citation-doi"/>
                <w:rFonts w:ascii="Arial" w:hAnsi="Arial" w:cs="Arial"/>
                <w:color w:val="002060"/>
                <w:sz w:val="20"/>
                <w:szCs w:val="20"/>
              </w:rPr>
              <w:t xml:space="preserve"> </w:t>
            </w:r>
          </w:p>
          <w:p w14:paraId="4EC415BB" w14:textId="77777777" w:rsidR="00AE514D" w:rsidRPr="00AE514D" w:rsidRDefault="00AE514D" w:rsidP="00AE514D">
            <w:pPr>
              <w:shd w:val="clear" w:color="auto" w:fill="FFFFFF"/>
              <w:suppressAutoHyphens w:val="0"/>
              <w:spacing w:after="200" w:line="276" w:lineRule="auto"/>
              <w:contextualSpacing/>
              <w:jc w:val="both"/>
              <w:rPr>
                <w:rStyle w:val="citation-doi"/>
                <w:rFonts w:ascii="Arial" w:hAnsi="Arial" w:cs="Arial"/>
                <w:color w:val="002060"/>
                <w:sz w:val="20"/>
                <w:szCs w:val="20"/>
              </w:rPr>
            </w:pPr>
          </w:p>
          <w:p w14:paraId="385EA07B" w14:textId="59A93E7F" w:rsidR="00AE514D" w:rsidRPr="00AE514D" w:rsidRDefault="00AE514D" w:rsidP="00AE514D">
            <w:pPr>
              <w:shd w:val="clear" w:color="auto" w:fill="FFFFFF"/>
              <w:suppressAutoHyphens w:val="0"/>
              <w:spacing w:after="200" w:line="276" w:lineRule="auto"/>
              <w:contextualSpacing/>
              <w:jc w:val="both"/>
              <w:rPr>
                <w:rFonts w:ascii="Arial" w:hAnsi="Arial" w:cs="Arial"/>
                <w:color w:val="002060"/>
                <w:sz w:val="20"/>
                <w:szCs w:val="20"/>
              </w:rPr>
            </w:pPr>
          </w:p>
        </w:tc>
      </w:tr>
      <w:tr w:rsidR="0063555C" w14:paraId="2254786E" w14:textId="77777777" w:rsidTr="0063555C">
        <w:tc>
          <w:tcPr>
            <w:tcW w:w="1854" w:type="dxa"/>
          </w:tcPr>
          <w:p w14:paraId="1820F3C9" w14:textId="77777777" w:rsidR="0063555C" w:rsidRPr="004656DC" w:rsidRDefault="0063555C" w:rsidP="0063555C">
            <w:pPr>
              <w:jc w:val="both"/>
              <w:rPr>
                <w:rFonts w:ascii="Arial" w:hAnsi="Arial"/>
                <w:color w:val="002060"/>
                <w:sz w:val="20"/>
              </w:rPr>
            </w:pPr>
            <w:r w:rsidRPr="004656DC">
              <w:rPr>
                <w:rFonts w:ascii="Arial" w:hAnsi="Arial"/>
                <w:color w:val="002060"/>
                <w:sz w:val="20"/>
              </w:rPr>
              <w:lastRenderedPageBreak/>
              <w:t>Dr. Eduard Vieta Pascual</w:t>
            </w:r>
          </w:p>
          <w:p w14:paraId="43352CAD" w14:textId="77777777" w:rsidR="0063555C" w:rsidRPr="004656DC" w:rsidRDefault="0063555C" w:rsidP="0063555C">
            <w:pPr>
              <w:jc w:val="both"/>
              <w:rPr>
                <w:rFonts w:ascii="Arial" w:hAnsi="Arial"/>
                <w:color w:val="002060"/>
                <w:sz w:val="20"/>
              </w:rPr>
            </w:pPr>
            <w:r w:rsidRPr="004656DC">
              <w:rPr>
                <w:rFonts w:ascii="Arial" w:hAnsi="Arial"/>
                <w:color w:val="002060"/>
                <w:sz w:val="20"/>
              </w:rPr>
              <w:t>Director científico de CIBERSAM</w:t>
            </w:r>
          </w:p>
          <w:p w14:paraId="69FFCDB3" w14:textId="77777777" w:rsidR="0063555C" w:rsidRPr="00EE43DA" w:rsidRDefault="0063555C" w:rsidP="0063555C">
            <w:pPr>
              <w:jc w:val="both"/>
              <w:rPr>
                <w:rFonts w:ascii="Arial" w:hAnsi="Arial"/>
                <w:sz w:val="20"/>
              </w:rPr>
            </w:pPr>
            <w:r w:rsidRPr="004656DC">
              <w:rPr>
                <w:rFonts w:ascii="Arial" w:hAnsi="Arial"/>
                <w:color w:val="002060"/>
                <w:sz w:val="20"/>
              </w:rPr>
              <w:t>Centro de Investigación Biomédica en Red de Salud Mental</w:t>
            </w:r>
          </w:p>
        </w:tc>
        <w:tc>
          <w:tcPr>
            <w:tcW w:w="6521" w:type="dxa"/>
          </w:tcPr>
          <w:p w14:paraId="1583389A" w14:textId="77777777" w:rsidR="0063555C" w:rsidRPr="0063555C" w:rsidRDefault="0063555C" w:rsidP="0063555C">
            <w:pPr>
              <w:pStyle w:val="Prrafodelista"/>
              <w:jc w:val="both"/>
              <w:rPr>
                <w:rFonts w:ascii="Arial" w:hAnsi="Arial" w:cs="Arial"/>
                <w:color w:val="002060"/>
                <w:sz w:val="20"/>
                <w:szCs w:val="20"/>
                <w:lang w:eastAsia="zh-CN"/>
              </w:rPr>
            </w:pPr>
            <w:r w:rsidRPr="0063555C">
              <w:rPr>
                <w:b/>
                <w:bCs/>
                <w:color w:val="002060"/>
              </w:rPr>
              <w:t>Página 58 (Adecuación).</w:t>
            </w:r>
            <w:r w:rsidRPr="0063555C">
              <w:rPr>
                <w:color w:val="002060"/>
              </w:rPr>
              <w:t xml:space="preserve"> Se afirma: “</w:t>
            </w:r>
            <w:r w:rsidRPr="0063555C">
              <w:rPr>
                <w:rFonts w:ascii="Arial" w:hAnsi="Arial" w:cs="Arial"/>
                <w:color w:val="002060"/>
                <w:sz w:val="20"/>
                <w:szCs w:val="20"/>
              </w:rPr>
              <w:t>Al tratarse de una alternativa con un mecanismo de acción diferente al resto de estrategias, podría ser una alternativa en el caso de pacientes que hayan agotado las líneas previas de tratamiento oral recomendadas por las guías clínicas.”</w:t>
            </w:r>
          </w:p>
          <w:p w14:paraId="661F26FD" w14:textId="77777777" w:rsidR="0063555C" w:rsidRPr="0063555C" w:rsidRDefault="0063555C" w:rsidP="0063555C">
            <w:pPr>
              <w:jc w:val="both"/>
              <w:rPr>
                <w:rFonts w:ascii="Arial" w:hAnsi="Arial" w:cs="Arial"/>
                <w:b/>
                <w:bCs/>
                <w:color w:val="002060"/>
                <w:sz w:val="20"/>
                <w:szCs w:val="20"/>
              </w:rPr>
            </w:pPr>
          </w:p>
          <w:p w14:paraId="542796D8" w14:textId="77777777" w:rsidR="0063555C" w:rsidRPr="0063555C" w:rsidRDefault="0063555C" w:rsidP="0063555C">
            <w:pPr>
              <w:jc w:val="both"/>
              <w:rPr>
                <w:rFonts w:ascii="Arial" w:hAnsi="Arial" w:cs="Arial"/>
                <w:b/>
                <w:bCs/>
                <w:color w:val="002060"/>
                <w:sz w:val="20"/>
                <w:szCs w:val="20"/>
              </w:rPr>
            </w:pPr>
            <w:r w:rsidRPr="0063555C">
              <w:rPr>
                <w:rFonts w:ascii="Arial" w:hAnsi="Arial" w:cs="Arial"/>
                <w:b/>
                <w:bCs/>
                <w:color w:val="002060"/>
                <w:sz w:val="20"/>
                <w:szCs w:val="20"/>
              </w:rPr>
              <w:t xml:space="preserve">Alegación: </w:t>
            </w:r>
          </w:p>
          <w:p w14:paraId="0DD2BBA2" w14:textId="77777777" w:rsidR="0063555C" w:rsidRPr="0063555C" w:rsidRDefault="0063555C" w:rsidP="0063555C">
            <w:pPr>
              <w:jc w:val="both"/>
              <w:rPr>
                <w:rFonts w:ascii="Arial" w:hAnsi="Arial" w:cs="Arial"/>
                <w:i/>
                <w:iCs/>
                <w:color w:val="002060"/>
                <w:sz w:val="20"/>
                <w:szCs w:val="20"/>
              </w:rPr>
            </w:pPr>
            <w:r w:rsidRPr="0063555C">
              <w:rPr>
                <w:rFonts w:ascii="Arial" w:hAnsi="Arial" w:cs="Arial"/>
                <w:i/>
                <w:iCs/>
                <w:color w:val="002060"/>
                <w:sz w:val="20"/>
                <w:szCs w:val="20"/>
              </w:rPr>
              <w:t>La rapidez de acción es un aspecto fundamental para los pacientes recogidos en la indicación, independientemente de si agotaron otras alternativas. La depresión resistente al tratamiento puede asociarse a situaciones de emergencia y riesgo de suicidio y un tratamiento de acción rápida es el más adecuado cuando se necesita una mejoría inmediata. Precisamente la EMA acaba d aprobar una nueva indicación para Esketamina que recoge la población con trastorno depresivo mayor que requiere un tratamiento de emergencia (CHMP, 2021). Creemos que la rapidez de acción debería reflejarse en este apartado del documento.</w:t>
            </w:r>
          </w:p>
          <w:p w14:paraId="6874DD30" w14:textId="77777777" w:rsidR="0063555C" w:rsidRPr="0063555C" w:rsidRDefault="0063555C" w:rsidP="0063555C">
            <w:pPr>
              <w:jc w:val="both"/>
              <w:rPr>
                <w:rFonts w:ascii="Arial" w:hAnsi="Arial" w:cs="Arial"/>
                <w:i/>
                <w:iCs/>
                <w:color w:val="002060"/>
                <w:sz w:val="20"/>
                <w:szCs w:val="20"/>
              </w:rPr>
            </w:pPr>
          </w:p>
          <w:p w14:paraId="66566223" w14:textId="77777777" w:rsidR="0063555C" w:rsidRPr="0063555C" w:rsidRDefault="0063555C" w:rsidP="0063555C">
            <w:pPr>
              <w:jc w:val="both"/>
              <w:rPr>
                <w:rFonts w:ascii="Arial" w:hAnsi="Arial" w:cs="Arial"/>
                <w:b/>
                <w:bCs/>
                <w:color w:val="002060"/>
                <w:sz w:val="20"/>
                <w:szCs w:val="20"/>
              </w:rPr>
            </w:pPr>
            <w:r w:rsidRPr="0063555C">
              <w:rPr>
                <w:rFonts w:ascii="Arial" w:hAnsi="Arial" w:cs="Arial"/>
                <w:b/>
                <w:bCs/>
                <w:color w:val="002060"/>
                <w:sz w:val="20"/>
                <w:szCs w:val="20"/>
              </w:rPr>
              <w:t>Referencias:</w:t>
            </w:r>
          </w:p>
          <w:p w14:paraId="1AFFC18B" w14:textId="77777777" w:rsidR="0063555C" w:rsidRPr="0063555C" w:rsidRDefault="0063555C" w:rsidP="0063555C">
            <w:pPr>
              <w:jc w:val="both"/>
              <w:rPr>
                <w:rFonts w:ascii="Arial" w:hAnsi="Arial" w:cs="Arial"/>
                <w:color w:val="002060"/>
                <w:sz w:val="20"/>
                <w:szCs w:val="20"/>
              </w:rPr>
            </w:pPr>
          </w:p>
          <w:p w14:paraId="60B0A964" w14:textId="77777777" w:rsidR="0063555C" w:rsidRPr="0063555C" w:rsidRDefault="00F717F4" w:rsidP="0063555C">
            <w:pPr>
              <w:jc w:val="both"/>
              <w:rPr>
                <w:rFonts w:ascii="Arial" w:hAnsi="Arial" w:cs="Arial"/>
                <w:color w:val="002060"/>
                <w:sz w:val="20"/>
                <w:szCs w:val="20"/>
              </w:rPr>
            </w:pPr>
            <w:hyperlink r:id="rId70" w:history="1">
              <w:r w:rsidR="0063555C" w:rsidRPr="0063555C">
                <w:rPr>
                  <w:rStyle w:val="Hipervnculo"/>
                  <w:rFonts w:ascii="Arial" w:hAnsi="Arial" w:cs="Arial"/>
                  <w:color w:val="002060"/>
                  <w:sz w:val="20"/>
                  <w:szCs w:val="20"/>
                </w:rPr>
                <w:t>https://www.ema.europa.eu/en/medicines/human/summaries-opinion/spravato</w:t>
              </w:r>
            </w:hyperlink>
          </w:p>
          <w:p w14:paraId="745F4E7F" w14:textId="77777777" w:rsidR="0063555C" w:rsidRPr="0063555C" w:rsidRDefault="0063555C" w:rsidP="0063555C">
            <w:pPr>
              <w:jc w:val="both"/>
              <w:rPr>
                <w:rFonts w:ascii="Arial" w:hAnsi="Arial"/>
                <w:i/>
                <w:iCs/>
                <w:color w:val="002060"/>
                <w:sz w:val="20"/>
              </w:rPr>
            </w:pPr>
          </w:p>
        </w:tc>
        <w:tc>
          <w:tcPr>
            <w:tcW w:w="6379" w:type="dxa"/>
          </w:tcPr>
          <w:p w14:paraId="5A953721" w14:textId="77777777" w:rsidR="0063555C" w:rsidRDefault="00AE514D" w:rsidP="0063555C">
            <w:pPr>
              <w:shd w:val="clear" w:color="auto" w:fill="FFFFFF"/>
              <w:jc w:val="both"/>
              <w:rPr>
                <w:rFonts w:ascii="Arial" w:hAnsi="Arial"/>
                <w:b/>
                <w:color w:val="002060"/>
                <w:sz w:val="20"/>
                <w:lang w:val="es-ES_tradnl"/>
              </w:rPr>
            </w:pPr>
            <w:r w:rsidRPr="00AE514D">
              <w:rPr>
                <w:rFonts w:ascii="Arial" w:hAnsi="Arial"/>
                <w:b/>
                <w:color w:val="002060"/>
                <w:sz w:val="20"/>
                <w:lang w:val="es-ES_tradnl"/>
              </w:rPr>
              <w:lastRenderedPageBreak/>
              <w:t>Se acepta.</w:t>
            </w:r>
          </w:p>
          <w:p w14:paraId="0D84793D" w14:textId="77777777" w:rsidR="003433DC" w:rsidRDefault="003433DC" w:rsidP="0063555C">
            <w:pPr>
              <w:shd w:val="clear" w:color="auto" w:fill="FFFFFF"/>
              <w:jc w:val="both"/>
              <w:rPr>
                <w:rFonts w:ascii="Arial" w:hAnsi="Arial"/>
                <w:b/>
                <w:color w:val="002060"/>
                <w:sz w:val="20"/>
                <w:lang w:val="es-ES_tradnl"/>
              </w:rPr>
            </w:pPr>
          </w:p>
          <w:p w14:paraId="13A011A2" w14:textId="77777777" w:rsidR="003433DC" w:rsidRDefault="003433DC" w:rsidP="0063555C">
            <w:pPr>
              <w:shd w:val="clear" w:color="auto" w:fill="FFFFFF"/>
              <w:jc w:val="both"/>
              <w:rPr>
                <w:rFonts w:ascii="Arial" w:hAnsi="Arial"/>
                <w:color w:val="002060"/>
                <w:sz w:val="20"/>
                <w:lang w:val="es-ES_tradnl"/>
              </w:rPr>
            </w:pPr>
            <w:r>
              <w:rPr>
                <w:rFonts w:ascii="Arial" w:hAnsi="Arial"/>
                <w:color w:val="002060"/>
                <w:sz w:val="20"/>
                <w:lang w:val="es-ES_tradnl"/>
              </w:rPr>
              <w:t>El párrafo queda redactado como sigue:</w:t>
            </w:r>
          </w:p>
          <w:p w14:paraId="3AF1BFE3" w14:textId="77777777" w:rsidR="003433DC" w:rsidRDefault="003433DC" w:rsidP="0063555C">
            <w:pPr>
              <w:shd w:val="clear" w:color="auto" w:fill="FFFFFF"/>
              <w:jc w:val="both"/>
              <w:rPr>
                <w:rFonts w:ascii="Arial" w:hAnsi="Arial"/>
                <w:color w:val="002060"/>
                <w:sz w:val="20"/>
                <w:lang w:val="es-ES_tradnl"/>
              </w:rPr>
            </w:pPr>
          </w:p>
          <w:p w14:paraId="2346A8A5" w14:textId="5AD82FB1" w:rsidR="003433DC" w:rsidRDefault="003433DC" w:rsidP="003433DC">
            <w:pPr>
              <w:jc w:val="both"/>
              <w:rPr>
                <w:rFonts w:ascii="Arial" w:hAnsi="Arial" w:cs="Arial"/>
                <w:i/>
                <w:color w:val="002060"/>
                <w:sz w:val="20"/>
                <w:szCs w:val="20"/>
              </w:rPr>
            </w:pPr>
            <w:r w:rsidRPr="003433DC">
              <w:rPr>
                <w:rFonts w:ascii="Arial" w:hAnsi="Arial" w:cs="Arial"/>
                <w:i/>
                <w:color w:val="002060"/>
                <w:sz w:val="20"/>
                <w:szCs w:val="20"/>
              </w:rPr>
              <w:t>Al tratarse de un</w:t>
            </w:r>
            <w:r w:rsidR="00FF155D">
              <w:rPr>
                <w:rFonts w:ascii="Arial" w:hAnsi="Arial" w:cs="Arial"/>
                <w:i/>
                <w:color w:val="002060"/>
                <w:sz w:val="20"/>
                <w:szCs w:val="20"/>
              </w:rPr>
              <w:t xml:space="preserve"> fármaco</w:t>
            </w:r>
            <w:r w:rsidRPr="003433DC">
              <w:rPr>
                <w:rFonts w:ascii="Arial" w:hAnsi="Arial" w:cs="Arial"/>
                <w:i/>
                <w:color w:val="002060"/>
                <w:sz w:val="20"/>
                <w:szCs w:val="20"/>
              </w:rPr>
              <w:t xml:space="preserve"> con un mecanismo de acción diferente al resto de estrategias, podría ser una alternativa en el caso de pacientes que hayan agotado las líneas previas de tratamiento oral recomendadas por las guías clínicas</w:t>
            </w:r>
            <w:r w:rsidR="00FF155D">
              <w:rPr>
                <w:rFonts w:ascii="Arial" w:hAnsi="Arial" w:cs="Arial"/>
                <w:i/>
                <w:color w:val="002060"/>
                <w:sz w:val="20"/>
                <w:szCs w:val="20"/>
              </w:rPr>
              <w:t xml:space="preserve"> o en aquellos en los que se precisa por cualquier motivo de un rápido inicio de acción</w:t>
            </w:r>
            <w:r w:rsidRPr="003433DC">
              <w:rPr>
                <w:rFonts w:ascii="Arial" w:hAnsi="Arial" w:cs="Arial"/>
                <w:i/>
                <w:color w:val="002060"/>
                <w:sz w:val="20"/>
                <w:szCs w:val="20"/>
              </w:rPr>
              <w:t>.</w:t>
            </w:r>
          </w:p>
          <w:p w14:paraId="32AA6FB2" w14:textId="77A3E35A" w:rsidR="00FF155D" w:rsidRDefault="00FF155D" w:rsidP="003433DC">
            <w:pPr>
              <w:jc w:val="both"/>
              <w:rPr>
                <w:rFonts w:ascii="Arial" w:hAnsi="Arial" w:cs="Arial"/>
                <w:i/>
                <w:color w:val="002060"/>
                <w:sz w:val="20"/>
                <w:szCs w:val="20"/>
              </w:rPr>
            </w:pPr>
          </w:p>
          <w:p w14:paraId="6555D95F" w14:textId="7D96B89C" w:rsidR="00FF155D" w:rsidRPr="00FF155D" w:rsidRDefault="00FF155D" w:rsidP="003433DC">
            <w:pPr>
              <w:jc w:val="both"/>
              <w:rPr>
                <w:rFonts w:ascii="Arial" w:hAnsi="Arial" w:cs="Arial"/>
                <w:color w:val="002060"/>
                <w:sz w:val="20"/>
                <w:szCs w:val="20"/>
                <w:lang w:eastAsia="zh-CN"/>
              </w:rPr>
            </w:pPr>
          </w:p>
          <w:p w14:paraId="075350EE" w14:textId="33D985E0" w:rsidR="003433DC" w:rsidRPr="003433DC" w:rsidRDefault="003433DC" w:rsidP="0063555C">
            <w:pPr>
              <w:shd w:val="clear" w:color="auto" w:fill="FFFFFF"/>
              <w:jc w:val="both"/>
              <w:rPr>
                <w:rFonts w:ascii="Arial" w:hAnsi="Arial"/>
                <w:color w:val="002060"/>
                <w:sz w:val="20"/>
              </w:rPr>
            </w:pPr>
          </w:p>
        </w:tc>
      </w:tr>
      <w:tr w:rsidR="0063555C" w:rsidRPr="001F7060" w14:paraId="6B10B895" w14:textId="77777777" w:rsidTr="0063555C">
        <w:tc>
          <w:tcPr>
            <w:tcW w:w="1854" w:type="dxa"/>
          </w:tcPr>
          <w:p w14:paraId="29A8972F" w14:textId="77777777" w:rsidR="00FF155D" w:rsidRPr="004656DC" w:rsidRDefault="00FF155D" w:rsidP="00FF155D">
            <w:pPr>
              <w:jc w:val="both"/>
              <w:rPr>
                <w:rFonts w:ascii="Arial" w:hAnsi="Arial"/>
                <w:color w:val="002060"/>
                <w:sz w:val="20"/>
              </w:rPr>
            </w:pPr>
            <w:r w:rsidRPr="004656DC">
              <w:rPr>
                <w:rFonts w:ascii="Arial" w:hAnsi="Arial"/>
                <w:color w:val="002060"/>
                <w:sz w:val="20"/>
              </w:rPr>
              <w:lastRenderedPageBreak/>
              <w:t>Dr. Eduard Vieta Pascual</w:t>
            </w:r>
          </w:p>
          <w:p w14:paraId="43BCC169" w14:textId="77777777" w:rsidR="00FF155D" w:rsidRPr="004656DC" w:rsidRDefault="00FF155D" w:rsidP="00FF155D">
            <w:pPr>
              <w:jc w:val="both"/>
              <w:rPr>
                <w:rFonts w:ascii="Arial" w:hAnsi="Arial"/>
                <w:color w:val="002060"/>
                <w:sz w:val="20"/>
              </w:rPr>
            </w:pPr>
            <w:r w:rsidRPr="004656DC">
              <w:rPr>
                <w:rFonts w:ascii="Arial" w:hAnsi="Arial"/>
                <w:color w:val="002060"/>
                <w:sz w:val="20"/>
              </w:rPr>
              <w:t>Director científico de CIBERSAM</w:t>
            </w:r>
          </w:p>
          <w:p w14:paraId="2242BDAD" w14:textId="3B54C318" w:rsidR="0063555C" w:rsidRPr="00EE43DA" w:rsidRDefault="00FF155D" w:rsidP="00FF155D">
            <w:pPr>
              <w:jc w:val="both"/>
              <w:rPr>
                <w:rFonts w:ascii="Arial" w:hAnsi="Arial"/>
                <w:sz w:val="20"/>
              </w:rPr>
            </w:pPr>
            <w:r w:rsidRPr="004656DC">
              <w:rPr>
                <w:rFonts w:ascii="Arial" w:hAnsi="Arial"/>
                <w:color w:val="002060"/>
                <w:sz w:val="20"/>
              </w:rPr>
              <w:t>Centro de Investigación Biomédica en Red de Salud Mental</w:t>
            </w:r>
          </w:p>
        </w:tc>
        <w:tc>
          <w:tcPr>
            <w:tcW w:w="6521" w:type="dxa"/>
          </w:tcPr>
          <w:p w14:paraId="7573674B" w14:textId="77777777" w:rsidR="0063555C" w:rsidRPr="0063555C" w:rsidRDefault="0063555C" w:rsidP="0063555C">
            <w:pPr>
              <w:pStyle w:val="Prrafodelista"/>
              <w:jc w:val="both"/>
              <w:rPr>
                <w:rFonts w:ascii="Arial" w:hAnsi="Arial" w:cs="Arial"/>
                <w:color w:val="002060"/>
                <w:sz w:val="20"/>
                <w:szCs w:val="20"/>
                <w:lang w:eastAsia="zh-CN"/>
              </w:rPr>
            </w:pPr>
            <w:r w:rsidRPr="0063555C">
              <w:rPr>
                <w:b/>
                <w:bCs/>
                <w:color w:val="002060"/>
              </w:rPr>
              <w:t>Página 58 (Adecuación).</w:t>
            </w:r>
            <w:r w:rsidRPr="0063555C">
              <w:rPr>
                <w:color w:val="002060"/>
              </w:rPr>
              <w:t xml:space="preserve"> Se afirma: “</w:t>
            </w:r>
            <w:r w:rsidRPr="0063555C">
              <w:rPr>
                <w:rFonts w:ascii="Arial" w:hAnsi="Arial" w:cs="Arial"/>
                <w:color w:val="002060"/>
                <w:sz w:val="20"/>
                <w:szCs w:val="20"/>
              </w:rPr>
              <w:t>Al tratarse de una alternativa con un mecanismo de acción diferente al resto de estrategias, podría ser una alternativa en el caso de pacientes que hayan agotado las líneas previas de tratamiento oral recomendadas por las guías clínicas.”</w:t>
            </w:r>
          </w:p>
          <w:p w14:paraId="674E9317" w14:textId="77777777" w:rsidR="0063555C" w:rsidRPr="0063555C" w:rsidRDefault="0063555C" w:rsidP="0063555C">
            <w:pPr>
              <w:jc w:val="both"/>
              <w:rPr>
                <w:rFonts w:ascii="Arial" w:hAnsi="Arial"/>
                <w:b/>
                <w:bCs/>
                <w:color w:val="002060"/>
                <w:sz w:val="20"/>
              </w:rPr>
            </w:pPr>
          </w:p>
          <w:p w14:paraId="4C6DDA75" w14:textId="77777777" w:rsidR="0063555C" w:rsidRPr="0063555C" w:rsidRDefault="0063555C" w:rsidP="0063555C">
            <w:pPr>
              <w:jc w:val="both"/>
              <w:rPr>
                <w:b/>
                <w:bCs/>
                <w:color w:val="002060"/>
              </w:rPr>
            </w:pPr>
            <w:r w:rsidRPr="0063555C">
              <w:rPr>
                <w:rFonts w:ascii="Arial" w:hAnsi="Arial"/>
                <w:b/>
                <w:bCs/>
                <w:color w:val="002060"/>
                <w:sz w:val="20"/>
              </w:rPr>
              <w:t>Alegación:</w:t>
            </w:r>
            <w:r w:rsidRPr="0063555C">
              <w:rPr>
                <w:b/>
                <w:bCs/>
                <w:color w:val="002060"/>
              </w:rPr>
              <w:t xml:space="preserve"> </w:t>
            </w:r>
          </w:p>
          <w:p w14:paraId="2D629312" w14:textId="77777777" w:rsidR="0063555C" w:rsidRPr="0063555C" w:rsidRDefault="0063555C" w:rsidP="0063555C">
            <w:pPr>
              <w:jc w:val="both"/>
              <w:rPr>
                <w:rFonts w:ascii="Arial" w:hAnsi="Arial"/>
                <w:i/>
                <w:iCs/>
                <w:color w:val="002060"/>
                <w:sz w:val="20"/>
              </w:rPr>
            </w:pPr>
            <w:r w:rsidRPr="0063555C">
              <w:rPr>
                <w:i/>
                <w:iCs/>
                <w:color w:val="002060"/>
              </w:rPr>
              <w:t>Respecto a este mismo punto, debe ponerse</w:t>
            </w:r>
            <w:r w:rsidRPr="0063555C">
              <w:rPr>
                <w:rFonts w:ascii="Arial" w:hAnsi="Arial"/>
                <w:i/>
                <w:iCs/>
                <w:color w:val="002060"/>
                <w:sz w:val="20"/>
              </w:rPr>
              <w:t xml:space="preserve"> en valor la innovación farmacológica y el desarrollo clínico del producto. La mayor parte de alternativas terapéuticas no disponen de un desarrollo clínico adecuado ni de la aprobación por parte de la EMA ni la AEMPS. Para evitar inducir el tratamiento fuera de indicación (off label) es fundamental que se utilicen en primer lugar las terapias aprobadas por las agencias reguladoras. Únicamente la quetiapina tiene una indicación similar en España, y su velocidad de acción y seguridad metabólica distan mucho, en negativo, de las de esketamina.  El desarrollo de esketamina ha aportado un nivel de evidencia y de conocimiento de sus beneficios y riesgos sustancial, como recogen las más recientes guías clínicas (McIntyre et al, 2021), que podrá completarse en condiciones de uso clínico postcomercialización. CIBERSAM (Salagre et al, 2019) defiende el uso de terapias basadas en la evidencia, aprobadas por las entidades reguladoras, y sometidos a un riguroso proceso de evaluación a través de ensayos clínicos controlados. Creemos que el desarrollo clínico de esketamina, la innovación que supone, y la evidencia científica que sustenta su aprobación por las agencias reguladoras debe quedar reflejada en este apartado del documento.</w:t>
            </w:r>
          </w:p>
          <w:p w14:paraId="39B0E7D7" w14:textId="77777777" w:rsidR="0063555C" w:rsidRPr="0063555C" w:rsidRDefault="0063555C" w:rsidP="0063555C">
            <w:pPr>
              <w:jc w:val="both"/>
              <w:rPr>
                <w:rFonts w:ascii="Arial" w:hAnsi="Arial"/>
                <w:i/>
                <w:iCs/>
                <w:color w:val="002060"/>
                <w:sz w:val="20"/>
              </w:rPr>
            </w:pPr>
          </w:p>
          <w:p w14:paraId="52BAF5D3" w14:textId="77777777" w:rsidR="0063555C" w:rsidRPr="00D6798E" w:rsidRDefault="0063555C" w:rsidP="0063555C">
            <w:pPr>
              <w:jc w:val="both"/>
              <w:rPr>
                <w:rFonts w:ascii="Arial" w:hAnsi="Arial"/>
                <w:b/>
                <w:bCs/>
                <w:color w:val="002060"/>
                <w:sz w:val="20"/>
                <w:lang w:val="en-US"/>
              </w:rPr>
            </w:pPr>
            <w:r w:rsidRPr="00D6798E">
              <w:rPr>
                <w:rFonts w:ascii="Arial" w:hAnsi="Arial"/>
                <w:b/>
                <w:bCs/>
                <w:color w:val="002060"/>
                <w:sz w:val="20"/>
                <w:lang w:val="en-US"/>
              </w:rPr>
              <w:t>Referencias:</w:t>
            </w:r>
          </w:p>
          <w:p w14:paraId="69758DDF" w14:textId="77777777" w:rsidR="0063555C" w:rsidRPr="00D6798E" w:rsidRDefault="0063555C" w:rsidP="0063555C">
            <w:pPr>
              <w:jc w:val="both"/>
              <w:rPr>
                <w:rFonts w:ascii="Arial" w:hAnsi="Arial"/>
                <w:b/>
                <w:bCs/>
                <w:color w:val="002060"/>
                <w:sz w:val="20"/>
                <w:lang w:val="en-US"/>
              </w:rPr>
            </w:pPr>
          </w:p>
          <w:p w14:paraId="23957911" w14:textId="524A2E93" w:rsidR="0063555C" w:rsidRPr="00D6798E" w:rsidRDefault="0063555C" w:rsidP="0063555C">
            <w:pPr>
              <w:jc w:val="both"/>
              <w:rPr>
                <w:rFonts w:ascii="Arial" w:hAnsi="Arial"/>
                <w:color w:val="002060"/>
                <w:sz w:val="20"/>
                <w:lang w:val="en-US"/>
              </w:rPr>
            </w:pPr>
            <w:r w:rsidRPr="00FF155D">
              <w:rPr>
                <w:rFonts w:ascii="Arial" w:hAnsi="Arial"/>
                <w:color w:val="002060"/>
                <w:sz w:val="20"/>
                <w:lang w:val="en-US"/>
              </w:rPr>
              <w:t xml:space="preserve">McIntyre RS, Rosenblat JD, Nemeroff CB, Sanacora G, Murrough JW, Berk M, Brietzke E, Dodd S, Gorwood P, Ho R, Iosifescu DV, Lopez-Jaramillo C, Kasper S, Kratiuk K, Lee JG, Lee Y, Lui LMW, Mansur RB, Papakostas GI, Subramaniapillai M, Thase M, Vieta E, Young AH, Zarate </w:t>
            </w:r>
            <w:r w:rsidRPr="00FF155D">
              <w:rPr>
                <w:rFonts w:ascii="Arial" w:hAnsi="Arial"/>
                <w:color w:val="002060"/>
                <w:sz w:val="20"/>
                <w:lang w:val="en-US"/>
              </w:rPr>
              <w:lastRenderedPageBreak/>
              <w:t>CA, Stahl S.</w:t>
            </w:r>
            <w:r w:rsidRPr="00FF155D">
              <w:rPr>
                <w:color w:val="002060"/>
                <w:lang w:val="en-US"/>
              </w:rPr>
              <w:t xml:space="preserve"> </w:t>
            </w:r>
            <w:r w:rsidRPr="00FF155D">
              <w:rPr>
                <w:rFonts w:ascii="Arial" w:hAnsi="Arial"/>
                <w:color w:val="002060"/>
                <w:sz w:val="20"/>
                <w:lang w:val="en-US"/>
              </w:rPr>
              <w:t>Synthesizing the Evidence for Ketamine and Esketamine in Treatment-Resistant Depression: An International</w:t>
            </w:r>
            <w:r w:rsidR="00FF155D" w:rsidRPr="00FF155D">
              <w:rPr>
                <w:rFonts w:ascii="Arial" w:hAnsi="Arial"/>
                <w:color w:val="002060"/>
                <w:sz w:val="20"/>
                <w:lang w:val="en-US"/>
              </w:rPr>
              <w:t xml:space="preserve"> </w:t>
            </w:r>
            <w:r w:rsidRPr="0063555C">
              <w:rPr>
                <w:rFonts w:ascii="Arial" w:hAnsi="Arial"/>
                <w:color w:val="002060"/>
                <w:sz w:val="20"/>
                <w:lang w:val="en-US"/>
              </w:rPr>
              <w:t>Expert Opinion on the Available Evidence and Implementation.</w:t>
            </w:r>
            <w:r w:rsidRPr="0063555C">
              <w:rPr>
                <w:color w:val="002060"/>
                <w:lang w:val="en-US"/>
              </w:rPr>
              <w:t xml:space="preserve"> </w:t>
            </w:r>
            <w:r w:rsidRPr="0063555C">
              <w:rPr>
                <w:rFonts w:ascii="Arial" w:hAnsi="Arial"/>
                <w:color w:val="002060"/>
                <w:sz w:val="20"/>
                <w:lang w:val="en-US"/>
              </w:rPr>
              <w:t>Am J Psychiatry 2021; 00:1–17; doi: 10.1176/appi.ajp.2020.20081251.</w:t>
            </w:r>
          </w:p>
          <w:p w14:paraId="38524237" w14:textId="77777777" w:rsidR="0063555C" w:rsidRPr="0063555C" w:rsidRDefault="0063555C" w:rsidP="0063555C">
            <w:pPr>
              <w:jc w:val="both"/>
              <w:rPr>
                <w:rFonts w:ascii="Arial" w:hAnsi="Arial"/>
                <w:color w:val="002060"/>
                <w:sz w:val="20"/>
                <w:lang w:val="en-US"/>
              </w:rPr>
            </w:pPr>
          </w:p>
          <w:p w14:paraId="42A10D35" w14:textId="783168F0" w:rsidR="0063555C" w:rsidRPr="00FF155D" w:rsidRDefault="0063555C" w:rsidP="0063555C">
            <w:pPr>
              <w:jc w:val="both"/>
              <w:rPr>
                <w:rFonts w:ascii="Arial" w:hAnsi="Arial"/>
                <w:color w:val="002060"/>
                <w:sz w:val="20"/>
                <w:lang w:val="en-US"/>
              </w:rPr>
            </w:pPr>
            <w:r w:rsidRPr="0063555C">
              <w:rPr>
                <w:rFonts w:ascii="Arial" w:hAnsi="Arial"/>
                <w:color w:val="002060"/>
                <w:sz w:val="20"/>
                <w:lang w:val="en-US"/>
              </w:rPr>
              <w:t>Salagre E, Arango C, Artigas F, Ayuso-Mateos JL, Bernardo M, Castro-Fornieles J, Bobes J, Desco M, Fañanás L, González-Pinto A, Haro JM, Leza JC, Mckenna PJ, Meana JJ, Menchón JM, Micó JA, Palomo T, Pazos Á, Pérez V, Saiz-Ruiz J, Sanjuán J, Tabarés-Seisdedos R, Crespo-Facorro B, Casas M, Vilella E, Palao</w:t>
            </w:r>
            <w:r w:rsidR="00FF155D">
              <w:rPr>
                <w:rFonts w:ascii="Arial" w:hAnsi="Arial"/>
                <w:color w:val="002060"/>
                <w:sz w:val="20"/>
                <w:lang w:val="en-US"/>
              </w:rPr>
              <w:t xml:space="preserve"> </w:t>
            </w:r>
            <w:r w:rsidRPr="0063555C">
              <w:rPr>
                <w:rFonts w:ascii="Arial" w:hAnsi="Arial"/>
                <w:color w:val="002060"/>
                <w:sz w:val="20"/>
                <w:lang w:val="en-US"/>
              </w:rPr>
              <w:t xml:space="preserve">D, Olivares JM, Rodriguez-Jimenez R, Vieta E. CIBERSAM: Ten years of collaborative translational research in mental disorders. </w:t>
            </w:r>
            <w:r w:rsidRPr="00FF155D">
              <w:rPr>
                <w:rFonts w:ascii="Arial" w:hAnsi="Arial"/>
                <w:color w:val="002060"/>
                <w:sz w:val="20"/>
                <w:lang w:val="en-US"/>
              </w:rPr>
              <w:t>Rev Psiquiatr Salud Ment. 2019 Jan-Mar;12(1):1-8.</w:t>
            </w:r>
          </w:p>
          <w:p w14:paraId="37846F90" w14:textId="77777777" w:rsidR="0063555C" w:rsidRPr="00FF155D" w:rsidRDefault="0063555C" w:rsidP="0063555C">
            <w:pPr>
              <w:jc w:val="both"/>
              <w:rPr>
                <w:rFonts w:ascii="Arial" w:hAnsi="Arial"/>
                <w:color w:val="002060"/>
                <w:sz w:val="20"/>
                <w:lang w:val="en-US"/>
              </w:rPr>
            </w:pPr>
          </w:p>
          <w:p w14:paraId="6EB8C1D3" w14:textId="77777777" w:rsidR="0063555C" w:rsidRPr="00FF155D" w:rsidRDefault="0063555C" w:rsidP="0063555C">
            <w:pPr>
              <w:jc w:val="both"/>
              <w:rPr>
                <w:rFonts w:ascii="Arial" w:hAnsi="Arial"/>
                <w:i/>
                <w:iCs/>
                <w:color w:val="002060"/>
                <w:sz w:val="20"/>
                <w:lang w:val="en-US"/>
              </w:rPr>
            </w:pPr>
          </w:p>
        </w:tc>
        <w:tc>
          <w:tcPr>
            <w:tcW w:w="6379" w:type="dxa"/>
          </w:tcPr>
          <w:p w14:paraId="061D6175" w14:textId="77777777" w:rsidR="0063555C" w:rsidRDefault="00FF155D" w:rsidP="0063555C">
            <w:pPr>
              <w:jc w:val="both"/>
              <w:rPr>
                <w:rFonts w:ascii="Arial" w:hAnsi="Arial" w:cs="Arial"/>
                <w:color w:val="002060"/>
                <w:sz w:val="20"/>
                <w:szCs w:val="20"/>
              </w:rPr>
            </w:pPr>
            <w:r w:rsidRPr="00AE514D">
              <w:rPr>
                <w:rFonts w:ascii="Arial" w:hAnsi="Arial" w:cs="Arial"/>
                <w:b/>
                <w:color w:val="002060"/>
                <w:sz w:val="20"/>
                <w:szCs w:val="20"/>
              </w:rPr>
              <w:lastRenderedPageBreak/>
              <w:t>No se acepta</w:t>
            </w:r>
            <w:r w:rsidRPr="00AE514D">
              <w:rPr>
                <w:rFonts w:ascii="Arial" w:hAnsi="Arial" w:cs="Arial"/>
                <w:color w:val="002060"/>
                <w:sz w:val="20"/>
                <w:szCs w:val="20"/>
              </w:rPr>
              <w:t>.</w:t>
            </w:r>
          </w:p>
          <w:p w14:paraId="2DFE1EB6" w14:textId="77777777" w:rsidR="00FF155D" w:rsidRDefault="00FF155D" w:rsidP="0063555C">
            <w:pPr>
              <w:jc w:val="both"/>
              <w:rPr>
                <w:rFonts w:ascii="Arial" w:hAnsi="Arial" w:cs="Arial"/>
                <w:color w:val="002060"/>
                <w:sz w:val="20"/>
                <w:szCs w:val="20"/>
              </w:rPr>
            </w:pPr>
          </w:p>
          <w:p w14:paraId="40F0A5AD" w14:textId="0777FB49" w:rsidR="00FF155D" w:rsidRPr="001F7060" w:rsidRDefault="001F7060" w:rsidP="001F7060">
            <w:pPr>
              <w:jc w:val="both"/>
              <w:rPr>
                <w:rFonts w:ascii="Arial" w:hAnsi="Arial"/>
                <w:color w:val="000080"/>
                <w:sz w:val="20"/>
              </w:rPr>
            </w:pPr>
            <w:r>
              <w:rPr>
                <w:rFonts w:ascii="Arial" w:hAnsi="Arial" w:cs="Arial"/>
                <w:color w:val="002060"/>
                <w:sz w:val="20"/>
                <w:szCs w:val="20"/>
              </w:rPr>
              <w:t xml:space="preserve">Las cuestiones relacionadas con el papel clínico de la esketamina se han expuesto a todo lo largo del informe de evaluación. Tanto el desarrollo clínico del fármaco como las evidencias que sustentan su uso clínico en la indicación estudiada han quedado adecuadamente reflejadas. </w:t>
            </w:r>
          </w:p>
        </w:tc>
      </w:tr>
    </w:tbl>
    <w:p w14:paraId="7B862B0E" w14:textId="77777777" w:rsidR="0063555C" w:rsidRPr="001F7060" w:rsidRDefault="0063555C" w:rsidP="0063555C"/>
    <w:p w14:paraId="0925C0CE" w14:textId="047C2451" w:rsidR="0063555C" w:rsidRDefault="0063555C">
      <w:pPr>
        <w:snapToGrid w:val="0"/>
      </w:pPr>
    </w:p>
    <w:p w14:paraId="2989D998" w14:textId="222DFBB4" w:rsidR="001F7060" w:rsidRDefault="001F7060">
      <w:pPr>
        <w:snapToGrid w:val="0"/>
      </w:pPr>
    </w:p>
    <w:p w14:paraId="591DF33E" w14:textId="623E748E" w:rsidR="001F7060" w:rsidRDefault="001F7060">
      <w:pPr>
        <w:snapToGrid w:val="0"/>
      </w:pPr>
    </w:p>
    <w:p w14:paraId="110A59CF" w14:textId="73999E19" w:rsidR="001F7060" w:rsidRDefault="001F7060">
      <w:pPr>
        <w:snapToGrid w:val="0"/>
      </w:pPr>
    </w:p>
    <w:p w14:paraId="67531D6A" w14:textId="50BEDDEA" w:rsidR="001F7060" w:rsidRDefault="001F7060">
      <w:pPr>
        <w:snapToGrid w:val="0"/>
      </w:pPr>
    </w:p>
    <w:p w14:paraId="455441A2" w14:textId="3B12751C" w:rsidR="001F7060" w:rsidRDefault="001F7060">
      <w:pPr>
        <w:snapToGrid w:val="0"/>
      </w:pPr>
    </w:p>
    <w:p w14:paraId="4E2382F8" w14:textId="39547553" w:rsidR="001F7060" w:rsidRDefault="001F7060">
      <w:pPr>
        <w:snapToGrid w:val="0"/>
      </w:pPr>
    </w:p>
    <w:p w14:paraId="7825C36C" w14:textId="7A79A3C0" w:rsidR="001F7060" w:rsidRDefault="001F7060">
      <w:pPr>
        <w:snapToGrid w:val="0"/>
      </w:pPr>
    </w:p>
    <w:p w14:paraId="278BF1DD" w14:textId="31778188" w:rsidR="001F7060" w:rsidRDefault="001F7060">
      <w:pPr>
        <w:snapToGrid w:val="0"/>
      </w:pPr>
    </w:p>
    <w:p w14:paraId="50B1018B" w14:textId="0E16DFAB" w:rsidR="001F7060" w:rsidRDefault="001F7060">
      <w:pPr>
        <w:snapToGrid w:val="0"/>
      </w:pPr>
    </w:p>
    <w:p w14:paraId="1E8F680F" w14:textId="54156D30" w:rsidR="001F7060" w:rsidRDefault="001F7060">
      <w:pPr>
        <w:snapToGrid w:val="0"/>
      </w:pPr>
    </w:p>
    <w:p w14:paraId="550A9E48" w14:textId="77777777" w:rsidR="001F7060" w:rsidRDefault="001F7060">
      <w:pPr>
        <w:snapToGrid w:val="0"/>
      </w:pPr>
    </w:p>
    <w:p w14:paraId="1320ECC2" w14:textId="741C57FD" w:rsidR="001F7060" w:rsidRDefault="001F7060">
      <w:pPr>
        <w:snapToGrid w:val="0"/>
      </w:pPr>
    </w:p>
    <w:p w14:paraId="7E687A3F" w14:textId="257A336C" w:rsidR="001F7060" w:rsidRDefault="001F7060">
      <w:pPr>
        <w:snapToGrid w:val="0"/>
      </w:pPr>
    </w:p>
    <w:p w14:paraId="6A15C7AD" w14:textId="314D1525" w:rsidR="001F7060" w:rsidRPr="00AF2224" w:rsidRDefault="001F7060" w:rsidP="001F7060">
      <w:pPr>
        <w:jc w:val="both"/>
        <w:rPr>
          <w:rFonts w:ascii="Arial" w:hAnsi="Arial" w:cs="Arial"/>
          <w:b/>
          <w:color w:val="000080"/>
          <w:sz w:val="20"/>
          <w:szCs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w:t>
      </w:r>
    </w:p>
    <w:p w14:paraId="609A2DB5" w14:textId="77777777" w:rsidR="001F7060" w:rsidRPr="00F96F79" w:rsidRDefault="001F7060" w:rsidP="001F7060">
      <w:pPr>
        <w:jc w:val="both"/>
        <w:outlineLvl w:val="0"/>
        <w:rPr>
          <w:rFonts w:ascii="Arial" w:hAnsi="Arial" w:cs="Arial"/>
          <w:color w:val="000080"/>
          <w:sz w:val="20"/>
          <w:szCs w:val="20"/>
        </w:rPr>
      </w:pPr>
      <w:r w:rsidRPr="00F96F79">
        <w:rPr>
          <w:rFonts w:ascii="Arial" w:hAnsi="Arial" w:cs="Arial"/>
          <w:color w:val="000080"/>
          <w:sz w:val="20"/>
          <w:szCs w:val="20"/>
        </w:rPr>
        <w:t>Nombre persona que hace la alegación propuesta: Ignacio García González</w:t>
      </w:r>
    </w:p>
    <w:p w14:paraId="15D86E3F" w14:textId="77777777" w:rsidR="001F7060" w:rsidRPr="00F96F79" w:rsidRDefault="001F7060" w:rsidP="001F7060">
      <w:pPr>
        <w:jc w:val="both"/>
        <w:outlineLvl w:val="0"/>
        <w:rPr>
          <w:rFonts w:ascii="Arial" w:hAnsi="Arial" w:cs="Arial"/>
          <w:color w:val="000080"/>
          <w:sz w:val="20"/>
          <w:szCs w:val="20"/>
        </w:rPr>
      </w:pPr>
      <w:r w:rsidRPr="00F96F79">
        <w:rPr>
          <w:rFonts w:ascii="Arial" w:hAnsi="Arial" w:cs="Arial"/>
          <w:color w:val="000080"/>
          <w:sz w:val="20"/>
          <w:szCs w:val="20"/>
        </w:rPr>
        <w:t>Cargo que ocupa: Market Access Head</w:t>
      </w:r>
    </w:p>
    <w:p w14:paraId="2B0A132C" w14:textId="77777777" w:rsidR="001F7060" w:rsidRPr="00F96F79" w:rsidRDefault="001F7060" w:rsidP="001F7060">
      <w:pPr>
        <w:jc w:val="both"/>
        <w:outlineLvl w:val="0"/>
        <w:rPr>
          <w:rFonts w:ascii="Arial" w:hAnsi="Arial" w:cs="Arial"/>
          <w:color w:val="000080"/>
          <w:sz w:val="20"/>
          <w:szCs w:val="20"/>
        </w:rPr>
      </w:pPr>
      <w:r w:rsidRPr="00F96F79">
        <w:rPr>
          <w:rFonts w:ascii="Arial" w:hAnsi="Arial" w:cs="Arial"/>
          <w:color w:val="000080"/>
          <w:sz w:val="20"/>
          <w:szCs w:val="20"/>
        </w:rPr>
        <w:t>Centro, sociedad o empresa: JANSSEN-CILAG S.A.</w:t>
      </w:r>
    </w:p>
    <w:p w14:paraId="3C8E3FDF" w14:textId="77777777" w:rsidR="001F7060" w:rsidRDefault="001F7060" w:rsidP="001F7060">
      <w:pPr>
        <w:jc w:val="both"/>
        <w:outlineLvl w:val="0"/>
        <w:rPr>
          <w:rFonts w:ascii="Arial" w:hAnsi="Arial" w:cs="Arial"/>
          <w:color w:val="000080"/>
          <w:sz w:val="20"/>
          <w:szCs w:val="20"/>
        </w:rPr>
      </w:pPr>
      <w:r w:rsidRPr="00F96F79">
        <w:rPr>
          <w:rFonts w:ascii="Arial" w:hAnsi="Arial" w:cs="Arial"/>
          <w:color w:val="000080"/>
          <w:sz w:val="20"/>
          <w:szCs w:val="20"/>
        </w:rPr>
        <w:lastRenderedPageBreak/>
        <w:t xml:space="preserve">Teléfono de contacto: </w:t>
      </w:r>
      <w:r>
        <w:rPr>
          <w:rFonts w:ascii="Arial" w:hAnsi="Arial" w:cs="Arial"/>
          <w:color w:val="000080"/>
          <w:sz w:val="20"/>
          <w:szCs w:val="20"/>
        </w:rPr>
        <w:t>91 722 80 00</w:t>
      </w:r>
    </w:p>
    <w:p w14:paraId="38353364" w14:textId="77777777" w:rsidR="001F7060" w:rsidRDefault="001F7060" w:rsidP="001F7060">
      <w:pPr>
        <w:jc w:val="both"/>
        <w:outlineLvl w:val="0"/>
        <w:rPr>
          <w:rFonts w:ascii="Arial" w:hAnsi="Arial" w:cs="Arial"/>
          <w:color w:val="000080"/>
          <w:sz w:val="20"/>
          <w:szCs w:val="20"/>
        </w:rPr>
      </w:pPr>
    </w:p>
    <w:p w14:paraId="6C0153F3" w14:textId="77777777" w:rsidR="001F7060" w:rsidRDefault="001F7060" w:rsidP="001F7060">
      <w:pPr>
        <w:jc w:val="both"/>
        <w:outlineLvl w:val="0"/>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SPRAVATO</w:t>
      </w:r>
    </w:p>
    <w:p w14:paraId="09FE7C34" w14:textId="77777777" w:rsidR="001F7060" w:rsidRDefault="001F7060" w:rsidP="001F7060">
      <w:pPr>
        <w:jc w:val="both"/>
        <w:outlineLvl w:val="0"/>
        <w:rPr>
          <w:rFonts w:ascii="Arial" w:hAnsi="Arial" w:cs="Arial"/>
          <w:b/>
          <w:bCs/>
          <w:sz w:val="20"/>
          <w:szCs w:val="20"/>
        </w:rPr>
      </w:pPr>
    </w:p>
    <w:p w14:paraId="02EF922A" w14:textId="77777777" w:rsidR="001F7060" w:rsidRPr="00D04BE1" w:rsidRDefault="001F7060" w:rsidP="001F7060">
      <w:pPr>
        <w:jc w:val="both"/>
        <w:outlineLvl w:val="0"/>
        <w:rPr>
          <w:rFonts w:ascii="Arial" w:hAnsi="Arial" w:cs="Arial"/>
          <w:b/>
          <w:bCs/>
          <w:sz w:val="20"/>
          <w:szCs w:val="20"/>
        </w:rPr>
      </w:pPr>
      <w:r>
        <w:rPr>
          <w:rFonts w:ascii="Arial" w:hAnsi="Arial" w:cs="Arial"/>
          <w:color w:val="000080"/>
          <w:sz w:val="20"/>
          <w:szCs w:val="20"/>
        </w:rPr>
        <w:t>INDICACIÓN/ES: DEPRESIÓN RESISTENTE AL TRATAMIENTO</w:t>
      </w:r>
    </w:p>
    <w:p w14:paraId="25B06F24" w14:textId="125EFE77" w:rsidR="001F7060" w:rsidRDefault="001F7060">
      <w:pPr>
        <w:snapToGrid w:val="0"/>
      </w:pPr>
    </w:p>
    <w:p w14:paraId="271DEB33" w14:textId="744AB963" w:rsidR="001F7060" w:rsidRDefault="001F7060" w:rsidP="001F7060">
      <w:pPr>
        <w:jc w:val="both"/>
        <w:outlineLvl w:val="0"/>
        <w:rPr>
          <w:rFonts w:ascii="Arial" w:hAnsi="Arial" w:cs="Arial"/>
          <w:color w:val="000080"/>
          <w:sz w:val="20"/>
          <w:szCs w:val="20"/>
        </w:rPr>
      </w:pPr>
      <w:r>
        <w:rPr>
          <w:rFonts w:ascii="Arial" w:hAnsi="Arial" w:cs="Arial"/>
          <w:color w:val="000080"/>
          <w:sz w:val="20"/>
          <w:szCs w:val="20"/>
        </w:rPr>
        <w:t>Tutor: Eduardo López Briz</w:t>
      </w:r>
    </w:p>
    <w:p w14:paraId="71B6FA28" w14:textId="107A5866" w:rsidR="00AF1A07" w:rsidRDefault="00AF1A07" w:rsidP="001F7060">
      <w:pPr>
        <w:jc w:val="both"/>
        <w:outlineLvl w:val="0"/>
        <w:rPr>
          <w:rFonts w:ascii="Arial" w:hAnsi="Arial" w:cs="Arial"/>
          <w:color w:val="000080"/>
          <w:sz w:val="20"/>
          <w:szCs w:val="20"/>
        </w:rPr>
      </w:pPr>
    </w:p>
    <w:p w14:paraId="409DFF18" w14:textId="75A4312E" w:rsidR="00AF1A07" w:rsidRDefault="00AF1A07" w:rsidP="001F7060">
      <w:pPr>
        <w:jc w:val="both"/>
        <w:outlineLvl w:val="0"/>
        <w:rPr>
          <w:rFonts w:ascii="Arial" w:hAnsi="Arial" w:cs="Arial"/>
          <w:color w:val="000080"/>
          <w:sz w:val="20"/>
          <w:szCs w:val="20"/>
        </w:rPr>
      </w:pPr>
    </w:p>
    <w:tbl>
      <w:tblPr>
        <w:tblW w:w="14754"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04"/>
        <w:gridCol w:w="7371"/>
        <w:gridCol w:w="6379"/>
      </w:tblGrid>
      <w:tr w:rsidR="00AF1A07" w14:paraId="2E789F98" w14:textId="77777777" w:rsidTr="005F5290">
        <w:tc>
          <w:tcPr>
            <w:tcW w:w="14754" w:type="dxa"/>
            <w:gridSpan w:val="3"/>
          </w:tcPr>
          <w:p w14:paraId="530C7812" w14:textId="6565DBB4" w:rsidR="00AF1A07" w:rsidRDefault="00AF1A07" w:rsidP="005F5290">
            <w:pPr>
              <w:jc w:val="both"/>
              <w:rPr>
                <w:rFonts w:ascii="Arial" w:hAnsi="Arial"/>
                <w:color w:val="000080"/>
                <w:sz w:val="20"/>
              </w:rPr>
            </w:pPr>
            <w:r>
              <w:rPr>
                <w:rFonts w:ascii="Arial" w:hAnsi="Arial"/>
                <w:color w:val="000080"/>
                <w:sz w:val="20"/>
              </w:rPr>
              <w:t>Erratas advertidas</w:t>
            </w:r>
          </w:p>
          <w:p w14:paraId="20671AB7" w14:textId="77777777" w:rsidR="00AF1A07" w:rsidRDefault="00AF1A07" w:rsidP="005F5290">
            <w:pPr>
              <w:jc w:val="both"/>
              <w:rPr>
                <w:rFonts w:ascii="Tahoma" w:hAnsi="Tahoma"/>
                <w:color w:val="000080"/>
                <w:sz w:val="18"/>
              </w:rPr>
            </w:pPr>
          </w:p>
        </w:tc>
      </w:tr>
      <w:tr w:rsidR="00AF1A07" w14:paraId="506A5189" w14:textId="77777777" w:rsidTr="005F5290">
        <w:tc>
          <w:tcPr>
            <w:tcW w:w="1004" w:type="dxa"/>
          </w:tcPr>
          <w:p w14:paraId="648F5E23" w14:textId="77777777" w:rsidR="00AF1A07" w:rsidRPr="001F7060" w:rsidRDefault="00AF1A07" w:rsidP="005F5290">
            <w:pPr>
              <w:jc w:val="both"/>
              <w:outlineLvl w:val="0"/>
              <w:rPr>
                <w:rFonts w:ascii="Arial" w:hAnsi="Arial"/>
                <w:color w:val="000080"/>
                <w:sz w:val="18"/>
                <w:szCs w:val="22"/>
              </w:rPr>
            </w:pPr>
          </w:p>
        </w:tc>
        <w:tc>
          <w:tcPr>
            <w:tcW w:w="7371" w:type="dxa"/>
          </w:tcPr>
          <w:p w14:paraId="6B1B4F56" w14:textId="28C9BD66" w:rsidR="00AF1A07" w:rsidRPr="00064F2F" w:rsidRDefault="00AF1A07" w:rsidP="005F5290">
            <w:pPr>
              <w:jc w:val="both"/>
              <w:rPr>
                <w:rFonts w:ascii="Arial" w:hAnsi="Arial"/>
                <w:color w:val="000080"/>
                <w:sz w:val="20"/>
              </w:rPr>
            </w:pPr>
            <w:r>
              <w:rPr>
                <w:rFonts w:ascii="Arial" w:hAnsi="Arial"/>
                <w:color w:val="000080"/>
                <w:sz w:val="20"/>
              </w:rPr>
              <w:t>Texto</w:t>
            </w:r>
          </w:p>
        </w:tc>
        <w:tc>
          <w:tcPr>
            <w:tcW w:w="6379" w:type="dxa"/>
          </w:tcPr>
          <w:p w14:paraId="11BF824B" w14:textId="77777777" w:rsidR="00AF1A07" w:rsidRDefault="00AF1A07" w:rsidP="005F5290">
            <w:pPr>
              <w:jc w:val="both"/>
              <w:rPr>
                <w:rFonts w:ascii="Tahoma" w:hAnsi="Tahoma"/>
                <w:color w:val="000080"/>
                <w:sz w:val="18"/>
              </w:rPr>
            </w:pPr>
            <w:r>
              <w:rPr>
                <w:rFonts w:ascii="Tahoma" w:hAnsi="Tahoma"/>
                <w:color w:val="000080"/>
                <w:sz w:val="18"/>
              </w:rPr>
              <w:t>Respuesta Tutor</w:t>
            </w:r>
          </w:p>
          <w:p w14:paraId="7AF62805" w14:textId="77777777" w:rsidR="00AF1A07" w:rsidRDefault="00AF1A07" w:rsidP="005F5290">
            <w:pPr>
              <w:jc w:val="both"/>
              <w:rPr>
                <w:rFonts w:ascii="Tahoma" w:hAnsi="Tahoma"/>
                <w:color w:val="000080"/>
                <w:sz w:val="18"/>
              </w:rPr>
            </w:pPr>
          </w:p>
        </w:tc>
      </w:tr>
      <w:tr w:rsidR="00AF1A07" w14:paraId="55AF640D" w14:textId="77777777" w:rsidTr="005F5290">
        <w:tc>
          <w:tcPr>
            <w:tcW w:w="1004" w:type="dxa"/>
          </w:tcPr>
          <w:p w14:paraId="080C293C" w14:textId="655CCBA2" w:rsidR="00AF1A07" w:rsidRPr="008B6C15" w:rsidRDefault="00AF1A07" w:rsidP="005F5290">
            <w:pPr>
              <w:jc w:val="both"/>
              <w:outlineLvl w:val="0"/>
              <w:rPr>
                <w:rFonts w:ascii="Arial" w:hAnsi="Arial" w:cs="Arial"/>
                <w:color w:val="000000"/>
                <w:sz w:val="18"/>
                <w:szCs w:val="22"/>
              </w:rPr>
            </w:pPr>
          </w:p>
        </w:tc>
        <w:tc>
          <w:tcPr>
            <w:tcW w:w="7371" w:type="dxa"/>
          </w:tcPr>
          <w:p w14:paraId="0B172958" w14:textId="77777777" w:rsidR="00AF1A07" w:rsidRDefault="00AF1A07" w:rsidP="00AF1A07">
            <w:pPr>
              <w:jc w:val="both"/>
              <w:rPr>
                <w:rFonts w:ascii="Arial" w:hAnsi="Arial" w:cs="Arial"/>
                <w:b/>
                <w:bCs/>
                <w:color w:val="C00000"/>
                <w:sz w:val="20"/>
                <w:szCs w:val="20"/>
              </w:rPr>
            </w:pPr>
            <w:r w:rsidRPr="005D6012">
              <w:rPr>
                <w:rFonts w:ascii="Arial" w:hAnsi="Arial" w:cs="Arial"/>
                <w:b/>
                <w:bCs/>
                <w:color w:val="C00000"/>
                <w:sz w:val="20"/>
                <w:szCs w:val="20"/>
              </w:rPr>
              <w:t xml:space="preserve">Página 32 </w:t>
            </w:r>
            <w:r w:rsidRPr="005D6012">
              <w:rPr>
                <w:rFonts w:ascii="Arial" w:hAnsi="Arial" w:cs="Arial"/>
                <w:color w:val="C00000"/>
                <w:sz w:val="20"/>
                <w:szCs w:val="20"/>
              </w:rPr>
              <w:t>(Validez interna</w:t>
            </w:r>
            <w:r w:rsidRPr="005D6012">
              <w:rPr>
                <w:rFonts w:ascii="Arial" w:hAnsi="Arial" w:cs="Arial"/>
                <w:b/>
                <w:bCs/>
                <w:color w:val="C00000"/>
                <w:sz w:val="20"/>
                <w:szCs w:val="20"/>
              </w:rPr>
              <w:t>)</w:t>
            </w:r>
          </w:p>
          <w:p w14:paraId="63B86BF7" w14:textId="77777777" w:rsidR="00AF1A07" w:rsidRDefault="00AF1A07" w:rsidP="00AF1A07">
            <w:pPr>
              <w:jc w:val="both"/>
              <w:rPr>
                <w:rFonts w:ascii="Arial" w:hAnsi="Arial" w:cs="Arial"/>
                <w:sz w:val="20"/>
                <w:szCs w:val="20"/>
              </w:rPr>
            </w:pPr>
          </w:p>
          <w:p w14:paraId="4D856F1C" w14:textId="1E6D573C" w:rsidR="00AF1A07" w:rsidRPr="005D6012" w:rsidRDefault="00AF1A07" w:rsidP="00AF1A07">
            <w:pPr>
              <w:jc w:val="both"/>
              <w:rPr>
                <w:rFonts w:ascii="Arial" w:hAnsi="Arial" w:cs="Arial"/>
                <w:sz w:val="20"/>
                <w:szCs w:val="20"/>
              </w:rPr>
            </w:pPr>
            <w:r w:rsidRPr="005D6012">
              <w:rPr>
                <w:rFonts w:ascii="Arial" w:hAnsi="Arial" w:cs="Arial"/>
                <w:sz w:val="20"/>
                <w:szCs w:val="20"/>
              </w:rPr>
              <w:t>Algunos de los datos incluidos en la descripción de los pacientes incluidos en el SUSTAIN-1 son incorrectos.</w:t>
            </w:r>
          </w:p>
          <w:p w14:paraId="13046C93" w14:textId="77777777" w:rsidR="00AF1A07" w:rsidRPr="005D6012" w:rsidRDefault="00AF1A07" w:rsidP="00AF1A07">
            <w:pPr>
              <w:pStyle w:val="Prrafodelista"/>
              <w:ind w:left="284"/>
              <w:jc w:val="both"/>
              <w:rPr>
                <w:rFonts w:ascii="Arial" w:hAnsi="Arial" w:cs="Arial"/>
                <w:i/>
                <w:iCs/>
                <w:sz w:val="20"/>
                <w:szCs w:val="20"/>
              </w:rPr>
            </w:pPr>
          </w:p>
          <w:p w14:paraId="2BC6105B" w14:textId="77777777" w:rsidR="00AF1A07" w:rsidRPr="005D6012" w:rsidRDefault="00AF1A07" w:rsidP="00AF1A07">
            <w:pPr>
              <w:pStyle w:val="Prrafodelista"/>
              <w:shd w:val="clear" w:color="auto" w:fill="D9E2F3" w:themeFill="accent1" w:themeFillTint="33"/>
              <w:ind w:left="0"/>
              <w:jc w:val="both"/>
              <w:rPr>
                <w:rFonts w:ascii="Arial" w:eastAsiaTheme="minorHAnsi" w:hAnsi="Arial" w:cs="Arial"/>
                <w:b/>
                <w:bCs/>
                <w:i/>
                <w:iCs/>
                <w:color w:val="0070C0"/>
                <w:sz w:val="20"/>
                <w:szCs w:val="20"/>
                <w:lang w:eastAsia="en-US"/>
              </w:rPr>
            </w:pPr>
            <w:r w:rsidRPr="005D6012">
              <w:rPr>
                <w:rFonts w:ascii="Arial" w:eastAsiaTheme="minorHAnsi" w:hAnsi="Arial" w:cs="Arial"/>
                <w:b/>
                <w:bCs/>
                <w:i/>
                <w:iCs/>
                <w:color w:val="0070C0"/>
                <w:sz w:val="20"/>
                <w:szCs w:val="20"/>
                <w:lang w:eastAsia="en-US"/>
              </w:rPr>
              <w:t>Texto original</w:t>
            </w:r>
          </w:p>
          <w:p w14:paraId="686E3B70" w14:textId="77777777" w:rsidR="00AF1A07" w:rsidRPr="005D6012" w:rsidRDefault="00AF1A07" w:rsidP="00AF1A07">
            <w:pPr>
              <w:shd w:val="clear" w:color="auto" w:fill="D9E2F3" w:themeFill="accent1" w:themeFillTint="33"/>
              <w:jc w:val="both"/>
              <w:rPr>
                <w:rFonts w:ascii="Arial" w:eastAsiaTheme="minorHAnsi" w:hAnsi="Arial" w:cs="Arial"/>
                <w:i/>
                <w:iCs/>
                <w:color w:val="0070C0"/>
                <w:sz w:val="20"/>
                <w:szCs w:val="20"/>
                <w:lang w:eastAsia="en-US"/>
              </w:rPr>
            </w:pPr>
            <w:r w:rsidRPr="005D6012">
              <w:rPr>
                <w:rFonts w:ascii="Arial" w:hAnsi="Arial" w:cs="Arial"/>
                <w:i/>
                <w:iCs/>
                <w:color w:val="0070C0"/>
                <w:sz w:val="20"/>
                <w:szCs w:val="20"/>
              </w:rPr>
              <w:t>La participación en el estudio SUSTAIN-1</w:t>
            </w:r>
            <w:r w:rsidRPr="005D6012">
              <w:rPr>
                <w:rFonts w:ascii="Arial" w:hAnsi="Arial" w:cs="Arial"/>
                <w:i/>
                <w:iCs/>
                <w:color w:val="0070C0"/>
                <w:sz w:val="20"/>
                <w:szCs w:val="20"/>
                <w:vertAlign w:val="superscript"/>
              </w:rPr>
              <w:t>37</w:t>
            </w:r>
            <w:r w:rsidRPr="005D6012">
              <w:rPr>
                <w:rFonts w:ascii="Arial" w:hAnsi="Arial" w:cs="Arial"/>
                <w:i/>
                <w:iCs/>
                <w:color w:val="0070C0"/>
                <w:sz w:val="20"/>
                <w:szCs w:val="20"/>
              </w:rPr>
              <w:t xml:space="preserve"> se restringió a pacientes que: a) habían sido previamente aleatorizados al grupo esketamina en los ensayos de corta duración (TRANSFORM-1 y TRANSFORM-2) y que habían alcanzado remisión estable (n=192); o b) pacientes de entrada directa en el ensayo y que también habían respondido a esketamina en una fase abierta (110); o c) pacientes previamente aleatorizados al grupo placebo en los ensayos de corta duración (TRANSFORM-1 y TRANSFORM-2) y que habían alcanzado remisión estable (n=55). En todos los supuestos, la población era más probable que respondiera al fármaco (ver esquema a continuación</w:t>
            </w:r>
            <w:r w:rsidRPr="005D6012">
              <w:rPr>
                <w:rFonts w:ascii="Arial" w:hAnsi="Arial" w:cs="Arial"/>
                <w:i/>
                <w:iCs/>
                <w:color w:val="0070C0"/>
                <w:sz w:val="20"/>
                <w:szCs w:val="20"/>
                <w:vertAlign w:val="superscript"/>
              </w:rPr>
              <w:t>39</w:t>
            </w:r>
            <w:r w:rsidRPr="005D6012">
              <w:rPr>
                <w:rFonts w:ascii="Arial" w:hAnsi="Arial" w:cs="Arial"/>
                <w:i/>
                <w:iCs/>
                <w:color w:val="0070C0"/>
                <w:sz w:val="20"/>
                <w:szCs w:val="20"/>
              </w:rPr>
              <w:t>).</w:t>
            </w:r>
          </w:p>
          <w:p w14:paraId="67EB235B" w14:textId="77777777" w:rsidR="00AF1A07" w:rsidRPr="005D6012" w:rsidRDefault="00AF1A07" w:rsidP="00AF1A07">
            <w:pPr>
              <w:rPr>
                <w:rFonts w:ascii="Arial" w:hAnsi="Arial" w:cs="Arial"/>
                <w:b/>
                <w:bCs/>
                <w:sz w:val="20"/>
                <w:szCs w:val="20"/>
              </w:rPr>
            </w:pPr>
            <w:bookmarkStart w:id="7" w:name="_Hlk64661256"/>
          </w:p>
          <w:p w14:paraId="42B85AEF" w14:textId="77777777" w:rsidR="00AF1A07" w:rsidRPr="005D6012" w:rsidRDefault="00AF1A07" w:rsidP="00AF1A07">
            <w:pPr>
              <w:pStyle w:val="Prrafodelista"/>
              <w:shd w:val="clear" w:color="auto" w:fill="F2F2F2" w:themeFill="background1" w:themeFillShade="F2"/>
              <w:ind w:left="0"/>
              <w:jc w:val="both"/>
              <w:rPr>
                <w:rFonts w:ascii="Arial" w:eastAsiaTheme="minorHAnsi" w:hAnsi="Arial" w:cs="Arial"/>
                <w:b/>
                <w:bCs/>
                <w:i/>
                <w:iCs/>
                <w:sz w:val="20"/>
                <w:szCs w:val="20"/>
                <w:lang w:eastAsia="en-US"/>
              </w:rPr>
            </w:pPr>
            <w:r w:rsidRPr="005D6012">
              <w:rPr>
                <w:rFonts w:ascii="Arial" w:eastAsiaTheme="minorHAnsi" w:hAnsi="Arial" w:cs="Arial"/>
                <w:b/>
                <w:bCs/>
                <w:i/>
                <w:iCs/>
                <w:sz w:val="20"/>
                <w:szCs w:val="20"/>
                <w:lang w:eastAsia="en-US"/>
              </w:rPr>
              <w:t>Se propone la siguiente redacción:</w:t>
            </w:r>
          </w:p>
          <w:p w14:paraId="35856CD9" w14:textId="77777777" w:rsidR="00AF1A07" w:rsidRPr="005D6012" w:rsidRDefault="00AF1A07" w:rsidP="00AF1A07">
            <w:pPr>
              <w:shd w:val="clear" w:color="auto" w:fill="F2F2F2" w:themeFill="background1" w:themeFillShade="F2"/>
              <w:autoSpaceDE w:val="0"/>
              <w:jc w:val="both"/>
              <w:rPr>
                <w:rFonts w:ascii="Arial" w:hAnsi="Arial" w:cs="Arial"/>
                <w:i/>
                <w:iCs/>
                <w:sz w:val="20"/>
                <w:szCs w:val="20"/>
              </w:rPr>
            </w:pPr>
            <w:bookmarkStart w:id="8" w:name="_Hlk64462705"/>
            <w:bookmarkEnd w:id="7"/>
            <w:r w:rsidRPr="005D6012">
              <w:rPr>
                <w:rFonts w:ascii="Arial" w:hAnsi="Arial" w:cs="Arial"/>
                <w:i/>
                <w:iCs/>
                <w:sz w:val="20"/>
                <w:szCs w:val="20"/>
              </w:rPr>
              <w:t xml:space="preserve">La participación en el </w:t>
            </w:r>
            <w:r w:rsidRPr="005D6012">
              <w:rPr>
                <w:rFonts w:ascii="Arial" w:hAnsi="Arial" w:cs="Arial"/>
                <w:b/>
                <w:i/>
                <w:iCs/>
                <w:sz w:val="20"/>
                <w:szCs w:val="20"/>
              </w:rPr>
              <w:t>estudio SUSTAIN-1</w:t>
            </w:r>
            <w:r w:rsidRPr="005D6012">
              <w:rPr>
                <w:rFonts w:ascii="Arial" w:hAnsi="Arial" w:cs="Arial"/>
                <w:i/>
                <w:iCs/>
                <w:sz w:val="20"/>
                <w:szCs w:val="20"/>
                <w:vertAlign w:val="superscript"/>
              </w:rPr>
              <w:t>37</w:t>
            </w:r>
            <w:r w:rsidRPr="005D6012">
              <w:rPr>
                <w:rFonts w:ascii="Arial" w:hAnsi="Arial" w:cs="Arial"/>
                <w:i/>
                <w:iCs/>
                <w:sz w:val="20"/>
                <w:szCs w:val="20"/>
              </w:rPr>
              <w:t xml:space="preserve">se restringió a pacientes que: a) habían sido previamente aleatorizados al grupo esketamina en los ensayos de corta duración (TRANSFORM-1 y TRANSFORM-2) y que habían alcanzado </w:t>
            </w:r>
            <w:r w:rsidRPr="005D6012">
              <w:rPr>
                <w:rFonts w:ascii="Arial" w:hAnsi="Arial" w:cs="Arial"/>
                <w:b/>
                <w:bCs/>
                <w:i/>
                <w:iCs/>
                <w:sz w:val="20"/>
                <w:szCs w:val="20"/>
              </w:rPr>
              <w:t xml:space="preserve">respuesta o </w:t>
            </w:r>
            <w:r w:rsidRPr="005D6012">
              <w:rPr>
                <w:rFonts w:ascii="Arial" w:hAnsi="Arial" w:cs="Arial"/>
                <w:i/>
                <w:iCs/>
                <w:sz w:val="20"/>
                <w:szCs w:val="20"/>
              </w:rPr>
              <w:t>remisión estable (n=</w:t>
            </w:r>
            <w:r w:rsidRPr="005D6012">
              <w:rPr>
                <w:rFonts w:ascii="Arial" w:hAnsi="Arial" w:cs="Arial"/>
                <w:i/>
                <w:iCs/>
                <w:strike/>
                <w:sz w:val="20"/>
                <w:szCs w:val="20"/>
              </w:rPr>
              <w:t>192</w:t>
            </w:r>
            <w:r w:rsidRPr="005D6012">
              <w:rPr>
                <w:rFonts w:ascii="Arial" w:hAnsi="Arial" w:cs="Arial"/>
                <w:i/>
                <w:iCs/>
                <w:sz w:val="20"/>
                <w:szCs w:val="20"/>
              </w:rPr>
              <w:t xml:space="preserve">117); o b) pacientes de entrada directa en el ensayo y que también habían respondido </w:t>
            </w:r>
            <w:r w:rsidRPr="005D6012">
              <w:rPr>
                <w:rFonts w:ascii="Arial" w:hAnsi="Arial" w:cs="Arial"/>
                <w:b/>
                <w:bCs/>
                <w:i/>
                <w:iCs/>
                <w:sz w:val="20"/>
                <w:szCs w:val="20"/>
              </w:rPr>
              <w:t>(n=73) o remitido</w:t>
            </w:r>
            <w:r w:rsidRPr="005D6012">
              <w:rPr>
                <w:rFonts w:ascii="Arial" w:hAnsi="Arial" w:cs="Arial"/>
                <w:i/>
                <w:iCs/>
                <w:sz w:val="20"/>
                <w:szCs w:val="20"/>
              </w:rPr>
              <w:t xml:space="preserve"> (n= 110) a esketamina en una fase abierta (</w:t>
            </w:r>
            <w:r w:rsidRPr="005D6012">
              <w:rPr>
                <w:rFonts w:ascii="Arial" w:hAnsi="Arial" w:cs="Arial"/>
                <w:b/>
                <w:bCs/>
                <w:i/>
                <w:iCs/>
                <w:strike/>
                <w:sz w:val="20"/>
                <w:szCs w:val="20"/>
              </w:rPr>
              <w:t>110</w:t>
            </w:r>
            <w:r w:rsidRPr="005D6012">
              <w:rPr>
                <w:rFonts w:ascii="Arial" w:hAnsi="Arial" w:cs="Arial"/>
                <w:b/>
                <w:bCs/>
                <w:i/>
                <w:iCs/>
                <w:sz w:val="20"/>
                <w:szCs w:val="20"/>
              </w:rPr>
              <w:t>183</w:t>
            </w:r>
            <w:r w:rsidRPr="005D6012">
              <w:rPr>
                <w:rFonts w:ascii="Arial" w:hAnsi="Arial" w:cs="Arial"/>
                <w:i/>
                <w:iCs/>
                <w:sz w:val="20"/>
                <w:szCs w:val="20"/>
              </w:rPr>
              <w:t xml:space="preserve">); o c) pacientes previamente aleatorizados al grupo placebo en los ensayos de corta duración (TRANSFORM-1 y TRANSFORM-2) y </w:t>
            </w:r>
            <w:r w:rsidRPr="005D6012">
              <w:rPr>
                <w:rFonts w:ascii="Arial" w:hAnsi="Arial" w:cs="Arial"/>
                <w:i/>
                <w:iCs/>
                <w:sz w:val="20"/>
                <w:szCs w:val="20"/>
              </w:rPr>
              <w:lastRenderedPageBreak/>
              <w:t xml:space="preserve">que habían alcanzado </w:t>
            </w:r>
            <w:r w:rsidRPr="005D6012">
              <w:rPr>
                <w:rFonts w:ascii="Arial" w:hAnsi="Arial" w:cs="Arial"/>
                <w:b/>
                <w:bCs/>
                <w:i/>
                <w:iCs/>
                <w:sz w:val="20"/>
                <w:szCs w:val="20"/>
              </w:rPr>
              <w:t>respuesta o</w:t>
            </w:r>
            <w:r w:rsidRPr="005D6012">
              <w:rPr>
                <w:rFonts w:ascii="Arial" w:hAnsi="Arial" w:cs="Arial"/>
                <w:i/>
                <w:iCs/>
                <w:sz w:val="20"/>
                <w:szCs w:val="20"/>
              </w:rPr>
              <w:t xml:space="preserve"> remisión estable (n=55). En todos los supuestos, la población era más probable que respondiera al fármaco (ver esquema a continuación</w:t>
            </w:r>
            <w:r w:rsidRPr="005D6012">
              <w:rPr>
                <w:rFonts w:ascii="Arial" w:hAnsi="Arial" w:cs="Arial"/>
                <w:i/>
                <w:iCs/>
                <w:sz w:val="20"/>
                <w:szCs w:val="20"/>
                <w:vertAlign w:val="superscript"/>
              </w:rPr>
              <w:t>39</w:t>
            </w:r>
            <w:r w:rsidRPr="005D6012">
              <w:rPr>
                <w:rFonts w:ascii="Arial" w:hAnsi="Arial" w:cs="Arial"/>
                <w:i/>
                <w:iCs/>
                <w:sz w:val="20"/>
                <w:szCs w:val="20"/>
              </w:rPr>
              <w:t>).</w:t>
            </w:r>
          </w:p>
          <w:bookmarkEnd w:id="8"/>
          <w:p w14:paraId="5596961F" w14:textId="05D8B322" w:rsidR="00AF1A07" w:rsidRPr="00CB025C" w:rsidRDefault="00AF1A07" w:rsidP="005F5290">
            <w:pPr>
              <w:jc w:val="both"/>
              <w:rPr>
                <w:rFonts w:ascii="Arial" w:hAnsi="Arial"/>
                <w:i/>
                <w:iCs/>
                <w:color w:val="000080"/>
                <w:sz w:val="20"/>
              </w:rPr>
            </w:pPr>
          </w:p>
        </w:tc>
        <w:tc>
          <w:tcPr>
            <w:tcW w:w="6379" w:type="dxa"/>
          </w:tcPr>
          <w:p w14:paraId="550A75CD" w14:textId="77777777" w:rsidR="00AF1A07" w:rsidRPr="000D2054" w:rsidRDefault="000D2054" w:rsidP="005F5290">
            <w:pPr>
              <w:jc w:val="both"/>
              <w:rPr>
                <w:rFonts w:ascii="Arial" w:hAnsi="Arial" w:cs="Arial"/>
                <w:b/>
                <w:color w:val="000080"/>
                <w:sz w:val="20"/>
              </w:rPr>
            </w:pPr>
            <w:r w:rsidRPr="000D2054">
              <w:rPr>
                <w:rFonts w:ascii="Arial" w:hAnsi="Arial" w:cs="Arial"/>
                <w:b/>
                <w:color w:val="000080"/>
                <w:sz w:val="20"/>
              </w:rPr>
              <w:lastRenderedPageBreak/>
              <w:t>No se acepta.</w:t>
            </w:r>
          </w:p>
          <w:p w14:paraId="07995E00" w14:textId="77777777" w:rsidR="000D2054" w:rsidRPr="000D2054" w:rsidRDefault="000D2054" w:rsidP="005F5290">
            <w:pPr>
              <w:jc w:val="both"/>
              <w:rPr>
                <w:rFonts w:ascii="Arial" w:hAnsi="Arial" w:cs="Arial"/>
                <w:b/>
                <w:color w:val="000080"/>
                <w:sz w:val="20"/>
              </w:rPr>
            </w:pPr>
          </w:p>
          <w:p w14:paraId="3A2C395E" w14:textId="77777777" w:rsidR="000D2054" w:rsidRDefault="000D2054" w:rsidP="005F5290">
            <w:pPr>
              <w:jc w:val="both"/>
              <w:rPr>
                <w:rFonts w:ascii="Arial" w:hAnsi="Arial" w:cs="Arial"/>
                <w:color w:val="000080"/>
                <w:sz w:val="20"/>
              </w:rPr>
            </w:pPr>
            <w:r>
              <w:rPr>
                <w:rFonts w:ascii="Arial" w:hAnsi="Arial" w:cs="Arial"/>
                <w:color w:val="000080"/>
                <w:sz w:val="20"/>
              </w:rPr>
              <w:t>Para evitar el baile de cifras de los pacientes incluidos en el ensayo SUSTAIN-1, de diseño realmente rocambolesco, se modifica el párrafo de acuerdo con los datos del gráfico acompañante (ref. 39 del informe):</w:t>
            </w:r>
          </w:p>
          <w:p w14:paraId="00E53552" w14:textId="77777777" w:rsidR="000D2054" w:rsidRDefault="000D2054" w:rsidP="005F5290">
            <w:pPr>
              <w:jc w:val="both"/>
              <w:rPr>
                <w:rFonts w:ascii="Arial" w:hAnsi="Arial" w:cs="Arial"/>
                <w:color w:val="000080"/>
                <w:sz w:val="20"/>
              </w:rPr>
            </w:pPr>
          </w:p>
          <w:p w14:paraId="4D6E8996" w14:textId="58C9A3C8" w:rsidR="000D2054" w:rsidRPr="002067E6" w:rsidRDefault="000D2054" w:rsidP="000D2054">
            <w:pPr>
              <w:autoSpaceDE w:val="0"/>
              <w:jc w:val="both"/>
              <w:rPr>
                <w:rFonts w:ascii="Arial" w:hAnsi="Arial" w:cs="Arial"/>
                <w:i/>
                <w:color w:val="2F5496" w:themeColor="accent1" w:themeShade="BF"/>
                <w:sz w:val="20"/>
                <w:szCs w:val="20"/>
              </w:rPr>
            </w:pPr>
            <w:r w:rsidRPr="002067E6">
              <w:rPr>
                <w:rFonts w:ascii="Arial" w:hAnsi="Arial" w:cs="Arial"/>
                <w:i/>
                <w:color w:val="000080"/>
                <w:sz w:val="20"/>
              </w:rPr>
              <w:t>La participación en el estudio SUSTAIN-137se restringió a pacientes que: a) habían sido previamente aleatorizados al grupo esketamina en los ensayos de corta duración (TRANSFORM-1 y TRANSFORM-2) y que habían alcanzado respuesta estable (25 del TRANSFORM-1 y 26 del TRANSFORM-2) o pacientes de entrada directa (73) que habían alcanzado también respuesta estable; o b) pacientes de entrada directa en el ensayo con remisión estable y que también habían respondido a esketamina en una fase abierta (110) o que provenían de los ensayos TRANSFORM-1 (46) o TRANSFORM-2 (20); o c) pacientes previamente aleatorizados al grupo placebo en los ensayos de corta duración (TRANSFORM-1 y TRANSFORM-2) y que habían alcanzado remisión o respuesta estables (n=55). En todos los supuestos, la población era más probable que respondiera al fármaco (ver esquema a continuación39</w:t>
            </w:r>
            <w:r w:rsidRPr="002067E6">
              <w:rPr>
                <w:rFonts w:ascii="Arial" w:hAnsi="Arial" w:cs="Arial"/>
                <w:i/>
                <w:color w:val="2F5496" w:themeColor="accent1" w:themeShade="BF"/>
                <w:sz w:val="20"/>
                <w:szCs w:val="20"/>
              </w:rPr>
              <w:t>).</w:t>
            </w:r>
          </w:p>
          <w:p w14:paraId="0D0A0D5D" w14:textId="659ADB8A" w:rsidR="000D2054" w:rsidRPr="000D2054" w:rsidRDefault="000D2054" w:rsidP="005F5290">
            <w:pPr>
              <w:jc w:val="both"/>
              <w:rPr>
                <w:rFonts w:ascii="Arial" w:hAnsi="Arial" w:cs="Arial"/>
                <w:color w:val="000080"/>
                <w:sz w:val="20"/>
              </w:rPr>
            </w:pPr>
          </w:p>
        </w:tc>
      </w:tr>
      <w:tr w:rsidR="00AF1A07" w14:paraId="58268ADA" w14:textId="77777777" w:rsidTr="005F5290">
        <w:tc>
          <w:tcPr>
            <w:tcW w:w="1004" w:type="dxa"/>
          </w:tcPr>
          <w:p w14:paraId="08E7F600" w14:textId="0920E3D4" w:rsidR="00AF1A07" w:rsidRPr="008B6C15" w:rsidRDefault="00AF1A07" w:rsidP="005F5290">
            <w:pPr>
              <w:jc w:val="both"/>
              <w:rPr>
                <w:rFonts w:ascii="Arial" w:hAnsi="Arial"/>
                <w:color w:val="000080"/>
                <w:sz w:val="18"/>
                <w:szCs w:val="22"/>
              </w:rPr>
            </w:pPr>
          </w:p>
        </w:tc>
        <w:tc>
          <w:tcPr>
            <w:tcW w:w="7371" w:type="dxa"/>
          </w:tcPr>
          <w:p w14:paraId="46552933" w14:textId="77777777" w:rsidR="00AF1A07" w:rsidRDefault="00AF1A07" w:rsidP="00AF1A07">
            <w:pPr>
              <w:jc w:val="both"/>
              <w:rPr>
                <w:rFonts w:ascii="Arial" w:hAnsi="Arial" w:cs="Arial"/>
                <w:color w:val="C00000"/>
                <w:sz w:val="20"/>
                <w:szCs w:val="20"/>
              </w:rPr>
            </w:pPr>
            <w:r w:rsidRPr="005D6012">
              <w:rPr>
                <w:rFonts w:ascii="Arial" w:hAnsi="Arial" w:cs="Arial"/>
                <w:b/>
                <w:bCs/>
                <w:color w:val="C00000"/>
                <w:sz w:val="20"/>
                <w:szCs w:val="20"/>
              </w:rPr>
              <w:t xml:space="preserve">Página 33. Párrafo #2 </w:t>
            </w:r>
            <w:r w:rsidRPr="005D6012">
              <w:rPr>
                <w:rFonts w:ascii="Arial" w:hAnsi="Arial" w:cs="Arial"/>
                <w:color w:val="C00000"/>
                <w:sz w:val="20"/>
                <w:szCs w:val="20"/>
              </w:rPr>
              <w:t>(Validez interna)</w:t>
            </w:r>
          </w:p>
          <w:p w14:paraId="4C1A5EA5" w14:textId="77777777" w:rsidR="00AF1A07" w:rsidRPr="005D6012" w:rsidRDefault="00AF1A07" w:rsidP="00AF1A07">
            <w:pPr>
              <w:jc w:val="both"/>
              <w:rPr>
                <w:rFonts w:ascii="Arial" w:eastAsiaTheme="minorHAnsi" w:hAnsi="Arial" w:cs="Arial"/>
                <w:color w:val="C00000"/>
                <w:sz w:val="20"/>
                <w:szCs w:val="20"/>
                <w:lang w:eastAsia="en-US"/>
              </w:rPr>
            </w:pPr>
          </w:p>
          <w:p w14:paraId="2AADC6F8" w14:textId="77777777" w:rsidR="00AF1A07" w:rsidRPr="005D6012" w:rsidRDefault="00AF1A07" w:rsidP="00AF1A07">
            <w:pPr>
              <w:jc w:val="both"/>
              <w:rPr>
                <w:rFonts w:ascii="Arial" w:hAnsi="Arial" w:cs="Arial"/>
                <w:sz w:val="20"/>
                <w:szCs w:val="20"/>
              </w:rPr>
            </w:pPr>
            <w:r w:rsidRPr="005D6012">
              <w:rPr>
                <w:rFonts w:ascii="Arial" w:hAnsi="Arial" w:cs="Arial"/>
                <w:sz w:val="20"/>
                <w:szCs w:val="20"/>
              </w:rPr>
              <w:t>Por error se hace referencia a los datos de pérdida de pacientes del ensayo 3001 con datos que corresponden al 3004 (SUSTAIN-2).</w:t>
            </w:r>
          </w:p>
          <w:p w14:paraId="67B6E891" w14:textId="77777777" w:rsidR="00AF1A07" w:rsidRPr="005D6012" w:rsidRDefault="00AF1A07" w:rsidP="00AF1A07">
            <w:pPr>
              <w:pStyle w:val="Prrafodelista"/>
              <w:ind w:left="0"/>
              <w:jc w:val="both"/>
              <w:rPr>
                <w:rFonts w:ascii="Arial" w:eastAsiaTheme="minorHAnsi" w:hAnsi="Arial" w:cs="Arial"/>
                <w:b/>
                <w:bCs/>
                <w:i/>
                <w:iCs/>
                <w:color w:val="0070C0"/>
                <w:sz w:val="20"/>
                <w:szCs w:val="20"/>
                <w:lang w:eastAsia="en-US"/>
              </w:rPr>
            </w:pPr>
          </w:p>
          <w:p w14:paraId="6F04DFA9" w14:textId="77777777" w:rsidR="00AF1A07" w:rsidRPr="005D6012" w:rsidRDefault="00AF1A07" w:rsidP="00AF1A07">
            <w:pPr>
              <w:pStyle w:val="Prrafodelista"/>
              <w:shd w:val="clear" w:color="auto" w:fill="D9E2F3" w:themeFill="accent1" w:themeFillTint="33"/>
              <w:ind w:left="0"/>
              <w:jc w:val="both"/>
              <w:rPr>
                <w:rFonts w:ascii="Arial" w:eastAsiaTheme="minorHAnsi" w:hAnsi="Arial" w:cs="Arial"/>
                <w:b/>
                <w:bCs/>
                <w:i/>
                <w:iCs/>
                <w:color w:val="0070C0"/>
                <w:sz w:val="20"/>
                <w:szCs w:val="20"/>
                <w:lang w:eastAsia="en-US"/>
              </w:rPr>
            </w:pPr>
            <w:r w:rsidRPr="005D6012">
              <w:rPr>
                <w:rFonts w:ascii="Arial" w:eastAsiaTheme="minorHAnsi" w:hAnsi="Arial" w:cs="Arial"/>
                <w:b/>
                <w:bCs/>
                <w:i/>
                <w:iCs/>
                <w:color w:val="0070C0"/>
                <w:sz w:val="20"/>
                <w:szCs w:val="20"/>
                <w:lang w:eastAsia="en-US"/>
              </w:rPr>
              <w:t>Texto original</w:t>
            </w:r>
          </w:p>
          <w:p w14:paraId="29054032" w14:textId="77777777" w:rsidR="00AF1A07" w:rsidRPr="005D6012" w:rsidRDefault="00AF1A07" w:rsidP="00AF1A07">
            <w:pPr>
              <w:shd w:val="clear" w:color="auto" w:fill="D9E2F3" w:themeFill="accent1" w:themeFillTint="33"/>
              <w:jc w:val="both"/>
              <w:rPr>
                <w:rFonts w:ascii="Arial" w:eastAsiaTheme="minorHAnsi" w:hAnsi="Arial" w:cs="Arial"/>
                <w:i/>
                <w:iCs/>
                <w:color w:val="0070C0"/>
                <w:sz w:val="20"/>
                <w:szCs w:val="20"/>
                <w:lang w:eastAsia="en-US"/>
              </w:rPr>
            </w:pPr>
            <w:r w:rsidRPr="005D6012">
              <w:rPr>
                <w:rFonts w:ascii="Arial" w:hAnsi="Arial" w:cs="Arial"/>
                <w:i/>
                <w:iCs/>
                <w:color w:val="0070C0"/>
                <w:sz w:val="20"/>
                <w:szCs w:val="20"/>
              </w:rPr>
              <w:t>En el ensayo hubo una alta tasa de pérdidas. De los 603 pacientes que entraron en la fase de optimización y mantenimiento, 120 abandonaron antes de finalizar el estudio (19,9%). Ello podría aumentar la eficacia de esketamina con respecto a placebo.</w:t>
            </w:r>
          </w:p>
          <w:p w14:paraId="497C83EC" w14:textId="77777777" w:rsidR="00AF1A07" w:rsidRPr="005D6012" w:rsidRDefault="00AF1A07" w:rsidP="00AF1A07">
            <w:pPr>
              <w:jc w:val="both"/>
              <w:rPr>
                <w:rFonts w:ascii="Arial" w:hAnsi="Arial" w:cs="Arial"/>
                <w:b/>
                <w:bCs/>
                <w:sz w:val="20"/>
                <w:szCs w:val="20"/>
              </w:rPr>
            </w:pPr>
          </w:p>
          <w:p w14:paraId="48DDD2B2" w14:textId="77777777" w:rsidR="00AF1A07" w:rsidRPr="005D6012" w:rsidRDefault="00AF1A07" w:rsidP="00AF1A07">
            <w:pPr>
              <w:shd w:val="clear" w:color="auto" w:fill="F2F2F2" w:themeFill="background1" w:themeFillShade="F2"/>
              <w:jc w:val="both"/>
              <w:rPr>
                <w:rFonts w:ascii="Arial" w:hAnsi="Arial" w:cs="Arial"/>
                <w:b/>
                <w:bCs/>
                <w:i/>
                <w:iCs/>
                <w:sz w:val="20"/>
                <w:szCs w:val="20"/>
              </w:rPr>
            </w:pPr>
            <w:r w:rsidRPr="005D6012">
              <w:rPr>
                <w:rFonts w:ascii="Arial" w:hAnsi="Arial" w:cs="Arial"/>
                <w:b/>
                <w:bCs/>
                <w:i/>
                <w:iCs/>
                <w:sz w:val="20"/>
                <w:szCs w:val="20"/>
              </w:rPr>
              <w:t>Se propone eliminar este párrafo o incluirlo en otro lugar que corresponda:</w:t>
            </w:r>
          </w:p>
          <w:p w14:paraId="482A8F48" w14:textId="77777777" w:rsidR="00AF1A07" w:rsidRDefault="00AF1A07" w:rsidP="00AF1A07">
            <w:pPr>
              <w:shd w:val="clear" w:color="auto" w:fill="F2F2F2" w:themeFill="background1" w:themeFillShade="F2"/>
              <w:jc w:val="both"/>
              <w:rPr>
                <w:rFonts w:ascii="Arial" w:hAnsi="Arial" w:cs="Arial"/>
                <w:i/>
                <w:iCs/>
                <w:strike/>
                <w:sz w:val="20"/>
                <w:szCs w:val="20"/>
              </w:rPr>
            </w:pPr>
            <w:r w:rsidRPr="005D6012">
              <w:rPr>
                <w:rFonts w:ascii="Arial" w:hAnsi="Arial" w:cs="Arial"/>
                <w:i/>
                <w:iCs/>
                <w:strike/>
                <w:sz w:val="20"/>
                <w:szCs w:val="20"/>
              </w:rPr>
              <w:t>En el ensayo hubo una alta tasa de pérdidas. De los 603 pacientes que entraron en la fase de optimización y mantenimiento, 120 abandonaron antes de finalizar el estudio (19,9%). Ello podría aumentar la eficacia de esketamina con respecto a placebo.</w:t>
            </w:r>
          </w:p>
          <w:p w14:paraId="45D514C6" w14:textId="13FC1126" w:rsidR="00AF1A07" w:rsidRPr="00503870" w:rsidRDefault="00AF1A07" w:rsidP="00AF1A07">
            <w:pPr>
              <w:shd w:val="clear" w:color="auto" w:fill="F2F2F2" w:themeFill="background1" w:themeFillShade="F2"/>
              <w:jc w:val="both"/>
              <w:rPr>
                <w:rFonts w:ascii="Arial" w:hAnsi="Arial"/>
                <w:color w:val="000080"/>
                <w:sz w:val="20"/>
              </w:rPr>
            </w:pPr>
          </w:p>
        </w:tc>
        <w:tc>
          <w:tcPr>
            <w:tcW w:w="6379" w:type="dxa"/>
          </w:tcPr>
          <w:p w14:paraId="6EC2CCD9" w14:textId="10FB547D" w:rsidR="002067E6" w:rsidRPr="002067E6" w:rsidRDefault="002067E6" w:rsidP="005F5290">
            <w:pPr>
              <w:shd w:val="clear" w:color="auto" w:fill="FFFFFF"/>
              <w:jc w:val="both"/>
              <w:rPr>
                <w:rFonts w:ascii="Arial" w:hAnsi="Arial" w:cs="Arial"/>
                <w:b/>
                <w:color w:val="000080"/>
                <w:sz w:val="20"/>
              </w:rPr>
            </w:pPr>
            <w:r w:rsidRPr="002067E6">
              <w:rPr>
                <w:rFonts w:ascii="Arial" w:hAnsi="Arial" w:cs="Arial"/>
                <w:b/>
                <w:color w:val="000080"/>
                <w:sz w:val="20"/>
              </w:rPr>
              <w:t>Se acepta.</w:t>
            </w:r>
          </w:p>
          <w:p w14:paraId="47BE059C" w14:textId="77777777" w:rsidR="002067E6" w:rsidRDefault="002067E6" w:rsidP="005F5290">
            <w:pPr>
              <w:shd w:val="clear" w:color="auto" w:fill="FFFFFF"/>
              <w:jc w:val="both"/>
              <w:rPr>
                <w:rFonts w:ascii="Arial" w:hAnsi="Arial" w:cs="Arial"/>
                <w:color w:val="000080"/>
                <w:sz w:val="20"/>
              </w:rPr>
            </w:pPr>
          </w:p>
          <w:p w14:paraId="1A8AC14E" w14:textId="2D4D4B58" w:rsidR="00AF1A07" w:rsidRPr="002067E6" w:rsidRDefault="002067E6" w:rsidP="005F5290">
            <w:pPr>
              <w:shd w:val="clear" w:color="auto" w:fill="FFFFFF"/>
              <w:jc w:val="both"/>
              <w:rPr>
                <w:rFonts w:ascii="Arial" w:hAnsi="Arial"/>
                <w:color w:val="000080"/>
                <w:sz w:val="20"/>
                <w:lang w:val="es-ES_tradnl"/>
              </w:rPr>
            </w:pPr>
            <w:r>
              <w:rPr>
                <w:rFonts w:ascii="Arial" w:hAnsi="Arial"/>
                <w:color w:val="000080"/>
                <w:sz w:val="20"/>
                <w:lang w:val="es-ES_tradnl"/>
              </w:rPr>
              <w:t>Se incluirá el párrafo en el comentario del estudio SUSTAIN-2.</w:t>
            </w:r>
          </w:p>
        </w:tc>
      </w:tr>
      <w:tr w:rsidR="00AF1A07" w14:paraId="292B3142" w14:textId="77777777" w:rsidTr="005F5290">
        <w:tc>
          <w:tcPr>
            <w:tcW w:w="1004" w:type="dxa"/>
          </w:tcPr>
          <w:p w14:paraId="48F23AD5" w14:textId="621EF65A" w:rsidR="00AF1A07" w:rsidRPr="00D76F87" w:rsidRDefault="00AF1A07" w:rsidP="005F5290">
            <w:pPr>
              <w:jc w:val="both"/>
              <w:rPr>
                <w:rFonts w:ascii="Arial" w:hAnsi="Arial"/>
                <w:color w:val="000080"/>
                <w:sz w:val="18"/>
                <w:szCs w:val="18"/>
              </w:rPr>
            </w:pPr>
          </w:p>
        </w:tc>
        <w:tc>
          <w:tcPr>
            <w:tcW w:w="7371" w:type="dxa"/>
          </w:tcPr>
          <w:p w14:paraId="3EACCD86" w14:textId="77777777" w:rsidR="00AF1A07" w:rsidRPr="000E37E8" w:rsidRDefault="00AF1A07" w:rsidP="00AF1A07">
            <w:pPr>
              <w:jc w:val="both"/>
              <w:rPr>
                <w:rFonts w:ascii="Arial" w:eastAsiaTheme="minorHAnsi" w:hAnsi="Arial" w:cs="Arial"/>
                <w:color w:val="C00000"/>
                <w:sz w:val="20"/>
                <w:szCs w:val="20"/>
                <w:lang w:eastAsia="en-US"/>
              </w:rPr>
            </w:pPr>
            <w:r>
              <w:rPr>
                <w:rFonts w:ascii="Arial" w:hAnsi="Arial" w:cs="Arial"/>
                <w:b/>
                <w:bCs/>
                <w:color w:val="C00000"/>
                <w:sz w:val="20"/>
                <w:szCs w:val="20"/>
              </w:rPr>
              <w:t xml:space="preserve">Página 33. Párrafo </w:t>
            </w:r>
            <w:r w:rsidRPr="005D6012">
              <w:rPr>
                <w:rFonts w:ascii="Arial" w:hAnsi="Arial" w:cs="Arial"/>
                <w:b/>
                <w:bCs/>
                <w:color w:val="C00000"/>
                <w:sz w:val="20"/>
                <w:szCs w:val="20"/>
              </w:rPr>
              <w:t>#</w:t>
            </w:r>
            <w:r>
              <w:rPr>
                <w:rFonts w:ascii="Arial" w:hAnsi="Arial" w:cs="Arial"/>
                <w:b/>
                <w:bCs/>
                <w:color w:val="C00000"/>
                <w:sz w:val="20"/>
                <w:szCs w:val="20"/>
              </w:rPr>
              <w:t>4</w:t>
            </w:r>
            <w:r w:rsidRPr="005D6012">
              <w:rPr>
                <w:rFonts w:ascii="Arial" w:hAnsi="Arial" w:cs="Arial"/>
                <w:b/>
                <w:bCs/>
                <w:color w:val="C00000"/>
                <w:sz w:val="20"/>
                <w:szCs w:val="20"/>
              </w:rPr>
              <w:t xml:space="preserve"> </w:t>
            </w:r>
            <w:r w:rsidRPr="005D6012">
              <w:rPr>
                <w:rFonts w:ascii="Arial" w:hAnsi="Arial" w:cs="Arial"/>
                <w:color w:val="C00000"/>
                <w:sz w:val="20"/>
                <w:szCs w:val="20"/>
              </w:rPr>
              <w:t>(Validez interna)</w:t>
            </w:r>
            <w:r w:rsidRPr="000E37E8">
              <w:rPr>
                <w:rFonts w:ascii="Arial" w:hAnsi="Arial" w:cs="Arial"/>
                <w:b/>
                <w:bCs/>
                <w:color w:val="C00000"/>
                <w:sz w:val="20"/>
                <w:szCs w:val="20"/>
              </w:rPr>
              <w:t xml:space="preserve"> </w:t>
            </w:r>
          </w:p>
          <w:p w14:paraId="065555B1" w14:textId="77777777" w:rsidR="00AF1A07" w:rsidRDefault="00AF1A07" w:rsidP="00AF1A07">
            <w:pPr>
              <w:jc w:val="both"/>
              <w:rPr>
                <w:rFonts w:ascii="Arial" w:hAnsi="Arial" w:cs="Arial"/>
                <w:sz w:val="20"/>
                <w:szCs w:val="20"/>
              </w:rPr>
            </w:pPr>
          </w:p>
          <w:p w14:paraId="12C509C5" w14:textId="77777777" w:rsidR="00AF1A07" w:rsidRPr="00AC3B8E" w:rsidRDefault="00AF1A07" w:rsidP="00AF1A07">
            <w:pPr>
              <w:jc w:val="both"/>
              <w:rPr>
                <w:rFonts w:ascii="Arial" w:hAnsi="Arial" w:cs="Arial"/>
                <w:sz w:val="20"/>
                <w:szCs w:val="20"/>
              </w:rPr>
            </w:pPr>
            <w:r w:rsidRPr="000E37E8">
              <w:rPr>
                <w:rFonts w:ascii="Arial" w:hAnsi="Arial" w:cs="Arial"/>
                <w:sz w:val="20"/>
                <w:szCs w:val="20"/>
              </w:rPr>
              <w:t xml:space="preserve">Se incluyen los resultados del análisis de </w:t>
            </w:r>
            <w:r w:rsidRPr="000E37E8">
              <w:rPr>
                <w:rFonts w:ascii="Arial" w:hAnsi="Arial" w:cs="Arial"/>
                <w:i/>
                <w:iCs/>
                <w:sz w:val="20"/>
                <w:szCs w:val="20"/>
              </w:rPr>
              <w:t xml:space="preserve">Turner </w:t>
            </w:r>
            <w:r w:rsidRPr="00AC3B8E">
              <w:rPr>
                <w:rFonts w:ascii="Arial" w:hAnsi="Arial" w:cs="Arial"/>
                <w:i/>
                <w:iCs/>
                <w:sz w:val="20"/>
                <w:szCs w:val="20"/>
              </w:rPr>
              <w:t>(Turner EH et al. Lancet Psychiatry. 2019)</w:t>
            </w:r>
            <w:r>
              <w:rPr>
                <w:rFonts w:ascii="Arial" w:hAnsi="Arial" w:cs="Arial"/>
                <w:sz w:val="20"/>
                <w:szCs w:val="20"/>
              </w:rPr>
              <w:t xml:space="preserve"> </w:t>
            </w:r>
            <w:r w:rsidRPr="000E37E8">
              <w:rPr>
                <w:rFonts w:ascii="Arial" w:hAnsi="Arial" w:cs="Arial"/>
                <w:sz w:val="20"/>
                <w:szCs w:val="20"/>
              </w:rPr>
              <w:t>en el que recalcula la significación estadística del ensayo SUSTAIN-1 tras eliminar del análisis los pacientes de un centro participante, que mostró un 100% de recaídas en el brazo placebo. Sin embargo, para este análisis se utilizó una prueba estadística y una variable respuesta no adecuadas, así como algunos datos que no eran correctos. El mismo análisis, realizado con la prueba estadística adecuada, fue publicado posteriormente sobre la variable primaria de eficacia, confirmándose el mantenimiento de la eficacia tras eliminar estos pacientes del análisis</w:t>
            </w:r>
            <w:r>
              <w:rPr>
                <w:rFonts w:ascii="Arial" w:hAnsi="Arial" w:cs="Arial"/>
                <w:sz w:val="20"/>
                <w:szCs w:val="20"/>
              </w:rPr>
              <w:t xml:space="preserve"> </w:t>
            </w:r>
            <w:r w:rsidRPr="00AC3B8E">
              <w:rPr>
                <w:rFonts w:ascii="Arial" w:hAnsi="Arial" w:cs="Arial"/>
                <w:sz w:val="20"/>
                <w:szCs w:val="20"/>
              </w:rPr>
              <w:t xml:space="preserve">(HR 0,57 [95% CI 0,33-1,00]) </w:t>
            </w:r>
            <w:r w:rsidRPr="00AC3B8E">
              <w:rPr>
                <w:rFonts w:ascii="Arial" w:hAnsi="Arial" w:cs="Arial"/>
                <w:i/>
                <w:iCs/>
                <w:sz w:val="20"/>
                <w:szCs w:val="20"/>
              </w:rPr>
              <w:t>(Jaskaran B Singh et al. www.thelancet.com/psychiatry Vol 7 March 2020)</w:t>
            </w:r>
            <w:r>
              <w:rPr>
                <w:rFonts w:ascii="Arial" w:hAnsi="Arial" w:cs="Arial"/>
                <w:sz w:val="20"/>
                <w:szCs w:val="20"/>
              </w:rPr>
              <w:t>.</w:t>
            </w:r>
          </w:p>
          <w:p w14:paraId="0FC7E3F6" w14:textId="4DD0E646" w:rsidR="00AF1A07" w:rsidRPr="00A66325" w:rsidRDefault="00AF1A07" w:rsidP="005F5290">
            <w:pPr>
              <w:jc w:val="both"/>
              <w:rPr>
                <w:rFonts w:ascii="Arial" w:hAnsi="Arial"/>
                <w:color w:val="000080"/>
                <w:sz w:val="20"/>
              </w:rPr>
            </w:pPr>
          </w:p>
        </w:tc>
        <w:tc>
          <w:tcPr>
            <w:tcW w:w="6379" w:type="dxa"/>
          </w:tcPr>
          <w:p w14:paraId="54D92145" w14:textId="77777777" w:rsidR="00DF672A" w:rsidRPr="002067E6" w:rsidRDefault="00DF672A" w:rsidP="00DF672A">
            <w:pPr>
              <w:shd w:val="clear" w:color="auto" w:fill="FFFFFF"/>
              <w:jc w:val="both"/>
              <w:rPr>
                <w:rFonts w:ascii="Arial" w:hAnsi="Arial" w:cs="Arial"/>
                <w:b/>
                <w:color w:val="000080"/>
                <w:sz w:val="20"/>
              </w:rPr>
            </w:pPr>
            <w:r w:rsidRPr="002067E6">
              <w:rPr>
                <w:rFonts w:ascii="Arial" w:hAnsi="Arial" w:cs="Arial"/>
                <w:b/>
                <w:color w:val="000080"/>
                <w:sz w:val="20"/>
              </w:rPr>
              <w:t>Se acepta.</w:t>
            </w:r>
          </w:p>
          <w:p w14:paraId="2B15FF78" w14:textId="77777777" w:rsidR="00AF1A07" w:rsidRDefault="00AF1A07" w:rsidP="005F5290">
            <w:pPr>
              <w:jc w:val="both"/>
              <w:rPr>
                <w:rFonts w:ascii="Arial" w:hAnsi="Arial"/>
                <w:color w:val="000080"/>
                <w:sz w:val="20"/>
                <w:lang w:val="es-ES_tradnl"/>
              </w:rPr>
            </w:pPr>
          </w:p>
          <w:p w14:paraId="511AC7D2" w14:textId="77777777" w:rsidR="00DF672A" w:rsidRDefault="00DF672A" w:rsidP="005F5290">
            <w:pPr>
              <w:jc w:val="both"/>
              <w:rPr>
                <w:rFonts w:ascii="Arial" w:hAnsi="Arial"/>
                <w:color w:val="000080"/>
                <w:sz w:val="20"/>
                <w:lang w:val="es-ES_tradnl"/>
              </w:rPr>
            </w:pPr>
            <w:r>
              <w:rPr>
                <w:rFonts w:ascii="Arial" w:hAnsi="Arial"/>
                <w:color w:val="000080"/>
                <w:sz w:val="20"/>
                <w:lang w:val="es-ES_tradnl"/>
              </w:rPr>
              <w:t>Se añade un párrafo en el siguiente sentido:</w:t>
            </w:r>
          </w:p>
          <w:p w14:paraId="0EE2D2BB" w14:textId="77777777" w:rsidR="00DF672A" w:rsidRDefault="00DF672A" w:rsidP="005F5290">
            <w:pPr>
              <w:jc w:val="both"/>
              <w:rPr>
                <w:rFonts w:ascii="Arial" w:hAnsi="Arial"/>
                <w:color w:val="000080"/>
                <w:sz w:val="20"/>
                <w:lang w:val="es-ES_tradnl"/>
              </w:rPr>
            </w:pPr>
          </w:p>
          <w:p w14:paraId="0280FB09" w14:textId="4232326B" w:rsidR="00DF672A" w:rsidRPr="00DF672A" w:rsidRDefault="00DF672A" w:rsidP="00724C19">
            <w:pPr>
              <w:jc w:val="both"/>
              <w:rPr>
                <w:rFonts w:ascii="Arial" w:hAnsi="Arial"/>
                <w:i/>
                <w:color w:val="000080"/>
                <w:sz w:val="20"/>
                <w:lang w:val="es-ES_tradnl"/>
              </w:rPr>
            </w:pPr>
            <w:r>
              <w:rPr>
                <w:rFonts w:ascii="Arial" w:hAnsi="Arial"/>
                <w:i/>
                <w:color w:val="000080"/>
                <w:sz w:val="20"/>
                <w:lang w:val="es-ES_tradnl"/>
              </w:rPr>
              <w:t xml:space="preserve">Las pruebas estadísticas utilizadas en el análisis de Turner et al. fueron criticadas como inapropiadas. Un reanálisis utilizando las pruebas adecuadas por parte de investigadores de la compañía arrojó un resultado </w:t>
            </w:r>
            <w:r w:rsidR="00724C19">
              <w:rPr>
                <w:rFonts w:ascii="Arial" w:hAnsi="Arial"/>
                <w:i/>
                <w:color w:val="000080"/>
                <w:sz w:val="20"/>
                <w:lang w:val="es-ES_tradnl"/>
              </w:rPr>
              <w:t xml:space="preserve">de la variable primaria de eficacia </w:t>
            </w:r>
            <w:r>
              <w:rPr>
                <w:rFonts w:ascii="Arial" w:hAnsi="Arial"/>
                <w:i/>
                <w:color w:val="000080"/>
                <w:sz w:val="20"/>
                <w:lang w:val="es-ES_tradnl"/>
              </w:rPr>
              <w:t>de HR de 0,57 (IC 95% 0,33-1,00), que tampoco alcanz</w:t>
            </w:r>
            <w:r w:rsidR="00724C19">
              <w:rPr>
                <w:rFonts w:ascii="Arial" w:hAnsi="Arial"/>
                <w:i/>
                <w:color w:val="000080"/>
                <w:sz w:val="20"/>
                <w:lang w:val="es-ES_tradnl"/>
              </w:rPr>
              <w:t>ó</w:t>
            </w:r>
            <w:r>
              <w:rPr>
                <w:rFonts w:ascii="Arial" w:hAnsi="Arial"/>
                <w:i/>
                <w:color w:val="000080"/>
                <w:sz w:val="20"/>
                <w:lang w:val="es-ES_tradnl"/>
              </w:rPr>
              <w:t xml:space="preserve"> significación estadística</w:t>
            </w:r>
            <w:r w:rsidR="00830355">
              <w:rPr>
                <w:rFonts w:ascii="Arial" w:hAnsi="Arial"/>
                <w:i/>
                <w:color w:val="000080"/>
                <w:sz w:val="20"/>
                <w:vertAlign w:val="superscript"/>
                <w:lang w:val="es-ES_tradnl"/>
              </w:rPr>
              <w:t>42</w:t>
            </w:r>
            <w:r>
              <w:rPr>
                <w:rFonts w:ascii="Arial" w:hAnsi="Arial"/>
                <w:i/>
                <w:color w:val="000080"/>
                <w:sz w:val="20"/>
                <w:lang w:val="es-ES_tradnl"/>
              </w:rPr>
              <w:t>.</w:t>
            </w:r>
            <w:r w:rsidRPr="00DF672A">
              <w:rPr>
                <w:rFonts w:ascii="Arial" w:hAnsi="Arial"/>
                <w:i/>
                <w:color w:val="000080"/>
                <w:sz w:val="20"/>
                <w:lang w:val="es-ES_tradnl"/>
              </w:rPr>
              <w:t xml:space="preserve"> </w:t>
            </w:r>
          </w:p>
        </w:tc>
      </w:tr>
      <w:tr w:rsidR="00AF1A07" w14:paraId="335B3EA2" w14:textId="77777777" w:rsidTr="005F5290">
        <w:tc>
          <w:tcPr>
            <w:tcW w:w="1004" w:type="dxa"/>
          </w:tcPr>
          <w:p w14:paraId="52D63A3D" w14:textId="4D8BD01F" w:rsidR="00AF1A07" w:rsidRPr="00D76F87" w:rsidRDefault="00AF1A07" w:rsidP="005F5290">
            <w:pPr>
              <w:jc w:val="both"/>
              <w:rPr>
                <w:rFonts w:ascii="Arial" w:hAnsi="Arial"/>
                <w:color w:val="000080"/>
                <w:sz w:val="18"/>
                <w:szCs w:val="18"/>
              </w:rPr>
            </w:pPr>
          </w:p>
        </w:tc>
        <w:tc>
          <w:tcPr>
            <w:tcW w:w="7371" w:type="dxa"/>
          </w:tcPr>
          <w:p w14:paraId="15548852" w14:textId="77777777" w:rsidR="00AF1A07" w:rsidRDefault="00AF1A07" w:rsidP="00AF1A07">
            <w:pPr>
              <w:pStyle w:val="Prrafodelista"/>
              <w:ind w:left="0"/>
              <w:jc w:val="both"/>
              <w:rPr>
                <w:rFonts w:ascii="Arial" w:eastAsiaTheme="minorHAnsi" w:hAnsi="Arial" w:cs="Arial"/>
                <w:i/>
                <w:iCs/>
                <w:color w:val="C00000"/>
                <w:sz w:val="20"/>
                <w:szCs w:val="20"/>
                <w:lang w:eastAsia="en-US"/>
              </w:rPr>
            </w:pPr>
            <w:r w:rsidRPr="005D6012">
              <w:rPr>
                <w:rFonts w:ascii="Arial" w:eastAsiaTheme="minorHAnsi" w:hAnsi="Arial" w:cs="Arial"/>
                <w:b/>
                <w:bCs/>
                <w:i/>
                <w:iCs/>
                <w:color w:val="C00000"/>
                <w:sz w:val="20"/>
                <w:szCs w:val="20"/>
                <w:lang w:eastAsia="en-US"/>
              </w:rPr>
              <w:t xml:space="preserve">Página 46 </w:t>
            </w:r>
            <w:r w:rsidRPr="005D6012">
              <w:rPr>
                <w:rFonts w:ascii="Arial" w:eastAsiaTheme="minorHAnsi" w:hAnsi="Arial" w:cs="Arial"/>
                <w:i/>
                <w:iCs/>
                <w:color w:val="C00000"/>
                <w:sz w:val="20"/>
                <w:szCs w:val="20"/>
                <w:lang w:eastAsia="en-US"/>
              </w:rPr>
              <w:t xml:space="preserve">(Contraindicaciones) </w:t>
            </w:r>
          </w:p>
          <w:p w14:paraId="66FE64F7" w14:textId="77777777" w:rsidR="00AF1A07" w:rsidRPr="005D6012" w:rsidRDefault="00AF1A07" w:rsidP="00AF1A07">
            <w:pPr>
              <w:pStyle w:val="Prrafodelista"/>
              <w:ind w:left="0"/>
              <w:jc w:val="both"/>
              <w:rPr>
                <w:rFonts w:ascii="Arial" w:eastAsiaTheme="minorHAnsi" w:hAnsi="Arial" w:cs="Arial"/>
                <w:i/>
                <w:iCs/>
                <w:color w:val="C00000"/>
                <w:sz w:val="20"/>
                <w:szCs w:val="20"/>
                <w:lang w:eastAsia="en-US"/>
              </w:rPr>
            </w:pPr>
          </w:p>
          <w:p w14:paraId="487433E4" w14:textId="77777777" w:rsidR="00AF1A07" w:rsidRPr="005D6012" w:rsidRDefault="00AF1A07" w:rsidP="00AF1A07">
            <w:pPr>
              <w:jc w:val="both"/>
              <w:rPr>
                <w:rFonts w:ascii="Arial" w:eastAsiaTheme="minorHAnsi" w:hAnsi="Arial" w:cs="Arial"/>
                <w:sz w:val="20"/>
                <w:szCs w:val="20"/>
                <w:lang w:eastAsia="en-US"/>
              </w:rPr>
            </w:pPr>
            <w:r w:rsidRPr="005D6012">
              <w:rPr>
                <w:rFonts w:ascii="Arial" w:hAnsi="Arial" w:cs="Arial"/>
                <w:sz w:val="20"/>
                <w:szCs w:val="20"/>
              </w:rPr>
              <w:lastRenderedPageBreak/>
              <w:t>En el apartado 6.4.2 de Contraindicaciones, se incluye la contraindicación de no usar esketamina en pacientes con insuficiencia hepática de clase C de Child-Pugh (grave). Sin embargo, este aspecto se ha considerado una recomendación (no es una contraindicación) en la Ficha Técnica aprobada.</w:t>
            </w:r>
          </w:p>
          <w:p w14:paraId="2CF79BB4" w14:textId="77777777" w:rsidR="00AF1A07" w:rsidRPr="005D6012" w:rsidRDefault="00AF1A07" w:rsidP="00AF1A07">
            <w:pPr>
              <w:jc w:val="both"/>
              <w:rPr>
                <w:rFonts w:ascii="Arial" w:hAnsi="Arial" w:cs="Arial"/>
                <w:b/>
                <w:bCs/>
                <w:i/>
                <w:iCs/>
                <w:sz w:val="20"/>
                <w:szCs w:val="20"/>
              </w:rPr>
            </w:pPr>
            <w:r w:rsidRPr="005D6012">
              <w:rPr>
                <w:rFonts w:ascii="Arial" w:hAnsi="Arial" w:cs="Arial"/>
                <w:b/>
                <w:bCs/>
                <w:i/>
                <w:iCs/>
                <w:sz w:val="20"/>
                <w:szCs w:val="20"/>
              </w:rPr>
              <w:t>Referencia</w:t>
            </w:r>
          </w:p>
          <w:p w14:paraId="321D151E" w14:textId="77777777" w:rsidR="00AF1A07" w:rsidRPr="005D6012" w:rsidRDefault="00AF1A07" w:rsidP="00AF1A07">
            <w:pPr>
              <w:jc w:val="both"/>
              <w:rPr>
                <w:rFonts w:ascii="Arial" w:hAnsi="Arial" w:cs="Arial"/>
                <w:i/>
                <w:iCs/>
                <w:sz w:val="20"/>
                <w:szCs w:val="20"/>
              </w:rPr>
            </w:pPr>
            <w:r w:rsidRPr="005D6012">
              <w:rPr>
                <w:rFonts w:ascii="Arial" w:hAnsi="Arial" w:cs="Arial"/>
                <w:i/>
                <w:iCs/>
                <w:sz w:val="20"/>
                <w:szCs w:val="20"/>
              </w:rPr>
              <w:t xml:space="preserve">Ficha Técnica de Spravato. </w:t>
            </w:r>
            <w:hyperlink r:id="rId71" w:history="1">
              <w:r w:rsidRPr="005D6012">
                <w:rPr>
                  <w:rStyle w:val="Hipervnculo"/>
                  <w:rFonts w:ascii="Arial" w:hAnsi="Arial" w:cs="Arial"/>
                  <w:i/>
                  <w:iCs/>
                  <w:sz w:val="20"/>
                  <w:szCs w:val="20"/>
                </w:rPr>
                <w:t>https://cima.aemps.es/cima/publico/lista.html</w:t>
              </w:r>
            </w:hyperlink>
          </w:p>
          <w:p w14:paraId="20BFF9BD" w14:textId="77777777" w:rsidR="00AF1A07" w:rsidRPr="005D6012" w:rsidRDefault="00AF1A07" w:rsidP="00AF1A07">
            <w:pPr>
              <w:jc w:val="both"/>
              <w:rPr>
                <w:rFonts w:ascii="Arial" w:hAnsi="Arial" w:cs="Arial"/>
                <w:i/>
                <w:iCs/>
                <w:sz w:val="20"/>
                <w:szCs w:val="20"/>
              </w:rPr>
            </w:pPr>
          </w:p>
          <w:p w14:paraId="7FDC9954" w14:textId="77777777" w:rsidR="00AF1A07" w:rsidRPr="005D6012" w:rsidRDefault="00AF1A07" w:rsidP="00AF1A07">
            <w:pPr>
              <w:shd w:val="clear" w:color="auto" w:fill="D9E2F3" w:themeFill="accent1" w:themeFillTint="33"/>
              <w:jc w:val="both"/>
              <w:rPr>
                <w:rFonts w:ascii="Arial" w:hAnsi="Arial" w:cs="Arial"/>
                <w:b/>
                <w:bCs/>
                <w:i/>
                <w:iCs/>
                <w:color w:val="0070C0"/>
                <w:sz w:val="20"/>
                <w:szCs w:val="20"/>
              </w:rPr>
            </w:pPr>
            <w:r w:rsidRPr="005D6012">
              <w:rPr>
                <w:rFonts w:ascii="Arial" w:hAnsi="Arial" w:cs="Arial"/>
                <w:b/>
                <w:bCs/>
                <w:i/>
                <w:iCs/>
                <w:color w:val="0070C0"/>
                <w:sz w:val="20"/>
                <w:szCs w:val="20"/>
              </w:rPr>
              <w:t>Texto original</w:t>
            </w:r>
          </w:p>
          <w:p w14:paraId="4CF32B45"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6.4.2. Contraindicaciones</w:t>
            </w:r>
          </w:p>
          <w:p w14:paraId="27CFC45E"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A) Hipersensibilidad al principio activo, ketamina, o a alguno de los excipientes incluidos (ácido cítrico monohidratado, edetato disódico, hidróxido de sodio)</w:t>
            </w:r>
          </w:p>
          <w:p w14:paraId="68AD1CDE"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 xml:space="preserve">B) Pacientes en quienes suponga un riesgo mayor el aumento de la presión arterial o de la presión intracraneal, </w:t>
            </w:r>
            <w:proofErr w:type="gramStart"/>
            <w:r w:rsidRPr="005D6012">
              <w:rPr>
                <w:rFonts w:ascii="Arial" w:hAnsi="Arial" w:cs="Arial"/>
                <w:i/>
                <w:iCs/>
                <w:color w:val="0070C0"/>
                <w:sz w:val="20"/>
                <w:szCs w:val="20"/>
              </w:rPr>
              <w:t>como</w:t>
            </w:r>
            <w:proofErr w:type="gramEnd"/>
            <w:r w:rsidRPr="005D6012">
              <w:rPr>
                <w:rFonts w:ascii="Arial" w:hAnsi="Arial" w:cs="Arial"/>
                <w:i/>
                <w:iCs/>
                <w:color w:val="0070C0"/>
                <w:sz w:val="20"/>
                <w:szCs w:val="20"/>
              </w:rPr>
              <w:t xml:space="preserve"> por ejemplo: </w:t>
            </w:r>
          </w:p>
          <w:p w14:paraId="54395EDE"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w:t>
            </w:r>
            <w:r w:rsidRPr="005D6012">
              <w:rPr>
                <w:rFonts w:ascii="Arial" w:hAnsi="Arial" w:cs="Arial"/>
                <w:i/>
                <w:iCs/>
                <w:color w:val="0070C0"/>
                <w:sz w:val="20"/>
                <w:szCs w:val="20"/>
              </w:rPr>
              <w:tab/>
              <w:t>Pacientes con vasculopatía aneurismática (incluida la de vasos intracraneales, torácicos o de la aorta abdominal o de arterias periféricas).</w:t>
            </w:r>
          </w:p>
          <w:p w14:paraId="37F94BE8"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w:t>
            </w:r>
            <w:r w:rsidRPr="005D6012">
              <w:rPr>
                <w:rFonts w:ascii="Arial" w:hAnsi="Arial" w:cs="Arial"/>
                <w:i/>
                <w:iCs/>
                <w:color w:val="0070C0"/>
                <w:sz w:val="20"/>
                <w:szCs w:val="20"/>
              </w:rPr>
              <w:tab/>
              <w:t>Pacientes con antecedentes de hemorragia intracerebral.</w:t>
            </w:r>
          </w:p>
          <w:p w14:paraId="71E1D447"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w:t>
            </w:r>
            <w:r w:rsidRPr="005D6012">
              <w:rPr>
                <w:rFonts w:ascii="Arial" w:hAnsi="Arial" w:cs="Arial"/>
                <w:i/>
                <w:iCs/>
                <w:color w:val="0070C0"/>
                <w:sz w:val="20"/>
                <w:szCs w:val="20"/>
              </w:rPr>
              <w:tab/>
              <w:t xml:space="preserve">Episodio cardiovascular reciente (en las 6 semanas previas), incluido el infarto de miocardio. </w:t>
            </w:r>
          </w:p>
          <w:p w14:paraId="7F998F31" w14:textId="77777777" w:rsidR="00AF1A07" w:rsidRPr="005D6012" w:rsidRDefault="00AF1A07" w:rsidP="00AF1A07">
            <w:pPr>
              <w:shd w:val="clear" w:color="auto" w:fill="D9E2F3" w:themeFill="accent1" w:themeFillTint="33"/>
              <w:jc w:val="both"/>
              <w:rPr>
                <w:rFonts w:ascii="Arial" w:hAnsi="Arial" w:cs="Arial"/>
                <w:b/>
                <w:bCs/>
                <w:i/>
                <w:iCs/>
                <w:color w:val="0070C0"/>
                <w:sz w:val="20"/>
                <w:szCs w:val="20"/>
              </w:rPr>
            </w:pPr>
            <w:r w:rsidRPr="005D6012">
              <w:rPr>
                <w:rFonts w:ascii="Arial" w:hAnsi="Arial" w:cs="Arial"/>
                <w:b/>
                <w:bCs/>
                <w:i/>
                <w:iCs/>
                <w:color w:val="0070C0"/>
                <w:sz w:val="20"/>
                <w:szCs w:val="20"/>
              </w:rPr>
              <w:t xml:space="preserve">C) </w:t>
            </w:r>
            <w:r w:rsidRPr="005D6012">
              <w:rPr>
                <w:rFonts w:ascii="Arial" w:hAnsi="Arial" w:cs="Arial"/>
                <w:b/>
                <w:bCs/>
                <w:i/>
                <w:iCs/>
                <w:color w:val="0070C0"/>
                <w:sz w:val="20"/>
                <w:szCs w:val="20"/>
                <w:u w:val="single"/>
              </w:rPr>
              <w:t>No se recomienda su uso en pacientes con insuficiencia hepática de clase C de Child-Pugh (grave), por la hepatotoxicidad documentada con el uso crónico de ketamina</w:t>
            </w:r>
            <w:r w:rsidRPr="005D6012">
              <w:rPr>
                <w:rFonts w:ascii="Arial" w:hAnsi="Arial" w:cs="Arial"/>
                <w:b/>
                <w:bCs/>
                <w:i/>
                <w:iCs/>
                <w:color w:val="0070C0"/>
                <w:sz w:val="20"/>
                <w:szCs w:val="20"/>
              </w:rPr>
              <w:t>.</w:t>
            </w:r>
          </w:p>
          <w:p w14:paraId="41173E1E" w14:textId="77777777" w:rsidR="00AF1A07" w:rsidRPr="005D6012" w:rsidRDefault="00AF1A07" w:rsidP="00AF1A07">
            <w:pPr>
              <w:jc w:val="both"/>
              <w:rPr>
                <w:rFonts w:ascii="Arial" w:hAnsi="Arial" w:cs="Arial"/>
                <w:i/>
                <w:iCs/>
                <w:color w:val="0070C0"/>
                <w:sz w:val="20"/>
                <w:szCs w:val="20"/>
              </w:rPr>
            </w:pPr>
          </w:p>
          <w:p w14:paraId="33B6CD5B" w14:textId="77777777" w:rsidR="00AF1A07" w:rsidRPr="005D6012" w:rsidRDefault="00AF1A07" w:rsidP="00AF1A07">
            <w:pPr>
              <w:shd w:val="clear" w:color="auto" w:fill="F2F2F2" w:themeFill="background1" w:themeFillShade="F2"/>
              <w:jc w:val="both"/>
              <w:rPr>
                <w:rFonts w:ascii="Arial" w:hAnsi="Arial" w:cs="Arial"/>
                <w:b/>
                <w:bCs/>
                <w:sz w:val="20"/>
                <w:szCs w:val="20"/>
              </w:rPr>
            </w:pPr>
            <w:r w:rsidRPr="005D6012">
              <w:rPr>
                <w:rFonts w:ascii="Arial" w:hAnsi="Arial" w:cs="Arial"/>
                <w:b/>
                <w:bCs/>
                <w:sz w:val="20"/>
                <w:szCs w:val="20"/>
              </w:rPr>
              <w:t>Se propone eliminar esta frase de este apartado, e incluirla en el apartado 6.4.1 Precauciones y advertencias de uso.</w:t>
            </w:r>
          </w:p>
          <w:p w14:paraId="7F852367" w14:textId="58DDBC40" w:rsidR="00AF1A07" w:rsidRPr="00FE0B5C" w:rsidRDefault="00AF1A07" w:rsidP="005F5290">
            <w:pPr>
              <w:jc w:val="both"/>
              <w:rPr>
                <w:rFonts w:ascii="Arial" w:hAnsi="Arial"/>
                <w:color w:val="FF0000"/>
                <w:sz w:val="20"/>
              </w:rPr>
            </w:pPr>
          </w:p>
        </w:tc>
        <w:tc>
          <w:tcPr>
            <w:tcW w:w="6379" w:type="dxa"/>
          </w:tcPr>
          <w:p w14:paraId="655BE683" w14:textId="77777777" w:rsidR="00724C19" w:rsidRPr="002067E6" w:rsidRDefault="00724C19" w:rsidP="00724C19">
            <w:pPr>
              <w:shd w:val="clear" w:color="auto" w:fill="FFFFFF"/>
              <w:jc w:val="both"/>
              <w:rPr>
                <w:rFonts w:ascii="Arial" w:hAnsi="Arial" w:cs="Arial"/>
                <w:b/>
                <w:color w:val="000080"/>
                <w:sz w:val="20"/>
              </w:rPr>
            </w:pPr>
            <w:r w:rsidRPr="002067E6">
              <w:rPr>
                <w:rFonts w:ascii="Arial" w:hAnsi="Arial" w:cs="Arial"/>
                <w:b/>
                <w:color w:val="000080"/>
                <w:sz w:val="20"/>
              </w:rPr>
              <w:lastRenderedPageBreak/>
              <w:t>Se acepta.</w:t>
            </w:r>
          </w:p>
          <w:p w14:paraId="6B064F09" w14:textId="77777777" w:rsidR="00AF1A07" w:rsidRDefault="00AF1A07" w:rsidP="005F5290">
            <w:pPr>
              <w:jc w:val="both"/>
              <w:rPr>
                <w:rFonts w:ascii="Arial" w:hAnsi="Arial"/>
                <w:color w:val="000080"/>
                <w:sz w:val="20"/>
                <w:lang w:val="es-ES_tradnl"/>
              </w:rPr>
            </w:pPr>
          </w:p>
          <w:p w14:paraId="31AC202D" w14:textId="4FB058D8" w:rsidR="00724C19" w:rsidRPr="00724C19" w:rsidRDefault="001529EE" w:rsidP="005F5290">
            <w:pPr>
              <w:jc w:val="both"/>
              <w:rPr>
                <w:rFonts w:ascii="Arial" w:hAnsi="Arial"/>
                <w:color w:val="000080"/>
                <w:sz w:val="20"/>
                <w:lang w:val="es-ES_tradnl"/>
              </w:rPr>
            </w:pPr>
            <w:r>
              <w:rPr>
                <w:rFonts w:ascii="Arial" w:hAnsi="Arial"/>
                <w:color w:val="000080"/>
                <w:sz w:val="20"/>
                <w:lang w:val="es-ES_tradnl"/>
              </w:rPr>
              <w:t>Se incluye en el apartado 6.4.1.</w:t>
            </w:r>
          </w:p>
        </w:tc>
      </w:tr>
      <w:tr w:rsidR="00AF1A07" w14:paraId="190CB366" w14:textId="77777777" w:rsidTr="005F5290">
        <w:tc>
          <w:tcPr>
            <w:tcW w:w="1004" w:type="dxa"/>
          </w:tcPr>
          <w:p w14:paraId="6866AD28" w14:textId="542C0F29" w:rsidR="00AF1A07" w:rsidRPr="001F7060" w:rsidRDefault="00AF1A07" w:rsidP="005F5290">
            <w:pPr>
              <w:jc w:val="both"/>
              <w:rPr>
                <w:rFonts w:ascii="Arial" w:hAnsi="Arial"/>
                <w:color w:val="000080"/>
                <w:sz w:val="18"/>
                <w:szCs w:val="18"/>
              </w:rPr>
            </w:pPr>
          </w:p>
        </w:tc>
        <w:tc>
          <w:tcPr>
            <w:tcW w:w="7371" w:type="dxa"/>
          </w:tcPr>
          <w:p w14:paraId="4855119B" w14:textId="77777777" w:rsidR="00AF1A07" w:rsidRDefault="00AF1A07" w:rsidP="00AF1A07">
            <w:pPr>
              <w:pStyle w:val="Prrafodelista"/>
              <w:ind w:left="0"/>
              <w:jc w:val="both"/>
              <w:rPr>
                <w:rFonts w:ascii="Arial" w:eastAsiaTheme="minorHAnsi" w:hAnsi="Arial" w:cs="Arial"/>
                <w:i/>
                <w:iCs/>
                <w:color w:val="C00000"/>
                <w:sz w:val="20"/>
                <w:szCs w:val="20"/>
                <w:lang w:eastAsia="en-US"/>
              </w:rPr>
            </w:pPr>
            <w:r w:rsidRPr="005D6012">
              <w:rPr>
                <w:rFonts w:ascii="Arial" w:eastAsiaTheme="minorHAnsi" w:hAnsi="Arial" w:cs="Arial"/>
                <w:b/>
                <w:bCs/>
                <w:i/>
                <w:iCs/>
                <w:color w:val="C00000"/>
                <w:sz w:val="20"/>
                <w:szCs w:val="20"/>
                <w:lang w:eastAsia="en-US"/>
              </w:rPr>
              <w:t>Página 45. (</w:t>
            </w:r>
            <w:r w:rsidRPr="005D6012">
              <w:rPr>
                <w:rFonts w:ascii="Arial" w:eastAsiaTheme="minorHAnsi" w:hAnsi="Arial" w:cs="Arial"/>
                <w:i/>
                <w:iCs/>
                <w:color w:val="C00000"/>
                <w:sz w:val="20"/>
                <w:szCs w:val="20"/>
                <w:lang w:eastAsia="en-US"/>
              </w:rPr>
              <w:t>Base de datos EUDRAVIGILANCE Revisiones sistemáticas publicadas)</w:t>
            </w:r>
          </w:p>
          <w:p w14:paraId="029155D5" w14:textId="77777777" w:rsidR="00AF1A07" w:rsidRPr="005D6012" w:rsidRDefault="00AF1A07" w:rsidP="00AF1A07">
            <w:pPr>
              <w:pStyle w:val="Prrafodelista"/>
              <w:ind w:left="0"/>
              <w:jc w:val="both"/>
              <w:rPr>
                <w:rFonts w:ascii="Arial" w:eastAsiaTheme="minorHAnsi" w:hAnsi="Arial" w:cs="Arial"/>
                <w:i/>
                <w:iCs/>
                <w:color w:val="C00000"/>
                <w:sz w:val="20"/>
                <w:szCs w:val="20"/>
                <w:lang w:eastAsia="en-US"/>
              </w:rPr>
            </w:pPr>
          </w:p>
          <w:p w14:paraId="1C967CC9" w14:textId="77777777" w:rsidR="00AF1A07" w:rsidRPr="005D6012" w:rsidRDefault="00AF1A07" w:rsidP="00AF1A07">
            <w:pPr>
              <w:jc w:val="both"/>
              <w:rPr>
                <w:rFonts w:ascii="Arial" w:eastAsiaTheme="minorHAnsi" w:hAnsi="Arial" w:cs="Arial"/>
                <w:sz w:val="20"/>
                <w:szCs w:val="20"/>
                <w:lang w:eastAsia="en-US"/>
              </w:rPr>
            </w:pPr>
            <w:r w:rsidRPr="005D6012">
              <w:rPr>
                <w:rFonts w:ascii="Arial" w:hAnsi="Arial" w:cs="Arial"/>
                <w:sz w:val="20"/>
                <w:szCs w:val="20"/>
              </w:rPr>
              <w:t xml:space="preserve">En el informe se incluye un diagrama con el número de casos individuales identificados en </w:t>
            </w:r>
            <w:r w:rsidRPr="005D6012">
              <w:rPr>
                <w:rFonts w:ascii="Arial" w:hAnsi="Arial" w:cs="Arial"/>
                <w:i/>
                <w:iCs/>
                <w:sz w:val="20"/>
                <w:szCs w:val="20"/>
              </w:rPr>
              <w:t>EudraVigilance</w:t>
            </w:r>
            <w:r w:rsidRPr="005D6012">
              <w:rPr>
                <w:rFonts w:ascii="Arial" w:hAnsi="Arial" w:cs="Arial"/>
                <w:sz w:val="20"/>
                <w:szCs w:val="20"/>
              </w:rPr>
              <w:t xml:space="preserve">, sin embargo, y de acuerdo con la bibliografía adjunta al informe, estos casos no se corresponderían con esketamina sino a otro producto (Stalevo). Los casos de Spravato son 230. No se deberían incluir los casos de esketamina puesto que el detalle de dichos casos incluidos en </w:t>
            </w:r>
            <w:r w:rsidRPr="005D6012">
              <w:rPr>
                <w:rFonts w:ascii="Arial" w:hAnsi="Arial" w:cs="Arial"/>
                <w:i/>
                <w:iCs/>
                <w:sz w:val="20"/>
                <w:szCs w:val="20"/>
              </w:rPr>
              <w:t>Eurdravigilance</w:t>
            </w:r>
            <w:r w:rsidRPr="005D6012">
              <w:rPr>
                <w:rFonts w:ascii="Arial" w:hAnsi="Arial" w:cs="Arial"/>
                <w:sz w:val="20"/>
                <w:szCs w:val="20"/>
              </w:rPr>
              <w:t xml:space="preserve"> muestra que se trata de casos reportados con esketamina intravenosa para otra indicación.</w:t>
            </w:r>
          </w:p>
          <w:p w14:paraId="543DEB89" w14:textId="77777777" w:rsidR="00AF1A07" w:rsidRDefault="00AF1A07" w:rsidP="00AF1A07">
            <w:pPr>
              <w:jc w:val="both"/>
              <w:rPr>
                <w:rFonts w:ascii="Arial" w:hAnsi="Arial" w:cs="Arial"/>
                <w:b/>
                <w:bCs/>
                <w:i/>
                <w:iCs/>
                <w:sz w:val="20"/>
                <w:szCs w:val="20"/>
              </w:rPr>
            </w:pPr>
          </w:p>
          <w:p w14:paraId="6681C04F" w14:textId="77777777" w:rsidR="00AF1A07" w:rsidRPr="005D6012" w:rsidRDefault="00AF1A07" w:rsidP="00AF1A07">
            <w:pPr>
              <w:jc w:val="both"/>
              <w:rPr>
                <w:rFonts w:ascii="Arial" w:hAnsi="Arial" w:cs="Arial"/>
                <w:b/>
                <w:bCs/>
                <w:i/>
                <w:iCs/>
                <w:sz w:val="20"/>
                <w:szCs w:val="20"/>
              </w:rPr>
            </w:pPr>
            <w:r w:rsidRPr="005D6012">
              <w:rPr>
                <w:rFonts w:ascii="Arial" w:hAnsi="Arial" w:cs="Arial"/>
                <w:b/>
                <w:bCs/>
                <w:i/>
                <w:iCs/>
                <w:sz w:val="20"/>
                <w:szCs w:val="20"/>
              </w:rPr>
              <w:t>Referencia</w:t>
            </w:r>
          </w:p>
          <w:p w14:paraId="1ABB72DD" w14:textId="77777777" w:rsidR="00AF1A07" w:rsidRPr="005D6012" w:rsidRDefault="00F717F4" w:rsidP="00AF1A07">
            <w:pPr>
              <w:jc w:val="both"/>
              <w:rPr>
                <w:rFonts w:ascii="Arial" w:hAnsi="Arial" w:cs="Arial"/>
                <w:i/>
                <w:iCs/>
                <w:sz w:val="20"/>
                <w:szCs w:val="20"/>
              </w:rPr>
            </w:pPr>
            <w:hyperlink r:id="rId72" w:history="1">
              <w:r w:rsidR="00AF1A07" w:rsidRPr="005D6012">
                <w:rPr>
                  <w:rStyle w:val="Hipervnculo"/>
                  <w:rFonts w:ascii="Arial" w:hAnsi="Arial" w:cs="Arial"/>
                  <w:i/>
                  <w:iCs/>
                  <w:sz w:val="20"/>
                  <w:szCs w:val="20"/>
                </w:rPr>
                <w:t>https://dap.ema.europa.eu/analytics/saw.dll?PortalPages&amp;PortalPath=%2Fshared%2FPHV%20DAP%2F_portal%2FDAP&amp;Action=Navigate&amp;P0=1&amp;P1=eq&amp;P2=%22Line%20Listing%20Objects%22.%22Product%20High%20Level%20Code%22&amp;P3=1+153437510</w:t>
              </w:r>
            </w:hyperlink>
          </w:p>
          <w:p w14:paraId="24324BCC" w14:textId="77777777" w:rsidR="00AF1A07" w:rsidRPr="005D6012" w:rsidRDefault="00AF1A07" w:rsidP="00AF1A07">
            <w:pPr>
              <w:jc w:val="both"/>
              <w:rPr>
                <w:rFonts w:ascii="Arial" w:hAnsi="Arial" w:cs="Arial"/>
                <w:b/>
                <w:bCs/>
                <w:sz w:val="20"/>
                <w:szCs w:val="20"/>
              </w:rPr>
            </w:pPr>
          </w:p>
          <w:p w14:paraId="38929DD6" w14:textId="77777777" w:rsidR="00AF1A07" w:rsidRPr="005D6012" w:rsidRDefault="00AF1A07" w:rsidP="00AF1A07">
            <w:pPr>
              <w:shd w:val="clear" w:color="auto" w:fill="D9E2F3" w:themeFill="accent1" w:themeFillTint="33"/>
              <w:jc w:val="both"/>
              <w:rPr>
                <w:rFonts w:ascii="Arial" w:hAnsi="Arial" w:cs="Arial"/>
                <w:b/>
                <w:bCs/>
                <w:i/>
                <w:iCs/>
                <w:color w:val="0070C0"/>
                <w:sz w:val="20"/>
                <w:szCs w:val="20"/>
              </w:rPr>
            </w:pPr>
            <w:r w:rsidRPr="005D6012">
              <w:rPr>
                <w:rFonts w:ascii="Arial" w:hAnsi="Arial" w:cs="Arial"/>
                <w:b/>
                <w:bCs/>
                <w:i/>
                <w:iCs/>
                <w:color w:val="0070C0"/>
                <w:sz w:val="20"/>
                <w:szCs w:val="20"/>
              </w:rPr>
              <w:t>Texto original</w:t>
            </w:r>
          </w:p>
          <w:p w14:paraId="6BBDF494"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 xml:space="preserve">EudraVigilance es el sistema de gestión y análisis de información sobre sospechas de reacciones adversas a </w:t>
            </w:r>
            <w:bookmarkStart w:id="9" w:name="_Hlk64701994"/>
            <w:r w:rsidRPr="005D6012">
              <w:rPr>
                <w:rFonts w:ascii="Arial" w:hAnsi="Arial" w:cs="Arial"/>
                <w:i/>
                <w:iCs/>
                <w:color w:val="0070C0"/>
                <w:sz w:val="20"/>
                <w:szCs w:val="20"/>
              </w:rPr>
              <w:t>medicamentos autorizados o en estudio en ensayos clínicos en el Espacio Económico Europeo (EEE) (Disponible en http://www.adrreports.eu/es/index.html)</w:t>
            </w:r>
          </w:p>
          <w:p w14:paraId="715CC9CC"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El número de casos individuales identificados en EudraVigilance para Esketamina es 2.471 (hasta el 22/08/2020). En función del tipo anatómico-clínico y la edad, las reacciones adversas registradas a esa fecha se resumen en la gráfica siguiente:</w:t>
            </w:r>
          </w:p>
          <w:p w14:paraId="0FB69704" w14:textId="77777777" w:rsidR="00AF1A07" w:rsidRPr="005D6012" w:rsidRDefault="00AF1A07" w:rsidP="00AF1A07">
            <w:pPr>
              <w:jc w:val="both"/>
              <w:rPr>
                <w:rFonts w:ascii="Arial" w:hAnsi="Arial" w:cs="Arial"/>
                <w:i/>
                <w:iCs/>
                <w:color w:val="0070C0"/>
                <w:sz w:val="20"/>
                <w:szCs w:val="20"/>
              </w:rPr>
            </w:pPr>
          </w:p>
          <w:bookmarkEnd w:id="9"/>
          <w:p w14:paraId="6ACC2A53" w14:textId="77777777" w:rsidR="00AF1A07" w:rsidRPr="005D6012" w:rsidRDefault="00AF1A07" w:rsidP="00AF1A07">
            <w:pPr>
              <w:pStyle w:val="Prrafodelista"/>
              <w:shd w:val="clear" w:color="auto" w:fill="F2F2F2" w:themeFill="background1" w:themeFillShade="F2"/>
              <w:ind w:left="0"/>
              <w:jc w:val="both"/>
              <w:rPr>
                <w:rFonts w:ascii="Arial" w:eastAsiaTheme="minorHAnsi" w:hAnsi="Arial" w:cs="Arial"/>
                <w:b/>
                <w:bCs/>
                <w:i/>
                <w:iCs/>
                <w:sz w:val="20"/>
                <w:szCs w:val="20"/>
                <w:lang w:eastAsia="en-US"/>
              </w:rPr>
            </w:pPr>
            <w:r w:rsidRPr="005D6012">
              <w:rPr>
                <w:rFonts w:ascii="Arial" w:eastAsiaTheme="minorHAnsi" w:hAnsi="Arial" w:cs="Arial"/>
                <w:b/>
                <w:bCs/>
                <w:i/>
                <w:iCs/>
                <w:sz w:val="20"/>
                <w:szCs w:val="20"/>
                <w:lang w:eastAsia="en-US"/>
              </w:rPr>
              <w:t>Se propone la siguiente redacción:</w:t>
            </w:r>
          </w:p>
          <w:p w14:paraId="3580A2FF" w14:textId="77777777" w:rsidR="00AF1A07" w:rsidRPr="005D6012" w:rsidRDefault="00AF1A07" w:rsidP="00AF1A07">
            <w:pPr>
              <w:shd w:val="clear" w:color="auto" w:fill="F2F2F2" w:themeFill="background1" w:themeFillShade="F2"/>
              <w:jc w:val="both"/>
              <w:rPr>
                <w:rFonts w:ascii="Arial" w:hAnsi="Arial" w:cs="Arial"/>
                <w:i/>
                <w:iCs/>
                <w:sz w:val="20"/>
                <w:szCs w:val="20"/>
              </w:rPr>
            </w:pPr>
            <w:r w:rsidRPr="005D6012">
              <w:rPr>
                <w:rFonts w:ascii="Arial" w:hAnsi="Arial" w:cs="Arial"/>
                <w:i/>
                <w:iCs/>
                <w:sz w:val="20"/>
                <w:szCs w:val="20"/>
              </w:rPr>
              <w:t>EudraVigilance es el sistema de gestión y análisis de información sobre sospechas de reacciones adversas a medicamentos autorizados o en estudio en ensayos clínicos en el Espacio Económico Europeo (EEE) (Disponible en http://www.adrreports.eu/es/index.html)</w:t>
            </w:r>
          </w:p>
          <w:p w14:paraId="22F9D965" w14:textId="77777777" w:rsidR="00AF1A07" w:rsidRPr="005D6012" w:rsidRDefault="00AF1A07" w:rsidP="00AF1A07">
            <w:pPr>
              <w:shd w:val="clear" w:color="auto" w:fill="F2F2F2" w:themeFill="background1" w:themeFillShade="F2"/>
              <w:jc w:val="both"/>
              <w:rPr>
                <w:rFonts w:ascii="Arial" w:hAnsi="Arial" w:cs="Arial"/>
                <w:i/>
                <w:iCs/>
                <w:sz w:val="20"/>
                <w:szCs w:val="20"/>
              </w:rPr>
            </w:pPr>
            <w:r w:rsidRPr="005D6012">
              <w:rPr>
                <w:rFonts w:ascii="Arial" w:hAnsi="Arial" w:cs="Arial"/>
                <w:i/>
                <w:iCs/>
                <w:sz w:val="20"/>
                <w:szCs w:val="20"/>
              </w:rPr>
              <w:t xml:space="preserve">El número de casos individuales identificados en EudraVigilance para </w:t>
            </w:r>
            <w:r w:rsidRPr="005D6012">
              <w:rPr>
                <w:rFonts w:ascii="Arial" w:hAnsi="Arial" w:cs="Arial"/>
                <w:b/>
                <w:bCs/>
                <w:i/>
                <w:iCs/>
                <w:sz w:val="20"/>
                <w:szCs w:val="20"/>
              </w:rPr>
              <w:t>Spravato</w:t>
            </w:r>
            <w:r w:rsidRPr="005D6012">
              <w:rPr>
                <w:rFonts w:ascii="Arial" w:hAnsi="Arial" w:cs="Arial"/>
                <w:i/>
                <w:iCs/>
                <w:sz w:val="20"/>
                <w:szCs w:val="20"/>
              </w:rPr>
              <w:t xml:space="preserve"> es </w:t>
            </w:r>
            <w:r w:rsidRPr="005D6012">
              <w:rPr>
                <w:rFonts w:ascii="Arial" w:hAnsi="Arial" w:cs="Arial"/>
                <w:b/>
                <w:bCs/>
                <w:i/>
                <w:iCs/>
                <w:sz w:val="20"/>
                <w:szCs w:val="20"/>
              </w:rPr>
              <w:t>230</w:t>
            </w:r>
            <w:r w:rsidRPr="005D6012">
              <w:rPr>
                <w:rFonts w:ascii="Arial" w:hAnsi="Arial" w:cs="Arial"/>
                <w:i/>
                <w:iCs/>
                <w:sz w:val="20"/>
                <w:szCs w:val="20"/>
              </w:rPr>
              <w:t xml:space="preserve"> (hasta el 13/02/2021). En función del tipo anatómico-clínico y la edad, las reacciones adversas registradas a esa fecha se resumen en la gráfica siguiente:</w:t>
            </w:r>
          </w:p>
          <w:p w14:paraId="6615B97A" w14:textId="77777777" w:rsidR="00AF1A07" w:rsidRPr="005D6012" w:rsidRDefault="00AF1A07" w:rsidP="00AF1A07">
            <w:pPr>
              <w:jc w:val="both"/>
              <w:rPr>
                <w:rFonts w:ascii="Arial" w:hAnsi="Arial" w:cs="Arial"/>
                <w:sz w:val="20"/>
                <w:szCs w:val="20"/>
              </w:rPr>
            </w:pPr>
          </w:p>
          <w:p w14:paraId="6A796997" w14:textId="77777777" w:rsidR="00AF1A07" w:rsidRPr="005D6012" w:rsidRDefault="00AF1A07" w:rsidP="00AF1A07">
            <w:pPr>
              <w:jc w:val="center"/>
              <w:rPr>
                <w:rFonts w:ascii="Arial" w:hAnsi="Arial" w:cs="Arial"/>
                <w:sz w:val="20"/>
                <w:szCs w:val="20"/>
              </w:rPr>
            </w:pPr>
            <w:r w:rsidRPr="005D6012">
              <w:rPr>
                <w:rFonts w:ascii="Arial" w:hAnsi="Arial" w:cs="Arial"/>
                <w:noProof/>
                <w:sz w:val="20"/>
                <w:szCs w:val="20"/>
                <w:lang w:eastAsia="es-ES"/>
              </w:rPr>
              <w:lastRenderedPageBreak/>
              <w:drawing>
                <wp:inline distT="0" distB="0" distL="0" distR="0" wp14:anchorId="24C40949" wp14:editId="0FA4EAF2">
                  <wp:extent cx="5610225" cy="32385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a:ln>
                            <a:noFill/>
                          </a:ln>
                        </pic:spPr>
                      </pic:pic>
                    </a:graphicData>
                  </a:graphic>
                </wp:inline>
              </w:drawing>
            </w:r>
          </w:p>
          <w:p w14:paraId="4ED4B1C0" w14:textId="77777777" w:rsidR="00AF1A07" w:rsidRPr="005D6012" w:rsidRDefault="00AF1A07" w:rsidP="00AF1A07">
            <w:pPr>
              <w:jc w:val="both"/>
              <w:rPr>
                <w:rFonts w:ascii="Arial" w:hAnsi="Arial" w:cs="Arial"/>
                <w:sz w:val="20"/>
                <w:szCs w:val="20"/>
              </w:rPr>
            </w:pPr>
          </w:p>
          <w:p w14:paraId="460DC5FA" w14:textId="50B4022B" w:rsidR="00AF1A07" w:rsidRDefault="00AF1A07" w:rsidP="00AF1A07">
            <w:pPr>
              <w:jc w:val="both"/>
              <w:rPr>
                <w:rFonts w:ascii="Arial" w:hAnsi="Arial"/>
                <w:color w:val="000080"/>
                <w:sz w:val="20"/>
              </w:rPr>
            </w:pPr>
            <w:r w:rsidRPr="005D6012">
              <w:rPr>
                <w:rFonts w:ascii="Arial" w:eastAsiaTheme="minorHAnsi" w:hAnsi="Arial" w:cs="Arial"/>
                <w:b/>
                <w:bCs/>
                <w:i/>
                <w:iCs/>
                <w:color w:val="C00000"/>
                <w:sz w:val="20"/>
                <w:szCs w:val="20"/>
                <w:lang w:eastAsia="en-US"/>
              </w:rPr>
              <w:br w:type="page"/>
            </w:r>
          </w:p>
        </w:tc>
        <w:tc>
          <w:tcPr>
            <w:tcW w:w="6379" w:type="dxa"/>
          </w:tcPr>
          <w:p w14:paraId="240C1168" w14:textId="759B3512" w:rsidR="002E0DEA" w:rsidRDefault="002E0DEA" w:rsidP="002E0DEA">
            <w:pPr>
              <w:shd w:val="clear" w:color="auto" w:fill="FFFFFF"/>
              <w:jc w:val="both"/>
              <w:rPr>
                <w:rFonts w:ascii="Arial" w:hAnsi="Arial" w:cs="Arial"/>
                <w:b/>
                <w:color w:val="000080"/>
                <w:sz w:val="20"/>
              </w:rPr>
            </w:pPr>
            <w:r w:rsidRPr="002067E6">
              <w:rPr>
                <w:rFonts w:ascii="Arial" w:hAnsi="Arial" w:cs="Arial"/>
                <w:b/>
                <w:color w:val="000080"/>
                <w:sz w:val="20"/>
              </w:rPr>
              <w:lastRenderedPageBreak/>
              <w:t>Se acepta.</w:t>
            </w:r>
          </w:p>
          <w:p w14:paraId="5E4FEF78" w14:textId="2189F92B" w:rsidR="002E33B0" w:rsidRDefault="002E33B0" w:rsidP="002E0DEA">
            <w:pPr>
              <w:shd w:val="clear" w:color="auto" w:fill="FFFFFF"/>
              <w:jc w:val="both"/>
              <w:rPr>
                <w:rFonts w:ascii="Arial" w:hAnsi="Arial" w:cs="Arial"/>
                <w:b/>
                <w:color w:val="000080"/>
                <w:sz w:val="20"/>
              </w:rPr>
            </w:pPr>
          </w:p>
          <w:p w14:paraId="1970D79F" w14:textId="7D435FA4" w:rsidR="002E33B0" w:rsidRPr="002E0DEA" w:rsidRDefault="002E33B0" w:rsidP="002E33B0">
            <w:pPr>
              <w:shd w:val="clear" w:color="auto" w:fill="FFFFFF"/>
              <w:jc w:val="both"/>
              <w:rPr>
                <w:rFonts w:ascii="Arial Narrow" w:hAnsi="Arial Narrow"/>
                <w:color w:val="000080"/>
                <w:sz w:val="20"/>
              </w:rPr>
            </w:pPr>
          </w:p>
        </w:tc>
      </w:tr>
      <w:tr w:rsidR="00AF1A07" w14:paraId="5B22CD0D" w14:textId="77777777" w:rsidTr="005F5290">
        <w:tc>
          <w:tcPr>
            <w:tcW w:w="1004" w:type="dxa"/>
          </w:tcPr>
          <w:p w14:paraId="3606B0BB" w14:textId="12739F34" w:rsidR="00AF1A07" w:rsidRPr="00AF1A07" w:rsidRDefault="00AF1A07" w:rsidP="005F5290">
            <w:pPr>
              <w:jc w:val="both"/>
              <w:rPr>
                <w:rFonts w:ascii="Arial" w:hAnsi="Arial"/>
                <w:color w:val="000080"/>
                <w:sz w:val="18"/>
                <w:szCs w:val="18"/>
              </w:rPr>
            </w:pPr>
          </w:p>
        </w:tc>
        <w:tc>
          <w:tcPr>
            <w:tcW w:w="7371" w:type="dxa"/>
          </w:tcPr>
          <w:p w14:paraId="78747AA7" w14:textId="77777777" w:rsidR="00AF1A07" w:rsidRPr="005D6012" w:rsidRDefault="00AF1A07" w:rsidP="00AF1A07">
            <w:pPr>
              <w:rPr>
                <w:rFonts w:ascii="Arial" w:hAnsi="Arial" w:cs="Arial"/>
                <w:color w:val="C00000"/>
                <w:sz w:val="20"/>
                <w:szCs w:val="20"/>
              </w:rPr>
            </w:pPr>
            <w:r w:rsidRPr="005D6012">
              <w:rPr>
                <w:rFonts w:ascii="Arial" w:hAnsi="Arial" w:cs="Arial"/>
                <w:b/>
                <w:bCs/>
                <w:color w:val="C00000"/>
                <w:sz w:val="20"/>
                <w:szCs w:val="20"/>
              </w:rPr>
              <w:t xml:space="preserve">Página 47. </w:t>
            </w:r>
            <w:r w:rsidRPr="005D6012">
              <w:rPr>
                <w:rFonts w:ascii="Arial" w:hAnsi="Arial" w:cs="Arial"/>
                <w:color w:val="C00000"/>
                <w:sz w:val="20"/>
                <w:szCs w:val="20"/>
              </w:rPr>
              <w:t>(Punto #4 de</w:t>
            </w:r>
            <w:r w:rsidRPr="005D6012">
              <w:rPr>
                <w:rFonts w:ascii="Arial" w:hAnsi="Arial" w:cs="Arial"/>
                <w:b/>
                <w:bCs/>
                <w:color w:val="C00000"/>
                <w:sz w:val="20"/>
                <w:szCs w:val="20"/>
              </w:rPr>
              <w:t xml:space="preserve"> </w:t>
            </w:r>
            <w:r w:rsidRPr="005D6012">
              <w:rPr>
                <w:rFonts w:ascii="Arial" w:hAnsi="Arial" w:cs="Arial"/>
                <w:color w:val="C00000"/>
                <w:sz w:val="20"/>
                <w:szCs w:val="20"/>
              </w:rPr>
              <w:t xml:space="preserve">Monitorización de efectos adversos. Aumento de la tensión arterial) </w:t>
            </w:r>
          </w:p>
          <w:p w14:paraId="27924850" w14:textId="77777777" w:rsidR="00AF1A07" w:rsidRPr="005D6012" w:rsidRDefault="00AF1A07" w:rsidP="00AF1A07">
            <w:pPr>
              <w:jc w:val="both"/>
              <w:rPr>
                <w:rFonts w:ascii="Arial" w:hAnsi="Arial" w:cs="Arial"/>
                <w:sz w:val="20"/>
                <w:szCs w:val="20"/>
              </w:rPr>
            </w:pPr>
          </w:p>
          <w:p w14:paraId="31ECF16A" w14:textId="77777777" w:rsidR="00AF1A07" w:rsidRPr="005D6012" w:rsidRDefault="00AF1A07" w:rsidP="00AF1A07">
            <w:pPr>
              <w:jc w:val="both"/>
              <w:rPr>
                <w:rFonts w:ascii="Arial" w:hAnsi="Arial" w:cs="Arial"/>
                <w:sz w:val="20"/>
                <w:szCs w:val="20"/>
              </w:rPr>
            </w:pPr>
            <w:r w:rsidRPr="005D6012">
              <w:rPr>
                <w:rFonts w:ascii="Arial" w:hAnsi="Arial" w:cs="Arial"/>
                <w:sz w:val="20"/>
                <w:szCs w:val="20"/>
              </w:rPr>
              <w:t>El texto especifica que, el caso de pacientes con enfermedades cardiovasculares o respiratorias, solo se podrá administrar cuando se disponga de un equipo de reanimación adecuado y profesionales sanitarios con formación en reanimación cardiopulmonar. De acuerdo con la Ficha Técnica de Spravato aprobada, la necesidad de disponer de equipo de reanimación sólo se considera en el caso de que las enfermedades cardiovasculares o respiratorias presentes sean clínicamente significativas o inestables</w:t>
            </w:r>
          </w:p>
          <w:p w14:paraId="69F64CDE" w14:textId="77777777" w:rsidR="00AF1A07" w:rsidRPr="005D6012" w:rsidRDefault="00AF1A07" w:rsidP="00AF1A07">
            <w:pPr>
              <w:jc w:val="both"/>
              <w:rPr>
                <w:rFonts w:ascii="Arial" w:hAnsi="Arial" w:cs="Arial"/>
                <w:sz w:val="20"/>
                <w:szCs w:val="20"/>
              </w:rPr>
            </w:pPr>
          </w:p>
          <w:p w14:paraId="28EFC6ED" w14:textId="77777777" w:rsidR="00AF1A07" w:rsidRPr="005D6012" w:rsidRDefault="00AF1A07" w:rsidP="00AF1A07">
            <w:pPr>
              <w:jc w:val="both"/>
              <w:rPr>
                <w:rFonts w:ascii="Arial" w:hAnsi="Arial" w:cs="Arial"/>
                <w:b/>
                <w:bCs/>
                <w:i/>
                <w:iCs/>
                <w:sz w:val="20"/>
                <w:szCs w:val="20"/>
              </w:rPr>
            </w:pPr>
            <w:bookmarkStart w:id="10" w:name="_Hlk64898213"/>
            <w:r w:rsidRPr="005D6012">
              <w:rPr>
                <w:rFonts w:ascii="Arial" w:hAnsi="Arial" w:cs="Arial"/>
                <w:b/>
                <w:bCs/>
                <w:i/>
                <w:iCs/>
                <w:sz w:val="20"/>
                <w:szCs w:val="20"/>
              </w:rPr>
              <w:t xml:space="preserve">Referencia: Ficha Técnica de Spravato. </w:t>
            </w:r>
            <w:hyperlink r:id="rId74" w:history="1">
              <w:r w:rsidRPr="005D6012">
                <w:rPr>
                  <w:rStyle w:val="Hipervnculo"/>
                  <w:rFonts w:ascii="Arial" w:hAnsi="Arial" w:cs="Arial"/>
                  <w:b/>
                  <w:bCs/>
                  <w:i/>
                  <w:iCs/>
                  <w:sz w:val="20"/>
                  <w:szCs w:val="20"/>
                </w:rPr>
                <w:t>https://cima.aemps.es/cima/publico/lista.html</w:t>
              </w:r>
            </w:hyperlink>
          </w:p>
          <w:bookmarkEnd w:id="10"/>
          <w:p w14:paraId="11AF499E" w14:textId="77777777" w:rsidR="00AF1A07" w:rsidRPr="005D6012" w:rsidRDefault="00AF1A07" w:rsidP="00AF1A07">
            <w:pPr>
              <w:jc w:val="both"/>
              <w:rPr>
                <w:rFonts w:ascii="Arial" w:hAnsi="Arial" w:cs="Arial"/>
                <w:b/>
                <w:bCs/>
                <w:sz w:val="20"/>
                <w:szCs w:val="20"/>
              </w:rPr>
            </w:pPr>
          </w:p>
          <w:p w14:paraId="0CA7EBDF" w14:textId="77777777" w:rsidR="00AF1A07" w:rsidRPr="005D6012" w:rsidRDefault="00AF1A07" w:rsidP="00AF1A07">
            <w:pPr>
              <w:shd w:val="clear" w:color="auto" w:fill="D9E2F3" w:themeFill="accent1" w:themeFillTint="33"/>
              <w:jc w:val="both"/>
              <w:rPr>
                <w:rFonts w:ascii="Arial" w:hAnsi="Arial" w:cs="Arial"/>
                <w:b/>
                <w:bCs/>
                <w:i/>
                <w:iCs/>
                <w:color w:val="0070C0"/>
                <w:sz w:val="20"/>
                <w:szCs w:val="20"/>
              </w:rPr>
            </w:pPr>
            <w:r w:rsidRPr="005D6012">
              <w:rPr>
                <w:rFonts w:ascii="Arial" w:hAnsi="Arial" w:cs="Arial"/>
                <w:b/>
                <w:bCs/>
                <w:i/>
                <w:iCs/>
                <w:color w:val="0070C0"/>
                <w:sz w:val="20"/>
                <w:szCs w:val="20"/>
              </w:rPr>
              <w:t xml:space="preserve">Texto original </w:t>
            </w:r>
          </w:p>
          <w:p w14:paraId="211089B4"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(en Aumento de la presión arterial)</w:t>
            </w:r>
          </w:p>
          <w:p w14:paraId="127F8101"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Se debe medir la presión arterial unos 40 minutos después de la dosis y posteriormente cuando esté clínicamente justificado hasta que desciendan los valores.</w:t>
            </w:r>
          </w:p>
          <w:p w14:paraId="4084C932"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Teniendo en cuenta este riesgo, en pacientes con enfermedades cardiovasculares o respiratorias, solo se podrá administrar cuando se considere que el beneficio es superior al riesgo, y se disponga de un equipo de reanimación adecuado y profesionales sanitarios con formación en reanimación cardiopulmonar</w:t>
            </w:r>
          </w:p>
          <w:p w14:paraId="41276818" w14:textId="77777777" w:rsidR="00AF1A07" w:rsidRPr="005D6012" w:rsidRDefault="00AF1A07" w:rsidP="00AF1A07">
            <w:pPr>
              <w:jc w:val="both"/>
              <w:rPr>
                <w:rFonts w:ascii="Arial" w:hAnsi="Arial" w:cs="Arial"/>
                <w:b/>
                <w:bCs/>
                <w:sz w:val="20"/>
                <w:szCs w:val="20"/>
              </w:rPr>
            </w:pPr>
          </w:p>
          <w:p w14:paraId="1FD12DE6" w14:textId="77777777" w:rsidR="00AF1A07" w:rsidRPr="005D6012" w:rsidRDefault="00AF1A07" w:rsidP="00AF1A07">
            <w:pPr>
              <w:shd w:val="clear" w:color="auto" w:fill="F2F2F2" w:themeFill="background1" w:themeFillShade="F2"/>
              <w:jc w:val="both"/>
              <w:rPr>
                <w:rFonts w:ascii="Arial" w:hAnsi="Arial" w:cs="Arial"/>
                <w:b/>
                <w:bCs/>
                <w:i/>
                <w:iCs/>
                <w:sz w:val="20"/>
                <w:szCs w:val="20"/>
              </w:rPr>
            </w:pPr>
            <w:r w:rsidRPr="005D6012">
              <w:rPr>
                <w:rFonts w:ascii="Arial" w:hAnsi="Arial" w:cs="Arial"/>
                <w:b/>
                <w:bCs/>
                <w:i/>
                <w:iCs/>
                <w:sz w:val="20"/>
                <w:szCs w:val="20"/>
              </w:rPr>
              <w:t xml:space="preserve">Se propone la siguiente redacción: </w:t>
            </w:r>
          </w:p>
          <w:p w14:paraId="36DA877A" w14:textId="77777777" w:rsidR="00AF1A07" w:rsidRPr="005D6012" w:rsidRDefault="00AF1A07" w:rsidP="00AF1A07">
            <w:pPr>
              <w:shd w:val="clear" w:color="auto" w:fill="F2F2F2" w:themeFill="background1" w:themeFillShade="F2"/>
              <w:jc w:val="both"/>
              <w:rPr>
                <w:rFonts w:ascii="Arial" w:hAnsi="Arial" w:cs="Arial"/>
                <w:i/>
                <w:iCs/>
                <w:sz w:val="20"/>
                <w:szCs w:val="20"/>
              </w:rPr>
            </w:pPr>
            <w:r w:rsidRPr="005D6012">
              <w:rPr>
                <w:rFonts w:ascii="Arial" w:hAnsi="Arial" w:cs="Arial"/>
                <w:i/>
                <w:iCs/>
                <w:sz w:val="20"/>
                <w:szCs w:val="20"/>
              </w:rPr>
              <w:t>Se debe medir la presión arterial unos 40 minutos después de la dosis y posteriormente cuando esté clínicamente justificado hasta que desciendan los valores.</w:t>
            </w:r>
          </w:p>
          <w:p w14:paraId="788C32A0" w14:textId="77777777" w:rsidR="00AF1A07" w:rsidRPr="005D6012" w:rsidRDefault="00AF1A07" w:rsidP="00AF1A07">
            <w:pPr>
              <w:shd w:val="clear" w:color="auto" w:fill="F2F2F2" w:themeFill="background1" w:themeFillShade="F2"/>
              <w:jc w:val="both"/>
              <w:rPr>
                <w:rFonts w:ascii="Arial" w:hAnsi="Arial" w:cs="Arial"/>
                <w:i/>
                <w:iCs/>
                <w:sz w:val="20"/>
                <w:szCs w:val="20"/>
              </w:rPr>
            </w:pPr>
            <w:r w:rsidRPr="005D6012">
              <w:rPr>
                <w:rFonts w:ascii="Arial" w:hAnsi="Arial" w:cs="Arial"/>
                <w:i/>
                <w:iCs/>
                <w:sz w:val="20"/>
                <w:szCs w:val="20"/>
              </w:rPr>
              <w:t xml:space="preserve">Teniendo en cuenta este riesgo, en pacientes con enfermedades cardiovasculares o respiratorias </w:t>
            </w:r>
            <w:r w:rsidRPr="005D6012">
              <w:rPr>
                <w:rFonts w:ascii="Arial" w:hAnsi="Arial" w:cs="Arial"/>
                <w:b/>
                <w:bCs/>
                <w:i/>
                <w:iCs/>
                <w:sz w:val="20"/>
                <w:szCs w:val="20"/>
              </w:rPr>
              <w:t>clínicamente significativas o inestables</w:t>
            </w:r>
            <w:r w:rsidRPr="005D6012">
              <w:rPr>
                <w:rFonts w:ascii="Arial" w:hAnsi="Arial" w:cs="Arial"/>
                <w:i/>
                <w:iCs/>
                <w:sz w:val="20"/>
                <w:szCs w:val="20"/>
              </w:rPr>
              <w:t>, solo se podrá administrar cuando se considere que el beneficio es superior al riesgo, y se disponga de un equipo de reanimación adecuado y profesionales sanitarios con formación en reanimación cardiopulmonar.</w:t>
            </w:r>
          </w:p>
          <w:p w14:paraId="39B6CD3A" w14:textId="394E788E" w:rsidR="00AF1A07" w:rsidRPr="00EB274F" w:rsidRDefault="00AF1A07" w:rsidP="005F5290">
            <w:pPr>
              <w:jc w:val="both"/>
              <w:rPr>
                <w:rFonts w:ascii="Arial" w:hAnsi="Arial" w:cs="Arial"/>
                <w:sz w:val="20"/>
                <w:szCs w:val="20"/>
              </w:rPr>
            </w:pPr>
          </w:p>
        </w:tc>
        <w:tc>
          <w:tcPr>
            <w:tcW w:w="6379" w:type="dxa"/>
          </w:tcPr>
          <w:p w14:paraId="75DAC4BD" w14:textId="77777777" w:rsidR="00AF1A07" w:rsidRDefault="002E33B0" w:rsidP="005F5290">
            <w:pPr>
              <w:jc w:val="both"/>
              <w:rPr>
                <w:rFonts w:ascii="Arial" w:hAnsi="Arial" w:cs="Arial"/>
                <w:b/>
                <w:color w:val="000080"/>
                <w:sz w:val="20"/>
              </w:rPr>
            </w:pPr>
            <w:r w:rsidRPr="002E33B0">
              <w:rPr>
                <w:rFonts w:ascii="Arial" w:hAnsi="Arial" w:cs="Arial"/>
                <w:b/>
                <w:color w:val="000080"/>
                <w:sz w:val="20"/>
              </w:rPr>
              <w:lastRenderedPageBreak/>
              <w:t>Se acepta.</w:t>
            </w:r>
          </w:p>
          <w:p w14:paraId="37372FF2" w14:textId="77777777" w:rsidR="002E33B0" w:rsidRDefault="002E33B0" w:rsidP="005F5290">
            <w:pPr>
              <w:jc w:val="both"/>
              <w:rPr>
                <w:rFonts w:ascii="Arial" w:hAnsi="Arial" w:cs="Arial"/>
                <w:b/>
                <w:color w:val="000080"/>
                <w:sz w:val="20"/>
              </w:rPr>
            </w:pPr>
          </w:p>
          <w:p w14:paraId="2C880C65" w14:textId="77777777" w:rsidR="002E33B0" w:rsidRPr="002E33B0" w:rsidRDefault="002E33B0" w:rsidP="002E33B0">
            <w:pPr>
              <w:shd w:val="clear" w:color="auto" w:fill="FFFFFF"/>
              <w:jc w:val="both"/>
              <w:rPr>
                <w:rFonts w:ascii="Arial" w:hAnsi="Arial" w:cs="Arial"/>
                <w:color w:val="000080"/>
                <w:sz w:val="20"/>
              </w:rPr>
            </w:pPr>
            <w:r w:rsidRPr="002E33B0">
              <w:rPr>
                <w:rFonts w:ascii="Arial" w:hAnsi="Arial" w:cs="Arial"/>
                <w:color w:val="000080"/>
                <w:sz w:val="20"/>
              </w:rPr>
              <w:t>La redacción final del párrafo queda como sigue:</w:t>
            </w:r>
          </w:p>
          <w:p w14:paraId="7A50547B" w14:textId="77777777" w:rsidR="002E33B0" w:rsidRDefault="002E33B0" w:rsidP="002E33B0">
            <w:pPr>
              <w:jc w:val="both"/>
              <w:rPr>
                <w:rFonts w:ascii="Arial Narrow" w:hAnsi="Arial Narrow"/>
                <w:color w:val="000080"/>
                <w:sz w:val="20"/>
              </w:rPr>
            </w:pPr>
          </w:p>
          <w:p w14:paraId="76C5F20F" w14:textId="77777777" w:rsidR="002E33B0" w:rsidRPr="002E33B0" w:rsidRDefault="002E33B0" w:rsidP="002E33B0">
            <w:pPr>
              <w:shd w:val="clear" w:color="auto" w:fill="FFFFFF"/>
              <w:jc w:val="both"/>
              <w:rPr>
                <w:rFonts w:ascii="Arial" w:hAnsi="Arial" w:cs="Arial"/>
                <w:i/>
                <w:color w:val="000080"/>
                <w:sz w:val="20"/>
              </w:rPr>
            </w:pPr>
            <w:r w:rsidRPr="002E33B0">
              <w:rPr>
                <w:rFonts w:ascii="Arial" w:hAnsi="Arial" w:cs="Arial"/>
                <w:i/>
                <w:color w:val="000080"/>
                <w:sz w:val="20"/>
              </w:rPr>
              <w:t>Teniendo en cuenta este riesgo, en pacientes con enfermedades cardiovasculares o respiratorias clínicamente significativas o inestables, solo se podrá administrar cuando se considere que el beneficio es superior al riesgo, y se disponga de un equipo de reanimación adecuado y profesionales sanitarios con formación en reanimación cardiopulmonar.</w:t>
            </w:r>
          </w:p>
          <w:p w14:paraId="34EBF500" w14:textId="77E56A98" w:rsidR="002E33B0" w:rsidRPr="002E33B0" w:rsidRDefault="002E33B0" w:rsidP="005F5290">
            <w:pPr>
              <w:jc w:val="both"/>
              <w:rPr>
                <w:rFonts w:ascii="Arial" w:hAnsi="Arial" w:cs="Arial"/>
                <w:b/>
                <w:color w:val="000080"/>
                <w:sz w:val="20"/>
              </w:rPr>
            </w:pPr>
          </w:p>
        </w:tc>
      </w:tr>
      <w:tr w:rsidR="00AF1A07" w14:paraId="20F85B57" w14:textId="77777777" w:rsidTr="005F5290">
        <w:tc>
          <w:tcPr>
            <w:tcW w:w="1004" w:type="dxa"/>
          </w:tcPr>
          <w:p w14:paraId="568FFECD" w14:textId="77A4D6B8" w:rsidR="00AF1A07" w:rsidRPr="00AF1A07" w:rsidRDefault="00AF1A07" w:rsidP="005F5290">
            <w:pPr>
              <w:jc w:val="both"/>
              <w:rPr>
                <w:rFonts w:ascii="Arial" w:hAnsi="Arial"/>
                <w:color w:val="000080"/>
                <w:sz w:val="18"/>
                <w:szCs w:val="22"/>
              </w:rPr>
            </w:pPr>
          </w:p>
        </w:tc>
        <w:tc>
          <w:tcPr>
            <w:tcW w:w="7371" w:type="dxa"/>
          </w:tcPr>
          <w:p w14:paraId="65D5B484" w14:textId="77777777" w:rsidR="00AF1A07" w:rsidRPr="005D6012" w:rsidRDefault="00AF1A07" w:rsidP="00AF1A07">
            <w:pPr>
              <w:rPr>
                <w:rFonts w:ascii="Arial" w:hAnsi="Arial" w:cs="Arial"/>
                <w:color w:val="C00000"/>
                <w:sz w:val="20"/>
                <w:szCs w:val="20"/>
              </w:rPr>
            </w:pPr>
            <w:r w:rsidRPr="005D6012">
              <w:rPr>
                <w:rFonts w:ascii="Arial" w:hAnsi="Arial" w:cs="Arial"/>
                <w:b/>
                <w:bCs/>
                <w:i/>
                <w:iCs/>
                <w:color w:val="C00000"/>
                <w:sz w:val="20"/>
                <w:szCs w:val="20"/>
              </w:rPr>
              <w:t>Página 13 (</w:t>
            </w:r>
            <w:r w:rsidRPr="005D6012">
              <w:rPr>
                <w:rStyle w:val="Hipervnculo"/>
                <w:rFonts w:ascii="Arial" w:hAnsi="Arial" w:cs="Arial"/>
                <w:color w:val="C00000"/>
                <w:sz w:val="20"/>
                <w:szCs w:val="20"/>
              </w:rPr>
              <w:t xml:space="preserve">Tabla </w:t>
            </w:r>
            <w:r w:rsidRPr="005D6012">
              <w:rPr>
                <w:rFonts w:ascii="Arial" w:hAnsi="Arial" w:cs="Arial"/>
                <w:color w:val="C00000"/>
                <w:sz w:val="20"/>
                <w:szCs w:val="20"/>
              </w:rPr>
              <w:t>Características diferenciales comparadas con otras alternativas similares)</w:t>
            </w:r>
          </w:p>
          <w:p w14:paraId="527B06EA" w14:textId="77777777" w:rsidR="00AF1A07" w:rsidRPr="005D6012" w:rsidRDefault="00AF1A07" w:rsidP="00AF1A07">
            <w:pPr>
              <w:rPr>
                <w:rFonts w:ascii="Arial" w:hAnsi="Arial" w:cs="Arial"/>
                <w:color w:val="C00000"/>
                <w:sz w:val="20"/>
                <w:szCs w:val="20"/>
              </w:rPr>
            </w:pPr>
          </w:p>
          <w:p w14:paraId="54C52C7A" w14:textId="77777777" w:rsidR="00AF1A07" w:rsidRPr="005D6012" w:rsidRDefault="00AF1A07" w:rsidP="00AF1A07">
            <w:pPr>
              <w:jc w:val="both"/>
              <w:rPr>
                <w:rFonts w:ascii="Arial" w:hAnsi="Arial" w:cs="Arial"/>
                <w:sz w:val="20"/>
                <w:szCs w:val="20"/>
              </w:rPr>
            </w:pPr>
            <w:r w:rsidRPr="005D6012">
              <w:rPr>
                <w:rFonts w:ascii="Arial" w:hAnsi="Arial" w:cs="Arial"/>
                <w:sz w:val="20"/>
                <w:szCs w:val="20"/>
              </w:rPr>
              <w:t>La pauta posológica de esketamina intranasal incluye la dosis de 28 mg sin distinguir entre la edad del paciente. Por otra parte, convendría incluir también las recomendaciones relativas a la pauta posológica, más allá de las dosis disponibles.</w:t>
            </w:r>
          </w:p>
          <w:p w14:paraId="2B482C9F" w14:textId="77777777" w:rsidR="00AF1A07" w:rsidRPr="005D6012" w:rsidRDefault="00AF1A07" w:rsidP="00AF1A07">
            <w:pPr>
              <w:jc w:val="both"/>
              <w:rPr>
                <w:rStyle w:val="Hipervnculo"/>
                <w:rFonts w:ascii="Arial" w:hAnsi="Arial" w:cs="Arial"/>
                <w:sz w:val="20"/>
                <w:szCs w:val="20"/>
              </w:rPr>
            </w:pPr>
          </w:p>
          <w:p w14:paraId="0AE4A39C" w14:textId="77777777" w:rsidR="00AF1A07" w:rsidRPr="005D6012" w:rsidRDefault="00AF1A07" w:rsidP="00AF1A07">
            <w:pPr>
              <w:shd w:val="clear" w:color="auto" w:fill="D9E2F3" w:themeFill="accent1" w:themeFillTint="33"/>
              <w:jc w:val="both"/>
              <w:rPr>
                <w:rFonts w:ascii="Arial" w:hAnsi="Arial" w:cs="Arial"/>
                <w:b/>
                <w:bCs/>
                <w:i/>
                <w:iCs/>
                <w:color w:val="0070C0"/>
                <w:sz w:val="20"/>
                <w:szCs w:val="20"/>
              </w:rPr>
            </w:pPr>
            <w:bookmarkStart w:id="11" w:name="_Hlk64826095"/>
            <w:r w:rsidRPr="005D6012">
              <w:rPr>
                <w:rFonts w:ascii="Arial" w:hAnsi="Arial" w:cs="Arial"/>
                <w:b/>
                <w:bCs/>
                <w:i/>
                <w:iCs/>
                <w:color w:val="0070C0"/>
                <w:sz w:val="20"/>
                <w:szCs w:val="20"/>
              </w:rPr>
              <w:t>Texto original:</w:t>
            </w:r>
          </w:p>
          <w:p w14:paraId="006554F8"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28-56 mg IN iniciales + 28-84 mg 2 veces por semana (semanas 1 a 4) + 28-84 mg 1 vez por semana (semanas 5 a 8) + 28-84 mg 1 vez por semana o cada 2 semanas (a partir de semana 9)</w:t>
            </w:r>
          </w:p>
          <w:p w14:paraId="4A795189" w14:textId="77777777" w:rsidR="00AF1A07" w:rsidRPr="005D6012" w:rsidRDefault="00AF1A07" w:rsidP="00AF1A07">
            <w:pPr>
              <w:jc w:val="both"/>
              <w:rPr>
                <w:rFonts w:ascii="Arial" w:hAnsi="Arial" w:cs="Arial"/>
                <w:i/>
                <w:iCs/>
                <w:sz w:val="20"/>
                <w:szCs w:val="20"/>
              </w:rPr>
            </w:pPr>
          </w:p>
          <w:p w14:paraId="2B39CB64" w14:textId="77777777" w:rsidR="00AF1A07" w:rsidRPr="005D6012" w:rsidRDefault="00AF1A07" w:rsidP="00AF1A07">
            <w:pPr>
              <w:shd w:val="clear" w:color="auto" w:fill="F2F2F2" w:themeFill="background1" w:themeFillShade="F2"/>
              <w:jc w:val="both"/>
              <w:rPr>
                <w:rFonts w:ascii="Arial" w:hAnsi="Arial" w:cs="Arial"/>
                <w:b/>
                <w:bCs/>
                <w:i/>
                <w:iCs/>
                <w:sz w:val="20"/>
                <w:szCs w:val="20"/>
              </w:rPr>
            </w:pPr>
            <w:r w:rsidRPr="005D6012">
              <w:rPr>
                <w:rFonts w:ascii="Arial" w:hAnsi="Arial" w:cs="Arial"/>
                <w:b/>
                <w:bCs/>
                <w:i/>
                <w:iCs/>
                <w:sz w:val="20"/>
                <w:szCs w:val="20"/>
              </w:rPr>
              <w:t xml:space="preserve">Se propone la siguiente redacción: </w:t>
            </w:r>
          </w:p>
          <w:p w14:paraId="633C7C4A" w14:textId="77777777" w:rsidR="00AF1A07" w:rsidRPr="005D6012" w:rsidRDefault="00AF1A07" w:rsidP="00AF1A07">
            <w:pPr>
              <w:shd w:val="clear" w:color="auto" w:fill="F2F2F2" w:themeFill="background1" w:themeFillShade="F2"/>
              <w:jc w:val="both"/>
              <w:rPr>
                <w:rFonts w:ascii="Arial" w:hAnsi="Arial" w:cs="Arial"/>
                <w:i/>
                <w:iCs/>
                <w:sz w:val="20"/>
                <w:szCs w:val="20"/>
              </w:rPr>
            </w:pPr>
            <w:r w:rsidRPr="005D6012">
              <w:rPr>
                <w:rFonts w:ascii="Arial" w:hAnsi="Arial" w:cs="Arial"/>
                <w:i/>
                <w:iCs/>
                <w:sz w:val="20"/>
                <w:szCs w:val="20"/>
              </w:rPr>
              <w:lastRenderedPageBreak/>
              <w:t xml:space="preserve">Pacientes </w:t>
            </w:r>
            <w:r>
              <w:rPr>
                <w:rFonts w:ascii="Arial" w:hAnsi="Arial" w:cs="Arial"/>
                <w:i/>
                <w:iCs/>
                <w:sz w:val="20"/>
                <w:szCs w:val="20"/>
              </w:rPr>
              <w:t>&lt;</w:t>
            </w:r>
            <w:r w:rsidRPr="005D6012">
              <w:rPr>
                <w:rFonts w:ascii="Arial" w:hAnsi="Arial" w:cs="Arial"/>
                <w:i/>
                <w:iCs/>
                <w:sz w:val="20"/>
                <w:szCs w:val="20"/>
              </w:rPr>
              <w:t>65 años</w:t>
            </w:r>
            <w:bookmarkEnd w:id="11"/>
            <w:r w:rsidRPr="005D6012">
              <w:rPr>
                <w:rFonts w:ascii="Arial" w:hAnsi="Arial" w:cs="Arial"/>
                <w:i/>
                <w:iCs/>
                <w:sz w:val="20"/>
                <w:szCs w:val="20"/>
              </w:rPr>
              <w:t>. Semanas 1-4: dosis inicial día 1: 56 mg y posteriores 56</w:t>
            </w:r>
            <w:r>
              <w:rPr>
                <w:rFonts w:ascii="Arial" w:hAnsi="Arial" w:cs="Arial"/>
                <w:i/>
                <w:iCs/>
                <w:sz w:val="20"/>
                <w:szCs w:val="20"/>
              </w:rPr>
              <w:t>-8</w:t>
            </w:r>
            <w:r w:rsidRPr="005D6012">
              <w:rPr>
                <w:rFonts w:ascii="Arial" w:hAnsi="Arial" w:cs="Arial"/>
                <w:i/>
                <w:iCs/>
                <w:sz w:val="20"/>
                <w:szCs w:val="20"/>
              </w:rPr>
              <w:t>4 mg</w:t>
            </w:r>
            <w:r>
              <w:rPr>
                <w:rFonts w:ascii="Arial" w:hAnsi="Arial" w:cs="Arial"/>
                <w:i/>
                <w:iCs/>
                <w:sz w:val="20"/>
                <w:szCs w:val="20"/>
              </w:rPr>
              <w:t xml:space="preserve"> 2 veces a la semana</w:t>
            </w:r>
            <w:r w:rsidRPr="005D6012">
              <w:rPr>
                <w:rFonts w:ascii="Arial" w:hAnsi="Arial" w:cs="Arial"/>
                <w:i/>
                <w:iCs/>
                <w:sz w:val="20"/>
                <w:szCs w:val="20"/>
              </w:rPr>
              <w:t>. Semanas 5-8: 56</w:t>
            </w:r>
            <w:r>
              <w:rPr>
                <w:rFonts w:ascii="Arial" w:hAnsi="Arial" w:cs="Arial"/>
                <w:i/>
                <w:iCs/>
                <w:sz w:val="20"/>
                <w:szCs w:val="20"/>
              </w:rPr>
              <w:t>-</w:t>
            </w:r>
            <w:r w:rsidRPr="005D6012">
              <w:rPr>
                <w:rFonts w:ascii="Arial" w:hAnsi="Arial" w:cs="Arial"/>
                <w:i/>
                <w:iCs/>
                <w:sz w:val="20"/>
                <w:szCs w:val="20"/>
              </w:rPr>
              <w:t>84 mg una vez por semana. Desde la semana 9: 56</w:t>
            </w:r>
            <w:r>
              <w:rPr>
                <w:rFonts w:ascii="Arial" w:hAnsi="Arial" w:cs="Arial"/>
                <w:i/>
                <w:iCs/>
                <w:sz w:val="20"/>
                <w:szCs w:val="20"/>
              </w:rPr>
              <w:t>-</w:t>
            </w:r>
            <w:r w:rsidRPr="005D6012">
              <w:rPr>
                <w:rFonts w:ascii="Arial" w:hAnsi="Arial" w:cs="Arial"/>
                <w:i/>
                <w:iCs/>
                <w:sz w:val="20"/>
                <w:szCs w:val="20"/>
              </w:rPr>
              <w:t>84 mg cada 2 semanas o una vez por semana.</w:t>
            </w:r>
          </w:p>
          <w:p w14:paraId="22790F3B" w14:textId="77777777" w:rsidR="00AF1A07" w:rsidRPr="005D6012" w:rsidRDefault="00AF1A07" w:rsidP="00AF1A07">
            <w:pPr>
              <w:shd w:val="clear" w:color="auto" w:fill="F2F2F2" w:themeFill="background1" w:themeFillShade="F2"/>
              <w:jc w:val="both"/>
              <w:rPr>
                <w:rFonts w:ascii="Arial" w:hAnsi="Arial" w:cs="Arial"/>
                <w:i/>
                <w:iCs/>
                <w:sz w:val="20"/>
                <w:szCs w:val="20"/>
              </w:rPr>
            </w:pPr>
            <w:r w:rsidRPr="005D6012">
              <w:rPr>
                <w:rFonts w:ascii="Arial" w:hAnsi="Arial" w:cs="Arial"/>
                <w:i/>
                <w:iCs/>
                <w:sz w:val="20"/>
                <w:szCs w:val="20"/>
              </w:rPr>
              <w:t xml:space="preserve">La dosis inicial de los pacientes ≥ 65 años será de 28 mg. En el resto de sesiones, se podrá utilizar también esta dosis de 28 mg. </w:t>
            </w:r>
          </w:p>
          <w:p w14:paraId="6D2ED47D" w14:textId="78AF4988" w:rsidR="00AF1A07" w:rsidRDefault="00AF1A07" w:rsidP="005F5290">
            <w:pPr>
              <w:jc w:val="both"/>
              <w:rPr>
                <w:rFonts w:ascii="Arial" w:hAnsi="Arial"/>
                <w:color w:val="000080"/>
                <w:sz w:val="20"/>
              </w:rPr>
            </w:pPr>
          </w:p>
        </w:tc>
        <w:tc>
          <w:tcPr>
            <w:tcW w:w="6379" w:type="dxa"/>
          </w:tcPr>
          <w:p w14:paraId="7326918A" w14:textId="1D502F3A" w:rsidR="003B53DF" w:rsidRDefault="003B53DF" w:rsidP="003B53DF">
            <w:pPr>
              <w:jc w:val="both"/>
              <w:rPr>
                <w:rFonts w:ascii="Arial" w:hAnsi="Arial" w:cs="Arial"/>
                <w:b/>
                <w:color w:val="000080"/>
                <w:sz w:val="20"/>
              </w:rPr>
            </w:pPr>
            <w:r>
              <w:rPr>
                <w:rFonts w:ascii="Arial" w:hAnsi="Arial" w:cs="Arial"/>
                <w:b/>
                <w:color w:val="000080"/>
                <w:sz w:val="20"/>
              </w:rPr>
              <w:lastRenderedPageBreak/>
              <w:t>No s</w:t>
            </w:r>
            <w:r w:rsidRPr="002E33B0">
              <w:rPr>
                <w:rFonts w:ascii="Arial" w:hAnsi="Arial" w:cs="Arial"/>
                <w:b/>
                <w:color w:val="000080"/>
                <w:sz w:val="20"/>
              </w:rPr>
              <w:t>e acepta.</w:t>
            </w:r>
          </w:p>
          <w:p w14:paraId="29AA41DC" w14:textId="77777777" w:rsidR="003B53DF" w:rsidRDefault="003B53DF" w:rsidP="003B53DF">
            <w:pPr>
              <w:jc w:val="both"/>
              <w:rPr>
                <w:rFonts w:ascii="Arial" w:hAnsi="Arial" w:cs="Arial"/>
                <w:b/>
                <w:color w:val="000080"/>
                <w:sz w:val="20"/>
              </w:rPr>
            </w:pPr>
          </w:p>
          <w:p w14:paraId="03AD6FF7" w14:textId="5B7779F7" w:rsidR="003B53DF" w:rsidRPr="002E33B0" w:rsidRDefault="003B53DF" w:rsidP="003B53DF">
            <w:pPr>
              <w:shd w:val="clear" w:color="auto" w:fill="FFFFFF"/>
              <w:jc w:val="both"/>
              <w:rPr>
                <w:rFonts w:ascii="Arial" w:hAnsi="Arial" w:cs="Arial"/>
                <w:color w:val="000080"/>
                <w:sz w:val="20"/>
              </w:rPr>
            </w:pPr>
            <w:r w:rsidRPr="002E33B0">
              <w:rPr>
                <w:rFonts w:ascii="Arial" w:hAnsi="Arial" w:cs="Arial"/>
                <w:color w:val="000080"/>
                <w:sz w:val="20"/>
              </w:rPr>
              <w:t xml:space="preserve">La </w:t>
            </w:r>
            <w:r>
              <w:rPr>
                <w:rFonts w:ascii="Arial" w:hAnsi="Arial" w:cs="Arial"/>
                <w:color w:val="000080"/>
                <w:sz w:val="20"/>
              </w:rPr>
              <w:t>pauta reseñada en la tabla resume las posologías de la ficha técnica.</w:t>
            </w:r>
          </w:p>
          <w:p w14:paraId="389AAD55" w14:textId="77777777" w:rsidR="00AF1A07" w:rsidRDefault="00AF1A07" w:rsidP="005F5290">
            <w:pPr>
              <w:jc w:val="both"/>
              <w:rPr>
                <w:rFonts w:ascii="Arial Narrow" w:hAnsi="Arial Narrow"/>
                <w:color w:val="000080"/>
                <w:sz w:val="18"/>
              </w:rPr>
            </w:pPr>
          </w:p>
        </w:tc>
      </w:tr>
      <w:tr w:rsidR="00AF1A07" w14:paraId="7E18B58E" w14:textId="77777777" w:rsidTr="005F5290">
        <w:tc>
          <w:tcPr>
            <w:tcW w:w="1004" w:type="dxa"/>
          </w:tcPr>
          <w:p w14:paraId="6AD69A14" w14:textId="4CA5F87C" w:rsidR="00AF1A07" w:rsidRPr="00AF1A07" w:rsidRDefault="00AF1A07" w:rsidP="005F5290">
            <w:pPr>
              <w:jc w:val="both"/>
              <w:rPr>
                <w:rFonts w:ascii="Arial" w:hAnsi="Arial"/>
                <w:color w:val="000080"/>
                <w:sz w:val="18"/>
                <w:szCs w:val="22"/>
              </w:rPr>
            </w:pPr>
          </w:p>
        </w:tc>
        <w:tc>
          <w:tcPr>
            <w:tcW w:w="7371" w:type="dxa"/>
          </w:tcPr>
          <w:p w14:paraId="36243C90" w14:textId="77777777" w:rsidR="00AF1A07" w:rsidRPr="005D6012" w:rsidRDefault="00AF1A07" w:rsidP="00AF1A07">
            <w:pPr>
              <w:jc w:val="both"/>
              <w:rPr>
                <w:rFonts w:ascii="Arial" w:hAnsi="Arial" w:cs="Arial"/>
                <w:color w:val="C00000"/>
                <w:sz w:val="20"/>
                <w:szCs w:val="20"/>
              </w:rPr>
            </w:pPr>
            <w:r w:rsidRPr="005D6012">
              <w:rPr>
                <w:rFonts w:ascii="Arial" w:hAnsi="Arial" w:cs="Arial"/>
                <w:b/>
                <w:bCs/>
                <w:color w:val="C00000"/>
                <w:sz w:val="20"/>
                <w:szCs w:val="20"/>
              </w:rPr>
              <w:t>Página 17.</w:t>
            </w:r>
            <w:r w:rsidRPr="005D6012">
              <w:rPr>
                <w:rFonts w:ascii="Arial" w:hAnsi="Arial" w:cs="Arial"/>
                <w:color w:val="C00000"/>
                <w:sz w:val="20"/>
                <w:szCs w:val="20"/>
              </w:rPr>
              <w:t xml:space="preserve"> (Apartado enfermedad cardiovascular de 4.4 Utilización en poblaciones especiales)</w:t>
            </w:r>
          </w:p>
          <w:p w14:paraId="273430B6" w14:textId="77777777" w:rsidR="00AF1A07" w:rsidRPr="005D6012" w:rsidRDefault="00AF1A07" w:rsidP="00AF1A07">
            <w:pPr>
              <w:jc w:val="both"/>
              <w:rPr>
                <w:rFonts w:ascii="Arial" w:hAnsi="Arial" w:cs="Arial"/>
                <w:color w:val="C00000"/>
                <w:sz w:val="20"/>
                <w:szCs w:val="20"/>
              </w:rPr>
            </w:pPr>
          </w:p>
          <w:p w14:paraId="183D8C23" w14:textId="77777777" w:rsidR="00AF1A07" w:rsidRPr="005D6012" w:rsidRDefault="00AF1A07" w:rsidP="00AF1A07">
            <w:pPr>
              <w:shd w:val="clear" w:color="auto" w:fill="D9E2F3" w:themeFill="accent1" w:themeFillTint="33"/>
              <w:jc w:val="both"/>
              <w:rPr>
                <w:rFonts w:ascii="Arial" w:hAnsi="Arial" w:cs="Arial"/>
                <w:b/>
                <w:bCs/>
                <w:i/>
                <w:iCs/>
                <w:color w:val="0070C0"/>
                <w:sz w:val="20"/>
                <w:szCs w:val="20"/>
              </w:rPr>
            </w:pPr>
            <w:r w:rsidRPr="005D6012">
              <w:rPr>
                <w:rFonts w:ascii="Arial" w:hAnsi="Arial" w:cs="Arial"/>
                <w:b/>
                <w:bCs/>
                <w:i/>
                <w:iCs/>
                <w:color w:val="0070C0"/>
                <w:sz w:val="20"/>
                <w:szCs w:val="20"/>
              </w:rPr>
              <w:t>Texto original:</w:t>
            </w:r>
          </w:p>
          <w:p w14:paraId="0C35E246"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sidRPr="005D6012">
              <w:rPr>
                <w:rFonts w:ascii="Arial" w:hAnsi="Arial" w:cs="Arial"/>
                <w:i/>
                <w:iCs/>
                <w:color w:val="0070C0"/>
                <w:sz w:val="20"/>
                <w:szCs w:val="20"/>
              </w:rPr>
              <w:t>Enfermedad cardiovascular: La esketamina aumenta la tensión arterial, predominantemente sistólica (…)</w:t>
            </w:r>
          </w:p>
          <w:p w14:paraId="0A365CD1" w14:textId="77777777" w:rsidR="00AF1A07" w:rsidRPr="005D6012" w:rsidRDefault="00AF1A07" w:rsidP="00AF1A07">
            <w:pPr>
              <w:jc w:val="both"/>
              <w:rPr>
                <w:rFonts w:ascii="Arial" w:hAnsi="Arial" w:cs="Arial"/>
                <w:b/>
                <w:bCs/>
                <w:sz w:val="20"/>
                <w:szCs w:val="20"/>
              </w:rPr>
            </w:pPr>
          </w:p>
          <w:p w14:paraId="6293790B" w14:textId="77777777" w:rsidR="00AF1A07" w:rsidRPr="005D6012" w:rsidRDefault="00AF1A07" w:rsidP="00AF1A07">
            <w:pPr>
              <w:shd w:val="clear" w:color="auto" w:fill="F2F2F2" w:themeFill="background1" w:themeFillShade="F2"/>
              <w:jc w:val="both"/>
              <w:rPr>
                <w:rFonts w:ascii="Arial" w:hAnsi="Arial" w:cs="Arial"/>
                <w:b/>
                <w:bCs/>
                <w:i/>
                <w:iCs/>
                <w:sz w:val="20"/>
                <w:szCs w:val="20"/>
              </w:rPr>
            </w:pPr>
            <w:r w:rsidRPr="005D6012">
              <w:rPr>
                <w:rFonts w:ascii="Arial" w:hAnsi="Arial" w:cs="Arial"/>
                <w:b/>
                <w:bCs/>
                <w:i/>
                <w:iCs/>
                <w:sz w:val="20"/>
                <w:szCs w:val="20"/>
              </w:rPr>
              <w:t xml:space="preserve">Se propone la siguiente redacción: </w:t>
            </w:r>
          </w:p>
          <w:p w14:paraId="4E9780E6" w14:textId="77777777" w:rsidR="00AF1A07" w:rsidRPr="005D6012" w:rsidRDefault="00AF1A07" w:rsidP="00AF1A07">
            <w:pPr>
              <w:shd w:val="clear" w:color="auto" w:fill="F2F2F2" w:themeFill="background1" w:themeFillShade="F2"/>
              <w:jc w:val="both"/>
              <w:rPr>
                <w:rFonts w:ascii="Arial" w:hAnsi="Arial" w:cs="Arial"/>
                <w:i/>
                <w:iCs/>
                <w:color w:val="FF0000"/>
                <w:sz w:val="20"/>
                <w:szCs w:val="20"/>
              </w:rPr>
            </w:pPr>
            <w:r w:rsidRPr="005D6012">
              <w:rPr>
                <w:rFonts w:ascii="Arial" w:hAnsi="Arial" w:cs="Arial"/>
                <w:i/>
                <w:iCs/>
                <w:sz w:val="20"/>
                <w:szCs w:val="20"/>
              </w:rPr>
              <w:t xml:space="preserve">Enfermedad cardiovascular: La esketamina </w:t>
            </w:r>
            <w:r w:rsidRPr="005D6012">
              <w:rPr>
                <w:rFonts w:ascii="Arial" w:hAnsi="Arial" w:cs="Arial"/>
                <w:i/>
                <w:iCs/>
                <w:strike/>
                <w:sz w:val="20"/>
                <w:szCs w:val="20"/>
              </w:rPr>
              <w:t>aumenta</w:t>
            </w:r>
            <w:r w:rsidRPr="005D6012">
              <w:rPr>
                <w:rFonts w:ascii="Arial" w:hAnsi="Arial" w:cs="Arial"/>
                <w:i/>
                <w:iCs/>
                <w:sz w:val="20"/>
                <w:szCs w:val="20"/>
              </w:rPr>
              <w:t xml:space="preserve"> </w:t>
            </w:r>
            <w:r w:rsidRPr="005D6012">
              <w:rPr>
                <w:rFonts w:ascii="Arial" w:hAnsi="Arial" w:cs="Arial"/>
                <w:b/>
                <w:bCs/>
                <w:i/>
                <w:iCs/>
                <w:sz w:val="20"/>
                <w:szCs w:val="20"/>
              </w:rPr>
              <w:t>puede aumentar</w:t>
            </w:r>
            <w:r w:rsidRPr="005D6012">
              <w:rPr>
                <w:rFonts w:ascii="Arial" w:hAnsi="Arial" w:cs="Arial"/>
                <w:i/>
                <w:iCs/>
                <w:sz w:val="20"/>
                <w:szCs w:val="20"/>
              </w:rPr>
              <w:t xml:space="preserve"> la tensión arterial, predominantemente sistólica (…)</w:t>
            </w:r>
          </w:p>
          <w:p w14:paraId="2538D298" w14:textId="77777777" w:rsidR="00AF1A07" w:rsidRPr="005D6012" w:rsidRDefault="00AF1A07" w:rsidP="00AF1A07">
            <w:pPr>
              <w:rPr>
                <w:rFonts w:ascii="Arial" w:hAnsi="Arial" w:cs="Arial"/>
                <w:b/>
                <w:bCs/>
                <w:color w:val="C00000"/>
                <w:sz w:val="20"/>
                <w:szCs w:val="20"/>
              </w:rPr>
            </w:pPr>
          </w:p>
          <w:p w14:paraId="0FF3DF4C" w14:textId="77777777" w:rsidR="00AF1A07" w:rsidRDefault="00AF1A07" w:rsidP="00AF1A07">
            <w:pPr>
              <w:rPr>
                <w:rFonts w:ascii="Arial" w:hAnsi="Arial" w:cs="Arial"/>
                <w:color w:val="C00000"/>
                <w:sz w:val="20"/>
                <w:szCs w:val="20"/>
              </w:rPr>
            </w:pPr>
            <w:r w:rsidRPr="005D6012">
              <w:rPr>
                <w:rFonts w:ascii="Arial" w:hAnsi="Arial" w:cs="Arial"/>
                <w:b/>
                <w:bCs/>
                <w:color w:val="C00000"/>
                <w:sz w:val="20"/>
                <w:szCs w:val="20"/>
              </w:rPr>
              <w:t xml:space="preserve">Página 17. </w:t>
            </w:r>
            <w:r w:rsidRPr="005D6012">
              <w:rPr>
                <w:rFonts w:ascii="Arial" w:hAnsi="Arial" w:cs="Arial"/>
                <w:color w:val="C00000"/>
                <w:sz w:val="20"/>
                <w:szCs w:val="20"/>
              </w:rPr>
              <w:t>(Apartado 4.5.1 Absorción en 4.5 Farmacocinética)</w:t>
            </w:r>
          </w:p>
          <w:p w14:paraId="19CA246E" w14:textId="77777777" w:rsidR="00AF1A07" w:rsidRPr="005D6012" w:rsidRDefault="00AF1A07" w:rsidP="00AF1A07">
            <w:pPr>
              <w:rPr>
                <w:rFonts w:ascii="Arial" w:hAnsi="Arial" w:cs="Arial"/>
                <w:b/>
                <w:bCs/>
                <w:color w:val="C00000"/>
                <w:sz w:val="20"/>
                <w:szCs w:val="20"/>
              </w:rPr>
            </w:pPr>
          </w:p>
          <w:p w14:paraId="7AE43DD0" w14:textId="77777777" w:rsidR="00AF1A07" w:rsidRDefault="00AF1A07" w:rsidP="00AF1A07">
            <w:pPr>
              <w:jc w:val="both"/>
              <w:rPr>
                <w:rFonts w:ascii="Arial" w:hAnsi="Arial" w:cs="Arial"/>
                <w:sz w:val="20"/>
                <w:szCs w:val="20"/>
              </w:rPr>
            </w:pPr>
            <w:r w:rsidRPr="005D6012">
              <w:rPr>
                <w:rFonts w:ascii="Arial" w:hAnsi="Arial" w:cs="Arial"/>
                <w:sz w:val="20"/>
                <w:szCs w:val="20"/>
              </w:rPr>
              <w:t>No se ha observado ningún caso hasta la fecha de depresión respiratoria con esketamina intranasal</w:t>
            </w:r>
            <w:r>
              <w:rPr>
                <w:rFonts w:ascii="Arial" w:hAnsi="Arial" w:cs="Arial"/>
                <w:sz w:val="20"/>
                <w:szCs w:val="20"/>
              </w:rPr>
              <w:t xml:space="preserve"> ni hubo </w:t>
            </w:r>
            <w:r w:rsidRPr="007B412E">
              <w:rPr>
                <w:rFonts w:ascii="Arial" w:hAnsi="Arial" w:cs="Arial"/>
                <w:sz w:val="20"/>
                <w:szCs w:val="20"/>
              </w:rPr>
              <w:t>ningún caso de depresión respiratoria durante el desarrollo clínico de esketamina intranasal (78.244 sesiones).</w:t>
            </w:r>
          </w:p>
          <w:p w14:paraId="21245B10" w14:textId="77777777" w:rsidR="00AF1A07" w:rsidRDefault="00AF1A07" w:rsidP="00AF1A07">
            <w:pPr>
              <w:jc w:val="both"/>
              <w:rPr>
                <w:rFonts w:ascii="Arial" w:hAnsi="Arial" w:cs="Arial"/>
                <w:sz w:val="20"/>
                <w:szCs w:val="20"/>
              </w:rPr>
            </w:pPr>
          </w:p>
          <w:p w14:paraId="0AC62A17" w14:textId="77777777" w:rsidR="00AF1A07" w:rsidRPr="007B412E" w:rsidRDefault="00AF1A07" w:rsidP="00AF1A07">
            <w:pPr>
              <w:jc w:val="both"/>
              <w:rPr>
                <w:rFonts w:ascii="Arial" w:hAnsi="Arial" w:cs="Arial"/>
                <w:b/>
                <w:bCs/>
                <w:sz w:val="20"/>
                <w:szCs w:val="20"/>
              </w:rPr>
            </w:pPr>
            <w:r w:rsidRPr="005D6012">
              <w:rPr>
                <w:rFonts w:ascii="Arial" w:hAnsi="Arial" w:cs="Arial"/>
                <w:b/>
                <w:bCs/>
                <w:i/>
                <w:iCs/>
                <w:sz w:val="20"/>
                <w:szCs w:val="20"/>
              </w:rPr>
              <w:t xml:space="preserve">Referencia: </w:t>
            </w:r>
            <w:r>
              <w:rPr>
                <w:rFonts w:ascii="Arial" w:hAnsi="Arial" w:cs="Arial"/>
                <w:b/>
                <w:bCs/>
                <w:i/>
                <w:iCs/>
                <w:sz w:val="20"/>
                <w:szCs w:val="20"/>
              </w:rPr>
              <w:t>EPAR</w:t>
            </w:r>
            <w:r w:rsidRPr="005D6012">
              <w:rPr>
                <w:rFonts w:ascii="Arial" w:hAnsi="Arial" w:cs="Arial"/>
                <w:b/>
                <w:bCs/>
                <w:i/>
                <w:iCs/>
                <w:sz w:val="20"/>
                <w:szCs w:val="20"/>
              </w:rPr>
              <w:t xml:space="preserve"> Spravato. </w:t>
            </w:r>
            <w:hyperlink r:id="rId75" w:history="1">
              <w:r w:rsidRPr="007B412E">
                <w:rPr>
                  <w:rStyle w:val="Hipervnculo"/>
                  <w:rFonts w:ascii="Arial" w:hAnsi="Arial" w:cs="Arial"/>
                  <w:b/>
                  <w:bCs/>
                  <w:sz w:val="20"/>
                  <w:szCs w:val="20"/>
                </w:rPr>
                <w:t>https://www.ema.europa.eu/en/documents/assessment-report/spravato-epar-public-assessment-report_en.pdf</w:t>
              </w:r>
            </w:hyperlink>
          </w:p>
          <w:p w14:paraId="6F496D73" w14:textId="77777777" w:rsidR="00AF1A07" w:rsidRPr="005D6012" w:rsidRDefault="00AF1A07" w:rsidP="00AF1A07">
            <w:pPr>
              <w:jc w:val="both"/>
              <w:rPr>
                <w:rFonts w:ascii="Arial" w:hAnsi="Arial" w:cs="Arial"/>
                <w:b/>
                <w:bCs/>
                <w:i/>
                <w:iCs/>
                <w:sz w:val="20"/>
                <w:szCs w:val="20"/>
              </w:rPr>
            </w:pPr>
          </w:p>
          <w:p w14:paraId="6EF8BE59" w14:textId="77777777" w:rsidR="00AF1A07" w:rsidRPr="005D6012" w:rsidRDefault="00AF1A07" w:rsidP="00AF1A07">
            <w:pPr>
              <w:shd w:val="clear" w:color="auto" w:fill="D9E2F3" w:themeFill="accent1" w:themeFillTint="33"/>
              <w:jc w:val="both"/>
              <w:rPr>
                <w:rFonts w:ascii="Arial" w:hAnsi="Arial" w:cs="Arial"/>
                <w:b/>
                <w:bCs/>
                <w:i/>
                <w:iCs/>
                <w:color w:val="0070C0"/>
                <w:sz w:val="20"/>
                <w:szCs w:val="20"/>
              </w:rPr>
            </w:pPr>
            <w:r w:rsidRPr="005D6012">
              <w:rPr>
                <w:rFonts w:ascii="Arial" w:hAnsi="Arial" w:cs="Arial"/>
                <w:b/>
                <w:bCs/>
                <w:i/>
                <w:iCs/>
                <w:color w:val="0070C0"/>
                <w:sz w:val="20"/>
                <w:szCs w:val="20"/>
              </w:rPr>
              <w:t>Texto original:</w:t>
            </w:r>
          </w:p>
          <w:p w14:paraId="57AB59FC" w14:textId="77777777" w:rsidR="00AF1A07" w:rsidRPr="005D6012" w:rsidRDefault="00AF1A07" w:rsidP="00AF1A07">
            <w:pPr>
              <w:shd w:val="clear" w:color="auto" w:fill="D9E2F3" w:themeFill="accent1" w:themeFillTint="33"/>
              <w:rPr>
                <w:rFonts w:ascii="Arial" w:hAnsi="Arial" w:cs="Arial"/>
                <w:i/>
                <w:iCs/>
                <w:color w:val="0070C0"/>
                <w:sz w:val="20"/>
                <w:szCs w:val="20"/>
              </w:rPr>
            </w:pPr>
            <w:r w:rsidRPr="005D6012">
              <w:rPr>
                <w:rFonts w:ascii="Arial" w:hAnsi="Arial" w:cs="Arial"/>
                <w:i/>
                <w:iCs/>
                <w:color w:val="0070C0"/>
                <w:sz w:val="20"/>
                <w:szCs w:val="20"/>
              </w:rPr>
              <w:t>La reducción dosis-dependiente de la eficacia de la inhalación de esketamina puede estar relacionada con los propios efectos sedantes o depresores respiratorios de la esketamina</w:t>
            </w:r>
          </w:p>
          <w:p w14:paraId="63A809E9" w14:textId="77777777" w:rsidR="00AF1A07" w:rsidRPr="005D6012" w:rsidRDefault="00AF1A07" w:rsidP="00AF1A07">
            <w:pPr>
              <w:jc w:val="both"/>
              <w:rPr>
                <w:rFonts w:ascii="Arial" w:hAnsi="Arial" w:cs="Arial"/>
                <w:b/>
                <w:bCs/>
                <w:sz w:val="20"/>
                <w:szCs w:val="20"/>
              </w:rPr>
            </w:pPr>
          </w:p>
          <w:p w14:paraId="40912907" w14:textId="77777777" w:rsidR="00AF1A07" w:rsidRPr="005D6012" w:rsidRDefault="00AF1A07" w:rsidP="00AF1A07">
            <w:pPr>
              <w:shd w:val="clear" w:color="auto" w:fill="F2F2F2" w:themeFill="background1" w:themeFillShade="F2"/>
              <w:jc w:val="both"/>
              <w:rPr>
                <w:rFonts w:ascii="Arial" w:hAnsi="Arial" w:cs="Arial"/>
                <w:b/>
                <w:bCs/>
                <w:i/>
                <w:iCs/>
                <w:sz w:val="20"/>
                <w:szCs w:val="20"/>
              </w:rPr>
            </w:pPr>
            <w:r w:rsidRPr="005D6012">
              <w:rPr>
                <w:rFonts w:ascii="Arial" w:hAnsi="Arial" w:cs="Arial"/>
                <w:b/>
                <w:bCs/>
                <w:i/>
                <w:iCs/>
                <w:sz w:val="20"/>
                <w:szCs w:val="20"/>
              </w:rPr>
              <w:t xml:space="preserve">Se propone la siguiente redacción: </w:t>
            </w:r>
          </w:p>
          <w:p w14:paraId="1BDFD546" w14:textId="77777777" w:rsidR="00AF1A07" w:rsidRPr="005D6012" w:rsidRDefault="00AF1A07" w:rsidP="00AF1A07">
            <w:pPr>
              <w:shd w:val="clear" w:color="auto" w:fill="F2F2F2" w:themeFill="background1" w:themeFillShade="F2"/>
              <w:jc w:val="both"/>
              <w:rPr>
                <w:rFonts w:ascii="Arial" w:hAnsi="Arial" w:cs="Arial"/>
                <w:i/>
                <w:iCs/>
                <w:sz w:val="20"/>
                <w:szCs w:val="20"/>
              </w:rPr>
            </w:pPr>
            <w:r w:rsidRPr="005D6012">
              <w:rPr>
                <w:rFonts w:ascii="Arial" w:hAnsi="Arial" w:cs="Arial"/>
                <w:i/>
                <w:iCs/>
                <w:sz w:val="20"/>
                <w:szCs w:val="20"/>
              </w:rPr>
              <w:t xml:space="preserve">La reducción dosis-dependiente de la eficacia de la inhalación de esketamina puede estar relacionada con los propios efectos sedantes </w:t>
            </w:r>
            <w:r w:rsidRPr="005D6012">
              <w:rPr>
                <w:rFonts w:ascii="Arial" w:hAnsi="Arial" w:cs="Arial"/>
                <w:i/>
                <w:iCs/>
                <w:strike/>
                <w:sz w:val="20"/>
                <w:szCs w:val="20"/>
              </w:rPr>
              <w:t>o depresores respiratorios</w:t>
            </w:r>
            <w:r w:rsidRPr="005D6012">
              <w:rPr>
                <w:rFonts w:ascii="Arial" w:hAnsi="Arial" w:cs="Arial"/>
                <w:i/>
                <w:iCs/>
                <w:sz w:val="20"/>
                <w:szCs w:val="20"/>
              </w:rPr>
              <w:t xml:space="preserve"> de la esketamina</w:t>
            </w:r>
          </w:p>
          <w:p w14:paraId="45E1F31E" w14:textId="09CE5BD7" w:rsidR="00AF1A07" w:rsidRPr="00F62560" w:rsidRDefault="00AF1A07" w:rsidP="005F5290">
            <w:pPr>
              <w:jc w:val="both"/>
              <w:rPr>
                <w:rFonts w:ascii="Arial" w:hAnsi="Arial"/>
                <w:b/>
                <w:bCs/>
                <w:color w:val="000080"/>
                <w:sz w:val="20"/>
              </w:rPr>
            </w:pPr>
          </w:p>
        </w:tc>
        <w:tc>
          <w:tcPr>
            <w:tcW w:w="6379" w:type="dxa"/>
          </w:tcPr>
          <w:p w14:paraId="023616F5" w14:textId="6C2D6470" w:rsidR="003B53DF" w:rsidRDefault="003B53DF" w:rsidP="003B53DF">
            <w:pPr>
              <w:jc w:val="both"/>
              <w:rPr>
                <w:rFonts w:ascii="Arial" w:hAnsi="Arial" w:cs="Arial"/>
                <w:b/>
                <w:color w:val="000080"/>
                <w:sz w:val="20"/>
              </w:rPr>
            </w:pPr>
            <w:r w:rsidRPr="002E33B0">
              <w:rPr>
                <w:rFonts w:ascii="Arial" w:hAnsi="Arial" w:cs="Arial"/>
                <w:b/>
                <w:color w:val="000080"/>
                <w:sz w:val="20"/>
              </w:rPr>
              <w:t>Se acepta</w:t>
            </w:r>
            <w:r>
              <w:rPr>
                <w:rFonts w:ascii="Arial" w:hAnsi="Arial" w:cs="Arial"/>
                <w:b/>
                <w:color w:val="000080"/>
                <w:sz w:val="20"/>
              </w:rPr>
              <w:t>n ambas rectificaciones</w:t>
            </w:r>
            <w:r w:rsidRPr="002E33B0">
              <w:rPr>
                <w:rFonts w:ascii="Arial" w:hAnsi="Arial" w:cs="Arial"/>
                <w:b/>
                <w:color w:val="000080"/>
                <w:sz w:val="20"/>
              </w:rPr>
              <w:t>.</w:t>
            </w:r>
          </w:p>
          <w:p w14:paraId="701B6B53" w14:textId="77777777" w:rsidR="003B53DF" w:rsidRDefault="003B53DF" w:rsidP="003B53DF">
            <w:pPr>
              <w:jc w:val="both"/>
              <w:rPr>
                <w:rFonts w:ascii="Arial" w:hAnsi="Arial" w:cs="Arial"/>
                <w:b/>
                <w:color w:val="000080"/>
                <w:sz w:val="20"/>
              </w:rPr>
            </w:pPr>
          </w:p>
          <w:p w14:paraId="66F14371" w14:textId="4B819F78" w:rsidR="003B53DF" w:rsidRPr="002E33B0" w:rsidRDefault="003B53DF" w:rsidP="003B53DF">
            <w:pPr>
              <w:shd w:val="clear" w:color="auto" w:fill="FFFFFF"/>
              <w:jc w:val="both"/>
              <w:rPr>
                <w:rFonts w:ascii="Arial" w:hAnsi="Arial" w:cs="Arial"/>
                <w:color w:val="000080"/>
                <w:sz w:val="20"/>
              </w:rPr>
            </w:pPr>
          </w:p>
          <w:p w14:paraId="08389780" w14:textId="77777777" w:rsidR="00AF1A07" w:rsidRPr="003B53DF" w:rsidRDefault="00AF1A07" w:rsidP="005F5290">
            <w:pPr>
              <w:jc w:val="both"/>
              <w:rPr>
                <w:rFonts w:ascii="Arial" w:hAnsi="Arial" w:cs="Arial"/>
                <w:color w:val="000080"/>
                <w:sz w:val="20"/>
              </w:rPr>
            </w:pPr>
          </w:p>
        </w:tc>
      </w:tr>
      <w:tr w:rsidR="00AF1A07" w14:paraId="694524BC" w14:textId="77777777" w:rsidTr="005F5290">
        <w:tc>
          <w:tcPr>
            <w:tcW w:w="1004" w:type="dxa"/>
          </w:tcPr>
          <w:p w14:paraId="53DA1847" w14:textId="5C9DB7EC" w:rsidR="00AF1A07" w:rsidRPr="00AF1A07" w:rsidRDefault="00AF1A07" w:rsidP="005F5290">
            <w:pPr>
              <w:jc w:val="both"/>
              <w:rPr>
                <w:rFonts w:ascii="Arial" w:hAnsi="Arial"/>
                <w:color w:val="000080"/>
                <w:sz w:val="18"/>
                <w:szCs w:val="22"/>
              </w:rPr>
            </w:pPr>
          </w:p>
        </w:tc>
        <w:tc>
          <w:tcPr>
            <w:tcW w:w="7371" w:type="dxa"/>
          </w:tcPr>
          <w:p w14:paraId="060298C4" w14:textId="77777777" w:rsidR="00AF1A07" w:rsidRPr="005D6012" w:rsidRDefault="00AF1A07" w:rsidP="00AF1A07">
            <w:pPr>
              <w:rPr>
                <w:rFonts w:ascii="Arial" w:hAnsi="Arial" w:cs="Arial"/>
                <w:color w:val="C00000"/>
                <w:sz w:val="20"/>
                <w:szCs w:val="20"/>
              </w:rPr>
            </w:pPr>
            <w:r w:rsidRPr="005D6012">
              <w:rPr>
                <w:rFonts w:ascii="Arial" w:hAnsi="Arial" w:cs="Arial"/>
                <w:b/>
                <w:bCs/>
                <w:color w:val="C00000"/>
                <w:sz w:val="20"/>
                <w:szCs w:val="20"/>
              </w:rPr>
              <w:t xml:space="preserve">Página 56 </w:t>
            </w:r>
            <w:r w:rsidRPr="005D6012">
              <w:rPr>
                <w:rFonts w:ascii="Arial" w:hAnsi="Arial" w:cs="Arial"/>
                <w:color w:val="C00000"/>
                <w:sz w:val="20"/>
                <w:szCs w:val="20"/>
              </w:rPr>
              <w:t>(Párrafo #2. Descripción de la conveniencia)</w:t>
            </w:r>
          </w:p>
          <w:p w14:paraId="2CAB4C8E" w14:textId="77777777" w:rsidR="00AF1A07" w:rsidRPr="005D6012" w:rsidRDefault="00AF1A07" w:rsidP="00AF1A07">
            <w:pPr>
              <w:rPr>
                <w:rFonts w:ascii="Arial" w:hAnsi="Arial" w:cs="Arial"/>
                <w:color w:val="C00000"/>
                <w:sz w:val="20"/>
                <w:szCs w:val="20"/>
              </w:rPr>
            </w:pPr>
          </w:p>
          <w:p w14:paraId="42A4A3A6" w14:textId="77777777" w:rsidR="00AF1A07" w:rsidRPr="005D6012" w:rsidRDefault="00AF1A07" w:rsidP="00AF1A07">
            <w:pPr>
              <w:shd w:val="clear" w:color="auto" w:fill="D9E2F3" w:themeFill="accent1" w:themeFillTint="33"/>
              <w:jc w:val="both"/>
              <w:rPr>
                <w:rFonts w:ascii="Arial" w:hAnsi="Arial" w:cs="Arial"/>
                <w:b/>
                <w:bCs/>
                <w:i/>
                <w:iCs/>
                <w:color w:val="4472C4" w:themeColor="accent1"/>
                <w:sz w:val="20"/>
                <w:szCs w:val="20"/>
              </w:rPr>
            </w:pPr>
            <w:r w:rsidRPr="005D6012">
              <w:rPr>
                <w:rFonts w:ascii="Arial" w:hAnsi="Arial" w:cs="Arial"/>
                <w:b/>
                <w:bCs/>
                <w:i/>
                <w:iCs/>
                <w:color w:val="4472C4" w:themeColor="accent1"/>
                <w:sz w:val="20"/>
                <w:szCs w:val="20"/>
              </w:rPr>
              <w:t>Texto original</w:t>
            </w:r>
          </w:p>
          <w:p w14:paraId="4126FCC2" w14:textId="77777777" w:rsidR="00AF1A07" w:rsidRPr="005D6012" w:rsidRDefault="00AF1A07" w:rsidP="00AF1A07">
            <w:pPr>
              <w:shd w:val="clear" w:color="auto" w:fill="D9E2F3" w:themeFill="accent1" w:themeFillTint="33"/>
              <w:jc w:val="both"/>
              <w:rPr>
                <w:rFonts w:ascii="Arial" w:hAnsi="Arial" w:cs="Arial"/>
                <w:i/>
                <w:iCs/>
                <w:color w:val="4472C4" w:themeColor="accent1"/>
                <w:sz w:val="20"/>
                <w:szCs w:val="20"/>
              </w:rPr>
            </w:pPr>
            <w:r w:rsidRPr="005D6012">
              <w:rPr>
                <w:rFonts w:ascii="Arial" w:hAnsi="Arial" w:cs="Arial"/>
                <w:i/>
                <w:iCs/>
                <w:color w:val="4472C4" w:themeColor="accent1"/>
                <w:sz w:val="20"/>
                <w:szCs w:val="20"/>
              </w:rPr>
              <w:t>Una limitación importante es que la administración debe ser llevada a cabo en una estructura del sistema de salud con vigilancia por parte de un profesional durante 2 h (…)</w:t>
            </w:r>
          </w:p>
          <w:p w14:paraId="0FBB7612" w14:textId="77777777" w:rsidR="00AF1A07" w:rsidRPr="005D6012" w:rsidRDefault="00AF1A07" w:rsidP="00AF1A07">
            <w:pPr>
              <w:ind w:left="567" w:hanging="567"/>
              <w:rPr>
                <w:rFonts w:ascii="Arial" w:hAnsi="Arial" w:cs="Arial"/>
                <w:b/>
                <w:bCs/>
                <w:i/>
                <w:iCs/>
                <w:sz w:val="20"/>
                <w:szCs w:val="20"/>
              </w:rPr>
            </w:pPr>
          </w:p>
          <w:p w14:paraId="25AD50FB" w14:textId="77777777" w:rsidR="00AF1A07" w:rsidRPr="005D6012" w:rsidRDefault="00AF1A07" w:rsidP="00AF1A07">
            <w:pPr>
              <w:shd w:val="clear" w:color="auto" w:fill="F2F2F2" w:themeFill="background1" w:themeFillShade="F2"/>
              <w:jc w:val="both"/>
              <w:rPr>
                <w:rFonts w:ascii="Arial" w:hAnsi="Arial" w:cs="Arial"/>
                <w:b/>
                <w:bCs/>
                <w:i/>
                <w:iCs/>
                <w:sz w:val="20"/>
                <w:szCs w:val="20"/>
              </w:rPr>
            </w:pPr>
            <w:r w:rsidRPr="005D6012">
              <w:rPr>
                <w:rFonts w:ascii="Arial" w:hAnsi="Arial" w:cs="Arial"/>
                <w:b/>
                <w:bCs/>
                <w:i/>
                <w:iCs/>
                <w:sz w:val="20"/>
                <w:szCs w:val="20"/>
              </w:rPr>
              <w:t xml:space="preserve">Se propone la siguiente redacción: </w:t>
            </w:r>
          </w:p>
          <w:p w14:paraId="70E24D28" w14:textId="6ACF69FD" w:rsidR="00AF1A07" w:rsidRDefault="00AF1A07" w:rsidP="00AF1A07">
            <w:pPr>
              <w:shd w:val="clear" w:color="auto" w:fill="F2F2F2" w:themeFill="background1" w:themeFillShade="F2"/>
              <w:jc w:val="both"/>
              <w:rPr>
                <w:rFonts w:ascii="Arial" w:hAnsi="Arial"/>
                <w:color w:val="000080"/>
                <w:sz w:val="20"/>
              </w:rPr>
            </w:pPr>
            <w:r w:rsidRPr="005D6012">
              <w:rPr>
                <w:rFonts w:ascii="Arial" w:hAnsi="Arial" w:cs="Arial"/>
                <w:i/>
                <w:iCs/>
                <w:sz w:val="20"/>
                <w:szCs w:val="20"/>
              </w:rPr>
              <w:t xml:space="preserve">Una limitación importante es que la administración debe ser llevada a cabo en una estructura del sistema de salud con vigilancia por parte de un profesional durante </w:t>
            </w:r>
            <w:r w:rsidRPr="005D6012">
              <w:rPr>
                <w:rFonts w:ascii="Arial" w:hAnsi="Arial" w:cs="Arial"/>
                <w:i/>
                <w:iCs/>
                <w:strike/>
                <w:sz w:val="20"/>
                <w:szCs w:val="20"/>
              </w:rPr>
              <w:t>2 h</w:t>
            </w:r>
            <w:r w:rsidRPr="005D6012">
              <w:rPr>
                <w:rFonts w:ascii="Arial" w:hAnsi="Arial" w:cs="Arial"/>
                <w:i/>
                <w:iCs/>
                <w:sz w:val="20"/>
                <w:szCs w:val="20"/>
              </w:rPr>
              <w:t xml:space="preserve"> </w:t>
            </w:r>
            <w:r w:rsidRPr="005D6012">
              <w:rPr>
                <w:rFonts w:ascii="Arial" w:hAnsi="Arial" w:cs="Arial"/>
                <w:b/>
                <w:bCs/>
                <w:i/>
                <w:iCs/>
                <w:sz w:val="20"/>
                <w:szCs w:val="20"/>
              </w:rPr>
              <w:t>el tiempo necesario hasta que se considere que el paciente está clínicamente estable y listo para abandonar el centro sanitario</w:t>
            </w:r>
            <w:r w:rsidRPr="005D6012">
              <w:rPr>
                <w:rFonts w:ascii="Arial" w:hAnsi="Arial" w:cs="Arial"/>
                <w:i/>
                <w:iCs/>
                <w:sz w:val="20"/>
                <w:szCs w:val="20"/>
              </w:rPr>
              <w:t xml:space="preserve"> (…)</w:t>
            </w:r>
          </w:p>
        </w:tc>
        <w:tc>
          <w:tcPr>
            <w:tcW w:w="6379" w:type="dxa"/>
          </w:tcPr>
          <w:p w14:paraId="34B6F0EB" w14:textId="77777777" w:rsidR="00AF1A07" w:rsidRDefault="00AF1A07" w:rsidP="005F5290">
            <w:pPr>
              <w:jc w:val="both"/>
              <w:rPr>
                <w:rFonts w:ascii="Arial Narrow" w:hAnsi="Arial Narrow"/>
                <w:color w:val="000080"/>
                <w:sz w:val="18"/>
              </w:rPr>
            </w:pPr>
          </w:p>
        </w:tc>
      </w:tr>
      <w:tr w:rsidR="00AF1A07" w14:paraId="6ED30BD3" w14:textId="77777777" w:rsidTr="005F5290">
        <w:tc>
          <w:tcPr>
            <w:tcW w:w="1004" w:type="dxa"/>
          </w:tcPr>
          <w:p w14:paraId="61B4A49A" w14:textId="57304702" w:rsidR="00AF1A07" w:rsidRPr="00AF1A07" w:rsidRDefault="00AF1A07" w:rsidP="005F5290">
            <w:pPr>
              <w:jc w:val="both"/>
              <w:rPr>
                <w:rFonts w:ascii="Arial" w:hAnsi="Arial"/>
                <w:color w:val="000080"/>
                <w:sz w:val="20"/>
              </w:rPr>
            </w:pPr>
          </w:p>
        </w:tc>
        <w:tc>
          <w:tcPr>
            <w:tcW w:w="7371" w:type="dxa"/>
          </w:tcPr>
          <w:p w14:paraId="20D7C56C" w14:textId="77777777" w:rsidR="00AF1A07" w:rsidRPr="007A4F27" w:rsidRDefault="00AF1A07" w:rsidP="00AF1A07">
            <w:pPr>
              <w:jc w:val="both"/>
              <w:rPr>
                <w:rFonts w:ascii="Arial" w:hAnsi="Arial" w:cs="Arial"/>
                <w:b/>
                <w:bCs/>
                <w:i/>
                <w:iCs/>
                <w:color w:val="C00000"/>
                <w:sz w:val="20"/>
                <w:szCs w:val="20"/>
              </w:rPr>
            </w:pPr>
            <w:bookmarkStart w:id="12" w:name="_Hlk64806832"/>
            <w:r>
              <w:rPr>
                <w:rFonts w:ascii="Arial" w:hAnsi="Arial" w:cs="Arial"/>
                <w:b/>
                <w:bCs/>
                <w:i/>
                <w:iCs/>
                <w:color w:val="C00000"/>
                <w:sz w:val="20"/>
                <w:szCs w:val="20"/>
              </w:rPr>
              <w:t xml:space="preserve">Página </w:t>
            </w:r>
            <w:r w:rsidRPr="007A4F27">
              <w:rPr>
                <w:rFonts w:ascii="Arial" w:hAnsi="Arial" w:cs="Arial"/>
                <w:b/>
                <w:bCs/>
                <w:i/>
                <w:iCs/>
                <w:color w:val="C00000"/>
                <w:sz w:val="20"/>
                <w:szCs w:val="20"/>
              </w:rPr>
              <w:t xml:space="preserve">57. </w:t>
            </w:r>
            <w:r w:rsidRPr="007A4F27">
              <w:rPr>
                <w:rFonts w:ascii="Arial" w:hAnsi="Arial" w:cs="Arial"/>
                <w:i/>
                <w:iCs/>
                <w:color w:val="C00000"/>
                <w:sz w:val="20"/>
                <w:szCs w:val="20"/>
              </w:rPr>
              <w:t>(Conclusiones Eficacia, párrafo 8; p.31. Validez Interna, puntos 8)</w:t>
            </w:r>
          </w:p>
          <w:bookmarkEnd w:id="12"/>
          <w:p w14:paraId="10BD7EF4" w14:textId="77777777" w:rsidR="00AF1A07" w:rsidRPr="005D6012" w:rsidRDefault="00AF1A07" w:rsidP="00AF1A07">
            <w:pPr>
              <w:spacing w:before="120"/>
              <w:jc w:val="both"/>
              <w:rPr>
                <w:rFonts w:ascii="Arial" w:hAnsi="Arial" w:cs="Arial"/>
                <w:sz w:val="20"/>
                <w:szCs w:val="20"/>
              </w:rPr>
            </w:pPr>
            <w:r w:rsidRPr="005D6012">
              <w:rPr>
                <w:rFonts w:ascii="Arial" w:hAnsi="Arial" w:cs="Arial"/>
                <w:sz w:val="20"/>
                <w:szCs w:val="20"/>
              </w:rPr>
              <w:t xml:space="preserve">En el informe se hace referencia a que no se valoraron resultados importantes desde un punto de vista del paciente (mejoras en la calidad de vida, realización de actividades diarias, reducción de suicidios o de vistas a urgencias). Sin embargo, todas estas variables sí que fueron incluidas en los ensayos clínicos de esketamina intranasal, estando la mayoría de ellas publicadas. </w:t>
            </w:r>
          </w:p>
          <w:p w14:paraId="50BC0B64" w14:textId="77777777" w:rsidR="00AF1A07" w:rsidRPr="005D6012" w:rsidRDefault="00AF1A07" w:rsidP="00AF1A07">
            <w:pPr>
              <w:jc w:val="both"/>
              <w:rPr>
                <w:rFonts w:ascii="Arial" w:hAnsi="Arial" w:cs="Arial"/>
                <w:color w:val="C00000"/>
                <w:sz w:val="20"/>
                <w:szCs w:val="20"/>
              </w:rPr>
            </w:pPr>
          </w:p>
          <w:p w14:paraId="590DD05F" w14:textId="77777777" w:rsidR="00AF1A07" w:rsidRPr="005D6012" w:rsidRDefault="00AF1A07" w:rsidP="00AF1A07">
            <w:pPr>
              <w:jc w:val="both"/>
              <w:rPr>
                <w:rFonts w:ascii="Arial" w:hAnsi="Arial" w:cs="Arial"/>
                <w:color w:val="C00000"/>
                <w:sz w:val="20"/>
                <w:szCs w:val="20"/>
              </w:rPr>
            </w:pPr>
            <w:r w:rsidRPr="005D6012">
              <w:rPr>
                <w:rFonts w:ascii="Arial" w:hAnsi="Arial" w:cs="Arial"/>
                <w:color w:val="C00000"/>
                <w:sz w:val="20"/>
                <w:szCs w:val="20"/>
              </w:rPr>
              <w:t>p.57. Conclusiones Eficacia, párrafo 8</w:t>
            </w:r>
          </w:p>
          <w:p w14:paraId="01FFAC93" w14:textId="77777777" w:rsidR="00AF1A07" w:rsidRPr="005D6012" w:rsidRDefault="00AF1A07" w:rsidP="00AF1A07">
            <w:pPr>
              <w:jc w:val="both"/>
              <w:rPr>
                <w:rFonts w:ascii="Arial" w:hAnsi="Arial" w:cs="Arial"/>
                <w:color w:val="C00000"/>
                <w:sz w:val="20"/>
                <w:szCs w:val="20"/>
              </w:rPr>
            </w:pPr>
          </w:p>
          <w:p w14:paraId="488C31A2" w14:textId="77777777" w:rsidR="00AF1A07" w:rsidRPr="005D6012" w:rsidRDefault="00AF1A07" w:rsidP="00AF1A07">
            <w:pPr>
              <w:shd w:val="clear" w:color="auto" w:fill="D9E2F3" w:themeFill="accent1" w:themeFillTint="33"/>
              <w:jc w:val="both"/>
              <w:rPr>
                <w:rFonts w:ascii="Arial" w:hAnsi="Arial" w:cs="Arial"/>
                <w:b/>
                <w:bCs/>
                <w:i/>
                <w:iCs/>
                <w:color w:val="4472C4" w:themeColor="accent1"/>
                <w:sz w:val="20"/>
                <w:szCs w:val="20"/>
              </w:rPr>
            </w:pPr>
            <w:r w:rsidRPr="005D6012">
              <w:rPr>
                <w:rFonts w:ascii="Arial" w:hAnsi="Arial" w:cs="Arial"/>
                <w:b/>
                <w:bCs/>
                <w:i/>
                <w:iCs/>
                <w:color w:val="4472C4" w:themeColor="accent1"/>
                <w:sz w:val="20"/>
                <w:szCs w:val="20"/>
              </w:rPr>
              <w:t xml:space="preserve">Texto original: </w:t>
            </w:r>
          </w:p>
          <w:p w14:paraId="4558F077" w14:textId="77777777" w:rsidR="00AF1A07" w:rsidRPr="005D6012" w:rsidRDefault="00AF1A07" w:rsidP="00AF1A07">
            <w:pPr>
              <w:shd w:val="clear" w:color="auto" w:fill="D9E2F3" w:themeFill="accent1" w:themeFillTint="33"/>
              <w:jc w:val="both"/>
              <w:rPr>
                <w:rFonts w:ascii="Arial" w:hAnsi="Arial" w:cs="Arial"/>
                <w:i/>
                <w:iCs/>
                <w:color w:val="4472C4" w:themeColor="accent1"/>
                <w:sz w:val="20"/>
                <w:szCs w:val="20"/>
                <w:vertAlign w:val="superscript"/>
              </w:rPr>
            </w:pPr>
            <w:r w:rsidRPr="005D6012">
              <w:rPr>
                <w:rFonts w:ascii="Arial" w:hAnsi="Arial" w:cs="Arial"/>
                <w:i/>
                <w:iCs/>
                <w:color w:val="4472C4" w:themeColor="accent1"/>
                <w:sz w:val="20"/>
                <w:szCs w:val="20"/>
              </w:rPr>
              <w:t>Adicionalmente, no se valoraron resultados importantes desde el punto de vista del paciente (mejoras en la calidad de vida, mejora en la realización de actividades diarias, reducción de suicidios o de visitas a urgencias, etc.)</w:t>
            </w:r>
            <w:r w:rsidRPr="005D6012">
              <w:rPr>
                <w:rFonts w:ascii="Arial" w:hAnsi="Arial" w:cs="Arial"/>
                <w:i/>
                <w:iCs/>
                <w:color w:val="4472C4" w:themeColor="accent1"/>
                <w:sz w:val="20"/>
                <w:szCs w:val="20"/>
                <w:vertAlign w:val="superscript"/>
              </w:rPr>
              <w:t>44</w:t>
            </w:r>
          </w:p>
          <w:p w14:paraId="000DE332" w14:textId="77777777" w:rsidR="00AF1A07" w:rsidRPr="005D6012" w:rsidRDefault="00AF1A07" w:rsidP="00AF1A07">
            <w:pPr>
              <w:jc w:val="both"/>
              <w:rPr>
                <w:rFonts w:ascii="Arial" w:hAnsi="Arial" w:cs="Arial"/>
                <w:b/>
                <w:bCs/>
                <w:i/>
                <w:iCs/>
                <w:sz w:val="20"/>
                <w:szCs w:val="20"/>
              </w:rPr>
            </w:pPr>
          </w:p>
          <w:p w14:paraId="2FD1A019" w14:textId="77777777" w:rsidR="00AF1A07" w:rsidRPr="005D6012" w:rsidRDefault="00AF1A07" w:rsidP="00AF1A07">
            <w:pPr>
              <w:shd w:val="clear" w:color="auto" w:fill="F2F2F2" w:themeFill="background1" w:themeFillShade="F2"/>
              <w:jc w:val="both"/>
              <w:rPr>
                <w:rFonts w:ascii="Arial" w:hAnsi="Arial" w:cs="Arial"/>
                <w:b/>
                <w:bCs/>
                <w:i/>
                <w:iCs/>
                <w:sz w:val="20"/>
                <w:szCs w:val="20"/>
              </w:rPr>
            </w:pPr>
            <w:r w:rsidRPr="005D6012">
              <w:rPr>
                <w:rFonts w:ascii="Arial" w:hAnsi="Arial" w:cs="Arial"/>
                <w:b/>
                <w:bCs/>
                <w:i/>
                <w:iCs/>
                <w:sz w:val="20"/>
                <w:szCs w:val="20"/>
              </w:rPr>
              <w:t>Se propone:</w:t>
            </w:r>
          </w:p>
          <w:p w14:paraId="17F7BBFF" w14:textId="77777777" w:rsidR="00AF1A07" w:rsidRPr="005D6012" w:rsidRDefault="00AF1A07" w:rsidP="00AF1A07">
            <w:pPr>
              <w:shd w:val="clear" w:color="auto" w:fill="F2F2F2" w:themeFill="background1" w:themeFillShade="F2"/>
              <w:jc w:val="both"/>
              <w:rPr>
                <w:rFonts w:ascii="Arial" w:hAnsi="Arial" w:cs="Arial"/>
                <w:i/>
                <w:iCs/>
                <w:sz w:val="20"/>
                <w:szCs w:val="20"/>
                <w:vertAlign w:val="superscript"/>
              </w:rPr>
            </w:pPr>
            <w:r w:rsidRPr="005D6012">
              <w:rPr>
                <w:rFonts w:ascii="Arial" w:hAnsi="Arial" w:cs="Arial"/>
                <w:i/>
                <w:iCs/>
                <w:sz w:val="20"/>
                <w:szCs w:val="20"/>
              </w:rPr>
              <w:t>Adicionalmente,</w:t>
            </w:r>
            <w:r>
              <w:rPr>
                <w:rFonts w:ascii="Arial" w:hAnsi="Arial" w:cs="Arial"/>
                <w:i/>
                <w:iCs/>
                <w:sz w:val="20"/>
                <w:szCs w:val="20"/>
              </w:rPr>
              <w:t xml:space="preserve"> </w:t>
            </w:r>
            <w:r w:rsidRPr="007B412E">
              <w:rPr>
                <w:rFonts w:ascii="Arial" w:hAnsi="Arial" w:cs="Arial"/>
                <w:b/>
                <w:bCs/>
                <w:i/>
                <w:iCs/>
                <w:strike/>
                <w:sz w:val="20"/>
                <w:szCs w:val="20"/>
              </w:rPr>
              <w:t>no</w:t>
            </w:r>
            <w:r w:rsidRPr="005D6012">
              <w:rPr>
                <w:rFonts w:ascii="Arial" w:hAnsi="Arial" w:cs="Arial"/>
                <w:i/>
                <w:iCs/>
                <w:sz w:val="20"/>
                <w:szCs w:val="20"/>
              </w:rPr>
              <w:t xml:space="preserve"> se valoraron resultados importantes desde el punto de vista del paciente (mejoras en la calidad de vida, mejora en la realización de actividades diarias, reducción de suicidios o de visitas a urgencias, etc.)</w:t>
            </w:r>
            <w:r w:rsidRPr="005D6012">
              <w:rPr>
                <w:rFonts w:ascii="Arial" w:hAnsi="Arial" w:cs="Arial"/>
                <w:i/>
                <w:iCs/>
                <w:sz w:val="20"/>
                <w:szCs w:val="20"/>
                <w:vertAlign w:val="superscript"/>
              </w:rPr>
              <w:t>44</w:t>
            </w:r>
          </w:p>
          <w:p w14:paraId="15F3EFBE" w14:textId="77777777" w:rsidR="00AF1A07" w:rsidRPr="005D6012" w:rsidRDefault="00AF1A07" w:rsidP="00AF1A07">
            <w:pPr>
              <w:jc w:val="both"/>
              <w:rPr>
                <w:rFonts w:ascii="Arial" w:hAnsi="Arial" w:cs="Arial"/>
                <w:i/>
                <w:iCs/>
                <w:color w:val="C00000"/>
                <w:sz w:val="20"/>
                <w:szCs w:val="20"/>
              </w:rPr>
            </w:pPr>
          </w:p>
          <w:p w14:paraId="4A411826" w14:textId="77777777" w:rsidR="00AF1A07" w:rsidRPr="005D6012" w:rsidRDefault="00AF1A07" w:rsidP="00AF1A07">
            <w:pPr>
              <w:jc w:val="both"/>
              <w:rPr>
                <w:rFonts w:ascii="Arial" w:hAnsi="Arial" w:cs="Arial"/>
                <w:color w:val="C00000"/>
                <w:sz w:val="20"/>
                <w:szCs w:val="20"/>
              </w:rPr>
            </w:pPr>
            <w:r w:rsidRPr="005D6012">
              <w:rPr>
                <w:rFonts w:ascii="Arial" w:hAnsi="Arial" w:cs="Arial"/>
                <w:color w:val="C00000"/>
                <w:sz w:val="20"/>
                <w:szCs w:val="20"/>
              </w:rPr>
              <w:t>p.31. Validez Interna, puntos 8</w:t>
            </w:r>
          </w:p>
          <w:p w14:paraId="3E4858A0" w14:textId="77777777" w:rsidR="00AF1A07" w:rsidRPr="005D6012" w:rsidRDefault="00AF1A07" w:rsidP="00AF1A07">
            <w:pPr>
              <w:jc w:val="both"/>
              <w:rPr>
                <w:rFonts w:ascii="Arial" w:hAnsi="Arial" w:cs="Arial"/>
                <w:color w:val="C00000"/>
                <w:sz w:val="20"/>
                <w:szCs w:val="20"/>
              </w:rPr>
            </w:pPr>
          </w:p>
          <w:p w14:paraId="787CBE66" w14:textId="77777777" w:rsidR="00AF1A07" w:rsidRPr="005D6012" w:rsidRDefault="00AF1A07" w:rsidP="00AF1A07">
            <w:pPr>
              <w:shd w:val="clear" w:color="auto" w:fill="D9E2F3" w:themeFill="accent1" w:themeFillTint="33"/>
              <w:jc w:val="both"/>
              <w:rPr>
                <w:rFonts w:ascii="Arial" w:hAnsi="Arial" w:cs="Arial"/>
                <w:b/>
                <w:bCs/>
                <w:i/>
                <w:iCs/>
                <w:color w:val="4472C4" w:themeColor="accent1"/>
                <w:sz w:val="20"/>
                <w:szCs w:val="20"/>
              </w:rPr>
            </w:pPr>
            <w:r w:rsidRPr="005D6012">
              <w:rPr>
                <w:rFonts w:ascii="Arial" w:hAnsi="Arial" w:cs="Arial"/>
                <w:b/>
                <w:bCs/>
                <w:i/>
                <w:iCs/>
                <w:color w:val="4472C4" w:themeColor="accent1"/>
                <w:sz w:val="20"/>
                <w:szCs w:val="20"/>
              </w:rPr>
              <w:t>Texto original</w:t>
            </w:r>
          </w:p>
          <w:p w14:paraId="64A14BCF" w14:textId="77777777" w:rsidR="00AF1A07" w:rsidRPr="005D6012" w:rsidRDefault="00AF1A07" w:rsidP="00AF1A07">
            <w:pPr>
              <w:shd w:val="clear" w:color="auto" w:fill="D9E2F3" w:themeFill="accent1" w:themeFillTint="33"/>
              <w:jc w:val="both"/>
              <w:rPr>
                <w:rFonts w:ascii="Arial" w:hAnsi="Arial" w:cs="Arial"/>
                <w:i/>
                <w:iCs/>
                <w:color w:val="4472C4" w:themeColor="accent1"/>
                <w:sz w:val="20"/>
                <w:szCs w:val="20"/>
                <w:vertAlign w:val="superscript"/>
              </w:rPr>
            </w:pPr>
            <w:r w:rsidRPr="005D6012">
              <w:rPr>
                <w:rFonts w:ascii="Arial" w:hAnsi="Arial" w:cs="Arial"/>
                <w:i/>
                <w:iCs/>
                <w:color w:val="4472C4" w:themeColor="accent1"/>
                <w:sz w:val="20"/>
                <w:szCs w:val="20"/>
              </w:rPr>
              <w:t>Los ensayos no se diseñaron para evaluar resultados relacionados con la calidad de vida de los pacientes, mejoras en el funcionamiento diario, reducción de la tasa de suicidios o disminución de atención hospitalaria u hospitalizaciones</w:t>
            </w:r>
            <w:r w:rsidRPr="005D6012">
              <w:rPr>
                <w:rFonts w:ascii="Arial" w:hAnsi="Arial" w:cs="Arial"/>
                <w:i/>
                <w:iCs/>
                <w:color w:val="4472C4" w:themeColor="accent1"/>
                <w:sz w:val="20"/>
                <w:szCs w:val="20"/>
                <w:vertAlign w:val="superscript"/>
              </w:rPr>
              <w:t>44</w:t>
            </w:r>
          </w:p>
          <w:p w14:paraId="1AE62EAD" w14:textId="77777777" w:rsidR="00AF1A07" w:rsidRPr="005D6012" w:rsidRDefault="00AF1A07" w:rsidP="00AF1A07">
            <w:pPr>
              <w:jc w:val="both"/>
              <w:rPr>
                <w:rFonts w:ascii="Arial" w:hAnsi="Arial" w:cs="Arial"/>
                <w:b/>
                <w:bCs/>
                <w:i/>
                <w:iCs/>
                <w:sz w:val="20"/>
                <w:szCs w:val="20"/>
              </w:rPr>
            </w:pPr>
          </w:p>
          <w:p w14:paraId="0B995A99" w14:textId="77777777" w:rsidR="00AF1A07" w:rsidRPr="005D6012" w:rsidRDefault="00AF1A07" w:rsidP="00AF1A07">
            <w:pPr>
              <w:shd w:val="clear" w:color="auto" w:fill="F2F2F2" w:themeFill="background1" w:themeFillShade="F2"/>
              <w:jc w:val="both"/>
              <w:rPr>
                <w:rFonts w:ascii="Arial" w:hAnsi="Arial" w:cs="Arial"/>
                <w:b/>
                <w:bCs/>
                <w:i/>
                <w:iCs/>
                <w:sz w:val="20"/>
                <w:szCs w:val="20"/>
              </w:rPr>
            </w:pPr>
            <w:r w:rsidRPr="005D6012">
              <w:rPr>
                <w:rFonts w:ascii="Arial" w:hAnsi="Arial" w:cs="Arial"/>
                <w:b/>
                <w:bCs/>
                <w:i/>
                <w:iCs/>
                <w:sz w:val="20"/>
                <w:szCs w:val="20"/>
              </w:rPr>
              <w:t>Se propone ampliar el texto de la siguiente manera:</w:t>
            </w:r>
          </w:p>
          <w:p w14:paraId="15355875" w14:textId="77777777" w:rsidR="00AF1A07" w:rsidRPr="005D6012" w:rsidRDefault="00AF1A07" w:rsidP="00AF1A07">
            <w:pPr>
              <w:shd w:val="clear" w:color="auto" w:fill="F2F2F2" w:themeFill="background1" w:themeFillShade="F2"/>
              <w:jc w:val="both"/>
              <w:rPr>
                <w:rFonts w:ascii="Arial" w:hAnsi="Arial" w:cs="Arial"/>
                <w:b/>
                <w:bCs/>
                <w:i/>
                <w:iCs/>
                <w:sz w:val="20"/>
                <w:szCs w:val="20"/>
              </w:rPr>
            </w:pPr>
            <w:r w:rsidRPr="005D6012">
              <w:rPr>
                <w:rFonts w:ascii="Arial" w:hAnsi="Arial" w:cs="Arial"/>
                <w:i/>
                <w:iCs/>
                <w:sz w:val="20"/>
                <w:szCs w:val="20"/>
              </w:rPr>
              <w:t>Los ensayos no se diseñaron para evaluar resultados relacionados con la calidad de vida de los pacientes, mejoras en el funcionamiento diario, reducción de la tasa de suicidios o disminución de atención hospitalaria u hospitalizaciones</w:t>
            </w:r>
            <w:r w:rsidRPr="005D6012">
              <w:rPr>
                <w:rFonts w:ascii="Arial" w:hAnsi="Arial" w:cs="Arial"/>
                <w:i/>
                <w:iCs/>
                <w:sz w:val="20"/>
                <w:szCs w:val="20"/>
                <w:vertAlign w:val="superscript"/>
              </w:rPr>
              <w:t xml:space="preserve">44, </w:t>
            </w:r>
            <w:r w:rsidRPr="005D6012">
              <w:rPr>
                <w:rFonts w:ascii="Arial" w:hAnsi="Arial" w:cs="Arial"/>
                <w:b/>
                <w:bCs/>
                <w:i/>
                <w:iCs/>
                <w:sz w:val="20"/>
                <w:szCs w:val="20"/>
              </w:rPr>
              <w:t>pero</w:t>
            </w:r>
            <w:r w:rsidRPr="005D6012">
              <w:rPr>
                <w:rFonts w:ascii="Arial" w:hAnsi="Arial" w:cs="Arial"/>
                <w:b/>
                <w:bCs/>
                <w:i/>
                <w:iCs/>
                <w:sz w:val="20"/>
                <w:szCs w:val="20"/>
                <w:vertAlign w:val="superscript"/>
              </w:rPr>
              <w:t xml:space="preserve"> </w:t>
            </w:r>
            <w:r w:rsidRPr="005D6012">
              <w:rPr>
                <w:rFonts w:ascii="Arial" w:hAnsi="Arial" w:cs="Arial"/>
                <w:b/>
                <w:bCs/>
                <w:i/>
                <w:iCs/>
                <w:sz w:val="20"/>
                <w:szCs w:val="20"/>
              </w:rPr>
              <w:t xml:space="preserve">sí fueron variables incluidas y evaluadas en los ensayos como variables secundarias. </w:t>
            </w:r>
          </w:p>
          <w:p w14:paraId="6A1B9590" w14:textId="29A5C2D6" w:rsidR="00AF1A07" w:rsidRPr="00F62560" w:rsidRDefault="00AF1A07" w:rsidP="005F5290">
            <w:pPr>
              <w:jc w:val="both"/>
              <w:rPr>
                <w:rFonts w:ascii="Arial" w:hAnsi="Arial" w:cs="Arial"/>
                <w:b/>
                <w:bCs/>
                <w:color w:val="000080"/>
                <w:sz w:val="20"/>
                <w:szCs w:val="20"/>
              </w:rPr>
            </w:pPr>
          </w:p>
        </w:tc>
        <w:tc>
          <w:tcPr>
            <w:tcW w:w="6379" w:type="dxa"/>
          </w:tcPr>
          <w:p w14:paraId="67958FA1" w14:textId="092CB7BE" w:rsidR="005803F5" w:rsidRDefault="005803F5" w:rsidP="005803F5">
            <w:pPr>
              <w:jc w:val="both"/>
              <w:rPr>
                <w:rFonts w:ascii="Arial" w:hAnsi="Arial" w:cs="Arial"/>
                <w:b/>
                <w:color w:val="000080"/>
                <w:sz w:val="20"/>
              </w:rPr>
            </w:pPr>
            <w:r w:rsidRPr="002E33B0">
              <w:rPr>
                <w:rFonts w:ascii="Arial" w:hAnsi="Arial" w:cs="Arial"/>
                <w:b/>
                <w:color w:val="000080"/>
                <w:sz w:val="20"/>
              </w:rPr>
              <w:lastRenderedPageBreak/>
              <w:t>Se acepta</w:t>
            </w:r>
            <w:r>
              <w:rPr>
                <w:rFonts w:ascii="Arial" w:hAnsi="Arial" w:cs="Arial"/>
                <w:b/>
                <w:color w:val="000080"/>
                <w:sz w:val="20"/>
              </w:rPr>
              <w:t>n ambas rectificaciones parcialmente</w:t>
            </w:r>
            <w:r w:rsidRPr="002E33B0">
              <w:rPr>
                <w:rFonts w:ascii="Arial" w:hAnsi="Arial" w:cs="Arial"/>
                <w:b/>
                <w:color w:val="000080"/>
                <w:sz w:val="20"/>
              </w:rPr>
              <w:t>.</w:t>
            </w:r>
          </w:p>
          <w:p w14:paraId="1391B238" w14:textId="43958843" w:rsidR="005803F5" w:rsidRDefault="005803F5" w:rsidP="005803F5">
            <w:pPr>
              <w:jc w:val="both"/>
              <w:rPr>
                <w:rFonts w:ascii="Arial" w:hAnsi="Arial" w:cs="Arial"/>
                <w:b/>
                <w:color w:val="000080"/>
                <w:sz w:val="20"/>
              </w:rPr>
            </w:pPr>
          </w:p>
          <w:p w14:paraId="5A9953AC" w14:textId="74D99AEB" w:rsidR="005803F5" w:rsidRDefault="005F5290" w:rsidP="005803F5">
            <w:pPr>
              <w:jc w:val="both"/>
              <w:rPr>
                <w:rFonts w:ascii="Arial" w:hAnsi="Arial" w:cs="Arial"/>
                <w:color w:val="000080"/>
                <w:sz w:val="20"/>
              </w:rPr>
            </w:pPr>
            <w:r>
              <w:rPr>
                <w:rFonts w:ascii="Arial" w:hAnsi="Arial" w:cs="Arial"/>
                <w:color w:val="000080"/>
                <w:sz w:val="20"/>
              </w:rPr>
              <w:t>Los párrafos quedan como sigue:</w:t>
            </w:r>
          </w:p>
          <w:p w14:paraId="5B1929CC" w14:textId="5456682A" w:rsidR="005F5290" w:rsidRDefault="005F5290" w:rsidP="005803F5">
            <w:pPr>
              <w:jc w:val="both"/>
              <w:rPr>
                <w:rFonts w:ascii="Arial" w:hAnsi="Arial" w:cs="Arial"/>
                <w:color w:val="000080"/>
                <w:sz w:val="20"/>
              </w:rPr>
            </w:pPr>
          </w:p>
          <w:p w14:paraId="11E70261" w14:textId="786082F8" w:rsidR="005F5290" w:rsidRPr="005F5290" w:rsidRDefault="005F5290" w:rsidP="005803F5">
            <w:pPr>
              <w:jc w:val="both"/>
              <w:rPr>
                <w:rFonts w:ascii="Arial" w:hAnsi="Arial" w:cs="Arial"/>
                <w:i/>
                <w:color w:val="000080"/>
                <w:sz w:val="20"/>
              </w:rPr>
            </w:pPr>
            <w:r>
              <w:rPr>
                <w:rFonts w:ascii="Arial" w:hAnsi="Arial" w:cs="Arial"/>
                <w:i/>
                <w:color w:val="000080"/>
                <w:sz w:val="20"/>
              </w:rPr>
              <w:t>Adicionalmente, se valoraron algunos resultados importantes desde el punto de vista del paciente (mejoras en la calidad de vida) aunque no otros (reducción de suicidios o de visitas a urgencias)</w:t>
            </w:r>
            <w:r w:rsidRPr="005F5290">
              <w:rPr>
                <w:rFonts w:ascii="Arial" w:hAnsi="Arial" w:cs="Arial"/>
                <w:i/>
                <w:color w:val="000080"/>
                <w:sz w:val="20"/>
                <w:vertAlign w:val="superscript"/>
              </w:rPr>
              <w:t>44</w:t>
            </w:r>
            <w:r>
              <w:rPr>
                <w:rFonts w:ascii="Arial" w:hAnsi="Arial" w:cs="Arial"/>
                <w:i/>
                <w:color w:val="000080"/>
                <w:sz w:val="20"/>
              </w:rPr>
              <w:t>.</w:t>
            </w:r>
          </w:p>
          <w:p w14:paraId="4BADE2CE" w14:textId="713804C1" w:rsidR="00AF1A07" w:rsidRDefault="00AF1A07" w:rsidP="005F5290">
            <w:pPr>
              <w:jc w:val="both"/>
              <w:rPr>
                <w:rFonts w:ascii="Arial Narrow" w:hAnsi="Arial Narrow"/>
                <w:color w:val="000080"/>
                <w:sz w:val="18"/>
              </w:rPr>
            </w:pPr>
          </w:p>
          <w:p w14:paraId="0D1B620B" w14:textId="77777777" w:rsidR="005F5290" w:rsidRDefault="005F5290" w:rsidP="005F5290">
            <w:pPr>
              <w:jc w:val="both"/>
              <w:rPr>
                <w:rFonts w:ascii="Arial Narrow" w:hAnsi="Arial Narrow"/>
                <w:color w:val="000080"/>
                <w:sz w:val="18"/>
              </w:rPr>
            </w:pPr>
          </w:p>
          <w:p w14:paraId="3DAB2F5F" w14:textId="78B74721" w:rsidR="005F5290" w:rsidRPr="005F5290" w:rsidRDefault="005F5290" w:rsidP="005F5290">
            <w:pPr>
              <w:jc w:val="both"/>
              <w:rPr>
                <w:rFonts w:ascii="Arial" w:hAnsi="Arial" w:cs="Arial"/>
                <w:i/>
                <w:color w:val="000080"/>
                <w:sz w:val="20"/>
              </w:rPr>
            </w:pPr>
            <w:r w:rsidRPr="005F5290">
              <w:rPr>
                <w:rFonts w:ascii="Arial" w:hAnsi="Arial" w:cs="Arial"/>
                <w:i/>
                <w:color w:val="000080"/>
                <w:sz w:val="20"/>
              </w:rPr>
              <w:t>Los ensayos no se diseñaron para evaluar resultados relacionados con la calidad de vida de los pacientes, mejoras en el funcionamiento diario, reducción de la tasa de suicidios o disminución de atención hospitalaria u hospitalizaciones</w:t>
            </w:r>
            <w:r w:rsidRPr="005F5290">
              <w:rPr>
                <w:rFonts w:ascii="Arial" w:hAnsi="Arial" w:cs="Arial"/>
                <w:i/>
                <w:color w:val="000080"/>
                <w:sz w:val="20"/>
                <w:vertAlign w:val="superscript"/>
              </w:rPr>
              <w:t>44</w:t>
            </w:r>
            <w:r w:rsidRPr="005F5290">
              <w:rPr>
                <w:rFonts w:ascii="Arial" w:hAnsi="Arial" w:cs="Arial"/>
                <w:i/>
                <w:color w:val="000080"/>
                <w:sz w:val="20"/>
              </w:rPr>
              <w:t xml:space="preserve">, pero </w:t>
            </w:r>
            <w:r>
              <w:rPr>
                <w:rFonts w:ascii="Arial" w:hAnsi="Arial" w:cs="Arial"/>
                <w:i/>
                <w:color w:val="000080"/>
                <w:sz w:val="20"/>
              </w:rPr>
              <w:t>algunas de ellas</w:t>
            </w:r>
            <w:r w:rsidRPr="005F5290">
              <w:rPr>
                <w:rFonts w:ascii="Arial" w:hAnsi="Arial" w:cs="Arial"/>
                <w:i/>
                <w:color w:val="000080"/>
                <w:sz w:val="20"/>
              </w:rPr>
              <w:t xml:space="preserve"> fueron evaluadas en los ensayos como variables secundarias. </w:t>
            </w:r>
          </w:p>
          <w:p w14:paraId="3F45AB8D" w14:textId="26920A9D" w:rsidR="005F5290" w:rsidRDefault="005F5290" w:rsidP="005F5290">
            <w:pPr>
              <w:jc w:val="both"/>
              <w:rPr>
                <w:rFonts w:ascii="Arial Narrow" w:hAnsi="Arial Narrow"/>
                <w:color w:val="000080"/>
                <w:sz w:val="18"/>
              </w:rPr>
            </w:pPr>
          </w:p>
        </w:tc>
      </w:tr>
      <w:tr w:rsidR="00AF1A07" w14:paraId="08E92D99" w14:textId="77777777" w:rsidTr="005F5290">
        <w:trPr>
          <w:trHeight w:val="1833"/>
        </w:trPr>
        <w:tc>
          <w:tcPr>
            <w:tcW w:w="1004" w:type="dxa"/>
          </w:tcPr>
          <w:p w14:paraId="1D7F3C36" w14:textId="78C58C78" w:rsidR="00AF1A07" w:rsidRPr="00AF1A07" w:rsidRDefault="00AF1A07" w:rsidP="005F5290">
            <w:pPr>
              <w:jc w:val="both"/>
              <w:rPr>
                <w:rFonts w:ascii="Arial" w:hAnsi="Arial"/>
                <w:color w:val="000080"/>
                <w:sz w:val="20"/>
              </w:rPr>
            </w:pPr>
          </w:p>
        </w:tc>
        <w:tc>
          <w:tcPr>
            <w:tcW w:w="7371" w:type="dxa"/>
          </w:tcPr>
          <w:p w14:paraId="13A9FD76" w14:textId="77777777" w:rsidR="00AF1A07" w:rsidRPr="005D6012" w:rsidRDefault="00AF1A07" w:rsidP="00AF1A07">
            <w:pPr>
              <w:jc w:val="both"/>
              <w:rPr>
                <w:rFonts w:ascii="Arial" w:hAnsi="Arial" w:cs="Arial"/>
                <w:i/>
                <w:iCs/>
                <w:color w:val="C00000"/>
                <w:sz w:val="20"/>
                <w:szCs w:val="20"/>
              </w:rPr>
            </w:pPr>
            <w:r w:rsidRPr="005D6012">
              <w:rPr>
                <w:rFonts w:ascii="Arial" w:hAnsi="Arial" w:cs="Arial"/>
                <w:b/>
                <w:bCs/>
                <w:i/>
                <w:iCs/>
                <w:color w:val="C00000"/>
                <w:sz w:val="20"/>
                <w:szCs w:val="20"/>
              </w:rPr>
              <w:t xml:space="preserve">Página 59-63 </w:t>
            </w:r>
            <w:r w:rsidRPr="005D6012">
              <w:rPr>
                <w:rFonts w:ascii="Arial" w:hAnsi="Arial" w:cs="Arial"/>
                <w:i/>
                <w:iCs/>
                <w:color w:val="C00000"/>
                <w:sz w:val="20"/>
                <w:szCs w:val="20"/>
              </w:rPr>
              <w:t xml:space="preserve">(Bibliografía) </w:t>
            </w:r>
          </w:p>
          <w:p w14:paraId="7B6D57C7" w14:textId="77777777" w:rsidR="00AF1A07" w:rsidRPr="005D6012" w:rsidRDefault="00AF1A07" w:rsidP="00AF1A07">
            <w:pPr>
              <w:jc w:val="both"/>
              <w:rPr>
                <w:rFonts w:ascii="Arial" w:hAnsi="Arial" w:cs="Arial"/>
                <w:b/>
                <w:bCs/>
                <w:i/>
                <w:iCs/>
                <w:color w:val="C00000"/>
                <w:sz w:val="20"/>
                <w:szCs w:val="20"/>
              </w:rPr>
            </w:pPr>
          </w:p>
          <w:p w14:paraId="2CCD6B2D" w14:textId="77777777" w:rsidR="00AF1A07" w:rsidRPr="005D6012" w:rsidRDefault="00AF1A07" w:rsidP="00AF1A07">
            <w:pPr>
              <w:jc w:val="both"/>
              <w:rPr>
                <w:rFonts w:ascii="Arial" w:hAnsi="Arial" w:cs="Arial"/>
                <w:sz w:val="20"/>
                <w:szCs w:val="20"/>
              </w:rPr>
            </w:pPr>
            <w:r w:rsidRPr="005D6012">
              <w:rPr>
                <w:rFonts w:ascii="Arial" w:hAnsi="Arial" w:cs="Arial"/>
                <w:sz w:val="20"/>
                <w:szCs w:val="20"/>
              </w:rPr>
              <w:t>Existe un desfase (a partir de la cita 44) entre la numeración de la bibliografía que aparece en el texto y la que aparece en el apartado de bibliografía que habría que corregir.</w:t>
            </w:r>
          </w:p>
          <w:p w14:paraId="5F9556D1" w14:textId="77777777" w:rsidR="00AF1A07" w:rsidRPr="005D6012" w:rsidRDefault="00AF1A07" w:rsidP="00AF1A07">
            <w:pPr>
              <w:jc w:val="both"/>
              <w:rPr>
                <w:rFonts w:ascii="Arial" w:hAnsi="Arial" w:cs="Arial"/>
                <w:sz w:val="20"/>
                <w:szCs w:val="20"/>
              </w:rPr>
            </w:pPr>
            <w:r w:rsidRPr="005D6012">
              <w:rPr>
                <w:rFonts w:ascii="Arial" w:hAnsi="Arial" w:cs="Arial"/>
                <w:sz w:val="20"/>
                <w:szCs w:val="20"/>
              </w:rPr>
              <w:t>También habría que corregir el vínculo a la página web de Eudravigilace para obtener la información relativa a Spravato.</w:t>
            </w:r>
          </w:p>
          <w:p w14:paraId="7F3075F9" w14:textId="77777777" w:rsidR="00AF1A07" w:rsidRPr="005D6012" w:rsidRDefault="00AF1A07" w:rsidP="00AF1A07">
            <w:pPr>
              <w:jc w:val="both"/>
              <w:rPr>
                <w:rFonts w:ascii="Arial" w:hAnsi="Arial" w:cs="Arial"/>
                <w:b/>
                <w:bCs/>
                <w:sz w:val="20"/>
                <w:szCs w:val="20"/>
              </w:rPr>
            </w:pPr>
          </w:p>
          <w:p w14:paraId="012AE0CD" w14:textId="77777777" w:rsidR="00AF1A07" w:rsidRPr="005D6012" w:rsidRDefault="00AF1A07" w:rsidP="00AF1A07">
            <w:pPr>
              <w:shd w:val="clear" w:color="auto" w:fill="F2F2F2" w:themeFill="background1" w:themeFillShade="F2"/>
              <w:jc w:val="both"/>
              <w:rPr>
                <w:rFonts w:ascii="Arial" w:hAnsi="Arial" w:cs="Arial"/>
                <w:i/>
                <w:iCs/>
                <w:color w:val="FF0000"/>
                <w:sz w:val="20"/>
                <w:szCs w:val="20"/>
              </w:rPr>
            </w:pPr>
            <w:r w:rsidRPr="005D6012">
              <w:rPr>
                <w:rFonts w:ascii="Arial" w:hAnsi="Arial" w:cs="Arial"/>
                <w:b/>
                <w:bCs/>
                <w:i/>
                <w:iCs/>
                <w:sz w:val="20"/>
                <w:szCs w:val="20"/>
              </w:rPr>
              <w:t>Se propone corregir la numeración e incluir el siguiente vínculo en la cita relativa a los casos de Spravato en Eudravigilance:</w:t>
            </w:r>
          </w:p>
          <w:p w14:paraId="64FEB804" w14:textId="77777777" w:rsidR="00AF1A07" w:rsidRPr="005D6012" w:rsidRDefault="00F717F4" w:rsidP="00AF1A07">
            <w:pPr>
              <w:shd w:val="clear" w:color="auto" w:fill="F2F2F2" w:themeFill="background1" w:themeFillShade="F2"/>
              <w:rPr>
                <w:rStyle w:val="Hipervnculo"/>
                <w:rFonts w:ascii="Arial" w:hAnsi="Arial" w:cs="Arial"/>
                <w:i/>
                <w:iCs/>
                <w:sz w:val="20"/>
                <w:szCs w:val="20"/>
              </w:rPr>
            </w:pPr>
            <w:hyperlink r:id="rId76" w:history="1">
              <w:r w:rsidR="00AF1A07" w:rsidRPr="005D6012">
                <w:rPr>
                  <w:rStyle w:val="Hipervnculo"/>
                  <w:rFonts w:ascii="Arial" w:hAnsi="Arial" w:cs="Arial"/>
                  <w:i/>
                  <w:iCs/>
                  <w:sz w:val="20"/>
                  <w:szCs w:val="20"/>
                </w:rPr>
                <w:t>https://dap.ema.europa.eu/analytics/saw.dll?PortalPages&amp;PortalPath=%2Fshared%2FPHV%20DAP%2F_portal%2FDAP&amp;Action=Navigate&amp;P0=1&amp;P1=eq&amp;P2=%22Line%20Listing%20Objects%22.%22Product%20High%20Level%20Code%22&amp;P3=1+153437510</w:t>
              </w:r>
            </w:hyperlink>
          </w:p>
          <w:p w14:paraId="3535B763" w14:textId="72210B90" w:rsidR="00AF1A07" w:rsidRPr="00C82A42" w:rsidRDefault="00AF1A07" w:rsidP="005F5290">
            <w:pPr>
              <w:jc w:val="both"/>
              <w:rPr>
                <w:rFonts w:ascii="Arial" w:hAnsi="Arial" w:cs="Arial"/>
                <w:color w:val="000080"/>
                <w:sz w:val="20"/>
                <w:szCs w:val="20"/>
              </w:rPr>
            </w:pPr>
          </w:p>
        </w:tc>
        <w:tc>
          <w:tcPr>
            <w:tcW w:w="6379" w:type="dxa"/>
          </w:tcPr>
          <w:p w14:paraId="68C92DA6" w14:textId="6D0DDEA1" w:rsidR="00AF1A07" w:rsidRPr="009679A9" w:rsidRDefault="009679A9" w:rsidP="005F5290">
            <w:pPr>
              <w:jc w:val="both"/>
              <w:rPr>
                <w:rFonts w:ascii="Arial" w:hAnsi="Arial" w:cs="Arial"/>
                <w:b/>
                <w:color w:val="000080"/>
                <w:sz w:val="20"/>
              </w:rPr>
            </w:pPr>
            <w:r>
              <w:rPr>
                <w:rFonts w:ascii="Arial" w:hAnsi="Arial" w:cs="Arial"/>
                <w:b/>
                <w:color w:val="000080"/>
                <w:sz w:val="20"/>
              </w:rPr>
              <w:t>Se acepta.</w:t>
            </w:r>
          </w:p>
        </w:tc>
      </w:tr>
      <w:tr w:rsidR="00AF1A07" w14:paraId="1B26BA3D" w14:textId="77777777" w:rsidTr="005F5290">
        <w:trPr>
          <w:trHeight w:val="1833"/>
        </w:trPr>
        <w:tc>
          <w:tcPr>
            <w:tcW w:w="1004" w:type="dxa"/>
          </w:tcPr>
          <w:p w14:paraId="24E4C728" w14:textId="77777777" w:rsidR="00AF1A07" w:rsidRPr="00AF1A07" w:rsidRDefault="00AF1A07" w:rsidP="005F5290">
            <w:pPr>
              <w:jc w:val="both"/>
              <w:rPr>
                <w:rFonts w:ascii="Arial" w:hAnsi="Arial"/>
                <w:color w:val="000080"/>
                <w:sz w:val="20"/>
              </w:rPr>
            </w:pPr>
          </w:p>
        </w:tc>
        <w:tc>
          <w:tcPr>
            <w:tcW w:w="7371" w:type="dxa"/>
          </w:tcPr>
          <w:p w14:paraId="42285A4B" w14:textId="77777777" w:rsidR="00AF1A07" w:rsidRPr="009404D2" w:rsidRDefault="00AF1A07" w:rsidP="00AF1A07">
            <w:pPr>
              <w:jc w:val="both"/>
              <w:rPr>
                <w:rFonts w:ascii="Arial" w:hAnsi="Arial" w:cs="Arial"/>
                <w:b/>
                <w:bCs/>
                <w:i/>
                <w:iCs/>
                <w:color w:val="C00000"/>
                <w:sz w:val="20"/>
                <w:szCs w:val="20"/>
              </w:rPr>
            </w:pPr>
            <w:r w:rsidRPr="009404D2">
              <w:rPr>
                <w:rFonts w:ascii="Arial" w:hAnsi="Arial" w:cs="Arial"/>
                <w:b/>
                <w:bCs/>
                <w:i/>
                <w:iCs/>
                <w:color w:val="C00000"/>
                <w:sz w:val="20"/>
                <w:szCs w:val="20"/>
              </w:rPr>
              <w:t>Página 12. Párrafo 5</w:t>
            </w:r>
          </w:p>
          <w:p w14:paraId="211CB5E8" w14:textId="77777777" w:rsidR="00AF1A07" w:rsidRDefault="00AF1A07" w:rsidP="00AF1A07">
            <w:pPr>
              <w:rPr>
                <w:b/>
                <w:bCs/>
                <w:color w:val="4472C4"/>
              </w:rPr>
            </w:pPr>
          </w:p>
          <w:p w14:paraId="657B43C5" w14:textId="77777777" w:rsidR="00AF1A07" w:rsidRPr="005D6012" w:rsidRDefault="00AF1A07" w:rsidP="00AF1A07">
            <w:pPr>
              <w:jc w:val="both"/>
              <w:rPr>
                <w:rFonts w:ascii="Arial" w:hAnsi="Arial" w:cs="Arial"/>
                <w:sz w:val="20"/>
                <w:szCs w:val="20"/>
              </w:rPr>
            </w:pPr>
            <w:r>
              <w:rPr>
                <w:rFonts w:ascii="Arial" w:hAnsi="Arial" w:cs="Arial"/>
                <w:sz w:val="20"/>
                <w:szCs w:val="20"/>
              </w:rPr>
              <w:t>Las tasas de remisión en los diferentes escalones del estudio STAR*D que se reportan en el texto del informe son incorrectas. Se propone la corrección correspondiente.</w:t>
            </w:r>
          </w:p>
          <w:p w14:paraId="44E3C923" w14:textId="77777777" w:rsidR="00AF1A07" w:rsidRDefault="00AF1A07" w:rsidP="00AF1A07">
            <w:pPr>
              <w:rPr>
                <w:b/>
                <w:bCs/>
                <w:color w:val="4472C4"/>
              </w:rPr>
            </w:pPr>
          </w:p>
          <w:p w14:paraId="71A8251E" w14:textId="77777777" w:rsidR="00AF1A07" w:rsidRPr="009404D2" w:rsidRDefault="00AF1A07" w:rsidP="00AF1A07">
            <w:pPr>
              <w:shd w:val="clear" w:color="auto" w:fill="D9E2F3" w:themeFill="accent1" w:themeFillTint="33"/>
              <w:jc w:val="both"/>
              <w:rPr>
                <w:rFonts w:ascii="Arial" w:hAnsi="Arial" w:cs="Arial"/>
                <w:b/>
                <w:bCs/>
                <w:i/>
                <w:iCs/>
                <w:color w:val="0070C0"/>
                <w:sz w:val="20"/>
                <w:szCs w:val="20"/>
              </w:rPr>
            </w:pPr>
            <w:r w:rsidRPr="009404D2">
              <w:rPr>
                <w:rFonts w:ascii="Arial" w:hAnsi="Arial" w:cs="Arial"/>
                <w:b/>
                <w:bCs/>
                <w:i/>
                <w:iCs/>
                <w:color w:val="0070C0"/>
                <w:sz w:val="20"/>
                <w:szCs w:val="20"/>
              </w:rPr>
              <w:t>Texto original</w:t>
            </w:r>
          </w:p>
          <w:p w14:paraId="5AA4F532" w14:textId="77777777" w:rsidR="00AF1A07" w:rsidRPr="009404D2" w:rsidRDefault="00AF1A07" w:rsidP="00AF1A07">
            <w:pPr>
              <w:shd w:val="clear" w:color="auto" w:fill="D9E2F3" w:themeFill="accent1" w:themeFillTint="33"/>
              <w:rPr>
                <w:rFonts w:ascii="Arial" w:hAnsi="Arial" w:cs="Arial"/>
                <w:i/>
                <w:iCs/>
                <w:color w:val="0070C0"/>
                <w:sz w:val="20"/>
                <w:szCs w:val="20"/>
              </w:rPr>
            </w:pPr>
            <w:r w:rsidRPr="009404D2">
              <w:rPr>
                <w:rFonts w:ascii="Arial" w:hAnsi="Arial" w:cs="Arial"/>
                <w:i/>
                <w:iCs/>
                <w:color w:val="0070C0"/>
                <w:sz w:val="20"/>
                <w:szCs w:val="20"/>
              </w:rPr>
              <w:t>En el estudio STAR-D, que analizaba diferentes estrategias escalonadas de tratamiento, revelaron que en cada escalón se reducía la tasa de respuesta y aumentaba el riesgo de recaída. Así en el primer escalón, la tasa de remisión general fue del 67%, en el segundo paso solo el 36,8% de los participantes alcanzaron la remisión, cayendo hasta el 30.6% después del segundo paso, 13,7% en el siguiente y al 13% después del cuarto paso17.</w:t>
            </w:r>
          </w:p>
          <w:p w14:paraId="055F5E67" w14:textId="77777777" w:rsidR="00AF1A07" w:rsidRDefault="00AF1A07" w:rsidP="00AF1A07"/>
          <w:p w14:paraId="36B543B9" w14:textId="77777777" w:rsidR="00AF1A07" w:rsidRPr="009404D2" w:rsidRDefault="00AF1A07" w:rsidP="00AF1A07">
            <w:pPr>
              <w:shd w:val="clear" w:color="auto" w:fill="F2F2F2" w:themeFill="background1" w:themeFillShade="F2"/>
              <w:jc w:val="both"/>
              <w:rPr>
                <w:rFonts w:ascii="Arial" w:hAnsi="Arial" w:cs="Arial"/>
                <w:b/>
                <w:bCs/>
                <w:i/>
                <w:iCs/>
                <w:sz w:val="20"/>
                <w:szCs w:val="20"/>
              </w:rPr>
            </w:pPr>
            <w:r w:rsidRPr="009404D2">
              <w:rPr>
                <w:rFonts w:ascii="Arial" w:hAnsi="Arial" w:cs="Arial"/>
                <w:b/>
                <w:bCs/>
                <w:i/>
                <w:iCs/>
                <w:sz w:val="20"/>
                <w:szCs w:val="20"/>
              </w:rPr>
              <w:lastRenderedPageBreak/>
              <w:t xml:space="preserve">Se propone la siguiente redacción: </w:t>
            </w:r>
          </w:p>
          <w:p w14:paraId="62F3F3C9" w14:textId="77777777" w:rsidR="00AF1A07" w:rsidRPr="009404D2" w:rsidRDefault="00AF1A07" w:rsidP="00AF1A07">
            <w:pPr>
              <w:shd w:val="clear" w:color="auto" w:fill="F2F2F2" w:themeFill="background1" w:themeFillShade="F2"/>
              <w:jc w:val="both"/>
              <w:rPr>
                <w:rFonts w:ascii="Arial" w:hAnsi="Arial" w:cs="Arial"/>
                <w:sz w:val="20"/>
                <w:szCs w:val="20"/>
              </w:rPr>
            </w:pPr>
            <w:r w:rsidRPr="009404D2">
              <w:rPr>
                <w:rFonts w:ascii="Arial" w:hAnsi="Arial" w:cs="Arial"/>
                <w:sz w:val="20"/>
                <w:szCs w:val="20"/>
              </w:rPr>
              <w:t xml:space="preserve">En el estudio STAR-D, que analizaba diferentes estrategias escalonadas de tratamiento, revelaron que en cada escalón se reducía la tasa de respuesta y aumentaba el riesgo de recaída. Así en el primer escalón, la tasa de remisión </w:t>
            </w:r>
            <w:r w:rsidRPr="009404D2">
              <w:rPr>
                <w:rFonts w:ascii="Arial" w:hAnsi="Arial" w:cs="Arial"/>
                <w:strike/>
                <w:sz w:val="20"/>
                <w:szCs w:val="20"/>
              </w:rPr>
              <w:t>general</w:t>
            </w:r>
            <w:r w:rsidRPr="009404D2">
              <w:rPr>
                <w:rFonts w:ascii="Arial" w:hAnsi="Arial" w:cs="Arial"/>
                <w:sz w:val="20"/>
                <w:szCs w:val="20"/>
              </w:rPr>
              <w:t xml:space="preserve"> fue del </w:t>
            </w:r>
            <w:r w:rsidRPr="009404D2">
              <w:rPr>
                <w:rFonts w:ascii="Arial" w:hAnsi="Arial" w:cs="Arial"/>
                <w:b/>
                <w:bCs/>
                <w:sz w:val="20"/>
                <w:szCs w:val="20"/>
              </w:rPr>
              <w:t>36,8%</w:t>
            </w:r>
            <w:r w:rsidRPr="009404D2">
              <w:rPr>
                <w:rFonts w:ascii="Arial" w:hAnsi="Arial" w:cs="Arial"/>
                <w:strike/>
                <w:sz w:val="20"/>
                <w:szCs w:val="20"/>
              </w:rPr>
              <w:t>67%,</w:t>
            </w:r>
            <w:r w:rsidRPr="009404D2">
              <w:rPr>
                <w:rFonts w:ascii="Arial" w:hAnsi="Arial" w:cs="Arial"/>
                <w:sz w:val="20"/>
                <w:szCs w:val="20"/>
              </w:rPr>
              <w:t xml:space="preserve"> en el segundo paso solo el 30,6%</w:t>
            </w:r>
            <w:r w:rsidRPr="009404D2">
              <w:rPr>
                <w:rFonts w:ascii="Arial" w:hAnsi="Arial" w:cs="Arial"/>
                <w:strike/>
                <w:sz w:val="20"/>
                <w:szCs w:val="20"/>
              </w:rPr>
              <w:t>36,8%</w:t>
            </w:r>
            <w:r w:rsidRPr="009404D2">
              <w:rPr>
                <w:rFonts w:ascii="Arial" w:hAnsi="Arial" w:cs="Arial"/>
                <w:sz w:val="20"/>
                <w:szCs w:val="20"/>
              </w:rPr>
              <w:t xml:space="preserve"> de los participantes alcanzaron la remisión, cayendo hasta el </w:t>
            </w:r>
            <w:r w:rsidRPr="009404D2">
              <w:rPr>
                <w:rFonts w:ascii="Arial" w:hAnsi="Arial" w:cs="Arial"/>
                <w:b/>
                <w:bCs/>
                <w:sz w:val="20"/>
                <w:szCs w:val="20"/>
              </w:rPr>
              <w:t>13,7%</w:t>
            </w:r>
            <w:r w:rsidRPr="009404D2">
              <w:rPr>
                <w:rFonts w:ascii="Arial" w:hAnsi="Arial" w:cs="Arial"/>
                <w:strike/>
                <w:sz w:val="20"/>
                <w:szCs w:val="20"/>
              </w:rPr>
              <w:t>30.6%</w:t>
            </w:r>
            <w:r w:rsidRPr="009404D2">
              <w:rPr>
                <w:rFonts w:ascii="Arial" w:hAnsi="Arial" w:cs="Arial"/>
                <w:sz w:val="20"/>
                <w:szCs w:val="20"/>
              </w:rPr>
              <w:t xml:space="preserve"> después del segundo paso, </w:t>
            </w:r>
            <w:r w:rsidRPr="009404D2">
              <w:rPr>
                <w:rFonts w:ascii="Arial" w:hAnsi="Arial" w:cs="Arial"/>
                <w:strike/>
                <w:sz w:val="20"/>
                <w:szCs w:val="20"/>
              </w:rPr>
              <w:t>13,7% en el siguiente</w:t>
            </w:r>
            <w:r w:rsidRPr="009404D2">
              <w:rPr>
                <w:rFonts w:ascii="Arial" w:hAnsi="Arial" w:cs="Arial"/>
                <w:sz w:val="20"/>
                <w:szCs w:val="20"/>
              </w:rPr>
              <w:t xml:space="preserve"> y al 13% después del cuarto paso</w:t>
            </w:r>
            <w:r w:rsidRPr="009404D2">
              <w:rPr>
                <w:rFonts w:ascii="Arial" w:hAnsi="Arial" w:cs="Arial"/>
                <w:sz w:val="20"/>
                <w:szCs w:val="20"/>
                <w:vertAlign w:val="superscript"/>
              </w:rPr>
              <w:t>17</w:t>
            </w:r>
            <w:r w:rsidRPr="009404D2">
              <w:rPr>
                <w:rFonts w:ascii="Arial" w:hAnsi="Arial" w:cs="Arial"/>
                <w:b/>
                <w:bCs/>
                <w:sz w:val="20"/>
                <w:szCs w:val="20"/>
              </w:rPr>
              <w:t>, siendo la tasa final acumulada del 67,1%</w:t>
            </w:r>
            <w:r>
              <w:rPr>
                <w:rFonts w:ascii="Arial" w:hAnsi="Arial" w:cs="Arial"/>
                <w:b/>
                <w:bCs/>
                <w:sz w:val="20"/>
                <w:szCs w:val="20"/>
              </w:rPr>
              <w:t>.</w:t>
            </w:r>
          </w:p>
          <w:p w14:paraId="77B9168E" w14:textId="77777777" w:rsidR="00AF1A07" w:rsidRPr="00C82A42" w:rsidRDefault="00AF1A07" w:rsidP="005F5290">
            <w:pPr>
              <w:jc w:val="both"/>
              <w:rPr>
                <w:rFonts w:ascii="Arial" w:hAnsi="Arial" w:cs="Arial"/>
                <w:color w:val="000080"/>
                <w:sz w:val="20"/>
                <w:szCs w:val="20"/>
              </w:rPr>
            </w:pPr>
          </w:p>
        </w:tc>
        <w:tc>
          <w:tcPr>
            <w:tcW w:w="6379" w:type="dxa"/>
          </w:tcPr>
          <w:p w14:paraId="12A33B4D" w14:textId="2AB4EE4A" w:rsidR="00AF1A07" w:rsidRPr="00EA607C" w:rsidRDefault="00EA607C" w:rsidP="005F5290">
            <w:pPr>
              <w:jc w:val="both"/>
              <w:rPr>
                <w:rFonts w:ascii="Arial" w:hAnsi="Arial" w:cs="Arial"/>
                <w:b/>
                <w:color w:val="000080"/>
                <w:sz w:val="20"/>
              </w:rPr>
            </w:pPr>
            <w:r w:rsidRPr="00EA607C">
              <w:rPr>
                <w:rFonts w:ascii="Arial" w:hAnsi="Arial" w:cs="Arial"/>
                <w:b/>
                <w:color w:val="000080"/>
                <w:sz w:val="20"/>
              </w:rPr>
              <w:lastRenderedPageBreak/>
              <w:t>Se acepta.</w:t>
            </w:r>
          </w:p>
        </w:tc>
      </w:tr>
      <w:tr w:rsidR="00AF1A07" w:rsidRPr="00B2508C" w14:paraId="5EE4523B" w14:textId="77777777" w:rsidTr="005F5290">
        <w:trPr>
          <w:trHeight w:val="1833"/>
        </w:trPr>
        <w:tc>
          <w:tcPr>
            <w:tcW w:w="1004" w:type="dxa"/>
          </w:tcPr>
          <w:p w14:paraId="608D50FC" w14:textId="77777777" w:rsidR="00AF1A07" w:rsidRPr="00AF1A07" w:rsidRDefault="00AF1A07" w:rsidP="005F5290">
            <w:pPr>
              <w:jc w:val="both"/>
              <w:rPr>
                <w:rFonts w:ascii="Arial" w:hAnsi="Arial"/>
                <w:color w:val="000080"/>
                <w:sz w:val="20"/>
              </w:rPr>
            </w:pPr>
          </w:p>
        </w:tc>
        <w:tc>
          <w:tcPr>
            <w:tcW w:w="7371" w:type="dxa"/>
          </w:tcPr>
          <w:p w14:paraId="4C4C1003" w14:textId="77777777" w:rsidR="00AF1A07" w:rsidRDefault="00AF1A07" w:rsidP="00AF1A07">
            <w:pPr>
              <w:rPr>
                <w:rFonts w:ascii="Arial" w:hAnsi="Arial" w:cs="Arial"/>
                <w:color w:val="C00000"/>
                <w:sz w:val="20"/>
                <w:szCs w:val="20"/>
              </w:rPr>
            </w:pPr>
            <w:r>
              <w:rPr>
                <w:rFonts w:ascii="Arial" w:hAnsi="Arial" w:cs="Arial"/>
                <w:b/>
                <w:bCs/>
                <w:color w:val="C00000"/>
                <w:sz w:val="20"/>
                <w:szCs w:val="20"/>
              </w:rPr>
              <w:t>P</w:t>
            </w:r>
            <w:r w:rsidRPr="005D6012">
              <w:rPr>
                <w:rFonts w:ascii="Arial" w:hAnsi="Arial" w:cs="Arial"/>
                <w:b/>
                <w:bCs/>
                <w:color w:val="C00000"/>
                <w:sz w:val="20"/>
                <w:szCs w:val="20"/>
              </w:rPr>
              <w:t xml:space="preserve">ágina </w:t>
            </w:r>
            <w:r>
              <w:rPr>
                <w:rFonts w:ascii="Arial" w:hAnsi="Arial" w:cs="Arial"/>
                <w:b/>
                <w:bCs/>
                <w:color w:val="C00000"/>
                <w:sz w:val="20"/>
                <w:szCs w:val="20"/>
              </w:rPr>
              <w:t>5</w:t>
            </w:r>
            <w:r w:rsidRPr="005D6012">
              <w:rPr>
                <w:rFonts w:ascii="Arial" w:hAnsi="Arial" w:cs="Arial"/>
                <w:b/>
                <w:bCs/>
                <w:color w:val="C00000"/>
                <w:sz w:val="20"/>
                <w:szCs w:val="20"/>
              </w:rPr>
              <w:t xml:space="preserve">2 </w:t>
            </w:r>
            <w:r>
              <w:rPr>
                <w:rFonts w:ascii="Arial" w:hAnsi="Arial" w:cs="Arial"/>
                <w:color w:val="C00000"/>
                <w:sz w:val="20"/>
                <w:szCs w:val="20"/>
              </w:rPr>
              <w:t>(</w:t>
            </w:r>
            <w:r w:rsidRPr="005D6012">
              <w:rPr>
                <w:rFonts w:ascii="Arial" w:hAnsi="Arial" w:cs="Arial"/>
                <w:color w:val="C00000"/>
                <w:sz w:val="20"/>
                <w:szCs w:val="20"/>
              </w:rPr>
              <w:t xml:space="preserve">Apartado </w:t>
            </w:r>
            <w:r>
              <w:rPr>
                <w:rFonts w:ascii="Arial" w:hAnsi="Arial" w:cs="Arial"/>
                <w:color w:val="C00000"/>
                <w:sz w:val="20"/>
                <w:szCs w:val="20"/>
              </w:rPr>
              <w:t>7</w:t>
            </w:r>
            <w:r w:rsidRPr="005D6012">
              <w:rPr>
                <w:rFonts w:ascii="Arial" w:hAnsi="Arial" w:cs="Arial"/>
                <w:color w:val="C00000"/>
                <w:sz w:val="20"/>
                <w:szCs w:val="20"/>
              </w:rPr>
              <w:t>.3</w:t>
            </w:r>
            <w:r>
              <w:rPr>
                <w:rFonts w:ascii="Arial" w:hAnsi="Arial" w:cs="Arial"/>
                <w:color w:val="C00000"/>
                <w:sz w:val="20"/>
                <w:szCs w:val="20"/>
              </w:rPr>
              <w:t>.2.</w:t>
            </w:r>
            <w:r w:rsidRPr="005D6012">
              <w:rPr>
                <w:rFonts w:ascii="Arial" w:hAnsi="Arial" w:cs="Arial"/>
                <w:color w:val="C00000"/>
                <w:sz w:val="20"/>
                <w:szCs w:val="20"/>
              </w:rPr>
              <w:t xml:space="preserve"> </w:t>
            </w:r>
            <w:r>
              <w:rPr>
                <w:rFonts w:ascii="Arial" w:hAnsi="Arial" w:cs="Arial"/>
                <w:color w:val="C00000"/>
                <w:sz w:val="20"/>
                <w:szCs w:val="20"/>
              </w:rPr>
              <w:t>Coste-efectividad. Estudios propios)</w:t>
            </w:r>
          </w:p>
          <w:p w14:paraId="1D0F33A2" w14:textId="77777777" w:rsidR="00AF1A07" w:rsidRDefault="00AF1A07" w:rsidP="00AF1A07">
            <w:pPr>
              <w:spacing w:before="120"/>
              <w:jc w:val="both"/>
              <w:rPr>
                <w:rFonts w:ascii="Arial" w:hAnsi="Arial" w:cs="Arial"/>
                <w:sz w:val="20"/>
                <w:szCs w:val="20"/>
              </w:rPr>
            </w:pPr>
            <w:r w:rsidRPr="00E96FB8">
              <w:rPr>
                <w:rFonts w:ascii="Arial" w:hAnsi="Arial" w:cs="Arial"/>
                <w:sz w:val="20"/>
                <w:szCs w:val="20"/>
              </w:rPr>
              <w:t>En el apartado 7.3.2. se calcula el Coste Eficacia Incremental empleando el NNT redondeado al entero superior. Cuando se trata de individuos es conveniente redondear el NNT, pero cuando se trata de poblaciones, y especialmente si se emplea dicho valor en cálculos posteriores, esto supone una infraestimación de los resultados.</w:t>
            </w:r>
          </w:p>
          <w:p w14:paraId="6B3CA0F2" w14:textId="77777777" w:rsidR="00AF1A07" w:rsidRDefault="00AF1A07" w:rsidP="00AF1A07">
            <w:pPr>
              <w:spacing w:before="120"/>
              <w:jc w:val="both"/>
              <w:rPr>
                <w:rFonts w:ascii="Arial" w:hAnsi="Arial" w:cs="Arial"/>
                <w:sz w:val="20"/>
                <w:szCs w:val="20"/>
              </w:rPr>
            </w:pPr>
            <w:r>
              <w:rPr>
                <w:rFonts w:ascii="Arial" w:hAnsi="Arial" w:cs="Arial"/>
                <w:sz w:val="20"/>
                <w:szCs w:val="20"/>
              </w:rPr>
              <w:t>Por otra parte, e</w:t>
            </w:r>
            <w:r w:rsidRPr="00E96FB8">
              <w:rPr>
                <w:rFonts w:ascii="Arial" w:hAnsi="Arial" w:cs="Arial"/>
                <w:sz w:val="20"/>
                <w:szCs w:val="20"/>
              </w:rPr>
              <w:t>l intervalo de confianza del NNT se ha calculado a partir de un número de pacientes que se ha estimado a partir de un porcentaje de respuesta en la fase de mantenimiento, pero no se ha corregido por el número de pacientes de la fase de inducción, lo que se traduce en unos intervalos de confianza incorrectos (de una proporción esketamina intranasal + AD / placebo intranasal + AD de 453 a 292 se pasa a una proporción 100 a 100, lo que se traduce en unos intervalos de confianza más amplios, que luego se traducen en unos costes mayores).</w:t>
            </w:r>
          </w:p>
          <w:p w14:paraId="0FF74E9D" w14:textId="77777777" w:rsidR="00AF1A07" w:rsidRDefault="00AF1A07" w:rsidP="00AF1A07">
            <w:pPr>
              <w:spacing w:before="120"/>
              <w:jc w:val="both"/>
              <w:rPr>
                <w:rFonts w:ascii="Arial" w:hAnsi="Arial" w:cs="Arial"/>
                <w:b/>
                <w:bCs/>
                <w:sz w:val="20"/>
                <w:szCs w:val="20"/>
              </w:rPr>
            </w:pPr>
            <w:r w:rsidRPr="00E96FB8">
              <w:rPr>
                <w:rFonts w:ascii="Arial" w:hAnsi="Arial" w:cs="Arial"/>
                <w:b/>
                <w:bCs/>
                <w:sz w:val="20"/>
                <w:szCs w:val="20"/>
              </w:rPr>
              <w:t>Se sugiere emplear el NNT sin redondear para hacer los cálculos, y corregir el intervalo de confianza.</w:t>
            </w:r>
            <w:r>
              <w:rPr>
                <w:rFonts w:ascii="Arial" w:hAnsi="Arial" w:cs="Arial"/>
                <w:b/>
                <w:bCs/>
                <w:sz w:val="20"/>
                <w:szCs w:val="20"/>
              </w:rPr>
              <w:t xml:space="preserve"> </w:t>
            </w:r>
          </w:p>
          <w:p w14:paraId="2868B063" w14:textId="77777777" w:rsidR="00AF1A07" w:rsidRPr="00C82A42" w:rsidRDefault="00AF1A07" w:rsidP="005F5290">
            <w:pPr>
              <w:jc w:val="both"/>
              <w:rPr>
                <w:rFonts w:ascii="Arial" w:hAnsi="Arial" w:cs="Arial"/>
                <w:color w:val="000080"/>
                <w:sz w:val="20"/>
                <w:szCs w:val="20"/>
              </w:rPr>
            </w:pPr>
          </w:p>
        </w:tc>
        <w:tc>
          <w:tcPr>
            <w:tcW w:w="6379" w:type="dxa"/>
          </w:tcPr>
          <w:p w14:paraId="73511535" w14:textId="77777777" w:rsidR="00AF1A07" w:rsidRPr="00EA607C" w:rsidRDefault="00EA607C" w:rsidP="005F5290">
            <w:pPr>
              <w:jc w:val="both"/>
              <w:rPr>
                <w:rFonts w:ascii="Arial" w:hAnsi="Arial" w:cs="Arial"/>
                <w:b/>
                <w:color w:val="000080"/>
                <w:sz w:val="20"/>
              </w:rPr>
            </w:pPr>
            <w:r w:rsidRPr="00EA607C">
              <w:rPr>
                <w:rFonts w:ascii="Arial" w:hAnsi="Arial" w:cs="Arial"/>
                <w:b/>
                <w:color w:val="000080"/>
                <w:sz w:val="20"/>
              </w:rPr>
              <w:t>No se acepta.</w:t>
            </w:r>
          </w:p>
          <w:p w14:paraId="71DA1C85" w14:textId="77777777" w:rsidR="00EA607C" w:rsidRDefault="00EA607C" w:rsidP="005F5290">
            <w:pPr>
              <w:jc w:val="both"/>
              <w:rPr>
                <w:rFonts w:ascii="Arial" w:hAnsi="Arial" w:cs="Arial"/>
                <w:color w:val="000080"/>
                <w:sz w:val="20"/>
              </w:rPr>
            </w:pPr>
          </w:p>
          <w:p w14:paraId="53437B76" w14:textId="65BD1CC9" w:rsidR="00EA607C" w:rsidRPr="00B2508C" w:rsidRDefault="00EA607C" w:rsidP="00B2508C">
            <w:pPr>
              <w:shd w:val="clear" w:color="auto" w:fill="FFFFFF"/>
              <w:jc w:val="both"/>
              <w:rPr>
                <w:rFonts w:ascii="Arial" w:hAnsi="Arial" w:cs="Arial"/>
                <w:i/>
                <w:color w:val="000080"/>
                <w:sz w:val="20"/>
              </w:rPr>
            </w:pPr>
            <w:r w:rsidRPr="00C32B47">
              <w:rPr>
                <w:rFonts w:ascii="Arial" w:hAnsi="Arial" w:cs="Arial"/>
                <w:color w:val="000080"/>
                <w:sz w:val="20"/>
              </w:rPr>
              <w:t xml:space="preserve">Por convenio, el NNT se redondea al </w:t>
            </w:r>
            <w:r w:rsidR="00B2508C" w:rsidRPr="00C32B47">
              <w:rPr>
                <w:rFonts w:ascii="Arial" w:hAnsi="Arial" w:cs="Arial"/>
                <w:color w:val="000080"/>
                <w:sz w:val="20"/>
              </w:rPr>
              <w:t>entero</w:t>
            </w:r>
            <w:r w:rsidRPr="00C32B47">
              <w:rPr>
                <w:rFonts w:ascii="Arial" w:hAnsi="Arial" w:cs="Arial"/>
                <w:color w:val="000080"/>
                <w:sz w:val="20"/>
              </w:rPr>
              <w:t xml:space="preserve"> superior (Altman, DG (1998) Confidence intervals for the number needed to treat. </w:t>
            </w:r>
            <w:r w:rsidRPr="00B2508C">
              <w:rPr>
                <w:rFonts w:ascii="Arial" w:hAnsi="Arial" w:cs="Arial"/>
                <w:color w:val="000080"/>
                <w:sz w:val="20"/>
              </w:rPr>
              <w:t>BMJ 317: 1309–12</w:t>
            </w:r>
            <w:r w:rsidR="00B2508C" w:rsidRPr="00B2508C">
              <w:rPr>
                <w:rFonts w:ascii="Arial" w:hAnsi="Arial" w:cs="Arial"/>
                <w:color w:val="000080"/>
                <w:sz w:val="20"/>
              </w:rPr>
              <w:t>)</w:t>
            </w:r>
            <w:r w:rsidRPr="00B2508C">
              <w:rPr>
                <w:rFonts w:ascii="Arial" w:hAnsi="Arial" w:cs="Arial"/>
                <w:color w:val="000080"/>
                <w:sz w:val="20"/>
              </w:rPr>
              <w:t>.</w:t>
            </w:r>
            <w:r w:rsidR="00B2508C" w:rsidRPr="00B2508C">
              <w:rPr>
                <w:rFonts w:ascii="Arial" w:hAnsi="Arial" w:cs="Arial"/>
                <w:color w:val="000080"/>
                <w:sz w:val="20"/>
              </w:rPr>
              <w:t xml:space="preserve"> Los valores de RAR permiten conocer los resultados reales</w:t>
            </w:r>
            <w:r w:rsidR="008464FE">
              <w:rPr>
                <w:rFonts w:ascii="Arial" w:hAnsi="Arial" w:cs="Arial"/>
                <w:color w:val="000080"/>
                <w:sz w:val="20"/>
              </w:rPr>
              <w:t xml:space="preserve"> si se desea</w:t>
            </w:r>
            <w:r w:rsidR="00B2508C" w:rsidRPr="00B2508C">
              <w:rPr>
                <w:rFonts w:ascii="Arial" w:hAnsi="Arial" w:cs="Arial"/>
                <w:color w:val="000080"/>
                <w:sz w:val="20"/>
              </w:rPr>
              <w:t>.</w:t>
            </w:r>
            <w:r w:rsidR="008464FE">
              <w:rPr>
                <w:rFonts w:ascii="Arial" w:hAnsi="Arial" w:cs="Arial"/>
                <w:color w:val="000080"/>
                <w:sz w:val="20"/>
              </w:rPr>
              <w:t xml:space="preserve"> Por otro lado,los intervalos de confianza se han calculado de acuerdo con los valores de los ensayos.</w:t>
            </w:r>
          </w:p>
        </w:tc>
      </w:tr>
      <w:tr w:rsidR="00AF1A07" w14:paraId="3DAC40F2" w14:textId="77777777" w:rsidTr="005F5290">
        <w:trPr>
          <w:trHeight w:val="1833"/>
        </w:trPr>
        <w:tc>
          <w:tcPr>
            <w:tcW w:w="1004" w:type="dxa"/>
          </w:tcPr>
          <w:p w14:paraId="1918ACD9" w14:textId="77777777" w:rsidR="00AF1A07" w:rsidRPr="00B2508C" w:rsidRDefault="00AF1A07" w:rsidP="005F5290">
            <w:pPr>
              <w:jc w:val="both"/>
              <w:rPr>
                <w:rFonts w:ascii="Arial" w:hAnsi="Arial"/>
                <w:color w:val="000080"/>
                <w:sz w:val="20"/>
              </w:rPr>
            </w:pPr>
          </w:p>
        </w:tc>
        <w:tc>
          <w:tcPr>
            <w:tcW w:w="7371" w:type="dxa"/>
          </w:tcPr>
          <w:p w14:paraId="7892914A" w14:textId="77777777" w:rsidR="00AF1A07" w:rsidRPr="005D6012" w:rsidRDefault="00AF1A07" w:rsidP="00AF1A07">
            <w:pPr>
              <w:rPr>
                <w:rFonts w:ascii="Arial" w:hAnsi="Arial" w:cs="Arial"/>
                <w:color w:val="C00000"/>
                <w:sz w:val="20"/>
                <w:szCs w:val="20"/>
              </w:rPr>
            </w:pPr>
            <w:r w:rsidRPr="005D6012">
              <w:rPr>
                <w:rFonts w:ascii="Arial" w:hAnsi="Arial" w:cs="Arial"/>
                <w:b/>
                <w:bCs/>
                <w:i/>
                <w:iCs/>
                <w:color w:val="C00000"/>
                <w:sz w:val="20"/>
                <w:szCs w:val="20"/>
              </w:rPr>
              <w:t xml:space="preserve">Página </w:t>
            </w:r>
            <w:r>
              <w:rPr>
                <w:rFonts w:ascii="Arial" w:hAnsi="Arial" w:cs="Arial"/>
                <w:b/>
                <w:bCs/>
                <w:i/>
                <w:iCs/>
                <w:color w:val="C00000"/>
                <w:sz w:val="20"/>
                <w:szCs w:val="20"/>
              </w:rPr>
              <w:t>49</w:t>
            </w:r>
            <w:r w:rsidRPr="005D6012">
              <w:rPr>
                <w:rFonts w:ascii="Arial" w:hAnsi="Arial" w:cs="Arial"/>
                <w:b/>
                <w:bCs/>
                <w:i/>
                <w:iCs/>
                <w:color w:val="C00000"/>
                <w:sz w:val="20"/>
                <w:szCs w:val="20"/>
              </w:rPr>
              <w:t xml:space="preserve"> </w:t>
            </w:r>
            <w:r w:rsidRPr="00056295">
              <w:rPr>
                <w:rFonts w:ascii="Arial" w:hAnsi="Arial" w:cs="Arial"/>
                <w:color w:val="C00000"/>
                <w:sz w:val="20"/>
                <w:szCs w:val="20"/>
              </w:rPr>
              <w:t>Apartado 7.1. Coste Tratamiento, Coste Incremental. Tabla comparativa de costes del tratamiento evaluado frente a otra/s alternativas</w:t>
            </w:r>
          </w:p>
          <w:p w14:paraId="29DCBAB9" w14:textId="77777777" w:rsidR="00AF1A07" w:rsidRPr="005D6012" w:rsidRDefault="00AF1A07" w:rsidP="00AF1A07">
            <w:pPr>
              <w:rPr>
                <w:rFonts w:ascii="Arial" w:hAnsi="Arial" w:cs="Arial"/>
                <w:color w:val="C00000"/>
                <w:sz w:val="20"/>
                <w:szCs w:val="20"/>
              </w:rPr>
            </w:pPr>
          </w:p>
          <w:p w14:paraId="13F401FC" w14:textId="77777777" w:rsidR="00AF1A07" w:rsidRDefault="00AF1A07" w:rsidP="00AF1A07">
            <w:pPr>
              <w:jc w:val="both"/>
              <w:rPr>
                <w:rFonts w:ascii="Arial" w:hAnsi="Arial" w:cs="Arial"/>
                <w:sz w:val="20"/>
                <w:szCs w:val="20"/>
              </w:rPr>
            </w:pPr>
            <w:r>
              <w:rPr>
                <w:rFonts w:ascii="Arial" w:hAnsi="Arial" w:cs="Arial"/>
                <w:sz w:val="20"/>
                <w:szCs w:val="20"/>
              </w:rPr>
              <w:t>En el cálculo de los costes de tratamiento de esketamina intranasal hay una serie de erratas que habría que corregir:</w:t>
            </w:r>
          </w:p>
          <w:p w14:paraId="12FCCB8F" w14:textId="77777777" w:rsidR="00AF1A07" w:rsidRDefault="00AF1A07" w:rsidP="00AF1A07">
            <w:pPr>
              <w:jc w:val="both"/>
              <w:rPr>
                <w:rFonts w:ascii="Arial" w:hAnsi="Arial" w:cs="Arial"/>
                <w:sz w:val="20"/>
                <w:szCs w:val="20"/>
              </w:rPr>
            </w:pPr>
          </w:p>
          <w:p w14:paraId="0719EA78" w14:textId="77777777" w:rsidR="00AF1A07" w:rsidRDefault="00AF1A07" w:rsidP="00AF1A07">
            <w:pPr>
              <w:jc w:val="both"/>
              <w:rPr>
                <w:rFonts w:ascii="Arial" w:hAnsi="Arial" w:cs="Arial"/>
                <w:sz w:val="20"/>
                <w:szCs w:val="20"/>
              </w:rPr>
            </w:pPr>
            <w:r>
              <w:rPr>
                <w:rFonts w:ascii="Arial" w:hAnsi="Arial" w:cs="Arial"/>
                <w:sz w:val="20"/>
                <w:szCs w:val="20"/>
              </w:rPr>
              <w:t>El cálculo del coste del periodo de administración se ha redondeado a la unidad, por lo que a la hora de hacer los cálculos se va arrastrando el error. 2</w:t>
            </w:r>
            <w:proofErr w:type="gramStart"/>
            <w:r>
              <w:rPr>
                <w:rFonts w:ascii="Arial" w:hAnsi="Arial" w:cs="Arial"/>
                <w:sz w:val="20"/>
                <w:szCs w:val="20"/>
              </w:rPr>
              <w:t>x(</w:t>
            </w:r>
            <w:proofErr w:type="gramEnd"/>
            <w:r>
              <w:rPr>
                <w:rFonts w:ascii="Arial" w:hAnsi="Arial" w:cs="Arial"/>
                <w:sz w:val="20"/>
                <w:szCs w:val="20"/>
              </w:rPr>
              <w:t>114,97/7) = 32,84 en lugar de 33</w:t>
            </w:r>
            <w:r w:rsidRPr="005D6012">
              <w:rPr>
                <w:rFonts w:ascii="Arial" w:hAnsi="Arial" w:cs="Arial"/>
                <w:sz w:val="20"/>
                <w:szCs w:val="20"/>
              </w:rPr>
              <w:t>.</w:t>
            </w:r>
          </w:p>
          <w:p w14:paraId="0844B5F2" w14:textId="77777777" w:rsidR="00AF1A07" w:rsidRDefault="00AF1A07" w:rsidP="00AF1A07">
            <w:pPr>
              <w:jc w:val="both"/>
              <w:rPr>
                <w:rFonts w:ascii="Arial" w:hAnsi="Arial" w:cs="Arial"/>
                <w:sz w:val="20"/>
                <w:szCs w:val="20"/>
              </w:rPr>
            </w:pPr>
          </w:p>
          <w:p w14:paraId="4F04A8CE" w14:textId="77777777" w:rsidR="00AF1A07" w:rsidRDefault="00AF1A07" w:rsidP="00AF1A07">
            <w:pPr>
              <w:jc w:val="both"/>
              <w:rPr>
                <w:rFonts w:ascii="Arial" w:hAnsi="Arial" w:cs="Arial"/>
                <w:sz w:val="20"/>
                <w:szCs w:val="20"/>
              </w:rPr>
            </w:pPr>
            <w:r>
              <w:rPr>
                <w:rFonts w:ascii="Arial" w:hAnsi="Arial" w:cs="Arial"/>
                <w:sz w:val="20"/>
                <w:szCs w:val="20"/>
              </w:rPr>
              <w:lastRenderedPageBreak/>
              <w:t xml:space="preserve">El coste de la pauta posológica de dosis 28mg y frecuencia cada dos semanas es erróneo, ya que para dicho cálculo se ha tenido en cuenta dos veces la dosis inicial. Para un periodo de 52 </w:t>
            </w:r>
            <w:r w:rsidRPr="00166569">
              <w:rPr>
                <w:rFonts w:ascii="Arial" w:hAnsi="Arial" w:cs="Arial"/>
                <w:sz w:val="20"/>
                <w:szCs w:val="20"/>
              </w:rPr>
              <w:t>semanas, para la pauta posológica 28 mg, cada 2 semanas el número de administraciones y unidades administradas es de 34, no de 34,5. Para la pauta posológica 84 mg, cada semana el número de administraciones es 56 y el de unidades administradas es de 167.</w:t>
            </w:r>
          </w:p>
          <w:p w14:paraId="00CCC0E7" w14:textId="77777777" w:rsidR="00AF1A07" w:rsidRPr="00166569" w:rsidRDefault="00AF1A07" w:rsidP="00AF1A07">
            <w:pPr>
              <w:jc w:val="both"/>
              <w:rPr>
                <w:rFonts w:ascii="Arial" w:hAnsi="Arial" w:cs="Arial"/>
                <w:b/>
                <w:bCs/>
                <w:sz w:val="20"/>
                <w:szCs w:val="20"/>
                <w:u w:val="single"/>
              </w:rPr>
            </w:pPr>
          </w:p>
          <w:p w14:paraId="4A111E22" w14:textId="77777777" w:rsidR="00AF1A07" w:rsidRPr="00166569" w:rsidRDefault="00AF1A07" w:rsidP="00AF1A07">
            <w:pPr>
              <w:jc w:val="both"/>
              <w:rPr>
                <w:rFonts w:ascii="Arial" w:hAnsi="Arial" w:cs="Arial"/>
                <w:b/>
                <w:bCs/>
                <w:sz w:val="20"/>
                <w:szCs w:val="20"/>
                <w:u w:val="single"/>
              </w:rPr>
            </w:pPr>
            <w:r>
              <w:rPr>
                <w:rFonts w:ascii="Arial" w:hAnsi="Arial" w:cs="Arial"/>
                <w:b/>
                <w:bCs/>
                <w:sz w:val="20"/>
                <w:szCs w:val="20"/>
                <w:u w:val="single"/>
              </w:rPr>
              <w:t>Pauta</w:t>
            </w:r>
            <w:r w:rsidRPr="00166569">
              <w:rPr>
                <w:rFonts w:ascii="Arial" w:hAnsi="Arial" w:cs="Arial"/>
                <w:b/>
                <w:bCs/>
                <w:sz w:val="20"/>
                <w:szCs w:val="20"/>
                <w:u w:val="single"/>
              </w:rPr>
              <w:t xml:space="preserve"> posológica 28 mg, cada 2 semanas</w:t>
            </w:r>
          </w:p>
          <w:p w14:paraId="0DBDCB62" w14:textId="77777777" w:rsidR="00AF1A07" w:rsidRDefault="00AF1A07" w:rsidP="00AF1A07">
            <w:pPr>
              <w:jc w:val="both"/>
              <w:rPr>
                <w:rFonts w:ascii="Arial" w:hAnsi="Arial" w:cs="Arial"/>
                <w:sz w:val="20"/>
                <w:szCs w:val="20"/>
              </w:rPr>
            </w:pPr>
            <w:r w:rsidRPr="00166569">
              <w:rPr>
                <w:rFonts w:ascii="Arial" w:hAnsi="Arial" w:cs="Arial"/>
                <w:sz w:val="20"/>
                <w:szCs w:val="20"/>
              </w:rPr>
              <w:t xml:space="preserve">semana 1-4 (dosis inicial de 1 </w:t>
            </w:r>
            <w:r>
              <w:rPr>
                <w:rFonts w:ascii="Arial" w:hAnsi="Arial" w:cs="Arial"/>
                <w:sz w:val="20"/>
                <w:szCs w:val="20"/>
              </w:rPr>
              <w:t>unidad</w:t>
            </w:r>
            <w:r w:rsidRPr="00166569">
              <w:rPr>
                <w:rFonts w:ascii="Arial" w:hAnsi="Arial" w:cs="Arial"/>
                <w:sz w:val="20"/>
                <w:szCs w:val="20"/>
              </w:rPr>
              <w:t xml:space="preserve"> </w:t>
            </w:r>
            <w:r>
              <w:rPr>
                <w:rFonts w:ascii="Arial" w:hAnsi="Arial" w:cs="Arial"/>
                <w:sz w:val="20"/>
                <w:szCs w:val="20"/>
              </w:rPr>
              <w:t xml:space="preserve">en el </w:t>
            </w:r>
            <w:r w:rsidRPr="00166569">
              <w:rPr>
                <w:rFonts w:ascii="Arial" w:hAnsi="Arial" w:cs="Arial"/>
                <w:sz w:val="20"/>
                <w:szCs w:val="20"/>
              </w:rPr>
              <w:t>día 1</w:t>
            </w:r>
            <w:r>
              <w:rPr>
                <w:rFonts w:ascii="Arial" w:hAnsi="Arial" w:cs="Arial"/>
                <w:sz w:val="20"/>
                <w:szCs w:val="20"/>
              </w:rPr>
              <w:t xml:space="preserve">, dosis posteriores de 1 unidad </w:t>
            </w:r>
            <w:r w:rsidRPr="00166569">
              <w:rPr>
                <w:rFonts w:ascii="Arial" w:hAnsi="Arial" w:cs="Arial"/>
                <w:sz w:val="20"/>
                <w:szCs w:val="20"/>
              </w:rPr>
              <w:t>2 veces/semana)</w:t>
            </w:r>
            <w:r>
              <w:rPr>
                <w:rFonts w:ascii="Arial" w:hAnsi="Arial" w:cs="Arial"/>
                <w:sz w:val="20"/>
                <w:szCs w:val="20"/>
              </w:rPr>
              <w:t xml:space="preserve"> = 8 unidades</w:t>
            </w:r>
          </w:p>
          <w:p w14:paraId="4530230D" w14:textId="77777777" w:rsidR="00AF1A07" w:rsidRDefault="00AF1A07" w:rsidP="00AF1A07">
            <w:pPr>
              <w:jc w:val="both"/>
              <w:rPr>
                <w:rFonts w:ascii="Arial" w:hAnsi="Arial" w:cs="Arial"/>
                <w:sz w:val="20"/>
                <w:szCs w:val="20"/>
              </w:rPr>
            </w:pPr>
            <w:r w:rsidRPr="00166569">
              <w:rPr>
                <w:rFonts w:ascii="Arial" w:hAnsi="Arial" w:cs="Arial"/>
                <w:sz w:val="20"/>
                <w:szCs w:val="20"/>
              </w:rPr>
              <w:t>semana 5-8 (1</w:t>
            </w:r>
            <w:r>
              <w:rPr>
                <w:rFonts w:ascii="Arial" w:hAnsi="Arial" w:cs="Arial"/>
                <w:sz w:val="20"/>
                <w:szCs w:val="20"/>
              </w:rPr>
              <w:t xml:space="preserve"> unidad</w:t>
            </w:r>
            <w:r w:rsidRPr="00166569">
              <w:rPr>
                <w:rFonts w:ascii="Arial" w:hAnsi="Arial" w:cs="Arial"/>
                <w:sz w:val="20"/>
                <w:szCs w:val="20"/>
              </w:rPr>
              <w:t xml:space="preserve">/semana </w:t>
            </w:r>
            <w:r>
              <w:rPr>
                <w:rFonts w:ascii="Arial" w:hAnsi="Arial" w:cs="Arial"/>
                <w:sz w:val="20"/>
                <w:szCs w:val="20"/>
              </w:rPr>
              <w:t>durante</w:t>
            </w:r>
            <w:r w:rsidRPr="00166569">
              <w:rPr>
                <w:rFonts w:ascii="Arial" w:hAnsi="Arial" w:cs="Arial"/>
                <w:sz w:val="20"/>
                <w:szCs w:val="20"/>
              </w:rPr>
              <w:t xml:space="preserve"> 4 semanas</w:t>
            </w:r>
            <w:r>
              <w:rPr>
                <w:rFonts w:ascii="Arial" w:hAnsi="Arial" w:cs="Arial"/>
                <w:sz w:val="20"/>
                <w:szCs w:val="20"/>
              </w:rPr>
              <w:t>) = 4 unidades</w:t>
            </w:r>
          </w:p>
          <w:p w14:paraId="62BD8941" w14:textId="77777777" w:rsidR="00AF1A07" w:rsidRDefault="00AF1A07" w:rsidP="00AF1A07">
            <w:pPr>
              <w:jc w:val="both"/>
              <w:rPr>
                <w:rFonts w:ascii="Arial" w:hAnsi="Arial" w:cs="Arial"/>
                <w:sz w:val="20"/>
                <w:szCs w:val="20"/>
              </w:rPr>
            </w:pPr>
            <w:r w:rsidRPr="00166569">
              <w:rPr>
                <w:rFonts w:ascii="Arial" w:hAnsi="Arial" w:cs="Arial"/>
                <w:sz w:val="20"/>
                <w:szCs w:val="20"/>
              </w:rPr>
              <w:t xml:space="preserve">semana 9-52 (1 </w:t>
            </w:r>
            <w:r>
              <w:rPr>
                <w:rFonts w:ascii="Arial" w:hAnsi="Arial" w:cs="Arial"/>
                <w:sz w:val="20"/>
                <w:szCs w:val="20"/>
              </w:rPr>
              <w:t>unidad</w:t>
            </w:r>
            <w:r w:rsidRPr="00166569">
              <w:rPr>
                <w:rFonts w:ascii="Arial" w:hAnsi="Arial" w:cs="Arial"/>
                <w:sz w:val="20"/>
                <w:szCs w:val="20"/>
              </w:rPr>
              <w:t xml:space="preserve"> cada 2 semanas x 44 semanas)</w:t>
            </w:r>
            <w:r>
              <w:rPr>
                <w:rFonts w:ascii="Arial" w:hAnsi="Arial" w:cs="Arial"/>
                <w:sz w:val="20"/>
                <w:szCs w:val="20"/>
              </w:rPr>
              <w:t xml:space="preserve"> = 22 unidades</w:t>
            </w:r>
          </w:p>
          <w:p w14:paraId="1C477328" w14:textId="77777777" w:rsidR="00AF1A07" w:rsidRDefault="00AF1A07" w:rsidP="00AF1A07">
            <w:pPr>
              <w:jc w:val="both"/>
              <w:rPr>
                <w:rFonts w:ascii="Arial" w:hAnsi="Arial" w:cs="Arial"/>
                <w:sz w:val="20"/>
                <w:szCs w:val="20"/>
              </w:rPr>
            </w:pPr>
            <w:r w:rsidRPr="00166569">
              <w:rPr>
                <w:rFonts w:ascii="Arial" w:hAnsi="Arial" w:cs="Arial"/>
                <w:sz w:val="20"/>
                <w:szCs w:val="20"/>
              </w:rPr>
              <w:t>= (1*1+1*</w:t>
            </w:r>
            <w:proofErr w:type="gramStart"/>
            <w:r w:rsidRPr="00166569">
              <w:rPr>
                <w:rFonts w:ascii="Arial" w:hAnsi="Arial" w:cs="Arial"/>
                <w:sz w:val="20"/>
                <w:szCs w:val="20"/>
              </w:rPr>
              <w:t>1)+</w:t>
            </w:r>
            <w:proofErr w:type="gramEnd"/>
            <w:r w:rsidRPr="00166569">
              <w:rPr>
                <w:rFonts w:ascii="Arial" w:hAnsi="Arial" w:cs="Arial"/>
                <w:sz w:val="20"/>
                <w:szCs w:val="20"/>
              </w:rPr>
              <w:t xml:space="preserve">1*(2*3)+1*(1*4)+1*(1*1/2*44) = </w:t>
            </w:r>
            <w:r w:rsidRPr="00166569">
              <w:rPr>
                <w:rFonts w:ascii="Arial" w:hAnsi="Arial" w:cs="Arial"/>
                <w:b/>
                <w:bCs/>
                <w:sz w:val="20"/>
                <w:szCs w:val="20"/>
              </w:rPr>
              <w:t>34 unidades</w:t>
            </w:r>
          </w:p>
          <w:p w14:paraId="7C1998A0" w14:textId="77777777" w:rsidR="00AF1A07" w:rsidRDefault="00AF1A07" w:rsidP="00AF1A07">
            <w:pPr>
              <w:jc w:val="both"/>
              <w:rPr>
                <w:rFonts w:ascii="Arial" w:hAnsi="Arial" w:cs="Arial"/>
                <w:sz w:val="20"/>
                <w:szCs w:val="20"/>
              </w:rPr>
            </w:pPr>
          </w:p>
          <w:p w14:paraId="7D011CD2" w14:textId="77777777" w:rsidR="00AF1A07" w:rsidRDefault="00AF1A07" w:rsidP="00AF1A07">
            <w:pPr>
              <w:jc w:val="both"/>
              <w:rPr>
                <w:rFonts w:ascii="Arial" w:hAnsi="Arial" w:cs="Arial"/>
                <w:sz w:val="20"/>
                <w:szCs w:val="20"/>
              </w:rPr>
            </w:pPr>
            <w:r w:rsidRPr="00166569">
              <w:rPr>
                <w:rFonts w:ascii="Arial" w:hAnsi="Arial" w:cs="Arial"/>
                <w:sz w:val="20"/>
                <w:szCs w:val="20"/>
              </w:rPr>
              <w:t>semana 1-4 (</w:t>
            </w:r>
            <w:r>
              <w:rPr>
                <w:rFonts w:ascii="Arial" w:hAnsi="Arial" w:cs="Arial"/>
                <w:sz w:val="20"/>
                <w:szCs w:val="20"/>
              </w:rPr>
              <w:t>2</w:t>
            </w:r>
            <w:r w:rsidRPr="00166569">
              <w:rPr>
                <w:rFonts w:ascii="Arial" w:hAnsi="Arial" w:cs="Arial"/>
                <w:sz w:val="20"/>
                <w:szCs w:val="20"/>
              </w:rPr>
              <w:t xml:space="preserve"> </w:t>
            </w:r>
            <w:r>
              <w:rPr>
                <w:rFonts w:ascii="Arial" w:hAnsi="Arial" w:cs="Arial"/>
                <w:sz w:val="20"/>
                <w:szCs w:val="20"/>
              </w:rPr>
              <w:t>administraciones</w:t>
            </w:r>
            <w:r w:rsidRPr="00166569">
              <w:rPr>
                <w:rFonts w:ascii="Arial" w:hAnsi="Arial" w:cs="Arial"/>
                <w:sz w:val="20"/>
                <w:szCs w:val="20"/>
              </w:rPr>
              <w:t xml:space="preserve">/semana </w:t>
            </w:r>
            <w:r>
              <w:rPr>
                <w:rFonts w:ascii="Arial" w:hAnsi="Arial" w:cs="Arial"/>
                <w:sz w:val="20"/>
                <w:szCs w:val="20"/>
              </w:rPr>
              <w:t>durante</w:t>
            </w:r>
            <w:r w:rsidRPr="00166569">
              <w:rPr>
                <w:rFonts w:ascii="Arial" w:hAnsi="Arial" w:cs="Arial"/>
                <w:sz w:val="20"/>
                <w:szCs w:val="20"/>
              </w:rPr>
              <w:t xml:space="preserve"> 4 semanas)</w:t>
            </w:r>
            <w:r>
              <w:rPr>
                <w:rFonts w:ascii="Arial" w:hAnsi="Arial" w:cs="Arial"/>
                <w:sz w:val="20"/>
                <w:szCs w:val="20"/>
              </w:rPr>
              <w:t xml:space="preserve"> = 8 administraciones</w:t>
            </w:r>
          </w:p>
          <w:p w14:paraId="2EBB974E" w14:textId="77777777" w:rsidR="00AF1A07" w:rsidRDefault="00AF1A07" w:rsidP="00AF1A07">
            <w:pPr>
              <w:jc w:val="both"/>
              <w:rPr>
                <w:rFonts w:ascii="Arial" w:hAnsi="Arial" w:cs="Arial"/>
                <w:sz w:val="20"/>
                <w:szCs w:val="20"/>
              </w:rPr>
            </w:pPr>
            <w:r w:rsidRPr="00166569">
              <w:rPr>
                <w:rFonts w:ascii="Arial" w:hAnsi="Arial" w:cs="Arial"/>
                <w:sz w:val="20"/>
                <w:szCs w:val="20"/>
              </w:rPr>
              <w:t>semana 5-8 (1</w:t>
            </w:r>
            <w:r>
              <w:rPr>
                <w:rFonts w:ascii="Arial" w:hAnsi="Arial" w:cs="Arial"/>
                <w:sz w:val="20"/>
                <w:szCs w:val="20"/>
              </w:rPr>
              <w:t xml:space="preserve"> administración</w:t>
            </w:r>
            <w:r w:rsidRPr="00166569">
              <w:rPr>
                <w:rFonts w:ascii="Arial" w:hAnsi="Arial" w:cs="Arial"/>
                <w:sz w:val="20"/>
                <w:szCs w:val="20"/>
              </w:rPr>
              <w:t xml:space="preserve">/semana </w:t>
            </w:r>
            <w:r>
              <w:rPr>
                <w:rFonts w:ascii="Arial" w:hAnsi="Arial" w:cs="Arial"/>
                <w:sz w:val="20"/>
                <w:szCs w:val="20"/>
              </w:rPr>
              <w:t>durante</w:t>
            </w:r>
            <w:r w:rsidRPr="00166569">
              <w:rPr>
                <w:rFonts w:ascii="Arial" w:hAnsi="Arial" w:cs="Arial"/>
                <w:sz w:val="20"/>
                <w:szCs w:val="20"/>
              </w:rPr>
              <w:t xml:space="preserve"> 4 semanas</w:t>
            </w:r>
            <w:r>
              <w:rPr>
                <w:rFonts w:ascii="Arial" w:hAnsi="Arial" w:cs="Arial"/>
                <w:sz w:val="20"/>
                <w:szCs w:val="20"/>
              </w:rPr>
              <w:t>) = 4 administraciones</w:t>
            </w:r>
          </w:p>
          <w:p w14:paraId="6DA85E47" w14:textId="77777777" w:rsidR="00AF1A07" w:rsidRDefault="00AF1A07" w:rsidP="00AF1A07">
            <w:pPr>
              <w:jc w:val="both"/>
              <w:rPr>
                <w:rFonts w:ascii="Arial" w:hAnsi="Arial" w:cs="Arial"/>
                <w:sz w:val="20"/>
                <w:szCs w:val="20"/>
              </w:rPr>
            </w:pPr>
            <w:r w:rsidRPr="00166569">
              <w:rPr>
                <w:rFonts w:ascii="Arial" w:hAnsi="Arial" w:cs="Arial"/>
                <w:sz w:val="20"/>
                <w:szCs w:val="20"/>
              </w:rPr>
              <w:t xml:space="preserve">semana 9-52 (1 </w:t>
            </w:r>
            <w:r>
              <w:rPr>
                <w:rFonts w:ascii="Arial" w:hAnsi="Arial" w:cs="Arial"/>
                <w:sz w:val="20"/>
                <w:szCs w:val="20"/>
              </w:rPr>
              <w:t>administración</w:t>
            </w:r>
            <w:r w:rsidRPr="00166569">
              <w:rPr>
                <w:rFonts w:ascii="Arial" w:hAnsi="Arial" w:cs="Arial"/>
                <w:sz w:val="20"/>
                <w:szCs w:val="20"/>
              </w:rPr>
              <w:t xml:space="preserve"> cada 2 semanas x 44 semanas)</w:t>
            </w:r>
            <w:r>
              <w:rPr>
                <w:rFonts w:ascii="Arial" w:hAnsi="Arial" w:cs="Arial"/>
                <w:sz w:val="20"/>
                <w:szCs w:val="20"/>
              </w:rPr>
              <w:t xml:space="preserve"> = 22 administraciones</w:t>
            </w:r>
          </w:p>
          <w:p w14:paraId="6F35CCEA" w14:textId="77777777" w:rsidR="00AF1A07" w:rsidRDefault="00AF1A07" w:rsidP="00AF1A07">
            <w:pPr>
              <w:jc w:val="both"/>
              <w:rPr>
                <w:rFonts w:ascii="Arial" w:hAnsi="Arial" w:cs="Arial"/>
                <w:sz w:val="20"/>
                <w:szCs w:val="20"/>
              </w:rPr>
            </w:pPr>
            <w:r w:rsidRPr="00166569">
              <w:rPr>
                <w:rFonts w:ascii="Arial" w:hAnsi="Arial" w:cs="Arial"/>
                <w:sz w:val="20"/>
                <w:szCs w:val="20"/>
              </w:rPr>
              <w:t>= (2*</w:t>
            </w:r>
            <w:proofErr w:type="gramStart"/>
            <w:r w:rsidRPr="00166569">
              <w:rPr>
                <w:rFonts w:ascii="Arial" w:hAnsi="Arial" w:cs="Arial"/>
                <w:sz w:val="20"/>
                <w:szCs w:val="20"/>
              </w:rPr>
              <w:t>4)+(</w:t>
            </w:r>
            <w:proofErr w:type="gramEnd"/>
            <w:r w:rsidRPr="00166569">
              <w:rPr>
                <w:rFonts w:ascii="Arial" w:hAnsi="Arial" w:cs="Arial"/>
                <w:sz w:val="20"/>
                <w:szCs w:val="20"/>
              </w:rPr>
              <w:t>1*4)+(1*1/2*44</w:t>
            </w:r>
            <w:r>
              <w:rPr>
                <w:rFonts w:ascii="Arial" w:hAnsi="Arial" w:cs="Arial"/>
                <w:sz w:val="20"/>
                <w:szCs w:val="20"/>
              </w:rPr>
              <w:t xml:space="preserve">) </w:t>
            </w:r>
            <w:r w:rsidRPr="00166569">
              <w:rPr>
                <w:rFonts w:ascii="Arial" w:hAnsi="Arial" w:cs="Arial"/>
                <w:sz w:val="20"/>
                <w:szCs w:val="20"/>
              </w:rPr>
              <w:t xml:space="preserve">= </w:t>
            </w:r>
            <w:r w:rsidRPr="00166569">
              <w:rPr>
                <w:rFonts w:ascii="Arial" w:hAnsi="Arial" w:cs="Arial"/>
                <w:b/>
                <w:bCs/>
                <w:sz w:val="20"/>
                <w:szCs w:val="20"/>
              </w:rPr>
              <w:t>34 administraciones</w:t>
            </w:r>
          </w:p>
          <w:p w14:paraId="7E032869" w14:textId="77777777" w:rsidR="00AF1A07" w:rsidRDefault="00AF1A07" w:rsidP="00AF1A07">
            <w:pPr>
              <w:jc w:val="both"/>
              <w:rPr>
                <w:rFonts w:ascii="Arial" w:hAnsi="Arial" w:cs="Arial"/>
                <w:sz w:val="20"/>
                <w:szCs w:val="20"/>
              </w:rPr>
            </w:pPr>
          </w:p>
          <w:p w14:paraId="5A324AA4" w14:textId="77777777" w:rsidR="00AF1A07" w:rsidRPr="00166569" w:rsidRDefault="00AF1A07" w:rsidP="00AF1A07">
            <w:pPr>
              <w:jc w:val="both"/>
              <w:rPr>
                <w:rFonts w:ascii="Arial" w:hAnsi="Arial" w:cs="Arial"/>
                <w:b/>
                <w:bCs/>
                <w:sz w:val="20"/>
                <w:szCs w:val="20"/>
                <w:u w:val="single"/>
              </w:rPr>
            </w:pPr>
            <w:r>
              <w:rPr>
                <w:rFonts w:ascii="Arial" w:hAnsi="Arial" w:cs="Arial"/>
                <w:b/>
                <w:bCs/>
                <w:sz w:val="20"/>
                <w:szCs w:val="20"/>
                <w:u w:val="single"/>
              </w:rPr>
              <w:t>Pauta</w:t>
            </w:r>
            <w:r w:rsidRPr="00166569">
              <w:rPr>
                <w:rFonts w:ascii="Arial" w:hAnsi="Arial" w:cs="Arial"/>
                <w:b/>
                <w:bCs/>
                <w:sz w:val="20"/>
                <w:szCs w:val="20"/>
                <w:u w:val="single"/>
              </w:rPr>
              <w:t xml:space="preserve"> posológica 8</w:t>
            </w:r>
            <w:r>
              <w:rPr>
                <w:rFonts w:ascii="Arial" w:hAnsi="Arial" w:cs="Arial"/>
                <w:b/>
                <w:bCs/>
                <w:sz w:val="20"/>
                <w:szCs w:val="20"/>
                <w:u w:val="single"/>
              </w:rPr>
              <w:t>4</w:t>
            </w:r>
            <w:r w:rsidRPr="00166569">
              <w:rPr>
                <w:rFonts w:ascii="Arial" w:hAnsi="Arial" w:cs="Arial"/>
                <w:b/>
                <w:bCs/>
                <w:sz w:val="20"/>
                <w:szCs w:val="20"/>
                <w:u w:val="single"/>
              </w:rPr>
              <w:t xml:space="preserve"> mg, cada semana</w:t>
            </w:r>
          </w:p>
          <w:p w14:paraId="56665137" w14:textId="77777777" w:rsidR="00AF1A07" w:rsidRDefault="00AF1A07" w:rsidP="00AF1A07">
            <w:pPr>
              <w:jc w:val="both"/>
              <w:rPr>
                <w:rFonts w:ascii="Arial" w:hAnsi="Arial" w:cs="Arial"/>
                <w:sz w:val="20"/>
                <w:szCs w:val="20"/>
              </w:rPr>
            </w:pPr>
            <w:r w:rsidRPr="00166569">
              <w:rPr>
                <w:rFonts w:ascii="Arial" w:hAnsi="Arial" w:cs="Arial"/>
                <w:sz w:val="20"/>
                <w:szCs w:val="20"/>
              </w:rPr>
              <w:t xml:space="preserve">semana 1-4 (dosis inicial de </w:t>
            </w:r>
            <w:r>
              <w:rPr>
                <w:rFonts w:ascii="Arial" w:hAnsi="Arial" w:cs="Arial"/>
                <w:sz w:val="20"/>
                <w:szCs w:val="20"/>
              </w:rPr>
              <w:t>2</w:t>
            </w:r>
            <w:r w:rsidRPr="00166569">
              <w:rPr>
                <w:rFonts w:ascii="Arial" w:hAnsi="Arial" w:cs="Arial"/>
                <w:sz w:val="20"/>
                <w:szCs w:val="20"/>
              </w:rPr>
              <w:t xml:space="preserve"> </w:t>
            </w:r>
            <w:r>
              <w:rPr>
                <w:rFonts w:ascii="Arial" w:hAnsi="Arial" w:cs="Arial"/>
                <w:sz w:val="20"/>
                <w:szCs w:val="20"/>
              </w:rPr>
              <w:t>unidades</w:t>
            </w:r>
            <w:r w:rsidRPr="00166569">
              <w:rPr>
                <w:rFonts w:ascii="Arial" w:hAnsi="Arial" w:cs="Arial"/>
                <w:sz w:val="20"/>
                <w:szCs w:val="20"/>
              </w:rPr>
              <w:t xml:space="preserve"> </w:t>
            </w:r>
            <w:r>
              <w:rPr>
                <w:rFonts w:ascii="Arial" w:hAnsi="Arial" w:cs="Arial"/>
                <w:sz w:val="20"/>
                <w:szCs w:val="20"/>
              </w:rPr>
              <w:t xml:space="preserve">en el </w:t>
            </w:r>
            <w:r w:rsidRPr="00166569">
              <w:rPr>
                <w:rFonts w:ascii="Arial" w:hAnsi="Arial" w:cs="Arial"/>
                <w:sz w:val="20"/>
                <w:szCs w:val="20"/>
              </w:rPr>
              <w:t>día 1</w:t>
            </w:r>
            <w:r>
              <w:rPr>
                <w:rFonts w:ascii="Arial" w:hAnsi="Arial" w:cs="Arial"/>
                <w:sz w:val="20"/>
                <w:szCs w:val="20"/>
              </w:rPr>
              <w:t xml:space="preserve">, dosis posteriores de 3 unidades </w:t>
            </w:r>
            <w:r w:rsidRPr="00166569">
              <w:rPr>
                <w:rFonts w:ascii="Arial" w:hAnsi="Arial" w:cs="Arial"/>
                <w:sz w:val="20"/>
                <w:szCs w:val="20"/>
              </w:rPr>
              <w:t>2 veces/semana)</w:t>
            </w:r>
            <w:r>
              <w:rPr>
                <w:rFonts w:ascii="Arial" w:hAnsi="Arial" w:cs="Arial"/>
                <w:sz w:val="20"/>
                <w:szCs w:val="20"/>
              </w:rPr>
              <w:t xml:space="preserve"> = 8 unidades</w:t>
            </w:r>
          </w:p>
          <w:p w14:paraId="2E468A71" w14:textId="77777777" w:rsidR="00AF1A07" w:rsidRDefault="00AF1A07" w:rsidP="00AF1A07">
            <w:pPr>
              <w:jc w:val="both"/>
              <w:rPr>
                <w:rFonts w:ascii="Arial" w:hAnsi="Arial" w:cs="Arial"/>
                <w:sz w:val="20"/>
                <w:szCs w:val="20"/>
              </w:rPr>
            </w:pPr>
            <w:r w:rsidRPr="00166569">
              <w:rPr>
                <w:rFonts w:ascii="Arial" w:hAnsi="Arial" w:cs="Arial"/>
                <w:sz w:val="20"/>
                <w:szCs w:val="20"/>
              </w:rPr>
              <w:t>semana 5-8 (</w:t>
            </w:r>
            <w:r>
              <w:rPr>
                <w:rFonts w:ascii="Arial" w:hAnsi="Arial" w:cs="Arial"/>
                <w:sz w:val="20"/>
                <w:szCs w:val="20"/>
              </w:rPr>
              <w:t>3 unidades</w:t>
            </w:r>
            <w:r w:rsidRPr="00166569">
              <w:rPr>
                <w:rFonts w:ascii="Arial" w:hAnsi="Arial" w:cs="Arial"/>
                <w:sz w:val="20"/>
                <w:szCs w:val="20"/>
              </w:rPr>
              <w:t xml:space="preserve">/semana </w:t>
            </w:r>
            <w:r>
              <w:rPr>
                <w:rFonts w:ascii="Arial" w:hAnsi="Arial" w:cs="Arial"/>
                <w:sz w:val="20"/>
                <w:szCs w:val="20"/>
              </w:rPr>
              <w:t>durante</w:t>
            </w:r>
            <w:r w:rsidRPr="00166569">
              <w:rPr>
                <w:rFonts w:ascii="Arial" w:hAnsi="Arial" w:cs="Arial"/>
                <w:sz w:val="20"/>
                <w:szCs w:val="20"/>
              </w:rPr>
              <w:t xml:space="preserve"> 4 semanas</w:t>
            </w:r>
            <w:r>
              <w:rPr>
                <w:rFonts w:ascii="Arial" w:hAnsi="Arial" w:cs="Arial"/>
                <w:sz w:val="20"/>
                <w:szCs w:val="20"/>
              </w:rPr>
              <w:t>) = 4 unidades</w:t>
            </w:r>
          </w:p>
          <w:p w14:paraId="6339D442" w14:textId="77777777" w:rsidR="00AF1A07" w:rsidRDefault="00AF1A07" w:rsidP="00AF1A07">
            <w:pPr>
              <w:jc w:val="both"/>
              <w:rPr>
                <w:rFonts w:ascii="Arial" w:hAnsi="Arial" w:cs="Arial"/>
                <w:sz w:val="20"/>
                <w:szCs w:val="20"/>
              </w:rPr>
            </w:pPr>
            <w:r w:rsidRPr="00166569">
              <w:rPr>
                <w:rFonts w:ascii="Arial" w:hAnsi="Arial" w:cs="Arial"/>
                <w:sz w:val="20"/>
                <w:szCs w:val="20"/>
              </w:rPr>
              <w:t>semana 9-52 (</w:t>
            </w:r>
            <w:r>
              <w:rPr>
                <w:rFonts w:ascii="Arial" w:hAnsi="Arial" w:cs="Arial"/>
                <w:sz w:val="20"/>
                <w:szCs w:val="20"/>
              </w:rPr>
              <w:t>3</w:t>
            </w:r>
            <w:r w:rsidRPr="00166569">
              <w:rPr>
                <w:rFonts w:ascii="Arial" w:hAnsi="Arial" w:cs="Arial"/>
                <w:sz w:val="20"/>
                <w:szCs w:val="20"/>
              </w:rPr>
              <w:t xml:space="preserve"> </w:t>
            </w:r>
            <w:r>
              <w:rPr>
                <w:rFonts w:ascii="Arial" w:hAnsi="Arial" w:cs="Arial"/>
                <w:sz w:val="20"/>
                <w:szCs w:val="20"/>
              </w:rPr>
              <w:t>unidades</w:t>
            </w:r>
            <w:r w:rsidRPr="00166569">
              <w:rPr>
                <w:rFonts w:ascii="Arial" w:hAnsi="Arial" w:cs="Arial"/>
                <w:sz w:val="20"/>
                <w:szCs w:val="20"/>
              </w:rPr>
              <w:t xml:space="preserve"> cada 2 semanas x 44 semanas)</w:t>
            </w:r>
            <w:r>
              <w:rPr>
                <w:rFonts w:ascii="Arial" w:hAnsi="Arial" w:cs="Arial"/>
                <w:sz w:val="20"/>
                <w:szCs w:val="20"/>
              </w:rPr>
              <w:t xml:space="preserve"> = 22 unidades</w:t>
            </w:r>
          </w:p>
          <w:p w14:paraId="3C90E58F" w14:textId="77777777" w:rsidR="00AF1A07" w:rsidRDefault="00AF1A07" w:rsidP="00AF1A07">
            <w:pPr>
              <w:jc w:val="both"/>
              <w:rPr>
                <w:rFonts w:ascii="Arial" w:hAnsi="Arial" w:cs="Arial"/>
                <w:sz w:val="20"/>
                <w:szCs w:val="20"/>
              </w:rPr>
            </w:pPr>
            <w:r w:rsidRPr="00166569">
              <w:rPr>
                <w:rFonts w:ascii="Arial" w:hAnsi="Arial" w:cs="Arial"/>
                <w:sz w:val="20"/>
                <w:szCs w:val="20"/>
              </w:rPr>
              <w:t>= (</w:t>
            </w:r>
            <w:r>
              <w:rPr>
                <w:rFonts w:ascii="Arial" w:hAnsi="Arial" w:cs="Arial"/>
                <w:sz w:val="20"/>
                <w:szCs w:val="20"/>
              </w:rPr>
              <w:t>2</w:t>
            </w:r>
            <w:r w:rsidRPr="00166569">
              <w:rPr>
                <w:rFonts w:ascii="Arial" w:hAnsi="Arial" w:cs="Arial"/>
                <w:sz w:val="20"/>
                <w:szCs w:val="20"/>
              </w:rPr>
              <w:t>*1+</w:t>
            </w:r>
            <w:r>
              <w:rPr>
                <w:rFonts w:ascii="Arial" w:hAnsi="Arial" w:cs="Arial"/>
                <w:sz w:val="20"/>
                <w:szCs w:val="20"/>
              </w:rPr>
              <w:t>3</w:t>
            </w:r>
            <w:r w:rsidRPr="00166569">
              <w:rPr>
                <w:rFonts w:ascii="Arial" w:hAnsi="Arial" w:cs="Arial"/>
                <w:sz w:val="20"/>
                <w:szCs w:val="20"/>
              </w:rPr>
              <w:t>*</w:t>
            </w:r>
            <w:proofErr w:type="gramStart"/>
            <w:r w:rsidRPr="00166569">
              <w:rPr>
                <w:rFonts w:ascii="Arial" w:hAnsi="Arial" w:cs="Arial"/>
                <w:sz w:val="20"/>
                <w:szCs w:val="20"/>
              </w:rPr>
              <w:t>1)+</w:t>
            </w:r>
            <w:proofErr w:type="gramEnd"/>
            <w:r>
              <w:rPr>
                <w:rFonts w:ascii="Arial" w:hAnsi="Arial" w:cs="Arial"/>
                <w:sz w:val="20"/>
                <w:szCs w:val="20"/>
              </w:rPr>
              <w:t>3</w:t>
            </w:r>
            <w:r w:rsidRPr="00166569">
              <w:rPr>
                <w:rFonts w:ascii="Arial" w:hAnsi="Arial" w:cs="Arial"/>
                <w:sz w:val="20"/>
                <w:szCs w:val="20"/>
              </w:rPr>
              <w:t>*(2*3)+</w:t>
            </w:r>
            <w:r>
              <w:rPr>
                <w:rFonts w:ascii="Arial" w:hAnsi="Arial" w:cs="Arial"/>
                <w:sz w:val="20"/>
                <w:szCs w:val="20"/>
              </w:rPr>
              <w:t>3</w:t>
            </w:r>
            <w:r w:rsidRPr="00166569">
              <w:rPr>
                <w:rFonts w:ascii="Arial" w:hAnsi="Arial" w:cs="Arial"/>
                <w:sz w:val="20"/>
                <w:szCs w:val="20"/>
              </w:rPr>
              <w:t>*(1*4)+</w:t>
            </w:r>
            <w:r>
              <w:rPr>
                <w:rFonts w:ascii="Arial" w:hAnsi="Arial" w:cs="Arial"/>
                <w:sz w:val="20"/>
                <w:szCs w:val="20"/>
              </w:rPr>
              <w:t>3</w:t>
            </w:r>
            <w:r w:rsidRPr="00166569">
              <w:rPr>
                <w:rFonts w:ascii="Arial" w:hAnsi="Arial" w:cs="Arial"/>
                <w:sz w:val="20"/>
                <w:szCs w:val="20"/>
              </w:rPr>
              <w:t xml:space="preserve">*(1*1*44) = </w:t>
            </w:r>
            <w:r w:rsidRPr="00166569">
              <w:rPr>
                <w:rFonts w:ascii="Arial" w:hAnsi="Arial" w:cs="Arial"/>
                <w:b/>
                <w:bCs/>
                <w:sz w:val="20"/>
                <w:szCs w:val="20"/>
              </w:rPr>
              <w:t>167 unidades</w:t>
            </w:r>
          </w:p>
          <w:p w14:paraId="1DC362E9" w14:textId="77777777" w:rsidR="00AF1A07" w:rsidRDefault="00AF1A07" w:rsidP="00AF1A07">
            <w:pPr>
              <w:jc w:val="both"/>
              <w:rPr>
                <w:rFonts w:ascii="Arial" w:hAnsi="Arial" w:cs="Arial"/>
                <w:sz w:val="20"/>
                <w:szCs w:val="20"/>
              </w:rPr>
            </w:pPr>
          </w:p>
          <w:p w14:paraId="6BB654D1" w14:textId="77777777" w:rsidR="00AF1A07" w:rsidRDefault="00AF1A07" w:rsidP="00AF1A07">
            <w:pPr>
              <w:jc w:val="both"/>
              <w:rPr>
                <w:rFonts w:ascii="Arial" w:hAnsi="Arial" w:cs="Arial"/>
                <w:sz w:val="20"/>
                <w:szCs w:val="20"/>
              </w:rPr>
            </w:pPr>
            <w:r w:rsidRPr="00166569">
              <w:rPr>
                <w:rFonts w:ascii="Arial" w:hAnsi="Arial" w:cs="Arial"/>
                <w:sz w:val="20"/>
                <w:szCs w:val="20"/>
              </w:rPr>
              <w:t>semana 1-4 (</w:t>
            </w:r>
            <w:r>
              <w:rPr>
                <w:rFonts w:ascii="Arial" w:hAnsi="Arial" w:cs="Arial"/>
                <w:sz w:val="20"/>
                <w:szCs w:val="20"/>
              </w:rPr>
              <w:t>2</w:t>
            </w:r>
            <w:r w:rsidRPr="00166569">
              <w:rPr>
                <w:rFonts w:ascii="Arial" w:hAnsi="Arial" w:cs="Arial"/>
                <w:sz w:val="20"/>
                <w:szCs w:val="20"/>
              </w:rPr>
              <w:t xml:space="preserve"> </w:t>
            </w:r>
            <w:r>
              <w:rPr>
                <w:rFonts w:ascii="Arial" w:hAnsi="Arial" w:cs="Arial"/>
                <w:sz w:val="20"/>
                <w:szCs w:val="20"/>
              </w:rPr>
              <w:t>administraciones</w:t>
            </w:r>
            <w:r w:rsidRPr="00166569">
              <w:rPr>
                <w:rFonts w:ascii="Arial" w:hAnsi="Arial" w:cs="Arial"/>
                <w:sz w:val="20"/>
                <w:szCs w:val="20"/>
              </w:rPr>
              <w:t xml:space="preserve">/semana </w:t>
            </w:r>
            <w:r>
              <w:rPr>
                <w:rFonts w:ascii="Arial" w:hAnsi="Arial" w:cs="Arial"/>
                <w:sz w:val="20"/>
                <w:szCs w:val="20"/>
              </w:rPr>
              <w:t>durante</w:t>
            </w:r>
            <w:r w:rsidRPr="00166569">
              <w:rPr>
                <w:rFonts w:ascii="Arial" w:hAnsi="Arial" w:cs="Arial"/>
                <w:sz w:val="20"/>
                <w:szCs w:val="20"/>
              </w:rPr>
              <w:t xml:space="preserve"> 4 semanas)</w:t>
            </w:r>
            <w:r>
              <w:rPr>
                <w:rFonts w:ascii="Arial" w:hAnsi="Arial" w:cs="Arial"/>
                <w:sz w:val="20"/>
                <w:szCs w:val="20"/>
              </w:rPr>
              <w:t xml:space="preserve"> = 8 administraciones</w:t>
            </w:r>
          </w:p>
          <w:p w14:paraId="4CE0BD67" w14:textId="77777777" w:rsidR="00AF1A07" w:rsidRDefault="00AF1A07" w:rsidP="00AF1A07">
            <w:pPr>
              <w:jc w:val="both"/>
              <w:rPr>
                <w:rFonts w:ascii="Arial" w:hAnsi="Arial" w:cs="Arial"/>
                <w:sz w:val="20"/>
                <w:szCs w:val="20"/>
              </w:rPr>
            </w:pPr>
            <w:r w:rsidRPr="00166569">
              <w:rPr>
                <w:rFonts w:ascii="Arial" w:hAnsi="Arial" w:cs="Arial"/>
                <w:sz w:val="20"/>
                <w:szCs w:val="20"/>
              </w:rPr>
              <w:t>semana 5-8 (1</w:t>
            </w:r>
            <w:r>
              <w:rPr>
                <w:rFonts w:ascii="Arial" w:hAnsi="Arial" w:cs="Arial"/>
                <w:sz w:val="20"/>
                <w:szCs w:val="20"/>
              </w:rPr>
              <w:t xml:space="preserve"> administración</w:t>
            </w:r>
            <w:r w:rsidRPr="00166569">
              <w:rPr>
                <w:rFonts w:ascii="Arial" w:hAnsi="Arial" w:cs="Arial"/>
                <w:sz w:val="20"/>
                <w:szCs w:val="20"/>
              </w:rPr>
              <w:t xml:space="preserve">/semana </w:t>
            </w:r>
            <w:r>
              <w:rPr>
                <w:rFonts w:ascii="Arial" w:hAnsi="Arial" w:cs="Arial"/>
                <w:sz w:val="20"/>
                <w:szCs w:val="20"/>
              </w:rPr>
              <w:t>durante</w:t>
            </w:r>
            <w:r w:rsidRPr="00166569">
              <w:rPr>
                <w:rFonts w:ascii="Arial" w:hAnsi="Arial" w:cs="Arial"/>
                <w:sz w:val="20"/>
                <w:szCs w:val="20"/>
              </w:rPr>
              <w:t xml:space="preserve"> 4 semanas</w:t>
            </w:r>
            <w:r>
              <w:rPr>
                <w:rFonts w:ascii="Arial" w:hAnsi="Arial" w:cs="Arial"/>
                <w:sz w:val="20"/>
                <w:szCs w:val="20"/>
              </w:rPr>
              <w:t>) = 4 administraciones</w:t>
            </w:r>
          </w:p>
          <w:p w14:paraId="64CEEC69" w14:textId="77777777" w:rsidR="00AF1A07" w:rsidRDefault="00AF1A07" w:rsidP="00AF1A07">
            <w:pPr>
              <w:jc w:val="both"/>
              <w:rPr>
                <w:rFonts w:ascii="Arial" w:hAnsi="Arial" w:cs="Arial"/>
                <w:sz w:val="20"/>
                <w:szCs w:val="20"/>
              </w:rPr>
            </w:pPr>
            <w:r w:rsidRPr="00166569">
              <w:rPr>
                <w:rFonts w:ascii="Arial" w:hAnsi="Arial" w:cs="Arial"/>
                <w:sz w:val="20"/>
                <w:szCs w:val="20"/>
              </w:rPr>
              <w:t xml:space="preserve">semana 9-52 (1 </w:t>
            </w:r>
            <w:r>
              <w:rPr>
                <w:rFonts w:ascii="Arial" w:hAnsi="Arial" w:cs="Arial"/>
                <w:sz w:val="20"/>
                <w:szCs w:val="20"/>
              </w:rPr>
              <w:t>administración</w:t>
            </w:r>
            <w:r w:rsidRPr="00166569">
              <w:rPr>
                <w:rFonts w:ascii="Arial" w:hAnsi="Arial" w:cs="Arial"/>
                <w:sz w:val="20"/>
                <w:szCs w:val="20"/>
              </w:rPr>
              <w:t xml:space="preserve"> cada semana</w:t>
            </w:r>
            <w:r>
              <w:rPr>
                <w:rFonts w:ascii="Arial" w:hAnsi="Arial" w:cs="Arial"/>
                <w:sz w:val="20"/>
                <w:szCs w:val="20"/>
              </w:rPr>
              <w:t xml:space="preserve"> </w:t>
            </w:r>
            <w:r w:rsidRPr="00166569">
              <w:rPr>
                <w:rFonts w:ascii="Arial" w:hAnsi="Arial" w:cs="Arial"/>
                <w:sz w:val="20"/>
                <w:szCs w:val="20"/>
              </w:rPr>
              <w:t>x 44 semanas)</w:t>
            </w:r>
            <w:r>
              <w:rPr>
                <w:rFonts w:ascii="Arial" w:hAnsi="Arial" w:cs="Arial"/>
                <w:sz w:val="20"/>
                <w:szCs w:val="20"/>
              </w:rPr>
              <w:t xml:space="preserve"> = 44 administraciones</w:t>
            </w:r>
          </w:p>
          <w:p w14:paraId="715069BC" w14:textId="77777777" w:rsidR="00AF1A07" w:rsidRDefault="00AF1A07" w:rsidP="00AF1A07">
            <w:pPr>
              <w:jc w:val="both"/>
              <w:rPr>
                <w:rFonts w:ascii="Arial" w:hAnsi="Arial" w:cs="Arial"/>
                <w:sz w:val="20"/>
                <w:szCs w:val="20"/>
              </w:rPr>
            </w:pPr>
            <w:r w:rsidRPr="00166569">
              <w:rPr>
                <w:rFonts w:ascii="Arial" w:hAnsi="Arial" w:cs="Arial"/>
                <w:sz w:val="20"/>
                <w:szCs w:val="20"/>
              </w:rPr>
              <w:t>= (2*</w:t>
            </w:r>
            <w:proofErr w:type="gramStart"/>
            <w:r w:rsidRPr="00166569">
              <w:rPr>
                <w:rFonts w:ascii="Arial" w:hAnsi="Arial" w:cs="Arial"/>
                <w:sz w:val="20"/>
                <w:szCs w:val="20"/>
              </w:rPr>
              <w:t>4)+(</w:t>
            </w:r>
            <w:proofErr w:type="gramEnd"/>
            <w:r w:rsidRPr="00166569">
              <w:rPr>
                <w:rFonts w:ascii="Arial" w:hAnsi="Arial" w:cs="Arial"/>
                <w:sz w:val="20"/>
                <w:szCs w:val="20"/>
              </w:rPr>
              <w:t>1*4)+(1*1*44</w:t>
            </w:r>
            <w:r>
              <w:rPr>
                <w:rFonts w:ascii="Arial" w:hAnsi="Arial" w:cs="Arial"/>
                <w:sz w:val="20"/>
                <w:szCs w:val="20"/>
              </w:rPr>
              <w:t xml:space="preserve">) </w:t>
            </w:r>
            <w:r w:rsidRPr="00166569">
              <w:rPr>
                <w:rFonts w:ascii="Arial" w:hAnsi="Arial" w:cs="Arial"/>
                <w:sz w:val="20"/>
                <w:szCs w:val="20"/>
              </w:rPr>
              <w:t xml:space="preserve">= </w:t>
            </w:r>
            <w:r>
              <w:rPr>
                <w:rFonts w:ascii="Arial" w:hAnsi="Arial" w:cs="Arial"/>
                <w:b/>
                <w:bCs/>
                <w:sz w:val="20"/>
                <w:szCs w:val="20"/>
              </w:rPr>
              <w:t>56</w:t>
            </w:r>
            <w:r w:rsidRPr="00166569">
              <w:rPr>
                <w:rFonts w:ascii="Arial" w:hAnsi="Arial" w:cs="Arial"/>
                <w:b/>
                <w:bCs/>
                <w:sz w:val="20"/>
                <w:szCs w:val="20"/>
              </w:rPr>
              <w:t xml:space="preserve"> administraciones</w:t>
            </w:r>
          </w:p>
          <w:p w14:paraId="34F53939" w14:textId="77777777" w:rsidR="00AF1A07" w:rsidRDefault="00AF1A07" w:rsidP="00AF1A07">
            <w:pPr>
              <w:jc w:val="both"/>
              <w:rPr>
                <w:rFonts w:ascii="Arial" w:hAnsi="Arial" w:cs="Arial"/>
                <w:sz w:val="20"/>
                <w:szCs w:val="20"/>
              </w:rPr>
            </w:pPr>
          </w:p>
          <w:p w14:paraId="3EA11726" w14:textId="77777777" w:rsidR="00AF1A07" w:rsidRDefault="00AF1A07" w:rsidP="00AF1A07">
            <w:pPr>
              <w:jc w:val="both"/>
              <w:rPr>
                <w:rFonts w:ascii="Arial" w:hAnsi="Arial" w:cs="Arial"/>
                <w:sz w:val="20"/>
                <w:szCs w:val="20"/>
              </w:rPr>
            </w:pPr>
            <w:r>
              <w:rPr>
                <w:rFonts w:ascii="Arial" w:hAnsi="Arial" w:cs="Arial"/>
                <w:sz w:val="20"/>
                <w:szCs w:val="20"/>
              </w:rPr>
              <w:t>Adicionalmente, como se comenta en las alegaciones, se propone emplear la pauta posológica promedio y duración promedio parta la evaluación económica, en vez de solo emplear el coste de un año completo de los extremos inferior y superior.</w:t>
            </w:r>
          </w:p>
          <w:p w14:paraId="4501E5AB" w14:textId="77777777" w:rsidR="00AF1A07" w:rsidRDefault="00AF1A07" w:rsidP="00AF1A07">
            <w:pPr>
              <w:jc w:val="both"/>
              <w:rPr>
                <w:rFonts w:ascii="Arial" w:hAnsi="Arial" w:cs="Arial"/>
                <w:sz w:val="20"/>
                <w:szCs w:val="20"/>
              </w:rPr>
            </w:pPr>
          </w:p>
          <w:p w14:paraId="74D4BB4B" w14:textId="77777777" w:rsidR="00AF1A07" w:rsidRDefault="00AF1A07" w:rsidP="00AF1A07">
            <w:pPr>
              <w:jc w:val="both"/>
              <w:rPr>
                <w:rFonts w:ascii="Arial" w:hAnsi="Arial" w:cs="Arial"/>
                <w:sz w:val="20"/>
                <w:szCs w:val="20"/>
              </w:rPr>
            </w:pPr>
            <w:r>
              <w:rPr>
                <w:rFonts w:ascii="Arial" w:hAnsi="Arial" w:cs="Arial"/>
                <w:sz w:val="20"/>
                <w:szCs w:val="20"/>
              </w:rPr>
              <w:lastRenderedPageBreak/>
              <w:t>Para la pauta posológica y duración promedios propuestas para la evaluación económica, los cálculos serían los siguientes:</w:t>
            </w:r>
          </w:p>
          <w:p w14:paraId="202214D9" w14:textId="77777777" w:rsidR="00AF1A07" w:rsidRDefault="00AF1A07" w:rsidP="00AF1A07">
            <w:pPr>
              <w:jc w:val="both"/>
              <w:rPr>
                <w:rFonts w:ascii="Arial" w:hAnsi="Arial" w:cs="Arial"/>
                <w:sz w:val="20"/>
                <w:szCs w:val="20"/>
              </w:rPr>
            </w:pPr>
          </w:p>
          <w:p w14:paraId="56869230" w14:textId="77777777" w:rsidR="00AF1A07" w:rsidRPr="00166569" w:rsidRDefault="00AF1A07" w:rsidP="00AF1A07">
            <w:pPr>
              <w:jc w:val="both"/>
              <w:rPr>
                <w:rFonts w:ascii="Arial" w:hAnsi="Arial" w:cs="Arial"/>
                <w:b/>
                <w:bCs/>
                <w:sz w:val="20"/>
                <w:szCs w:val="20"/>
                <w:u w:val="single"/>
              </w:rPr>
            </w:pPr>
            <w:r>
              <w:rPr>
                <w:rFonts w:ascii="Arial" w:hAnsi="Arial" w:cs="Arial"/>
                <w:b/>
                <w:bCs/>
                <w:sz w:val="20"/>
                <w:szCs w:val="20"/>
                <w:u w:val="single"/>
              </w:rPr>
              <w:t>Pauta</w:t>
            </w:r>
            <w:r w:rsidRPr="00166569">
              <w:rPr>
                <w:rFonts w:ascii="Arial" w:hAnsi="Arial" w:cs="Arial"/>
                <w:b/>
                <w:bCs/>
                <w:sz w:val="20"/>
                <w:szCs w:val="20"/>
                <w:u w:val="single"/>
              </w:rPr>
              <w:t xml:space="preserve"> posológica </w:t>
            </w:r>
            <w:r>
              <w:rPr>
                <w:rFonts w:ascii="Arial" w:hAnsi="Arial" w:cs="Arial"/>
                <w:b/>
                <w:bCs/>
                <w:sz w:val="20"/>
                <w:szCs w:val="20"/>
                <w:u w:val="single"/>
              </w:rPr>
              <w:t>promedio, duración promedio de 28 semanas</w:t>
            </w:r>
          </w:p>
          <w:p w14:paraId="03A30E9D" w14:textId="77777777" w:rsidR="00AF1A07" w:rsidRDefault="00AF1A07" w:rsidP="00AF1A07">
            <w:pPr>
              <w:jc w:val="both"/>
              <w:rPr>
                <w:rFonts w:ascii="Arial" w:hAnsi="Arial" w:cs="Arial"/>
                <w:sz w:val="20"/>
                <w:szCs w:val="20"/>
              </w:rPr>
            </w:pPr>
            <w:r w:rsidRPr="00166569">
              <w:rPr>
                <w:rFonts w:ascii="Arial" w:hAnsi="Arial" w:cs="Arial"/>
                <w:sz w:val="20"/>
                <w:szCs w:val="20"/>
              </w:rPr>
              <w:t xml:space="preserve">semana 1-4 (dosis inicial de </w:t>
            </w:r>
            <w:r>
              <w:rPr>
                <w:rFonts w:ascii="Arial" w:hAnsi="Arial" w:cs="Arial"/>
                <w:sz w:val="20"/>
                <w:szCs w:val="20"/>
              </w:rPr>
              <w:t>2,40</w:t>
            </w:r>
            <w:r w:rsidRPr="00166569">
              <w:rPr>
                <w:rFonts w:ascii="Arial" w:hAnsi="Arial" w:cs="Arial"/>
                <w:sz w:val="20"/>
                <w:szCs w:val="20"/>
              </w:rPr>
              <w:t xml:space="preserve"> </w:t>
            </w:r>
            <w:r>
              <w:rPr>
                <w:rFonts w:ascii="Arial" w:hAnsi="Arial" w:cs="Arial"/>
                <w:sz w:val="20"/>
                <w:szCs w:val="20"/>
              </w:rPr>
              <w:t>unidades</w:t>
            </w:r>
            <w:r w:rsidRPr="00166569">
              <w:rPr>
                <w:rFonts w:ascii="Arial" w:hAnsi="Arial" w:cs="Arial"/>
                <w:sz w:val="20"/>
                <w:szCs w:val="20"/>
              </w:rPr>
              <w:t xml:space="preserve"> </w:t>
            </w:r>
            <w:r>
              <w:rPr>
                <w:rFonts w:ascii="Arial" w:hAnsi="Arial" w:cs="Arial"/>
                <w:sz w:val="20"/>
                <w:szCs w:val="20"/>
              </w:rPr>
              <w:t xml:space="preserve">en el </w:t>
            </w:r>
            <w:r w:rsidRPr="00166569">
              <w:rPr>
                <w:rFonts w:ascii="Arial" w:hAnsi="Arial" w:cs="Arial"/>
                <w:sz w:val="20"/>
                <w:szCs w:val="20"/>
              </w:rPr>
              <w:t>día 1</w:t>
            </w:r>
            <w:r>
              <w:rPr>
                <w:rFonts w:ascii="Arial" w:hAnsi="Arial" w:cs="Arial"/>
                <w:sz w:val="20"/>
                <w:szCs w:val="20"/>
              </w:rPr>
              <w:t xml:space="preserve">, dosis posteriores de 2,40 unidades </w:t>
            </w:r>
            <w:r w:rsidRPr="00166569">
              <w:rPr>
                <w:rFonts w:ascii="Arial" w:hAnsi="Arial" w:cs="Arial"/>
                <w:sz w:val="20"/>
                <w:szCs w:val="20"/>
              </w:rPr>
              <w:t>2 veces/semana)</w:t>
            </w:r>
            <w:r>
              <w:rPr>
                <w:rFonts w:ascii="Arial" w:hAnsi="Arial" w:cs="Arial"/>
                <w:sz w:val="20"/>
                <w:szCs w:val="20"/>
              </w:rPr>
              <w:t xml:space="preserve"> = 19,16 unidades</w:t>
            </w:r>
          </w:p>
          <w:p w14:paraId="217441FA" w14:textId="77777777" w:rsidR="00AF1A07" w:rsidRDefault="00AF1A07" w:rsidP="00AF1A07">
            <w:pPr>
              <w:jc w:val="both"/>
              <w:rPr>
                <w:rFonts w:ascii="Arial" w:hAnsi="Arial" w:cs="Arial"/>
                <w:sz w:val="20"/>
                <w:szCs w:val="20"/>
              </w:rPr>
            </w:pPr>
            <w:r w:rsidRPr="00166569">
              <w:rPr>
                <w:rFonts w:ascii="Arial" w:hAnsi="Arial" w:cs="Arial"/>
                <w:sz w:val="20"/>
                <w:szCs w:val="20"/>
              </w:rPr>
              <w:t>semana 5-8 (</w:t>
            </w:r>
            <w:r>
              <w:rPr>
                <w:rFonts w:ascii="Arial" w:hAnsi="Arial" w:cs="Arial"/>
                <w:sz w:val="20"/>
                <w:szCs w:val="20"/>
              </w:rPr>
              <w:t>2,46 unidades</w:t>
            </w:r>
            <w:r w:rsidRPr="00166569">
              <w:rPr>
                <w:rFonts w:ascii="Arial" w:hAnsi="Arial" w:cs="Arial"/>
                <w:sz w:val="20"/>
                <w:szCs w:val="20"/>
              </w:rPr>
              <w:t xml:space="preserve">/semana </w:t>
            </w:r>
            <w:r>
              <w:rPr>
                <w:rFonts w:ascii="Arial" w:hAnsi="Arial" w:cs="Arial"/>
                <w:sz w:val="20"/>
                <w:szCs w:val="20"/>
              </w:rPr>
              <w:t>durante</w:t>
            </w:r>
            <w:r w:rsidRPr="00166569">
              <w:rPr>
                <w:rFonts w:ascii="Arial" w:hAnsi="Arial" w:cs="Arial"/>
                <w:sz w:val="20"/>
                <w:szCs w:val="20"/>
              </w:rPr>
              <w:t xml:space="preserve"> 4 semanas</w:t>
            </w:r>
            <w:r>
              <w:rPr>
                <w:rFonts w:ascii="Arial" w:hAnsi="Arial" w:cs="Arial"/>
                <w:sz w:val="20"/>
                <w:szCs w:val="20"/>
              </w:rPr>
              <w:t>) = 9,84 unidades</w:t>
            </w:r>
          </w:p>
          <w:p w14:paraId="0413DC5B" w14:textId="77777777" w:rsidR="00AF1A07" w:rsidRDefault="00AF1A07" w:rsidP="00AF1A07">
            <w:pPr>
              <w:jc w:val="both"/>
              <w:rPr>
                <w:rFonts w:ascii="Arial" w:hAnsi="Arial" w:cs="Arial"/>
                <w:sz w:val="20"/>
                <w:szCs w:val="20"/>
              </w:rPr>
            </w:pPr>
            <w:r w:rsidRPr="00166569">
              <w:rPr>
                <w:rFonts w:ascii="Arial" w:hAnsi="Arial" w:cs="Arial"/>
                <w:sz w:val="20"/>
                <w:szCs w:val="20"/>
              </w:rPr>
              <w:t>semana 9-52 (</w:t>
            </w:r>
            <w:r>
              <w:rPr>
                <w:rFonts w:ascii="Arial" w:hAnsi="Arial" w:cs="Arial"/>
                <w:sz w:val="20"/>
                <w:szCs w:val="20"/>
              </w:rPr>
              <w:t>2,46</w:t>
            </w:r>
            <w:r w:rsidRPr="00166569">
              <w:rPr>
                <w:rFonts w:ascii="Arial" w:hAnsi="Arial" w:cs="Arial"/>
                <w:sz w:val="20"/>
                <w:szCs w:val="20"/>
              </w:rPr>
              <w:t xml:space="preserve"> </w:t>
            </w:r>
            <w:r>
              <w:rPr>
                <w:rFonts w:ascii="Arial" w:hAnsi="Arial" w:cs="Arial"/>
                <w:sz w:val="20"/>
                <w:szCs w:val="20"/>
              </w:rPr>
              <w:t>unidades</w:t>
            </w:r>
            <w:r w:rsidRPr="00166569">
              <w:rPr>
                <w:rFonts w:ascii="Arial" w:hAnsi="Arial" w:cs="Arial"/>
                <w:sz w:val="20"/>
                <w:szCs w:val="20"/>
              </w:rPr>
              <w:t xml:space="preserve"> cada 2 semanas x </w:t>
            </w:r>
            <w:r>
              <w:rPr>
                <w:rFonts w:ascii="Arial" w:hAnsi="Arial" w:cs="Arial"/>
                <w:sz w:val="20"/>
                <w:szCs w:val="20"/>
              </w:rPr>
              <w:t>20</w:t>
            </w:r>
            <w:r w:rsidRPr="00166569">
              <w:rPr>
                <w:rFonts w:ascii="Arial" w:hAnsi="Arial" w:cs="Arial"/>
                <w:sz w:val="20"/>
                <w:szCs w:val="20"/>
              </w:rPr>
              <w:t xml:space="preserve"> semanas)</w:t>
            </w:r>
            <w:r>
              <w:rPr>
                <w:rFonts w:ascii="Arial" w:hAnsi="Arial" w:cs="Arial"/>
                <w:sz w:val="20"/>
                <w:szCs w:val="20"/>
              </w:rPr>
              <w:t xml:space="preserve"> = 31,23 unidades</w:t>
            </w:r>
          </w:p>
          <w:p w14:paraId="08F93BF2" w14:textId="77777777" w:rsidR="00AF1A07" w:rsidRDefault="00AF1A07" w:rsidP="00AF1A07">
            <w:pPr>
              <w:jc w:val="both"/>
              <w:rPr>
                <w:rFonts w:ascii="Arial" w:hAnsi="Arial" w:cs="Arial"/>
                <w:sz w:val="20"/>
                <w:szCs w:val="20"/>
              </w:rPr>
            </w:pPr>
            <w:r w:rsidRPr="00166569">
              <w:rPr>
                <w:rFonts w:ascii="Arial" w:hAnsi="Arial" w:cs="Arial"/>
                <w:sz w:val="20"/>
                <w:szCs w:val="20"/>
              </w:rPr>
              <w:t xml:space="preserve">= </w:t>
            </w:r>
            <w:r w:rsidRPr="00D13674">
              <w:rPr>
                <w:rFonts w:ascii="Arial" w:hAnsi="Arial" w:cs="Arial"/>
                <w:sz w:val="20"/>
                <w:szCs w:val="20"/>
              </w:rPr>
              <w:t>(2,40*1+2,40*</w:t>
            </w:r>
            <w:proofErr w:type="gramStart"/>
            <w:r w:rsidRPr="00D13674">
              <w:rPr>
                <w:rFonts w:ascii="Arial" w:hAnsi="Arial" w:cs="Arial"/>
                <w:sz w:val="20"/>
                <w:szCs w:val="20"/>
              </w:rPr>
              <w:t>1)+</w:t>
            </w:r>
            <w:proofErr w:type="gramEnd"/>
            <w:r w:rsidRPr="00D13674">
              <w:rPr>
                <w:rFonts w:ascii="Arial" w:hAnsi="Arial" w:cs="Arial"/>
                <w:sz w:val="20"/>
                <w:szCs w:val="20"/>
              </w:rPr>
              <w:t xml:space="preserve">2,40*(2*3)+2,46*(1*4)+2,46*(1*1,57*20) </w:t>
            </w:r>
            <w:r w:rsidRPr="00166569">
              <w:rPr>
                <w:rFonts w:ascii="Arial" w:hAnsi="Arial" w:cs="Arial"/>
                <w:sz w:val="20"/>
                <w:szCs w:val="20"/>
              </w:rPr>
              <w:t xml:space="preserve">= </w:t>
            </w:r>
            <w:r w:rsidRPr="00166569">
              <w:rPr>
                <w:rFonts w:ascii="Arial" w:hAnsi="Arial" w:cs="Arial"/>
                <w:b/>
                <w:bCs/>
                <w:sz w:val="20"/>
                <w:szCs w:val="20"/>
              </w:rPr>
              <w:t>6</w:t>
            </w:r>
            <w:r>
              <w:rPr>
                <w:rFonts w:ascii="Arial" w:hAnsi="Arial" w:cs="Arial"/>
                <w:b/>
                <w:bCs/>
                <w:sz w:val="20"/>
                <w:szCs w:val="20"/>
              </w:rPr>
              <w:t>0,2</w:t>
            </w:r>
            <w:r w:rsidRPr="00166569">
              <w:rPr>
                <w:rFonts w:ascii="Arial" w:hAnsi="Arial" w:cs="Arial"/>
                <w:b/>
                <w:bCs/>
                <w:sz w:val="20"/>
                <w:szCs w:val="20"/>
              </w:rPr>
              <w:t xml:space="preserve"> unidades</w:t>
            </w:r>
          </w:p>
          <w:p w14:paraId="5C7D5ED2" w14:textId="77777777" w:rsidR="00AF1A07" w:rsidRDefault="00AF1A07" w:rsidP="00AF1A07">
            <w:pPr>
              <w:jc w:val="both"/>
              <w:rPr>
                <w:rFonts w:ascii="Arial" w:hAnsi="Arial" w:cs="Arial"/>
                <w:sz w:val="20"/>
                <w:szCs w:val="20"/>
              </w:rPr>
            </w:pPr>
          </w:p>
          <w:p w14:paraId="50AB8910" w14:textId="77777777" w:rsidR="00AF1A07" w:rsidRDefault="00AF1A07" w:rsidP="00AF1A07">
            <w:pPr>
              <w:jc w:val="both"/>
              <w:rPr>
                <w:rFonts w:ascii="Arial" w:hAnsi="Arial" w:cs="Arial"/>
                <w:sz w:val="20"/>
                <w:szCs w:val="20"/>
              </w:rPr>
            </w:pPr>
            <w:r w:rsidRPr="00166569">
              <w:rPr>
                <w:rFonts w:ascii="Arial" w:hAnsi="Arial" w:cs="Arial"/>
                <w:sz w:val="20"/>
                <w:szCs w:val="20"/>
              </w:rPr>
              <w:t>semana 1-4 (</w:t>
            </w:r>
            <w:r>
              <w:rPr>
                <w:rFonts w:ascii="Arial" w:hAnsi="Arial" w:cs="Arial"/>
                <w:sz w:val="20"/>
                <w:szCs w:val="20"/>
              </w:rPr>
              <w:t>2</w:t>
            </w:r>
            <w:r w:rsidRPr="00166569">
              <w:rPr>
                <w:rFonts w:ascii="Arial" w:hAnsi="Arial" w:cs="Arial"/>
                <w:sz w:val="20"/>
                <w:szCs w:val="20"/>
              </w:rPr>
              <w:t xml:space="preserve"> </w:t>
            </w:r>
            <w:r>
              <w:rPr>
                <w:rFonts w:ascii="Arial" w:hAnsi="Arial" w:cs="Arial"/>
                <w:sz w:val="20"/>
                <w:szCs w:val="20"/>
              </w:rPr>
              <w:t>administraciones</w:t>
            </w:r>
            <w:r w:rsidRPr="00166569">
              <w:rPr>
                <w:rFonts w:ascii="Arial" w:hAnsi="Arial" w:cs="Arial"/>
                <w:sz w:val="20"/>
                <w:szCs w:val="20"/>
              </w:rPr>
              <w:t xml:space="preserve">/semana </w:t>
            </w:r>
            <w:r>
              <w:rPr>
                <w:rFonts w:ascii="Arial" w:hAnsi="Arial" w:cs="Arial"/>
                <w:sz w:val="20"/>
                <w:szCs w:val="20"/>
              </w:rPr>
              <w:t>durante</w:t>
            </w:r>
            <w:r w:rsidRPr="00166569">
              <w:rPr>
                <w:rFonts w:ascii="Arial" w:hAnsi="Arial" w:cs="Arial"/>
                <w:sz w:val="20"/>
                <w:szCs w:val="20"/>
              </w:rPr>
              <w:t xml:space="preserve"> 4 semanas)</w:t>
            </w:r>
            <w:r>
              <w:rPr>
                <w:rFonts w:ascii="Arial" w:hAnsi="Arial" w:cs="Arial"/>
                <w:sz w:val="20"/>
                <w:szCs w:val="20"/>
              </w:rPr>
              <w:t xml:space="preserve"> = 8 administraciones</w:t>
            </w:r>
          </w:p>
          <w:p w14:paraId="5FB5FE6E" w14:textId="77777777" w:rsidR="00AF1A07" w:rsidRDefault="00AF1A07" w:rsidP="00AF1A07">
            <w:pPr>
              <w:jc w:val="both"/>
              <w:rPr>
                <w:rFonts w:ascii="Arial" w:hAnsi="Arial" w:cs="Arial"/>
                <w:sz w:val="20"/>
                <w:szCs w:val="20"/>
              </w:rPr>
            </w:pPr>
            <w:r w:rsidRPr="00166569">
              <w:rPr>
                <w:rFonts w:ascii="Arial" w:hAnsi="Arial" w:cs="Arial"/>
                <w:sz w:val="20"/>
                <w:szCs w:val="20"/>
              </w:rPr>
              <w:t>semana 5-8 (1</w:t>
            </w:r>
            <w:r>
              <w:rPr>
                <w:rFonts w:ascii="Arial" w:hAnsi="Arial" w:cs="Arial"/>
                <w:sz w:val="20"/>
                <w:szCs w:val="20"/>
              </w:rPr>
              <w:t xml:space="preserve"> administración</w:t>
            </w:r>
            <w:r w:rsidRPr="00166569">
              <w:rPr>
                <w:rFonts w:ascii="Arial" w:hAnsi="Arial" w:cs="Arial"/>
                <w:sz w:val="20"/>
                <w:szCs w:val="20"/>
              </w:rPr>
              <w:t xml:space="preserve">/semana </w:t>
            </w:r>
            <w:r>
              <w:rPr>
                <w:rFonts w:ascii="Arial" w:hAnsi="Arial" w:cs="Arial"/>
                <w:sz w:val="20"/>
                <w:szCs w:val="20"/>
              </w:rPr>
              <w:t>durante</w:t>
            </w:r>
            <w:r w:rsidRPr="00166569">
              <w:rPr>
                <w:rFonts w:ascii="Arial" w:hAnsi="Arial" w:cs="Arial"/>
                <w:sz w:val="20"/>
                <w:szCs w:val="20"/>
              </w:rPr>
              <w:t xml:space="preserve"> 4 semanas</w:t>
            </w:r>
            <w:r>
              <w:rPr>
                <w:rFonts w:ascii="Arial" w:hAnsi="Arial" w:cs="Arial"/>
                <w:sz w:val="20"/>
                <w:szCs w:val="20"/>
              </w:rPr>
              <w:t>) = 4 administraciones</w:t>
            </w:r>
          </w:p>
          <w:p w14:paraId="63EEB712" w14:textId="77777777" w:rsidR="00AF1A07" w:rsidRDefault="00AF1A07" w:rsidP="00AF1A07">
            <w:pPr>
              <w:jc w:val="both"/>
              <w:rPr>
                <w:rFonts w:ascii="Arial" w:hAnsi="Arial" w:cs="Arial"/>
                <w:sz w:val="20"/>
                <w:szCs w:val="20"/>
              </w:rPr>
            </w:pPr>
            <w:r w:rsidRPr="00166569">
              <w:rPr>
                <w:rFonts w:ascii="Arial" w:hAnsi="Arial" w:cs="Arial"/>
                <w:sz w:val="20"/>
                <w:szCs w:val="20"/>
              </w:rPr>
              <w:t xml:space="preserve">semana 9-52 (1 </w:t>
            </w:r>
            <w:r>
              <w:rPr>
                <w:rFonts w:ascii="Arial" w:hAnsi="Arial" w:cs="Arial"/>
                <w:sz w:val="20"/>
                <w:szCs w:val="20"/>
              </w:rPr>
              <w:t>administración</w:t>
            </w:r>
            <w:r w:rsidRPr="00166569">
              <w:rPr>
                <w:rFonts w:ascii="Arial" w:hAnsi="Arial" w:cs="Arial"/>
                <w:sz w:val="20"/>
                <w:szCs w:val="20"/>
              </w:rPr>
              <w:t xml:space="preserve"> cada </w:t>
            </w:r>
            <w:r>
              <w:rPr>
                <w:rFonts w:ascii="Arial" w:hAnsi="Arial" w:cs="Arial"/>
                <w:sz w:val="20"/>
                <w:szCs w:val="20"/>
              </w:rPr>
              <w:t xml:space="preserve">1,57 </w:t>
            </w:r>
            <w:r w:rsidRPr="00166569">
              <w:rPr>
                <w:rFonts w:ascii="Arial" w:hAnsi="Arial" w:cs="Arial"/>
                <w:sz w:val="20"/>
                <w:szCs w:val="20"/>
              </w:rPr>
              <w:t>semana</w:t>
            </w:r>
            <w:r>
              <w:rPr>
                <w:rFonts w:ascii="Arial" w:hAnsi="Arial" w:cs="Arial"/>
                <w:sz w:val="20"/>
                <w:szCs w:val="20"/>
              </w:rPr>
              <w:t xml:space="preserve">s </w:t>
            </w:r>
            <w:r w:rsidRPr="00166569">
              <w:rPr>
                <w:rFonts w:ascii="Arial" w:hAnsi="Arial" w:cs="Arial"/>
                <w:sz w:val="20"/>
                <w:szCs w:val="20"/>
              </w:rPr>
              <w:t>x 44 semanas)</w:t>
            </w:r>
            <w:r>
              <w:rPr>
                <w:rFonts w:ascii="Arial" w:hAnsi="Arial" w:cs="Arial"/>
                <w:sz w:val="20"/>
                <w:szCs w:val="20"/>
              </w:rPr>
              <w:t xml:space="preserve"> = 12,7 administraciones</w:t>
            </w:r>
          </w:p>
          <w:p w14:paraId="57F22A12" w14:textId="77777777" w:rsidR="00AF1A07" w:rsidRPr="00DF25AB" w:rsidRDefault="00AF1A07" w:rsidP="00AF1A07">
            <w:pPr>
              <w:jc w:val="both"/>
              <w:rPr>
                <w:rFonts w:ascii="Arial" w:hAnsi="Arial" w:cs="Arial"/>
                <w:b/>
                <w:bCs/>
                <w:sz w:val="20"/>
                <w:szCs w:val="20"/>
              </w:rPr>
            </w:pPr>
            <w:r w:rsidRPr="00166569">
              <w:rPr>
                <w:rFonts w:ascii="Arial" w:hAnsi="Arial" w:cs="Arial"/>
                <w:sz w:val="20"/>
                <w:szCs w:val="20"/>
              </w:rPr>
              <w:t xml:space="preserve">= </w:t>
            </w:r>
            <w:r w:rsidRPr="00D13674">
              <w:rPr>
                <w:rFonts w:ascii="Arial" w:hAnsi="Arial" w:cs="Arial"/>
                <w:sz w:val="20"/>
                <w:szCs w:val="20"/>
              </w:rPr>
              <w:t>(2*</w:t>
            </w:r>
            <w:proofErr w:type="gramStart"/>
            <w:r w:rsidRPr="00D13674">
              <w:rPr>
                <w:rFonts w:ascii="Arial" w:hAnsi="Arial" w:cs="Arial"/>
                <w:sz w:val="20"/>
                <w:szCs w:val="20"/>
              </w:rPr>
              <w:t>4)+(</w:t>
            </w:r>
            <w:proofErr w:type="gramEnd"/>
            <w:r w:rsidRPr="00D13674">
              <w:rPr>
                <w:rFonts w:ascii="Arial" w:hAnsi="Arial" w:cs="Arial"/>
                <w:sz w:val="20"/>
                <w:szCs w:val="20"/>
              </w:rPr>
              <w:t xml:space="preserve">1*4)+(1*1,57*20) </w:t>
            </w:r>
            <w:r w:rsidRPr="00166569">
              <w:rPr>
                <w:rFonts w:ascii="Arial" w:hAnsi="Arial" w:cs="Arial"/>
                <w:sz w:val="20"/>
                <w:szCs w:val="20"/>
              </w:rPr>
              <w:t xml:space="preserve">= </w:t>
            </w:r>
            <w:r w:rsidRPr="00DF25AB">
              <w:rPr>
                <w:rFonts w:ascii="Arial" w:hAnsi="Arial" w:cs="Arial"/>
                <w:b/>
                <w:bCs/>
                <w:sz w:val="20"/>
                <w:szCs w:val="20"/>
              </w:rPr>
              <w:t>24,7 administraciones</w:t>
            </w:r>
          </w:p>
          <w:p w14:paraId="0044CA09" w14:textId="77777777" w:rsidR="00AF1A07" w:rsidRPr="00DF25AB" w:rsidRDefault="00AF1A07" w:rsidP="00AF1A07">
            <w:pPr>
              <w:jc w:val="both"/>
              <w:rPr>
                <w:rFonts w:ascii="Arial" w:hAnsi="Arial" w:cs="Arial"/>
                <w:b/>
                <w:bCs/>
                <w:sz w:val="20"/>
                <w:szCs w:val="20"/>
              </w:rPr>
            </w:pPr>
          </w:p>
          <w:p w14:paraId="6A077869" w14:textId="77777777" w:rsidR="00AF1A07" w:rsidRPr="00DA630F" w:rsidRDefault="00AF1A07" w:rsidP="00AF1A07">
            <w:pPr>
              <w:jc w:val="both"/>
              <w:rPr>
                <w:rFonts w:ascii="Arial" w:hAnsi="Arial" w:cs="Arial"/>
                <w:b/>
                <w:bCs/>
                <w:sz w:val="20"/>
                <w:szCs w:val="20"/>
              </w:rPr>
            </w:pPr>
            <w:r w:rsidRPr="00DA630F">
              <w:rPr>
                <w:rFonts w:ascii="Arial" w:hAnsi="Arial" w:cs="Arial"/>
                <w:b/>
                <w:bCs/>
                <w:sz w:val="20"/>
                <w:szCs w:val="20"/>
              </w:rPr>
              <w:t>Se sugiere corregir la tabla con los cálculos correctos.</w:t>
            </w:r>
          </w:p>
          <w:p w14:paraId="3BA33661" w14:textId="77777777" w:rsidR="00AF1A07" w:rsidRPr="00DA630F" w:rsidRDefault="00AF1A07" w:rsidP="00AF1A07">
            <w:pPr>
              <w:jc w:val="both"/>
              <w:rPr>
                <w:rStyle w:val="Hipervnculo"/>
                <w:rFonts w:ascii="Arial" w:hAnsi="Arial" w:cs="Arial"/>
                <w:b/>
                <w:bCs/>
                <w:sz w:val="20"/>
                <w:szCs w:val="20"/>
              </w:rPr>
            </w:pPr>
          </w:p>
          <w:p w14:paraId="7F69EE1E" w14:textId="77777777" w:rsidR="00AF1A07" w:rsidRPr="005D6012" w:rsidRDefault="00AF1A07" w:rsidP="00AF1A07">
            <w:pPr>
              <w:shd w:val="clear" w:color="auto" w:fill="D9E2F3" w:themeFill="accent1" w:themeFillTint="33"/>
              <w:jc w:val="both"/>
              <w:rPr>
                <w:rFonts w:ascii="Arial" w:hAnsi="Arial" w:cs="Arial"/>
                <w:b/>
                <w:bCs/>
                <w:i/>
                <w:iCs/>
                <w:color w:val="0070C0"/>
                <w:sz w:val="20"/>
                <w:szCs w:val="20"/>
              </w:rPr>
            </w:pPr>
            <w:r w:rsidRPr="005D6012">
              <w:rPr>
                <w:rFonts w:ascii="Arial" w:hAnsi="Arial" w:cs="Arial"/>
                <w:b/>
                <w:bCs/>
                <w:i/>
                <w:iCs/>
                <w:color w:val="0070C0"/>
                <w:sz w:val="20"/>
                <w:szCs w:val="20"/>
              </w:rPr>
              <w:t>Texto original:</w:t>
            </w:r>
          </w:p>
          <w:p w14:paraId="1DE0EEA9" w14:textId="77777777" w:rsidR="00AF1A07" w:rsidRDefault="00AF1A07" w:rsidP="00AF1A07">
            <w:pPr>
              <w:shd w:val="clear" w:color="auto" w:fill="D9E2F3" w:themeFill="accent1" w:themeFillTint="33"/>
              <w:jc w:val="both"/>
              <w:rPr>
                <w:rFonts w:ascii="Arial" w:hAnsi="Arial" w:cs="Arial"/>
                <w:i/>
                <w:iCs/>
                <w:color w:val="0070C0"/>
                <w:sz w:val="20"/>
                <w:szCs w:val="20"/>
              </w:rPr>
            </w:pPr>
            <w:r w:rsidRPr="002B50BF">
              <w:rPr>
                <w:rFonts w:ascii="Arial" w:hAnsi="Arial" w:cs="Arial"/>
                <w:i/>
                <w:iCs/>
                <w:color w:val="0070C0"/>
                <w:sz w:val="20"/>
                <w:szCs w:val="20"/>
              </w:rPr>
              <w:t>Se han considerado las dosis mínimas (28 mg iniciales + 28 mg 2 veces por semana x 4 semanas + 28 mg 1 vez por semana x 4 semanas + 28 mg cada 2 semanas x 43 semanas) y las máximas (56 mg iniciales + 84 mg 2 veces por semana x 4 semanas + 84 mg 1 vez por semana x 4 semanas + 84 mg cada semana x 43 semanas).</w:t>
            </w:r>
          </w:p>
          <w:p w14:paraId="59308350" w14:textId="77777777" w:rsidR="00AF1A07" w:rsidRDefault="00AF1A07" w:rsidP="00AF1A07">
            <w:pPr>
              <w:shd w:val="clear" w:color="auto" w:fill="D9E2F3" w:themeFill="accent1" w:themeFillTint="33"/>
              <w:jc w:val="both"/>
              <w:rPr>
                <w:rFonts w:ascii="Arial" w:hAnsi="Arial" w:cs="Arial"/>
                <w:i/>
                <w:iCs/>
                <w:color w:val="0070C0"/>
                <w:sz w:val="20"/>
                <w:szCs w:val="20"/>
              </w:rPr>
            </w:pPr>
          </w:p>
          <w:p w14:paraId="352A7D90" w14:textId="77777777" w:rsidR="00AF1A07" w:rsidRDefault="00AF1A07" w:rsidP="00AF1A07">
            <w:pPr>
              <w:shd w:val="clear" w:color="auto" w:fill="D9E2F3" w:themeFill="accent1" w:themeFillTint="33"/>
              <w:jc w:val="both"/>
              <w:rPr>
                <w:rFonts w:ascii="Arial" w:hAnsi="Arial" w:cs="Arial"/>
                <w:i/>
                <w:iCs/>
                <w:color w:val="0070C0"/>
                <w:sz w:val="20"/>
                <w:szCs w:val="20"/>
              </w:rPr>
            </w:pPr>
            <w:r w:rsidRPr="002B50BF">
              <w:rPr>
                <w:rFonts w:ascii="Arial" w:hAnsi="Arial" w:cs="Arial"/>
                <w:i/>
                <w:iCs/>
                <w:color w:val="0070C0"/>
                <w:sz w:val="20"/>
                <w:szCs w:val="20"/>
              </w:rPr>
              <w:t>Se ha considerado que cada administración requiere de 2 h de cuidados en hospital de día tras la administración de la dosis, lo que cuesta 33 € (114,93/7 h y por 2 h67). De acuerdo con la pauta posológica, se harán 34,5 administraciones anuales (si tras la semana 9 se administra cada 2 semanas) o 56 administraciones anuales (si tras la semana 9 se administra semanalmente).</w:t>
            </w:r>
          </w:p>
          <w:p w14:paraId="3A1FCD90" w14:textId="77777777" w:rsidR="00AF1A07" w:rsidRDefault="00AF1A07" w:rsidP="00AF1A07">
            <w:pPr>
              <w:shd w:val="clear" w:color="auto" w:fill="D9E2F3" w:themeFill="accent1" w:themeFillTint="33"/>
              <w:jc w:val="both"/>
              <w:rPr>
                <w:rFonts w:ascii="Arial" w:hAnsi="Arial" w:cs="Arial"/>
                <w:i/>
                <w:iCs/>
                <w:color w:val="0070C0"/>
                <w:sz w:val="20"/>
                <w:szCs w:val="20"/>
              </w:rPr>
            </w:pPr>
          </w:p>
          <w:p w14:paraId="711DD564" w14:textId="77777777" w:rsidR="00AF1A07" w:rsidRDefault="00AF1A07" w:rsidP="00AF1A07">
            <w:pPr>
              <w:shd w:val="clear" w:color="auto" w:fill="D9E2F3" w:themeFill="accent1" w:themeFillTint="33"/>
              <w:jc w:val="both"/>
              <w:rPr>
                <w:rFonts w:ascii="Arial" w:hAnsi="Arial" w:cs="Arial"/>
                <w:i/>
                <w:iCs/>
                <w:color w:val="0070C0"/>
                <w:sz w:val="20"/>
                <w:szCs w:val="20"/>
              </w:rPr>
            </w:pPr>
            <w:r>
              <w:rPr>
                <w:rFonts w:ascii="Arial" w:hAnsi="Arial" w:cs="Arial"/>
                <w:i/>
                <w:iCs/>
                <w:color w:val="0070C0"/>
                <w:sz w:val="20"/>
                <w:szCs w:val="20"/>
              </w:rPr>
              <w:t>Coste Tratamiento año: 8.280 - 40.080</w:t>
            </w:r>
          </w:p>
          <w:p w14:paraId="2090537E" w14:textId="77777777" w:rsidR="00AF1A07" w:rsidRDefault="00AF1A07" w:rsidP="00AF1A07">
            <w:pPr>
              <w:shd w:val="clear" w:color="auto" w:fill="D9E2F3" w:themeFill="accent1" w:themeFillTint="33"/>
              <w:jc w:val="both"/>
              <w:rPr>
                <w:rFonts w:ascii="Arial" w:hAnsi="Arial" w:cs="Arial"/>
                <w:i/>
                <w:iCs/>
                <w:color w:val="0070C0"/>
                <w:sz w:val="20"/>
                <w:szCs w:val="20"/>
              </w:rPr>
            </w:pPr>
            <w:r>
              <w:rPr>
                <w:rFonts w:ascii="Arial" w:hAnsi="Arial" w:cs="Arial"/>
                <w:i/>
                <w:iCs/>
                <w:color w:val="0070C0"/>
                <w:sz w:val="20"/>
                <w:szCs w:val="20"/>
              </w:rPr>
              <w:t>Costes directos asociados: 1.155 -1.848</w:t>
            </w:r>
          </w:p>
          <w:p w14:paraId="5BDFCD7B" w14:textId="77777777" w:rsidR="00AF1A07" w:rsidRPr="005D6012" w:rsidRDefault="00AF1A07" w:rsidP="00AF1A07">
            <w:pPr>
              <w:shd w:val="clear" w:color="auto" w:fill="D9E2F3" w:themeFill="accent1" w:themeFillTint="33"/>
              <w:jc w:val="both"/>
              <w:rPr>
                <w:rFonts w:ascii="Arial" w:hAnsi="Arial" w:cs="Arial"/>
                <w:i/>
                <w:iCs/>
                <w:color w:val="0070C0"/>
                <w:sz w:val="20"/>
                <w:szCs w:val="20"/>
              </w:rPr>
            </w:pPr>
            <w:r>
              <w:rPr>
                <w:rFonts w:ascii="Arial" w:hAnsi="Arial" w:cs="Arial"/>
                <w:i/>
                <w:iCs/>
                <w:color w:val="0070C0"/>
                <w:sz w:val="20"/>
                <w:szCs w:val="20"/>
              </w:rPr>
              <w:t>Coste global: 9.435 - 41.928</w:t>
            </w:r>
          </w:p>
          <w:p w14:paraId="33DAD72E" w14:textId="77777777" w:rsidR="00AF1A07" w:rsidRPr="005D6012" w:rsidRDefault="00AF1A07" w:rsidP="00AF1A07">
            <w:pPr>
              <w:jc w:val="both"/>
              <w:rPr>
                <w:rFonts w:ascii="Arial" w:hAnsi="Arial" w:cs="Arial"/>
                <w:i/>
                <w:iCs/>
                <w:sz w:val="20"/>
                <w:szCs w:val="20"/>
              </w:rPr>
            </w:pPr>
          </w:p>
          <w:p w14:paraId="6D7DBDF9" w14:textId="77777777" w:rsidR="00AF1A07" w:rsidRPr="005D6012" w:rsidRDefault="00AF1A07" w:rsidP="00AF1A07">
            <w:pPr>
              <w:shd w:val="clear" w:color="auto" w:fill="F2F2F2" w:themeFill="background1" w:themeFillShade="F2"/>
              <w:jc w:val="both"/>
              <w:rPr>
                <w:rFonts w:ascii="Arial" w:hAnsi="Arial" w:cs="Arial"/>
                <w:b/>
                <w:bCs/>
                <w:i/>
                <w:iCs/>
                <w:sz w:val="20"/>
                <w:szCs w:val="20"/>
              </w:rPr>
            </w:pPr>
            <w:r w:rsidRPr="005D6012">
              <w:rPr>
                <w:rFonts w:ascii="Arial" w:hAnsi="Arial" w:cs="Arial"/>
                <w:b/>
                <w:bCs/>
                <w:i/>
                <w:iCs/>
                <w:sz w:val="20"/>
                <w:szCs w:val="20"/>
              </w:rPr>
              <w:t xml:space="preserve">Se propone la siguiente redacción: </w:t>
            </w:r>
          </w:p>
          <w:p w14:paraId="0BEDF77D" w14:textId="77777777" w:rsidR="00AF1A07" w:rsidRPr="00166569" w:rsidRDefault="00AF1A07" w:rsidP="00AF1A07">
            <w:pPr>
              <w:shd w:val="clear" w:color="auto" w:fill="F2F2F2" w:themeFill="background1" w:themeFillShade="F2"/>
              <w:jc w:val="both"/>
              <w:rPr>
                <w:rFonts w:ascii="Arial" w:hAnsi="Arial" w:cs="Arial"/>
                <w:b/>
                <w:bCs/>
                <w:i/>
                <w:iCs/>
                <w:sz w:val="20"/>
                <w:szCs w:val="20"/>
              </w:rPr>
            </w:pPr>
            <w:r w:rsidRPr="002B50BF">
              <w:rPr>
                <w:rFonts w:ascii="Arial" w:hAnsi="Arial" w:cs="Arial"/>
                <w:i/>
                <w:iCs/>
                <w:sz w:val="20"/>
                <w:szCs w:val="20"/>
              </w:rPr>
              <w:lastRenderedPageBreak/>
              <w:t xml:space="preserve">Se ha considerado </w:t>
            </w:r>
            <w:r w:rsidRPr="00166569">
              <w:rPr>
                <w:rFonts w:ascii="Arial" w:hAnsi="Arial" w:cs="Arial"/>
                <w:b/>
                <w:bCs/>
                <w:i/>
                <w:iCs/>
                <w:sz w:val="20"/>
                <w:szCs w:val="20"/>
              </w:rPr>
              <w:t>la pauta posológica (dosis y frecuencia) promedio de los ensayos clínicos y las dosis mínimas (primeras 4 semanas: dosis inicial de 28 mg + 28 mg 2 veces por semana + 28 mg 1 vez por semana x 4 semanas + 28 mg cada 2 semanas x 44 semanas) y las máximas (primeras 4 semanas: dosis inicial 56 mg + 84 mg 2 veces por semana + 84 mg 1 vez por semana x 4 semanas + 84 mg cada semana x 44 semanas).</w:t>
            </w:r>
          </w:p>
          <w:p w14:paraId="433C3DF8" w14:textId="77777777" w:rsidR="00AF1A07" w:rsidRPr="00166569" w:rsidRDefault="00AF1A07" w:rsidP="00AF1A07">
            <w:pPr>
              <w:shd w:val="clear" w:color="auto" w:fill="F2F2F2" w:themeFill="background1" w:themeFillShade="F2"/>
              <w:jc w:val="both"/>
              <w:rPr>
                <w:rFonts w:ascii="Arial" w:hAnsi="Arial" w:cs="Arial"/>
                <w:b/>
                <w:bCs/>
                <w:i/>
                <w:iCs/>
                <w:sz w:val="20"/>
                <w:szCs w:val="20"/>
              </w:rPr>
            </w:pPr>
          </w:p>
          <w:p w14:paraId="79221879" w14:textId="77777777" w:rsidR="00AF1A07" w:rsidRDefault="00AF1A07" w:rsidP="00AF1A07">
            <w:pPr>
              <w:shd w:val="clear" w:color="auto" w:fill="F2F2F2" w:themeFill="background1" w:themeFillShade="F2"/>
              <w:jc w:val="both"/>
              <w:rPr>
                <w:rFonts w:ascii="Arial" w:hAnsi="Arial" w:cs="Arial"/>
                <w:i/>
                <w:iCs/>
                <w:sz w:val="20"/>
                <w:szCs w:val="20"/>
              </w:rPr>
            </w:pPr>
            <w:r w:rsidRPr="002B50BF">
              <w:rPr>
                <w:rFonts w:ascii="Arial" w:hAnsi="Arial" w:cs="Arial"/>
                <w:i/>
                <w:iCs/>
                <w:sz w:val="20"/>
                <w:szCs w:val="20"/>
              </w:rPr>
              <w:t>Se ha considerado que cada administración requiere de 2 h</w:t>
            </w:r>
            <w:r>
              <w:rPr>
                <w:rFonts w:ascii="Arial" w:hAnsi="Arial" w:cs="Arial"/>
                <w:i/>
                <w:iCs/>
                <w:sz w:val="20"/>
                <w:szCs w:val="20"/>
              </w:rPr>
              <w:t>*</w:t>
            </w:r>
            <w:r w:rsidRPr="002B50BF">
              <w:rPr>
                <w:rFonts w:ascii="Arial" w:hAnsi="Arial" w:cs="Arial"/>
                <w:i/>
                <w:iCs/>
                <w:sz w:val="20"/>
                <w:szCs w:val="20"/>
              </w:rPr>
              <w:t xml:space="preserve"> de cuidados en hospital de día tras la administración de la dosis, lo que cuesta </w:t>
            </w:r>
            <w:r w:rsidRPr="002B50BF">
              <w:rPr>
                <w:rFonts w:ascii="Arial" w:hAnsi="Arial" w:cs="Arial"/>
                <w:b/>
                <w:bCs/>
                <w:i/>
                <w:iCs/>
                <w:sz w:val="20"/>
                <w:szCs w:val="20"/>
              </w:rPr>
              <w:t>32,84 €</w:t>
            </w:r>
            <w:r w:rsidRPr="002B50BF">
              <w:rPr>
                <w:rFonts w:ascii="Arial" w:hAnsi="Arial" w:cs="Arial"/>
                <w:i/>
                <w:iCs/>
                <w:sz w:val="20"/>
                <w:szCs w:val="20"/>
              </w:rPr>
              <w:t xml:space="preserve"> (114,93/7 h y por 2 h67). De acuerdo con la pauta posológica, </w:t>
            </w:r>
            <w:r>
              <w:rPr>
                <w:rFonts w:ascii="Arial" w:hAnsi="Arial" w:cs="Arial"/>
                <w:i/>
                <w:iCs/>
                <w:sz w:val="20"/>
                <w:szCs w:val="20"/>
              </w:rPr>
              <w:t xml:space="preserve">se harán </w:t>
            </w:r>
            <w:r w:rsidRPr="00DF25AB">
              <w:rPr>
                <w:rFonts w:ascii="Arial" w:hAnsi="Arial" w:cs="Arial"/>
                <w:b/>
                <w:bCs/>
                <w:i/>
                <w:iCs/>
                <w:sz w:val="20"/>
                <w:szCs w:val="20"/>
              </w:rPr>
              <w:t>24,7</w:t>
            </w:r>
            <w:r>
              <w:rPr>
                <w:rFonts w:ascii="Arial" w:hAnsi="Arial" w:cs="Arial"/>
                <w:i/>
                <w:iCs/>
                <w:sz w:val="20"/>
                <w:szCs w:val="20"/>
              </w:rPr>
              <w:t xml:space="preserve"> administraciones anuales para la pauta posológica promedio y duración promedio de 28 semanas, </w:t>
            </w:r>
            <w:r w:rsidRPr="002B50BF">
              <w:rPr>
                <w:rFonts w:ascii="Arial" w:hAnsi="Arial" w:cs="Arial"/>
                <w:b/>
                <w:bCs/>
                <w:i/>
                <w:iCs/>
                <w:sz w:val="20"/>
                <w:szCs w:val="20"/>
              </w:rPr>
              <w:t>34</w:t>
            </w:r>
            <w:r w:rsidRPr="002B50BF">
              <w:rPr>
                <w:rFonts w:ascii="Arial" w:hAnsi="Arial" w:cs="Arial"/>
                <w:i/>
                <w:iCs/>
                <w:sz w:val="20"/>
                <w:szCs w:val="20"/>
              </w:rPr>
              <w:t xml:space="preserve"> administraciones anuales (si tras la semana 9 se administra cada 2 semanas) </w:t>
            </w:r>
            <w:r>
              <w:rPr>
                <w:rFonts w:ascii="Arial" w:hAnsi="Arial" w:cs="Arial"/>
                <w:i/>
                <w:iCs/>
                <w:sz w:val="20"/>
                <w:szCs w:val="20"/>
              </w:rPr>
              <w:t xml:space="preserve">para la pauta posológica mínima </w:t>
            </w:r>
            <w:r w:rsidRPr="002B50BF">
              <w:rPr>
                <w:rFonts w:ascii="Arial" w:hAnsi="Arial" w:cs="Arial"/>
                <w:i/>
                <w:iCs/>
                <w:sz w:val="20"/>
                <w:szCs w:val="20"/>
              </w:rPr>
              <w:t>o 56 administraciones anuales (si tras la semana 9 se administra semanalmente)</w:t>
            </w:r>
            <w:r>
              <w:rPr>
                <w:rFonts w:ascii="Arial" w:hAnsi="Arial" w:cs="Arial"/>
                <w:i/>
                <w:iCs/>
                <w:sz w:val="20"/>
                <w:szCs w:val="20"/>
              </w:rPr>
              <w:t xml:space="preserve"> para la pauta posológica máxima</w:t>
            </w:r>
            <w:r w:rsidRPr="002B50BF">
              <w:rPr>
                <w:rFonts w:ascii="Arial" w:hAnsi="Arial" w:cs="Arial"/>
                <w:i/>
                <w:iCs/>
                <w:sz w:val="20"/>
                <w:szCs w:val="20"/>
              </w:rPr>
              <w:t>.</w:t>
            </w:r>
          </w:p>
          <w:p w14:paraId="2C11E1CE" w14:textId="77777777" w:rsidR="00AF1A07" w:rsidRDefault="00AF1A07" w:rsidP="00AF1A07">
            <w:pPr>
              <w:shd w:val="clear" w:color="auto" w:fill="F2F2F2" w:themeFill="background1" w:themeFillShade="F2"/>
              <w:jc w:val="both"/>
              <w:rPr>
                <w:rFonts w:ascii="Arial" w:hAnsi="Arial" w:cs="Arial"/>
                <w:i/>
                <w:iCs/>
                <w:sz w:val="20"/>
                <w:szCs w:val="20"/>
              </w:rPr>
            </w:pPr>
          </w:p>
          <w:p w14:paraId="45105B73" w14:textId="77777777" w:rsidR="00AF1A07" w:rsidRPr="002B50BF" w:rsidRDefault="00AF1A07" w:rsidP="00AF1A07">
            <w:pPr>
              <w:shd w:val="clear" w:color="auto" w:fill="F2F2F2" w:themeFill="background1" w:themeFillShade="F2"/>
              <w:jc w:val="both"/>
              <w:rPr>
                <w:rFonts w:ascii="Arial" w:hAnsi="Arial" w:cs="Arial"/>
                <w:i/>
                <w:iCs/>
                <w:sz w:val="20"/>
                <w:szCs w:val="20"/>
              </w:rPr>
            </w:pPr>
            <w:r w:rsidRPr="002B50BF">
              <w:rPr>
                <w:rFonts w:ascii="Arial" w:hAnsi="Arial" w:cs="Arial"/>
                <w:i/>
                <w:iCs/>
                <w:sz w:val="20"/>
                <w:szCs w:val="20"/>
              </w:rPr>
              <w:t xml:space="preserve">Coste Tratamiento año: </w:t>
            </w:r>
            <w:r>
              <w:rPr>
                <w:rFonts w:ascii="Arial" w:hAnsi="Arial" w:cs="Arial"/>
                <w:b/>
                <w:bCs/>
                <w:i/>
                <w:iCs/>
                <w:sz w:val="20"/>
                <w:szCs w:val="20"/>
              </w:rPr>
              <w:t>14.455 (8.160</w:t>
            </w:r>
            <w:r w:rsidRPr="002B50BF">
              <w:rPr>
                <w:rFonts w:ascii="Arial" w:hAnsi="Arial" w:cs="Arial"/>
                <w:b/>
                <w:bCs/>
                <w:i/>
                <w:iCs/>
                <w:sz w:val="20"/>
                <w:szCs w:val="20"/>
              </w:rPr>
              <w:t xml:space="preserve"> - 40.080</w:t>
            </w:r>
            <w:r>
              <w:rPr>
                <w:rFonts w:ascii="Arial" w:hAnsi="Arial" w:cs="Arial"/>
                <w:b/>
                <w:bCs/>
                <w:i/>
                <w:iCs/>
                <w:sz w:val="20"/>
                <w:szCs w:val="20"/>
              </w:rPr>
              <w:t>)</w:t>
            </w:r>
          </w:p>
          <w:p w14:paraId="1F912CC9" w14:textId="77777777" w:rsidR="00AF1A07" w:rsidRPr="002B50BF" w:rsidRDefault="00AF1A07" w:rsidP="00AF1A07">
            <w:pPr>
              <w:shd w:val="clear" w:color="auto" w:fill="F2F2F2" w:themeFill="background1" w:themeFillShade="F2"/>
              <w:jc w:val="both"/>
              <w:rPr>
                <w:rFonts w:ascii="Arial" w:hAnsi="Arial" w:cs="Arial"/>
                <w:i/>
                <w:iCs/>
                <w:sz w:val="20"/>
                <w:szCs w:val="20"/>
              </w:rPr>
            </w:pPr>
            <w:r w:rsidRPr="002B50BF">
              <w:rPr>
                <w:rFonts w:ascii="Arial" w:hAnsi="Arial" w:cs="Arial"/>
                <w:i/>
                <w:iCs/>
                <w:sz w:val="20"/>
                <w:szCs w:val="20"/>
              </w:rPr>
              <w:t xml:space="preserve">Costes directos asociados: </w:t>
            </w:r>
            <w:r>
              <w:rPr>
                <w:rFonts w:ascii="Arial" w:hAnsi="Arial" w:cs="Arial"/>
                <w:b/>
                <w:bCs/>
                <w:i/>
                <w:iCs/>
                <w:sz w:val="20"/>
                <w:szCs w:val="20"/>
              </w:rPr>
              <w:t>811</w:t>
            </w:r>
            <w:r w:rsidRPr="002B50BF">
              <w:rPr>
                <w:rFonts w:ascii="Arial" w:hAnsi="Arial" w:cs="Arial"/>
                <w:b/>
                <w:bCs/>
                <w:i/>
                <w:iCs/>
                <w:sz w:val="20"/>
                <w:szCs w:val="20"/>
              </w:rPr>
              <w:t xml:space="preserve"> (1.1</w:t>
            </w:r>
            <w:r>
              <w:rPr>
                <w:rFonts w:ascii="Arial" w:hAnsi="Arial" w:cs="Arial"/>
                <w:b/>
                <w:bCs/>
                <w:i/>
                <w:iCs/>
                <w:sz w:val="20"/>
                <w:szCs w:val="20"/>
              </w:rPr>
              <w:t>16</w:t>
            </w:r>
            <w:r w:rsidRPr="002B50BF">
              <w:rPr>
                <w:rFonts w:ascii="Arial" w:hAnsi="Arial" w:cs="Arial"/>
                <w:b/>
                <w:bCs/>
                <w:i/>
                <w:iCs/>
                <w:sz w:val="20"/>
                <w:szCs w:val="20"/>
              </w:rPr>
              <w:t xml:space="preserve"> -1.8</w:t>
            </w:r>
            <w:r>
              <w:rPr>
                <w:rFonts w:ascii="Arial" w:hAnsi="Arial" w:cs="Arial"/>
                <w:b/>
                <w:bCs/>
                <w:i/>
                <w:iCs/>
                <w:sz w:val="20"/>
                <w:szCs w:val="20"/>
              </w:rPr>
              <w:t>39)</w:t>
            </w:r>
          </w:p>
          <w:p w14:paraId="1F6FE4FA" w14:textId="77777777" w:rsidR="00AF1A07" w:rsidRPr="002B50BF" w:rsidRDefault="00AF1A07" w:rsidP="00AF1A07">
            <w:pPr>
              <w:shd w:val="clear" w:color="auto" w:fill="F2F2F2" w:themeFill="background1" w:themeFillShade="F2"/>
              <w:jc w:val="both"/>
              <w:rPr>
                <w:rFonts w:ascii="Arial" w:hAnsi="Arial" w:cs="Arial"/>
                <w:b/>
                <w:bCs/>
                <w:i/>
                <w:iCs/>
                <w:sz w:val="20"/>
                <w:szCs w:val="20"/>
              </w:rPr>
            </w:pPr>
            <w:r w:rsidRPr="002B50BF">
              <w:rPr>
                <w:rFonts w:ascii="Arial" w:hAnsi="Arial" w:cs="Arial"/>
                <w:i/>
                <w:iCs/>
                <w:sz w:val="20"/>
                <w:szCs w:val="20"/>
              </w:rPr>
              <w:t xml:space="preserve">Coste global: </w:t>
            </w:r>
            <w:r>
              <w:rPr>
                <w:rFonts w:ascii="Arial" w:hAnsi="Arial" w:cs="Arial"/>
                <w:b/>
                <w:bCs/>
                <w:i/>
                <w:iCs/>
                <w:sz w:val="20"/>
                <w:szCs w:val="20"/>
              </w:rPr>
              <w:t>15.266 (9</w:t>
            </w:r>
            <w:r w:rsidRPr="002B50BF">
              <w:rPr>
                <w:rFonts w:ascii="Arial" w:hAnsi="Arial" w:cs="Arial"/>
                <w:b/>
                <w:bCs/>
                <w:i/>
                <w:iCs/>
                <w:sz w:val="20"/>
                <w:szCs w:val="20"/>
              </w:rPr>
              <w:t>.</w:t>
            </w:r>
            <w:r>
              <w:rPr>
                <w:rFonts w:ascii="Arial" w:hAnsi="Arial" w:cs="Arial"/>
                <w:b/>
                <w:bCs/>
                <w:i/>
                <w:iCs/>
                <w:sz w:val="20"/>
                <w:szCs w:val="20"/>
              </w:rPr>
              <w:t>276</w:t>
            </w:r>
            <w:r w:rsidRPr="002B50BF">
              <w:rPr>
                <w:rFonts w:ascii="Arial" w:hAnsi="Arial" w:cs="Arial"/>
                <w:b/>
                <w:bCs/>
                <w:i/>
                <w:iCs/>
                <w:sz w:val="20"/>
                <w:szCs w:val="20"/>
              </w:rPr>
              <w:t xml:space="preserve"> - 41.9</w:t>
            </w:r>
            <w:r>
              <w:rPr>
                <w:rFonts w:ascii="Arial" w:hAnsi="Arial" w:cs="Arial"/>
                <w:b/>
                <w:bCs/>
                <w:i/>
                <w:iCs/>
                <w:sz w:val="20"/>
                <w:szCs w:val="20"/>
              </w:rPr>
              <w:t>19)</w:t>
            </w:r>
          </w:p>
          <w:p w14:paraId="22B00903" w14:textId="77777777" w:rsidR="00AF1A07" w:rsidRPr="001B48A1" w:rsidRDefault="00AF1A07" w:rsidP="00AF1A07">
            <w:pPr>
              <w:spacing w:before="120"/>
              <w:jc w:val="both"/>
              <w:rPr>
                <w:rFonts w:ascii="Arial" w:hAnsi="Arial" w:cs="Arial"/>
                <w:i/>
                <w:iCs/>
                <w:sz w:val="18"/>
                <w:szCs w:val="18"/>
              </w:rPr>
            </w:pPr>
            <w:r w:rsidRPr="001B48A1">
              <w:rPr>
                <w:rFonts w:ascii="Arial" w:hAnsi="Arial" w:cs="Arial"/>
                <w:i/>
                <w:iCs/>
                <w:sz w:val="18"/>
                <w:szCs w:val="18"/>
              </w:rPr>
              <w:t xml:space="preserve">*De acuerdo a la experiencia de los dos ensayos a corto plazo publicada en Williamson D. et al. </w:t>
            </w:r>
            <w:r w:rsidRPr="001B48A1">
              <w:rPr>
                <w:rFonts w:ascii="Arial" w:hAnsi="Arial" w:cs="Arial"/>
                <w:i/>
                <w:iCs/>
                <w:sz w:val="18"/>
                <w:szCs w:val="18"/>
                <w:lang w:val="en-US"/>
              </w:rPr>
              <w:t xml:space="preserve">Esketamine Nasal Spray Tolerability Trends During Post-dose Monitoring in Patients With Treatment-Resistant Depression. </w:t>
            </w:r>
            <w:r w:rsidRPr="001B48A1">
              <w:rPr>
                <w:rFonts w:ascii="Arial" w:hAnsi="Arial" w:cs="Arial"/>
                <w:i/>
                <w:iCs/>
                <w:sz w:val="18"/>
                <w:szCs w:val="18"/>
              </w:rPr>
              <w:t>2018 Psych Congress, October 25-28, solo un % minoritario de los pacientes requirieron un período de observación mayor a 90 min de duración.</w:t>
            </w:r>
          </w:p>
          <w:p w14:paraId="62ABCDA2" w14:textId="77777777" w:rsidR="00AF1A07" w:rsidRPr="00C82A42" w:rsidRDefault="00AF1A07" w:rsidP="005F5290">
            <w:pPr>
              <w:jc w:val="both"/>
              <w:rPr>
                <w:rFonts w:ascii="Arial" w:hAnsi="Arial" w:cs="Arial"/>
                <w:color w:val="000080"/>
                <w:sz w:val="20"/>
                <w:szCs w:val="20"/>
              </w:rPr>
            </w:pPr>
          </w:p>
        </w:tc>
        <w:tc>
          <w:tcPr>
            <w:tcW w:w="6379" w:type="dxa"/>
          </w:tcPr>
          <w:p w14:paraId="3A16A924" w14:textId="77777777" w:rsidR="00AF1A07" w:rsidRDefault="0052789B" w:rsidP="005F5290">
            <w:pPr>
              <w:jc w:val="both"/>
              <w:rPr>
                <w:rFonts w:ascii="Arial" w:hAnsi="Arial" w:cs="Arial"/>
                <w:b/>
                <w:color w:val="000080"/>
                <w:sz w:val="20"/>
              </w:rPr>
            </w:pPr>
            <w:r w:rsidRPr="0052789B">
              <w:rPr>
                <w:rFonts w:ascii="Arial" w:hAnsi="Arial" w:cs="Arial"/>
                <w:b/>
                <w:color w:val="000080"/>
                <w:sz w:val="20"/>
              </w:rPr>
              <w:lastRenderedPageBreak/>
              <w:t>No se acepta.</w:t>
            </w:r>
          </w:p>
          <w:p w14:paraId="288B5E66" w14:textId="77777777" w:rsidR="0052789B" w:rsidRDefault="0052789B" w:rsidP="005F5290">
            <w:pPr>
              <w:jc w:val="both"/>
              <w:rPr>
                <w:rFonts w:ascii="Arial" w:hAnsi="Arial" w:cs="Arial"/>
                <w:b/>
                <w:color w:val="000080"/>
                <w:sz w:val="20"/>
              </w:rPr>
            </w:pPr>
          </w:p>
          <w:p w14:paraId="0B5FFEE7" w14:textId="77777777" w:rsidR="0052789B" w:rsidRDefault="0052789B" w:rsidP="005F5290">
            <w:pPr>
              <w:jc w:val="both"/>
              <w:rPr>
                <w:rFonts w:ascii="Arial" w:hAnsi="Arial" w:cs="Arial"/>
                <w:b/>
                <w:color w:val="000080"/>
                <w:sz w:val="20"/>
              </w:rPr>
            </w:pPr>
          </w:p>
          <w:p w14:paraId="4577E409" w14:textId="77777777" w:rsidR="0052789B" w:rsidRDefault="0052789B" w:rsidP="005F5290">
            <w:pPr>
              <w:jc w:val="both"/>
              <w:rPr>
                <w:rFonts w:ascii="Arial" w:hAnsi="Arial" w:cs="Arial"/>
                <w:b/>
                <w:color w:val="000080"/>
                <w:sz w:val="20"/>
              </w:rPr>
            </w:pPr>
          </w:p>
          <w:p w14:paraId="2EDA29FC" w14:textId="77777777" w:rsidR="0052789B" w:rsidRDefault="0052789B" w:rsidP="005F5290">
            <w:pPr>
              <w:jc w:val="both"/>
              <w:rPr>
                <w:rFonts w:ascii="Arial" w:hAnsi="Arial" w:cs="Arial"/>
                <w:b/>
                <w:color w:val="000080"/>
                <w:sz w:val="20"/>
              </w:rPr>
            </w:pPr>
          </w:p>
          <w:p w14:paraId="7D441D06" w14:textId="77777777" w:rsidR="0052789B" w:rsidRDefault="0052789B" w:rsidP="005F5290">
            <w:pPr>
              <w:jc w:val="both"/>
              <w:rPr>
                <w:rFonts w:ascii="Arial" w:hAnsi="Arial" w:cs="Arial"/>
                <w:b/>
                <w:color w:val="000080"/>
                <w:sz w:val="20"/>
              </w:rPr>
            </w:pPr>
          </w:p>
          <w:p w14:paraId="45880BDF" w14:textId="77777777" w:rsidR="0052789B" w:rsidRDefault="0052789B" w:rsidP="005F5290">
            <w:pPr>
              <w:jc w:val="both"/>
              <w:rPr>
                <w:rFonts w:ascii="Arial" w:hAnsi="Arial" w:cs="Arial"/>
                <w:color w:val="000080"/>
                <w:sz w:val="20"/>
              </w:rPr>
            </w:pPr>
            <w:r>
              <w:rPr>
                <w:rFonts w:ascii="Arial" w:hAnsi="Arial" w:cs="Arial"/>
                <w:color w:val="000080"/>
                <w:sz w:val="20"/>
              </w:rPr>
              <w:t>No parece que el redondeo tenga demasiada relevancia.</w:t>
            </w:r>
          </w:p>
          <w:p w14:paraId="460E85EA" w14:textId="77777777" w:rsidR="0052789B" w:rsidRDefault="0052789B" w:rsidP="005F5290">
            <w:pPr>
              <w:jc w:val="both"/>
              <w:rPr>
                <w:rFonts w:ascii="Arial" w:hAnsi="Arial" w:cs="Arial"/>
                <w:color w:val="000080"/>
                <w:sz w:val="20"/>
              </w:rPr>
            </w:pPr>
          </w:p>
          <w:p w14:paraId="345C0BD9" w14:textId="77777777" w:rsidR="0052789B" w:rsidRDefault="0052789B" w:rsidP="005F5290">
            <w:pPr>
              <w:jc w:val="both"/>
              <w:rPr>
                <w:rFonts w:ascii="Arial" w:hAnsi="Arial" w:cs="Arial"/>
                <w:color w:val="000080"/>
                <w:sz w:val="20"/>
              </w:rPr>
            </w:pPr>
          </w:p>
          <w:p w14:paraId="4572A23E" w14:textId="77777777" w:rsidR="0052789B" w:rsidRDefault="0052789B" w:rsidP="005F5290">
            <w:pPr>
              <w:jc w:val="both"/>
              <w:rPr>
                <w:rFonts w:ascii="Arial" w:hAnsi="Arial" w:cs="Arial"/>
                <w:color w:val="000080"/>
                <w:sz w:val="20"/>
              </w:rPr>
            </w:pPr>
          </w:p>
          <w:p w14:paraId="28EAF9B7" w14:textId="77777777" w:rsidR="0052789B" w:rsidRDefault="0052789B" w:rsidP="005F5290">
            <w:pPr>
              <w:jc w:val="both"/>
              <w:rPr>
                <w:rFonts w:ascii="Arial" w:hAnsi="Arial" w:cs="Arial"/>
                <w:color w:val="000080"/>
                <w:sz w:val="20"/>
              </w:rPr>
            </w:pPr>
            <w:r>
              <w:rPr>
                <w:rFonts w:ascii="Arial" w:hAnsi="Arial" w:cs="Arial"/>
                <w:color w:val="000080"/>
                <w:sz w:val="20"/>
              </w:rPr>
              <w:lastRenderedPageBreak/>
              <w:t>Se ha considerado, como figura en la tabla, que la dosis inicial puede ser de 28 mg (34 administraciones) o de 56 mg (35 administraciones), por lo que se ha promediado a 34,5 administraciones.</w:t>
            </w:r>
          </w:p>
          <w:p w14:paraId="670BD34C" w14:textId="77777777" w:rsidR="0052789B" w:rsidRDefault="0052789B" w:rsidP="005F5290">
            <w:pPr>
              <w:jc w:val="both"/>
              <w:rPr>
                <w:rFonts w:ascii="Arial" w:hAnsi="Arial" w:cs="Arial"/>
                <w:color w:val="000080"/>
                <w:sz w:val="20"/>
              </w:rPr>
            </w:pPr>
          </w:p>
          <w:p w14:paraId="632E75C0" w14:textId="77777777" w:rsidR="0052789B" w:rsidRDefault="0052789B" w:rsidP="005F5290">
            <w:pPr>
              <w:jc w:val="both"/>
              <w:rPr>
                <w:rFonts w:ascii="Arial" w:hAnsi="Arial" w:cs="Arial"/>
                <w:color w:val="000080"/>
                <w:sz w:val="20"/>
              </w:rPr>
            </w:pPr>
          </w:p>
          <w:p w14:paraId="0FDFF2AD" w14:textId="77777777" w:rsidR="0052789B" w:rsidRDefault="0052789B" w:rsidP="005F5290">
            <w:pPr>
              <w:jc w:val="both"/>
              <w:rPr>
                <w:rFonts w:ascii="Arial" w:hAnsi="Arial" w:cs="Arial"/>
                <w:color w:val="000080"/>
                <w:sz w:val="20"/>
              </w:rPr>
            </w:pPr>
          </w:p>
          <w:p w14:paraId="2AD0D2EB" w14:textId="77777777" w:rsidR="0052789B" w:rsidRDefault="0052789B" w:rsidP="005F5290">
            <w:pPr>
              <w:jc w:val="both"/>
              <w:rPr>
                <w:rFonts w:ascii="Arial" w:hAnsi="Arial" w:cs="Arial"/>
                <w:color w:val="000080"/>
                <w:sz w:val="20"/>
              </w:rPr>
            </w:pPr>
          </w:p>
          <w:p w14:paraId="43AEA6BC" w14:textId="77777777" w:rsidR="0052789B" w:rsidRDefault="0052789B" w:rsidP="005F5290">
            <w:pPr>
              <w:jc w:val="both"/>
              <w:rPr>
                <w:rFonts w:ascii="Arial" w:hAnsi="Arial" w:cs="Arial"/>
                <w:color w:val="000080"/>
                <w:sz w:val="20"/>
              </w:rPr>
            </w:pPr>
          </w:p>
          <w:p w14:paraId="6D337B9F" w14:textId="77777777" w:rsidR="0052789B" w:rsidRDefault="0052789B" w:rsidP="005F5290">
            <w:pPr>
              <w:jc w:val="both"/>
              <w:rPr>
                <w:rFonts w:ascii="Arial" w:hAnsi="Arial" w:cs="Arial"/>
                <w:color w:val="000080"/>
                <w:sz w:val="20"/>
              </w:rPr>
            </w:pPr>
          </w:p>
          <w:p w14:paraId="683C96C5" w14:textId="77777777" w:rsidR="0052789B" w:rsidRDefault="0052789B" w:rsidP="005F5290">
            <w:pPr>
              <w:jc w:val="both"/>
              <w:rPr>
                <w:rFonts w:ascii="Arial" w:hAnsi="Arial" w:cs="Arial"/>
                <w:color w:val="000080"/>
                <w:sz w:val="20"/>
              </w:rPr>
            </w:pPr>
          </w:p>
          <w:p w14:paraId="4796750B" w14:textId="77777777" w:rsidR="0052789B" w:rsidRDefault="0052789B" w:rsidP="005F5290">
            <w:pPr>
              <w:jc w:val="both"/>
              <w:rPr>
                <w:rFonts w:ascii="Arial" w:hAnsi="Arial" w:cs="Arial"/>
                <w:color w:val="000080"/>
                <w:sz w:val="20"/>
              </w:rPr>
            </w:pPr>
          </w:p>
          <w:p w14:paraId="76C87D3C" w14:textId="77777777" w:rsidR="0052789B" w:rsidRDefault="0052789B" w:rsidP="005F5290">
            <w:pPr>
              <w:jc w:val="both"/>
              <w:rPr>
                <w:rFonts w:ascii="Arial" w:hAnsi="Arial" w:cs="Arial"/>
                <w:color w:val="000080"/>
                <w:sz w:val="20"/>
              </w:rPr>
            </w:pPr>
          </w:p>
          <w:p w14:paraId="0012EA53" w14:textId="77777777" w:rsidR="0052789B" w:rsidRDefault="0052789B" w:rsidP="005F5290">
            <w:pPr>
              <w:jc w:val="both"/>
              <w:rPr>
                <w:rFonts w:ascii="Arial" w:hAnsi="Arial" w:cs="Arial"/>
                <w:color w:val="000080"/>
                <w:sz w:val="20"/>
              </w:rPr>
            </w:pPr>
          </w:p>
          <w:p w14:paraId="6D21F677" w14:textId="77777777" w:rsidR="0052789B" w:rsidRDefault="0052789B" w:rsidP="005F5290">
            <w:pPr>
              <w:jc w:val="both"/>
              <w:rPr>
                <w:rFonts w:ascii="Arial" w:hAnsi="Arial" w:cs="Arial"/>
                <w:color w:val="000080"/>
                <w:sz w:val="20"/>
              </w:rPr>
            </w:pPr>
          </w:p>
          <w:p w14:paraId="47007000" w14:textId="77777777" w:rsidR="0052789B" w:rsidRDefault="0052789B" w:rsidP="005F5290">
            <w:pPr>
              <w:jc w:val="both"/>
              <w:rPr>
                <w:rFonts w:ascii="Arial" w:hAnsi="Arial" w:cs="Arial"/>
                <w:color w:val="000080"/>
                <w:sz w:val="20"/>
              </w:rPr>
            </w:pPr>
          </w:p>
          <w:p w14:paraId="6CAABB07" w14:textId="77777777" w:rsidR="0052789B" w:rsidRDefault="0052789B" w:rsidP="005F5290">
            <w:pPr>
              <w:jc w:val="both"/>
              <w:rPr>
                <w:rFonts w:ascii="Arial" w:hAnsi="Arial" w:cs="Arial"/>
                <w:color w:val="000080"/>
                <w:sz w:val="20"/>
              </w:rPr>
            </w:pPr>
          </w:p>
          <w:p w14:paraId="5D82BF78" w14:textId="77777777" w:rsidR="0052789B" w:rsidRDefault="0052789B" w:rsidP="005F5290">
            <w:pPr>
              <w:jc w:val="both"/>
              <w:rPr>
                <w:rFonts w:ascii="Arial" w:hAnsi="Arial" w:cs="Arial"/>
                <w:color w:val="000080"/>
                <w:sz w:val="20"/>
              </w:rPr>
            </w:pPr>
          </w:p>
          <w:p w14:paraId="41A6C428" w14:textId="77777777" w:rsidR="0052789B" w:rsidRDefault="0052789B" w:rsidP="005F5290">
            <w:pPr>
              <w:jc w:val="both"/>
              <w:rPr>
                <w:rFonts w:ascii="Arial" w:hAnsi="Arial" w:cs="Arial"/>
                <w:color w:val="000080"/>
                <w:sz w:val="20"/>
              </w:rPr>
            </w:pPr>
          </w:p>
          <w:p w14:paraId="0883170E" w14:textId="77777777" w:rsidR="0052789B" w:rsidRDefault="0052789B" w:rsidP="005F5290">
            <w:pPr>
              <w:jc w:val="both"/>
              <w:rPr>
                <w:rFonts w:ascii="Arial" w:hAnsi="Arial" w:cs="Arial"/>
                <w:color w:val="000080"/>
                <w:sz w:val="20"/>
              </w:rPr>
            </w:pPr>
          </w:p>
          <w:p w14:paraId="17BF572F" w14:textId="77777777" w:rsidR="0052789B" w:rsidRDefault="0052789B" w:rsidP="005F5290">
            <w:pPr>
              <w:jc w:val="both"/>
              <w:rPr>
                <w:rFonts w:ascii="Arial" w:hAnsi="Arial" w:cs="Arial"/>
                <w:color w:val="000080"/>
                <w:sz w:val="20"/>
              </w:rPr>
            </w:pPr>
          </w:p>
          <w:p w14:paraId="226C8C42" w14:textId="77777777" w:rsidR="0052789B" w:rsidRDefault="0052789B" w:rsidP="005F5290">
            <w:pPr>
              <w:jc w:val="both"/>
              <w:rPr>
                <w:rFonts w:ascii="Arial" w:hAnsi="Arial" w:cs="Arial"/>
                <w:color w:val="000080"/>
                <w:sz w:val="20"/>
              </w:rPr>
            </w:pPr>
          </w:p>
          <w:p w14:paraId="01F629FD" w14:textId="77777777" w:rsidR="0052789B" w:rsidRDefault="0052789B" w:rsidP="005F5290">
            <w:pPr>
              <w:jc w:val="both"/>
              <w:rPr>
                <w:rFonts w:ascii="Arial" w:hAnsi="Arial" w:cs="Arial"/>
                <w:color w:val="000080"/>
                <w:sz w:val="20"/>
              </w:rPr>
            </w:pPr>
          </w:p>
          <w:p w14:paraId="68D2D999" w14:textId="77777777" w:rsidR="0052789B" w:rsidRDefault="0052789B" w:rsidP="005F5290">
            <w:pPr>
              <w:jc w:val="both"/>
              <w:rPr>
                <w:rFonts w:ascii="Arial" w:hAnsi="Arial" w:cs="Arial"/>
                <w:color w:val="000080"/>
                <w:sz w:val="20"/>
              </w:rPr>
            </w:pPr>
          </w:p>
          <w:p w14:paraId="58ADC9A2" w14:textId="77777777" w:rsidR="0052789B" w:rsidRDefault="0052789B" w:rsidP="005F5290">
            <w:pPr>
              <w:jc w:val="both"/>
              <w:rPr>
                <w:rFonts w:ascii="Arial" w:hAnsi="Arial" w:cs="Arial"/>
                <w:color w:val="000080"/>
                <w:sz w:val="20"/>
              </w:rPr>
            </w:pPr>
          </w:p>
          <w:p w14:paraId="1FE4A059" w14:textId="77777777" w:rsidR="0052789B" w:rsidRDefault="0052789B" w:rsidP="005F5290">
            <w:pPr>
              <w:jc w:val="both"/>
              <w:rPr>
                <w:rFonts w:ascii="Arial" w:hAnsi="Arial" w:cs="Arial"/>
                <w:color w:val="000080"/>
                <w:sz w:val="20"/>
              </w:rPr>
            </w:pPr>
          </w:p>
          <w:p w14:paraId="23F2E233" w14:textId="77777777" w:rsidR="0052789B" w:rsidRDefault="0052789B" w:rsidP="005F5290">
            <w:pPr>
              <w:jc w:val="both"/>
              <w:rPr>
                <w:rFonts w:ascii="Arial" w:hAnsi="Arial" w:cs="Arial"/>
                <w:color w:val="000080"/>
                <w:sz w:val="20"/>
              </w:rPr>
            </w:pPr>
          </w:p>
          <w:p w14:paraId="48A75A5C" w14:textId="77777777" w:rsidR="0052789B" w:rsidRDefault="0052789B" w:rsidP="005F5290">
            <w:pPr>
              <w:jc w:val="both"/>
              <w:rPr>
                <w:rFonts w:ascii="Arial" w:hAnsi="Arial" w:cs="Arial"/>
                <w:color w:val="000080"/>
                <w:sz w:val="20"/>
              </w:rPr>
            </w:pPr>
          </w:p>
          <w:p w14:paraId="60DEFDEA" w14:textId="77777777" w:rsidR="0052789B" w:rsidRDefault="0052789B" w:rsidP="005F5290">
            <w:pPr>
              <w:jc w:val="both"/>
              <w:rPr>
                <w:rFonts w:ascii="Arial" w:hAnsi="Arial" w:cs="Arial"/>
                <w:color w:val="000080"/>
                <w:sz w:val="20"/>
              </w:rPr>
            </w:pPr>
          </w:p>
          <w:p w14:paraId="0E996BF5" w14:textId="77777777" w:rsidR="0052789B" w:rsidRDefault="0052789B" w:rsidP="005F5290">
            <w:pPr>
              <w:jc w:val="both"/>
              <w:rPr>
                <w:rFonts w:ascii="Arial" w:hAnsi="Arial" w:cs="Arial"/>
                <w:color w:val="000080"/>
                <w:sz w:val="20"/>
              </w:rPr>
            </w:pPr>
          </w:p>
          <w:p w14:paraId="03D6B869" w14:textId="77777777" w:rsidR="0052789B" w:rsidRDefault="0052789B" w:rsidP="005F5290">
            <w:pPr>
              <w:jc w:val="both"/>
              <w:rPr>
                <w:rFonts w:ascii="Arial" w:hAnsi="Arial" w:cs="Arial"/>
                <w:color w:val="000080"/>
                <w:sz w:val="20"/>
              </w:rPr>
            </w:pPr>
          </w:p>
          <w:p w14:paraId="07CB2C47" w14:textId="77777777" w:rsidR="0052789B" w:rsidRDefault="0052789B" w:rsidP="005F5290">
            <w:pPr>
              <w:jc w:val="both"/>
              <w:rPr>
                <w:rFonts w:ascii="Arial" w:hAnsi="Arial" w:cs="Arial"/>
                <w:color w:val="000080"/>
                <w:sz w:val="20"/>
              </w:rPr>
            </w:pPr>
          </w:p>
          <w:p w14:paraId="18D26337" w14:textId="77777777" w:rsidR="0052789B" w:rsidRDefault="0052789B" w:rsidP="005F5290">
            <w:pPr>
              <w:jc w:val="both"/>
              <w:rPr>
                <w:rFonts w:ascii="Arial" w:hAnsi="Arial" w:cs="Arial"/>
                <w:color w:val="000080"/>
                <w:sz w:val="20"/>
              </w:rPr>
            </w:pPr>
          </w:p>
          <w:p w14:paraId="0CC2C049" w14:textId="77777777" w:rsidR="0052789B" w:rsidRDefault="0052789B" w:rsidP="005F5290">
            <w:pPr>
              <w:jc w:val="both"/>
              <w:rPr>
                <w:rFonts w:ascii="Arial" w:hAnsi="Arial" w:cs="Arial"/>
                <w:color w:val="000080"/>
                <w:sz w:val="20"/>
              </w:rPr>
            </w:pPr>
          </w:p>
          <w:p w14:paraId="59099128" w14:textId="77777777" w:rsidR="0052789B" w:rsidRDefault="0052789B" w:rsidP="005F5290">
            <w:pPr>
              <w:jc w:val="both"/>
              <w:rPr>
                <w:rFonts w:ascii="Arial" w:hAnsi="Arial" w:cs="Arial"/>
                <w:color w:val="000080"/>
                <w:sz w:val="20"/>
              </w:rPr>
            </w:pPr>
          </w:p>
          <w:p w14:paraId="6C49B253" w14:textId="77777777" w:rsidR="0052789B" w:rsidRDefault="0052789B" w:rsidP="005F5290">
            <w:pPr>
              <w:jc w:val="both"/>
              <w:rPr>
                <w:rFonts w:ascii="Arial" w:hAnsi="Arial" w:cs="Arial"/>
                <w:color w:val="000080"/>
                <w:sz w:val="20"/>
              </w:rPr>
            </w:pPr>
          </w:p>
          <w:p w14:paraId="2A29B2FF" w14:textId="77777777" w:rsidR="0052789B" w:rsidRDefault="0052789B" w:rsidP="005F5290">
            <w:pPr>
              <w:jc w:val="both"/>
              <w:rPr>
                <w:rFonts w:ascii="Arial" w:hAnsi="Arial" w:cs="Arial"/>
                <w:color w:val="000080"/>
                <w:sz w:val="20"/>
              </w:rPr>
            </w:pPr>
          </w:p>
          <w:p w14:paraId="6A92F430" w14:textId="77777777" w:rsidR="0052789B" w:rsidRDefault="0052789B" w:rsidP="005F5290">
            <w:pPr>
              <w:jc w:val="both"/>
              <w:rPr>
                <w:rFonts w:ascii="Arial" w:hAnsi="Arial" w:cs="Arial"/>
                <w:color w:val="000080"/>
                <w:sz w:val="20"/>
              </w:rPr>
            </w:pPr>
          </w:p>
          <w:p w14:paraId="3B1CEEC4" w14:textId="77777777" w:rsidR="0052789B" w:rsidRDefault="0052789B" w:rsidP="005F5290">
            <w:pPr>
              <w:jc w:val="both"/>
              <w:rPr>
                <w:rFonts w:ascii="Arial" w:hAnsi="Arial" w:cs="Arial"/>
                <w:color w:val="000080"/>
                <w:sz w:val="20"/>
              </w:rPr>
            </w:pPr>
          </w:p>
          <w:p w14:paraId="6D522D32" w14:textId="77777777" w:rsidR="0052789B" w:rsidRDefault="0052789B" w:rsidP="005F5290">
            <w:pPr>
              <w:jc w:val="both"/>
              <w:rPr>
                <w:rFonts w:ascii="Arial" w:hAnsi="Arial" w:cs="Arial"/>
                <w:color w:val="000080"/>
                <w:sz w:val="20"/>
              </w:rPr>
            </w:pPr>
          </w:p>
          <w:p w14:paraId="4DDAE629" w14:textId="77777777" w:rsidR="0052789B" w:rsidRDefault="0052789B" w:rsidP="005F5290">
            <w:pPr>
              <w:jc w:val="both"/>
              <w:rPr>
                <w:rFonts w:ascii="Arial" w:hAnsi="Arial" w:cs="Arial"/>
                <w:color w:val="000080"/>
                <w:sz w:val="20"/>
              </w:rPr>
            </w:pPr>
          </w:p>
          <w:p w14:paraId="3168380A" w14:textId="77777777" w:rsidR="0052789B" w:rsidRDefault="0052789B" w:rsidP="005F5290">
            <w:pPr>
              <w:jc w:val="both"/>
              <w:rPr>
                <w:rFonts w:ascii="Arial" w:hAnsi="Arial" w:cs="Arial"/>
                <w:color w:val="000080"/>
                <w:sz w:val="20"/>
              </w:rPr>
            </w:pPr>
          </w:p>
          <w:p w14:paraId="4C3E6CCF" w14:textId="77777777" w:rsidR="0052789B" w:rsidRDefault="0052789B" w:rsidP="005F5290">
            <w:pPr>
              <w:jc w:val="both"/>
              <w:rPr>
                <w:rFonts w:ascii="Arial" w:hAnsi="Arial" w:cs="Arial"/>
                <w:color w:val="000080"/>
                <w:sz w:val="20"/>
              </w:rPr>
            </w:pPr>
          </w:p>
          <w:p w14:paraId="058EDBB8" w14:textId="77777777" w:rsidR="0052789B" w:rsidRDefault="0052789B" w:rsidP="005F5290">
            <w:pPr>
              <w:jc w:val="both"/>
              <w:rPr>
                <w:rFonts w:ascii="Arial" w:hAnsi="Arial" w:cs="Arial"/>
                <w:color w:val="000080"/>
                <w:sz w:val="20"/>
              </w:rPr>
            </w:pPr>
          </w:p>
          <w:p w14:paraId="4FE7143A" w14:textId="77777777" w:rsidR="0052789B" w:rsidRDefault="0052789B" w:rsidP="005F5290">
            <w:pPr>
              <w:jc w:val="both"/>
              <w:rPr>
                <w:rFonts w:ascii="Arial" w:hAnsi="Arial" w:cs="Arial"/>
                <w:color w:val="000080"/>
                <w:sz w:val="20"/>
              </w:rPr>
            </w:pPr>
          </w:p>
          <w:p w14:paraId="26654B0F" w14:textId="77777777" w:rsidR="0052789B" w:rsidRDefault="0052789B" w:rsidP="005F5290">
            <w:pPr>
              <w:jc w:val="both"/>
              <w:rPr>
                <w:rFonts w:ascii="Arial" w:hAnsi="Arial" w:cs="Arial"/>
                <w:color w:val="000080"/>
                <w:sz w:val="20"/>
              </w:rPr>
            </w:pPr>
          </w:p>
          <w:p w14:paraId="7505975F" w14:textId="77777777" w:rsidR="0052789B" w:rsidRDefault="0052789B" w:rsidP="005F5290">
            <w:pPr>
              <w:jc w:val="both"/>
              <w:rPr>
                <w:rFonts w:ascii="Arial" w:hAnsi="Arial" w:cs="Arial"/>
                <w:color w:val="000080"/>
                <w:sz w:val="20"/>
              </w:rPr>
            </w:pPr>
          </w:p>
          <w:p w14:paraId="4C82B448" w14:textId="77777777" w:rsidR="0052789B" w:rsidRDefault="0052789B" w:rsidP="005F5290">
            <w:pPr>
              <w:jc w:val="both"/>
              <w:rPr>
                <w:rFonts w:ascii="Arial" w:hAnsi="Arial" w:cs="Arial"/>
                <w:color w:val="000080"/>
                <w:sz w:val="20"/>
              </w:rPr>
            </w:pPr>
          </w:p>
          <w:p w14:paraId="1E68A0C1" w14:textId="77777777" w:rsidR="0052789B" w:rsidRDefault="0052789B" w:rsidP="005F5290">
            <w:pPr>
              <w:jc w:val="both"/>
              <w:rPr>
                <w:rFonts w:ascii="Arial" w:hAnsi="Arial" w:cs="Arial"/>
                <w:color w:val="000080"/>
                <w:sz w:val="20"/>
              </w:rPr>
            </w:pPr>
          </w:p>
          <w:p w14:paraId="11A47870" w14:textId="77777777" w:rsidR="0052789B" w:rsidRDefault="0052789B" w:rsidP="005F5290">
            <w:pPr>
              <w:jc w:val="both"/>
              <w:rPr>
                <w:rFonts w:ascii="Arial" w:hAnsi="Arial" w:cs="Arial"/>
                <w:color w:val="000080"/>
                <w:sz w:val="20"/>
              </w:rPr>
            </w:pPr>
          </w:p>
          <w:p w14:paraId="278092B2" w14:textId="77777777" w:rsidR="0052789B" w:rsidRDefault="0052789B" w:rsidP="005F5290">
            <w:pPr>
              <w:jc w:val="both"/>
              <w:rPr>
                <w:rFonts w:ascii="Arial" w:hAnsi="Arial" w:cs="Arial"/>
                <w:color w:val="000080"/>
                <w:sz w:val="20"/>
              </w:rPr>
            </w:pPr>
          </w:p>
          <w:p w14:paraId="70A535B8" w14:textId="77777777" w:rsidR="0052789B" w:rsidRDefault="0052789B" w:rsidP="005F5290">
            <w:pPr>
              <w:jc w:val="both"/>
              <w:rPr>
                <w:rFonts w:ascii="Arial" w:hAnsi="Arial" w:cs="Arial"/>
                <w:color w:val="000080"/>
                <w:sz w:val="20"/>
              </w:rPr>
            </w:pPr>
          </w:p>
          <w:p w14:paraId="3BA2B9D2" w14:textId="77777777" w:rsidR="0052789B" w:rsidRDefault="0052789B" w:rsidP="005F5290">
            <w:pPr>
              <w:jc w:val="both"/>
              <w:rPr>
                <w:rFonts w:ascii="Arial" w:hAnsi="Arial" w:cs="Arial"/>
                <w:color w:val="000080"/>
                <w:sz w:val="20"/>
              </w:rPr>
            </w:pPr>
          </w:p>
          <w:p w14:paraId="39DC03B2" w14:textId="77777777" w:rsidR="0052789B" w:rsidRDefault="0052789B" w:rsidP="005F5290">
            <w:pPr>
              <w:jc w:val="both"/>
              <w:rPr>
                <w:rFonts w:ascii="Arial" w:hAnsi="Arial" w:cs="Arial"/>
                <w:color w:val="000080"/>
                <w:sz w:val="20"/>
              </w:rPr>
            </w:pPr>
          </w:p>
          <w:p w14:paraId="38535EA4" w14:textId="77777777" w:rsidR="0052789B" w:rsidRDefault="0052789B" w:rsidP="005F5290">
            <w:pPr>
              <w:jc w:val="both"/>
              <w:rPr>
                <w:rFonts w:ascii="Arial" w:hAnsi="Arial" w:cs="Arial"/>
                <w:color w:val="000080"/>
                <w:sz w:val="20"/>
              </w:rPr>
            </w:pPr>
          </w:p>
          <w:p w14:paraId="26ED612D" w14:textId="77777777" w:rsidR="0052789B" w:rsidRDefault="0052789B" w:rsidP="005F5290">
            <w:pPr>
              <w:jc w:val="both"/>
              <w:rPr>
                <w:rFonts w:ascii="Arial" w:hAnsi="Arial" w:cs="Arial"/>
                <w:color w:val="000080"/>
                <w:sz w:val="20"/>
              </w:rPr>
            </w:pPr>
          </w:p>
          <w:p w14:paraId="44EE6CAF" w14:textId="77777777" w:rsidR="0052789B" w:rsidRDefault="0052789B" w:rsidP="005F5290">
            <w:pPr>
              <w:jc w:val="both"/>
              <w:rPr>
                <w:rFonts w:ascii="Arial" w:hAnsi="Arial" w:cs="Arial"/>
                <w:color w:val="000080"/>
                <w:sz w:val="20"/>
              </w:rPr>
            </w:pPr>
          </w:p>
          <w:p w14:paraId="7ED5964E" w14:textId="77777777" w:rsidR="0052789B" w:rsidRDefault="0052789B" w:rsidP="005F5290">
            <w:pPr>
              <w:jc w:val="both"/>
              <w:rPr>
                <w:rFonts w:ascii="Arial" w:hAnsi="Arial" w:cs="Arial"/>
                <w:color w:val="000080"/>
                <w:sz w:val="20"/>
              </w:rPr>
            </w:pPr>
          </w:p>
          <w:p w14:paraId="4962C2D2" w14:textId="77777777" w:rsidR="0052789B" w:rsidRDefault="0052789B" w:rsidP="005F5290">
            <w:pPr>
              <w:jc w:val="both"/>
              <w:rPr>
                <w:rFonts w:ascii="Arial" w:hAnsi="Arial" w:cs="Arial"/>
                <w:color w:val="000080"/>
                <w:sz w:val="20"/>
              </w:rPr>
            </w:pPr>
          </w:p>
          <w:p w14:paraId="2DB0AF28" w14:textId="77777777" w:rsidR="0052789B" w:rsidRDefault="0052789B" w:rsidP="005F5290">
            <w:pPr>
              <w:jc w:val="both"/>
              <w:rPr>
                <w:rFonts w:ascii="Arial" w:hAnsi="Arial" w:cs="Arial"/>
                <w:color w:val="000080"/>
                <w:sz w:val="20"/>
              </w:rPr>
            </w:pPr>
          </w:p>
          <w:p w14:paraId="2052BA84" w14:textId="77777777" w:rsidR="0052789B" w:rsidRDefault="0052789B" w:rsidP="005F5290">
            <w:pPr>
              <w:jc w:val="both"/>
              <w:rPr>
                <w:rFonts w:ascii="Arial" w:hAnsi="Arial" w:cs="Arial"/>
                <w:color w:val="000080"/>
                <w:sz w:val="20"/>
              </w:rPr>
            </w:pPr>
          </w:p>
          <w:p w14:paraId="605FE7AF" w14:textId="77777777" w:rsidR="0052789B" w:rsidRDefault="0052789B" w:rsidP="005F5290">
            <w:pPr>
              <w:jc w:val="both"/>
              <w:rPr>
                <w:rFonts w:ascii="Arial" w:hAnsi="Arial" w:cs="Arial"/>
                <w:color w:val="000080"/>
                <w:sz w:val="20"/>
              </w:rPr>
            </w:pPr>
          </w:p>
          <w:p w14:paraId="26F07DB0" w14:textId="77777777" w:rsidR="0052789B" w:rsidRDefault="0052789B" w:rsidP="005F5290">
            <w:pPr>
              <w:jc w:val="both"/>
              <w:rPr>
                <w:rFonts w:ascii="Arial" w:hAnsi="Arial" w:cs="Arial"/>
                <w:color w:val="000080"/>
                <w:sz w:val="20"/>
              </w:rPr>
            </w:pPr>
          </w:p>
          <w:p w14:paraId="3794D376" w14:textId="77777777" w:rsidR="0052789B" w:rsidRDefault="0052789B" w:rsidP="005F5290">
            <w:pPr>
              <w:jc w:val="both"/>
              <w:rPr>
                <w:rFonts w:ascii="Arial" w:hAnsi="Arial" w:cs="Arial"/>
                <w:color w:val="000080"/>
                <w:sz w:val="20"/>
              </w:rPr>
            </w:pPr>
          </w:p>
          <w:p w14:paraId="0D041A61" w14:textId="77777777" w:rsidR="0052789B" w:rsidRDefault="0052789B" w:rsidP="005F5290">
            <w:pPr>
              <w:jc w:val="both"/>
              <w:rPr>
                <w:rFonts w:ascii="Arial" w:hAnsi="Arial" w:cs="Arial"/>
                <w:color w:val="000080"/>
                <w:sz w:val="20"/>
              </w:rPr>
            </w:pPr>
          </w:p>
          <w:p w14:paraId="3AEAC561" w14:textId="77777777" w:rsidR="0052789B" w:rsidRDefault="0052789B" w:rsidP="005F5290">
            <w:pPr>
              <w:jc w:val="both"/>
              <w:rPr>
                <w:rFonts w:ascii="Arial" w:hAnsi="Arial" w:cs="Arial"/>
                <w:color w:val="000080"/>
                <w:sz w:val="20"/>
              </w:rPr>
            </w:pPr>
          </w:p>
          <w:p w14:paraId="7F7A47B7" w14:textId="77777777" w:rsidR="0052789B" w:rsidRDefault="0052789B" w:rsidP="005F5290">
            <w:pPr>
              <w:jc w:val="both"/>
              <w:rPr>
                <w:rFonts w:ascii="Arial" w:hAnsi="Arial" w:cs="Arial"/>
                <w:color w:val="000080"/>
                <w:sz w:val="20"/>
              </w:rPr>
            </w:pPr>
          </w:p>
          <w:p w14:paraId="0140C4B3" w14:textId="77777777" w:rsidR="0052789B" w:rsidRDefault="0052789B" w:rsidP="005F5290">
            <w:pPr>
              <w:jc w:val="both"/>
              <w:rPr>
                <w:rFonts w:ascii="Arial" w:hAnsi="Arial" w:cs="Arial"/>
                <w:color w:val="000080"/>
                <w:sz w:val="20"/>
              </w:rPr>
            </w:pPr>
          </w:p>
          <w:p w14:paraId="2D19A4D9" w14:textId="77777777" w:rsidR="0052789B" w:rsidRDefault="0052789B" w:rsidP="005F5290">
            <w:pPr>
              <w:jc w:val="both"/>
              <w:rPr>
                <w:rFonts w:ascii="Arial" w:hAnsi="Arial" w:cs="Arial"/>
                <w:color w:val="000080"/>
                <w:sz w:val="20"/>
              </w:rPr>
            </w:pPr>
          </w:p>
          <w:p w14:paraId="42B67384" w14:textId="77777777" w:rsidR="0052789B" w:rsidRDefault="0052789B" w:rsidP="005F5290">
            <w:pPr>
              <w:jc w:val="both"/>
              <w:rPr>
                <w:rFonts w:ascii="Arial" w:hAnsi="Arial" w:cs="Arial"/>
                <w:color w:val="000080"/>
                <w:sz w:val="20"/>
              </w:rPr>
            </w:pPr>
          </w:p>
          <w:p w14:paraId="6142794D" w14:textId="77777777" w:rsidR="0052789B" w:rsidRDefault="0052789B" w:rsidP="005F5290">
            <w:pPr>
              <w:jc w:val="both"/>
              <w:rPr>
                <w:rFonts w:ascii="Arial" w:hAnsi="Arial" w:cs="Arial"/>
                <w:color w:val="000080"/>
                <w:sz w:val="20"/>
              </w:rPr>
            </w:pPr>
          </w:p>
          <w:p w14:paraId="2299C798" w14:textId="77777777" w:rsidR="0052789B" w:rsidRDefault="0052789B" w:rsidP="005F5290">
            <w:pPr>
              <w:jc w:val="both"/>
              <w:rPr>
                <w:rFonts w:ascii="Arial" w:hAnsi="Arial" w:cs="Arial"/>
                <w:color w:val="000080"/>
                <w:sz w:val="20"/>
              </w:rPr>
            </w:pPr>
          </w:p>
          <w:p w14:paraId="3211A4C2" w14:textId="77777777" w:rsidR="0052789B" w:rsidRDefault="0052789B" w:rsidP="005F5290">
            <w:pPr>
              <w:jc w:val="both"/>
              <w:rPr>
                <w:rFonts w:ascii="Arial" w:hAnsi="Arial" w:cs="Arial"/>
                <w:color w:val="000080"/>
                <w:sz w:val="20"/>
              </w:rPr>
            </w:pPr>
          </w:p>
          <w:p w14:paraId="3EB75319" w14:textId="77777777" w:rsidR="0052789B" w:rsidRDefault="0052789B" w:rsidP="005F5290">
            <w:pPr>
              <w:jc w:val="both"/>
              <w:rPr>
                <w:rFonts w:ascii="Arial" w:hAnsi="Arial" w:cs="Arial"/>
                <w:color w:val="000080"/>
                <w:sz w:val="20"/>
              </w:rPr>
            </w:pPr>
          </w:p>
          <w:p w14:paraId="35BB4D0D" w14:textId="77777777" w:rsidR="0052789B" w:rsidRDefault="0052789B" w:rsidP="005F5290">
            <w:pPr>
              <w:jc w:val="both"/>
              <w:rPr>
                <w:rFonts w:ascii="Arial" w:hAnsi="Arial" w:cs="Arial"/>
                <w:color w:val="000080"/>
                <w:sz w:val="20"/>
              </w:rPr>
            </w:pPr>
          </w:p>
          <w:p w14:paraId="7717A19A" w14:textId="77777777" w:rsidR="0052789B" w:rsidRDefault="0052789B" w:rsidP="005F5290">
            <w:pPr>
              <w:jc w:val="both"/>
              <w:rPr>
                <w:rFonts w:ascii="Arial" w:hAnsi="Arial" w:cs="Arial"/>
                <w:color w:val="000080"/>
                <w:sz w:val="20"/>
              </w:rPr>
            </w:pPr>
          </w:p>
          <w:p w14:paraId="0CBE91A2" w14:textId="77777777" w:rsidR="0052789B" w:rsidRDefault="0052789B" w:rsidP="005F5290">
            <w:pPr>
              <w:jc w:val="both"/>
              <w:rPr>
                <w:rFonts w:ascii="Arial" w:hAnsi="Arial" w:cs="Arial"/>
                <w:color w:val="000080"/>
                <w:sz w:val="20"/>
              </w:rPr>
            </w:pPr>
          </w:p>
          <w:p w14:paraId="73FCA0A8" w14:textId="25E0DE62" w:rsidR="0052789B" w:rsidRPr="0052789B" w:rsidRDefault="0052789B" w:rsidP="005F5290">
            <w:pPr>
              <w:jc w:val="both"/>
              <w:rPr>
                <w:rFonts w:ascii="Arial" w:hAnsi="Arial" w:cs="Arial"/>
                <w:color w:val="000080"/>
                <w:sz w:val="18"/>
              </w:rPr>
            </w:pPr>
            <w:r>
              <w:rPr>
                <w:rFonts w:ascii="Arial" w:hAnsi="Arial" w:cs="Arial"/>
                <w:color w:val="000080"/>
                <w:sz w:val="20"/>
              </w:rPr>
              <w:t>No se acepta por las razones antedichas.</w:t>
            </w:r>
          </w:p>
        </w:tc>
      </w:tr>
    </w:tbl>
    <w:p w14:paraId="36FFA208" w14:textId="2CC7DA79" w:rsidR="00AF1A07" w:rsidRDefault="00AF1A07" w:rsidP="001F7060">
      <w:pPr>
        <w:jc w:val="both"/>
        <w:outlineLvl w:val="0"/>
        <w:rPr>
          <w:rFonts w:ascii="Arial" w:hAnsi="Arial" w:cs="Arial"/>
          <w:color w:val="000080"/>
          <w:sz w:val="20"/>
          <w:szCs w:val="20"/>
        </w:rPr>
      </w:pPr>
    </w:p>
    <w:p w14:paraId="0A151081" w14:textId="3A1CE155" w:rsidR="00AF1A07" w:rsidRDefault="00AF1A07" w:rsidP="001F7060">
      <w:pPr>
        <w:jc w:val="both"/>
        <w:outlineLvl w:val="0"/>
        <w:rPr>
          <w:rFonts w:ascii="Arial" w:hAnsi="Arial" w:cs="Arial"/>
          <w:color w:val="000080"/>
          <w:sz w:val="20"/>
          <w:szCs w:val="20"/>
        </w:rPr>
      </w:pPr>
    </w:p>
    <w:p w14:paraId="00FD44D0" w14:textId="79748024" w:rsidR="00AF1A07" w:rsidRDefault="00AF1A07" w:rsidP="001F7060">
      <w:pPr>
        <w:jc w:val="both"/>
        <w:outlineLvl w:val="0"/>
        <w:rPr>
          <w:rFonts w:ascii="Arial" w:hAnsi="Arial" w:cs="Arial"/>
          <w:color w:val="000080"/>
          <w:sz w:val="20"/>
          <w:szCs w:val="20"/>
        </w:rPr>
      </w:pPr>
    </w:p>
    <w:p w14:paraId="0564E8CE" w14:textId="674247C0" w:rsidR="00AF1A07" w:rsidRDefault="00AF1A07" w:rsidP="001F7060">
      <w:pPr>
        <w:jc w:val="both"/>
        <w:outlineLvl w:val="0"/>
        <w:rPr>
          <w:rFonts w:ascii="Arial" w:hAnsi="Arial" w:cs="Arial"/>
          <w:color w:val="000080"/>
          <w:sz w:val="20"/>
          <w:szCs w:val="20"/>
        </w:rPr>
      </w:pPr>
    </w:p>
    <w:p w14:paraId="74C78ABB" w14:textId="48AC6108" w:rsidR="00AF1A07" w:rsidRDefault="00AF1A07" w:rsidP="001F7060">
      <w:pPr>
        <w:jc w:val="both"/>
        <w:outlineLvl w:val="0"/>
        <w:rPr>
          <w:rFonts w:ascii="Arial" w:hAnsi="Arial" w:cs="Arial"/>
          <w:b/>
          <w:bCs/>
          <w:sz w:val="20"/>
          <w:szCs w:val="20"/>
        </w:rPr>
      </w:pPr>
    </w:p>
    <w:p w14:paraId="18134447" w14:textId="0A37D4AF" w:rsidR="00BF03DB" w:rsidRDefault="00BF03DB" w:rsidP="001F7060">
      <w:pPr>
        <w:jc w:val="both"/>
        <w:outlineLvl w:val="0"/>
        <w:rPr>
          <w:rFonts w:ascii="Arial" w:hAnsi="Arial" w:cs="Arial"/>
          <w:b/>
          <w:bCs/>
          <w:sz w:val="20"/>
          <w:szCs w:val="20"/>
        </w:rPr>
      </w:pPr>
    </w:p>
    <w:p w14:paraId="1AE6ED4E" w14:textId="78336615" w:rsidR="00BF03DB" w:rsidRDefault="00BF03DB" w:rsidP="001F7060">
      <w:pPr>
        <w:jc w:val="both"/>
        <w:outlineLvl w:val="0"/>
        <w:rPr>
          <w:rFonts w:ascii="Arial" w:hAnsi="Arial" w:cs="Arial"/>
          <w:b/>
          <w:bCs/>
          <w:sz w:val="20"/>
          <w:szCs w:val="20"/>
        </w:rPr>
      </w:pPr>
    </w:p>
    <w:p w14:paraId="66E02EE2" w14:textId="667B9630" w:rsidR="00BF03DB" w:rsidRDefault="00BF03DB" w:rsidP="001F7060">
      <w:pPr>
        <w:jc w:val="both"/>
        <w:outlineLvl w:val="0"/>
        <w:rPr>
          <w:rFonts w:ascii="Arial" w:hAnsi="Arial" w:cs="Arial"/>
          <w:b/>
          <w:bCs/>
          <w:sz w:val="20"/>
          <w:szCs w:val="20"/>
        </w:rPr>
      </w:pPr>
    </w:p>
    <w:p w14:paraId="2E3DAB98" w14:textId="77777777" w:rsidR="00BF03DB" w:rsidRDefault="00BF03DB" w:rsidP="001F7060">
      <w:pPr>
        <w:jc w:val="both"/>
        <w:outlineLvl w:val="0"/>
        <w:rPr>
          <w:rFonts w:ascii="Arial" w:hAnsi="Arial" w:cs="Arial"/>
          <w:b/>
          <w:bCs/>
          <w:sz w:val="20"/>
          <w:szCs w:val="20"/>
        </w:rPr>
      </w:pPr>
    </w:p>
    <w:p w14:paraId="6154CFE7" w14:textId="66049584" w:rsidR="001F7060" w:rsidRDefault="001F7060">
      <w:pPr>
        <w:snapToGrid w:val="0"/>
      </w:pPr>
    </w:p>
    <w:tbl>
      <w:tblPr>
        <w:tblW w:w="14754"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04"/>
        <w:gridCol w:w="7371"/>
        <w:gridCol w:w="6379"/>
      </w:tblGrid>
      <w:tr w:rsidR="001F7060" w14:paraId="16DD702F" w14:textId="77777777" w:rsidTr="005F5290">
        <w:tc>
          <w:tcPr>
            <w:tcW w:w="14754" w:type="dxa"/>
            <w:gridSpan w:val="3"/>
          </w:tcPr>
          <w:p w14:paraId="54879216" w14:textId="77777777" w:rsidR="001F7060" w:rsidRDefault="001F7060" w:rsidP="001F7060">
            <w:pPr>
              <w:jc w:val="both"/>
              <w:rPr>
                <w:rFonts w:ascii="Arial" w:hAnsi="Arial"/>
                <w:color w:val="000080"/>
                <w:sz w:val="20"/>
              </w:rPr>
            </w:pPr>
            <w:r>
              <w:rPr>
                <w:rFonts w:ascii="Arial" w:hAnsi="Arial"/>
                <w:color w:val="000080"/>
                <w:sz w:val="20"/>
              </w:rPr>
              <w:t>Alegaciones al borrador público (MAXIMO 3 IMPRESOS)</w:t>
            </w:r>
          </w:p>
          <w:p w14:paraId="368491E3" w14:textId="2CB5C65C" w:rsidR="001F7060" w:rsidRDefault="001F7060" w:rsidP="001F7060">
            <w:pPr>
              <w:jc w:val="both"/>
              <w:rPr>
                <w:rFonts w:ascii="Tahoma" w:hAnsi="Tahoma"/>
                <w:color w:val="000080"/>
                <w:sz w:val="18"/>
              </w:rPr>
            </w:pPr>
          </w:p>
        </w:tc>
      </w:tr>
      <w:tr w:rsidR="001F7060" w14:paraId="3EFFBF5C" w14:textId="77777777" w:rsidTr="001F7060">
        <w:tc>
          <w:tcPr>
            <w:tcW w:w="1004" w:type="dxa"/>
          </w:tcPr>
          <w:p w14:paraId="2DD19A58" w14:textId="77777777" w:rsidR="001F7060" w:rsidRPr="001F7060" w:rsidRDefault="001F7060" w:rsidP="005F5290">
            <w:pPr>
              <w:jc w:val="both"/>
              <w:outlineLvl w:val="0"/>
              <w:rPr>
                <w:rFonts w:ascii="Arial" w:hAnsi="Arial"/>
                <w:color w:val="000080"/>
                <w:sz w:val="18"/>
                <w:szCs w:val="22"/>
              </w:rPr>
            </w:pPr>
          </w:p>
        </w:tc>
        <w:tc>
          <w:tcPr>
            <w:tcW w:w="7371" w:type="dxa"/>
          </w:tcPr>
          <w:p w14:paraId="5D1AE747" w14:textId="7C0D35C5" w:rsidR="001F7060" w:rsidRPr="00064F2F" w:rsidRDefault="001F7060" w:rsidP="005F5290">
            <w:pPr>
              <w:jc w:val="both"/>
              <w:rPr>
                <w:rFonts w:ascii="Arial" w:hAnsi="Arial"/>
                <w:color w:val="000080"/>
                <w:sz w:val="20"/>
              </w:rPr>
            </w:pPr>
            <w:r>
              <w:rPr>
                <w:rFonts w:ascii="Arial" w:hAnsi="Arial"/>
                <w:color w:val="000080"/>
                <w:sz w:val="20"/>
              </w:rPr>
              <w:t>Texto de la alegación</w:t>
            </w:r>
          </w:p>
        </w:tc>
        <w:tc>
          <w:tcPr>
            <w:tcW w:w="6379" w:type="dxa"/>
          </w:tcPr>
          <w:p w14:paraId="0938D47C" w14:textId="77777777" w:rsidR="001F7060" w:rsidRDefault="001F7060" w:rsidP="001F7060">
            <w:pPr>
              <w:jc w:val="both"/>
              <w:rPr>
                <w:rFonts w:ascii="Tahoma" w:hAnsi="Tahoma"/>
                <w:color w:val="000080"/>
                <w:sz w:val="18"/>
              </w:rPr>
            </w:pPr>
            <w:r>
              <w:rPr>
                <w:rFonts w:ascii="Tahoma" w:hAnsi="Tahoma"/>
                <w:color w:val="000080"/>
                <w:sz w:val="18"/>
              </w:rPr>
              <w:t>Respuesta Tutor</w:t>
            </w:r>
          </w:p>
          <w:p w14:paraId="6C27694E" w14:textId="77777777" w:rsidR="001F7060" w:rsidRDefault="001F7060" w:rsidP="005F5290">
            <w:pPr>
              <w:jc w:val="both"/>
              <w:rPr>
                <w:rFonts w:ascii="Tahoma" w:hAnsi="Tahoma"/>
                <w:color w:val="000080"/>
                <w:sz w:val="18"/>
              </w:rPr>
            </w:pPr>
          </w:p>
        </w:tc>
      </w:tr>
      <w:tr w:rsidR="001F7060" w:rsidRPr="004D6B62" w14:paraId="5A41A3EE" w14:textId="77777777" w:rsidTr="001F7060">
        <w:tc>
          <w:tcPr>
            <w:tcW w:w="1004" w:type="dxa"/>
          </w:tcPr>
          <w:p w14:paraId="39A0C6BD" w14:textId="77777777" w:rsidR="001F7060" w:rsidRPr="0044320F" w:rsidRDefault="001F7060" w:rsidP="005F5290">
            <w:pPr>
              <w:jc w:val="both"/>
              <w:outlineLvl w:val="0"/>
              <w:rPr>
                <w:rFonts w:ascii="Arial" w:hAnsi="Arial"/>
                <w:color w:val="000080"/>
                <w:sz w:val="18"/>
                <w:szCs w:val="22"/>
                <w:lang w:val="en-US"/>
              </w:rPr>
            </w:pPr>
            <w:r w:rsidRPr="0044320F">
              <w:rPr>
                <w:rFonts w:ascii="Arial" w:hAnsi="Arial"/>
                <w:color w:val="000080"/>
                <w:sz w:val="18"/>
                <w:szCs w:val="22"/>
                <w:lang w:val="en-US"/>
              </w:rPr>
              <w:t>Ignacio García González</w:t>
            </w:r>
          </w:p>
          <w:p w14:paraId="67F50957" w14:textId="77777777" w:rsidR="001F7060" w:rsidRPr="0044320F" w:rsidRDefault="001F7060" w:rsidP="005F5290">
            <w:pPr>
              <w:jc w:val="both"/>
              <w:outlineLvl w:val="0"/>
              <w:rPr>
                <w:rFonts w:ascii="Arial" w:hAnsi="Arial"/>
                <w:color w:val="000080"/>
                <w:sz w:val="18"/>
                <w:szCs w:val="22"/>
                <w:lang w:val="en-US"/>
              </w:rPr>
            </w:pPr>
            <w:r w:rsidRPr="0044320F">
              <w:rPr>
                <w:rFonts w:ascii="Arial" w:hAnsi="Arial"/>
                <w:color w:val="000080"/>
                <w:sz w:val="18"/>
                <w:szCs w:val="22"/>
                <w:lang w:val="en-US"/>
              </w:rPr>
              <w:t>Market Access Head</w:t>
            </w:r>
          </w:p>
          <w:p w14:paraId="3E742FCA" w14:textId="77777777" w:rsidR="001F7060" w:rsidRPr="008B6C15" w:rsidRDefault="001F7060" w:rsidP="005F5290">
            <w:pPr>
              <w:jc w:val="both"/>
              <w:outlineLvl w:val="0"/>
              <w:rPr>
                <w:rFonts w:ascii="Arial" w:hAnsi="Arial" w:cs="Arial"/>
                <w:color w:val="000000"/>
                <w:sz w:val="18"/>
                <w:szCs w:val="22"/>
              </w:rPr>
            </w:pPr>
            <w:r>
              <w:rPr>
                <w:rFonts w:ascii="Arial" w:hAnsi="Arial"/>
                <w:color w:val="000080"/>
                <w:sz w:val="18"/>
                <w:szCs w:val="22"/>
                <w:lang w:val="en-US"/>
              </w:rPr>
              <w:t>Janssen-Cilag S</w:t>
            </w:r>
            <w:r w:rsidRPr="0044320F">
              <w:rPr>
                <w:rFonts w:ascii="Arial" w:hAnsi="Arial"/>
                <w:color w:val="000080"/>
                <w:sz w:val="18"/>
                <w:szCs w:val="22"/>
                <w:lang w:val="en-US"/>
              </w:rPr>
              <w:t>.A.</w:t>
            </w:r>
          </w:p>
        </w:tc>
        <w:tc>
          <w:tcPr>
            <w:tcW w:w="7371" w:type="dxa"/>
          </w:tcPr>
          <w:p w14:paraId="0A5A226A" w14:textId="77777777" w:rsidR="001F7060" w:rsidRPr="00CB025C" w:rsidRDefault="001F7060" w:rsidP="005F5290">
            <w:pPr>
              <w:jc w:val="both"/>
              <w:rPr>
                <w:rFonts w:ascii="Arial" w:hAnsi="Arial"/>
                <w:i/>
                <w:iCs/>
                <w:color w:val="000080"/>
                <w:sz w:val="20"/>
              </w:rPr>
            </w:pPr>
            <w:r w:rsidRPr="00064F2F">
              <w:rPr>
                <w:rFonts w:ascii="Arial" w:hAnsi="Arial"/>
                <w:color w:val="000080"/>
                <w:sz w:val="20"/>
              </w:rPr>
              <w:t>Para facilitar el enmascaramiento</w:t>
            </w:r>
            <w:r>
              <w:rPr>
                <w:rFonts w:ascii="Arial" w:hAnsi="Arial"/>
                <w:color w:val="000080"/>
                <w:sz w:val="20"/>
              </w:rPr>
              <w:t>, en todos los ensayos doble ciego</w:t>
            </w:r>
            <w:r w:rsidRPr="00064F2F">
              <w:rPr>
                <w:rFonts w:ascii="Arial" w:hAnsi="Arial"/>
                <w:color w:val="000080"/>
                <w:sz w:val="20"/>
              </w:rPr>
              <w:t>, se empleaba el mismo dispositivo de administración intranasal</w:t>
            </w:r>
            <w:r>
              <w:rPr>
                <w:rFonts w:ascii="Arial" w:hAnsi="Arial"/>
                <w:color w:val="000080"/>
                <w:sz w:val="20"/>
              </w:rPr>
              <w:t xml:space="preserve"> en ambos brazos</w:t>
            </w:r>
            <w:r w:rsidRPr="00064F2F">
              <w:rPr>
                <w:rFonts w:ascii="Arial" w:hAnsi="Arial"/>
                <w:color w:val="000080"/>
                <w:sz w:val="20"/>
              </w:rPr>
              <w:t xml:space="preserve"> (en el caso del brazo de placebo contenía una sustancia amargante), se administraba el mismo número de dispositivos (en el estudio de dosis fijas), y se realizaban el mismo número de visitas para administración y seguimiento</w:t>
            </w:r>
            <w:r>
              <w:rPr>
                <w:rFonts w:ascii="Arial" w:hAnsi="Arial"/>
                <w:color w:val="000080"/>
                <w:sz w:val="20"/>
              </w:rPr>
              <w:t xml:space="preserve"> (2/semana durante la inducción)</w:t>
            </w:r>
            <w:r w:rsidRPr="00064F2F">
              <w:rPr>
                <w:rFonts w:ascii="Arial" w:hAnsi="Arial"/>
                <w:color w:val="000080"/>
                <w:sz w:val="20"/>
              </w:rPr>
              <w:t>. En estas condiciones, cabe esperar que la administración intranasal, con todo lo que conlleva de atención hacia el paciente (visitas para administración y seguimiento), y la expectativa de estar recibiendo un nuevo medicamento potencialmente beneficioso, pueda tener un importante efecto placebo en los pacientes, que se sumaría al efecto del inicio de un nuevo antidepresivo oral</w:t>
            </w:r>
            <w:r>
              <w:rPr>
                <w:rFonts w:ascii="Arial" w:hAnsi="Arial"/>
                <w:color w:val="000080"/>
                <w:sz w:val="20"/>
              </w:rPr>
              <w:t xml:space="preserve"> </w:t>
            </w:r>
            <w:r w:rsidRPr="00442AED">
              <w:rPr>
                <w:rFonts w:ascii="Arial" w:hAnsi="Arial"/>
                <w:i/>
                <w:iCs/>
                <w:color w:val="000080"/>
                <w:sz w:val="20"/>
              </w:rPr>
              <w:t xml:space="preserve">(EPAR </w:t>
            </w:r>
            <w:r>
              <w:rPr>
                <w:rFonts w:ascii="Arial" w:hAnsi="Arial"/>
                <w:i/>
                <w:iCs/>
                <w:color w:val="000080"/>
                <w:sz w:val="20"/>
              </w:rPr>
              <w:t>SPRAVATO p.80-81</w:t>
            </w:r>
            <w:r w:rsidRPr="00442AED">
              <w:rPr>
                <w:rFonts w:ascii="Arial" w:hAnsi="Arial"/>
                <w:i/>
                <w:iCs/>
                <w:color w:val="000080"/>
                <w:sz w:val="20"/>
              </w:rPr>
              <w:t>)</w:t>
            </w:r>
            <w:r>
              <w:rPr>
                <w:rFonts w:ascii="Arial" w:hAnsi="Arial"/>
                <w:color w:val="000080"/>
                <w:sz w:val="20"/>
              </w:rPr>
              <w:t xml:space="preserve">. </w:t>
            </w:r>
            <w:r w:rsidRPr="00064F2F">
              <w:rPr>
                <w:rFonts w:ascii="Arial" w:hAnsi="Arial"/>
                <w:color w:val="000080"/>
                <w:sz w:val="20"/>
              </w:rPr>
              <w:t xml:space="preserve">Como el nuevo </w:t>
            </w:r>
            <w:r>
              <w:rPr>
                <w:rFonts w:ascii="Arial" w:hAnsi="Arial"/>
                <w:color w:val="000080"/>
                <w:sz w:val="20"/>
              </w:rPr>
              <w:t>AD</w:t>
            </w:r>
            <w:r w:rsidRPr="00064F2F">
              <w:rPr>
                <w:rFonts w:ascii="Arial" w:hAnsi="Arial"/>
                <w:color w:val="000080"/>
                <w:sz w:val="20"/>
              </w:rPr>
              <w:t xml:space="preserve"> oral y la administración intranasal se dan en ambos brazos, se </w:t>
            </w:r>
            <w:r>
              <w:rPr>
                <w:rFonts w:ascii="Arial" w:hAnsi="Arial"/>
                <w:color w:val="000080"/>
                <w:sz w:val="20"/>
              </w:rPr>
              <w:t>podría</w:t>
            </w:r>
            <w:r w:rsidRPr="00064F2F">
              <w:rPr>
                <w:rFonts w:ascii="Arial" w:hAnsi="Arial"/>
                <w:color w:val="000080"/>
                <w:sz w:val="20"/>
              </w:rPr>
              <w:t xml:space="preserve"> concluir que la magnitud del efecto observada en los ensayos clínicos se debe a la esketamina.</w:t>
            </w:r>
            <w:r>
              <w:rPr>
                <w:rFonts w:ascii="Arial" w:hAnsi="Arial"/>
                <w:color w:val="000080"/>
                <w:sz w:val="20"/>
              </w:rPr>
              <w:t xml:space="preserve"> </w:t>
            </w:r>
            <w:r w:rsidRPr="00064F2F">
              <w:rPr>
                <w:rFonts w:ascii="Arial" w:hAnsi="Arial"/>
                <w:color w:val="000080"/>
                <w:sz w:val="20"/>
              </w:rPr>
              <w:t>Los resultados de eficacia de los brazos control de placebo intranasal en combinación con un nuevo antidepresivo oral son sustancialmente mejores que los observados en poblaciones comparables</w:t>
            </w:r>
            <w:r>
              <w:rPr>
                <w:rFonts w:ascii="Arial" w:hAnsi="Arial"/>
                <w:color w:val="000080"/>
                <w:sz w:val="20"/>
              </w:rPr>
              <w:t xml:space="preserve"> (con una tasa de respuesta del 30% e</w:t>
            </w:r>
            <w:r w:rsidRPr="00064F2F">
              <w:rPr>
                <w:rFonts w:ascii="Arial" w:hAnsi="Arial"/>
                <w:color w:val="000080"/>
                <w:sz w:val="20"/>
              </w:rPr>
              <w:t>n el estudio STAR*D</w:t>
            </w:r>
            <w:r>
              <w:rPr>
                <w:rFonts w:ascii="Arial" w:hAnsi="Arial"/>
                <w:color w:val="000080"/>
                <w:sz w:val="20"/>
              </w:rPr>
              <w:t xml:space="preserve">, contando </w:t>
            </w:r>
            <w:r w:rsidRPr="00064F2F">
              <w:rPr>
                <w:rFonts w:ascii="Arial" w:hAnsi="Arial"/>
                <w:color w:val="000080"/>
                <w:sz w:val="20"/>
              </w:rPr>
              <w:t xml:space="preserve">13,7% remitentes más 16,8% respondedores sin remisión), mientras que en el TRANSFORM-2 fue del 52%. Aun así, se </w:t>
            </w:r>
            <w:r>
              <w:rPr>
                <w:rFonts w:ascii="Arial" w:hAnsi="Arial"/>
                <w:color w:val="000080"/>
                <w:sz w:val="20"/>
              </w:rPr>
              <w:t>o</w:t>
            </w:r>
            <w:r w:rsidRPr="00064F2F">
              <w:rPr>
                <w:rFonts w:ascii="Arial" w:hAnsi="Arial"/>
                <w:color w:val="000080"/>
                <w:sz w:val="20"/>
              </w:rPr>
              <w:t>bserva</w:t>
            </w:r>
            <w:r>
              <w:rPr>
                <w:rFonts w:ascii="Arial" w:hAnsi="Arial"/>
                <w:color w:val="000080"/>
                <w:sz w:val="20"/>
              </w:rPr>
              <w:t>ron</w:t>
            </w:r>
            <w:r w:rsidRPr="00064F2F">
              <w:rPr>
                <w:rFonts w:ascii="Arial" w:hAnsi="Arial"/>
                <w:color w:val="000080"/>
                <w:sz w:val="20"/>
              </w:rPr>
              <w:t xml:space="preserve"> diferencias estadísticamente significativas frente al brazo control en cuanto a diferencias en la reducción de la escala MADRS y tasas de respuesta y remisión en la fase de inducción</w:t>
            </w:r>
            <w:r>
              <w:rPr>
                <w:rFonts w:ascii="Arial" w:hAnsi="Arial"/>
                <w:color w:val="000080"/>
                <w:sz w:val="20"/>
              </w:rPr>
              <w:t xml:space="preserve"> (</w:t>
            </w:r>
            <w:r w:rsidRPr="00064F2F">
              <w:rPr>
                <w:rFonts w:ascii="Arial" w:hAnsi="Arial"/>
                <w:color w:val="000080"/>
                <w:sz w:val="20"/>
              </w:rPr>
              <w:t>TRANSFORM-2</w:t>
            </w:r>
            <w:r>
              <w:rPr>
                <w:rFonts w:ascii="Arial" w:hAnsi="Arial"/>
                <w:color w:val="000080"/>
                <w:sz w:val="20"/>
              </w:rPr>
              <w:t>)</w:t>
            </w:r>
            <w:r w:rsidRPr="00064F2F">
              <w:rPr>
                <w:rFonts w:ascii="Arial" w:hAnsi="Arial"/>
                <w:color w:val="000080"/>
                <w:sz w:val="20"/>
              </w:rPr>
              <w:t xml:space="preserve"> y menores tasas de recaída tras la retirada aleatorizada de esketamina intranasal manteniendo el antidepresivo oral en el estudio SUSTAIN-1.</w:t>
            </w:r>
            <w:r>
              <w:rPr>
                <w:rFonts w:ascii="Arial" w:hAnsi="Arial"/>
                <w:color w:val="000080"/>
                <w:sz w:val="20"/>
              </w:rPr>
              <w:t xml:space="preserve"> </w:t>
            </w:r>
            <w:r w:rsidRPr="00064F2F">
              <w:rPr>
                <w:rFonts w:ascii="Arial" w:hAnsi="Arial"/>
                <w:color w:val="000080"/>
                <w:sz w:val="20"/>
              </w:rPr>
              <w:t xml:space="preserve">Como cabe esperar, </w:t>
            </w:r>
            <w:r>
              <w:rPr>
                <w:rFonts w:ascii="Arial" w:hAnsi="Arial"/>
                <w:color w:val="000080"/>
                <w:sz w:val="20"/>
              </w:rPr>
              <w:t xml:space="preserve">y es razonable, </w:t>
            </w:r>
            <w:r w:rsidRPr="00064F2F">
              <w:rPr>
                <w:rFonts w:ascii="Arial" w:hAnsi="Arial"/>
                <w:color w:val="000080"/>
                <w:sz w:val="20"/>
              </w:rPr>
              <w:t xml:space="preserve">la valoración terapéutica y económica que se hace en el informe sobre </w:t>
            </w:r>
            <w:r>
              <w:rPr>
                <w:rFonts w:ascii="Arial" w:hAnsi="Arial"/>
                <w:color w:val="000080"/>
                <w:sz w:val="20"/>
              </w:rPr>
              <w:t>ESK</w:t>
            </w:r>
            <w:r w:rsidRPr="00064F2F">
              <w:rPr>
                <w:rFonts w:ascii="Arial" w:hAnsi="Arial"/>
                <w:color w:val="000080"/>
                <w:sz w:val="20"/>
              </w:rPr>
              <w:t xml:space="preserve"> intranasal </w:t>
            </w:r>
            <w:r>
              <w:rPr>
                <w:rFonts w:ascii="Arial" w:hAnsi="Arial"/>
                <w:color w:val="000080"/>
                <w:sz w:val="20"/>
              </w:rPr>
              <w:t>se basa</w:t>
            </w:r>
            <w:r w:rsidRPr="00064F2F">
              <w:rPr>
                <w:rFonts w:ascii="Arial" w:hAnsi="Arial"/>
                <w:color w:val="000080"/>
                <w:sz w:val="20"/>
              </w:rPr>
              <w:t xml:space="preserve"> en la magnitud del efecto observada en los ensayos clínicos. Sin embargo (y este es un hecho diferencial frente al resto de fármacos</w:t>
            </w:r>
            <w:r>
              <w:rPr>
                <w:rFonts w:ascii="Arial" w:hAnsi="Arial"/>
                <w:color w:val="000080"/>
                <w:sz w:val="20"/>
              </w:rPr>
              <w:t>)</w:t>
            </w:r>
            <w:r w:rsidRPr="00064F2F">
              <w:rPr>
                <w:rFonts w:ascii="Arial" w:hAnsi="Arial"/>
                <w:color w:val="000080"/>
                <w:sz w:val="20"/>
              </w:rPr>
              <w:t xml:space="preserve"> se da la circunstancia de que en práctica clínica los pacientes con depresión resistente que no reciban esketamina intranasal y reciban un nuevo antidepresivo oral, </w:t>
            </w:r>
            <w:r w:rsidRPr="00D76F87">
              <w:rPr>
                <w:rFonts w:ascii="Arial" w:hAnsi="Arial"/>
                <w:color w:val="000080"/>
                <w:sz w:val="20"/>
                <w:u w:val="single"/>
              </w:rPr>
              <w:t>no van a recibir en ningún caso el placebo intranasal que se administraba en los ensayos clínicos</w:t>
            </w:r>
            <w:r w:rsidRPr="00064F2F">
              <w:rPr>
                <w:rFonts w:ascii="Arial" w:hAnsi="Arial"/>
                <w:color w:val="000080"/>
                <w:sz w:val="20"/>
              </w:rPr>
              <w:t>, y</w:t>
            </w:r>
            <w:r>
              <w:rPr>
                <w:rFonts w:ascii="Arial" w:hAnsi="Arial"/>
                <w:color w:val="000080"/>
                <w:sz w:val="20"/>
              </w:rPr>
              <w:t xml:space="preserve"> tampoco van a tener el mismo contacto con los centros y atención al no existir un período de observación. P</w:t>
            </w:r>
            <w:r w:rsidRPr="00064F2F">
              <w:rPr>
                <w:rFonts w:ascii="Arial" w:hAnsi="Arial"/>
                <w:color w:val="000080"/>
                <w:sz w:val="20"/>
              </w:rPr>
              <w:t>or tanto</w:t>
            </w:r>
            <w:r>
              <w:rPr>
                <w:rFonts w:ascii="Arial" w:hAnsi="Arial"/>
                <w:color w:val="000080"/>
                <w:sz w:val="20"/>
              </w:rPr>
              <w:t>,</w:t>
            </w:r>
            <w:r w:rsidRPr="00064F2F">
              <w:rPr>
                <w:rFonts w:ascii="Arial" w:hAnsi="Arial"/>
                <w:color w:val="000080"/>
                <w:sz w:val="20"/>
              </w:rPr>
              <w:t xml:space="preserve"> </w:t>
            </w:r>
            <w:r>
              <w:rPr>
                <w:rFonts w:ascii="Arial" w:hAnsi="Arial"/>
                <w:color w:val="000080"/>
                <w:sz w:val="20"/>
              </w:rPr>
              <w:t xml:space="preserve">en práctica clínica habitual el efecto placebo que proporciona la administración con el dispositivo intranasal no existiría, por lo que cabría esperar un tamaño del efecto mayor del observado en los ensayos clínicos. </w:t>
            </w:r>
            <w:r w:rsidRPr="007808B7">
              <w:rPr>
                <w:rFonts w:ascii="Arial" w:hAnsi="Arial"/>
                <w:b/>
                <w:bCs/>
                <w:color w:val="000080"/>
                <w:sz w:val="20"/>
              </w:rPr>
              <w:t>Creemos que este es un aspecto a tener en cuenta que debería comentarse en las conclusiones del informe (p</w:t>
            </w:r>
            <w:r>
              <w:rPr>
                <w:rFonts w:ascii="Arial" w:hAnsi="Arial"/>
                <w:b/>
                <w:bCs/>
                <w:color w:val="000080"/>
                <w:sz w:val="20"/>
              </w:rPr>
              <w:t>.</w:t>
            </w:r>
            <w:r w:rsidRPr="007808B7">
              <w:rPr>
                <w:rFonts w:ascii="Arial" w:hAnsi="Arial"/>
                <w:b/>
                <w:bCs/>
                <w:color w:val="000080"/>
                <w:sz w:val="20"/>
              </w:rPr>
              <w:t>5</w:t>
            </w:r>
            <w:r>
              <w:rPr>
                <w:rFonts w:ascii="Arial" w:hAnsi="Arial"/>
                <w:b/>
                <w:bCs/>
                <w:color w:val="000080"/>
                <w:sz w:val="20"/>
              </w:rPr>
              <w:t>8</w:t>
            </w:r>
            <w:r w:rsidRPr="007808B7">
              <w:rPr>
                <w:rFonts w:ascii="Arial" w:hAnsi="Arial"/>
                <w:b/>
                <w:bCs/>
                <w:color w:val="000080"/>
                <w:sz w:val="20"/>
              </w:rPr>
              <w:t xml:space="preserve">) y en el apartado sobre valoración de la </w:t>
            </w:r>
            <w:r w:rsidRPr="007808B7">
              <w:rPr>
                <w:rFonts w:ascii="Arial" w:hAnsi="Arial"/>
                <w:b/>
                <w:bCs/>
                <w:color w:val="000080"/>
                <w:sz w:val="20"/>
              </w:rPr>
              <w:lastRenderedPageBreak/>
              <w:t>magnitud del efecto C1 (p</w:t>
            </w:r>
            <w:r>
              <w:rPr>
                <w:rFonts w:ascii="Arial" w:hAnsi="Arial"/>
                <w:b/>
                <w:bCs/>
                <w:color w:val="000080"/>
                <w:sz w:val="20"/>
              </w:rPr>
              <w:t>.</w:t>
            </w:r>
            <w:r w:rsidRPr="007808B7">
              <w:rPr>
                <w:rFonts w:ascii="Arial" w:hAnsi="Arial"/>
                <w:b/>
                <w:bCs/>
                <w:color w:val="000080"/>
                <w:sz w:val="20"/>
              </w:rPr>
              <w:t>36)</w:t>
            </w:r>
            <w:r w:rsidRPr="00A66325">
              <w:rPr>
                <w:rFonts w:ascii="Arial" w:hAnsi="Arial"/>
                <w:color w:val="000080"/>
                <w:sz w:val="20"/>
              </w:rPr>
              <w:t xml:space="preserve"> </w:t>
            </w:r>
            <w:r w:rsidRPr="00D76F87">
              <w:rPr>
                <w:rFonts w:ascii="Arial" w:hAnsi="Arial"/>
                <w:i/>
                <w:iCs/>
                <w:color w:val="000080"/>
                <w:sz w:val="20"/>
              </w:rPr>
              <w:t>(</w:t>
            </w:r>
            <w:r>
              <w:rPr>
                <w:rFonts w:ascii="Arial" w:hAnsi="Arial"/>
                <w:i/>
                <w:iCs/>
                <w:color w:val="000080"/>
                <w:sz w:val="20"/>
              </w:rPr>
              <w:t xml:space="preserve">Se propone la siguiente redacción: </w:t>
            </w:r>
            <w:r w:rsidRPr="00D76F87">
              <w:rPr>
                <w:rFonts w:ascii="Arial" w:hAnsi="Arial"/>
                <w:i/>
                <w:iCs/>
                <w:color w:val="000080"/>
                <w:sz w:val="20"/>
              </w:rPr>
              <w:t>“A la hora de interpretar los resultados obtenidos por esketamina intranasal en combinación con un nuevo AD oral, es necesario tener en cuenta que la magnitud del efecto que se observaría en condiciones de práctica clínica sería mayor que la observada en los ensayos clínicos, debido a la ausencia, en vida real, del efecto placebo que proporciona la administración con el dispositivo intranasal de los ensayos”)</w:t>
            </w:r>
          </w:p>
        </w:tc>
        <w:tc>
          <w:tcPr>
            <w:tcW w:w="6379" w:type="dxa"/>
          </w:tcPr>
          <w:p w14:paraId="447DEF3C" w14:textId="7A804F32" w:rsidR="001F7060" w:rsidRDefault="00BA04C0" w:rsidP="001F7060">
            <w:pPr>
              <w:jc w:val="both"/>
              <w:rPr>
                <w:rFonts w:ascii="Arial" w:hAnsi="Arial" w:cs="Arial"/>
                <w:b/>
                <w:color w:val="000080"/>
                <w:sz w:val="20"/>
              </w:rPr>
            </w:pPr>
            <w:r w:rsidRPr="00BA04C0">
              <w:rPr>
                <w:rFonts w:ascii="Arial" w:hAnsi="Arial" w:cs="Arial"/>
                <w:b/>
                <w:color w:val="000080"/>
                <w:sz w:val="20"/>
              </w:rPr>
              <w:lastRenderedPageBreak/>
              <w:t>No se acepta.</w:t>
            </w:r>
          </w:p>
          <w:p w14:paraId="276B1EA3" w14:textId="3CD40E0B" w:rsidR="00AF1E14" w:rsidRDefault="00AF1E14" w:rsidP="001F7060">
            <w:pPr>
              <w:jc w:val="both"/>
              <w:rPr>
                <w:rFonts w:ascii="Arial" w:hAnsi="Arial" w:cs="Arial"/>
                <w:b/>
                <w:color w:val="000080"/>
                <w:sz w:val="20"/>
              </w:rPr>
            </w:pPr>
          </w:p>
          <w:p w14:paraId="2E2B8F2B" w14:textId="46B41545" w:rsidR="00AF1E14" w:rsidRDefault="00AF1E14" w:rsidP="001F7060">
            <w:pPr>
              <w:jc w:val="both"/>
              <w:rPr>
                <w:rFonts w:ascii="Arial" w:hAnsi="Arial" w:cs="Arial"/>
                <w:color w:val="000080"/>
                <w:sz w:val="20"/>
              </w:rPr>
            </w:pPr>
            <w:r>
              <w:rPr>
                <w:rFonts w:ascii="Arial" w:hAnsi="Arial" w:cs="Arial"/>
                <w:color w:val="000080"/>
                <w:sz w:val="20"/>
              </w:rPr>
              <w:t>Se reproduce textualmente la</w:t>
            </w:r>
            <w:r w:rsidRPr="00AF1E14">
              <w:rPr>
                <w:rFonts w:ascii="Arial" w:hAnsi="Arial" w:cs="Arial"/>
                <w:color w:val="000080"/>
                <w:sz w:val="20"/>
              </w:rPr>
              <w:t xml:space="preserve"> cita en </w:t>
            </w:r>
            <w:r>
              <w:rPr>
                <w:rFonts w:ascii="Arial" w:hAnsi="Arial" w:cs="Arial"/>
                <w:color w:val="000080"/>
                <w:sz w:val="20"/>
              </w:rPr>
              <w:t>la que se basas el comentario d</w:t>
            </w:r>
            <w:r w:rsidRPr="00AF1E14">
              <w:rPr>
                <w:rFonts w:ascii="Arial" w:hAnsi="Arial" w:cs="Arial"/>
                <w:color w:val="000080"/>
                <w:sz w:val="20"/>
              </w:rPr>
              <w:t>el informe de evaluación (CADTH ref. 44)</w:t>
            </w:r>
            <w:r>
              <w:rPr>
                <w:rFonts w:ascii="Arial" w:hAnsi="Arial" w:cs="Arial"/>
                <w:color w:val="000080"/>
                <w:sz w:val="20"/>
              </w:rPr>
              <w:t>:</w:t>
            </w:r>
          </w:p>
          <w:p w14:paraId="05A0E072" w14:textId="4205FCCD" w:rsidR="00AF1E14" w:rsidRPr="00AF1E14" w:rsidRDefault="00AF1E14" w:rsidP="00AF1E14">
            <w:pPr>
              <w:jc w:val="both"/>
              <w:rPr>
                <w:rFonts w:ascii="Arial" w:hAnsi="Arial" w:cs="Arial"/>
                <w:i/>
                <w:color w:val="000080"/>
                <w:sz w:val="20"/>
                <w:lang w:val="en-US"/>
              </w:rPr>
            </w:pPr>
            <w:r w:rsidRPr="00AF1E14">
              <w:rPr>
                <w:rFonts w:ascii="Arial" w:hAnsi="Arial" w:cs="Arial"/>
                <w:i/>
                <w:color w:val="000080"/>
                <w:sz w:val="20"/>
                <w:lang w:val="en-US"/>
              </w:rPr>
              <w:t>“CDEC noted that the sponsor took certain steps to maintain double-blinding during the trials (e.g., bittering agent added to</w:t>
            </w:r>
            <w:r>
              <w:rPr>
                <w:rFonts w:ascii="Arial" w:hAnsi="Arial" w:cs="Arial"/>
                <w:i/>
                <w:color w:val="000080"/>
                <w:sz w:val="20"/>
                <w:lang w:val="en-US"/>
              </w:rPr>
              <w:t xml:space="preserve"> </w:t>
            </w:r>
            <w:r w:rsidRPr="00AF1E14">
              <w:rPr>
                <w:rFonts w:ascii="Arial" w:hAnsi="Arial" w:cs="Arial"/>
                <w:i/>
                <w:color w:val="000080"/>
                <w:sz w:val="20"/>
                <w:lang w:val="en-US"/>
              </w:rPr>
              <w:t>placebo, remote outcome assessors). However, potential impacts of unblinding related to other acute effects of esketamine, such as sedation, nausea, or cardiovascular changes, were not examined. Moreover, no evaluations regarding the extent of unblinding were conducted. CDEC agreed with the assessment from CADTH, other health technology assessment organizations (i.e., NICE, ICER), and regulators (i.e., Health Canada, EMA, FDA) that bias remained regarding the potential for unblinding in</w:t>
            </w:r>
            <w:r>
              <w:rPr>
                <w:rFonts w:ascii="Arial" w:hAnsi="Arial" w:cs="Arial"/>
                <w:i/>
                <w:color w:val="000080"/>
                <w:sz w:val="20"/>
                <w:lang w:val="en-US"/>
              </w:rPr>
              <w:t xml:space="preserve"> </w:t>
            </w:r>
            <w:r w:rsidRPr="00AF1E14">
              <w:rPr>
                <w:rFonts w:ascii="Arial" w:hAnsi="Arial" w:cs="Arial"/>
                <w:i/>
                <w:color w:val="000080"/>
                <w:sz w:val="20"/>
                <w:lang w:val="en-US"/>
              </w:rPr>
              <w:t>the trials for esketamine. Unblinding is of particular concern given the use of a subjective outcome measure (MontgomeryÅsberg Depression Rating Scale [MADRS] score)”.</w:t>
            </w:r>
          </w:p>
          <w:p w14:paraId="0F26926C" w14:textId="77777777" w:rsidR="00BA04C0" w:rsidRPr="00AF1E14" w:rsidRDefault="00BA04C0" w:rsidP="001F7060">
            <w:pPr>
              <w:jc w:val="both"/>
              <w:rPr>
                <w:rFonts w:ascii="Arial" w:hAnsi="Arial" w:cs="Arial"/>
                <w:color w:val="000080"/>
                <w:sz w:val="20"/>
                <w:lang w:val="en-US"/>
              </w:rPr>
            </w:pPr>
          </w:p>
          <w:p w14:paraId="3F37C9B3" w14:textId="16672C98" w:rsidR="00BA04C0" w:rsidRPr="00AF1E14" w:rsidRDefault="00BA04C0" w:rsidP="001F7060">
            <w:pPr>
              <w:jc w:val="both"/>
              <w:rPr>
                <w:rFonts w:ascii="Arial" w:hAnsi="Arial" w:cs="Arial"/>
                <w:color w:val="000080"/>
                <w:sz w:val="20"/>
                <w:lang w:val="en-US"/>
              </w:rPr>
            </w:pPr>
          </w:p>
        </w:tc>
      </w:tr>
      <w:tr w:rsidR="001F7060" w14:paraId="40042A32" w14:textId="77777777" w:rsidTr="001F7060">
        <w:tc>
          <w:tcPr>
            <w:tcW w:w="1004" w:type="dxa"/>
          </w:tcPr>
          <w:p w14:paraId="233ABB61" w14:textId="77777777" w:rsidR="001F7060" w:rsidRPr="008B6C15" w:rsidRDefault="001F7060" w:rsidP="005F5290">
            <w:pPr>
              <w:jc w:val="both"/>
              <w:rPr>
                <w:rFonts w:ascii="Arial" w:hAnsi="Arial"/>
                <w:color w:val="000080"/>
                <w:sz w:val="18"/>
                <w:szCs w:val="22"/>
              </w:rPr>
            </w:pPr>
            <w:r w:rsidRPr="008B6C15">
              <w:rPr>
                <w:rFonts w:ascii="Arial" w:hAnsi="Arial"/>
                <w:color w:val="000080"/>
                <w:sz w:val="18"/>
                <w:szCs w:val="22"/>
              </w:rPr>
              <w:lastRenderedPageBreak/>
              <w:t>Ignacio García González</w:t>
            </w:r>
          </w:p>
          <w:p w14:paraId="1F332A84" w14:textId="77777777" w:rsidR="001F7060" w:rsidRPr="008B6C15" w:rsidRDefault="001F7060" w:rsidP="005F5290">
            <w:pPr>
              <w:jc w:val="both"/>
              <w:rPr>
                <w:rFonts w:ascii="Arial" w:hAnsi="Arial"/>
                <w:color w:val="000080"/>
                <w:sz w:val="18"/>
                <w:szCs w:val="22"/>
              </w:rPr>
            </w:pPr>
            <w:r w:rsidRPr="008B6C15">
              <w:rPr>
                <w:rFonts w:ascii="Arial" w:hAnsi="Arial"/>
                <w:color w:val="000080"/>
                <w:sz w:val="18"/>
                <w:szCs w:val="22"/>
              </w:rPr>
              <w:t>Market Access Head</w:t>
            </w:r>
          </w:p>
          <w:p w14:paraId="08F2DF3A" w14:textId="77777777" w:rsidR="001F7060" w:rsidRPr="008B6C15" w:rsidRDefault="001F7060" w:rsidP="005F5290">
            <w:pPr>
              <w:jc w:val="both"/>
              <w:rPr>
                <w:rFonts w:ascii="Arial" w:hAnsi="Arial"/>
                <w:color w:val="000080"/>
                <w:sz w:val="18"/>
                <w:szCs w:val="22"/>
              </w:rPr>
            </w:pPr>
            <w:r>
              <w:rPr>
                <w:rFonts w:ascii="Arial" w:hAnsi="Arial"/>
                <w:color w:val="000080"/>
                <w:sz w:val="18"/>
                <w:szCs w:val="22"/>
                <w:lang w:val="en-US"/>
              </w:rPr>
              <w:t>Janssen-Cilag S</w:t>
            </w:r>
            <w:r w:rsidRPr="0044320F">
              <w:rPr>
                <w:rFonts w:ascii="Arial" w:hAnsi="Arial"/>
                <w:color w:val="000080"/>
                <w:sz w:val="18"/>
                <w:szCs w:val="22"/>
                <w:lang w:val="en-US"/>
              </w:rPr>
              <w:t>.A.</w:t>
            </w:r>
          </w:p>
        </w:tc>
        <w:tc>
          <w:tcPr>
            <w:tcW w:w="7371" w:type="dxa"/>
          </w:tcPr>
          <w:p w14:paraId="686A5C4E" w14:textId="77777777" w:rsidR="001F7060" w:rsidRPr="00503870" w:rsidRDefault="001F7060" w:rsidP="005F5290">
            <w:pPr>
              <w:contextualSpacing/>
              <w:jc w:val="both"/>
              <w:rPr>
                <w:rFonts w:ascii="Arial" w:hAnsi="Arial"/>
                <w:color w:val="000080"/>
                <w:sz w:val="20"/>
              </w:rPr>
            </w:pPr>
            <w:r w:rsidRPr="00503870">
              <w:rPr>
                <w:rFonts w:ascii="Arial" w:hAnsi="Arial"/>
                <w:color w:val="000080"/>
                <w:sz w:val="20"/>
              </w:rPr>
              <w:t xml:space="preserve">La administración de </w:t>
            </w:r>
            <w:r>
              <w:rPr>
                <w:rFonts w:ascii="Arial" w:hAnsi="Arial"/>
                <w:color w:val="000080"/>
                <w:sz w:val="20"/>
              </w:rPr>
              <w:t>ESK</w:t>
            </w:r>
            <w:r w:rsidRPr="00503870">
              <w:rPr>
                <w:rFonts w:ascii="Arial" w:hAnsi="Arial"/>
                <w:color w:val="000080"/>
                <w:sz w:val="20"/>
              </w:rPr>
              <w:t xml:space="preserve"> intranasal presenta una serie de particularidades que hay que tener en cuenta a la hora de estimar los costes de tratamiento. Por una parte, </w:t>
            </w:r>
            <w:r w:rsidRPr="00163997">
              <w:rPr>
                <w:rFonts w:ascii="Arial" w:hAnsi="Arial"/>
                <w:color w:val="000080"/>
                <w:sz w:val="20"/>
              </w:rPr>
              <w:t>la pauta posológica es</w:t>
            </w:r>
            <w:r w:rsidRPr="00503870">
              <w:rPr>
                <w:rFonts w:ascii="Arial" w:hAnsi="Arial"/>
                <w:b/>
                <w:bCs/>
                <w:color w:val="000080"/>
                <w:sz w:val="20"/>
              </w:rPr>
              <w:t xml:space="preserve"> flexible</w:t>
            </w:r>
            <w:r w:rsidRPr="00503870">
              <w:rPr>
                <w:rFonts w:ascii="Arial" w:hAnsi="Arial"/>
                <w:color w:val="000080"/>
                <w:sz w:val="20"/>
              </w:rPr>
              <w:t xml:space="preserve">, por lo que los pacientes pueden recibir dosis de 28, 56 o 84 mg, y una frecuencia en mantenimiento cada </w:t>
            </w:r>
            <w:r>
              <w:rPr>
                <w:rFonts w:ascii="Arial" w:hAnsi="Arial"/>
                <w:color w:val="000080"/>
                <w:sz w:val="20"/>
              </w:rPr>
              <w:t xml:space="preserve">uno o </w:t>
            </w:r>
            <w:r w:rsidRPr="00503870">
              <w:rPr>
                <w:rFonts w:ascii="Arial" w:hAnsi="Arial"/>
                <w:color w:val="000080"/>
                <w:sz w:val="20"/>
              </w:rPr>
              <w:t xml:space="preserve">dos semanas. Por otro lado, </w:t>
            </w:r>
            <w:r>
              <w:rPr>
                <w:rFonts w:ascii="Arial" w:hAnsi="Arial"/>
                <w:color w:val="000080"/>
                <w:sz w:val="20"/>
              </w:rPr>
              <w:t>ESK</w:t>
            </w:r>
            <w:r w:rsidRPr="00503870">
              <w:rPr>
                <w:rFonts w:ascii="Arial" w:hAnsi="Arial"/>
                <w:color w:val="000080"/>
                <w:sz w:val="20"/>
              </w:rPr>
              <w:t xml:space="preserve"> intranasal no es un tratamiento crónico sino un </w:t>
            </w:r>
            <w:r w:rsidRPr="00503870">
              <w:rPr>
                <w:rFonts w:ascii="Arial" w:hAnsi="Arial"/>
                <w:b/>
                <w:bCs/>
                <w:color w:val="000080"/>
                <w:sz w:val="20"/>
              </w:rPr>
              <w:t xml:space="preserve">tratamiento episódico que se administra como adyuvante del </w:t>
            </w:r>
            <w:r>
              <w:rPr>
                <w:rFonts w:ascii="Arial" w:hAnsi="Arial"/>
                <w:b/>
                <w:bCs/>
                <w:color w:val="000080"/>
                <w:sz w:val="20"/>
              </w:rPr>
              <w:t>AD</w:t>
            </w:r>
            <w:r w:rsidRPr="00503870">
              <w:rPr>
                <w:rFonts w:ascii="Arial" w:hAnsi="Arial"/>
                <w:b/>
                <w:bCs/>
                <w:color w:val="000080"/>
                <w:sz w:val="20"/>
              </w:rPr>
              <w:t xml:space="preserve"> oral</w:t>
            </w:r>
            <w:r w:rsidRPr="00503870">
              <w:rPr>
                <w:rFonts w:ascii="Arial" w:hAnsi="Arial"/>
                <w:color w:val="000080"/>
                <w:sz w:val="20"/>
              </w:rPr>
              <w:t xml:space="preserve">, </w:t>
            </w:r>
            <w:r w:rsidRPr="00503870">
              <w:rPr>
                <w:rFonts w:ascii="Arial" w:hAnsi="Arial"/>
                <w:b/>
                <w:bCs/>
                <w:color w:val="000080"/>
                <w:sz w:val="20"/>
              </w:rPr>
              <w:t>durante al menos 6 meses una vez que mejoren los síntomas depresivos</w:t>
            </w:r>
            <w:r w:rsidRPr="00503870">
              <w:rPr>
                <w:rFonts w:ascii="Arial" w:hAnsi="Arial"/>
                <w:color w:val="000080"/>
                <w:sz w:val="20"/>
              </w:rPr>
              <w:t xml:space="preserve">, según </w:t>
            </w:r>
            <w:r>
              <w:rPr>
                <w:rFonts w:ascii="Arial" w:hAnsi="Arial"/>
                <w:color w:val="000080"/>
                <w:sz w:val="20"/>
              </w:rPr>
              <w:t>FT</w:t>
            </w:r>
            <w:r w:rsidRPr="00503870">
              <w:rPr>
                <w:rFonts w:ascii="Arial" w:hAnsi="Arial"/>
                <w:color w:val="000080"/>
                <w:sz w:val="20"/>
              </w:rPr>
              <w:t xml:space="preserve">. En este sentido, cabe destacar que, en los ensayos clínicos, la media de duración del tratamiento con </w:t>
            </w:r>
            <w:r>
              <w:rPr>
                <w:rFonts w:ascii="Arial" w:hAnsi="Arial"/>
                <w:color w:val="000080"/>
                <w:sz w:val="20"/>
              </w:rPr>
              <w:t>ESK</w:t>
            </w:r>
            <w:r w:rsidRPr="00503870">
              <w:rPr>
                <w:rFonts w:ascii="Arial" w:hAnsi="Arial"/>
                <w:color w:val="000080"/>
                <w:sz w:val="20"/>
              </w:rPr>
              <w:t xml:space="preserve"> intranasal fue de 137,2 días (19,6 semanas) y que un 29,9% de los pacientes recibieron tratamiento durante más de seis meses, y solo un 11,1% durante más de un año </w:t>
            </w:r>
            <w:r w:rsidRPr="00503870">
              <w:rPr>
                <w:rFonts w:ascii="Arial" w:hAnsi="Arial"/>
                <w:i/>
                <w:iCs/>
                <w:color w:val="000080"/>
                <w:sz w:val="20"/>
              </w:rPr>
              <w:t>(EPAR SPRAVATO</w:t>
            </w:r>
            <w:r>
              <w:rPr>
                <w:rFonts w:ascii="Arial" w:hAnsi="Arial"/>
                <w:i/>
                <w:iCs/>
                <w:color w:val="000080"/>
                <w:sz w:val="20"/>
              </w:rPr>
              <w:t xml:space="preserve"> p.130</w:t>
            </w:r>
            <w:r w:rsidRPr="00503870">
              <w:rPr>
                <w:rFonts w:ascii="Arial" w:hAnsi="Arial"/>
                <w:i/>
                <w:iCs/>
                <w:color w:val="000080"/>
                <w:sz w:val="20"/>
              </w:rPr>
              <w:t>)</w:t>
            </w:r>
            <w:r w:rsidRPr="00503870">
              <w:rPr>
                <w:rFonts w:ascii="Arial" w:hAnsi="Arial"/>
                <w:color w:val="000080"/>
                <w:sz w:val="20"/>
              </w:rPr>
              <w:t>. Esto contrasta</w:t>
            </w:r>
            <w:r>
              <w:rPr>
                <w:rFonts w:ascii="Arial" w:hAnsi="Arial"/>
                <w:color w:val="000080"/>
                <w:sz w:val="20"/>
              </w:rPr>
              <w:t>ría</w:t>
            </w:r>
            <w:r w:rsidRPr="00503870">
              <w:rPr>
                <w:rFonts w:ascii="Arial" w:hAnsi="Arial"/>
                <w:color w:val="000080"/>
                <w:sz w:val="20"/>
              </w:rPr>
              <w:t xml:space="preserve"> con el </w:t>
            </w:r>
            <w:r w:rsidRPr="00E52026">
              <w:rPr>
                <w:rFonts w:ascii="Arial" w:hAnsi="Arial"/>
                <w:color w:val="000080"/>
                <w:sz w:val="20"/>
              </w:rPr>
              <w:t>36,7%</w:t>
            </w:r>
            <w:r w:rsidRPr="00503870">
              <w:rPr>
                <w:rFonts w:ascii="Arial" w:hAnsi="Arial"/>
                <w:color w:val="000080"/>
                <w:sz w:val="20"/>
              </w:rPr>
              <w:t xml:space="preserve"> de pacientes tratados con </w:t>
            </w:r>
            <w:r>
              <w:rPr>
                <w:rFonts w:ascii="Arial" w:hAnsi="Arial"/>
                <w:color w:val="000080"/>
                <w:sz w:val="20"/>
              </w:rPr>
              <w:t>ESK</w:t>
            </w:r>
            <w:r w:rsidRPr="00503870">
              <w:rPr>
                <w:rFonts w:ascii="Arial" w:hAnsi="Arial"/>
                <w:color w:val="000080"/>
                <w:sz w:val="20"/>
              </w:rPr>
              <w:t xml:space="preserve"> intranasal con respuesta al cabo de un año</w:t>
            </w:r>
            <w:r>
              <w:rPr>
                <w:rFonts w:ascii="Arial" w:hAnsi="Arial"/>
                <w:color w:val="000080"/>
                <w:sz w:val="20"/>
              </w:rPr>
              <w:t xml:space="preserve"> (Tabla 7.3.2.1. p.52)</w:t>
            </w:r>
            <w:r w:rsidRPr="00503870">
              <w:rPr>
                <w:rFonts w:ascii="Arial" w:hAnsi="Arial"/>
                <w:color w:val="000080"/>
                <w:sz w:val="20"/>
              </w:rPr>
              <w:t xml:space="preserve">, lo que refleja que un número sustancial de pacientes en respuesta o remisión finalizan </w:t>
            </w:r>
            <w:r>
              <w:rPr>
                <w:rFonts w:ascii="Arial" w:hAnsi="Arial"/>
                <w:color w:val="000080"/>
                <w:sz w:val="20"/>
              </w:rPr>
              <w:t>ESK</w:t>
            </w:r>
            <w:r w:rsidRPr="00503870">
              <w:rPr>
                <w:rFonts w:ascii="Arial" w:hAnsi="Arial"/>
                <w:color w:val="000080"/>
                <w:sz w:val="20"/>
              </w:rPr>
              <w:t xml:space="preserve"> intranasal y continúan con el </w:t>
            </w:r>
            <w:r>
              <w:rPr>
                <w:rFonts w:ascii="Arial" w:hAnsi="Arial"/>
                <w:color w:val="000080"/>
                <w:sz w:val="20"/>
              </w:rPr>
              <w:t>AD</w:t>
            </w:r>
            <w:r w:rsidRPr="00503870">
              <w:rPr>
                <w:rFonts w:ascii="Arial" w:hAnsi="Arial"/>
                <w:color w:val="000080"/>
                <w:sz w:val="20"/>
              </w:rPr>
              <w:t xml:space="preserve"> oral. Realizar la evaluación económica de un tratamiento episódico imputando los costes de un año completo, y tomando únicamente la pauta posológica extrema inferior y superior, no permite extraer conclusiones </w:t>
            </w:r>
            <w:r>
              <w:rPr>
                <w:rFonts w:ascii="Arial" w:hAnsi="Arial"/>
                <w:color w:val="000080"/>
                <w:sz w:val="20"/>
              </w:rPr>
              <w:t>aplicables</w:t>
            </w:r>
            <w:r w:rsidRPr="00503870">
              <w:rPr>
                <w:rFonts w:ascii="Arial" w:hAnsi="Arial"/>
                <w:color w:val="000080"/>
                <w:sz w:val="20"/>
              </w:rPr>
              <w:t xml:space="preserve"> a la práctica clínica, ya que </w:t>
            </w:r>
            <w:r>
              <w:rPr>
                <w:rFonts w:ascii="Arial" w:hAnsi="Arial"/>
                <w:color w:val="000080"/>
                <w:sz w:val="20"/>
              </w:rPr>
              <w:t>se estaría asumiendo</w:t>
            </w:r>
            <w:r w:rsidRPr="00503870">
              <w:rPr>
                <w:rFonts w:ascii="Arial" w:hAnsi="Arial"/>
                <w:color w:val="000080"/>
                <w:sz w:val="20"/>
              </w:rPr>
              <w:t xml:space="preserve"> que todos los pacientes tendrían que estar tratados durante un año completo con la pauta posológica más baja o más alta, lo que no es en absoluto realista, </w:t>
            </w:r>
            <w:r>
              <w:rPr>
                <w:rFonts w:ascii="Arial" w:hAnsi="Arial"/>
                <w:color w:val="000080"/>
                <w:sz w:val="20"/>
              </w:rPr>
              <w:t>siendo e</w:t>
            </w:r>
            <w:r w:rsidRPr="00503870">
              <w:rPr>
                <w:rFonts w:ascii="Arial" w:hAnsi="Arial"/>
                <w:color w:val="000080"/>
                <w:sz w:val="20"/>
              </w:rPr>
              <w:t xml:space="preserve">l </w:t>
            </w:r>
            <w:r>
              <w:rPr>
                <w:rFonts w:ascii="Arial" w:hAnsi="Arial"/>
                <w:color w:val="000080"/>
                <w:sz w:val="20"/>
              </w:rPr>
              <w:t xml:space="preserve">uso de una pauta posológica </w:t>
            </w:r>
            <w:r w:rsidRPr="00503870">
              <w:rPr>
                <w:rFonts w:ascii="Arial" w:hAnsi="Arial"/>
                <w:color w:val="000080"/>
                <w:sz w:val="20"/>
              </w:rPr>
              <w:t>promedio</w:t>
            </w:r>
            <w:r>
              <w:rPr>
                <w:rFonts w:ascii="Arial" w:hAnsi="Arial"/>
                <w:color w:val="000080"/>
                <w:sz w:val="20"/>
              </w:rPr>
              <w:t xml:space="preserve"> una aproximación</w:t>
            </w:r>
            <w:r w:rsidRPr="00503870">
              <w:rPr>
                <w:rFonts w:ascii="Arial" w:hAnsi="Arial"/>
                <w:color w:val="000080"/>
                <w:sz w:val="20"/>
              </w:rPr>
              <w:t xml:space="preserve"> más apropiad</w:t>
            </w:r>
            <w:r>
              <w:rPr>
                <w:rFonts w:ascii="Arial" w:hAnsi="Arial"/>
                <w:color w:val="000080"/>
                <w:sz w:val="20"/>
              </w:rPr>
              <w:t>a, así como una duración de tratamiento acorde con un tratamiento episódico</w:t>
            </w:r>
            <w:r w:rsidRPr="00503870">
              <w:rPr>
                <w:rFonts w:ascii="Arial" w:hAnsi="Arial"/>
                <w:color w:val="000080"/>
                <w:sz w:val="20"/>
              </w:rPr>
              <w:t xml:space="preserve">. En esta evaluación, los datos de eficacia empleados reflejan los resultados obtenidos en una población tratada con una dosis, frecuencia y duración que no se corresponde con la empleada para los costes. </w:t>
            </w:r>
            <w:r w:rsidRPr="00E52026">
              <w:rPr>
                <w:rFonts w:ascii="Arial" w:hAnsi="Arial"/>
                <w:b/>
                <w:bCs/>
                <w:color w:val="000080"/>
                <w:sz w:val="20"/>
              </w:rPr>
              <w:t xml:space="preserve">Se propone, por tanto, que la </w:t>
            </w:r>
            <w:r>
              <w:rPr>
                <w:rFonts w:ascii="Arial" w:hAnsi="Arial"/>
                <w:b/>
                <w:bCs/>
                <w:color w:val="000080"/>
                <w:sz w:val="20"/>
              </w:rPr>
              <w:t>E</w:t>
            </w:r>
            <w:r w:rsidRPr="00E52026">
              <w:rPr>
                <w:rFonts w:ascii="Arial" w:hAnsi="Arial"/>
                <w:b/>
                <w:bCs/>
                <w:color w:val="000080"/>
                <w:sz w:val="20"/>
              </w:rPr>
              <w:t xml:space="preserve">valuación </w:t>
            </w:r>
            <w:r>
              <w:rPr>
                <w:rFonts w:ascii="Arial" w:hAnsi="Arial"/>
                <w:b/>
                <w:bCs/>
                <w:color w:val="000080"/>
                <w:sz w:val="20"/>
              </w:rPr>
              <w:t>E</w:t>
            </w:r>
            <w:r w:rsidRPr="00E52026">
              <w:rPr>
                <w:rFonts w:ascii="Arial" w:hAnsi="Arial"/>
                <w:b/>
                <w:bCs/>
                <w:color w:val="000080"/>
                <w:sz w:val="20"/>
              </w:rPr>
              <w:t xml:space="preserve">conómica tome en consideración </w:t>
            </w:r>
            <w:r w:rsidRPr="0056435D">
              <w:rPr>
                <w:rFonts w:ascii="Arial" w:hAnsi="Arial"/>
                <w:b/>
                <w:bCs/>
                <w:color w:val="000080"/>
                <w:sz w:val="20"/>
              </w:rPr>
              <w:t>el coste promedio del tratamiento por paciente de l</w:t>
            </w:r>
            <w:r w:rsidRPr="00E52026">
              <w:rPr>
                <w:rFonts w:ascii="Arial" w:hAnsi="Arial"/>
                <w:b/>
                <w:bCs/>
                <w:color w:val="000080"/>
                <w:sz w:val="20"/>
              </w:rPr>
              <w:t xml:space="preserve">a pauta posológica promedio </w:t>
            </w:r>
            <w:r>
              <w:rPr>
                <w:rFonts w:ascii="Arial" w:hAnsi="Arial"/>
                <w:b/>
                <w:bCs/>
                <w:color w:val="000080"/>
                <w:sz w:val="20"/>
              </w:rPr>
              <w:t>para</w:t>
            </w:r>
            <w:r w:rsidRPr="00E52026">
              <w:rPr>
                <w:rFonts w:ascii="Arial" w:hAnsi="Arial"/>
                <w:b/>
                <w:bCs/>
                <w:color w:val="000080"/>
                <w:sz w:val="20"/>
              </w:rPr>
              <w:t xml:space="preserve"> una duración apropiada para un tratamiento episódico</w:t>
            </w:r>
            <w:r>
              <w:rPr>
                <w:rFonts w:ascii="Arial" w:hAnsi="Arial"/>
                <w:b/>
                <w:bCs/>
                <w:color w:val="000080"/>
                <w:sz w:val="20"/>
              </w:rPr>
              <w:t xml:space="preserve"> (15</w:t>
            </w:r>
            <w:r w:rsidRPr="0056435D">
              <w:rPr>
                <w:rFonts w:ascii="Arial" w:hAnsi="Arial"/>
                <w:b/>
                <w:bCs/>
                <w:color w:val="000080"/>
                <w:sz w:val="20"/>
              </w:rPr>
              <w:t>.</w:t>
            </w:r>
            <w:r>
              <w:rPr>
                <w:rFonts w:ascii="Arial" w:hAnsi="Arial"/>
                <w:b/>
                <w:bCs/>
                <w:color w:val="000080"/>
                <w:sz w:val="20"/>
              </w:rPr>
              <w:t>266 €</w:t>
            </w:r>
            <w:r w:rsidRPr="0056435D">
              <w:rPr>
                <w:rFonts w:ascii="Arial" w:hAnsi="Arial"/>
                <w:b/>
                <w:bCs/>
                <w:color w:val="000080"/>
                <w:sz w:val="20"/>
              </w:rPr>
              <w:t xml:space="preserve"> por paciente)</w:t>
            </w:r>
            <w:r w:rsidRPr="00E52026">
              <w:rPr>
                <w:rFonts w:ascii="Arial" w:hAnsi="Arial"/>
                <w:b/>
                <w:bCs/>
                <w:color w:val="000080"/>
                <w:sz w:val="20"/>
              </w:rPr>
              <w:t>.</w:t>
            </w:r>
            <w:r w:rsidRPr="0056435D">
              <w:rPr>
                <w:rFonts w:ascii="Arial" w:hAnsi="Arial"/>
                <w:b/>
                <w:bCs/>
                <w:color w:val="000080"/>
                <w:sz w:val="20"/>
              </w:rPr>
              <w:t xml:space="preserve"> </w:t>
            </w:r>
            <w:r>
              <w:rPr>
                <w:rFonts w:ascii="Arial" w:hAnsi="Arial"/>
                <w:color w:val="000080"/>
                <w:sz w:val="20"/>
              </w:rPr>
              <w:t>E</w:t>
            </w:r>
            <w:r w:rsidRPr="0056435D">
              <w:rPr>
                <w:rFonts w:ascii="Arial" w:hAnsi="Arial"/>
                <w:color w:val="000080"/>
                <w:sz w:val="20"/>
              </w:rPr>
              <w:t xml:space="preserve">l 5,1%, 44% y 51% </w:t>
            </w:r>
            <w:r>
              <w:rPr>
                <w:rFonts w:ascii="Arial" w:hAnsi="Arial"/>
                <w:color w:val="000080"/>
                <w:sz w:val="20"/>
              </w:rPr>
              <w:t>de los pacientes e</w:t>
            </w:r>
            <w:r w:rsidRPr="0056435D">
              <w:rPr>
                <w:rFonts w:ascii="Arial" w:hAnsi="Arial"/>
                <w:color w:val="000080"/>
                <w:sz w:val="20"/>
              </w:rPr>
              <w:t xml:space="preserve">n los ensayos clínicos </w:t>
            </w:r>
            <w:r>
              <w:rPr>
                <w:rFonts w:ascii="Arial" w:hAnsi="Arial"/>
                <w:color w:val="000080"/>
                <w:sz w:val="20"/>
              </w:rPr>
              <w:t>con</w:t>
            </w:r>
            <w:r w:rsidRPr="0056435D">
              <w:rPr>
                <w:rFonts w:ascii="Arial" w:hAnsi="Arial"/>
                <w:color w:val="000080"/>
                <w:sz w:val="20"/>
              </w:rPr>
              <w:t xml:space="preserve"> dosis flexible, se trataron con dosis de 28, 56 y 84mg y el 73 y 27% con una frecuencia cada 2 semanas o semanal respectivamente. Aunque lo más correcto sería emplear el promedio de los ensayos clínicos (≈20 semanas), puesto </w:t>
            </w:r>
            <w:r w:rsidRPr="0056435D">
              <w:rPr>
                <w:rFonts w:ascii="Arial" w:hAnsi="Arial"/>
                <w:color w:val="000080"/>
                <w:sz w:val="20"/>
              </w:rPr>
              <w:lastRenderedPageBreak/>
              <w:t>que con esa posología y duración se obtuvieron los resultados de eficacia que se emplean en la</w:t>
            </w:r>
            <w:r>
              <w:rPr>
                <w:rFonts w:ascii="Arial" w:hAnsi="Arial"/>
                <w:color w:val="000080"/>
                <w:sz w:val="20"/>
              </w:rPr>
              <w:t xml:space="preserve"> propia</w:t>
            </w:r>
            <w:r w:rsidRPr="0056435D">
              <w:rPr>
                <w:rFonts w:ascii="Arial" w:hAnsi="Arial"/>
                <w:color w:val="000080"/>
                <w:sz w:val="20"/>
              </w:rPr>
              <w:t xml:space="preserve"> evaluación, se propone emplear una duración de 28 semanas (según FT).</w:t>
            </w:r>
            <w:r w:rsidRPr="00E52026">
              <w:rPr>
                <w:rFonts w:ascii="Arial" w:hAnsi="Arial"/>
                <w:color w:val="FF0000"/>
                <w:sz w:val="20"/>
              </w:rPr>
              <w:t xml:space="preserve"> </w:t>
            </w:r>
            <w:r w:rsidRPr="00CA4451">
              <w:rPr>
                <w:rFonts w:ascii="Arial" w:hAnsi="Arial"/>
                <w:color w:val="000080"/>
                <w:sz w:val="20"/>
              </w:rPr>
              <w:t>[Semana 1-4 (2,40 un</w:t>
            </w:r>
            <w:r>
              <w:rPr>
                <w:rFonts w:ascii="Arial" w:hAnsi="Arial"/>
                <w:color w:val="000080"/>
                <w:sz w:val="20"/>
              </w:rPr>
              <w:t>.</w:t>
            </w:r>
            <w:r w:rsidRPr="00CA4451">
              <w:rPr>
                <w:rFonts w:ascii="Arial" w:hAnsi="Arial"/>
                <w:color w:val="000080"/>
                <w:sz w:val="20"/>
              </w:rPr>
              <w:t xml:space="preserve"> 2 veces/semana) +</w:t>
            </w:r>
            <w:r>
              <w:rPr>
                <w:rFonts w:ascii="Arial" w:hAnsi="Arial"/>
                <w:color w:val="000080"/>
                <w:sz w:val="20"/>
              </w:rPr>
              <w:t xml:space="preserve"> </w:t>
            </w:r>
            <w:r w:rsidRPr="00CA4451">
              <w:rPr>
                <w:rFonts w:ascii="Arial" w:hAnsi="Arial"/>
                <w:color w:val="000080"/>
                <w:sz w:val="20"/>
              </w:rPr>
              <w:t>Semana 5-8 (2,46 un</w:t>
            </w:r>
            <w:r>
              <w:rPr>
                <w:rFonts w:ascii="Arial" w:hAnsi="Arial"/>
                <w:color w:val="000080"/>
                <w:sz w:val="20"/>
              </w:rPr>
              <w:t>.</w:t>
            </w:r>
            <w:r w:rsidRPr="00CA4451">
              <w:rPr>
                <w:rFonts w:ascii="Arial" w:hAnsi="Arial"/>
                <w:color w:val="000080"/>
                <w:sz w:val="20"/>
              </w:rPr>
              <w:t xml:space="preserve"> /semana) +</w:t>
            </w:r>
            <w:r>
              <w:rPr>
                <w:rFonts w:ascii="Arial" w:hAnsi="Arial"/>
                <w:color w:val="000080"/>
                <w:sz w:val="20"/>
              </w:rPr>
              <w:t xml:space="preserve"> </w:t>
            </w:r>
            <w:r w:rsidRPr="00CA4451">
              <w:rPr>
                <w:rFonts w:ascii="Arial" w:hAnsi="Arial"/>
                <w:color w:val="000080"/>
                <w:sz w:val="20"/>
              </w:rPr>
              <w:t>Semana 9-28 (2,46 un</w:t>
            </w:r>
            <w:r>
              <w:rPr>
                <w:rFonts w:ascii="Arial" w:hAnsi="Arial"/>
                <w:color w:val="000080"/>
                <w:sz w:val="20"/>
              </w:rPr>
              <w:t>.</w:t>
            </w:r>
            <w:r w:rsidRPr="00CA4451">
              <w:rPr>
                <w:rFonts w:ascii="Arial" w:hAnsi="Arial"/>
                <w:color w:val="000080"/>
                <w:sz w:val="20"/>
              </w:rPr>
              <w:t xml:space="preserve"> cada 1,57 semanas) = 2,40*(2*</w:t>
            </w:r>
            <w:proofErr w:type="gramStart"/>
            <w:r>
              <w:rPr>
                <w:rFonts w:ascii="Arial" w:hAnsi="Arial"/>
                <w:color w:val="000080"/>
                <w:sz w:val="20"/>
              </w:rPr>
              <w:t>4</w:t>
            </w:r>
            <w:r w:rsidRPr="00CA4451">
              <w:rPr>
                <w:rFonts w:ascii="Arial" w:hAnsi="Arial"/>
                <w:color w:val="000080"/>
                <w:sz w:val="20"/>
              </w:rPr>
              <w:t>)+</w:t>
            </w:r>
            <w:proofErr w:type="gramEnd"/>
            <w:r w:rsidRPr="00CA4451">
              <w:rPr>
                <w:rFonts w:ascii="Arial" w:hAnsi="Arial"/>
                <w:color w:val="000080"/>
                <w:sz w:val="20"/>
              </w:rPr>
              <w:t>2,46*(1*4)+2,46*(1*1,57*20)</w:t>
            </w:r>
            <w:r>
              <w:rPr>
                <w:rFonts w:ascii="Arial" w:hAnsi="Arial"/>
                <w:color w:val="000080"/>
                <w:sz w:val="20"/>
              </w:rPr>
              <w:t xml:space="preserve"> = </w:t>
            </w:r>
            <w:r w:rsidRPr="00CA4451">
              <w:rPr>
                <w:rFonts w:ascii="Arial" w:hAnsi="Arial"/>
                <w:color w:val="000080"/>
                <w:sz w:val="20"/>
              </w:rPr>
              <w:t>60,2 unidades</w:t>
            </w:r>
            <w:r>
              <w:rPr>
                <w:rFonts w:ascii="Arial" w:hAnsi="Arial"/>
                <w:color w:val="000080"/>
                <w:sz w:val="20"/>
              </w:rPr>
              <w:t xml:space="preserve"> </w:t>
            </w:r>
            <w:r>
              <w:rPr>
                <w:rFonts w:ascii="Calibri" w:hAnsi="Calibri" w:cs="Calibri"/>
                <w:color w:val="000080"/>
                <w:sz w:val="20"/>
              </w:rPr>
              <w:t>→</w:t>
            </w:r>
            <w:r>
              <w:rPr>
                <w:rFonts w:ascii="Arial" w:hAnsi="Arial"/>
                <w:color w:val="000080"/>
                <w:sz w:val="20"/>
              </w:rPr>
              <w:t xml:space="preserve"> 60,2x240 = 14.455 € ; </w:t>
            </w:r>
            <w:r w:rsidRPr="00CA4451">
              <w:rPr>
                <w:rFonts w:ascii="Arial" w:hAnsi="Arial"/>
                <w:color w:val="000080"/>
                <w:sz w:val="20"/>
              </w:rPr>
              <w:t>(2*</w:t>
            </w:r>
            <w:r>
              <w:rPr>
                <w:rFonts w:ascii="Arial" w:hAnsi="Arial"/>
                <w:color w:val="000080"/>
                <w:sz w:val="20"/>
              </w:rPr>
              <w:t>4</w:t>
            </w:r>
            <w:r w:rsidRPr="00CA4451">
              <w:rPr>
                <w:rFonts w:ascii="Arial" w:hAnsi="Arial"/>
                <w:color w:val="000080"/>
                <w:sz w:val="20"/>
              </w:rPr>
              <w:t>)+</w:t>
            </w:r>
            <w:r>
              <w:rPr>
                <w:rFonts w:ascii="Arial" w:hAnsi="Arial"/>
                <w:color w:val="000080"/>
                <w:sz w:val="20"/>
              </w:rPr>
              <w:t>(</w:t>
            </w:r>
            <w:r w:rsidRPr="00CA4451">
              <w:rPr>
                <w:rFonts w:ascii="Arial" w:hAnsi="Arial"/>
                <w:color w:val="000080"/>
                <w:sz w:val="20"/>
              </w:rPr>
              <w:t xml:space="preserve"> 1*4)+(1*1,57*20)</w:t>
            </w:r>
            <w:r>
              <w:rPr>
                <w:rFonts w:ascii="Arial" w:hAnsi="Arial"/>
                <w:color w:val="000080"/>
                <w:sz w:val="20"/>
              </w:rPr>
              <w:t xml:space="preserve"> = 24</w:t>
            </w:r>
            <w:r w:rsidRPr="00CA4451">
              <w:rPr>
                <w:rFonts w:ascii="Arial" w:hAnsi="Arial"/>
                <w:color w:val="000080"/>
                <w:sz w:val="20"/>
              </w:rPr>
              <w:t>,</w:t>
            </w:r>
            <w:r>
              <w:rPr>
                <w:rFonts w:ascii="Arial" w:hAnsi="Arial"/>
                <w:color w:val="000080"/>
                <w:sz w:val="20"/>
              </w:rPr>
              <w:t>7</w:t>
            </w:r>
            <w:r w:rsidRPr="00CA4451">
              <w:rPr>
                <w:rFonts w:ascii="Arial" w:hAnsi="Arial"/>
                <w:color w:val="000080"/>
                <w:sz w:val="20"/>
              </w:rPr>
              <w:t xml:space="preserve"> </w:t>
            </w:r>
            <w:r>
              <w:rPr>
                <w:rFonts w:ascii="Arial" w:hAnsi="Arial"/>
                <w:color w:val="000080"/>
                <w:sz w:val="20"/>
              </w:rPr>
              <w:t xml:space="preserve">admin. </w:t>
            </w:r>
            <w:r>
              <w:rPr>
                <w:rFonts w:ascii="Calibri" w:hAnsi="Calibri" w:cs="Calibri"/>
                <w:color w:val="000080"/>
                <w:sz w:val="20"/>
              </w:rPr>
              <w:t>→</w:t>
            </w:r>
            <w:r>
              <w:rPr>
                <w:rFonts w:ascii="Arial" w:hAnsi="Arial"/>
                <w:color w:val="000080"/>
                <w:sz w:val="20"/>
              </w:rPr>
              <w:t xml:space="preserve"> 24,7x32,84 = 811 €; Total = 15.266 €/paciente]</w:t>
            </w:r>
          </w:p>
        </w:tc>
        <w:tc>
          <w:tcPr>
            <w:tcW w:w="6379" w:type="dxa"/>
          </w:tcPr>
          <w:p w14:paraId="798912EF" w14:textId="77777777" w:rsidR="001F7060" w:rsidRPr="00AF1E14" w:rsidRDefault="00AF1E14" w:rsidP="005F5290">
            <w:pPr>
              <w:shd w:val="clear" w:color="auto" w:fill="FFFFFF"/>
              <w:jc w:val="both"/>
              <w:rPr>
                <w:rFonts w:ascii="Arial" w:hAnsi="Arial"/>
                <w:b/>
                <w:color w:val="000080"/>
                <w:sz w:val="20"/>
                <w:lang w:val="es-ES_tradnl"/>
              </w:rPr>
            </w:pPr>
            <w:r w:rsidRPr="00AF1E14">
              <w:rPr>
                <w:rFonts w:ascii="Arial" w:hAnsi="Arial"/>
                <w:b/>
                <w:color w:val="000080"/>
                <w:sz w:val="20"/>
                <w:lang w:val="es-ES_tradnl"/>
              </w:rPr>
              <w:lastRenderedPageBreak/>
              <w:t>No se acepta.</w:t>
            </w:r>
          </w:p>
          <w:p w14:paraId="68240F88" w14:textId="77777777" w:rsidR="00AF1E14" w:rsidRDefault="00AF1E14" w:rsidP="005F5290">
            <w:pPr>
              <w:shd w:val="clear" w:color="auto" w:fill="FFFFFF"/>
              <w:jc w:val="both"/>
              <w:rPr>
                <w:rFonts w:ascii="Arial" w:hAnsi="Arial"/>
                <w:color w:val="000080"/>
                <w:sz w:val="20"/>
                <w:lang w:val="es-ES_tradnl"/>
              </w:rPr>
            </w:pPr>
          </w:p>
          <w:p w14:paraId="29E15FCB" w14:textId="77777777" w:rsidR="00AF1E14" w:rsidRDefault="00AF1E14" w:rsidP="005F5290">
            <w:pPr>
              <w:shd w:val="clear" w:color="auto" w:fill="FFFFFF"/>
              <w:jc w:val="both"/>
              <w:rPr>
                <w:rFonts w:ascii="Arial" w:hAnsi="Arial"/>
                <w:color w:val="000080"/>
                <w:sz w:val="20"/>
                <w:lang w:val="es-ES_tradnl"/>
              </w:rPr>
            </w:pPr>
            <w:r>
              <w:rPr>
                <w:rFonts w:ascii="Arial" w:hAnsi="Arial"/>
                <w:color w:val="000080"/>
                <w:sz w:val="20"/>
                <w:lang w:val="es-ES_tradnl"/>
              </w:rPr>
              <w:t>Se ha calculado el coste con las dosis máximas y mínimas para tener conocimiento acerca de</w:t>
            </w:r>
            <w:r w:rsidR="00934DBF">
              <w:rPr>
                <w:rFonts w:ascii="Arial" w:hAnsi="Arial"/>
                <w:color w:val="000080"/>
                <w:sz w:val="20"/>
                <w:lang w:val="es-ES_tradnl"/>
              </w:rPr>
              <w:t xml:space="preserve"> </w:t>
            </w:r>
            <w:r>
              <w:rPr>
                <w:rFonts w:ascii="Arial" w:hAnsi="Arial"/>
                <w:color w:val="000080"/>
                <w:sz w:val="20"/>
                <w:lang w:val="es-ES_tradnl"/>
              </w:rPr>
              <w:t>los rangos en los que se moverán los costes.</w:t>
            </w:r>
            <w:r w:rsidR="00934DBF">
              <w:rPr>
                <w:rFonts w:ascii="Arial" w:hAnsi="Arial"/>
                <w:color w:val="000080"/>
                <w:sz w:val="20"/>
                <w:lang w:val="es-ES_tradnl"/>
              </w:rPr>
              <w:t xml:space="preserve"> Diferimos de la consideración acerca de que se asume que todos los pacientes estarán en tratamiento un año con la pauta más alta o más baja; el dato permite conocer cuáles serán los costes máximos y mínimos para un tratamiento de un año.</w:t>
            </w:r>
          </w:p>
          <w:p w14:paraId="6502151E" w14:textId="77777777" w:rsidR="00934DBF" w:rsidRDefault="00934DBF" w:rsidP="005F5290">
            <w:pPr>
              <w:shd w:val="clear" w:color="auto" w:fill="FFFFFF"/>
              <w:jc w:val="both"/>
              <w:rPr>
                <w:rFonts w:ascii="Arial" w:hAnsi="Arial"/>
                <w:color w:val="000080"/>
                <w:sz w:val="20"/>
                <w:lang w:val="es-ES_tradnl"/>
              </w:rPr>
            </w:pPr>
          </w:p>
          <w:p w14:paraId="53640AEE" w14:textId="61764908" w:rsidR="00934DBF" w:rsidRPr="00AF1E14" w:rsidRDefault="00934DBF" w:rsidP="005F5290">
            <w:pPr>
              <w:shd w:val="clear" w:color="auto" w:fill="FFFFFF"/>
              <w:jc w:val="both"/>
              <w:rPr>
                <w:rFonts w:ascii="Arial" w:hAnsi="Arial"/>
                <w:color w:val="000080"/>
                <w:sz w:val="20"/>
                <w:lang w:val="es-ES_tradnl"/>
              </w:rPr>
            </w:pPr>
            <w:r>
              <w:rPr>
                <w:rFonts w:ascii="Arial" w:hAnsi="Arial"/>
                <w:color w:val="000080"/>
                <w:sz w:val="20"/>
                <w:lang w:val="es-ES_tradnl"/>
              </w:rPr>
              <w:t xml:space="preserve">Se ha tomado el horizonte temporal de un año porque es el que se usó en el ensayo SUSTAIN-2. Por otro lado, las evaluaciones económicas publicadas y citadas en el informe de evaluación (ver ref. 45,50,69,70 y 71) utilizan horizontes temporales que van desde un año hasta </w:t>
            </w:r>
            <w:r w:rsidR="0029067B">
              <w:rPr>
                <w:rFonts w:ascii="Arial" w:hAnsi="Arial"/>
                <w:color w:val="000080"/>
                <w:sz w:val="20"/>
                <w:lang w:val="es-ES_tradnl"/>
              </w:rPr>
              <w:t>toda la vida, pasando por 5 años.</w:t>
            </w:r>
            <w:r>
              <w:rPr>
                <w:rFonts w:ascii="Arial" w:hAnsi="Arial"/>
                <w:color w:val="000080"/>
                <w:sz w:val="20"/>
                <w:lang w:val="es-ES_tradnl"/>
              </w:rPr>
              <w:t xml:space="preserve"> </w:t>
            </w:r>
          </w:p>
        </w:tc>
      </w:tr>
      <w:tr w:rsidR="001F7060" w14:paraId="10DDAE01" w14:textId="77777777" w:rsidTr="001F7060">
        <w:tc>
          <w:tcPr>
            <w:tcW w:w="1004" w:type="dxa"/>
          </w:tcPr>
          <w:p w14:paraId="7AD3A2EB" w14:textId="77777777" w:rsidR="001F7060" w:rsidRPr="00D76F87" w:rsidRDefault="001F7060" w:rsidP="005F5290">
            <w:pPr>
              <w:jc w:val="both"/>
              <w:rPr>
                <w:rFonts w:ascii="Arial" w:hAnsi="Arial"/>
                <w:color w:val="000080"/>
                <w:sz w:val="18"/>
                <w:szCs w:val="18"/>
              </w:rPr>
            </w:pPr>
            <w:r w:rsidRPr="00D76F87">
              <w:rPr>
                <w:rFonts w:ascii="Arial" w:hAnsi="Arial"/>
                <w:color w:val="000080"/>
                <w:sz w:val="18"/>
                <w:szCs w:val="18"/>
              </w:rPr>
              <w:lastRenderedPageBreak/>
              <w:t>Ignacio García González</w:t>
            </w:r>
          </w:p>
          <w:p w14:paraId="241DFAA6" w14:textId="77777777" w:rsidR="001F7060" w:rsidRPr="00D76F87" w:rsidRDefault="001F7060" w:rsidP="005F5290">
            <w:pPr>
              <w:jc w:val="both"/>
              <w:rPr>
                <w:rFonts w:ascii="Arial" w:hAnsi="Arial"/>
                <w:color w:val="000080"/>
                <w:sz w:val="18"/>
                <w:szCs w:val="18"/>
              </w:rPr>
            </w:pPr>
            <w:r w:rsidRPr="00D76F87">
              <w:rPr>
                <w:rFonts w:ascii="Arial" w:hAnsi="Arial"/>
                <w:color w:val="000080"/>
                <w:sz w:val="18"/>
                <w:szCs w:val="18"/>
              </w:rPr>
              <w:t xml:space="preserve">Market Access H. </w:t>
            </w:r>
          </w:p>
          <w:p w14:paraId="2D256DB9" w14:textId="77777777" w:rsidR="001F7060" w:rsidRPr="00D76F87" w:rsidRDefault="001F7060" w:rsidP="005F5290">
            <w:pPr>
              <w:jc w:val="both"/>
              <w:rPr>
                <w:rFonts w:ascii="Arial" w:hAnsi="Arial"/>
                <w:color w:val="000080"/>
                <w:sz w:val="18"/>
                <w:szCs w:val="18"/>
              </w:rPr>
            </w:pPr>
            <w:r w:rsidRPr="00D76F87">
              <w:rPr>
                <w:rFonts w:ascii="Arial" w:hAnsi="Arial"/>
                <w:color w:val="000080"/>
                <w:sz w:val="18"/>
                <w:szCs w:val="18"/>
                <w:lang w:val="en-US"/>
              </w:rPr>
              <w:t>Janssen-Cilag S.A.</w:t>
            </w:r>
          </w:p>
        </w:tc>
        <w:tc>
          <w:tcPr>
            <w:tcW w:w="7371" w:type="dxa"/>
          </w:tcPr>
          <w:p w14:paraId="0FEF2D9F" w14:textId="77777777" w:rsidR="001F7060" w:rsidRPr="00A66325" w:rsidRDefault="001F7060" w:rsidP="005F5290">
            <w:pPr>
              <w:jc w:val="both"/>
              <w:rPr>
                <w:rFonts w:ascii="Arial" w:hAnsi="Arial"/>
                <w:color w:val="000080"/>
                <w:sz w:val="20"/>
              </w:rPr>
            </w:pPr>
            <w:r w:rsidRPr="00A66325">
              <w:rPr>
                <w:rFonts w:ascii="Arial" w:hAnsi="Arial"/>
                <w:color w:val="000080"/>
                <w:sz w:val="20"/>
              </w:rPr>
              <w:t xml:space="preserve">En el apartado 7.5.1 se hace una estimación del coste de adquisición máximo para no superar el umbral de coste-efectividad. Este análisis estima el “coste de una unidad” y “coste por dosis”, cuando se está refiriendo al coste por administración o sesión. Al tratarse de un tratamiento de dosis flexible, referirse al coste por administración no tiene utilidad práctica, ya que una propuesta de precio basado en el coste por sesión solo sería aplicable para una dosis, pero no para el intervalo. </w:t>
            </w:r>
            <w:r>
              <w:rPr>
                <w:rFonts w:ascii="Arial" w:hAnsi="Arial"/>
                <w:color w:val="000080"/>
                <w:sz w:val="20"/>
              </w:rPr>
              <w:t xml:space="preserve">Por otra parte, no tiene sentido tomar como referencia el coste mínimo y máximo (aún menos para un año completo) ya que sería como asumir que todos los pacientes estarían con esa pauta y duración, lo que es imposible, lo que tendría sentido sería referirse a la pauta y duración promedios. </w:t>
            </w:r>
            <w:r w:rsidRPr="007808B7">
              <w:rPr>
                <w:rFonts w:ascii="Arial" w:hAnsi="Arial"/>
                <w:b/>
                <w:bCs/>
                <w:color w:val="000080"/>
                <w:sz w:val="20"/>
              </w:rPr>
              <w:t>Se propone reflejar en las tablas 7.5.1.2 y 7.5.1.3 (p.55) los costes por unidad o dispositivo, en lugar del coste por administración o sesión</w:t>
            </w:r>
            <w:r>
              <w:rPr>
                <w:rFonts w:ascii="Arial" w:hAnsi="Arial"/>
                <w:b/>
                <w:bCs/>
                <w:color w:val="000080"/>
                <w:sz w:val="20"/>
              </w:rPr>
              <w:t>, y tomar como referencia el coste promedio del tratamiento en lugar del mínimo y máximo.</w:t>
            </w:r>
          </w:p>
        </w:tc>
        <w:tc>
          <w:tcPr>
            <w:tcW w:w="6379" w:type="dxa"/>
          </w:tcPr>
          <w:p w14:paraId="0442C953" w14:textId="77777777" w:rsidR="001F7060" w:rsidRPr="0029067B" w:rsidRDefault="0029067B" w:rsidP="005F5290">
            <w:pPr>
              <w:jc w:val="both"/>
              <w:rPr>
                <w:rFonts w:ascii="Arial" w:hAnsi="Arial"/>
                <w:b/>
                <w:color w:val="000080"/>
                <w:sz w:val="20"/>
                <w:lang w:val="es-ES_tradnl"/>
              </w:rPr>
            </w:pPr>
            <w:r w:rsidRPr="0029067B">
              <w:rPr>
                <w:rFonts w:ascii="Arial" w:hAnsi="Arial"/>
                <w:b/>
                <w:color w:val="000080"/>
                <w:sz w:val="20"/>
                <w:lang w:val="es-ES_tradnl"/>
              </w:rPr>
              <w:t>No se acepta.</w:t>
            </w:r>
          </w:p>
          <w:p w14:paraId="73B0B073" w14:textId="77777777" w:rsidR="0029067B" w:rsidRDefault="0029067B" w:rsidP="005F5290">
            <w:pPr>
              <w:jc w:val="both"/>
              <w:rPr>
                <w:rFonts w:ascii="Arial" w:hAnsi="Arial"/>
                <w:color w:val="000080"/>
                <w:sz w:val="20"/>
                <w:lang w:val="es-ES_tradnl"/>
              </w:rPr>
            </w:pPr>
          </w:p>
          <w:p w14:paraId="65B5F750" w14:textId="413AE5AF" w:rsidR="0029067B" w:rsidRPr="0029067B" w:rsidRDefault="0029067B" w:rsidP="005F5290">
            <w:pPr>
              <w:jc w:val="both"/>
              <w:rPr>
                <w:rFonts w:ascii="Arial" w:hAnsi="Arial"/>
                <w:color w:val="000080"/>
                <w:sz w:val="20"/>
                <w:lang w:val="es-ES_tradnl"/>
              </w:rPr>
            </w:pPr>
            <w:r>
              <w:rPr>
                <w:rFonts w:ascii="Arial" w:hAnsi="Arial"/>
                <w:color w:val="000080"/>
                <w:sz w:val="20"/>
                <w:lang w:val="es-ES_tradnl"/>
              </w:rPr>
              <w:t>El coste debe incluir el coste de la administración, no únicamente el de la unidad posológica, ya que no se trata de un medicamento autoadministrado. Por otro lado, es norma en los informes de evaluación GENESIS-SEFH usar rango de costes o de dosis.</w:t>
            </w:r>
          </w:p>
        </w:tc>
      </w:tr>
      <w:tr w:rsidR="001F7060" w14:paraId="046A71BB" w14:textId="77777777" w:rsidTr="001F7060">
        <w:tc>
          <w:tcPr>
            <w:tcW w:w="1004" w:type="dxa"/>
          </w:tcPr>
          <w:p w14:paraId="23690C18" w14:textId="77777777" w:rsidR="001F7060" w:rsidRPr="00D76F87" w:rsidRDefault="001F7060" w:rsidP="005F5290">
            <w:pPr>
              <w:jc w:val="both"/>
              <w:rPr>
                <w:rFonts w:ascii="Arial" w:hAnsi="Arial"/>
                <w:color w:val="000080"/>
                <w:sz w:val="18"/>
                <w:szCs w:val="18"/>
              </w:rPr>
            </w:pPr>
            <w:r w:rsidRPr="00D76F87">
              <w:rPr>
                <w:rFonts w:ascii="Arial" w:hAnsi="Arial"/>
                <w:color w:val="000080"/>
                <w:sz w:val="18"/>
                <w:szCs w:val="18"/>
              </w:rPr>
              <w:t>Ignacio García González</w:t>
            </w:r>
          </w:p>
          <w:p w14:paraId="1001C33F" w14:textId="77777777" w:rsidR="001F7060" w:rsidRPr="00D76F87" w:rsidRDefault="001F7060" w:rsidP="005F5290">
            <w:pPr>
              <w:jc w:val="both"/>
              <w:rPr>
                <w:rFonts w:ascii="Arial" w:hAnsi="Arial"/>
                <w:color w:val="000080"/>
                <w:sz w:val="18"/>
                <w:szCs w:val="18"/>
              </w:rPr>
            </w:pPr>
            <w:r w:rsidRPr="00D76F87">
              <w:rPr>
                <w:rFonts w:ascii="Arial" w:hAnsi="Arial"/>
                <w:color w:val="000080"/>
                <w:sz w:val="18"/>
                <w:szCs w:val="18"/>
              </w:rPr>
              <w:t>Market Access Head</w:t>
            </w:r>
          </w:p>
          <w:p w14:paraId="2EAC0927" w14:textId="77777777" w:rsidR="001F7060" w:rsidRPr="00D76F87" w:rsidRDefault="001F7060" w:rsidP="005F5290">
            <w:pPr>
              <w:jc w:val="both"/>
              <w:rPr>
                <w:rFonts w:ascii="Arial" w:hAnsi="Arial"/>
                <w:color w:val="000080"/>
                <w:sz w:val="18"/>
                <w:szCs w:val="18"/>
              </w:rPr>
            </w:pPr>
            <w:r w:rsidRPr="00D76F87">
              <w:rPr>
                <w:rFonts w:ascii="Arial" w:hAnsi="Arial"/>
                <w:color w:val="000080"/>
                <w:sz w:val="18"/>
                <w:szCs w:val="18"/>
                <w:lang w:val="en-US"/>
              </w:rPr>
              <w:t>Janssen-Cilag S.A.</w:t>
            </w:r>
          </w:p>
        </w:tc>
        <w:tc>
          <w:tcPr>
            <w:tcW w:w="7371" w:type="dxa"/>
          </w:tcPr>
          <w:p w14:paraId="18E7D8AA" w14:textId="77777777" w:rsidR="001F7060" w:rsidRPr="00FE0B5C" w:rsidRDefault="001F7060" w:rsidP="005F5290">
            <w:pPr>
              <w:jc w:val="both"/>
              <w:rPr>
                <w:rFonts w:ascii="Arial" w:hAnsi="Arial"/>
                <w:color w:val="FF0000"/>
                <w:sz w:val="20"/>
              </w:rPr>
            </w:pPr>
            <w:r w:rsidRPr="00FE7A8D">
              <w:rPr>
                <w:rFonts w:ascii="Arial" w:hAnsi="Arial"/>
                <w:color w:val="000080"/>
                <w:sz w:val="20"/>
              </w:rPr>
              <w:t xml:space="preserve">En el informe de evaluación se hace referencia a que los costes indirectos debidos a bajas por enfermedad y pérdida de productividad </w:t>
            </w:r>
            <w:r>
              <w:rPr>
                <w:rFonts w:ascii="Arial" w:hAnsi="Arial"/>
                <w:color w:val="000080"/>
                <w:sz w:val="20"/>
              </w:rPr>
              <w:t>son</w:t>
            </w:r>
            <w:r w:rsidRPr="00FE7A8D">
              <w:rPr>
                <w:rFonts w:ascii="Arial" w:hAnsi="Arial"/>
                <w:color w:val="000080"/>
                <w:sz w:val="20"/>
              </w:rPr>
              <w:t xml:space="preserve"> el principal componente del gasto en depresión, siendo una importante causa de discapacidad y un factor de riesgo de suicidio. Por lo que para determinar el valor de ESK intranasal en depresión resistente al tratamiento la evaluación económica debería de hacerse desde la </w:t>
            </w:r>
            <w:r w:rsidRPr="00FE7A8D">
              <w:rPr>
                <w:rFonts w:ascii="Arial" w:hAnsi="Arial"/>
                <w:color w:val="000080"/>
                <w:sz w:val="20"/>
                <w:u w:val="single"/>
              </w:rPr>
              <w:t xml:space="preserve">perspectiva de la </w:t>
            </w:r>
            <w:r>
              <w:rPr>
                <w:rFonts w:ascii="Arial" w:hAnsi="Arial"/>
                <w:color w:val="000080"/>
                <w:sz w:val="20"/>
                <w:u w:val="single"/>
              </w:rPr>
              <w:t>s</w:t>
            </w:r>
            <w:r w:rsidRPr="00FE7A8D">
              <w:rPr>
                <w:rFonts w:ascii="Arial" w:hAnsi="Arial"/>
                <w:color w:val="000080"/>
                <w:sz w:val="20"/>
                <w:u w:val="single"/>
              </w:rPr>
              <w:t>ociedad</w:t>
            </w:r>
            <w:r w:rsidRPr="00FE7A8D">
              <w:rPr>
                <w:rFonts w:ascii="Arial" w:hAnsi="Arial"/>
                <w:color w:val="000080"/>
                <w:sz w:val="20"/>
              </w:rPr>
              <w:t>,</w:t>
            </w:r>
            <w:r>
              <w:rPr>
                <w:rFonts w:ascii="Arial" w:hAnsi="Arial" w:cs="Arial"/>
                <w:sz w:val="20"/>
                <w:szCs w:val="20"/>
              </w:rPr>
              <w:t xml:space="preserve"> </w:t>
            </w:r>
            <w:r w:rsidRPr="00FE7A8D">
              <w:rPr>
                <w:rFonts w:ascii="Arial" w:hAnsi="Arial"/>
                <w:color w:val="000080"/>
                <w:sz w:val="20"/>
              </w:rPr>
              <w:t xml:space="preserve">en lugar de únicamente la farmacia hospitalaria. Se propone añadir un párrafo que haga referencia a la </w:t>
            </w:r>
            <w:r w:rsidRPr="00FE7A8D">
              <w:rPr>
                <w:rFonts w:ascii="Arial" w:hAnsi="Arial"/>
                <w:b/>
                <w:bCs/>
                <w:color w:val="000080"/>
                <w:sz w:val="20"/>
              </w:rPr>
              <w:t>importante limitación que supone no realizar la evaluación desde la perspectiva de la sociedad</w:t>
            </w:r>
            <w:r w:rsidRPr="00FE7A8D">
              <w:rPr>
                <w:rFonts w:ascii="Arial" w:hAnsi="Arial"/>
                <w:color w:val="000080"/>
                <w:sz w:val="20"/>
              </w:rPr>
              <w:t>, del mismo modo que se habla de las incertidumbres elevadas sobre la eficacia comparada y de la aplicabilidad de los resultados. (Conclusiones de la evaluación económica, p.59)</w:t>
            </w:r>
          </w:p>
        </w:tc>
        <w:tc>
          <w:tcPr>
            <w:tcW w:w="6379" w:type="dxa"/>
          </w:tcPr>
          <w:p w14:paraId="7623D2AA" w14:textId="77777777" w:rsidR="001F7060" w:rsidRPr="008F5C23" w:rsidRDefault="008F5C23" w:rsidP="005F5290">
            <w:pPr>
              <w:jc w:val="both"/>
              <w:rPr>
                <w:rFonts w:ascii="Arial" w:hAnsi="Arial"/>
                <w:b/>
                <w:color w:val="000080"/>
                <w:sz w:val="20"/>
                <w:lang w:val="es-ES_tradnl"/>
              </w:rPr>
            </w:pPr>
            <w:r w:rsidRPr="008F5C23">
              <w:rPr>
                <w:rFonts w:ascii="Arial" w:hAnsi="Arial"/>
                <w:b/>
                <w:color w:val="000080"/>
                <w:sz w:val="20"/>
                <w:lang w:val="es-ES_tradnl"/>
              </w:rPr>
              <w:t>No se acepta.</w:t>
            </w:r>
          </w:p>
          <w:p w14:paraId="3FEE2BEC" w14:textId="77777777" w:rsidR="008F5C23" w:rsidRDefault="008F5C23" w:rsidP="005F5290">
            <w:pPr>
              <w:jc w:val="both"/>
              <w:rPr>
                <w:rFonts w:ascii="Arial" w:hAnsi="Arial"/>
                <w:color w:val="000080"/>
                <w:sz w:val="20"/>
                <w:lang w:val="es-ES_tradnl"/>
              </w:rPr>
            </w:pPr>
          </w:p>
          <w:p w14:paraId="116FADC7" w14:textId="2FD667DC" w:rsidR="008F5C23" w:rsidRPr="0029067B" w:rsidRDefault="008F5C23" w:rsidP="005F5290">
            <w:pPr>
              <w:jc w:val="both"/>
              <w:rPr>
                <w:rFonts w:ascii="Arial" w:hAnsi="Arial"/>
                <w:color w:val="000080"/>
                <w:sz w:val="20"/>
                <w:lang w:val="es-ES_tradnl"/>
              </w:rPr>
            </w:pPr>
            <w:r>
              <w:rPr>
                <w:rFonts w:ascii="Arial" w:hAnsi="Arial"/>
                <w:color w:val="000080"/>
                <w:sz w:val="20"/>
                <w:lang w:val="es-ES_tradnl"/>
              </w:rPr>
              <w:t>Como se recoge en la alegación, ya se ha hecho referencia a la importante carga social de la enfermedad. Los informes GENESIS-SEFH se hacen siempre desde la perspectiva del sistema de salud.</w:t>
            </w:r>
          </w:p>
        </w:tc>
      </w:tr>
      <w:tr w:rsidR="001F7060" w14:paraId="10D6F503" w14:textId="77777777" w:rsidTr="001F7060">
        <w:tc>
          <w:tcPr>
            <w:tcW w:w="1004" w:type="dxa"/>
          </w:tcPr>
          <w:p w14:paraId="0299BC86" w14:textId="77777777" w:rsidR="001F7060" w:rsidRPr="00D76F87" w:rsidRDefault="001F7060" w:rsidP="005F5290">
            <w:pPr>
              <w:jc w:val="both"/>
              <w:rPr>
                <w:rFonts w:ascii="Arial" w:hAnsi="Arial"/>
                <w:color w:val="000080"/>
                <w:sz w:val="18"/>
                <w:szCs w:val="18"/>
              </w:rPr>
            </w:pPr>
            <w:r w:rsidRPr="00D76F87">
              <w:rPr>
                <w:rFonts w:ascii="Arial" w:hAnsi="Arial"/>
                <w:color w:val="000080"/>
                <w:sz w:val="18"/>
                <w:szCs w:val="18"/>
              </w:rPr>
              <w:t>Ignacio García González</w:t>
            </w:r>
          </w:p>
          <w:p w14:paraId="5EE20CE3" w14:textId="77777777" w:rsidR="001F7060" w:rsidRPr="001F7060" w:rsidRDefault="001F7060" w:rsidP="005F5290">
            <w:pPr>
              <w:jc w:val="both"/>
              <w:rPr>
                <w:rFonts w:ascii="Arial" w:hAnsi="Arial"/>
                <w:color w:val="000080"/>
                <w:sz w:val="18"/>
                <w:szCs w:val="18"/>
              </w:rPr>
            </w:pPr>
            <w:r w:rsidRPr="001F7060">
              <w:rPr>
                <w:rFonts w:ascii="Arial" w:hAnsi="Arial"/>
                <w:color w:val="000080"/>
                <w:sz w:val="18"/>
                <w:szCs w:val="18"/>
              </w:rPr>
              <w:t>Market Access H. Janssen-Cilag S.A.</w:t>
            </w:r>
          </w:p>
        </w:tc>
        <w:tc>
          <w:tcPr>
            <w:tcW w:w="7371" w:type="dxa"/>
          </w:tcPr>
          <w:p w14:paraId="211540C1" w14:textId="77777777" w:rsidR="001F7060" w:rsidRDefault="001F7060" w:rsidP="005F5290">
            <w:pPr>
              <w:jc w:val="both"/>
              <w:rPr>
                <w:rFonts w:ascii="Arial" w:hAnsi="Arial"/>
                <w:color w:val="000080"/>
                <w:sz w:val="20"/>
              </w:rPr>
            </w:pPr>
            <w:r w:rsidRPr="00A66325">
              <w:rPr>
                <w:rFonts w:ascii="Arial" w:hAnsi="Arial"/>
                <w:color w:val="000080"/>
                <w:sz w:val="20"/>
              </w:rPr>
              <w:t xml:space="preserve">En el apartado 7.3.3 se establece cual es la intervención más eficiente en base a un análisis de coste utilidad comparativo. Esto entra en contradicción con la afirmación que se hace en el mismo apartado </w:t>
            </w:r>
            <w:r>
              <w:rPr>
                <w:rFonts w:ascii="Arial" w:hAnsi="Arial"/>
                <w:color w:val="000080"/>
                <w:sz w:val="20"/>
              </w:rPr>
              <w:t>sobre</w:t>
            </w:r>
            <w:r w:rsidRPr="00A66325">
              <w:rPr>
                <w:rFonts w:ascii="Arial" w:hAnsi="Arial"/>
                <w:color w:val="000080"/>
                <w:sz w:val="20"/>
              </w:rPr>
              <w:t xml:space="preserve"> la imposibilidad de hacer comparaciones indirectas </w:t>
            </w:r>
            <w:r>
              <w:rPr>
                <w:rFonts w:ascii="Arial" w:hAnsi="Arial"/>
                <w:color w:val="000080"/>
                <w:sz w:val="20"/>
              </w:rPr>
              <w:t>y que</w:t>
            </w:r>
            <w:r w:rsidRPr="00A66325">
              <w:rPr>
                <w:rFonts w:ascii="Arial" w:hAnsi="Arial"/>
                <w:color w:val="000080"/>
                <w:sz w:val="20"/>
              </w:rPr>
              <w:t xml:space="preserve"> se argumenta en el apartado 5.3.b.2 en base a las diferencias de criterios de inclusión, poblaciones, diseños y medidas de resultados empleadas. </w:t>
            </w:r>
            <w:r w:rsidRPr="007808B7">
              <w:rPr>
                <w:rFonts w:ascii="Arial" w:hAnsi="Arial"/>
                <w:b/>
                <w:bCs/>
                <w:color w:val="000080"/>
                <w:sz w:val="20"/>
              </w:rPr>
              <w:t xml:space="preserve">Se sugiere por tanto </w:t>
            </w:r>
            <w:r>
              <w:rPr>
                <w:rFonts w:ascii="Arial" w:hAnsi="Arial"/>
                <w:b/>
                <w:bCs/>
                <w:color w:val="000080"/>
                <w:sz w:val="20"/>
              </w:rPr>
              <w:t>suprimir</w:t>
            </w:r>
            <w:r w:rsidRPr="007808B7">
              <w:rPr>
                <w:rFonts w:ascii="Arial" w:hAnsi="Arial"/>
                <w:b/>
                <w:bCs/>
                <w:color w:val="000080"/>
                <w:sz w:val="20"/>
              </w:rPr>
              <w:t xml:space="preserve"> el texto</w:t>
            </w:r>
            <w:r>
              <w:rPr>
                <w:rFonts w:ascii="Arial" w:hAnsi="Arial"/>
                <w:b/>
                <w:bCs/>
                <w:color w:val="000080"/>
                <w:sz w:val="20"/>
              </w:rPr>
              <w:t xml:space="preserve"> que incluye dicha </w:t>
            </w:r>
            <w:r>
              <w:rPr>
                <w:rFonts w:ascii="Arial" w:hAnsi="Arial"/>
                <w:b/>
                <w:bCs/>
                <w:color w:val="000080"/>
                <w:sz w:val="20"/>
              </w:rPr>
              <w:lastRenderedPageBreak/>
              <w:t>comparación (7.3.3</w:t>
            </w:r>
            <w:r w:rsidRPr="007808B7">
              <w:rPr>
                <w:rFonts w:ascii="Arial" w:hAnsi="Arial"/>
                <w:b/>
                <w:bCs/>
                <w:color w:val="000080"/>
                <w:sz w:val="20"/>
              </w:rPr>
              <w:t xml:space="preserve"> p.53) y </w:t>
            </w:r>
            <w:r>
              <w:rPr>
                <w:rFonts w:ascii="Arial" w:hAnsi="Arial"/>
                <w:b/>
                <w:bCs/>
                <w:color w:val="000080"/>
                <w:sz w:val="20"/>
              </w:rPr>
              <w:t>en</w:t>
            </w:r>
            <w:r w:rsidRPr="007808B7">
              <w:rPr>
                <w:rFonts w:ascii="Arial" w:hAnsi="Arial"/>
                <w:b/>
                <w:bCs/>
                <w:color w:val="000080"/>
                <w:sz w:val="20"/>
              </w:rPr>
              <w:t xml:space="preserve"> la sección de conclusiones de la evaluación económica (p.59).</w:t>
            </w:r>
            <w:r w:rsidRPr="00EA7C45">
              <w:rPr>
                <w:rFonts w:ascii="Arial" w:hAnsi="Arial"/>
                <w:color w:val="000080"/>
                <w:sz w:val="20"/>
              </w:rPr>
              <w:t xml:space="preserve"> </w:t>
            </w:r>
            <w:r>
              <w:rPr>
                <w:rFonts w:ascii="Arial" w:hAnsi="Arial"/>
                <w:color w:val="000080"/>
                <w:sz w:val="20"/>
              </w:rPr>
              <w:t>Por otro lado, a</w:t>
            </w:r>
            <w:r w:rsidRPr="00EA7C45">
              <w:rPr>
                <w:rFonts w:ascii="Arial" w:hAnsi="Arial"/>
                <w:color w:val="000080"/>
                <w:sz w:val="20"/>
              </w:rPr>
              <w:t>u</w:t>
            </w:r>
            <w:r>
              <w:rPr>
                <w:rFonts w:ascii="Arial" w:hAnsi="Arial"/>
                <w:color w:val="000080"/>
                <w:sz w:val="20"/>
              </w:rPr>
              <w:t xml:space="preserve">nque el informe haga referencia </w:t>
            </w:r>
            <w:r w:rsidRPr="00EA7C45">
              <w:rPr>
                <w:rFonts w:ascii="Arial" w:hAnsi="Arial"/>
                <w:color w:val="000080"/>
                <w:sz w:val="20"/>
              </w:rPr>
              <w:t>a evaluaciones en otros países</w:t>
            </w:r>
            <w:r>
              <w:rPr>
                <w:rFonts w:ascii="Arial" w:hAnsi="Arial"/>
                <w:color w:val="000080"/>
                <w:sz w:val="20"/>
              </w:rPr>
              <w:t xml:space="preserve">, </w:t>
            </w:r>
            <w:r w:rsidRPr="00EA7C45">
              <w:rPr>
                <w:rFonts w:ascii="Arial" w:hAnsi="Arial"/>
                <w:color w:val="000080"/>
                <w:sz w:val="20"/>
              </w:rPr>
              <w:t xml:space="preserve">no </w:t>
            </w:r>
            <w:r>
              <w:rPr>
                <w:rFonts w:ascii="Arial" w:hAnsi="Arial"/>
                <w:color w:val="000080"/>
                <w:sz w:val="20"/>
              </w:rPr>
              <w:t>sería adecuado reflejarlo en las</w:t>
            </w:r>
            <w:r w:rsidRPr="00EA7C45">
              <w:rPr>
                <w:rFonts w:ascii="Arial" w:hAnsi="Arial"/>
                <w:color w:val="000080"/>
                <w:sz w:val="20"/>
              </w:rPr>
              <w:t xml:space="preserve"> conclusiones, ya que los costes farmacológicos y sanitarios, la práctica clínica, los criterios de evaluación</w:t>
            </w:r>
            <w:r>
              <w:rPr>
                <w:rFonts w:ascii="Arial" w:hAnsi="Arial"/>
                <w:color w:val="000080"/>
                <w:sz w:val="20"/>
              </w:rPr>
              <w:t xml:space="preserve"> y</w:t>
            </w:r>
            <w:r w:rsidRPr="00EA7C45">
              <w:rPr>
                <w:rFonts w:ascii="Arial" w:hAnsi="Arial"/>
                <w:color w:val="000080"/>
                <w:sz w:val="20"/>
              </w:rPr>
              <w:t xml:space="preserve"> los umbrales de aceptabilidad </w:t>
            </w:r>
            <w:r>
              <w:rPr>
                <w:rFonts w:ascii="Arial" w:hAnsi="Arial"/>
                <w:color w:val="000080"/>
                <w:sz w:val="20"/>
              </w:rPr>
              <w:t xml:space="preserve">no </w:t>
            </w:r>
            <w:r w:rsidRPr="00EA7C45">
              <w:rPr>
                <w:rFonts w:ascii="Arial" w:hAnsi="Arial"/>
                <w:color w:val="000080"/>
                <w:sz w:val="20"/>
              </w:rPr>
              <w:t>son trasladables a nuestro ámbito</w:t>
            </w:r>
            <w:r>
              <w:rPr>
                <w:rFonts w:ascii="Arial" w:hAnsi="Arial"/>
                <w:color w:val="000080"/>
                <w:sz w:val="20"/>
              </w:rPr>
              <w:t xml:space="preserve"> (se propone suprimir esta referencia de conclusiones económicas).</w:t>
            </w:r>
          </w:p>
        </w:tc>
        <w:tc>
          <w:tcPr>
            <w:tcW w:w="6379" w:type="dxa"/>
          </w:tcPr>
          <w:p w14:paraId="182A3F90" w14:textId="77777777" w:rsidR="001F7060" w:rsidRDefault="000327E0" w:rsidP="005F5290">
            <w:pPr>
              <w:jc w:val="both"/>
              <w:rPr>
                <w:rFonts w:ascii="Arial" w:hAnsi="Arial" w:cs="Arial"/>
                <w:b/>
                <w:color w:val="000080"/>
                <w:sz w:val="20"/>
              </w:rPr>
            </w:pPr>
            <w:r>
              <w:rPr>
                <w:rFonts w:ascii="Arial" w:hAnsi="Arial" w:cs="Arial"/>
                <w:b/>
                <w:color w:val="000080"/>
                <w:sz w:val="20"/>
              </w:rPr>
              <w:lastRenderedPageBreak/>
              <w:t>No se acepta.</w:t>
            </w:r>
          </w:p>
          <w:p w14:paraId="349DDA9D" w14:textId="77777777" w:rsidR="000327E0" w:rsidRDefault="000327E0" w:rsidP="005F5290">
            <w:pPr>
              <w:jc w:val="both"/>
              <w:rPr>
                <w:rFonts w:ascii="Arial" w:hAnsi="Arial" w:cs="Arial"/>
                <w:b/>
                <w:color w:val="000080"/>
                <w:sz w:val="20"/>
              </w:rPr>
            </w:pPr>
          </w:p>
          <w:p w14:paraId="35F8E6B2" w14:textId="77777777" w:rsidR="000327E0" w:rsidRDefault="000327E0" w:rsidP="005F5290">
            <w:pPr>
              <w:jc w:val="both"/>
              <w:rPr>
                <w:rFonts w:ascii="Arial" w:hAnsi="Arial" w:cs="Arial"/>
                <w:color w:val="000080"/>
                <w:sz w:val="20"/>
              </w:rPr>
            </w:pPr>
            <w:r>
              <w:rPr>
                <w:rFonts w:ascii="Arial" w:hAnsi="Arial" w:cs="Arial"/>
                <w:color w:val="000080"/>
                <w:sz w:val="20"/>
              </w:rPr>
              <w:t>No se trata de una comparación indirecta sino de una comparación de costes.</w:t>
            </w:r>
          </w:p>
          <w:p w14:paraId="1121255A" w14:textId="77777777" w:rsidR="000327E0" w:rsidRDefault="000327E0" w:rsidP="005F5290">
            <w:pPr>
              <w:jc w:val="both"/>
              <w:rPr>
                <w:rFonts w:ascii="Arial" w:hAnsi="Arial" w:cs="Arial"/>
                <w:color w:val="000080"/>
                <w:sz w:val="20"/>
              </w:rPr>
            </w:pPr>
          </w:p>
          <w:p w14:paraId="4761DFE3" w14:textId="42BF5CE5" w:rsidR="000327E0" w:rsidRPr="000327E0" w:rsidRDefault="000327E0" w:rsidP="000327E0">
            <w:pPr>
              <w:jc w:val="both"/>
              <w:rPr>
                <w:rFonts w:ascii="Arial" w:hAnsi="Arial" w:cs="Arial"/>
                <w:color w:val="000080"/>
                <w:sz w:val="20"/>
              </w:rPr>
            </w:pPr>
            <w:r>
              <w:rPr>
                <w:rFonts w:ascii="Arial" w:hAnsi="Arial" w:cs="Arial"/>
                <w:color w:val="000080"/>
                <w:sz w:val="20"/>
              </w:rPr>
              <w:lastRenderedPageBreak/>
              <w:t>Con respecto a la comparación con otros países, sirve como marco de referencia para conocer las decisiones que otros sistemas de salud, públicos o no, han tomado. En GENESIS somos conocedores de las diferencias estructurales y de otro tipo existentes entre los países de nuestro entorno, así como de los diferentes umbrales de aceptabilidad. Por ello se hace referencia a estos umbrales de manera explícita.</w:t>
            </w:r>
          </w:p>
        </w:tc>
      </w:tr>
      <w:tr w:rsidR="001F7060" w14:paraId="13D28E9D" w14:textId="77777777" w:rsidTr="001F7060">
        <w:tc>
          <w:tcPr>
            <w:tcW w:w="1004" w:type="dxa"/>
          </w:tcPr>
          <w:p w14:paraId="21823CFF" w14:textId="77777777" w:rsidR="001F7060" w:rsidRPr="00D76F87" w:rsidRDefault="001F7060" w:rsidP="005F5290">
            <w:pPr>
              <w:jc w:val="both"/>
              <w:rPr>
                <w:rFonts w:ascii="Arial" w:hAnsi="Arial"/>
                <w:color w:val="000080"/>
                <w:sz w:val="18"/>
                <w:szCs w:val="18"/>
                <w:lang w:val="en-US"/>
              </w:rPr>
            </w:pPr>
            <w:r w:rsidRPr="00D76F87">
              <w:rPr>
                <w:rFonts w:ascii="Arial" w:hAnsi="Arial"/>
                <w:color w:val="000080"/>
                <w:sz w:val="18"/>
                <w:szCs w:val="18"/>
                <w:lang w:val="en-US"/>
              </w:rPr>
              <w:lastRenderedPageBreak/>
              <w:t>Berta Herrera Alvarado</w:t>
            </w:r>
          </w:p>
          <w:p w14:paraId="1C6AD25D" w14:textId="77777777" w:rsidR="001F7060" w:rsidRPr="00D76F87" w:rsidRDefault="001F7060" w:rsidP="005F5290">
            <w:pPr>
              <w:jc w:val="both"/>
              <w:rPr>
                <w:rFonts w:ascii="Arial" w:hAnsi="Arial"/>
                <w:color w:val="000080"/>
                <w:sz w:val="18"/>
                <w:szCs w:val="18"/>
                <w:lang w:val="en-US"/>
              </w:rPr>
            </w:pPr>
            <w:r w:rsidRPr="00D76F87">
              <w:rPr>
                <w:rFonts w:ascii="Arial" w:hAnsi="Arial"/>
                <w:color w:val="000080"/>
                <w:sz w:val="18"/>
                <w:szCs w:val="18"/>
                <w:lang w:val="en-US"/>
              </w:rPr>
              <w:t>Group Market Access Manager Janssen-Cilag S.A.</w:t>
            </w:r>
          </w:p>
        </w:tc>
        <w:tc>
          <w:tcPr>
            <w:tcW w:w="7371" w:type="dxa"/>
          </w:tcPr>
          <w:p w14:paraId="4914F773" w14:textId="77777777" w:rsidR="001F7060" w:rsidRPr="00EB274F" w:rsidRDefault="001F7060" w:rsidP="005F5290">
            <w:pPr>
              <w:jc w:val="both"/>
              <w:rPr>
                <w:rFonts w:ascii="Arial" w:hAnsi="Arial" w:cs="Arial"/>
                <w:sz w:val="20"/>
                <w:szCs w:val="20"/>
              </w:rPr>
            </w:pPr>
            <w:r w:rsidRPr="006E072F">
              <w:rPr>
                <w:rFonts w:ascii="Arial" w:hAnsi="Arial"/>
                <w:color w:val="000080"/>
                <w:sz w:val="20"/>
              </w:rPr>
              <w:t>E</w:t>
            </w:r>
            <w:r>
              <w:rPr>
                <w:rFonts w:ascii="Arial" w:hAnsi="Arial"/>
                <w:color w:val="000080"/>
                <w:sz w:val="20"/>
              </w:rPr>
              <w:t>l</w:t>
            </w:r>
            <w:r w:rsidRPr="006E072F">
              <w:rPr>
                <w:rFonts w:ascii="Arial" w:hAnsi="Arial"/>
                <w:color w:val="000080"/>
                <w:sz w:val="20"/>
              </w:rPr>
              <w:t xml:space="preserve"> informe </w:t>
            </w:r>
            <w:r>
              <w:rPr>
                <w:rFonts w:ascii="Arial" w:hAnsi="Arial"/>
                <w:color w:val="000080"/>
                <w:sz w:val="20"/>
              </w:rPr>
              <w:t>establece</w:t>
            </w:r>
            <w:r w:rsidRPr="006E072F">
              <w:rPr>
                <w:rFonts w:ascii="Arial" w:hAnsi="Arial"/>
                <w:color w:val="000080"/>
                <w:sz w:val="20"/>
              </w:rPr>
              <w:t xml:space="preserve"> que no se han publicado estudios comparativos frente al estándar de tratamiento, sino únicamente frente a placebo. En los ensayos clínicos de </w:t>
            </w:r>
            <w:r>
              <w:rPr>
                <w:rFonts w:ascii="Arial" w:hAnsi="Arial"/>
                <w:color w:val="000080"/>
                <w:sz w:val="20"/>
              </w:rPr>
              <w:t>ESK</w:t>
            </w:r>
            <w:r w:rsidRPr="006E072F">
              <w:rPr>
                <w:rFonts w:ascii="Arial" w:hAnsi="Arial"/>
                <w:color w:val="000080"/>
                <w:sz w:val="20"/>
              </w:rPr>
              <w:t xml:space="preserve"> intranasal no se realiza una comparación frente a placebo en monoterapia, sino frente a </w:t>
            </w:r>
            <w:r>
              <w:rPr>
                <w:rFonts w:ascii="Arial" w:hAnsi="Arial"/>
                <w:color w:val="000080"/>
                <w:sz w:val="20"/>
              </w:rPr>
              <w:t xml:space="preserve">PBO intranasal más un </w:t>
            </w:r>
            <w:r w:rsidRPr="006E072F">
              <w:rPr>
                <w:rFonts w:ascii="Arial" w:hAnsi="Arial"/>
                <w:color w:val="000080"/>
                <w:sz w:val="20"/>
              </w:rPr>
              <w:t xml:space="preserve">fármaco activo presente también en el brazo de </w:t>
            </w:r>
            <w:r>
              <w:rPr>
                <w:rFonts w:ascii="Arial" w:hAnsi="Arial"/>
                <w:color w:val="000080"/>
                <w:sz w:val="20"/>
              </w:rPr>
              <w:t>ESK</w:t>
            </w:r>
            <w:r w:rsidRPr="006E072F">
              <w:rPr>
                <w:rFonts w:ascii="Arial" w:hAnsi="Arial"/>
                <w:color w:val="000080"/>
                <w:sz w:val="20"/>
              </w:rPr>
              <w:t xml:space="preserve"> intranasal</w:t>
            </w:r>
            <w:r>
              <w:rPr>
                <w:rFonts w:ascii="Arial" w:hAnsi="Arial"/>
                <w:color w:val="000080"/>
                <w:sz w:val="20"/>
              </w:rPr>
              <w:t xml:space="preserve">. ESK </w:t>
            </w:r>
            <w:r w:rsidRPr="006E072F">
              <w:rPr>
                <w:rFonts w:ascii="Arial" w:hAnsi="Arial"/>
                <w:color w:val="000080"/>
                <w:sz w:val="20"/>
              </w:rPr>
              <w:t xml:space="preserve">intranasal </w:t>
            </w:r>
            <w:r>
              <w:rPr>
                <w:rFonts w:ascii="Arial" w:hAnsi="Arial"/>
                <w:color w:val="000080"/>
                <w:sz w:val="20"/>
              </w:rPr>
              <w:t>se ha estudiado junto con el inicio de un nuevo AD por varios motivos: (1) e</w:t>
            </w:r>
            <w:r w:rsidRPr="006E072F">
              <w:rPr>
                <w:rFonts w:ascii="Arial" w:hAnsi="Arial"/>
                <w:color w:val="000080"/>
                <w:sz w:val="20"/>
              </w:rPr>
              <w:t xml:space="preserve">l inicio con un nuevo AD </w:t>
            </w:r>
            <w:r>
              <w:rPr>
                <w:rFonts w:ascii="Arial" w:hAnsi="Arial"/>
                <w:color w:val="000080"/>
                <w:sz w:val="20"/>
              </w:rPr>
              <w:t>de distinto</w:t>
            </w:r>
            <w:r w:rsidRPr="006E072F">
              <w:rPr>
                <w:rFonts w:ascii="Arial" w:hAnsi="Arial"/>
                <w:color w:val="000080"/>
                <w:sz w:val="20"/>
              </w:rPr>
              <w:t xml:space="preserve"> mecanismo de acción </w:t>
            </w:r>
            <w:r>
              <w:rPr>
                <w:rFonts w:ascii="Arial" w:hAnsi="Arial"/>
                <w:color w:val="000080"/>
                <w:sz w:val="20"/>
              </w:rPr>
              <w:t xml:space="preserve">optimizaría </w:t>
            </w:r>
            <w:r w:rsidRPr="006E072F">
              <w:rPr>
                <w:rFonts w:ascii="Arial" w:hAnsi="Arial"/>
                <w:color w:val="000080"/>
                <w:sz w:val="20"/>
              </w:rPr>
              <w:t xml:space="preserve">el tratamiento a corto </w:t>
            </w:r>
            <w:r>
              <w:rPr>
                <w:rFonts w:ascii="Arial" w:hAnsi="Arial"/>
                <w:color w:val="000080"/>
                <w:sz w:val="20"/>
              </w:rPr>
              <w:t xml:space="preserve">y </w:t>
            </w:r>
            <w:r w:rsidRPr="006E072F">
              <w:rPr>
                <w:rFonts w:ascii="Arial" w:hAnsi="Arial"/>
                <w:color w:val="000080"/>
                <w:sz w:val="20"/>
              </w:rPr>
              <w:t xml:space="preserve">largo plazo, una vez </w:t>
            </w:r>
            <w:r>
              <w:rPr>
                <w:rFonts w:ascii="Arial" w:hAnsi="Arial"/>
                <w:color w:val="000080"/>
                <w:sz w:val="20"/>
              </w:rPr>
              <w:t xml:space="preserve">se </w:t>
            </w:r>
            <w:r w:rsidRPr="006E072F">
              <w:rPr>
                <w:rFonts w:ascii="Arial" w:hAnsi="Arial"/>
                <w:color w:val="000080"/>
                <w:sz w:val="20"/>
              </w:rPr>
              <w:t xml:space="preserve">discontinua el tratamiento con </w:t>
            </w:r>
            <w:r>
              <w:rPr>
                <w:rFonts w:ascii="Arial" w:hAnsi="Arial"/>
                <w:color w:val="000080"/>
                <w:sz w:val="20"/>
              </w:rPr>
              <w:t>ESK</w:t>
            </w:r>
            <w:r w:rsidRPr="006E072F">
              <w:rPr>
                <w:rFonts w:ascii="Arial" w:hAnsi="Arial"/>
                <w:color w:val="000080"/>
                <w:sz w:val="20"/>
              </w:rPr>
              <w:t xml:space="preserve"> intranasal</w:t>
            </w:r>
            <w:r>
              <w:rPr>
                <w:rFonts w:ascii="Arial" w:hAnsi="Arial"/>
                <w:color w:val="000080"/>
                <w:sz w:val="20"/>
              </w:rPr>
              <w:t xml:space="preserve"> y (2) c</w:t>
            </w:r>
            <w:r w:rsidRPr="006E072F">
              <w:rPr>
                <w:rFonts w:ascii="Arial" w:hAnsi="Arial"/>
                <w:color w:val="000080"/>
                <w:sz w:val="20"/>
              </w:rPr>
              <w:t xml:space="preserve">ontinuar con el AD que ha demostrado fallo de eficacia </w:t>
            </w:r>
            <w:r>
              <w:rPr>
                <w:rFonts w:ascii="Arial" w:hAnsi="Arial"/>
                <w:color w:val="000080"/>
                <w:sz w:val="20"/>
              </w:rPr>
              <w:t>n</w:t>
            </w:r>
            <w:r w:rsidRPr="006E072F">
              <w:rPr>
                <w:rFonts w:ascii="Arial" w:hAnsi="Arial"/>
                <w:color w:val="000080"/>
                <w:sz w:val="20"/>
              </w:rPr>
              <w:t xml:space="preserve">o sería lo más adecuado desde un punto de vista ético </w:t>
            </w:r>
            <w:r>
              <w:rPr>
                <w:rFonts w:ascii="Arial" w:hAnsi="Arial"/>
                <w:color w:val="000080"/>
                <w:sz w:val="20"/>
              </w:rPr>
              <w:t>y</w:t>
            </w:r>
            <w:r w:rsidRPr="006E072F">
              <w:rPr>
                <w:rFonts w:ascii="Arial" w:hAnsi="Arial"/>
                <w:color w:val="000080"/>
                <w:sz w:val="20"/>
              </w:rPr>
              <w:t xml:space="preserve"> clínico</w:t>
            </w:r>
            <w:r>
              <w:rPr>
                <w:rFonts w:ascii="Arial" w:hAnsi="Arial"/>
                <w:color w:val="000080"/>
                <w:sz w:val="20"/>
              </w:rPr>
              <w:t xml:space="preserve">. </w:t>
            </w:r>
            <w:r w:rsidRPr="006E072F">
              <w:rPr>
                <w:rFonts w:ascii="Arial" w:hAnsi="Arial"/>
                <w:color w:val="000080"/>
                <w:sz w:val="20"/>
              </w:rPr>
              <w:t>Además, la Guía de la EMA para el desarrollo de fármacos en depresión sólo recomienda estudios en monoterapia en caso de depresión resistente cuando el fármaco cuent</w:t>
            </w:r>
            <w:r>
              <w:rPr>
                <w:rFonts w:ascii="Arial" w:hAnsi="Arial"/>
                <w:color w:val="000080"/>
                <w:sz w:val="20"/>
              </w:rPr>
              <w:t>e</w:t>
            </w:r>
            <w:r w:rsidRPr="006E072F">
              <w:rPr>
                <w:rFonts w:ascii="Arial" w:hAnsi="Arial"/>
                <w:color w:val="000080"/>
                <w:sz w:val="20"/>
              </w:rPr>
              <w:t xml:space="preserve"> con indicación en depresión mayor</w:t>
            </w:r>
            <w:r>
              <w:rPr>
                <w:rFonts w:ascii="Arial" w:hAnsi="Arial"/>
                <w:color w:val="000080"/>
                <w:sz w:val="20"/>
              </w:rPr>
              <w:t xml:space="preserve">. Así, </w:t>
            </w:r>
            <w:r w:rsidRPr="006E072F">
              <w:rPr>
                <w:rFonts w:ascii="Arial" w:hAnsi="Arial"/>
                <w:color w:val="000080"/>
                <w:sz w:val="20"/>
              </w:rPr>
              <w:t>el diseño de los ensayos (</w:t>
            </w:r>
            <w:r>
              <w:rPr>
                <w:rFonts w:ascii="Arial" w:hAnsi="Arial"/>
                <w:color w:val="000080"/>
                <w:sz w:val="20"/>
              </w:rPr>
              <w:t>ESK</w:t>
            </w:r>
            <w:r w:rsidRPr="006E072F">
              <w:rPr>
                <w:rFonts w:ascii="Arial" w:hAnsi="Arial"/>
                <w:color w:val="000080"/>
                <w:sz w:val="20"/>
              </w:rPr>
              <w:t xml:space="preserve"> intranasal+</w:t>
            </w:r>
            <w:r>
              <w:rPr>
                <w:rFonts w:ascii="Arial" w:hAnsi="Arial"/>
                <w:color w:val="000080"/>
                <w:sz w:val="20"/>
              </w:rPr>
              <w:t xml:space="preserve"> nuevo </w:t>
            </w:r>
            <w:r w:rsidRPr="006E072F">
              <w:rPr>
                <w:rFonts w:ascii="Arial" w:hAnsi="Arial"/>
                <w:color w:val="000080"/>
                <w:sz w:val="20"/>
              </w:rPr>
              <w:t xml:space="preserve">AD oral, frente a </w:t>
            </w:r>
            <w:r>
              <w:rPr>
                <w:rFonts w:ascii="Arial" w:hAnsi="Arial"/>
                <w:color w:val="000080"/>
                <w:sz w:val="20"/>
              </w:rPr>
              <w:t>PBO</w:t>
            </w:r>
            <w:r w:rsidRPr="006E072F">
              <w:rPr>
                <w:rFonts w:ascii="Arial" w:hAnsi="Arial"/>
                <w:color w:val="000080"/>
                <w:sz w:val="20"/>
              </w:rPr>
              <w:t xml:space="preserve"> intranasal+</w:t>
            </w:r>
            <w:r>
              <w:rPr>
                <w:rFonts w:ascii="Arial" w:hAnsi="Arial"/>
                <w:color w:val="000080"/>
                <w:sz w:val="20"/>
              </w:rPr>
              <w:t xml:space="preserve"> nuevo </w:t>
            </w:r>
            <w:r w:rsidRPr="006E072F">
              <w:rPr>
                <w:rFonts w:ascii="Arial" w:hAnsi="Arial"/>
                <w:color w:val="000080"/>
                <w:sz w:val="20"/>
              </w:rPr>
              <w:t xml:space="preserve">AD oral) </w:t>
            </w:r>
            <w:r w:rsidRPr="006E072F">
              <w:rPr>
                <w:rFonts w:ascii="Arial" w:hAnsi="Arial"/>
                <w:b/>
                <w:bCs/>
                <w:color w:val="000080"/>
                <w:sz w:val="20"/>
              </w:rPr>
              <w:t>era el único que permitía contestar a la pregunta de investigación planteada</w:t>
            </w:r>
            <w:r w:rsidRPr="006E072F">
              <w:rPr>
                <w:rFonts w:ascii="Arial" w:hAnsi="Arial"/>
                <w:color w:val="000080"/>
                <w:sz w:val="20"/>
              </w:rPr>
              <w:t xml:space="preserve">: </w:t>
            </w:r>
            <w:r w:rsidRPr="00C82A42">
              <w:rPr>
                <w:rFonts w:ascii="Arial" w:hAnsi="Arial"/>
                <w:color w:val="000080"/>
                <w:sz w:val="20"/>
                <w:u w:val="single"/>
              </w:rPr>
              <w:t xml:space="preserve">evaluar si tras fallo a un AD, añadir </w:t>
            </w:r>
            <w:r>
              <w:rPr>
                <w:rFonts w:ascii="Arial" w:hAnsi="Arial"/>
                <w:color w:val="000080"/>
                <w:sz w:val="20"/>
                <w:u w:val="single"/>
              </w:rPr>
              <w:t>ESK</w:t>
            </w:r>
            <w:r w:rsidRPr="00C82A42">
              <w:rPr>
                <w:rFonts w:ascii="Arial" w:hAnsi="Arial"/>
                <w:color w:val="000080"/>
                <w:sz w:val="20"/>
                <w:u w:val="single"/>
              </w:rPr>
              <w:t xml:space="preserve"> intranasal a un nuevo tratamiento AD, aportaba un beneficio adicional frente a no añadirlo</w:t>
            </w:r>
            <w:r w:rsidRPr="006E072F">
              <w:rPr>
                <w:rFonts w:ascii="Arial" w:hAnsi="Arial"/>
                <w:color w:val="000080"/>
                <w:sz w:val="20"/>
              </w:rPr>
              <w:t xml:space="preserve">. </w:t>
            </w:r>
            <w:r>
              <w:rPr>
                <w:rFonts w:ascii="Arial" w:hAnsi="Arial"/>
                <w:color w:val="000080"/>
                <w:sz w:val="20"/>
              </w:rPr>
              <w:t xml:space="preserve">La inclusión de OLZ+FLX como principio activo en ambos grupos, en lugar de los ISRS/IRNS empleados, </w:t>
            </w:r>
            <w:r w:rsidRPr="0045571B">
              <w:rPr>
                <w:rFonts w:ascii="Arial" w:hAnsi="Arial"/>
                <w:b/>
                <w:bCs/>
                <w:color w:val="000080"/>
                <w:sz w:val="20"/>
              </w:rPr>
              <w:t xml:space="preserve">no permitiría contestar a la </w:t>
            </w:r>
            <w:r>
              <w:rPr>
                <w:rFonts w:ascii="Arial" w:hAnsi="Arial"/>
                <w:b/>
                <w:bCs/>
                <w:color w:val="000080"/>
                <w:sz w:val="20"/>
              </w:rPr>
              <w:t xml:space="preserve">anterior </w:t>
            </w:r>
            <w:r w:rsidRPr="0045571B">
              <w:rPr>
                <w:rFonts w:ascii="Arial" w:hAnsi="Arial"/>
                <w:b/>
                <w:bCs/>
                <w:color w:val="000080"/>
                <w:sz w:val="20"/>
              </w:rPr>
              <w:t>pregunta de investigación.</w:t>
            </w:r>
            <w:r>
              <w:rPr>
                <w:rFonts w:ascii="Arial" w:hAnsi="Arial"/>
                <w:color w:val="000080"/>
                <w:sz w:val="20"/>
              </w:rPr>
              <w:t xml:space="preserve"> Por otra parte, esta combinación no es el tratamiento estándar/mayoritario (aunque se utilice en ocasiones fuera de indicación). </w:t>
            </w:r>
            <w:r w:rsidRPr="00FC31DC">
              <w:rPr>
                <w:rFonts w:ascii="Arial" w:hAnsi="Arial"/>
                <w:color w:val="000080"/>
                <w:sz w:val="20"/>
              </w:rPr>
              <w:t>Ante la ausencia de un</w:t>
            </w:r>
            <w:r>
              <w:rPr>
                <w:rFonts w:ascii="Arial" w:hAnsi="Arial"/>
                <w:color w:val="000080"/>
                <w:sz w:val="20"/>
              </w:rPr>
              <w:t xml:space="preserve"> comparador adecuado establecido,</w:t>
            </w:r>
            <w:r w:rsidRPr="00170887">
              <w:rPr>
                <w:rFonts w:ascii="Arial" w:hAnsi="Arial"/>
                <w:color w:val="000080"/>
                <w:sz w:val="20"/>
              </w:rPr>
              <w:t xml:space="preserve"> los </w:t>
            </w:r>
            <w:r>
              <w:rPr>
                <w:rFonts w:ascii="Arial" w:hAnsi="Arial"/>
                <w:color w:val="000080"/>
                <w:sz w:val="20"/>
              </w:rPr>
              <w:t>tratamientos</w:t>
            </w:r>
            <w:r w:rsidRPr="00170887">
              <w:rPr>
                <w:rFonts w:ascii="Arial" w:hAnsi="Arial"/>
                <w:color w:val="000080"/>
                <w:sz w:val="20"/>
              </w:rPr>
              <w:t xml:space="preserve"> elegidos </w:t>
            </w:r>
            <w:r>
              <w:rPr>
                <w:rFonts w:ascii="Arial" w:hAnsi="Arial"/>
                <w:color w:val="000080"/>
                <w:sz w:val="20"/>
              </w:rPr>
              <w:t xml:space="preserve">(ISRS/IRNS) </w:t>
            </w:r>
            <w:r w:rsidRPr="00170887">
              <w:rPr>
                <w:rFonts w:ascii="Arial" w:hAnsi="Arial"/>
                <w:color w:val="000080"/>
                <w:sz w:val="20"/>
              </w:rPr>
              <w:t xml:space="preserve">son fármacos autorizados para el tratamiento de la </w:t>
            </w:r>
            <w:r>
              <w:rPr>
                <w:rFonts w:ascii="Arial" w:hAnsi="Arial"/>
                <w:color w:val="000080"/>
                <w:sz w:val="20"/>
              </w:rPr>
              <w:t>depresión mayor</w:t>
            </w:r>
            <w:r w:rsidRPr="00170887">
              <w:rPr>
                <w:rFonts w:ascii="Arial" w:hAnsi="Arial"/>
                <w:color w:val="000080"/>
                <w:sz w:val="20"/>
              </w:rPr>
              <w:t>, representativos de las dos clases de AD más comúnmente utilizadas</w:t>
            </w:r>
            <w:r>
              <w:rPr>
                <w:rFonts w:ascii="Arial" w:hAnsi="Arial"/>
                <w:color w:val="000080"/>
                <w:sz w:val="20"/>
              </w:rPr>
              <w:t>. Por último, la</w:t>
            </w:r>
            <w:r w:rsidRPr="006E072F">
              <w:rPr>
                <w:rFonts w:ascii="Arial" w:hAnsi="Arial"/>
                <w:color w:val="000080"/>
                <w:sz w:val="20"/>
              </w:rPr>
              <w:t xml:space="preserve"> comparación</w:t>
            </w:r>
            <w:r>
              <w:rPr>
                <w:rFonts w:ascii="Arial" w:hAnsi="Arial"/>
                <w:color w:val="000080"/>
                <w:sz w:val="20"/>
              </w:rPr>
              <w:t xml:space="preserve"> ESK intranasal + AD oral</w:t>
            </w:r>
            <w:r w:rsidRPr="006E072F">
              <w:rPr>
                <w:rFonts w:ascii="Arial" w:hAnsi="Arial"/>
                <w:color w:val="000080"/>
                <w:sz w:val="20"/>
              </w:rPr>
              <w:t xml:space="preserve"> frente a </w:t>
            </w:r>
            <w:r>
              <w:rPr>
                <w:rFonts w:ascii="Arial" w:hAnsi="Arial"/>
                <w:color w:val="000080"/>
                <w:sz w:val="20"/>
              </w:rPr>
              <w:t>OLZ+FLX,</w:t>
            </w:r>
            <w:r w:rsidRPr="006E072F">
              <w:rPr>
                <w:rFonts w:ascii="Arial" w:hAnsi="Arial"/>
                <w:color w:val="000080"/>
                <w:sz w:val="20"/>
              </w:rPr>
              <w:t xml:space="preserve"> requeriría haber demostrado previamente que la combinación </w:t>
            </w:r>
            <w:r>
              <w:rPr>
                <w:rFonts w:ascii="Arial" w:hAnsi="Arial"/>
                <w:color w:val="000080"/>
                <w:sz w:val="20"/>
              </w:rPr>
              <w:t>ESK</w:t>
            </w:r>
            <w:r w:rsidRPr="006E072F">
              <w:rPr>
                <w:rFonts w:ascii="Arial" w:hAnsi="Arial"/>
                <w:color w:val="000080"/>
                <w:sz w:val="20"/>
              </w:rPr>
              <w:t xml:space="preserve"> intranasal + </w:t>
            </w:r>
            <w:r>
              <w:rPr>
                <w:rFonts w:ascii="Arial" w:hAnsi="Arial"/>
                <w:color w:val="000080"/>
                <w:sz w:val="20"/>
              </w:rPr>
              <w:t xml:space="preserve">nuevo </w:t>
            </w:r>
            <w:r w:rsidRPr="006E072F">
              <w:rPr>
                <w:rFonts w:ascii="Arial" w:hAnsi="Arial"/>
                <w:color w:val="000080"/>
                <w:sz w:val="20"/>
              </w:rPr>
              <w:t xml:space="preserve">AD oral aporta un beneficio frente a la estrategia de cambio a un </w:t>
            </w:r>
            <w:r>
              <w:rPr>
                <w:rFonts w:ascii="Arial" w:hAnsi="Arial"/>
                <w:color w:val="000080"/>
                <w:sz w:val="20"/>
              </w:rPr>
              <w:t xml:space="preserve">nuevo </w:t>
            </w:r>
            <w:r w:rsidRPr="006E072F">
              <w:rPr>
                <w:rFonts w:ascii="Arial" w:hAnsi="Arial"/>
                <w:color w:val="000080"/>
                <w:sz w:val="20"/>
              </w:rPr>
              <w:t>AD oral</w:t>
            </w:r>
            <w:r>
              <w:rPr>
                <w:rFonts w:ascii="Arial" w:hAnsi="Arial"/>
                <w:color w:val="000080"/>
                <w:sz w:val="20"/>
              </w:rPr>
              <w:t xml:space="preserve"> y </w:t>
            </w:r>
            <w:r w:rsidRPr="006E072F">
              <w:rPr>
                <w:rFonts w:ascii="Arial" w:hAnsi="Arial"/>
                <w:color w:val="000080"/>
                <w:sz w:val="20"/>
              </w:rPr>
              <w:t xml:space="preserve">plantearía una sería de retos </w:t>
            </w:r>
            <w:r>
              <w:rPr>
                <w:rFonts w:ascii="Arial" w:hAnsi="Arial"/>
                <w:color w:val="000080"/>
                <w:sz w:val="20"/>
              </w:rPr>
              <w:t xml:space="preserve">relativos al enmascaramiento </w:t>
            </w:r>
            <w:r w:rsidRPr="006E072F">
              <w:rPr>
                <w:rFonts w:ascii="Arial" w:hAnsi="Arial"/>
                <w:color w:val="000080"/>
                <w:sz w:val="20"/>
              </w:rPr>
              <w:t xml:space="preserve">que dificultaría la realización del ensayo </w:t>
            </w:r>
            <w:r>
              <w:rPr>
                <w:rFonts w:ascii="Arial" w:hAnsi="Arial"/>
                <w:color w:val="000080"/>
                <w:sz w:val="20"/>
              </w:rPr>
              <w:t>y</w:t>
            </w:r>
            <w:r w:rsidRPr="006E072F">
              <w:rPr>
                <w:rFonts w:ascii="Arial" w:hAnsi="Arial"/>
                <w:color w:val="000080"/>
                <w:sz w:val="20"/>
              </w:rPr>
              <w:t xml:space="preserve"> la interpretación de los resultados</w:t>
            </w:r>
            <w:r>
              <w:rPr>
                <w:rFonts w:ascii="Arial" w:hAnsi="Arial"/>
                <w:color w:val="000080"/>
                <w:sz w:val="20"/>
              </w:rPr>
              <w:t xml:space="preserve"> por el propio efecto placebo</w:t>
            </w:r>
            <w:r w:rsidRPr="006E072F">
              <w:rPr>
                <w:rFonts w:ascii="Arial" w:hAnsi="Arial"/>
                <w:color w:val="000080"/>
                <w:sz w:val="20"/>
              </w:rPr>
              <w:t xml:space="preserve">. </w:t>
            </w:r>
            <w:r w:rsidRPr="007808B7">
              <w:rPr>
                <w:rFonts w:ascii="Arial" w:hAnsi="Arial"/>
                <w:b/>
                <w:bCs/>
                <w:color w:val="000080"/>
                <w:sz w:val="20"/>
              </w:rPr>
              <w:t xml:space="preserve">Se propone </w:t>
            </w:r>
            <w:r>
              <w:rPr>
                <w:rFonts w:ascii="Arial" w:hAnsi="Arial"/>
                <w:b/>
                <w:bCs/>
                <w:color w:val="000080"/>
                <w:sz w:val="20"/>
              </w:rPr>
              <w:t>suprimir</w:t>
            </w:r>
            <w:r w:rsidRPr="007808B7">
              <w:rPr>
                <w:rFonts w:ascii="Arial" w:hAnsi="Arial"/>
                <w:b/>
                <w:bCs/>
                <w:color w:val="000080"/>
                <w:sz w:val="20"/>
              </w:rPr>
              <w:t xml:space="preserve"> “tratamiento estándar” y clarificar que ambos brazos del ensayo iban acompañados de un nuevo tratamiento AD oral (párr</w:t>
            </w:r>
            <w:r>
              <w:rPr>
                <w:rFonts w:ascii="Arial" w:hAnsi="Arial"/>
                <w:b/>
                <w:bCs/>
                <w:color w:val="000080"/>
                <w:sz w:val="20"/>
              </w:rPr>
              <w:t xml:space="preserve">afo </w:t>
            </w:r>
            <w:r w:rsidRPr="007808B7">
              <w:rPr>
                <w:rFonts w:ascii="Arial" w:hAnsi="Arial"/>
                <w:b/>
                <w:bCs/>
                <w:color w:val="000080"/>
                <w:sz w:val="20"/>
              </w:rPr>
              <w:t>1 p.57 Conclusiones Eficacia).</w:t>
            </w:r>
            <w:r w:rsidRPr="007808B7">
              <w:rPr>
                <w:rFonts w:ascii="Arial" w:hAnsi="Arial" w:cs="Arial"/>
                <w:b/>
                <w:bCs/>
                <w:sz w:val="20"/>
                <w:szCs w:val="20"/>
              </w:rPr>
              <w:t xml:space="preserve"> </w:t>
            </w:r>
            <w:r w:rsidRPr="005450FF">
              <w:rPr>
                <w:rFonts w:ascii="Arial" w:hAnsi="Arial"/>
                <w:color w:val="000080"/>
                <w:sz w:val="20"/>
              </w:rPr>
              <w:t>Por otro lado, e</w:t>
            </w:r>
            <w:r w:rsidRPr="004A04F0">
              <w:rPr>
                <w:rFonts w:ascii="Arial" w:hAnsi="Arial"/>
                <w:color w:val="000080"/>
                <w:sz w:val="20"/>
              </w:rPr>
              <w:t>n el mismo párrafo de Conclusiones</w:t>
            </w:r>
            <w:r>
              <w:rPr>
                <w:rFonts w:ascii="Arial" w:hAnsi="Arial"/>
                <w:color w:val="000080"/>
                <w:sz w:val="20"/>
              </w:rPr>
              <w:t xml:space="preserve"> y en la pág</w:t>
            </w:r>
            <w:r w:rsidRPr="004A04F0">
              <w:rPr>
                <w:rFonts w:ascii="Arial" w:hAnsi="Arial"/>
                <w:color w:val="000080"/>
                <w:sz w:val="20"/>
              </w:rPr>
              <w:t xml:space="preserve">.31 </w:t>
            </w:r>
            <w:r>
              <w:rPr>
                <w:rFonts w:ascii="Arial" w:hAnsi="Arial"/>
                <w:color w:val="000080"/>
                <w:sz w:val="20"/>
              </w:rPr>
              <w:t>(</w:t>
            </w:r>
            <w:r w:rsidRPr="004A04F0">
              <w:rPr>
                <w:rFonts w:ascii="Arial" w:hAnsi="Arial"/>
                <w:color w:val="000080"/>
                <w:sz w:val="20"/>
              </w:rPr>
              <w:t>Validez Interna</w:t>
            </w:r>
            <w:r>
              <w:rPr>
                <w:rFonts w:ascii="Arial" w:hAnsi="Arial"/>
                <w:color w:val="000080"/>
                <w:sz w:val="20"/>
              </w:rPr>
              <w:t>)</w:t>
            </w:r>
            <w:r w:rsidRPr="004A04F0">
              <w:rPr>
                <w:rFonts w:ascii="Arial" w:hAnsi="Arial"/>
                <w:color w:val="000080"/>
                <w:sz w:val="20"/>
              </w:rPr>
              <w:t xml:space="preserve"> se ha incluido </w:t>
            </w:r>
            <w:r>
              <w:rPr>
                <w:rFonts w:ascii="Arial" w:hAnsi="Arial"/>
                <w:color w:val="000080"/>
                <w:sz w:val="20"/>
              </w:rPr>
              <w:lastRenderedPageBreak/>
              <w:t xml:space="preserve">exactamente </w:t>
            </w:r>
            <w:r w:rsidRPr="004A04F0">
              <w:rPr>
                <w:rFonts w:ascii="Arial" w:hAnsi="Arial"/>
                <w:color w:val="000080"/>
                <w:sz w:val="20"/>
              </w:rPr>
              <w:t xml:space="preserve">el mismo valor (e IC) de la diferencia de medias estandarizada para </w:t>
            </w:r>
            <w:r>
              <w:rPr>
                <w:rFonts w:ascii="Arial" w:hAnsi="Arial"/>
                <w:color w:val="000080"/>
                <w:sz w:val="20"/>
              </w:rPr>
              <w:t>ESK</w:t>
            </w:r>
            <w:r w:rsidRPr="004A04F0">
              <w:rPr>
                <w:rFonts w:ascii="Arial" w:hAnsi="Arial"/>
                <w:color w:val="000080"/>
                <w:sz w:val="20"/>
              </w:rPr>
              <w:t xml:space="preserve"> que para </w:t>
            </w:r>
            <w:r>
              <w:rPr>
                <w:rFonts w:ascii="Arial" w:hAnsi="Arial"/>
                <w:color w:val="000080"/>
                <w:sz w:val="20"/>
              </w:rPr>
              <w:t>OLZ</w:t>
            </w:r>
            <w:r w:rsidRPr="004A04F0">
              <w:rPr>
                <w:rFonts w:ascii="Arial" w:hAnsi="Arial"/>
                <w:color w:val="000080"/>
                <w:sz w:val="20"/>
              </w:rPr>
              <w:t>+</w:t>
            </w:r>
            <w:r>
              <w:rPr>
                <w:rFonts w:ascii="Arial" w:hAnsi="Arial"/>
                <w:color w:val="000080"/>
                <w:sz w:val="20"/>
              </w:rPr>
              <w:t>FLX</w:t>
            </w:r>
            <w:r w:rsidRPr="004A04F0">
              <w:rPr>
                <w:rFonts w:ascii="Arial" w:hAnsi="Arial"/>
                <w:color w:val="000080"/>
                <w:sz w:val="20"/>
              </w:rPr>
              <w:t xml:space="preserve">. </w:t>
            </w:r>
            <w:r w:rsidRPr="007808B7">
              <w:rPr>
                <w:rFonts w:ascii="Arial" w:hAnsi="Arial"/>
                <w:b/>
                <w:bCs/>
                <w:color w:val="000080"/>
                <w:sz w:val="20"/>
              </w:rPr>
              <w:t xml:space="preserve">Se sugiere corregir el dato de </w:t>
            </w:r>
            <w:r>
              <w:rPr>
                <w:rFonts w:ascii="Arial" w:hAnsi="Arial"/>
                <w:b/>
                <w:bCs/>
                <w:color w:val="000080"/>
                <w:sz w:val="20"/>
              </w:rPr>
              <w:t xml:space="preserve">ESK </w:t>
            </w:r>
            <w:r w:rsidRPr="007808B7">
              <w:rPr>
                <w:rFonts w:ascii="Arial" w:hAnsi="Arial"/>
                <w:b/>
                <w:bCs/>
                <w:color w:val="000080"/>
                <w:sz w:val="20"/>
              </w:rPr>
              <w:t>intranasal resultante de la combinación de los ensayos a corto plazo (0,30 (IC95 0,16-0,44)).</w:t>
            </w:r>
          </w:p>
        </w:tc>
        <w:tc>
          <w:tcPr>
            <w:tcW w:w="6379" w:type="dxa"/>
          </w:tcPr>
          <w:p w14:paraId="488197DE" w14:textId="0CA49286" w:rsidR="001F7060" w:rsidRDefault="000327E0" w:rsidP="005F5290">
            <w:pPr>
              <w:jc w:val="both"/>
              <w:rPr>
                <w:rFonts w:ascii="Arial" w:hAnsi="Arial" w:cs="Arial"/>
                <w:b/>
                <w:color w:val="000080"/>
                <w:sz w:val="20"/>
              </w:rPr>
            </w:pPr>
            <w:r>
              <w:rPr>
                <w:rFonts w:ascii="Arial" w:hAnsi="Arial" w:cs="Arial"/>
                <w:b/>
                <w:color w:val="000080"/>
                <w:sz w:val="20"/>
              </w:rPr>
              <w:lastRenderedPageBreak/>
              <w:t>Se acepta.</w:t>
            </w:r>
          </w:p>
          <w:p w14:paraId="5AEBC6A1" w14:textId="77777777" w:rsidR="000327E0" w:rsidRDefault="000327E0" w:rsidP="005F5290">
            <w:pPr>
              <w:jc w:val="both"/>
              <w:rPr>
                <w:rFonts w:ascii="Arial" w:hAnsi="Arial" w:cs="Arial"/>
                <w:b/>
                <w:color w:val="000080"/>
                <w:sz w:val="20"/>
              </w:rPr>
            </w:pPr>
          </w:p>
          <w:p w14:paraId="64E78DAB" w14:textId="6030FA27" w:rsidR="000327E0" w:rsidRDefault="000327E0" w:rsidP="00601ED6">
            <w:pPr>
              <w:jc w:val="both"/>
              <w:rPr>
                <w:rFonts w:ascii="Arial" w:hAnsi="Arial" w:cs="Arial"/>
                <w:color w:val="000080"/>
                <w:sz w:val="20"/>
              </w:rPr>
            </w:pPr>
            <w:r>
              <w:rPr>
                <w:rFonts w:ascii="Arial" w:hAnsi="Arial" w:cs="Arial"/>
                <w:color w:val="000080"/>
                <w:sz w:val="20"/>
              </w:rPr>
              <w:t xml:space="preserve">Se elimina la alusión a </w:t>
            </w:r>
            <w:r w:rsidR="00601ED6">
              <w:rPr>
                <w:rFonts w:ascii="Arial" w:hAnsi="Arial" w:cs="Arial"/>
                <w:color w:val="000080"/>
                <w:sz w:val="20"/>
              </w:rPr>
              <w:t>la comparación frente al estándar y se corrige la errata de la diferencia de medias, quedando el párrafo como sigue:</w:t>
            </w:r>
          </w:p>
          <w:p w14:paraId="2B26D58D" w14:textId="77777777" w:rsidR="00601ED6" w:rsidRDefault="00601ED6" w:rsidP="00601ED6">
            <w:pPr>
              <w:jc w:val="both"/>
              <w:rPr>
                <w:rFonts w:ascii="Arial" w:hAnsi="Arial" w:cs="Arial"/>
                <w:color w:val="000080"/>
                <w:sz w:val="20"/>
              </w:rPr>
            </w:pPr>
          </w:p>
          <w:p w14:paraId="3E8998B7" w14:textId="77777777" w:rsidR="00601ED6" w:rsidRDefault="00601ED6" w:rsidP="00601ED6">
            <w:pPr>
              <w:jc w:val="both"/>
              <w:rPr>
                <w:rFonts w:ascii="Arial" w:hAnsi="Arial" w:cs="Arial"/>
                <w:i/>
                <w:color w:val="000080"/>
                <w:sz w:val="20"/>
              </w:rPr>
            </w:pPr>
            <w:r w:rsidRPr="00601ED6">
              <w:rPr>
                <w:rFonts w:ascii="Arial" w:hAnsi="Arial" w:cs="Arial"/>
                <w:i/>
                <w:color w:val="000080"/>
                <w:sz w:val="20"/>
              </w:rPr>
              <w:t>Teniendo en cuenta que no se han publicado estudios comparativos frente comparadores activos, sino solamente frente a placebo, en la variable clínica principal (reducción en la escala MADRS) la combinación metaanalítica de los resultados primarios de los tres ensayos pivotales (TRANSFORM-1, TRANSFORM-2 y TRANSFORM-3) arroja una diferencia de medias estandarizada de 0,30 (IC95% 0,16-0,44), que es similar a la de la combinación de olanzapina y fluoxetina (0,26; IC95% 0,04-0,45)</w:t>
            </w:r>
            <w:r w:rsidRPr="00601ED6">
              <w:rPr>
                <w:rFonts w:ascii="Arial" w:hAnsi="Arial" w:cs="Arial"/>
                <w:i/>
                <w:color w:val="000080"/>
                <w:sz w:val="20"/>
                <w:vertAlign w:val="superscript"/>
              </w:rPr>
              <w:t>56</w:t>
            </w:r>
            <w:r w:rsidRPr="00601ED6">
              <w:rPr>
                <w:rFonts w:ascii="Arial" w:hAnsi="Arial" w:cs="Arial"/>
                <w:i/>
                <w:color w:val="000080"/>
                <w:sz w:val="20"/>
              </w:rPr>
              <w:t>.</w:t>
            </w:r>
          </w:p>
          <w:p w14:paraId="1968D170" w14:textId="77777777" w:rsidR="00601ED6" w:rsidRDefault="00601ED6" w:rsidP="00601ED6">
            <w:pPr>
              <w:jc w:val="both"/>
              <w:rPr>
                <w:rFonts w:ascii="Arial" w:hAnsi="Arial" w:cs="Arial"/>
                <w:i/>
                <w:color w:val="000080"/>
                <w:sz w:val="20"/>
              </w:rPr>
            </w:pPr>
          </w:p>
          <w:p w14:paraId="4465E36C" w14:textId="11E6512D" w:rsidR="00601ED6" w:rsidRPr="00601ED6" w:rsidRDefault="00601ED6" w:rsidP="00601ED6">
            <w:pPr>
              <w:jc w:val="both"/>
              <w:rPr>
                <w:rFonts w:ascii="Arial" w:hAnsi="Arial" w:cs="Arial"/>
                <w:color w:val="000080"/>
                <w:sz w:val="20"/>
              </w:rPr>
            </w:pPr>
            <w:r>
              <w:rPr>
                <w:rFonts w:ascii="Arial" w:hAnsi="Arial" w:cs="Arial"/>
                <w:color w:val="000080"/>
                <w:sz w:val="20"/>
              </w:rPr>
              <w:t>Se corrige también el dato erróneo en la pag. 32.</w:t>
            </w:r>
          </w:p>
        </w:tc>
      </w:tr>
      <w:tr w:rsidR="001F7060" w14:paraId="0AB32E73" w14:textId="77777777" w:rsidTr="001F7060">
        <w:tc>
          <w:tcPr>
            <w:tcW w:w="1004" w:type="dxa"/>
          </w:tcPr>
          <w:p w14:paraId="0FB5D17D" w14:textId="77777777" w:rsidR="001F7060" w:rsidRPr="008B6C15" w:rsidRDefault="001F7060" w:rsidP="005F5290">
            <w:pPr>
              <w:jc w:val="both"/>
              <w:rPr>
                <w:rFonts w:ascii="Arial" w:hAnsi="Arial"/>
                <w:color w:val="000080"/>
                <w:sz w:val="18"/>
                <w:szCs w:val="22"/>
                <w:lang w:val="en-US"/>
              </w:rPr>
            </w:pPr>
            <w:r w:rsidRPr="008B6C15">
              <w:rPr>
                <w:rFonts w:ascii="Arial" w:hAnsi="Arial"/>
                <w:color w:val="000080"/>
                <w:sz w:val="18"/>
                <w:szCs w:val="22"/>
                <w:lang w:val="en-US"/>
              </w:rPr>
              <w:lastRenderedPageBreak/>
              <w:t>Berta Herrera Alvarado</w:t>
            </w:r>
          </w:p>
          <w:p w14:paraId="4D326194" w14:textId="77777777" w:rsidR="001F7060" w:rsidRPr="008B6C15" w:rsidRDefault="001F7060" w:rsidP="005F5290">
            <w:pPr>
              <w:jc w:val="both"/>
              <w:rPr>
                <w:rFonts w:ascii="Arial" w:hAnsi="Arial"/>
                <w:color w:val="000080"/>
                <w:sz w:val="18"/>
                <w:szCs w:val="22"/>
                <w:lang w:val="en-US"/>
              </w:rPr>
            </w:pPr>
            <w:r w:rsidRPr="008B6C15">
              <w:rPr>
                <w:rFonts w:ascii="Arial" w:hAnsi="Arial"/>
                <w:color w:val="000080"/>
                <w:sz w:val="18"/>
                <w:szCs w:val="22"/>
                <w:lang w:val="en-US"/>
              </w:rPr>
              <w:t xml:space="preserve">Group Market Access Manager </w:t>
            </w:r>
            <w:r>
              <w:rPr>
                <w:rFonts w:ascii="Arial" w:hAnsi="Arial"/>
                <w:color w:val="000080"/>
                <w:sz w:val="18"/>
                <w:szCs w:val="22"/>
                <w:lang w:val="en-US"/>
              </w:rPr>
              <w:t>Janssen-Cilag S</w:t>
            </w:r>
            <w:r w:rsidRPr="0044320F">
              <w:rPr>
                <w:rFonts w:ascii="Arial" w:hAnsi="Arial"/>
                <w:color w:val="000080"/>
                <w:sz w:val="18"/>
                <w:szCs w:val="22"/>
                <w:lang w:val="en-US"/>
              </w:rPr>
              <w:t>.A.</w:t>
            </w:r>
          </w:p>
        </w:tc>
        <w:tc>
          <w:tcPr>
            <w:tcW w:w="7371" w:type="dxa"/>
          </w:tcPr>
          <w:p w14:paraId="20D65B4F" w14:textId="77777777" w:rsidR="001F7060" w:rsidRDefault="001F7060" w:rsidP="005F5290">
            <w:pPr>
              <w:jc w:val="both"/>
              <w:rPr>
                <w:rFonts w:ascii="Arial" w:hAnsi="Arial"/>
                <w:color w:val="000080"/>
                <w:sz w:val="20"/>
              </w:rPr>
            </w:pPr>
            <w:r w:rsidRPr="007F5122">
              <w:rPr>
                <w:rFonts w:ascii="Arial" w:hAnsi="Arial"/>
                <w:color w:val="000080"/>
                <w:sz w:val="20"/>
              </w:rPr>
              <w:t xml:space="preserve">Se hace referencia a que en el ensayo TRANSFORM-3 no se pudo demostrar la diferencia entre </w:t>
            </w:r>
            <w:r>
              <w:rPr>
                <w:rFonts w:ascii="Arial" w:hAnsi="Arial"/>
                <w:color w:val="000080"/>
                <w:sz w:val="20"/>
              </w:rPr>
              <w:t>ESK</w:t>
            </w:r>
            <w:r w:rsidRPr="007F5122">
              <w:rPr>
                <w:rFonts w:ascii="Arial" w:hAnsi="Arial"/>
                <w:color w:val="000080"/>
                <w:sz w:val="20"/>
              </w:rPr>
              <w:t xml:space="preserve"> intranasal y </w:t>
            </w:r>
            <w:r>
              <w:rPr>
                <w:rFonts w:ascii="Arial" w:hAnsi="Arial"/>
                <w:color w:val="000080"/>
                <w:sz w:val="20"/>
              </w:rPr>
              <w:t>PBO</w:t>
            </w:r>
            <w:r w:rsidRPr="007F5122">
              <w:rPr>
                <w:rFonts w:ascii="Arial" w:hAnsi="Arial"/>
                <w:color w:val="000080"/>
                <w:sz w:val="20"/>
              </w:rPr>
              <w:t xml:space="preserve"> intranasal, </w:t>
            </w:r>
            <w:r w:rsidRPr="00AD05FB">
              <w:rPr>
                <w:rFonts w:ascii="Arial" w:hAnsi="Arial"/>
                <w:color w:val="000080"/>
                <w:sz w:val="20"/>
              </w:rPr>
              <w:t>sin embargo, esta población ha sido incluida en la autorización regulatoria tras considerar su balance beneficio/riesgo.</w:t>
            </w:r>
            <w:r w:rsidRPr="007F5122">
              <w:rPr>
                <w:rFonts w:ascii="Arial" w:hAnsi="Arial"/>
                <w:color w:val="000080"/>
                <w:sz w:val="20"/>
              </w:rPr>
              <w:t xml:space="preserve"> El informe incluye algunos motivos que pudieron influir en este resultado (subgrupo de pacientes de mayor edad, o con primer episodio más tardío) pero </w:t>
            </w:r>
            <w:r>
              <w:rPr>
                <w:rFonts w:ascii="Arial" w:hAnsi="Arial"/>
                <w:color w:val="000080"/>
                <w:sz w:val="20"/>
              </w:rPr>
              <w:t>proponemos</w:t>
            </w:r>
            <w:r w:rsidRPr="007F5122">
              <w:rPr>
                <w:rFonts w:ascii="Arial" w:hAnsi="Arial"/>
                <w:color w:val="000080"/>
                <w:sz w:val="20"/>
              </w:rPr>
              <w:t xml:space="preserve"> incluir también</w:t>
            </w:r>
            <w:r>
              <w:rPr>
                <w:rFonts w:ascii="Arial" w:hAnsi="Arial"/>
                <w:color w:val="000080"/>
                <w:sz w:val="20"/>
              </w:rPr>
              <w:t xml:space="preserve">, tanto en </w:t>
            </w:r>
            <w:r w:rsidRPr="00D870ED">
              <w:rPr>
                <w:rFonts w:ascii="Arial" w:hAnsi="Arial"/>
                <w:color w:val="000080"/>
                <w:sz w:val="20"/>
              </w:rPr>
              <w:t>las Conclusiones de Eficacia (párrafo 3) como en Validez Interna (p</w:t>
            </w:r>
            <w:r>
              <w:rPr>
                <w:rFonts w:ascii="Arial" w:hAnsi="Arial"/>
                <w:color w:val="000080"/>
                <w:sz w:val="20"/>
              </w:rPr>
              <w:t>.</w:t>
            </w:r>
            <w:r w:rsidRPr="00D870ED">
              <w:rPr>
                <w:rFonts w:ascii="Arial" w:hAnsi="Arial"/>
                <w:color w:val="000080"/>
                <w:sz w:val="20"/>
              </w:rPr>
              <w:t>32)</w:t>
            </w:r>
            <w:r w:rsidRPr="007F5122">
              <w:rPr>
                <w:rFonts w:ascii="Arial" w:hAnsi="Arial"/>
                <w:color w:val="000080"/>
                <w:sz w:val="20"/>
              </w:rPr>
              <w:t>, el uso de la dosis de 28 mg</w:t>
            </w:r>
            <w:r>
              <w:rPr>
                <w:rFonts w:ascii="Arial" w:hAnsi="Arial"/>
                <w:color w:val="000080"/>
                <w:sz w:val="20"/>
              </w:rPr>
              <w:t xml:space="preserve"> (</w:t>
            </w:r>
            <w:r w:rsidRPr="007F5122">
              <w:rPr>
                <w:rFonts w:ascii="Arial" w:hAnsi="Arial"/>
                <w:color w:val="000080"/>
                <w:sz w:val="20"/>
              </w:rPr>
              <w:t xml:space="preserve">utilizada como medida de precaución ante la posible peor tolerabilidad </w:t>
            </w:r>
            <w:r>
              <w:rPr>
                <w:rFonts w:ascii="Arial" w:hAnsi="Arial"/>
                <w:color w:val="000080"/>
                <w:sz w:val="20"/>
              </w:rPr>
              <w:t>en</w:t>
            </w:r>
            <w:r w:rsidRPr="007F5122">
              <w:rPr>
                <w:rFonts w:ascii="Arial" w:hAnsi="Arial"/>
                <w:color w:val="000080"/>
                <w:sz w:val="20"/>
              </w:rPr>
              <w:t xml:space="preserve"> esta subpoblación) como potencial factor </w:t>
            </w:r>
            <w:r>
              <w:rPr>
                <w:rFonts w:ascii="Arial" w:hAnsi="Arial"/>
                <w:color w:val="000080"/>
                <w:sz w:val="20"/>
              </w:rPr>
              <w:t>también influyente en el resultado.</w:t>
            </w:r>
            <w:r w:rsidRPr="007F5122">
              <w:rPr>
                <w:rFonts w:ascii="Arial" w:hAnsi="Arial"/>
                <w:color w:val="000080"/>
                <w:sz w:val="20"/>
              </w:rPr>
              <w:t xml:space="preserve"> También </w:t>
            </w:r>
            <w:r>
              <w:rPr>
                <w:rFonts w:ascii="Arial" w:hAnsi="Arial"/>
                <w:color w:val="000080"/>
                <w:sz w:val="20"/>
              </w:rPr>
              <w:t>proponemos</w:t>
            </w:r>
            <w:r w:rsidRPr="007F5122">
              <w:rPr>
                <w:rFonts w:ascii="Arial" w:hAnsi="Arial"/>
                <w:color w:val="000080"/>
                <w:sz w:val="20"/>
              </w:rPr>
              <w:t xml:space="preserve"> incluir los resultados de esta población ≥65 años tras 8 semanas de tratamiento, que demuestran la posible necesidad</w:t>
            </w:r>
            <w:r>
              <w:rPr>
                <w:rFonts w:ascii="Arial" w:hAnsi="Arial"/>
                <w:color w:val="000080"/>
                <w:sz w:val="20"/>
              </w:rPr>
              <w:t>, en estos pacientes,</w:t>
            </w:r>
            <w:r w:rsidRPr="007F5122">
              <w:rPr>
                <w:rFonts w:ascii="Arial" w:hAnsi="Arial"/>
                <w:color w:val="000080"/>
                <w:sz w:val="20"/>
              </w:rPr>
              <w:t xml:space="preserve"> de mayor tiempo en tratamiento para optimizar la respuesta</w:t>
            </w:r>
            <w:r>
              <w:rPr>
                <w:rFonts w:ascii="Arial" w:hAnsi="Arial"/>
                <w:color w:val="000080"/>
                <w:sz w:val="20"/>
              </w:rPr>
              <w:t xml:space="preserve"> </w:t>
            </w:r>
            <w:r w:rsidRPr="0044320F">
              <w:rPr>
                <w:rFonts w:ascii="Arial" w:hAnsi="Arial"/>
                <w:i/>
                <w:iCs/>
                <w:color w:val="000080"/>
                <w:sz w:val="20"/>
              </w:rPr>
              <w:t>(Ochs-Ross R. et al 2019)</w:t>
            </w:r>
            <w:r>
              <w:rPr>
                <w:rFonts w:ascii="Arial" w:hAnsi="Arial"/>
                <w:color w:val="000080"/>
                <w:sz w:val="20"/>
              </w:rPr>
              <w:t>.</w:t>
            </w:r>
          </w:p>
        </w:tc>
        <w:tc>
          <w:tcPr>
            <w:tcW w:w="6379" w:type="dxa"/>
          </w:tcPr>
          <w:p w14:paraId="11746460" w14:textId="77777777" w:rsidR="001F7060" w:rsidRPr="00601ED6" w:rsidRDefault="00601ED6" w:rsidP="005F5290">
            <w:pPr>
              <w:jc w:val="both"/>
              <w:rPr>
                <w:rFonts w:ascii="Arial" w:hAnsi="Arial" w:cs="Arial"/>
                <w:b/>
                <w:color w:val="000080"/>
                <w:sz w:val="20"/>
              </w:rPr>
            </w:pPr>
            <w:r w:rsidRPr="00601ED6">
              <w:rPr>
                <w:rFonts w:ascii="Arial" w:hAnsi="Arial" w:cs="Arial"/>
                <w:b/>
                <w:color w:val="000080"/>
                <w:sz w:val="20"/>
              </w:rPr>
              <w:t>No se acepta.</w:t>
            </w:r>
          </w:p>
          <w:p w14:paraId="10B2026E" w14:textId="77777777" w:rsidR="00601ED6" w:rsidRDefault="00601ED6" w:rsidP="005F5290">
            <w:pPr>
              <w:jc w:val="both"/>
              <w:rPr>
                <w:rFonts w:ascii="Arial" w:hAnsi="Arial" w:cs="Arial"/>
                <w:color w:val="000080"/>
                <w:sz w:val="20"/>
              </w:rPr>
            </w:pPr>
          </w:p>
          <w:p w14:paraId="5A79B8CB" w14:textId="1297C5B0" w:rsidR="00601ED6" w:rsidRPr="00601ED6" w:rsidRDefault="00601ED6" w:rsidP="005F5290">
            <w:pPr>
              <w:jc w:val="both"/>
              <w:rPr>
                <w:rFonts w:ascii="Arial" w:hAnsi="Arial" w:cs="Arial"/>
                <w:color w:val="000080"/>
                <w:sz w:val="20"/>
              </w:rPr>
            </w:pPr>
            <w:r>
              <w:rPr>
                <w:rFonts w:ascii="Arial" w:hAnsi="Arial" w:cs="Arial"/>
                <w:color w:val="000080"/>
                <w:sz w:val="20"/>
              </w:rPr>
              <w:t>Pensamos que la explicación proporcionada es suficientemente clara acerca del análisis de subgrupos.</w:t>
            </w:r>
          </w:p>
        </w:tc>
      </w:tr>
      <w:tr w:rsidR="001F7060" w14:paraId="22BD4ED3" w14:textId="77777777" w:rsidTr="001F7060">
        <w:tc>
          <w:tcPr>
            <w:tcW w:w="1004" w:type="dxa"/>
          </w:tcPr>
          <w:p w14:paraId="17099812" w14:textId="77777777" w:rsidR="001F7060" w:rsidRPr="008B6C15" w:rsidRDefault="001F7060" w:rsidP="005F5290">
            <w:pPr>
              <w:jc w:val="both"/>
              <w:rPr>
                <w:rFonts w:ascii="Arial" w:hAnsi="Arial"/>
                <w:color w:val="000080"/>
                <w:sz w:val="18"/>
                <w:szCs w:val="22"/>
                <w:lang w:val="en-US"/>
              </w:rPr>
            </w:pPr>
            <w:r w:rsidRPr="008B6C15">
              <w:rPr>
                <w:rFonts w:ascii="Arial" w:hAnsi="Arial"/>
                <w:color w:val="000080"/>
                <w:sz w:val="18"/>
                <w:szCs w:val="22"/>
                <w:lang w:val="en-US"/>
              </w:rPr>
              <w:t>Berta Herrera Alvarado</w:t>
            </w:r>
          </w:p>
          <w:p w14:paraId="661B970B" w14:textId="77777777" w:rsidR="001F7060" w:rsidRPr="008B6C15" w:rsidRDefault="001F7060" w:rsidP="005F5290">
            <w:pPr>
              <w:jc w:val="both"/>
              <w:rPr>
                <w:rFonts w:ascii="Arial" w:hAnsi="Arial"/>
                <w:color w:val="000080"/>
                <w:sz w:val="18"/>
                <w:szCs w:val="22"/>
                <w:lang w:val="en-US"/>
              </w:rPr>
            </w:pPr>
            <w:r w:rsidRPr="008B6C15">
              <w:rPr>
                <w:rFonts w:ascii="Arial" w:hAnsi="Arial"/>
                <w:color w:val="000080"/>
                <w:sz w:val="18"/>
                <w:szCs w:val="22"/>
                <w:lang w:val="en-US"/>
              </w:rPr>
              <w:t xml:space="preserve">Group Market Access Manager </w:t>
            </w:r>
            <w:r>
              <w:rPr>
                <w:rFonts w:ascii="Arial" w:hAnsi="Arial"/>
                <w:color w:val="000080"/>
                <w:sz w:val="18"/>
                <w:szCs w:val="22"/>
                <w:lang w:val="en-US"/>
              </w:rPr>
              <w:t>Janssen-Cilag S</w:t>
            </w:r>
            <w:r w:rsidRPr="0044320F">
              <w:rPr>
                <w:rFonts w:ascii="Arial" w:hAnsi="Arial"/>
                <w:color w:val="000080"/>
                <w:sz w:val="18"/>
                <w:szCs w:val="22"/>
                <w:lang w:val="en-US"/>
              </w:rPr>
              <w:t>.A.</w:t>
            </w:r>
          </w:p>
        </w:tc>
        <w:tc>
          <w:tcPr>
            <w:tcW w:w="7371" w:type="dxa"/>
          </w:tcPr>
          <w:p w14:paraId="4B7E7D27" w14:textId="77777777" w:rsidR="001F7060" w:rsidRPr="00F62560" w:rsidRDefault="001F7060" w:rsidP="005F5290">
            <w:pPr>
              <w:jc w:val="both"/>
              <w:rPr>
                <w:rFonts w:ascii="Arial" w:hAnsi="Arial"/>
                <w:b/>
                <w:bCs/>
                <w:color w:val="000080"/>
                <w:sz w:val="20"/>
              </w:rPr>
            </w:pPr>
            <w:r w:rsidRPr="00A11FD8">
              <w:rPr>
                <w:rFonts w:ascii="Arial" w:hAnsi="Arial"/>
                <w:color w:val="000080"/>
                <w:sz w:val="20"/>
              </w:rPr>
              <w:t xml:space="preserve">El informe hace alusión a que sería necesaria una diferencia en la escala MADRS de 6,5 puntos entre grupos para poder hablar de significación estadística. Sin embargo, esto se trata de un error de interpretación de los autores de </w:t>
            </w:r>
            <w:r w:rsidRPr="005E41E7">
              <w:rPr>
                <w:rFonts w:ascii="Arial" w:hAnsi="Arial"/>
                <w:i/>
                <w:iCs/>
                <w:color w:val="000080"/>
                <w:sz w:val="20"/>
              </w:rPr>
              <w:t>Gastaldon et al</w:t>
            </w:r>
            <w:r w:rsidRPr="00A11FD8">
              <w:rPr>
                <w:rFonts w:ascii="Arial" w:hAnsi="Arial"/>
                <w:color w:val="000080"/>
                <w:sz w:val="20"/>
              </w:rPr>
              <w:t xml:space="preserve">, ya que lo que </w:t>
            </w:r>
            <w:r>
              <w:rPr>
                <w:rFonts w:ascii="Arial" w:hAnsi="Arial"/>
                <w:color w:val="000080"/>
                <w:sz w:val="20"/>
              </w:rPr>
              <w:t>se describió e</w:t>
            </w:r>
            <w:r w:rsidRPr="00A11FD8">
              <w:rPr>
                <w:rFonts w:ascii="Arial" w:hAnsi="Arial"/>
                <w:color w:val="000080"/>
                <w:sz w:val="20"/>
              </w:rPr>
              <w:t xml:space="preserve">n los artículos de esketamina es que esta diferencia de 6,5 puntos fue </w:t>
            </w:r>
            <w:r w:rsidRPr="00D870ED">
              <w:rPr>
                <w:rFonts w:ascii="Arial" w:hAnsi="Arial"/>
                <w:color w:val="000080"/>
                <w:sz w:val="20"/>
                <w:u w:val="single"/>
              </w:rPr>
              <w:t xml:space="preserve">la que se </w:t>
            </w:r>
            <w:r w:rsidRPr="00D870ED">
              <w:rPr>
                <w:rFonts w:ascii="Arial" w:hAnsi="Arial" w:cs="Arial"/>
                <w:color w:val="000080"/>
                <w:sz w:val="20"/>
                <w:szCs w:val="20"/>
                <w:u w:val="single"/>
              </w:rPr>
              <w:t>consideró para determinar el tamaño muestral de los ensayos fase 3</w:t>
            </w:r>
            <w:r w:rsidRPr="005E41E7">
              <w:rPr>
                <w:rFonts w:ascii="Arial" w:hAnsi="Arial" w:cs="Arial"/>
                <w:color w:val="000080"/>
                <w:sz w:val="20"/>
                <w:szCs w:val="20"/>
              </w:rPr>
              <w:t xml:space="preserve">, en función de los resultados fase 2. Dicha </w:t>
            </w:r>
            <w:r>
              <w:rPr>
                <w:rFonts w:ascii="Arial" w:hAnsi="Arial" w:cs="Arial"/>
                <w:color w:val="000080"/>
                <w:sz w:val="20"/>
                <w:szCs w:val="20"/>
              </w:rPr>
              <w:t>aclaración</w:t>
            </w:r>
            <w:r w:rsidRPr="005E41E7">
              <w:rPr>
                <w:rFonts w:ascii="Arial" w:hAnsi="Arial" w:cs="Arial"/>
                <w:color w:val="000080"/>
                <w:sz w:val="20"/>
                <w:szCs w:val="20"/>
              </w:rPr>
              <w:t xml:space="preserve"> se publicó como respuesta al autor en la misma revista </w:t>
            </w:r>
            <w:r w:rsidRPr="005E41E7">
              <w:rPr>
                <w:rFonts w:ascii="Arial" w:hAnsi="Arial" w:cs="Arial"/>
                <w:i/>
                <w:iCs/>
                <w:sz w:val="20"/>
                <w:szCs w:val="20"/>
              </w:rPr>
              <w:t>(</w:t>
            </w:r>
            <w:r w:rsidRPr="005E41E7">
              <w:rPr>
                <w:rFonts w:ascii="Arial" w:hAnsi="Arial" w:cs="Arial"/>
                <w:i/>
                <w:iCs/>
                <w:color w:val="000080"/>
                <w:sz w:val="20"/>
                <w:szCs w:val="20"/>
              </w:rPr>
              <w:t>Mathews et al.2020. Epidem</w:t>
            </w:r>
            <w:r>
              <w:rPr>
                <w:rFonts w:ascii="Arial" w:hAnsi="Arial" w:cs="Arial"/>
                <w:i/>
                <w:iCs/>
                <w:color w:val="000080"/>
                <w:sz w:val="20"/>
                <w:szCs w:val="20"/>
              </w:rPr>
              <w:t>.</w:t>
            </w:r>
            <w:r w:rsidRPr="005E41E7">
              <w:rPr>
                <w:rFonts w:ascii="Arial" w:hAnsi="Arial" w:cs="Arial"/>
                <w:i/>
                <w:iCs/>
                <w:color w:val="000080"/>
                <w:sz w:val="20"/>
                <w:szCs w:val="20"/>
              </w:rPr>
              <w:t xml:space="preserve"> and Psych</w:t>
            </w:r>
            <w:r>
              <w:rPr>
                <w:rFonts w:ascii="Arial" w:hAnsi="Arial" w:cs="Arial"/>
                <w:i/>
                <w:iCs/>
                <w:color w:val="000080"/>
                <w:sz w:val="20"/>
                <w:szCs w:val="20"/>
              </w:rPr>
              <w:t xml:space="preserve">. </w:t>
            </w:r>
            <w:r w:rsidRPr="005E41E7">
              <w:rPr>
                <w:rFonts w:ascii="Arial" w:hAnsi="Arial" w:cs="Arial"/>
                <w:i/>
                <w:iCs/>
                <w:color w:val="000080"/>
                <w:sz w:val="20"/>
                <w:szCs w:val="20"/>
              </w:rPr>
              <w:t>Sciences 29)</w:t>
            </w:r>
            <w:r w:rsidRPr="005E41E7">
              <w:rPr>
                <w:rFonts w:ascii="Arial" w:hAnsi="Arial" w:cs="Arial"/>
                <w:color w:val="000080"/>
                <w:sz w:val="20"/>
                <w:szCs w:val="20"/>
              </w:rPr>
              <w:t>.</w:t>
            </w:r>
            <w:r>
              <w:rPr>
                <w:rFonts w:ascii="Arial" w:hAnsi="Arial"/>
                <w:color w:val="000080"/>
                <w:sz w:val="20"/>
              </w:rPr>
              <w:t xml:space="preserve"> El umbral mínimo de diferencia de medias entre grupos considerado (y publicado) como clínicamente relevante para la escala MADRS es de 2 puntos. </w:t>
            </w:r>
            <w:r w:rsidRPr="007808B7">
              <w:rPr>
                <w:rFonts w:ascii="Arial" w:hAnsi="Arial"/>
                <w:b/>
                <w:bCs/>
                <w:color w:val="000080"/>
                <w:sz w:val="20"/>
              </w:rPr>
              <w:t xml:space="preserve">Se propone </w:t>
            </w:r>
            <w:r>
              <w:rPr>
                <w:rFonts w:ascii="Arial" w:hAnsi="Arial"/>
                <w:b/>
                <w:bCs/>
                <w:color w:val="000080"/>
                <w:sz w:val="20"/>
              </w:rPr>
              <w:t>suprimir</w:t>
            </w:r>
            <w:r w:rsidRPr="007808B7">
              <w:rPr>
                <w:rFonts w:ascii="Arial" w:hAnsi="Arial"/>
                <w:b/>
                <w:bCs/>
                <w:color w:val="000080"/>
                <w:sz w:val="20"/>
              </w:rPr>
              <w:t xml:space="preserve"> la alusión </w:t>
            </w:r>
            <w:r>
              <w:rPr>
                <w:rFonts w:ascii="Arial" w:hAnsi="Arial"/>
                <w:b/>
                <w:bCs/>
                <w:color w:val="000080"/>
                <w:sz w:val="20"/>
              </w:rPr>
              <w:t>a esta</w:t>
            </w:r>
            <w:r w:rsidRPr="007808B7">
              <w:rPr>
                <w:rFonts w:ascii="Arial" w:hAnsi="Arial"/>
                <w:b/>
                <w:bCs/>
                <w:color w:val="000080"/>
                <w:sz w:val="20"/>
              </w:rPr>
              <w:t xml:space="preserve"> necesidad de diferencia de 6.5 puntos </w:t>
            </w:r>
            <w:r w:rsidRPr="00D870ED">
              <w:rPr>
                <w:rFonts w:ascii="Arial" w:hAnsi="Arial"/>
                <w:color w:val="000080"/>
                <w:sz w:val="20"/>
              </w:rPr>
              <w:t>(Conc</w:t>
            </w:r>
            <w:r>
              <w:rPr>
                <w:rFonts w:ascii="Arial" w:hAnsi="Arial"/>
                <w:color w:val="000080"/>
                <w:sz w:val="20"/>
              </w:rPr>
              <w:t>lusiones.</w:t>
            </w:r>
            <w:r w:rsidRPr="00D870ED">
              <w:rPr>
                <w:rFonts w:ascii="Arial" w:hAnsi="Arial"/>
                <w:color w:val="000080"/>
                <w:sz w:val="20"/>
              </w:rPr>
              <w:t xml:space="preserve"> Eficacia p.57</w:t>
            </w:r>
            <w:r>
              <w:rPr>
                <w:rFonts w:ascii="Arial" w:hAnsi="Arial"/>
                <w:color w:val="000080"/>
                <w:sz w:val="20"/>
              </w:rPr>
              <w:t xml:space="preserve">; </w:t>
            </w:r>
            <w:r w:rsidRPr="00D870ED">
              <w:rPr>
                <w:rFonts w:ascii="Arial" w:hAnsi="Arial"/>
                <w:color w:val="000080"/>
                <w:sz w:val="20"/>
              </w:rPr>
              <w:t>p.36 C1)</w:t>
            </w:r>
          </w:p>
        </w:tc>
        <w:tc>
          <w:tcPr>
            <w:tcW w:w="6379" w:type="dxa"/>
          </w:tcPr>
          <w:p w14:paraId="19673CF9" w14:textId="77777777" w:rsidR="001F7060" w:rsidRDefault="00FC0FA7" w:rsidP="005F5290">
            <w:pPr>
              <w:jc w:val="both"/>
              <w:rPr>
                <w:rFonts w:ascii="Arial" w:hAnsi="Arial" w:cs="Arial"/>
                <w:b/>
                <w:color w:val="000080"/>
                <w:sz w:val="20"/>
              </w:rPr>
            </w:pPr>
            <w:r>
              <w:rPr>
                <w:rFonts w:ascii="Arial" w:hAnsi="Arial" w:cs="Arial"/>
                <w:b/>
                <w:color w:val="000080"/>
                <w:sz w:val="20"/>
              </w:rPr>
              <w:t>Se acepta.</w:t>
            </w:r>
          </w:p>
          <w:p w14:paraId="23A619D0" w14:textId="77777777" w:rsidR="009B40B2" w:rsidRDefault="009B40B2" w:rsidP="005F5290">
            <w:pPr>
              <w:jc w:val="both"/>
              <w:rPr>
                <w:rFonts w:ascii="Arial" w:hAnsi="Arial" w:cs="Arial"/>
                <w:b/>
                <w:color w:val="000080"/>
                <w:sz w:val="20"/>
              </w:rPr>
            </w:pPr>
          </w:p>
          <w:p w14:paraId="72829BC9" w14:textId="77777777" w:rsidR="009B40B2" w:rsidRPr="009B40B2" w:rsidRDefault="009B40B2" w:rsidP="005F5290">
            <w:pPr>
              <w:jc w:val="both"/>
              <w:rPr>
                <w:rFonts w:ascii="Arial" w:hAnsi="Arial" w:cs="Arial"/>
                <w:color w:val="000080"/>
                <w:sz w:val="20"/>
              </w:rPr>
            </w:pPr>
            <w:r w:rsidRPr="009B40B2">
              <w:rPr>
                <w:rFonts w:ascii="Arial" w:hAnsi="Arial" w:cs="Arial"/>
                <w:color w:val="000080"/>
                <w:sz w:val="20"/>
              </w:rPr>
              <w:t>El párrafo queda como sigue:</w:t>
            </w:r>
          </w:p>
          <w:p w14:paraId="050B95BE" w14:textId="77777777" w:rsidR="009B40B2" w:rsidRDefault="009B40B2" w:rsidP="005F5290">
            <w:pPr>
              <w:jc w:val="both"/>
              <w:rPr>
                <w:rFonts w:ascii="Arial" w:hAnsi="Arial" w:cs="Arial"/>
                <w:b/>
                <w:color w:val="000080"/>
                <w:sz w:val="20"/>
              </w:rPr>
            </w:pPr>
          </w:p>
          <w:p w14:paraId="4E941A2F" w14:textId="09E5DBF6" w:rsidR="009B40B2" w:rsidRPr="009B40B2" w:rsidRDefault="009B40B2" w:rsidP="009B40B2">
            <w:pPr>
              <w:jc w:val="both"/>
              <w:rPr>
                <w:rFonts w:ascii="Arial" w:hAnsi="Arial" w:cs="Arial"/>
                <w:b/>
                <w:i/>
                <w:color w:val="000080"/>
                <w:sz w:val="20"/>
              </w:rPr>
            </w:pPr>
            <w:r>
              <w:rPr>
                <w:rFonts w:ascii="Arial" w:hAnsi="Arial" w:cs="Arial"/>
                <w:i/>
                <w:color w:val="000080"/>
                <w:sz w:val="20"/>
              </w:rPr>
              <w:t>“</w:t>
            </w:r>
            <w:r w:rsidRPr="009B40B2">
              <w:rPr>
                <w:rFonts w:ascii="Arial" w:hAnsi="Arial" w:cs="Arial"/>
                <w:i/>
                <w:color w:val="000080"/>
                <w:sz w:val="20"/>
              </w:rPr>
              <w:t>La combinación de los resultados de los 3 EC pivotales (TRANSFORM-1, TRANSFORM-2 y TRANSFORM-3) revela una diferencia de medias de diferencia en la MADRS de -4,08 (IC95% -6,20 a -1,99). Los autores de los tres estudios</w:t>
            </w:r>
            <w:r w:rsidRPr="007F74AA">
              <w:rPr>
                <w:rFonts w:ascii="Arial" w:hAnsi="Arial" w:cs="Arial"/>
                <w:i/>
                <w:color w:val="000080"/>
                <w:sz w:val="20"/>
                <w:vertAlign w:val="superscript"/>
              </w:rPr>
              <w:t>37</w:t>
            </w:r>
            <w:r w:rsidRPr="009B40B2">
              <w:rPr>
                <w:rFonts w:ascii="Arial" w:hAnsi="Arial" w:cs="Arial"/>
                <w:i/>
                <w:color w:val="000080"/>
                <w:sz w:val="20"/>
              </w:rPr>
              <w:t xml:space="preserve"> hablaban de una diferencia de 6,5 puntos de diferencia en la MADRS para el cálculo del tamaño de muestra basándose en los resultados de los estudios fase 2, lo que fue erróneamente interpretado como el umbral mínimo de diferencia</w:t>
            </w:r>
            <w:r w:rsidRPr="009B40B2">
              <w:rPr>
                <w:rFonts w:ascii="Arial" w:hAnsi="Arial" w:cs="Arial"/>
                <w:i/>
                <w:color w:val="000080"/>
                <w:sz w:val="20"/>
                <w:vertAlign w:val="superscript"/>
              </w:rPr>
              <w:t>58</w:t>
            </w:r>
            <w:r>
              <w:rPr>
                <w:rFonts w:ascii="Arial" w:hAnsi="Arial" w:cs="Arial"/>
                <w:i/>
                <w:color w:val="000080"/>
                <w:sz w:val="20"/>
                <w:vertAlign w:val="superscript"/>
              </w:rPr>
              <w:t>.</w:t>
            </w:r>
            <w:r>
              <w:rPr>
                <w:rFonts w:ascii="Arial" w:hAnsi="Arial" w:cs="Arial"/>
                <w:i/>
                <w:color w:val="000080"/>
                <w:sz w:val="20"/>
              </w:rPr>
              <w:t>”</w:t>
            </w:r>
          </w:p>
        </w:tc>
      </w:tr>
      <w:tr w:rsidR="001F7060" w14:paraId="19BF946B" w14:textId="77777777" w:rsidTr="001F7060">
        <w:tc>
          <w:tcPr>
            <w:tcW w:w="1004" w:type="dxa"/>
          </w:tcPr>
          <w:p w14:paraId="5385AEA5" w14:textId="77777777" w:rsidR="001F7060" w:rsidRPr="008B6C15" w:rsidRDefault="001F7060" w:rsidP="005F5290">
            <w:pPr>
              <w:jc w:val="both"/>
              <w:rPr>
                <w:rFonts w:ascii="Arial" w:hAnsi="Arial"/>
                <w:color w:val="000080"/>
                <w:sz w:val="18"/>
                <w:szCs w:val="22"/>
              </w:rPr>
            </w:pPr>
            <w:r w:rsidRPr="008B6C15">
              <w:rPr>
                <w:rFonts w:ascii="Arial" w:hAnsi="Arial"/>
                <w:color w:val="000080"/>
                <w:sz w:val="18"/>
                <w:szCs w:val="22"/>
              </w:rPr>
              <w:t>Marta García Dorado</w:t>
            </w:r>
          </w:p>
          <w:p w14:paraId="4A89E069" w14:textId="77777777" w:rsidR="001F7060" w:rsidRPr="008B6C15" w:rsidRDefault="001F7060" w:rsidP="005F5290">
            <w:pPr>
              <w:jc w:val="both"/>
              <w:rPr>
                <w:rFonts w:ascii="Arial" w:hAnsi="Arial"/>
                <w:color w:val="000080"/>
                <w:sz w:val="18"/>
                <w:szCs w:val="22"/>
                <w:lang w:val="en-US"/>
              </w:rPr>
            </w:pPr>
            <w:r w:rsidRPr="001F7060">
              <w:rPr>
                <w:rFonts w:ascii="Arial" w:hAnsi="Arial"/>
                <w:color w:val="000080"/>
                <w:sz w:val="18"/>
                <w:szCs w:val="22"/>
              </w:rPr>
              <w:t xml:space="preserve">Medical Affairs Therap. </w:t>
            </w:r>
            <w:r w:rsidRPr="008B6C15">
              <w:rPr>
                <w:rFonts w:ascii="Arial" w:hAnsi="Arial"/>
                <w:color w:val="000080"/>
                <w:sz w:val="18"/>
                <w:szCs w:val="22"/>
                <w:lang w:val="en-US"/>
              </w:rPr>
              <w:t>Area Lead</w:t>
            </w:r>
            <w:r>
              <w:rPr>
                <w:rFonts w:ascii="Arial" w:hAnsi="Arial"/>
                <w:color w:val="000080"/>
                <w:sz w:val="18"/>
                <w:szCs w:val="22"/>
                <w:lang w:val="en-US"/>
              </w:rPr>
              <w:t>er</w:t>
            </w:r>
          </w:p>
          <w:p w14:paraId="2672E846" w14:textId="77777777" w:rsidR="001F7060" w:rsidRPr="008B6C15" w:rsidRDefault="001F7060" w:rsidP="005F5290">
            <w:pPr>
              <w:jc w:val="both"/>
              <w:rPr>
                <w:rFonts w:ascii="Arial" w:hAnsi="Arial"/>
                <w:color w:val="000080"/>
                <w:sz w:val="18"/>
                <w:szCs w:val="22"/>
                <w:lang w:val="en-US"/>
              </w:rPr>
            </w:pPr>
            <w:r>
              <w:rPr>
                <w:rFonts w:ascii="Arial" w:hAnsi="Arial"/>
                <w:color w:val="000080"/>
                <w:sz w:val="18"/>
                <w:szCs w:val="22"/>
                <w:lang w:val="en-US"/>
              </w:rPr>
              <w:t>Janssen-Cilag S</w:t>
            </w:r>
            <w:r w:rsidRPr="0044320F">
              <w:rPr>
                <w:rFonts w:ascii="Arial" w:hAnsi="Arial"/>
                <w:color w:val="000080"/>
                <w:sz w:val="18"/>
                <w:szCs w:val="22"/>
                <w:lang w:val="en-US"/>
              </w:rPr>
              <w:t>.A.</w:t>
            </w:r>
          </w:p>
        </w:tc>
        <w:tc>
          <w:tcPr>
            <w:tcW w:w="7371" w:type="dxa"/>
          </w:tcPr>
          <w:p w14:paraId="21458DE3" w14:textId="77777777" w:rsidR="001F7060" w:rsidRDefault="001F7060" w:rsidP="005F5290">
            <w:pPr>
              <w:jc w:val="both"/>
              <w:rPr>
                <w:rFonts w:ascii="Arial" w:hAnsi="Arial"/>
                <w:color w:val="000080"/>
                <w:sz w:val="20"/>
              </w:rPr>
            </w:pPr>
            <w:r>
              <w:rPr>
                <w:rFonts w:ascii="Arial" w:hAnsi="Arial"/>
                <w:color w:val="000080"/>
                <w:sz w:val="20"/>
              </w:rPr>
              <w:t xml:space="preserve">Se incluye un comentario de que </w:t>
            </w:r>
            <w:r w:rsidRPr="00B077FE">
              <w:rPr>
                <w:rFonts w:ascii="Arial" w:hAnsi="Arial"/>
                <w:color w:val="000080"/>
                <w:sz w:val="20"/>
              </w:rPr>
              <w:t xml:space="preserve">4 semanas serían insuficientes para que el tratamiento </w:t>
            </w:r>
            <w:r>
              <w:rPr>
                <w:rFonts w:ascii="Arial" w:hAnsi="Arial"/>
                <w:color w:val="000080"/>
                <w:sz w:val="20"/>
              </w:rPr>
              <w:t xml:space="preserve">AD oral </w:t>
            </w:r>
            <w:r w:rsidRPr="00B077FE">
              <w:rPr>
                <w:rFonts w:ascii="Arial" w:hAnsi="Arial"/>
                <w:color w:val="000080"/>
                <w:sz w:val="20"/>
              </w:rPr>
              <w:t>alcance toda su efectivida</w:t>
            </w:r>
            <w:r>
              <w:rPr>
                <w:rFonts w:ascii="Arial" w:hAnsi="Arial"/>
                <w:color w:val="000080"/>
                <w:sz w:val="20"/>
              </w:rPr>
              <w:t>d. Siendo esto cierto, en este caso no sería un factor determinante si se considera el diseño de los ensayos, en los que el A</w:t>
            </w:r>
            <w:r w:rsidRPr="00B077FE">
              <w:rPr>
                <w:rFonts w:ascii="Arial" w:hAnsi="Arial"/>
                <w:color w:val="000080"/>
                <w:sz w:val="20"/>
              </w:rPr>
              <w:t xml:space="preserve">D oral </w:t>
            </w:r>
            <w:r>
              <w:rPr>
                <w:rFonts w:ascii="Arial" w:hAnsi="Arial"/>
                <w:color w:val="000080"/>
                <w:sz w:val="20"/>
              </w:rPr>
              <w:t xml:space="preserve">está </w:t>
            </w:r>
            <w:r w:rsidRPr="00B077FE">
              <w:rPr>
                <w:rFonts w:ascii="Arial" w:hAnsi="Arial"/>
                <w:color w:val="000080"/>
                <w:sz w:val="20"/>
              </w:rPr>
              <w:t xml:space="preserve">presente </w:t>
            </w:r>
            <w:r>
              <w:rPr>
                <w:rFonts w:ascii="Arial" w:hAnsi="Arial"/>
                <w:color w:val="000080"/>
                <w:sz w:val="20"/>
              </w:rPr>
              <w:t>en ambos grupos por igual, por lo que</w:t>
            </w:r>
            <w:r w:rsidRPr="00B077FE">
              <w:rPr>
                <w:rFonts w:ascii="Arial" w:hAnsi="Arial"/>
                <w:color w:val="000080"/>
                <w:sz w:val="20"/>
              </w:rPr>
              <w:t xml:space="preserve"> la potencial contribución del tratamiento AD oral sería la misma</w:t>
            </w:r>
            <w:r>
              <w:rPr>
                <w:rFonts w:ascii="Arial" w:hAnsi="Arial"/>
                <w:color w:val="000080"/>
                <w:sz w:val="20"/>
              </w:rPr>
              <w:t xml:space="preserve"> en ambos brazos</w:t>
            </w:r>
            <w:r w:rsidRPr="00B077FE">
              <w:rPr>
                <w:rFonts w:ascii="Arial" w:hAnsi="Arial"/>
                <w:color w:val="000080"/>
                <w:sz w:val="20"/>
              </w:rPr>
              <w:t xml:space="preserve">. </w:t>
            </w:r>
            <w:r>
              <w:rPr>
                <w:rFonts w:ascii="Arial" w:hAnsi="Arial"/>
                <w:color w:val="000080"/>
                <w:sz w:val="20"/>
              </w:rPr>
              <w:t xml:space="preserve">Además, el mantenimiento de la eficacia de ESK intranasal a largo plazo está demostrado en el ensayo SUSTAIN-1. </w:t>
            </w:r>
            <w:r w:rsidRPr="007808B7">
              <w:rPr>
                <w:rFonts w:ascii="Arial" w:hAnsi="Arial"/>
                <w:b/>
                <w:bCs/>
                <w:color w:val="000080"/>
                <w:sz w:val="20"/>
              </w:rPr>
              <w:t xml:space="preserve">Se propone eliminar, </w:t>
            </w:r>
            <w:r w:rsidRPr="00E2485D">
              <w:rPr>
                <w:rFonts w:ascii="Arial" w:hAnsi="Arial"/>
                <w:color w:val="000080"/>
                <w:sz w:val="20"/>
              </w:rPr>
              <w:t>tanto de las Concl</w:t>
            </w:r>
            <w:r>
              <w:rPr>
                <w:rFonts w:ascii="Arial" w:hAnsi="Arial"/>
                <w:color w:val="000080"/>
                <w:sz w:val="20"/>
              </w:rPr>
              <w:t xml:space="preserve">usiones </w:t>
            </w:r>
            <w:r w:rsidRPr="00E2485D">
              <w:rPr>
                <w:rFonts w:ascii="Arial" w:hAnsi="Arial"/>
                <w:color w:val="000080"/>
                <w:sz w:val="20"/>
              </w:rPr>
              <w:t>de Eficacia (</w:t>
            </w:r>
            <w:r>
              <w:rPr>
                <w:rFonts w:ascii="Arial" w:hAnsi="Arial"/>
                <w:color w:val="000080"/>
                <w:sz w:val="20"/>
              </w:rPr>
              <w:t>p</w:t>
            </w:r>
            <w:r w:rsidRPr="00E2485D">
              <w:rPr>
                <w:rFonts w:ascii="Arial" w:hAnsi="Arial"/>
                <w:color w:val="000080"/>
                <w:sz w:val="20"/>
              </w:rPr>
              <w:t xml:space="preserve">.57) como de Validez Interna (p.30) </w:t>
            </w:r>
            <w:r w:rsidRPr="007808B7">
              <w:rPr>
                <w:rFonts w:ascii="Arial" w:hAnsi="Arial"/>
                <w:b/>
                <w:bCs/>
                <w:color w:val="000080"/>
                <w:sz w:val="20"/>
              </w:rPr>
              <w:t xml:space="preserve">la mención a la corta duración de seguimiento, considerando la no relevancia que tiene que el AD oral haya </w:t>
            </w:r>
            <w:r w:rsidRPr="007808B7">
              <w:rPr>
                <w:rFonts w:ascii="Arial" w:hAnsi="Arial"/>
                <w:b/>
                <w:bCs/>
                <w:color w:val="000080"/>
                <w:sz w:val="20"/>
              </w:rPr>
              <w:lastRenderedPageBreak/>
              <w:t xml:space="preserve">alcanzado su máxima eficacia, </w:t>
            </w:r>
            <w:r>
              <w:rPr>
                <w:rFonts w:ascii="Arial" w:hAnsi="Arial"/>
                <w:b/>
                <w:bCs/>
                <w:color w:val="000080"/>
                <w:sz w:val="20"/>
              </w:rPr>
              <w:t xml:space="preserve">y considerando además la existencia de </w:t>
            </w:r>
            <w:r w:rsidRPr="007808B7">
              <w:rPr>
                <w:rFonts w:ascii="Arial" w:hAnsi="Arial"/>
                <w:b/>
                <w:bCs/>
                <w:color w:val="000080"/>
                <w:sz w:val="20"/>
              </w:rPr>
              <w:t xml:space="preserve">estudios de </w:t>
            </w:r>
            <w:r>
              <w:rPr>
                <w:rFonts w:ascii="Arial" w:hAnsi="Arial"/>
                <w:b/>
                <w:bCs/>
                <w:color w:val="000080"/>
                <w:sz w:val="20"/>
              </w:rPr>
              <w:t>mantenimiento de la eficacia</w:t>
            </w:r>
            <w:r w:rsidRPr="007808B7">
              <w:rPr>
                <w:rFonts w:ascii="Arial" w:hAnsi="Arial"/>
                <w:b/>
                <w:bCs/>
                <w:color w:val="000080"/>
                <w:sz w:val="20"/>
              </w:rPr>
              <w:t xml:space="preserve"> a largo plazo.</w:t>
            </w:r>
          </w:p>
        </w:tc>
        <w:tc>
          <w:tcPr>
            <w:tcW w:w="6379" w:type="dxa"/>
          </w:tcPr>
          <w:p w14:paraId="485366E7" w14:textId="77777777" w:rsidR="00440B00" w:rsidRPr="00601ED6" w:rsidRDefault="00440B00" w:rsidP="00440B00">
            <w:pPr>
              <w:jc w:val="both"/>
              <w:rPr>
                <w:rFonts w:ascii="Arial" w:hAnsi="Arial" w:cs="Arial"/>
                <w:b/>
                <w:color w:val="000080"/>
                <w:sz w:val="20"/>
              </w:rPr>
            </w:pPr>
            <w:r w:rsidRPr="00601ED6">
              <w:rPr>
                <w:rFonts w:ascii="Arial" w:hAnsi="Arial" w:cs="Arial"/>
                <w:b/>
                <w:color w:val="000080"/>
                <w:sz w:val="20"/>
              </w:rPr>
              <w:lastRenderedPageBreak/>
              <w:t>No se acepta.</w:t>
            </w:r>
          </w:p>
          <w:p w14:paraId="429F74C0" w14:textId="77777777" w:rsidR="00440B00" w:rsidRDefault="00440B00" w:rsidP="00440B00">
            <w:pPr>
              <w:jc w:val="both"/>
              <w:rPr>
                <w:rFonts w:ascii="Arial" w:hAnsi="Arial" w:cs="Arial"/>
                <w:color w:val="000080"/>
                <w:sz w:val="20"/>
              </w:rPr>
            </w:pPr>
          </w:p>
          <w:p w14:paraId="4FC74B00" w14:textId="027AE73E" w:rsidR="00EA7DC4" w:rsidRDefault="00CB78BB" w:rsidP="00CB78BB">
            <w:pPr>
              <w:jc w:val="both"/>
              <w:rPr>
                <w:rFonts w:ascii="Arial" w:hAnsi="Arial" w:cs="Arial"/>
                <w:color w:val="000080"/>
                <w:sz w:val="20"/>
              </w:rPr>
            </w:pPr>
            <w:r>
              <w:rPr>
                <w:rFonts w:ascii="Arial" w:hAnsi="Arial" w:cs="Arial"/>
                <w:color w:val="000080"/>
                <w:sz w:val="20"/>
              </w:rPr>
              <w:t>Dado que, como se ha puesto de manifiesto en comentarios anteriores, el tratamiento antidepresivo convencional puede tardar hasta 8-12 semanas en alcanzar</w:t>
            </w:r>
            <w:r w:rsidR="00EA7DC4">
              <w:rPr>
                <w:rFonts w:ascii="Arial" w:hAnsi="Arial" w:cs="Arial"/>
                <w:color w:val="000080"/>
                <w:sz w:val="20"/>
              </w:rPr>
              <w:t xml:space="preserve"> su efecto, el grupo placebo </w:t>
            </w:r>
            <w:r>
              <w:rPr>
                <w:rFonts w:ascii="Arial" w:hAnsi="Arial" w:cs="Arial"/>
                <w:color w:val="000080"/>
                <w:sz w:val="20"/>
              </w:rPr>
              <w:t>pudo</w:t>
            </w:r>
            <w:r w:rsidR="00EA7DC4">
              <w:rPr>
                <w:rFonts w:ascii="Arial" w:hAnsi="Arial" w:cs="Arial"/>
                <w:color w:val="000080"/>
                <w:sz w:val="20"/>
              </w:rPr>
              <w:t xml:space="preserve"> no</w:t>
            </w:r>
            <w:r>
              <w:rPr>
                <w:rFonts w:ascii="Arial" w:hAnsi="Arial" w:cs="Arial"/>
                <w:color w:val="000080"/>
                <w:sz w:val="20"/>
              </w:rPr>
              <w:t xml:space="preserve"> alcanzar la respuesta máxima a las 4 semanas. </w:t>
            </w:r>
          </w:p>
          <w:p w14:paraId="25BF56B4" w14:textId="77777777" w:rsidR="00EA7DC4" w:rsidRDefault="00EA7DC4" w:rsidP="00CB78BB">
            <w:pPr>
              <w:jc w:val="both"/>
              <w:rPr>
                <w:rFonts w:ascii="Arial" w:hAnsi="Arial" w:cs="Arial"/>
                <w:color w:val="000080"/>
                <w:sz w:val="20"/>
              </w:rPr>
            </w:pPr>
          </w:p>
          <w:p w14:paraId="046109BF" w14:textId="35695A70" w:rsidR="001F7060" w:rsidRDefault="00CB78BB" w:rsidP="00CB78BB">
            <w:pPr>
              <w:jc w:val="both"/>
              <w:rPr>
                <w:rFonts w:ascii="Arial Narrow" w:hAnsi="Arial Narrow"/>
                <w:color w:val="000080"/>
                <w:sz w:val="18"/>
              </w:rPr>
            </w:pPr>
            <w:r>
              <w:rPr>
                <w:rFonts w:ascii="Arial" w:hAnsi="Arial" w:cs="Arial"/>
                <w:color w:val="000080"/>
                <w:sz w:val="20"/>
              </w:rPr>
              <w:t xml:space="preserve">Por otro lado, la población del SUSTAIN-1 estaba compuesta exclusivamente por pacientes que habían respondido a la esketamina </w:t>
            </w:r>
            <w:r>
              <w:rPr>
                <w:rFonts w:ascii="Arial" w:hAnsi="Arial" w:cs="Arial"/>
                <w:color w:val="000080"/>
                <w:sz w:val="20"/>
              </w:rPr>
              <w:lastRenderedPageBreak/>
              <w:t xml:space="preserve">en ensayos previos o por pacientes que habían respondido </w:t>
            </w:r>
            <w:r w:rsidRPr="00CB78BB">
              <w:rPr>
                <w:rFonts w:ascii="Arial" w:hAnsi="Arial" w:cs="Arial"/>
                <w:i/>
                <w:color w:val="000080"/>
                <w:sz w:val="20"/>
              </w:rPr>
              <w:t>de novo</w:t>
            </w:r>
            <w:r>
              <w:rPr>
                <w:rFonts w:ascii="Arial" w:hAnsi="Arial" w:cs="Arial"/>
                <w:color w:val="000080"/>
                <w:sz w:val="20"/>
              </w:rPr>
              <w:t>, por lo que no parece que puedan responder a la población general</w:t>
            </w:r>
            <w:r w:rsidR="00440B00">
              <w:rPr>
                <w:rFonts w:ascii="Arial" w:hAnsi="Arial" w:cs="Arial"/>
                <w:color w:val="000080"/>
                <w:sz w:val="20"/>
              </w:rPr>
              <w:t>.</w:t>
            </w:r>
          </w:p>
        </w:tc>
      </w:tr>
      <w:tr w:rsidR="001F7060" w14:paraId="3F05C598" w14:textId="77777777" w:rsidTr="001F7060">
        <w:tc>
          <w:tcPr>
            <w:tcW w:w="1004" w:type="dxa"/>
          </w:tcPr>
          <w:p w14:paraId="65AD90E7" w14:textId="77777777" w:rsidR="001F7060" w:rsidRPr="001F7060" w:rsidRDefault="001F7060" w:rsidP="005F5290">
            <w:pPr>
              <w:jc w:val="both"/>
              <w:rPr>
                <w:rFonts w:ascii="Arial" w:hAnsi="Arial"/>
                <w:color w:val="000080"/>
                <w:sz w:val="18"/>
                <w:szCs w:val="22"/>
              </w:rPr>
            </w:pPr>
            <w:r w:rsidRPr="001F7060">
              <w:rPr>
                <w:rFonts w:ascii="Arial" w:hAnsi="Arial"/>
                <w:color w:val="000080"/>
                <w:sz w:val="18"/>
                <w:szCs w:val="22"/>
              </w:rPr>
              <w:lastRenderedPageBreak/>
              <w:t>Marta García Dorado</w:t>
            </w:r>
          </w:p>
          <w:p w14:paraId="4E9CEB6C" w14:textId="77777777" w:rsidR="001F7060" w:rsidRPr="0044320F" w:rsidRDefault="001F7060" w:rsidP="005F5290">
            <w:pPr>
              <w:jc w:val="both"/>
              <w:rPr>
                <w:rFonts w:ascii="Arial" w:hAnsi="Arial"/>
                <w:color w:val="000080"/>
                <w:sz w:val="18"/>
                <w:szCs w:val="22"/>
                <w:lang w:val="en-US"/>
              </w:rPr>
            </w:pPr>
            <w:r w:rsidRPr="001F7060">
              <w:rPr>
                <w:rFonts w:ascii="Arial" w:hAnsi="Arial"/>
                <w:color w:val="000080"/>
                <w:sz w:val="18"/>
                <w:szCs w:val="22"/>
              </w:rPr>
              <w:t xml:space="preserve">Medical Affairs Therap. </w:t>
            </w:r>
            <w:r w:rsidRPr="0044320F">
              <w:rPr>
                <w:rFonts w:ascii="Arial" w:hAnsi="Arial"/>
                <w:color w:val="000080"/>
                <w:sz w:val="18"/>
                <w:szCs w:val="22"/>
                <w:lang w:val="en-US"/>
              </w:rPr>
              <w:t>Area Leader</w:t>
            </w:r>
          </w:p>
          <w:p w14:paraId="75007196" w14:textId="77777777" w:rsidR="001F7060" w:rsidRPr="005E41E7" w:rsidRDefault="001F7060" w:rsidP="005F5290">
            <w:pPr>
              <w:jc w:val="both"/>
              <w:rPr>
                <w:rFonts w:ascii="Arial" w:hAnsi="Arial"/>
                <w:color w:val="000080"/>
                <w:sz w:val="20"/>
                <w:lang w:val="en-US"/>
              </w:rPr>
            </w:pPr>
            <w:r>
              <w:rPr>
                <w:rFonts w:ascii="Arial" w:hAnsi="Arial"/>
                <w:color w:val="000080"/>
                <w:sz w:val="18"/>
                <w:szCs w:val="22"/>
                <w:lang w:val="en-US"/>
              </w:rPr>
              <w:t>Janssen-Cilag S</w:t>
            </w:r>
            <w:r w:rsidRPr="0044320F">
              <w:rPr>
                <w:rFonts w:ascii="Arial" w:hAnsi="Arial"/>
                <w:color w:val="000080"/>
                <w:sz w:val="18"/>
                <w:szCs w:val="22"/>
                <w:lang w:val="en-US"/>
              </w:rPr>
              <w:t>.A.</w:t>
            </w:r>
          </w:p>
        </w:tc>
        <w:tc>
          <w:tcPr>
            <w:tcW w:w="7371" w:type="dxa"/>
          </w:tcPr>
          <w:p w14:paraId="2D128227" w14:textId="77777777" w:rsidR="001F7060" w:rsidRPr="00F62560" w:rsidRDefault="001F7060" w:rsidP="005F5290">
            <w:pPr>
              <w:jc w:val="both"/>
              <w:rPr>
                <w:rFonts w:ascii="Arial" w:hAnsi="Arial" w:cs="Arial"/>
                <w:b/>
                <w:bCs/>
                <w:color w:val="000080"/>
                <w:sz w:val="20"/>
                <w:szCs w:val="20"/>
              </w:rPr>
            </w:pPr>
            <w:r>
              <w:rPr>
                <w:rFonts w:ascii="Arial" w:hAnsi="Arial" w:cs="Arial"/>
                <w:color w:val="000080"/>
                <w:sz w:val="20"/>
                <w:szCs w:val="20"/>
              </w:rPr>
              <w:t>S</w:t>
            </w:r>
            <w:r w:rsidRPr="0044320F">
              <w:rPr>
                <w:rFonts w:ascii="Arial" w:hAnsi="Arial" w:cs="Arial"/>
                <w:color w:val="000080"/>
                <w:sz w:val="20"/>
                <w:szCs w:val="20"/>
              </w:rPr>
              <w:t>e pone de relevancia que en los estudios a largo plazo sólo se incluyeran pacientes respondedores en la fase de inducción</w:t>
            </w:r>
            <w:r>
              <w:rPr>
                <w:rFonts w:ascii="Arial" w:hAnsi="Arial" w:cs="Arial"/>
                <w:color w:val="000080"/>
                <w:sz w:val="20"/>
                <w:szCs w:val="20"/>
              </w:rPr>
              <w:t xml:space="preserve"> (p.57)</w:t>
            </w:r>
            <w:r w:rsidRPr="0044320F">
              <w:rPr>
                <w:rFonts w:ascii="Arial" w:hAnsi="Arial" w:cs="Arial"/>
                <w:color w:val="000080"/>
                <w:sz w:val="20"/>
                <w:szCs w:val="20"/>
              </w:rPr>
              <w:t>. Esto obedece al propio diseño de los estudios de retirada de tratamiento (en los que</w:t>
            </w:r>
            <w:r>
              <w:rPr>
                <w:rFonts w:ascii="Arial" w:hAnsi="Arial" w:cs="Arial"/>
                <w:color w:val="000080"/>
                <w:sz w:val="20"/>
                <w:szCs w:val="20"/>
              </w:rPr>
              <w:t>, en pacientes respondedores,</w:t>
            </w:r>
            <w:r w:rsidRPr="0044320F">
              <w:rPr>
                <w:rFonts w:ascii="Arial" w:hAnsi="Arial" w:cs="Arial"/>
                <w:color w:val="000080"/>
                <w:sz w:val="20"/>
                <w:szCs w:val="20"/>
              </w:rPr>
              <w:t xml:space="preserve"> se retira de manera aleatoria </w:t>
            </w:r>
            <w:r>
              <w:rPr>
                <w:rFonts w:ascii="Arial" w:hAnsi="Arial" w:cs="Arial"/>
                <w:color w:val="000080"/>
                <w:sz w:val="20"/>
                <w:szCs w:val="20"/>
              </w:rPr>
              <w:t>ESK</w:t>
            </w:r>
            <w:r w:rsidRPr="0044320F">
              <w:rPr>
                <w:rFonts w:ascii="Arial" w:hAnsi="Arial" w:cs="Arial"/>
                <w:color w:val="000080"/>
                <w:sz w:val="20"/>
                <w:szCs w:val="20"/>
              </w:rPr>
              <w:t xml:space="preserve"> intranasal dejando el AD oral de base</w:t>
            </w:r>
            <w:r>
              <w:rPr>
                <w:rFonts w:ascii="Arial" w:hAnsi="Arial" w:cs="Arial"/>
                <w:color w:val="000080"/>
                <w:sz w:val="20"/>
                <w:szCs w:val="20"/>
              </w:rPr>
              <w:t xml:space="preserve"> para confirmar el mantenimiento de la eficacia</w:t>
            </w:r>
            <w:r w:rsidRPr="0044320F">
              <w:rPr>
                <w:rFonts w:ascii="Arial" w:hAnsi="Arial" w:cs="Arial"/>
                <w:color w:val="000080"/>
                <w:sz w:val="20"/>
                <w:szCs w:val="20"/>
              </w:rPr>
              <w:t>). Además de esto, desde un punto de vista ético, no es posible mantener la misma estrategia terapéutica</w:t>
            </w:r>
            <w:r>
              <w:rPr>
                <w:rFonts w:ascii="Arial" w:hAnsi="Arial" w:cs="Arial"/>
                <w:color w:val="000080"/>
                <w:sz w:val="20"/>
                <w:szCs w:val="20"/>
              </w:rPr>
              <w:t xml:space="preserve"> en</w:t>
            </w:r>
            <w:r w:rsidRPr="0044320F">
              <w:rPr>
                <w:rFonts w:ascii="Arial" w:hAnsi="Arial" w:cs="Arial"/>
                <w:color w:val="000080"/>
                <w:sz w:val="20"/>
                <w:szCs w:val="20"/>
              </w:rPr>
              <w:t xml:space="preserve"> </w:t>
            </w:r>
            <w:r>
              <w:rPr>
                <w:rFonts w:ascii="Arial" w:hAnsi="Arial" w:cs="Arial"/>
                <w:color w:val="000080"/>
                <w:sz w:val="20"/>
                <w:szCs w:val="20"/>
              </w:rPr>
              <w:t xml:space="preserve">pacientes no </w:t>
            </w:r>
            <w:r w:rsidRPr="0044320F">
              <w:rPr>
                <w:rFonts w:ascii="Arial" w:hAnsi="Arial" w:cs="Arial"/>
                <w:color w:val="000080"/>
                <w:sz w:val="20"/>
                <w:szCs w:val="20"/>
              </w:rPr>
              <w:t xml:space="preserve">respondedores. </w:t>
            </w:r>
            <w:r w:rsidRPr="0044320F">
              <w:rPr>
                <w:rFonts w:ascii="Arial" w:hAnsi="Arial" w:cs="Arial"/>
                <w:b/>
                <w:bCs/>
                <w:color w:val="000080"/>
                <w:sz w:val="20"/>
                <w:szCs w:val="20"/>
              </w:rPr>
              <w:t>Se propone incluir</w:t>
            </w:r>
            <w:r>
              <w:rPr>
                <w:rFonts w:ascii="Arial" w:hAnsi="Arial" w:cs="Arial"/>
                <w:b/>
                <w:bCs/>
                <w:color w:val="000080"/>
                <w:sz w:val="20"/>
                <w:szCs w:val="20"/>
              </w:rPr>
              <w:t xml:space="preserve"> </w:t>
            </w:r>
            <w:r w:rsidRPr="0044320F">
              <w:rPr>
                <w:rFonts w:ascii="Arial" w:hAnsi="Arial" w:cs="Arial"/>
                <w:b/>
                <w:bCs/>
                <w:color w:val="000080"/>
                <w:sz w:val="20"/>
                <w:szCs w:val="20"/>
              </w:rPr>
              <w:t>la existencia de</w:t>
            </w:r>
            <w:r>
              <w:rPr>
                <w:rFonts w:ascii="Arial" w:hAnsi="Arial" w:cs="Arial"/>
                <w:b/>
                <w:bCs/>
                <w:color w:val="000080"/>
                <w:sz w:val="20"/>
                <w:szCs w:val="20"/>
              </w:rPr>
              <w:t>l</w:t>
            </w:r>
            <w:r w:rsidRPr="0044320F">
              <w:rPr>
                <w:rFonts w:ascii="Arial" w:hAnsi="Arial" w:cs="Arial"/>
                <w:b/>
                <w:bCs/>
                <w:color w:val="000080"/>
                <w:sz w:val="20"/>
                <w:szCs w:val="20"/>
              </w:rPr>
              <w:t xml:space="preserve"> ensayo de mantenimiento de eficacia</w:t>
            </w:r>
            <w:r>
              <w:rPr>
                <w:rFonts w:ascii="Arial" w:hAnsi="Arial" w:cs="Arial"/>
                <w:b/>
                <w:bCs/>
                <w:color w:val="000080"/>
                <w:sz w:val="20"/>
                <w:szCs w:val="20"/>
              </w:rPr>
              <w:t xml:space="preserve"> a largo plazo (</w:t>
            </w:r>
            <w:r w:rsidRPr="0044320F">
              <w:rPr>
                <w:rFonts w:ascii="Arial" w:hAnsi="Arial" w:cs="Arial"/>
                <w:b/>
                <w:bCs/>
                <w:color w:val="000080"/>
                <w:sz w:val="20"/>
                <w:szCs w:val="20"/>
              </w:rPr>
              <w:t>SUSTAIN-1</w:t>
            </w:r>
            <w:r>
              <w:rPr>
                <w:rFonts w:ascii="Arial" w:hAnsi="Arial" w:cs="Arial"/>
                <w:b/>
                <w:bCs/>
                <w:color w:val="000080"/>
                <w:sz w:val="20"/>
                <w:szCs w:val="20"/>
              </w:rPr>
              <w:t>)</w:t>
            </w:r>
            <w:r w:rsidRPr="0044320F">
              <w:rPr>
                <w:rFonts w:ascii="Arial" w:hAnsi="Arial" w:cs="Arial"/>
                <w:b/>
                <w:bCs/>
                <w:color w:val="000080"/>
                <w:sz w:val="20"/>
                <w:szCs w:val="20"/>
              </w:rPr>
              <w:t xml:space="preserve"> </w:t>
            </w:r>
            <w:r w:rsidRPr="00E52026">
              <w:rPr>
                <w:rFonts w:ascii="Arial" w:hAnsi="Arial" w:cs="Arial"/>
                <w:color w:val="000080"/>
                <w:sz w:val="20"/>
                <w:szCs w:val="20"/>
              </w:rPr>
              <w:t xml:space="preserve">(p.30 Validez Interna punto 1) </w:t>
            </w:r>
            <w:r w:rsidRPr="0044320F">
              <w:rPr>
                <w:rFonts w:ascii="Arial" w:hAnsi="Arial" w:cs="Arial"/>
                <w:b/>
                <w:bCs/>
                <w:color w:val="000080"/>
                <w:sz w:val="20"/>
                <w:szCs w:val="20"/>
              </w:rPr>
              <w:t>y aclarar</w:t>
            </w:r>
            <w:r>
              <w:rPr>
                <w:rFonts w:ascii="Arial" w:hAnsi="Arial" w:cs="Arial"/>
                <w:b/>
                <w:bCs/>
                <w:color w:val="000080"/>
                <w:sz w:val="20"/>
                <w:szCs w:val="20"/>
              </w:rPr>
              <w:t xml:space="preserve"> </w:t>
            </w:r>
            <w:r w:rsidRPr="0044320F">
              <w:rPr>
                <w:rFonts w:ascii="Arial" w:hAnsi="Arial" w:cs="Arial"/>
                <w:b/>
                <w:bCs/>
                <w:color w:val="000080"/>
                <w:sz w:val="20"/>
                <w:szCs w:val="20"/>
              </w:rPr>
              <w:t>por qué se incluyen sólo pacientes respondedores en este ensayo</w:t>
            </w:r>
            <w:r>
              <w:rPr>
                <w:rFonts w:ascii="Arial" w:hAnsi="Arial" w:cs="Arial"/>
                <w:b/>
                <w:bCs/>
                <w:color w:val="000080"/>
                <w:sz w:val="20"/>
                <w:szCs w:val="20"/>
              </w:rPr>
              <w:t xml:space="preserve"> </w:t>
            </w:r>
            <w:r>
              <w:rPr>
                <w:rFonts w:ascii="Arial" w:hAnsi="Arial" w:cs="Arial"/>
                <w:color w:val="000080"/>
                <w:sz w:val="20"/>
                <w:szCs w:val="20"/>
              </w:rPr>
              <w:t>(</w:t>
            </w:r>
            <w:r w:rsidRPr="00E2485D">
              <w:rPr>
                <w:rFonts w:ascii="Arial" w:hAnsi="Arial" w:cs="Arial"/>
                <w:color w:val="000080"/>
                <w:sz w:val="20"/>
                <w:szCs w:val="20"/>
              </w:rPr>
              <w:t>párr</w:t>
            </w:r>
            <w:r>
              <w:rPr>
                <w:rFonts w:ascii="Arial" w:hAnsi="Arial" w:cs="Arial"/>
                <w:color w:val="000080"/>
                <w:sz w:val="20"/>
                <w:szCs w:val="20"/>
              </w:rPr>
              <w:t xml:space="preserve">afo </w:t>
            </w:r>
            <w:r w:rsidRPr="00E2485D">
              <w:rPr>
                <w:rFonts w:ascii="Arial" w:hAnsi="Arial" w:cs="Arial"/>
                <w:color w:val="000080"/>
                <w:sz w:val="20"/>
                <w:szCs w:val="20"/>
              </w:rPr>
              <w:t>7 Conclusiones de Eficacia</w:t>
            </w:r>
            <w:r>
              <w:rPr>
                <w:rFonts w:ascii="Arial" w:hAnsi="Arial" w:cs="Arial"/>
                <w:color w:val="000080"/>
                <w:sz w:val="20"/>
                <w:szCs w:val="20"/>
              </w:rPr>
              <w:t>)</w:t>
            </w:r>
            <w:r w:rsidRPr="0044320F">
              <w:rPr>
                <w:rFonts w:ascii="Arial" w:hAnsi="Arial" w:cs="Arial"/>
                <w:b/>
                <w:bCs/>
                <w:color w:val="000080"/>
                <w:sz w:val="20"/>
                <w:szCs w:val="20"/>
              </w:rPr>
              <w:t>.</w:t>
            </w:r>
          </w:p>
        </w:tc>
        <w:tc>
          <w:tcPr>
            <w:tcW w:w="6379" w:type="dxa"/>
          </w:tcPr>
          <w:p w14:paraId="2F135C4E" w14:textId="4F74F5D4" w:rsidR="00733E7B" w:rsidRDefault="00733E7B" w:rsidP="00733E7B">
            <w:pPr>
              <w:jc w:val="both"/>
              <w:rPr>
                <w:rFonts w:ascii="Arial" w:hAnsi="Arial" w:cs="Arial"/>
                <w:b/>
                <w:color w:val="000080"/>
                <w:sz w:val="20"/>
              </w:rPr>
            </w:pPr>
            <w:r w:rsidRPr="00601ED6">
              <w:rPr>
                <w:rFonts w:ascii="Arial" w:hAnsi="Arial" w:cs="Arial"/>
                <w:b/>
                <w:color w:val="000080"/>
                <w:sz w:val="20"/>
              </w:rPr>
              <w:t>No se acepta.</w:t>
            </w:r>
          </w:p>
          <w:p w14:paraId="55079597" w14:textId="66209160" w:rsidR="00EA7DC4" w:rsidRDefault="00EA7DC4" w:rsidP="00733E7B">
            <w:pPr>
              <w:jc w:val="both"/>
              <w:rPr>
                <w:rFonts w:ascii="Arial" w:hAnsi="Arial" w:cs="Arial"/>
                <w:b/>
                <w:color w:val="000080"/>
                <w:sz w:val="20"/>
              </w:rPr>
            </w:pPr>
          </w:p>
          <w:p w14:paraId="0A75F75B" w14:textId="1FA8FADC" w:rsidR="00EA7DC4" w:rsidRDefault="00EA7DC4" w:rsidP="00733E7B">
            <w:pPr>
              <w:jc w:val="both"/>
              <w:rPr>
                <w:rFonts w:ascii="Arial" w:hAnsi="Arial" w:cs="Arial"/>
                <w:color w:val="000080"/>
                <w:sz w:val="20"/>
              </w:rPr>
            </w:pPr>
            <w:r w:rsidRPr="00EA7DC4">
              <w:rPr>
                <w:rFonts w:ascii="Arial" w:hAnsi="Arial" w:cs="Arial"/>
                <w:color w:val="000080"/>
                <w:sz w:val="20"/>
              </w:rPr>
              <w:t>El ensayo SUSTAIN-1 ya está incluido y comentado en el análisis de la validez interna</w:t>
            </w:r>
            <w:r>
              <w:rPr>
                <w:rFonts w:ascii="Arial" w:hAnsi="Arial" w:cs="Arial"/>
                <w:color w:val="000080"/>
                <w:sz w:val="20"/>
              </w:rPr>
              <w:t xml:space="preserve"> (último párrafo)</w:t>
            </w:r>
            <w:r w:rsidR="006C7C75">
              <w:rPr>
                <w:rFonts w:ascii="Arial" w:hAnsi="Arial" w:cs="Arial"/>
                <w:color w:val="000080"/>
                <w:sz w:val="20"/>
              </w:rPr>
              <w:t xml:space="preserve"> y en las Conclusiones de eficacia</w:t>
            </w:r>
            <w:r>
              <w:rPr>
                <w:rFonts w:ascii="Arial" w:hAnsi="Arial" w:cs="Arial"/>
                <w:color w:val="000080"/>
                <w:sz w:val="20"/>
              </w:rPr>
              <w:t xml:space="preserve">. </w:t>
            </w:r>
          </w:p>
          <w:p w14:paraId="07D29EBE" w14:textId="55292DE7" w:rsidR="00EA7DC4" w:rsidRDefault="00EA7DC4" w:rsidP="00733E7B">
            <w:pPr>
              <w:jc w:val="both"/>
              <w:rPr>
                <w:rFonts w:ascii="Arial" w:hAnsi="Arial" w:cs="Arial"/>
                <w:color w:val="000080"/>
                <w:sz w:val="20"/>
              </w:rPr>
            </w:pPr>
          </w:p>
          <w:p w14:paraId="3A17D2FB" w14:textId="77777777" w:rsidR="001F7060" w:rsidRDefault="001F7060" w:rsidP="006C7C75">
            <w:pPr>
              <w:jc w:val="both"/>
              <w:rPr>
                <w:rFonts w:ascii="Arial Narrow" w:hAnsi="Arial Narrow"/>
                <w:color w:val="000080"/>
                <w:sz w:val="18"/>
              </w:rPr>
            </w:pPr>
          </w:p>
        </w:tc>
      </w:tr>
      <w:tr w:rsidR="001F7060" w14:paraId="67E4E0B9" w14:textId="77777777" w:rsidTr="001F7060">
        <w:trPr>
          <w:trHeight w:val="1833"/>
        </w:trPr>
        <w:tc>
          <w:tcPr>
            <w:tcW w:w="1004" w:type="dxa"/>
          </w:tcPr>
          <w:p w14:paraId="5B7A2CF6" w14:textId="77777777" w:rsidR="001F7060" w:rsidRPr="00DF7E57" w:rsidRDefault="001F7060" w:rsidP="005F5290">
            <w:pPr>
              <w:jc w:val="both"/>
              <w:rPr>
                <w:rFonts w:ascii="Arial" w:hAnsi="Arial"/>
                <w:color w:val="000080"/>
                <w:sz w:val="18"/>
                <w:szCs w:val="18"/>
              </w:rPr>
            </w:pPr>
            <w:r w:rsidRPr="00DF7E57">
              <w:rPr>
                <w:rFonts w:ascii="Arial" w:hAnsi="Arial"/>
                <w:color w:val="000080"/>
                <w:sz w:val="18"/>
                <w:szCs w:val="18"/>
              </w:rPr>
              <w:t>Marta García Dorado</w:t>
            </w:r>
          </w:p>
          <w:p w14:paraId="791BC3E9" w14:textId="77777777" w:rsidR="001F7060" w:rsidRPr="0044320F" w:rsidRDefault="001F7060" w:rsidP="005F5290">
            <w:pPr>
              <w:jc w:val="both"/>
              <w:rPr>
                <w:rFonts w:ascii="Arial" w:hAnsi="Arial"/>
                <w:color w:val="000080"/>
                <w:sz w:val="20"/>
                <w:lang w:val="en-US"/>
              </w:rPr>
            </w:pPr>
            <w:r w:rsidRPr="00DF7E57">
              <w:rPr>
                <w:rFonts w:ascii="Arial" w:hAnsi="Arial"/>
                <w:color w:val="000080"/>
                <w:sz w:val="18"/>
                <w:szCs w:val="18"/>
              </w:rPr>
              <w:t xml:space="preserve">Medical Affairs Therap. </w:t>
            </w:r>
            <w:r w:rsidRPr="00DF7E57">
              <w:rPr>
                <w:rFonts w:ascii="Arial" w:hAnsi="Arial"/>
                <w:color w:val="000080"/>
                <w:sz w:val="18"/>
                <w:szCs w:val="18"/>
                <w:lang w:val="en-US"/>
              </w:rPr>
              <w:t>Area Lead. Jansse</w:t>
            </w:r>
            <w:r>
              <w:rPr>
                <w:rFonts w:ascii="Arial" w:hAnsi="Arial"/>
                <w:color w:val="000080"/>
                <w:sz w:val="18"/>
                <w:szCs w:val="18"/>
                <w:lang w:val="en-US"/>
              </w:rPr>
              <w:t>n</w:t>
            </w:r>
            <w:r w:rsidRPr="00DF7E57">
              <w:rPr>
                <w:rFonts w:ascii="Arial" w:hAnsi="Arial"/>
                <w:color w:val="000080"/>
                <w:sz w:val="18"/>
                <w:szCs w:val="18"/>
                <w:lang w:val="en-US"/>
              </w:rPr>
              <w:t>.</w:t>
            </w:r>
          </w:p>
        </w:tc>
        <w:tc>
          <w:tcPr>
            <w:tcW w:w="7371" w:type="dxa"/>
          </w:tcPr>
          <w:p w14:paraId="3937CD16" w14:textId="77777777" w:rsidR="001F7060" w:rsidRPr="00C82A42" w:rsidRDefault="001F7060" w:rsidP="005F5290">
            <w:pPr>
              <w:jc w:val="both"/>
              <w:rPr>
                <w:rFonts w:ascii="Arial" w:hAnsi="Arial" w:cs="Arial"/>
                <w:color w:val="000080"/>
                <w:sz w:val="20"/>
                <w:szCs w:val="20"/>
              </w:rPr>
            </w:pPr>
            <w:r>
              <w:rPr>
                <w:rFonts w:ascii="Arial" w:hAnsi="Arial" w:cs="Arial"/>
                <w:color w:val="000080"/>
                <w:sz w:val="20"/>
                <w:szCs w:val="20"/>
              </w:rPr>
              <w:t>Se afirma que l</w:t>
            </w:r>
            <w:r w:rsidRPr="00DF7E57">
              <w:rPr>
                <w:rFonts w:ascii="Arial" w:hAnsi="Arial" w:cs="Arial"/>
                <w:color w:val="000080"/>
                <w:sz w:val="20"/>
                <w:szCs w:val="20"/>
              </w:rPr>
              <w:t xml:space="preserve">a rápida respuesta al tratamiento no está firmemente demostrada. En el texto se incluyen únicamente los resultados de una de las variables secundarias, por lo que se podría entender que rapidez de acción se definiría únicamente con esta variable. Sin embargo, se observan diferencias significativas a 24 horas </w:t>
            </w:r>
            <w:r w:rsidRPr="00DF7E57">
              <w:rPr>
                <w:rFonts w:ascii="Arial" w:hAnsi="Arial" w:cs="Arial"/>
                <w:b/>
                <w:bCs/>
                <w:color w:val="000080"/>
                <w:sz w:val="20"/>
                <w:szCs w:val="20"/>
              </w:rPr>
              <w:t xml:space="preserve">(-3,3 </w:t>
            </w:r>
            <w:r>
              <w:rPr>
                <w:rFonts w:ascii="Arial" w:hAnsi="Arial" w:cs="Arial"/>
                <w:b/>
                <w:bCs/>
                <w:color w:val="000080"/>
                <w:sz w:val="20"/>
                <w:szCs w:val="20"/>
              </w:rPr>
              <w:t xml:space="preserve">(IC95% </w:t>
            </w:r>
            <w:r w:rsidRPr="00DF7E57">
              <w:rPr>
                <w:rFonts w:ascii="Arial" w:hAnsi="Arial" w:cs="Arial"/>
                <w:b/>
                <w:bCs/>
                <w:color w:val="000080"/>
                <w:sz w:val="20"/>
                <w:szCs w:val="20"/>
              </w:rPr>
              <w:t>-5.75, -0.85)</w:t>
            </w:r>
            <w:r w:rsidRPr="00DF7E57">
              <w:rPr>
                <w:rFonts w:ascii="Arial" w:hAnsi="Arial" w:cs="Arial"/>
                <w:color w:val="000080"/>
                <w:sz w:val="20"/>
                <w:szCs w:val="20"/>
              </w:rPr>
              <w:t xml:space="preserve">, evaluándose la variable primaria a las 4 semanas. </w:t>
            </w:r>
            <w:r w:rsidRPr="00DF7E57">
              <w:rPr>
                <w:rFonts w:ascii="Arial" w:hAnsi="Arial" w:cs="Arial"/>
                <w:b/>
                <w:bCs/>
                <w:color w:val="000080"/>
                <w:sz w:val="20"/>
                <w:szCs w:val="20"/>
              </w:rPr>
              <w:t xml:space="preserve">Se propone incluir estos datos </w:t>
            </w:r>
            <w:r w:rsidRPr="00DF7E57">
              <w:rPr>
                <w:rFonts w:ascii="Arial" w:hAnsi="Arial" w:cs="Arial"/>
                <w:color w:val="000080"/>
                <w:sz w:val="20"/>
                <w:szCs w:val="20"/>
              </w:rPr>
              <w:t>(p.31 Validez interna)</w:t>
            </w:r>
            <w:r w:rsidRPr="00DF7E57">
              <w:rPr>
                <w:rFonts w:ascii="Arial" w:hAnsi="Arial" w:cs="Arial"/>
                <w:b/>
                <w:bCs/>
                <w:color w:val="000080"/>
                <w:sz w:val="20"/>
                <w:szCs w:val="20"/>
              </w:rPr>
              <w:t xml:space="preserve"> y comentar</w:t>
            </w:r>
            <w:r w:rsidRPr="00DF7E57">
              <w:rPr>
                <w:rFonts w:ascii="Arial" w:hAnsi="Arial" w:cs="Arial"/>
                <w:color w:val="000080"/>
                <w:sz w:val="20"/>
                <w:szCs w:val="20"/>
              </w:rPr>
              <w:t xml:space="preserve"> </w:t>
            </w:r>
            <w:r w:rsidRPr="00DF7E57">
              <w:rPr>
                <w:rFonts w:ascii="Arial" w:hAnsi="Arial" w:cs="Arial"/>
                <w:b/>
                <w:bCs/>
                <w:color w:val="000080"/>
                <w:sz w:val="20"/>
                <w:szCs w:val="20"/>
              </w:rPr>
              <w:t xml:space="preserve">los motivos </w:t>
            </w:r>
            <w:r>
              <w:rPr>
                <w:rFonts w:ascii="Arial" w:hAnsi="Arial" w:cs="Arial"/>
                <w:b/>
                <w:bCs/>
                <w:color w:val="000080"/>
                <w:sz w:val="20"/>
                <w:szCs w:val="20"/>
              </w:rPr>
              <w:t>(</w:t>
            </w:r>
            <w:r w:rsidRPr="00E52026">
              <w:rPr>
                <w:rFonts w:ascii="Arial" w:hAnsi="Arial" w:cs="Arial"/>
                <w:b/>
                <w:bCs/>
                <w:color w:val="000080"/>
                <w:sz w:val="20"/>
                <w:szCs w:val="20"/>
              </w:rPr>
              <w:t xml:space="preserve">gravedad, ausencia de funcionalidad, riesgo asociado de suicidio…) </w:t>
            </w:r>
            <w:r w:rsidRPr="00DF7E57">
              <w:rPr>
                <w:rFonts w:ascii="Arial" w:hAnsi="Arial" w:cs="Arial"/>
                <w:b/>
                <w:bCs/>
                <w:color w:val="000080"/>
                <w:sz w:val="20"/>
                <w:szCs w:val="20"/>
              </w:rPr>
              <w:t>por los que la rapidez de acción en estos tratamientos es importante</w:t>
            </w:r>
            <w:r w:rsidRPr="00DF7E57">
              <w:rPr>
                <w:rFonts w:ascii="Arial" w:hAnsi="Arial" w:cs="Arial"/>
                <w:color w:val="000080"/>
                <w:sz w:val="20"/>
                <w:szCs w:val="20"/>
              </w:rPr>
              <w:t xml:space="preserve"> (p.36 C.1)</w:t>
            </w:r>
            <w:r>
              <w:rPr>
                <w:rFonts w:ascii="Arial" w:hAnsi="Arial" w:cs="Arial"/>
                <w:color w:val="000080"/>
                <w:sz w:val="20"/>
                <w:szCs w:val="20"/>
              </w:rPr>
              <w:t>.</w:t>
            </w:r>
          </w:p>
        </w:tc>
        <w:tc>
          <w:tcPr>
            <w:tcW w:w="6379" w:type="dxa"/>
          </w:tcPr>
          <w:p w14:paraId="7D7508AC" w14:textId="5ED1A2D5" w:rsidR="00733E7B" w:rsidRDefault="00733E7B" w:rsidP="00733E7B">
            <w:pPr>
              <w:jc w:val="both"/>
              <w:rPr>
                <w:rFonts w:ascii="Arial" w:hAnsi="Arial" w:cs="Arial"/>
                <w:b/>
                <w:color w:val="000080"/>
                <w:sz w:val="20"/>
              </w:rPr>
            </w:pPr>
            <w:r w:rsidRPr="00601ED6">
              <w:rPr>
                <w:rFonts w:ascii="Arial" w:hAnsi="Arial" w:cs="Arial"/>
                <w:b/>
                <w:color w:val="000080"/>
                <w:sz w:val="20"/>
              </w:rPr>
              <w:t>No se acepta.</w:t>
            </w:r>
          </w:p>
          <w:p w14:paraId="2B60A1C4" w14:textId="235B86EC" w:rsidR="006C7C75" w:rsidRDefault="006C7C75" w:rsidP="00733E7B">
            <w:pPr>
              <w:jc w:val="both"/>
              <w:rPr>
                <w:rFonts w:ascii="Arial" w:hAnsi="Arial" w:cs="Arial"/>
                <w:b/>
                <w:color w:val="000080"/>
                <w:sz w:val="20"/>
              </w:rPr>
            </w:pPr>
          </w:p>
          <w:p w14:paraId="0953DEAF" w14:textId="6B86120C" w:rsidR="006C7C75" w:rsidRPr="006C7C75" w:rsidRDefault="006C7C75" w:rsidP="00733E7B">
            <w:pPr>
              <w:jc w:val="both"/>
              <w:rPr>
                <w:rFonts w:ascii="Arial" w:hAnsi="Arial" w:cs="Arial"/>
                <w:color w:val="000080"/>
                <w:sz w:val="20"/>
              </w:rPr>
            </w:pPr>
            <w:r w:rsidRPr="006C7C75">
              <w:rPr>
                <w:rFonts w:ascii="Arial" w:hAnsi="Arial" w:cs="Arial"/>
                <w:color w:val="000080"/>
                <w:sz w:val="20"/>
              </w:rPr>
              <w:t xml:space="preserve">Ya se menciona la rapidez de acción tal y como se refleja en los estudios originales. Se ha reseñado el estudio SUI2001 donde se analiza la rapidez de acción y se ha añadido la nueva indicación aprobada por la EMA y FDA. </w:t>
            </w:r>
            <w:r>
              <w:rPr>
                <w:rFonts w:ascii="Arial" w:hAnsi="Arial" w:cs="Arial"/>
                <w:color w:val="000080"/>
                <w:sz w:val="20"/>
              </w:rPr>
              <w:t>No obstante, debe hacerse notar que en los ensayos pivotales fue criterio de exclusión el riesgo de suicidio, por lo que no parece procedente atender la sugerencia que se formula.</w:t>
            </w:r>
          </w:p>
          <w:p w14:paraId="2CC3A02E" w14:textId="77777777" w:rsidR="001F7060" w:rsidRDefault="001F7060" w:rsidP="005F5290">
            <w:pPr>
              <w:jc w:val="both"/>
              <w:rPr>
                <w:rFonts w:ascii="Arial Narrow" w:hAnsi="Arial Narrow"/>
                <w:color w:val="000080"/>
                <w:sz w:val="18"/>
              </w:rPr>
            </w:pPr>
          </w:p>
        </w:tc>
      </w:tr>
    </w:tbl>
    <w:p w14:paraId="58E8D67F" w14:textId="77777777" w:rsidR="001F7060" w:rsidRPr="001F7060" w:rsidRDefault="001F7060">
      <w:pPr>
        <w:snapToGrid w:val="0"/>
      </w:pPr>
    </w:p>
    <w:sectPr w:rsidR="001F7060" w:rsidRPr="001F7060" w:rsidSect="00B800E6">
      <w:pgSz w:w="16838" w:h="11906" w:orient="landscape"/>
      <w:pgMar w:top="1701" w:right="1418" w:bottom="1469" w:left="1418" w:header="709" w:footer="709" w:gutter="0"/>
      <w:cols w:space="720"/>
      <w:docGrid w:linePitch="600" w:charSpace="3276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F4135" w16cex:dateUtc="2021-01-05T18:49:00Z"/>
  <w16cex:commentExtensible w16cex:durableId="239F3FBB" w16cex:dateUtc="2021-01-05T18:42:00Z"/>
  <w16cex:commentExtensible w16cex:durableId="239F495B" w16cex:dateUtc="2021-01-05T19:23:00Z"/>
  <w16cex:commentExtensible w16cex:durableId="239F4AD8" w16cex:dateUtc="2021-01-05T19:30:00Z"/>
  <w16cex:commentExtensible w16cex:durableId="239F4CF5" w16cex:dateUtc="2021-01-05T19:39:00Z"/>
  <w16cex:commentExtensible w16cex:durableId="239F4DC9" w16cex:dateUtc="2021-01-05T19:42:00Z"/>
  <w16cex:commentExtensible w16cex:durableId="239F4D5B" w16cex:dateUtc="2021-01-05T19:40:00Z"/>
  <w16cex:commentExtensible w16cex:durableId="239F4FAE" w16cex:dateUtc="2021-01-05T19:50:00Z"/>
  <w16cex:commentExtensible w16cex:durableId="239F5037" w16cex:dateUtc="2021-01-05T19:53:00Z"/>
  <w16cex:commentExtensible w16cex:durableId="239F4E3B" w16cex:dateUtc="2021-01-05T1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28484B" w16cid:durableId="239F4135"/>
  <w16cid:commentId w16cid:paraId="7FFD18D8" w16cid:durableId="239F3FBB"/>
  <w16cid:commentId w16cid:paraId="6C511897" w16cid:durableId="239F495B"/>
  <w16cid:commentId w16cid:paraId="3E22124B" w16cid:durableId="239F4AD8"/>
  <w16cid:commentId w16cid:paraId="71BC470E" w16cid:durableId="239F4CF5"/>
  <w16cid:commentId w16cid:paraId="16D3D64F" w16cid:durableId="239F4DC9"/>
  <w16cid:commentId w16cid:paraId="6C70A5B2" w16cid:durableId="239F4D5B"/>
  <w16cid:commentId w16cid:paraId="3896D5FE" w16cid:durableId="239F4FAE"/>
  <w16cid:commentId w16cid:paraId="77A1B17C" w16cid:durableId="239F5037"/>
  <w16cid:commentId w16cid:paraId="7F8E31C2" w16cid:durableId="239F4E3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6EADD" w14:textId="77777777" w:rsidR="00F717F4" w:rsidRDefault="00F717F4">
      <w:r>
        <w:separator/>
      </w:r>
    </w:p>
  </w:endnote>
  <w:endnote w:type="continuationSeparator" w:id="0">
    <w:p w14:paraId="73B626A5" w14:textId="77777777" w:rsidR="00F717F4" w:rsidRDefault="00F71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quot;sans-serif&quo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NBIQZG+HelveticaNeue-Light">
    <w:altName w:val="Helvetica Neue"/>
    <w:charset w:val="00"/>
    <w:family w:val="swiss"/>
    <w:pitch w:val="default"/>
    <w:sig w:usb0="00000000" w:usb1="00000000" w:usb2="00000000" w:usb3="00000000" w:csb0="00000001" w:csb1="00000000"/>
  </w:font>
  <w:font w:name="DZMIPA+HelveticaNeue-Medium">
    <w:altName w:val="Helvetica Neue"/>
    <w:charset w:val="00"/>
    <w:family w:val="swiss"/>
    <w:pitch w:val="default"/>
    <w:sig w:usb0="00000000" w:usb1="00000000" w:usb2="00000000" w:usb3="00000000" w:csb0="00000001"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ZYYKLI+TimesTen-Roma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GNQAFU+HelveticaNeue-Black">
    <w:altName w:val="Arial"/>
    <w:charset w:val="00"/>
    <w:family w:val="swiss"/>
    <w:pitch w:val="default"/>
    <w:sig w:usb0="00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TenLTStd-Roman">
    <w:altName w:val="MS Gothic"/>
    <w:panose1 w:val="00000000000000000000"/>
    <w:charset w:val="80"/>
    <w:family w:val="roman"/>
    <w:notTrueType/>
    <w:pitch w:val="default"/>
    <w:sig w:usb0="00000003" w:usb1="08070000" w:usb2="00000010" w:usb3="00000000" w:csb0="00020001" w:csb1="00000000"/>
  </w:font>
  <w:font w:name="TimesNewRoman">
    <w:altName w:val="MS Gothic"/>
    <w:charset w:val="80"/>
    <w:family w:val="auto"/>
    <w:pitch w:val="default"/>
    <w:sig w:usb0="00000000" w:usb1="00000000" w:usb2="00000010" w:usb3="00000000" w:csb0="00020000"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5108" w14:textId="16619DD7" w:rsidR="000A7791" w:rsidRDefault="000A7791">
    <w:pPr>
      <w:pStyle w:val="Piedepgina"/>
    </w:pPr>
    <w:r>
      <w:rPr>
        <w:noProof/>
        <w:lang w:eastAsia="es-ES"/>
      </w:rPr>
      <mc:AlternateContent>
        <mc:Choice Requires="wps">
          <w:drawing>
            <wp:anchor distT="0" distB="0" distL="0" distR="0" simplePos="0" relativeHeight="251658752" behindDoc="0" locked="0" layoutInCell="1" allowOverlap="1" wp14:anchorId="26D5F4E0" wp14:editId="3A0CC155">
              <wp:simplePos x="0" y="0"/>
              <wp:positionH relativeFrom="page">
                <wp:posOffset>3595370</wp:posOffset>
              </wp:positionH>
              <wp:positionV relativeFrom="paragraph">
                <wp:posOffset>-56515</wp:posOffset>
              </wp:positionV>
              <wp:extent cx="441960" cy="345440"/>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345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51CCB" w14:textId="1B94C587" w:rsidR="000A7791" w:rsidRPr="00F12F32" w:rsidRDefault="000A7791">
                          <w:pPr>
                            <w:pStyle w:val="Piedepgina"/>
                            <w:rPr>
                              <w:rFonts w:ascii="Arial" w:hAnsi="Arial" w:cs="Arial"/>
                            </w:rPr>
                          </w:pPr>
                          <w:r w:rsidRPr="00F12F32">
                            <w:rPr>
                              <w:rStyle w:val="Nmerodepgina"/>
                              <w:rFonts w:ascii="Arial" w:hAnsi="Arial" w:cs="Arial"/>
                            </w:rPr>
                            <w:fldChar w:fldCharType="begin"/>
                          </w:r>
                          <w:r w:rsidRPr="00F12F32">
                            <w:rPr>
                              <w:rStyle w:val="Nmerodepgina"/>
                              <w:rFonts w:ascii="Arial" w:hAnsi="Arial" w:cs="Arial"/>
                            </w:rPr>
                            <w:instrText xml:space="preserve"> PAGE </w:instrText>
                          </w:r>
                          <w:r w:rsidRPr="00F12F32">
                            <w:rPr>
                              <w:rStyle w:val="Nmerodepgina"/>
                              <w:rFonts w:ascii="Arial" w:hAnsi="Arial" w:cs="Arial"/>
                            </w:rPr>
                            <w:fldChar w:fldCharType="separate"/>
                          </w:r>
                          <w:r w:rsidR="00AC4067">
                            <w:rPr>
                              <w:rStyle w:val="Nmerodepgina"/>
                              <w:rFonts w:ascii="Arial" w:hAnsi="Arial" w:cs="Arial"/>
                              <w:noProof/>
                            </w:rPr>
                            <w:t>2</w:t>
                          </w:r>
                          <w:r w:rsidRPr="00F12F32">
                            <w:rPr>
                              <w:rStyle w:val="Nmerodepgina"/>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5F4E0" id="_x0000_t202" coordsize="21600,21600" o:spt="202" path="m,l,21600r21600,l21600,xe">
              <v:stroke joinstyle="miter"/>
              <v:path gradientshapeok="t" o:connecttype="rect"/>
            </v:shapetype>
            <v:shape id="Text Box 1" o:spid="_x0000_s1026" type="#_x0000_t202" style="position:absolute;margin-left:283.1pt;margin-top:-4.45pt;width:34.8pt;height:27.2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4oiAIAABsFAAAOAAAAZHJzL2Uyb0RvYy54bWysVNuO2yAQfa/Uf0C8Z22nzm5srbPaS1NV&#10;2l6k3X4AARyjYqBAYm+r/nsHiLPZ9qWq6gc8wHA4M3OGy6uxl2jPrRNaNbg4yzHiimom1LbBXx7X&#10;syVGzhPFiNSKN/iJO3y1ev3qcjA1n+tOS8YtAhDl6sE0uPPe1FnmaMd74s604Qo2W2174mFqtxmz&#10;ZAD0XmbzPD/PBm2ZsZpy52D1Lm3iVcRvW079p7Z13CPZYODm42jjuAljtrok9dYS0wl6oEH+gUVP&#10;hIJLj1B3xBO0s+IPqF5Qq51u/RnVfabbVlAeY4Boivy3aB46YniMBZLjzDFN7v/B0o/7zxYJBrXD&#10;SJEeSvTIR49u9IiKkJ3BuBqcHgy4+RGWg2eI1Jl7Tb86pPRtR9SWX1urh44TBuziyezkaMJxAWQz&#10;fNAMriE7ryPQ2No+AEIyEKBDlZ6OlQlUKCyWZVGdww6FrTfloixj5TJST4eNdf4d1z0KRoMtFD6C&#10;k/298xAGuE4ukbyWgq2FlHFit5tbadGegEjW8UtnpelIWp2uc8k14rlTDKkCktIBM12XViAAIBD2&#10;QihRET+qYl7mN/Nqtj5fXszKdbmYVRf5cpYX1Q1EWVbl3fpnYFCUdScY4+peKD6psyj/rvqHPkm6&#10;ivpEQ4OrxXwRg3vB/hDWIdY8fKH2kLQXbr3w0KxS9A1eHp1IHYr+VjE4QGpPhEx29pJ+RIMcTP+Y&#10;lSiRoIqkDz9uRkAJutlo9gRisRqKCXWHFwaMTtvvGA3QrQ1233bEcozkewWCC609GXYyNpNBFIWj&#10;DfYYJfPWpydgZ6zYdoCcJK30NYiyFVEwzyyAcphAB0byh9citPjpPHo9v2mrXwAAAP//AwBQSwME&#10;FAAGAAgAAAAhAHJnTDveAAAACQEAAA8AAABkcnMvZG93bnJldi54bWxMj0FPg0AQhe8m/ofNmPTW&#10;LlJBiiyNrdGrEU163cKUJbCzhN22+O8dT3qczJf3vldsZzuIC06+c6TgfhWBQKpd01Gr4OvzdZmB&#10;8EFTowdHqOAbPWzL25tC54270gdeqtAKDiGfawUmhDGX0tcGrfYrNyLx7+QmqwOfUyubSV853A4y&#10;jqJUWt0RNxg94t5g3Vdnq2D9Hj8e/Fv1sh8PuOkzv+tPZJRa3M3PTyACzuEPhl99VoeSnY7uTI0X&#10;g4IkTWNGFSyzDQgG0nXCW44KHpIEZFnI/wvKHwAAAP//AwBQSwECLQAUAAYACAAAACEAtoM4kv4A&#10;AADhAQAAEwAAAAAAAAAAAAAAAAAAAAAAW0NvbnRlbnRfVHlwZXNdLnhtbFBLAQItABQABgAIAAAA&#10;IQA4/SH/1gAAAJQBAAALAAAAAAAAAAAAAAAAAC8BAABfcmVscy8ucmVsc1BLAQItABQABgAIAAAA&#10;IQDjlI4oiAIAABsFAAAOAAAAAAAAAAAAAAAAAC4CAABkcnMvZTJvRG9jLnhtbFBLAQItABQABgAI&#10;AAAAIQByZ0w73gAAAAkBAAAPAAAAAAAAAAAAAAAAAOIEAABkcnMvZG93bnJldi54bWxQSwUGAAAA&#10;AAQABADzAAAA7QUAAAAA&#10;" stroked="f">
              <v:fill opacity="0"/>
              <v:textbox inset="0,0,0,0">
                <w:txbxContent>
                  <w:p w14:paraId="68351CCB" w14:textId="1B94C587" w:rsidR="000A7791" w:rsidRPr="00F12F32" w:rsidRDefault="000A7791">
                    <w:pPr>
                      <w:pStyle w:val="Piedepgina"/>
                      <w:rPr>
                        <w:rFonts w:ascii="Arial" w:hAnsi="Arial" w:cs="Arial"/>
                      </w:rPr>
                    </w:pPr>
                    <w:r w:rsidRPr="00F12F32">
                      <w:rPr>
                        <w:rStyle w:val="Nmerodepgina"/>
                        <w:rFonts w:ascii="Arial" w:hAnsi="Arial" w:cs="Arial"/>
                      </w:rPr>
                      <w:fldChar w:fldCharType="begin"/>
                    </w:r>
                    <w:r w:rsidRPr="00F12F32">
                      <w:rPr>
                        <w:rStyle w:val="Nmerodepgina"/>
                        <w:rFonts w:ascii="Arial" w:hAnsi="Arial" w:cs="Arial"/>
                      </w:rPr>
                      <w:instrText xml:space="preserve"> PAGE </w:instrText>
                    </w:r>
                    <w:r w:rsidRPr="00F12F32">
                      <w:rPr>
                        <w:rStyle w:val="Nmerodepgina"/>
                        <w:rFonts w:ascii="Arial" w:hAnsi="Arial" w:cs="Arial"/>
                      </w:rPr>
                      <w:fldChar w:fldCharType="separate"/>
                    </w:r>
                    <w:r w:rsidR="00AC4067">
                      <w:rPr>
                        <w:rStyle w:val="Nmerodepgina"/>
                        <w:rFonts w:ascii="Arial" w:hAnsi="Arial" w:cs="Arial"/>
                        <w:noProof/>
                      </w:rPr>
                      <w:t>2</w:t>
                    </w:r>
                    <w:r w:rsidRPr="00F12F32">
                      <w:rPr>
                        <w:rStyle w:val="Nmerodepgina"/>
                        <w:rFonts w:ascii="Arial" w:hAnsi="Arial" w:cs="Arial"/>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D7877" w14:textId="77777777" w:rsidR="00F717F4" w:rsidRDefault="00F717F4">
      <w:r>
        <w:separator/>
      </w:r>
    </w:p>
  </w:footnote>
  <w:footnote w:type="continuationSeparator" w:id="0">
    <w:p w14:paraId="722E4F18" w14:textId="77777777" w:rsidR="00F717F4" w:rsidRDefault="00F717F4">
      <w:r>
        <w:continuationSeparator/>
      </w:r>
    </w:p>
  </w:footnote>
  <w:footnote w:id="1">
    <w:p w14:paraId="792008EB" w14:textId="77777777" w:rsidR="000A7791" w:rsidRPr="000C7A9A" w:rsidRDefault="000A7791" w:rsidP="000C7A9A">
      <w:pPr>
        <w:pStyle w:val="Textonotapie"/>
        <w:jc w:val="both"/>
        <w:rPr>
          <w:sz w:val="16"/>
        </w:rPr>
      </w:pPr>
      <w:r>
        <w:rPr>
          <w:rStyle w:val="Refdenotaalpie"/>
        </w:rPr>
        <w:footnoteRef/>
      </w:r>
      <w:r w:rsidRPr="000C7A9A">
        <w:rPr>
          <w:sz w:val="16"/>
        </w:rPr>
        <w:t>Marín R, Puigventós F, Fraga MD, Ortega A, López-Briz E, Arocas V, Santos B. Grupo de Evaluación de Novedades y Estandarización e Investigación en Selección deMedicamentos (</w:t>
      </w:r>
      <w:proofErr w:type="gramStart"/>
      <w:r w:rsidRPr="000C7A9A">
        <w:rPr>
          <w:sz w:val="16"/>
        </w:rPr>
        <w:t>GENESIS)  de</w:t>
      </w:r>
      <w:proofErr w:type="gramEnd"/>
      <w:r w:rsidRPr="000C7A9A">
        <w:rPr>
          <w:sz w:val="16"/>
        </w:rPr>
        <w:t xml:space="preserve"> la Sociedad Española de Farmacia Hospitalaria (SEFH). Método de Ayuda para la toma de Decisiones y la Realización de Evaluaciones de medicamentos (MADRE). Versión 4.0. Madrid: SEFH (ed.), 2013. ISBN: 978-84-695-7629-8. Disponible en http://gruposdetrabajo.sefh.es/genesis/genesis/basesmetodologicas/programamadre/index.html</w:t>
      </w:r>
      <w:r>
        <w:rPr>
          <w:sz w:val="16"/>
        </w:rPr>
        <w:t>.</w:t>
      </w:r>
    </w:p>
  </w:footnote>
  <w:footnote w:id="2">
    <w:p w14:paraId="5D031904" w14:textId="77777777" w:rsidR="000A7791" w:rsidRPr="000C7A9A" w:rsidRDefault="000A7791" w:rsidP="000C7A9A">
      <w:pPr>
        <w:pStyle w:val="Textonotapie"/>
        <w:jc w:val="both"/>
        <w:rPr>
          <w:sz w:val="16"/>
        </w:rPr>
      </w:pPr>
      <w:r w:rsidRPr="000C7A9A">
        <w:rPr>
          <w:rStyle w:val="Refdenotaalpie"/>
          <w:sz w:val="16"/>
        </w:rPr>
        <w:footnoteRef/>
      </w:r>
      <w:r w:rsidRPr="000C7A9A">
        <w:rPr>
          <w:sz w:val="16"/>
        </w:rPr>
        <w:t>Ortega Eslava A, Marín Gil R, Fraga Fuentes MD, López-Briz E, Puigventós Latorre F (GENESIS-SEFH). Guía de evaluación económica e impacto presupuestario en los informes de evaluación de medicamentos. Guía práctica asociada al programa MADRE v4.0. Madrid: SEFH (e.), 2016 ISBN: 978-84-617-6757-1. Disponible en: http://gruposdetrabajo.sefh.es/genesis</w:t>
      </w:r>
      <w:r>
        <w:rPr>
          <w:sz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70" w:type="dxa"/>
      <w:tblLayout w:type="fixed"/>
      <w:tblCellMar>
        <w:left w:w="70" w:type="dxa"/>
        <w:right w:w="70" w:type="dxa"/>
      </w:tblCellMar>
      <w:tblLook w:val="0000" w:firstRow="0" w:lastRow="0" w:firstColumn="0" w:lastColumn="0" w:noHBand="0" w:noVBand="0"/>
    </w:tblPr>
    <w:tblGrid>
      <w:gridCol w:w="6300"/>
      <w:gridCol w:w="1080"/>
      <w:gridCol w:w="1480"/>
    </w:tblGrid>
    <w:tr w:rsidR="000A7791" w14:paraId="2075F62B" w14:textId="77777777">
      <w:trPr>
        <w:cantSplit/>
        <w:trHeight w:val="240"/>
      </w:trPr>
      <w:tc>
        <w:tcPr>
          <w:tcW w:w="6300" w:type="dxa"/>
          <w:vMerge w:val="restart"/>
          <w:tcBorders>
            <w:top w:val="single" w:sz="4" w:space="0" w:color="000000"/>
            <w:left w:val="single" w:sz="4" w:space="0" w:color="000000"/>
          </w:tcBorders>
          <w:shd w:val="clear" w:color="auto" w:fill="000080"/>
          <w:vAlign w:val="center"/>
        </w:tcPr>
        <w:p w14:paraId="24BEC57F" w14:textId="77777777" w:rsidR="000A7791" w:rsidRDefault="000A7791">
          <w:pPr>
            <w:pStyle w:val="Encabezado"/>
            <w:rPr>
              <w:rFonts w:ascii="Arial" w:hAnsi="Arial" w:cs="Arial"/>
              <w:color w:val="FFFFFF"/>
            </w:rPr>
          </w:pPr>
          <w:r>
            <w:rPr>
              <w:rFonts w:ascii="Arial" w:hAnsi="Arial" w:cs="Arial"/>
              <w:color w:val="FFFFFF"/>
            </w:rPr>
            <w:t>GENESIS-SEFH</w:t>
          </w:r>
        </w:p>
        <w:p w14:paraId="45AB5707" w14:textId="77777777" w:rsidR="000A7791" w:rsidRDefault="000A7791">
          <w:pPr>
            <w:pStyle w:val="Encabezado"/>
            <w:jc w:val="right"/>
            <w:rPr>
              <w:rFonts w:ascii="Arial" w:hAnsi="Arial" w:cs="Arial"/>
              <w:color w:val="FFFFFF"/>
            </w:rPr>
          </w:pPr>
          <w:r>
            <w:rPr>
              <w:rFonts w:ascii="Arial" w:hAnsi="Arial" w:cs="Arial"/>
              <w:color w:val="FFFFFF"/>
            </w:rPr>
            <w:t xml:space="preserve">Programa MADRE versión 4.0  </w:t>
          </w:r>
        </w:p>
        <w:p w14:paraId="593682BB" w14:textId="77777777" w:rsidR="000A7791" w:rsidRDefault="000A7791">
          <w:pPr>
            <w:pStyle w:val="Encabezado"/>
            <w:jc w:val="right"/>
            <w:rPr>
              <w:rFonts w:ascii="Arial" w:hAnsi="Arial" w:cs="Arial"/>
              <w:bCs/>
              <w:color w:val="FFFFFF"/>
              <w:sz w:val="18"/>
              <w:szCs w:val="18"/>
            </w:rPr>
          </w:pPr>
          <w:r>
            <w:rPr>
              <w:rFonts w:ascii="Arial" w:hAnsi="Arial" w:cs="Arial"/>
              <w:color w:val="FFFFFF"/>
            </w:rPr>
            <w:t>Informe Base</w:t>
          </w:r>
        </w:p>
      </w:tc>
      <w:tc>
        <w:tcPr>
          <w:tcW w:w="1080" w:type="dxa"/>
          <w:tcBorders>
            <w:top w:val="single" w:sz="4" w:space="0" w:color="000000"/>
            <w:left w:val="single" w:sz="4" w:space="0" w:color="000000"/>
          </w:tcBorders>
          <w:shd w:val="clear" w:color="auto" w:fill="000080"/>
        </w:tcPr>
        <w:p w14:paraId="1B421BF3" w14:textId="77777777" w:rsidR="000A7791" w:rsidRDefault="000A7791">
          <w:pPr>
            <w:pStyle w:val="Encabezado"/>
            <w:rPr>
              <w:rFonts w:ascii="Arial" w:hAnsi="Arial" w:cs="Arial"/>
              <w:bCs/>
              <w:color w:val="FFFFFF"/>
              <w:sz w:val="18"/>
              <w:szCs w:val="18"/>
            </w:rPr>
          </w:pPr>
          <w:r>
            <w:rPr>
              <w:rFonts w:ascii="Arial" w:hAnsi="Arial" w:cs="Arial"/>
              <w:bCs/>
              <w:color w:val="FFFFFF"/>
              <w:sz w:val="18"/>
              <w:szCs w:val="18"/>
            </w:rPr>
            <w:t>Versión:</w:t>
          </w:r>
        </w:p>
      </w:tc>
      <w:tc>
        <w:tcPr>
          <w:tcW w:w="1480" w:type="dxa"/>
          <w:tcBorders>
            <w:top w:val="single" w:sz="4" w:space="0" w:color="000000"/>
            <w:right w:val="single" w:sz="4" w:space="0" w:color="000000"/>
          </w:tcBorders>
          <w:shd w:val="clear" w:color="auto" w:fill="000080"/>
          <w:vAlign w:val="bottom"/>
        </w:tcPr>
        <w:p w14:paraId="5236EEDA" w14:textId="77777777" w:rsidR="000A7791" w:rsidRDefault="000A7791">
          <w:pPr>
            <w:pStyle w:val="Encabezado"/>
            <w:tabs>
              <w:tab w:val="left" w:pos="1206"/>
            </w:tabs>
            <w:ind w:right="71"/>
            <w:jc w:val="right"/>
          </w:pPr>
          <w:r>
            <w:rPr>
              <w:rFonts w:ascii="Arial" w:hAnsi="Arial" w:cs="Arial"/>
              <w:bCs/>
              <w:color w:val="FFFFFF"/>
              <w:sz w:val="18"/>
              <w:szCs w:val="18"/>
            </w:rPr>
            <w:t>4.0</w:t>
          </w:r>
        </w:p>
      </w:tc>
    </w:tr>
    <w:tr w:rsidR="000A7791" w14:paraId="27703110" w14:textId="77777777">
      <w:trPr>
        <w:cantSplit/>
        <w:trHeight w:val="240"/>
      </w:trPr>
      <w:tc>
        <w:tcPr>
          <w:tcW w:w="6300" w:type="dxa"/>
          <w:vMerge/>
          <w:tcBorders>
            <w:left w:val="single" w:sz="4" w:space="0" w:color="000000"/>
          </w:tcBorders>
          <w:shd w:val="clear" w:color="auto" w:fill="000080"/>
          <w:vAlign w:val="center"/>
        </w:tcPr>
        <w:p w14:paraId="68718258" w14:textId="77777777" w:rsidR="000A7791" w:rsidRDefault="000A7791">
          <w:pPr>
            <w:pStyle w:val="Encabezado"/>
            <w:snapToGrid w:val="0"/>
            <w:spacing w:line="360" w:lineRule="auto"/>
            <w:jc w:val="center"/>
            <w:rPr>
              <w:rFonts w:ascii="Arial" w:hAnsi="Arial" w:cs="Arial"/>
              <w:b/>
              <w:color w:val="FFFFFF"/>
              <w:sz w:val="24"/>
            </w:rPr>
          </w:pPr>
        </w:p>
      </w:tc>
      <w:tc>
        <w:tcPr>
          <w:tcW w:w="1080" w:type="dxa"/>
          <w:tcBorders>
            <w:left w:val="single" w:sz="4" w:space="0" w:color="000000"/>
          </w:tcBorders>
          <w:shd w:val="clear" w:color="auto" w:fill="000080"/>
        </w:tcPr>
        <w:p w14:paraId="65A2690C" w14:textId="77777777" w:rsidR="000A7791" w:rsidRDefault="000A7791">
          <w:pPr>
            <w:pStyle w:val="Encabezado"/>
            <w:rPr>
              <w:rFonts w:ascii="Arial" w:hAnsi="Arial" w:cs="Arial"/>
              <w:bCs/>
              <w:color w:val="FFFFFF"/>
              <w:sz w:val="18"/>
              <w:szCs w:val="18"/>
            </w:rPr>
          </w:pPr>
          <w:r>
            <w:rPr>
              <w:rFonts w:ascii="Arial" w:hAnsi="Arial" w:cs="Arial"/>
              <w:bCs/>
              <w:color w:val="FFFFFF"/>
              <w:sz w:val="18"/>
              <w:szCs w:val="18"/>
            </w:rPr>
            <w:t>Fecha:</w:t>
          </w:r>
        </w:p>
      </w:tc>
      <w:tc>
        <w:tcPr>
          <w:tcW w:w="1480" w:type="dxa"/>
          <w:tcBorders>
            <w:right w:val="single" w:sz="4" w:space="0" w:color="000000"/>
          </w:tcBorders>
          <w:shd w:val="clear" w:color="auto" w:fill="000080"/>
          <w:vAlign w:val="bottom"/>
        </w:tcPr>
        <w:p w14:paraId="22A4CD99" w14:textId="77777777" w:rsidR="000A7791" w:rsidRDefault="000A7791">
          <w:pPr>
            <w:pStyle w:val="Encabezado"/>
            <w:tabs>
              <w:tab w:val="left" w:pos="1206"/>
            </w:tabs>
            <w:ind w:right="71"/>
            <w:jc w:val="right"/>
          </w:pPr>
          <w:r>
            <w:rPr>
              <w:rFonts w:ascii="Arial" w:hAnsi="Arial" w:cs="Arial"/>
              <w:bCs/>
              <w:color w:val="FFFFFF"/>
              <w:sz w:val="18"/>
              <w:szCs w:val="18"/>
            </w:rPr>
            <w:t>10-12-2012</w:t>
          </w:r>
        </w:p>
      </w:tc>
    </w:tr>
    <w:tr w:rsidR="000A7791" w14:paraId="1197E43B" w14:textId="77777777">
      <w:trPr>
        <w:cantSplit/>
        <w:trHeight w:val="240"/>
      </w:trPr>
      <w:tc>
        <w:tcPr>
          <w:tcW w:w="6300" w:type="dxa"/>
          <w:vMerge/>
          <w:tcBorders>
            <w:left w:val="single" w:sz="4" w:space="0" w:color="000000"/>
            <w:bottom w:val="single" w:sz="4" w:space="0" w:color="000000"/>
          </w:tcBorders>
          <w:shd w:val="clear" w:color="auto" w:fill="000080"/>
          <w:vAlign w:val="center"/>
        </w:tcPr>
        <w:p w14:paraId="1616FB6C" w14:textId="77777777" w:rsidR="000A7791" w:rsidRDefault="000A7791">
          <w:pPr>
            <w:pStyle w:val="Encabezado"/>
            <w:snapToGrid w:val="0"/>
            <w:spacing w:line="360" w:lineRule="auto"/>
            <w:jc w:val="center"/>
            <w:rPr>
              <w:rFonts w:ascii="Arial" w:hAnsi="Arial" w:cs="Arial"/>
              <w:b/>
              <w:color w:val="FFFFFF"/>
              <w:sz w:val="24"/>
            </w:rPr>
          </w:pPr>
        </w:p>
      </w:tc>
      <w:tc>
        <w:tcPr>
          <w:tcW w:w="1080" w:type="dxa"/>
          <w:tcBorders>
            <w:left w:val="single" w:sz="4" w:space="0" w:color="000000"/>
            <w:bottom w:val="single" w:sz="4" w:space="0" w:color="000000"/>
          </w:tcBorders>
          <w:shd w:val="clear" w:color="auto" w:fill="000080"/>
        </w:tcPr>
        <w:p w14:paraId="0AB81217" w14:textId="77777777" w:rsidR="000A7791" w:rsidRDefault="000A7791">
          <w:pPr>
            <w:pStyle w:val="Encabezado"/>
          </w:pPr>
          <w:r>
            <w:rPr>
              <w:rFonts w:ascii="Arial" w:hAnsi="Arial" w:cs="Arial"/>
              <w:bCs/>
              <w:color w:val="FFFFFF"/>
              <w:sz w:val="18"/>
              <w:szCs w:val="18"/>
            </w:rPr>
            <w:t>Página:</w:t>
          </w:r>
        </w:p>
      </w:tc>
      <w:tc>
        <w:tcPr>
          <w:tcW w:w="1480" w:type="dxa"/>
          <w:tcBorders>
            <w:bottom w:val="single" w:sz="4" w:space="0" w:color="000000"/>
            <w:right w:val="single" w:sz="4" w:space="0" w:color="000000"/>
          </w:tcBorders>
          <w:shd w:val="clear" w:color="auto" w:fill="000080"/>
          <w:vAlign w:val="bottom"/>
        </w:tcPr>
        <w:p w14:paraId="529AA424" w14:textId="5A52A9FF" w:rsidR="000A7791" w:rsidRDefault="000A7791">
          <w:pPr>
            <w:pStyle w:val="Encabezado"/>
            <w:tabs>
              <w:tab w:val="left" w:pos="1206"/>
            </w:tabs>
            <w:ind w:right="71"/>
            <w:jc w:val="right"/>
          </w:pPr>
          <w:r>
            <w:rPr>
              <w:rStyle w:val="Nmerodepgina"/>
              <w:rFonts w:cs="Arial"/>
              <w:bCs/>
              <w:color w:val="FFFFFF"/>
              <w:sz w:val="18"/>
              <w:szCs w:val="18"/>
            </w:rPr>
            <w:fldChar w:fldCharType="begin"/>
          </w:r>
          <w:r>
            <w:rPr>
              <w:rStyle w:val="Nmerodepgina"/>
              <w:rFonts w:cs="Arial"/>
              <w:bCs/>
              <w:color w:val="FFFFFF"/>
              <w:sz w:val="18"/>
              <w:szCs w:val="18"/>
            </w:rPr>
            <w:instrText xml:space="preserve"> PAGE </w:instrText>
          </w:r>
          <w:r>
            <w:rPr>
              <w:rStyle w:val="Nmerodepgina"/>
              <w:rFonts w:cs="Arial"/>
              <w:bCs/>
              <w:color w:val="FFFFFF"/>
              <w:sz w:val="18"/>
              <w:szCs w:val="18"/>
            </w:rPr>
            <w:fldChar w:fldCharType="separate"/>
          </w:r>
          <w:r w:rsidR="00AC4067">
            <w:rPr>
              <w:rStyle w:val="Nmerodepgina"/>
              <w:rFonts w:cs="Arial"/>
              <w:bCs/>
              <w:noProof/>
              <w:color w:val="FFFFFF"/>
              <w:sz w:val="18"/>
              <w:szCs w:val="18"/>
            </w:rPr>
            <w:t>2</w:t>
          </w:r>
          <w:r>
            <w:rPr>
              <w:rStyle w:val="Nmerodepgina"/>
              <w:rFonts w:cs="Arial"/>
              <w:bCs/>
              <w:color w:val="FFFFFF"/>
              <w:sz w:val="18"/>
              <w:szCs w:val="18"/>
            </w:rPr>
            <w:fldChar w:fldCharType="end"/>
          </w:r>
        </w:p>
      </w:tc>
    </w:tr>
  </w:tbl>
  <w:p w14:paraId="0B1B552C" w14:textId="77777777" w:rsidR="000A7791" w:rsidRDefault="000A779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rPr>
        <w:rFonts w:ascii="Times New Roman" w:hAnsi="Times New Roman" w:cs="Times New Roman"/>
      </w:r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Symbol" w:hint="default"/>
      </w:rPr>
    </w:lvl>
  </w:abstractNum>
  <w:abstractNum w:abstractNumId="2" w15:restartNumberingAfterBreak="0">
    <w:nsid w:val="00000003"/>
    <w:multiLevelType w:val="singleLevel"/>
    <w:tmpl w:val="00000003"/>
    <w:name w:val="WW8Num3"/>
    <w:lvl w:ilvl="0">
      <w:start w:val="5"/>
      <w:numFmt w:val="bullet"/>
      <w:lvlText w:val="-"/>
      <w:lvlJc w:val="left"/>
      <w:pPr>
        <w:tabs>
          <w:tab w:val="num" w:pos="786"/>
        </w:tabs>
        <w:ind w:left="786" w:hanging="360"/>
      </w:pPr>
      <w:rPr>
        <w:rFonts w:ascii="Times New Roman" w:hAnsi="Times New Roman"/>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3"/>
      <w:numFmt w:val="decimal"/>
      <w:lvlText w:val="(%1)"/>
      <w:lvlJc w:val="left"/>
      <w:pPr>
        <w:tabs>
          <w:tab w:val="num" w:pos="720"/>
        </w:tabs>
        <w:ind w:left="720" w:hanging="360"/>
      </w:pPr>
      <w:rPr>
        <w:rFonts w:ascii="Calibri" w:hAnsi="Calibri" w:cs="Calibr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Arial" w:hint="default"/>
      </w:rPr>
    </w:lvl>
    <w:lvl w:ilvl="1">
      <w:start w:val="1"/>
      <w:numFmt w:val="bullet"/>
      <w:lvlText w:val=""/>
      <w:lvlJc w:val="left"/>
      <w:pPr>
        <w:tabs>
          <w:tab w:val="num" w:pos="1080"/>
        </w:tabs>
        <w:ind w:left="1080" w:hanging="360"/>
      </w:pPr>
      <w:rPr>
        <w:rFonts w:ascii="Symbol" w:hAnsi="Symbol" w:cs="Arial" w:hint="default"/>
      </w:rPr>
    </w:lvl>
    <w:lvl w:ilvl="2">
      <w:start w:val="1"/>
      <w:numFmt w:val="bullet"/>
      <w:lvlText w:val=""/>
      <w:lvlJc w:val="left"/>
      <w:pPr>
        <w:tabs>
          <w:tab w:val="num" w:pos="1440"/>
        </w:tabs>
        <w:ind w:left="1440" w:hanging="360"/>
      </w:pPr>
      <w:rPr>
        <w:rFonts w:ascii="Symbol" w:hAnsi="Symbol" w:cs="Arial" w:hint="default"/>
      </w:rPr>
    </w:lvl>
    <w:lvl w:ilvl="3">
      <w:start w:val="1"/>
      <w:numFmt w:val="bullet"/>
      <w:lvlText w:val=""/>
      <w:lvlJc w:val="left"/>
      <w:pPr>
        <w:tabs>
          <w:tab w:val="num" w:pos="1800"/>
        </w:tabs>
        <w:ind w:left="1800" w:hanging="360"/>
      </w:pPr>
      <w:rPr>
        <w:rFonts w:ascii="Symbol" w:hAnsi="Symbol" w:cs="Arial" w:hint="default"/>
      </w:rPr>
    </w:lvl>
    <w:lvl w:ilvl="4">
      <w:start w:val="1"/>
      <w:numFmt w:val="bullet"/>
      <w:lvlText w:val=""/>
      <w:lvlJc w:val="left"/>
      <w:pPr>
        <w:tabs>
          <w:tab w:val="num" w:pos="2160"/>
        </w:tabs>
        <w:ind w:left="2160" w:hanging="360"/>
      </w:pPr>
      <w:rPr>
        <w:rFonts w:ascii="Symbol" w:hAnsi="Symbol" w:cs="Arial" w:hint="default"/>
      </w:rPr>
    </w:lvl>
    <w:lvl w:ilvl="5">
      <w:start w:val="1"/>
      <w:numFmt w:val="bullet"/>
      <w:lvlText w:val=""/>
      <w:lvlJc w:val="left"/>
      <w:pPr>
        <w:tabs>
          <w:tab w:val="num" w:pos="2520"/>
        </w:tabs>
        <w:ind w:left="2520" w:hanging="360"/>
      </w:pPr>
      <w:rPr>
        <w:rFonts w:ascii="Symbol" w:hAnsi="Symbol" w:cs="Arial" w:hint="default"/>
      </w:rPr>
    </w:lvl>
    <w:lvl w:ilvl="6">
      <w:start w:val="1"/>
      <w:numFmt w:val="bullet"/>
      <w:lvlText w:val=""/>
      <w:lvlJc w:val="left"/>
      <w:pPr>
        <w:tabs>
          <w:tab w:val="num" w:pos="2880"/>
        </w:tabs>
        <w:ind w:left="2880" w:hanging="360"/>
      </w:pPr>
      <w:rPr>
        <w:rFonts w:ascii="Symbol" w:hAnsi="Symbol" w:cs="Arial" w:hint="default"/>
      </w:rPr>
    </w:lvl>
    <w:lvl w:ilvl="7">
      <w:start w:val="1"/>
      <w:numFmt w:val="bullet"/>
      <w:lvlText w:val=""/>
      <w:lvlJc w:val="left"/>
      <w:pPr>
        <w:tabs>
          <w:tab w:val="num" w:pos="3240"/>
        </w:tabs>
        <w:ind w:left="3240" w:hanging="360"/>
      </w:pPr>
      <w:rPr>
        <w:rFonts w:ascii="Symbol" w:hAnsi="Symbol" w:cs="Arial" w:hint="default"/>
      </w:rPr>
    </w:lvl>
    <w:lvl w:ilvl="8">
      <w:start w:val="1"/>
      <w:numFmt w:val="bullet"/>
      <w:lvlText w:val=""/>
      <w:lvlJc w:val="left"/>
      <w:pPr>
        <w:tabs>
          <w:tab w:val="num" w:pos="3600"/>
        </w:tabs>
        <w:ind w:left="3600" w:hanging="360"/>
      </w:pPr>
      <w:rPr>
        <w:rFonts w:ascii="Symbol" w:hAnsi="Symbol" w:cs="Arial"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
      <w:lvlJc w:val="left"/>
      <w:pPr>
        <w:tabs>
          <w:tab w:val="num" w:pos="1080"/>
        </w:tabs>
        <w:ind w:left="1080" w:hanging="360"/>
      </w:pPr>
      <w:rPr>
        <w:rFonts w:ascii="Symbol" w:hAnsi="Symbol" w:cs="Times New Roman" w:hint="default"/>
      </w:rPr>
    </w:lvl>
    <w:lvl w:ilvl="2">
      <w:start w:val="1"/>
      <w:numFmt w:val="bullet"/>
      <w:lvlText w:val=""/>
      <w:lvlJc w:val="left"/>
      <w:pPr>
        <w:tabs>
          <w:tab w:val="num" w:pos="1440"/>
        </w:tabs>
        <w:ind w:left="1440" w:hanging="360"/>
      </w:pPr>
      <w:rPr>
        <w:rFonts w:ascii="Symbol" w:hAnsi="Symbol" w:cs="Times New Roman" w:hint="default"/>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
      <w:lvlJc w:val="left"/>
      <w:pPr>
        <w:tabs>
          <w:tab w:val="num" w:pos="2160"/>
        </w:tabs>
        <w:ind w:left="2160" w:hanging="360"/>
      </w:pPr>
      <w:rPr>
        <w:rFonts w:ascii="Symbol" w:hAnsi="Symbol" w:cs="Times New Roman" w:hint="default"/>
      </w:rPr>
    </w:lvl>
    <w:lvl w:ilvl="5">
      <w:start w:val="1"/>
      <w:numFmt w:val="bullet"/>
      <w:lvlText w:val=""/>
      <w:lvlJc w:val="left"/>
      <w:pPr>
        <w:tabs>
          <w:tab w:val="num" w:pos="2520"/>
        </w:tabs>
        <w:ind w:left="2520" w:hanging="360"/>
      </w:pPr>
      <w:rPr>
        <w:rFonts w:ascii="Symbol" w:hAnsi="Symbol" w:cs="Times New Roman" w:hint="default"/>
      </w:rPr>
    </w:lvl>
    <w:lvl w:ilvl="6">
      <w:start w:val="1"/>
      <w:numFmt w:val="bullet"/>
      <w:lvlText w:val=""/>
      <w:lvlJc w:val="left"/>
      <w:pPr>
        <w:tabs>
          <w:tab w:val="num" w:pos="2880"/>
        </w:tabs>
        <w:ind w:left="2880" w:hanging="360"/>
      </w:pPr>
      <w:rPr>
        <w:rFonts w:ascii="Symbol" w:hAnsi="Symbol" w:cs="Times New Roman" w:hint="default"/>
      </w:rPr>
    </w:lvl>
    <w:lvl w:ilvl="7">
      <w:start w:val="1"/>
      <w:numFmt w:val="bullet"/>
      <w:lvlText w:val=""/>
      <w:lvlJc w:val="left"/>
      <w:pPr>
        <w:tabs>
          <w:tab w:val="num" w:pos="3240"/>
        </w:tabs>
        <w:ind w:left="3240" w:hanging="360"/>
      </w:pPr>
      <w:rPr>
        <w:rFonts w:ascii="Symbol" w:hAnsi="Symbol" w:cs="Times New Roman" w:hint="default"/>
      </w:rPr>
    </w:lvl>
    <w:lvl w:ilvl="8">
      <w:start w:val="1"/>
      <w:numFmt w:val="bullet"/>
      <w:lvlText w:val=""/>
      <w:lvlJc w:val="left"/>
      <w:pPr>
        <w:tabs>
          <w:tab w:val="num" w:pos="3600"/>
        </w:tabs>
        <w:ind w:left="3600" w:hanging="360"/>
      </w:pPr>
      <w:rPr>
        <w:rFonts w:ascii="Symbol" w:hAnsi="Symbol" w:cs="Times New Roman" w:hint="default"/>
      </w:rPr>
    </w:lvl>
  </w:abstractNum>
  <w:abstractNum w:abstractNumId="7" w15:restartNumberingAfterBreak="0">
    <w:nsid w:val="0132152D"/>
    <w:multiLevelType w:val="hybridMultilevel"/>
    <w:tmpl w:val="FFFFFFFF"/>
    <w:lvl w:ilvl="0" w:tplc="2104066A">
      <w:start w:val="1"/>
      <w:numFmt w:val="bullet"/>
      <w:lvlText w:val=""/>
      <w:lvlJc w:val="left"/>
      <w:pPr>
        <w:ind w:left="720" w:hanging="360"/>
      </w:pPr>
      <w:rPr>
        <w:rFonts w:ascii="Symbol" w:hAnsi="Symbol" w:hint="default"/>
      </w:rPr>
    </w:lvl>
    <w:lvl w:ilvl="1" w:tplc="7E0C1B76">
      <w:start w:val="1"/>
      <w:numFmt w:val="bullet"/>
      <w:lvlText w:val="o"/>
      <w:lvlJc w:val="left"/>
      <w:pPr>
        <w:ind w:left="1440" w:hanging="360"/>
      </w:pPr>
      <w:rPr>
        <w:rFonts w:ascii="Courier New" w:hAnsi="Courier New" w:hint="default"/>
      </w:rPr>
    </w:lvl>
    <w:lvl w:ilvl="2" w:tplc="D24C68B2">
      <w:start w:val="1"/>
      <w:numFmt w:val="bullet"/>
      <w:lvlText w:val=""/>
      <w:lvlJc w:val="left"/>
      <w:pPr>
        <w:ind w:left="2160" w:hanging="360"/>
      </w:pPr>
      <w:rPr>
        <w:rFonts w:ascii="Wingdings" w:hAnsi="Wingdings" w:hint="default"/>
      </w:rPr>
    </w:lvl>
    <w:lvl w:ilvl="3" w:tplc="FBE2A4B0">
      <w:start w:val="1"/>
      <w:numFmt w:val="bullet"/>
      <w:lvlText w:val=""/>
      <w:lvlJc w:val="left"/>
      <w:pPr>
        <w:ind w:left="2880" w:hanging="360"/>
      </w:pPr>
      <w:rPr>
        <w:rFonts w:ascii="Symbol" w:hAnsi="Symbol" w:hint="default"/>
      </w:rPr>
    </w:lvl>
    <w:lvl w:ilvl="4" w:tplc="6FE2C314">
      <w:start w:val="1"/>
      <w:numFmt w:val="bullet"/>
      <w:lvlText w:val="o"/>
      <w:lvlJc w:val="left"/>
      <w:pPr>
        <w:ind w:left="3600" w:hanging="360"/>
      </w:pPr>
      <w:rPr>
        <w:rFonts w:ascii="Courier New" w:hAnsi="Courier New" w:hint="default"/>
      </w:rPr>
    </w:lvl>
    <w:lvl w:ilvl="5" w:tplc="646E3066">
      <w:start w:val="1"/>
      <w:numFmt w:val="bullet"/>
      <w:lvlText w:val=""/>
      <w:lvlJc w:val="left"/>
      <w:pPr>
        <w:ind w:left="4320" w:hanging="360"/>
      </w:pPr>
      <w:rPr>
        <w:rFonts w:ascii="Wingdings" w:hAnsi="Wingdings" w:hint="default"/>
      </w:rPr>
    </w:lvl>
    <w:lvl w:ilvl="6" w:tplc="3B327850">
      <w:start w:val="1"/>
      <w:numFmt w:val="bullet"/>
      <w:lvlText w:val=""/>
      <w:lvlJc w:val="left"/>
      <w:pPr>
        <w:ind w:left="5040" w:hanging="360"/>
      </w:pPr>
      <w:rPr>
        <w:rFonts w:ascii="Symbol" w:hAnsi="Symbol" w:hint="default"/>
      </w:rPr>
    </w:lvl>
    <w:lvl w:ilvl="7" w:tplc="1E92310A">
      <w:start w:val="1"/>
      <w:numFmt w:val="bullet"/>
      <w:lvlText w:val="o"/>
      <w:lvlJc w:val="left"/>
      <w:pPr>
        <w:ind w:left="5760" w:hanging="360"/>
      </w:pPr>
      <w:rPr>
        <w:rFonts w:ascii="Courier New" w:hAnsi="Courier New" w:hint="default"/>
      </w:rPr>
    </w:lvl>
    <w:lvl w:ilvl="8" w:tplc="CD1896B2">
      <w:start w:val="1"/>
      <w:numFmt w:val="bullet"/>
      <w:lvlText w:val=""/>
      <w:lvlJc w:val="left"/>
      <w:pPr>
        <w:ind w:left="6480" w:hanging="360"/>
      </w:pPr>
      <w:rPr>
        <w:rFonts w:ascii="Wingdings" w:hAnsi="Wingdings" w:hint="default"/>
      </w:rPr>
    </w:lvl>
  </w:abstractNum>
  <w:abstractNum w:abstractNumId="8" w15:restartNumberingAfterBreak="0">
    <w:nsid w:val="082A5C71"/>
    <w:multiLevelType w:val="hybridMultilevel"/>
    <w:tmpl w:val="1B3877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CC1329"/>
    <w:multiLevelType w:val="hybridMultilevel"/>
    <w:tmpl w:val="9F6A17CE"/>
    <w:lvl w:ilvl="0" w:tplc="33268EB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4D2638C"/>
    <w:multiLevelType w:val="hybridMultilevel"/>
    <w:tmpl w:val="A80AF510"/>
    <w:lvl w:ilvl="0" w:tplc="24A4301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160E4EE2"/>
    <w:multiLevelType w:val="hybridMultilevel"/>
    <w:tmpl w:val="ED7EA2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8122DAB"/>
    <w:multiLevelType w:val="multilevel"/>
    <w:tmpl w:val="63A072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33242F"/>
    <w:multiLevelType w:val="hybridMultilevel"/>
    <w:tmpl w:val="4D6A61B0"/>
    <w:lvl w:ilvl="0" w:tplc="795652F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B55DB5"/>
    <w:multiLevelType w:val="hybridMultilevel"/>
    <w:tmpl w:val="8B5E1BD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FEF0F5A"/>
    <w:multiLevelType w:val="hybridMultilevel"/>
    <w:tmpl w:val="2C9A9070"/>
    <w:lvl w:ilvl="0" w:tplc="D3645B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0E048E4"/>
    <w:multiLevelType w:val="hybridMultilevel"/>
    <w:tmpl w:val="35EAC7E8"/>
    <w:lvl w:ilvl="0" w:tplc="6F52035C">
      <w:numFmt w:val="bullet"/>
      <w:lvlText w:val="-"/>
      <w:lvlJc w:val="left"/>
      <w:pPr>
        <w:ind w:left="1776" w:hanging="360"/>
      </w:pPr>
      <w:rPr>
        <w:rFonts w:ascii="Arial" w:eastAsia="Times New Roman" w:hAnsi="Arial" w:cs="Aria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7" w15:restartNumberingAfterBreak="0">
    <w:nsid w:val="327A2630"/>
    <w:multiLevelType w:val="multilevel"/>
    <w:tmpl w:val="8EFE23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385A242A"/>
    <w:multiLevelType w:val="hybridMultilevel"/>
    <w:tmpl w:val="FFFFFFFF"/>
    <w:lvl w:ilvl="0" w:tplc="2C8C3E1C">
      <w:start w:val="1"/>
      <w:numFmt w:val="bullet"/>
      <w:lvlText w:val=""/>
      <w:lvlJc w:val="left"/>
      <w:pPr>
        <w:ind w:left="720" w:hanging="360"/>
      </w:pPr>
      <w:rPr>
        <w:rFonts w:ascii="Symbol" w:hAnsi="Symbol" w:hint="default"/>
      </w:rPr>
    </w:lvl>
    <w:lvl w:ilvl="1" w:tplc="10EA65A6">
      <w:start w:val="1"/>
      <w:numFmt w:val="bullet"/>
      <w:lvlText w:val="o"/>
      <w:lvlJc w:val="left"/>
      <w:pPr>
        <w:ind w:left="1440" w:hanging="360"/>
      </w:pPr>
      <w:rPr>
        <w:rFonts w:ascii="Courier New" w:hAnsi="Courier New" w:hint="default"/>
      </w:rPr>
    </w:lvl>
    <w:lvl w:ilvl="2" w:tplc="203ABBA0">
      <w:start w:val="1"/>
      <w:numFmt w:val="bullet"/>
      <w:lvlText w:val=""/>
      <w:lvlJc w:val="left"/>
      <w:pPr>
        <w:ind w:left="2160" w:hanging="360"/>
      </w:pPr>
      <w:rPr>
        <w:rFonts w:ascii="Wingdings" w:hAnsi="Wingdings" w:hint="default"/>
      </w:rPr>
    </w:lvl>
    <w:lvl w:ilvl="3" w:tplc="A2F2CC3C">
      <w:start w:val="1"/>
      <w:numFmt w:val="bullet"/>
      <w:lvlText w:val=""/>
      <w:lvlJc w:val="left"/>
      <w:pPr>
        <w:ind w:left="2880" w:hanging="360"/>
      </w:pPr>
      <w:rPr>
        <w:rFonts w:ascii="Symbol" w:hAnsi="Symbol" w:hint="default"/>
      </w:rPr>
    </w:lvl>
    <w:lvl w:ilvl="4" w:tplc="C3262AA2">
      <w:start w:val="1"/>
      <w:numFmt w:val="bullet"/>
      <w:lvlText w:val="o"/>
      <w:lvlJc w:val="left"/>
      <w:pPr>
        <w:ind w:left="3600" w:hanging="360"/>
      </w:pPr>
      <w:rPr>
        <w:rFonts w:ascii="Courier New" w:hAnsi="Courier New" w:hint="default"/>
      </w:rPr>
    </w:lvl>
    <w:lvl w:ilvl="5" w:tplc="066A93C4">
      <w:start w:val="1"/>
      <w:numFmt w:val="bullet"/>
      <w:lvlText w:val=""/>
      <w:lvlJc w:val="left"/>
      <w:pPr>
        <w:ind w:left="4320" w:hanging="360"/>
      </w:pPr>
      <w:rPr>
        <w:rFonts w:ascii="Wingdings" w:hAnsi="Wingdings" w:hint="default"/>
      </w:rPr>
    </w:lvl>
    <w:lvl w:ilvl="6" w:tplc="74FAF4DC">
      <w:start w:val="1"/>
      <w:numFmt w:val="bullet"/>
      <w:lvlText w:val=""/>
      <w:lvlJc w:val="left"/>
      <w:pPr>
        <w:ind w:left="5040" w:hanging="360"/>
      </w:pPr>
      <w:rPr>
        <w:rFonts w:ascii="Symbol" w:hAnsi="Symbol" w:hint="default"/>
      </w:rPr>
    </w:lvl>
    <w:lvl w:ilvl="7" w:tplc="356A8D46">
      <w:start w:val="1"/>
      <w:numFmt w:val="bullet"/>
      <w:lvlText w:val="o"/>
      <w:lvlJc w:val="left"/>
      <w:pPr>
        <w:ind w:left="5760" w:hanging="360"/>
      </w:pPr>
      <w:rPr>
        <w:rFonts w:ascii="Courier New" w:hAnsi="Courier New" w:hint="default"/>
      </w:rPr>
    </w:lvl>
    <w:lvl w:ilvl="8" w:tplc="5336B1C6">
      <w:start w:val="1"/>
      <w:numFmt w:val="bullet"/>
      <w:lvlText w:val=""/>
      <w:lvlJc w:val="left"/>
      <w:pPr>
        <w:ind w:left="6480" w:hanging="360"/>
      </w:pPr>
      <w:rPr>
        <w:rFonts w:ascii="Wingdings" w:hAnsi="Wingdings" w:hint="default"/>
      </w:rPr>
    </w:lvl>
  </w:abstractNum>
  <w:abstractNum w:abstractNumId="19" w15:restartNumberingAfterBreak="0">
    <w:nsid w:val="46670E1F"/>
    <w:multiLevelType w:val="hybridMultilevel"/>
    <w:tmpl w:val="0126632A"/>
    <w:lvl w:ilvl="0" w:tplc="D3645B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AD75D94"/>
    <w:multiLevelType w:val="hybridMultilevel"/>
    <w:tmpl w:val="E0A47300"/>
    <w:lvl w:ilvl="0" w:tplc="63366554">
      <w:numFmt w:val="bullet"/>
      <w:lvlText w:val="-"/>
      <w:lvlJc w:val="left"/>
      <w:pPr>
        <w:ind w:left="1776" w:hanging="360"/>
      </w:pPr>
      <w:rPr>
        <w:rFonts w:ascii="Arial" w:eastAsia="Times New Roman" w:hAnsi="Arial" w:cs="Aria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1" w15:restartNumberingAfterBreak="0">
    <w:nsid w:val="4FA5355A"/>
    <w:multiLevelType w:val="hybridMultilevel"/>
    <w:tmpl w:val="FFFFFFFF"/>
    <w:lvl w:ilvl="0" w:tplc="0C22DF7A">
      <w:start w:val="1"/>
      <w:numFmt w:val="bullet"/>
      <w:lvlText w:val="-"/>
      <w:lvlJc w:val="left"/>
      <w:pPr>
        <w:ind w:left="720" w:hanging="360"/>
      </w:pPr>
      <w:rPr>
        <w:rFonts w:ascii="&quot;Arial&quot;,&quot;sans-serif&quot;" w:hAnsi="&quot;Arial&quot;,&quot;sans-serif&quot;" w:hint="default"/>
      </w:rPr>
    </w:lvl>
    <w:lvl w:ilvl="1" w:tplc="C82E0168">
      <w:start w:val="1"/>
      <w:numFmt w:val="bullet"/>
      <w:lvlText w:val="o"/>
      <w:lvlJc w:val="left"/>
      <w:pPr>
        <w:ind w:left="1440" w:hanging="360"/>
      </w:pPr>
      <w:rPr>
        <w:rFonts w:ascii="Courier New" w:hAnsi="Courier New" w:hint="default"/>
      </w:rPr>
    </w:lvl>
    <w:lvl w:ilvl="2" w:tplc="31BEA1A4">
      <w:start w:val="1"/>
      <w:numFmt w:val="bullet"/>
      <w:lvlText w:val=""/>
      <w:lvlJc w:val="left"/>
      <w:pPr>
        <w:ind w:left="2160" w:hanging="360"/>
      </w:pPr>
      <w:rPr>
        <w:rFonts w:ascii="Wingdings" w:hAnsi="Wingdings" w:hint="default"/>
      </w:rPr>
    </w:lvl>
    <w:lvl w:ilvl="3" w:tplc="890C3592">
      <w:start w:val="1"/>
      <w:numFmt w:val="bullet"/>
      <w:lvlText w:val=""/>
      <w:lvlJc w:val="left"/>
      <w:pPr>
        <w:ind w:left="2880" w:hanging="360"/>
      </w:pPr>
      <w:rPr>
        <w:rFonts w:ascii="Symbol" w:hAnsi="Symbol" w:hint="default"/>
      </w:rPr>
    </w:lvl>
    <w:lvl w:ilvl="4" w:tplc="6AC8F510">
      <w:start w:val="1"/>
      <w:numFmt w:val="bullet"/>
      <w:lvlText w:val="o"/>
      <w:lvlJc w:val="left"/>
      <w:pPr>
        <w:ind w:left="3600" w:hanging="360"/>
      </w:pPr>
      <w:rPr>
        <w:rFonts w:ascii="Courier New" w:hAnsi="Courier New" w:hint="default"/>
      </w:rPr>
    </w:lvl>
    <w:lvl w:ilvl="5" w:tplc="2AF2EF14">
      <w:start w:val="1"/>
      <w:numFmt w:val="bullet"/>
      <w:lvlText w:val=""/>
      <w:lvlJc w:val="left"/>
      <w:pPr>
        <w:ind w:left="4320" w:hanging="360"/>
      </w:pPr>
      <w:rPr>
        <w:rFonts w:ascii="Wingdings" w:hAnsi="Wingdings" w:hint="default"/>
      </w:rPr>
    </w:lvl>
    <w:lvl w:ilvl="6" w:tplc="849CD49C">
      <w:start w:val="1"/>
      <w:numFmt w:val="bullet"/>
      <w:lvlText w:val=""/>
      <w:lvlJc w:val="left"/>
      <w:pPr>
        <w:ind w:left="5040" w:hanging="360"/>
      </w:pPr>
      <w:rPr>
        <w:rFonts w:ascii="Symbol" w:hAnsi="Symbol" w:hint="default"/>
      </w:rPr>
    </w:lvl>
    <w:lvl w:ilvl="7" w:tplc="004A95AA">
      <w:start w:val="1"/>
      <w:numFmt w:val="bullet"/>
      <w:lvlText w:val="o"/>
      <w:lvlJc w:val="left"/>
      <w:pPr>
        <w:ind w:left="5760" w:hanging="360"/>
      </w:pPr>
      <w:rPr>
        <w:rFonts w:ascii="Courier New" w:hAnsi="Courier New" w:hint="default"/>
      </w:rPr>
    </w:lvl>
    <w:lvl w:ilvl="8" w:tplc="1F16F862">
      <w:start w:val="1"/>
      <w:numFmt w:val="bullet"/>
      <w:lvlText w:val=""/>
      <w:lvlJc w:val="left"/>
      <w:pPr>
        <w:ind w:left="6480" w:hanging="360"/>
      </w:pPr>
      <w:rPr>
        <w:rFonts w:ascii="Wingdings" w:hAnsi="Wingdings" w:hint="default"/>
      </w:rPr>
    </w:lvl>
  </w:abstractNum>
  <w:abstractNum w:abstractNumId="22" w15:restartNumberingAfterBreak="0">
    <w:nsid w:val="53A82A58"/>
    <w:multiLevelType w:val="hybridMultilevel"/>
    <w:tmpl w:val="7EC4C67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54492A51"/>
    <w:multiLevelType w:val="hybridMultilevel"/>
    <w:tmpl w:val="8E28FC10"/>
    <w:lvl w:ilvl="0" w:tplc="2F54322E">
      <w:start w:val="1"/>
      <w:numFmt w:val="upp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54B56BBB"/>
    <w:multiLevelType w:val="hybridMultilevel"/>
    <w:tmpl w:val="5CE40E2A"/>
    <w:lvl w:ilvl="0" w:tplc="D3645BF4">
      <w:start w:val="1"/>
      <w:numFmt w:val="bullet"/>
      <w:lvlText w:val="-"/>
      <w:lvlJc w:val="left"/>
      <w:pPr>
        <w:ind w:left="720" w:hanging="360"/>
      </w:pPr>
      <w:rPr>
        <w:rFonts w:ascii="Times New Roman" w:hAnsi="Times New Roman" w:cs="Times New Roman" w:hint="default"/>
      </w:rPr>
    </w:lvl>
    <w:lvl w:ilvl="1" w:tplc="35EAAE20">
      <w:start w:val="1"/>
      <w:numFmt w:val="bullet"/>
      <w:lvlText w:val="o"/>
      <w:lvlJc w:val="left"/>
      <w:pPr>
        <w:ind w:left="1440" w:hanging="360"/>
      </w:pPr>
      <w:rPr>
        <w:rFonts w:ascii="Courier New" w:hAnsi="Courier New" w:cs="Times New Roman" w:hint="default"/>
      </w:rPr>
    </w:lvl>
    <w:lvl w:ilvl="2" w:tplc="B4CA345A">
      <w:start w:val="1"/>
      <w:numFmt w:val="bullet"/>
      <w:lvlText w:val=""/>
      <w:lvlJc w:val="left"/>
      <w:pPr>
        <w:ind w:left="2160" w:hanging="360"/>
      </w:pPr>
      <w:rPr>
        <w:rFonts w:ascii="Wingdings" w:hAnsi="Wingdings" w:hint="default"/>
      </w:rPr>
    </w:lvl>
    <w:lvl w:ilvl="3" w:tplc="C47E8CE8">
      <w:start w:val="1"/>
      <w:numFmt w:val="bullet"/>
      <w:lvlText w:val=""/>
      <w:lvlJc w:val="left"/>
      <w:pPr>
        <w:ind w:left="2880" w:hanging="360"/>
      </w:pPr>
      <w:rPr>
        <w:rFonts w:ascii="Symbol" w:hAnsi="Symbol" w:hint="default"/>
      </w:rPr>
    </w:lvl>
    <w:lvl w:ilvl="4" w:tplc="30C696A4">
      <w:start w:val="1"/>
      <w:numFmt w:val="bullet"/>
      <w:lvlText w:val="o"/>
      <w:lvlJc w:val="left"/>
      <w:pPr>
        <w:ind w:left="3600" w:hanging="360"/>
      </w:pPr>
      <w:rPr>
        <w:rFonts w:ascii="Courier New" w:hAnsi="Courier New" w:cs="Times New Roman" w:hint="default"/>
      </w:rPr>
    </w:lvl>
    <w:lvl w:ilvl="5" w:tplc="B544AABC">
      <w:start w:val="1"/>
      <w:numFmt w:val="bullet"/>
      <w:lvlText w:val=""/>
      <w:lvlJc w:val="left"/>
      <w:pPr>
        <w:ind w:left="4320" w:hanging="360"/>
      </w:pPr>
      <w:rPr>
        <w:rFonts w:ascii="Wingdings" w:hAnsi="Wingdings" w:hint="default"/>
      </w:rPr>
    </w:lvl>
    <w:lvl w:ilvl="6" w:tplc="7196043E">
      <w:start w:val="1"/>
      <w:numFmt w:val="bullet"/>
      <w:lvlText w:val=""/>
      <w:lvlJc w:val="left"/>
      <w:pPr>
        <w:ind w:left="5040" w:hanging="360"/>
      </w:pPr>
      <w:rPr>
        <w:rFonts w:ascii="Symbol" w:hAnsi="Symbol" w:hint="default"/>
      </w:rPr>
    </w:lvl>
    <w:lvl w:ilvl="7" w:tplc="3322115E">
      <w:start w:val="1"/>
      <w:numFmt w:val="bullet"/>
      <w:lvlText w:val="o"/>
      <w:lvlJc w:val="left"/>
      <w:pPr>
        <w:ind w:left="5760" w:hanging="360"/>
      </w:pPr>
      <w:rPr>
        <w:rFonts w:ascii="Courier New" w:hAnsi="Courier New" w:cs="Times New Roman" w:hint="default"/>
      </w:rPr>
    </w:lvl>
    <w:lvl w:ilvl="8" w:tplc="C23E3FDE">
      <w:start w:val="1"/>
      <w:numFmt w:val="bullet"/>
      <w:lvlText w:val=""/>
      <w:lvlJc w:val="left"/>
      <w:pPr>
        <w:ind w:left="6480" w:hanging="360"/>
      </w:pPr>
      <w:rPr>
        <w:rFonts w:ascii="Wingdings" w:hAnsi="Wingdings" w:hint="default"/>
      </w:rPr>
    </w:lvl>
  </w:abstractNum>
  <w:abstractNum w:abstractNumId="25" w15:restartNumberingAfterBreak="0">
    <w:nsid w:val="55306485"/>
    <w:multiLevelType w:val="hybridMultilevel"/>
    <w:tmpl w:val="FFFFFFFF"/>
    <w:lvl w:ilvl="0" w:tplc="074ADD40">
      <w:start w:val="1"/>
      <w:numFmt w:val="bullet"/>
      <w:lvlText w:val=""/>
      <w:lvlJc w:val="left"/>
      <w:pPr>
        <w:ind w:left="720" w:hanging="360"/>
      </w:pPr>
      <w:rPr>
        <w:rFonts w:ascii="Symbol" w:hAnsi="Symbol" w:hint="default"/>
      </w:rPr>
    </w:lvl>
    <w:lvl w:ilvl="1" w:tplc="6A1076D0">
      <w:start w:val="1"/>
      <w:numFmt w:val="bullet"/>
      <w:lvlText w:val="o"/>
      <w:lvlJc w:val="left"/>
      <w:pPr>
        <w:ind w:left="1440" w:hanging="360"/>
      </w:pPr>
      <w:rPr>
        <w:rFonts w:ascii="Courier New" w:hAnsi="Courier New" w:hint="default"/>
      </w:rPr>
    </w:lvl>
    <w:lvl w:ilvl="2" w:tplc="886650B6">
      <w:start w:val="1"/>
      <w:numFmt w:val="bullet"/>
      <w:lvlText w:val=""/>
      <w:lvlJc w:val="left"/>
      <w:pPr>
        <w:ind w:left="2160" w:hanging="360"/>
      </w:pPr>
      <w:rPr>
        <w:rFonts w:ascii="Wingdings" w:hAnsi="Wingdings" w:hint="default"/>
      </w:rPr>
    </w:lvl>
    <w:lvl w:ilvl="3" w:tplc="A6D4B006">
      <w:start w:val="1"/>
      <w:numFmt w:val="bullet"/>
      <w:lvlText w:val=""/>
      <w:lvlJc w:val="left"/>
      <w:pPr>
        <w:ind w:left="2880" w:hanging="360"/>
      </w:pPr>
      <w:rPr>
        <w:rFonts w:ascii="Symbol" w:hAnsi="Symbol" w:hint="default"/>
      </w:rPr>
    </w:lvl>
    <w:lvl w:ilvl="4" w:tplc="7A326C4A">
      <w:start w:val="1"/>
      <w:numFmt w:val="bullet"/>
      <w:lvlText w:val="o"/>
      <w:lvlJc w:val="left"/>
      <w:pPr>
        <w:ind w:left="3600" w:hanging="360"/>
      </w:pPr>
      <w:rPr>
        <w:rFonts w:ascii="Courier New" w:hAnsi="Courier New" w:hint="default"/>
      </w:rPr>
    </w:lvl>
    <w:lvl w:ilvl="5" w:tplc="CF266882">
      <w:start w:val="1"/>
      <w:numFmt w:val="bullet"/>
      <w:lvlText w:val=""/>
      <w:lvlJc w:val="left"/>
      <w:pPr>
        <w:ind w:left="4320" w:hanging="360"/>
      </w:pPr>
      <w:rPr>
        <w:rFonts w:ascii="Wingdings" w:hAnsi="Wingdings" w:hint="default"/>
      </w:rPr>
    </w:lvl>
    <w:lvl w:ilvl="6" w:tplc="CC0A19E6">
      <w:start w:val="1"/>
      <w:numFmt w:val="bullet"/>
      <w:lvlText w:val=""/>
      <w:lvlJc w:val="left"/>
      <w:pPr>
        <w:ind w:left="5040" w:hanging="360"/>
      </w:pPr>
      <w:rPr>
        <w:rFonts w:ascii="Symbol" w:hAnsi="Symbol" w:hint="default"/>
      </w:rPr>
    </w:lvl>
    <w:lvl w:ilvl="7" w:tplc="0F881350">
      <w:start w:val="1"/>
      <w:numFmt w:val="bullet"/>
      <w:lvlText w:val="o"/>
      <w:lvlJc w:val="left"/>
      <w:pPr>
        <w:ind w:left="5760" w:hanging="360"/>
      </w:pPr>
      <w:rPr>
        <w:rFonts w:ascii="Courier New" w:hAnsi="Courier New" w:hint="default"/>
      </w:rPr>
    </w:lvl>
    <w:lvl w:ilvl="8" w:tplc="40346BFA">
      <w:start w:val="1"/>
      <w:numFmt w:val="bullet"/>
      <w:lvlText w:val=""/>
      <w:lvlJc w:val="left"/>
      <w:pPr>
        <w:ind w:left="6480" w:hanging="360"/>
      </w:pPr>
      <w:rPr>
        <w:rFonts w:ascii="Wingdings" w:hAnsi="Wingdings" w:hint="default"/>
      </w:rPr>
    </w:lvl>
  </w:abstractNum>
  <w:abstractNum w:abstractNumId="26" w15:restartNumberingAfterBreak="0">
    <w:nsid w:val="5D055874"/>
    <w:multiLevelType w:val="hybridMultilevel"/>
    <w:tmpl w:val="4216D588"/>
    <w:lvl w:ilvl="0" w:tplc="7184706A">
      <w:start w:val="1"/>
      <w:numFmt w:val="bullet"/>
      <w:lvlText w:val=""/>
      <w:lvlJc w:val="left"/>
      <w:pPr>
        <w:tabs>
          <w:tab w:val="num" w:pos="720"/>
        </w:tabs>
        <w:ind w:left="720" w:hanging="360"/>
      </w:pPr>
      <w:rPr>
        <w:rFonts w:ascii="Wingdings" w:hAnsi="Wingdings" w:hint="default"/>
      </w:rPr>
    </w:lvl>
    <w:lvl w:ilvl="1" w:tplc="202EFA74" w:tentative="1">
      <w:start w:val="1"/>
      <w:numFmt w:val="bullet"/>
      <w:lvlText w:val=""/>
      <w:lvlJc w:val="left"/>
      <w:pPr>
        <w:tabs>
          <w:tab w:val="num" w:pos="1440"/>
        </w:tabs>
        <w:ind w:left="1440" w:hanging="360"/>
      </w:pPr>
      <w:rPr>
        <w:rFonts w:ascii="Wingdings" w:hAnsi="Wingdings" w:hint="default"/>
      </w:rPr>
    </w:lvl>
    <w:lvl w:ilvl="2" w:tplc="D3B2EC2A" w:tentative="1">
      <w:start w:val="1"/>
      <w:numFmt w:val="bullet"/>
      <w:lvlText w:val=""/>
      <w:lvlJc w:val="left"/>
      <w:pPr>
        <w:tabs>
          <w:tab w:val="num" w:pos="2160"/>
        </w:tabs>
        <w:ind w:left="2160" w:hanging="360"/>
      </w:pPr>
      <w:rPr>
        <w:rFonts w:ascii="Wingdings" w:hAnsi="Wingdings" w:hint="default"/>
      </w:rPr>
    </w:lvl>
    <w:lvl w:ilvl="3" w:tplc="B380E20E" w:tentative="1">
      <w:start w:val="1"/>
      <w:numFmt w:val="bullet"/>
      <w:lvlText w:val=""/>
      <w:lvlJc w:val="left"/>
      <w:pPr>
        <w:tabs>
          <w:tab w:val="num" w:pos="2880"/>
        </w:tabs>
        <w:ind w:left="2880" w:hanging="360"/>
      </w:pPr>
      <w:rPr>
        <w:rFonts w:ascii="Wingdings" w:hAnsi="Wingdings" w:hint="default"/>
      </w:rPr>
    </w:lvl>
    <w:lvl w:ilvl="4" w:tplc="E1D2D392" w:tentative="1">
      <w:start w:val="1"/>
      <w:numFmt w:val="bullet"/>
      <w:lvlText w:val=""/>
      <w:lvlJc w:val="left"/>
      <w:pPr>
        <w:tabs>
          <w:tab w:val="num" w:pos="3600"/>
        </w:tabs>
        <w:ind w:left="3600" w:hanging="360"/>
      </w:pPr>
      <w:rPr>
        <w:rFonts w:ascii="Wingdings" w:hAnsi="Wingdings" w:hint="default"/>
      </w:rPr>
    </w:lvl>
    <w:lvl w:ilvl="5" w:tplc="48509CEE" w:tentative="1">
      <w:start w:val="1"/>
      <w:numFmt w:val="bullet"/>
      <w:lvlText w:val=""/>
      <w:lvlJc w:val="left"/>
      <w:pPr>
        <w:tabs>
          <w:tab w:val="num" w:pos="4320"/>
        </w:tabs>
        <w:ind w:left="4320" w:hanging="360"/>
      </w:pPr>
      <w:rPr>
        <w:rFonts w:ascii="Wingdings" w:hAnsi="Wingdings" w:hint="default"/>
      </w:rPr>
    </w:lvl>
    <w:lvl w:ilvl="6" w:tplc="E71841D0" w:tentative="1">
      <w:start w:val="1"/>
      <w:numFmt w:val="bullet"/>
      <w:lvlText w:val=""/>
      <w:lvlJc w:val="left"/>
      <w:pPr>
        <w:tabs>
          <w:tab w:val="num" w:pos="5040"/>
        </w:tabs>
        <w:ind w:left="5040" w:hanging="360"/>
      </w:pPr>
      <w:rPr>
        <w:rFonts w:ascii="Wingdings" w:hAnsi="Wingdings" w:hint="default"/>
      </w:rPr>
    </w:lvl>
    <w:lvl w:ilvl="7" w:tplc="22B611C8" w:tentative="1">
      <w:start w:val="1"/>
      <w:numFmt w:val="bullet"/>
      <w:lvlText w:val=""/>
      <w:lvlJc w:val="left"/>
      <w:pPr>
        <w:tabs>
          <w:tab w:val="num" w:pos="5760"/>
        </w:tabs>
        <w:ind w:left="5760" w:hanging="360"/>
      </w:pPr>
      <w:rPr>
        <w:rFonts w:ascii="Wingdings" w:hAnsi="Wingdings" w:hint="default"/>
      </w:rPr>
    </w:lvl>
    <w:lvl w:ilvl="8" w:tplc="AAD06E2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A133C7"/>
    <w:multiLevelType w:val="hybridMultilevel"/>
    <w:tmpl w:val="218685F0"/>
    <w:lvl w:ilvl="0" w:tplc="C8FAC164">
      <w:start w:val="1"/>
      <w:numFmt w:val="bullet"/>
      <w:lvlText w:val=""/>
      <w:lvlJc w:val="left"/>
      <w:pPr>
        <w:ind w:left="720" w:hanging="360"/>
      </w:pPr>
      <w:rPr>
        <w:rFonts w:ascii="Symbol" w:hAnsi="Symbol" w:hint="default"/>
      </w:rPr>
    </w:lvl>
    <w:lvl w:ilvl="1" w:tplc="8B76A0D4">
      <w:start w:val="1"/>
      <w:numFmt w:val="bullet"/>
      <w:lvlText w:val="o"/>
      <w:lvlJc w:val="left"/>
      <w:pPr>
        <w:ind w:left="1440" w:hanging="360"/>
      </w:pPr>
      <w:rPr>
        <w:rFonts w:ascii="Courier New" w:hAnsi="Courier New" w:cs="Times New Roman" w:hint="default"/>
      </w:rPr>
    </w:lvl>
    <w:lvl w:ilvl="2" w:tplc="939C6914">
      <w:start w:val="1"/>
      <w:numFmt w:val="bullet"/>
      <w:lvlText w:val=""/>
      <w:lvlJc w:val="left"/>
      <w:pPr>
        <w:ind w:left="2160" w:hanging="360"/>
      </w:pPr>
      <w:rPr>
        <w:rFonts w:ascii="Wingdings" w:hAnsi="Wingdings" w:hint="default"/>
      </w:rPr>
    </w:lvl>
    <w:lvl w:ilvl="3" w:tplc="979846C6">
      <w:start w:val="1"/>
      <w:numFmt w:val="bullet"/>
      <w:lvlText w:val=""/>
      <w:lvlJc w:val="left"/>
      <w:pPr>
        <w:ind w:left="2880" w:hanging="360"/>
      </w:pPr>
      <w:rPr>
        <w:rFonts w:ascii="Symbol" w:hAnsi="Symbol" w:hint="default"/>
      </w:rPr>
    </w:lvl>
    <w:lvl w:ilvl="4" w:tplc="935E2480">
      <w:start w:val="1"/>
      <w:numFmt w:val="bullet"/>
      <w:lvlText w:val="o"/>
      <w:lvlJc w:val="left"/>
      <w:pPr>
        <w:ind w:left="3600" w:hanging="360"/>
      </w:pPr>
      <w:rPr>
        <w:rFonts w:ascii="Courier New" w:hAnsi="Courier New" w:cs="Times New Roman" w:hint="default"/>
      </w:rPr>
    </w:lvl>
    <w:lvl w:ilvl="5" w:tplc="B8C624C0">
      <w:start w:val="1"/>
      <w:numFmt w:val="bullet"/>
      <w:lvlText w:val=""/>
      <w:lvlJc w:val="left"/>
      <w:pPr>
        <w:ind w:left="4320" w:hanging="360"/>
      </w:pPr>
      <w:rPr>
        <w:rFonts w:ascii="Wingdings" w:hAnsi="Wingdings" w:hint="default"/>
      </w:rPr>
    </w:lvl>
    <w:lvl w:ilvl="6" w:tplc="4A46F1C8">
      <w:start w:val="1"/>
      <w:numFmt w:val="bullet"/>
      <w:lvlText w:val=""/>
      <w:lvlJc w:val="left"/>
      <w:pPr>
        <w:ind w:left="5040" w:hanging="360"/>
      </w:pPr>
      <w:rPr>
        <w:rFonts w:ascii="Symbol" w:hAnsi="Symbol" w:hint="default"/>
      </w:rPr>
    </w:lvl>
    <w:lvl w:ilvl="7" w:tplc="157CA8E0">
      <w:start w:val="1"/>
      <w:numFmt w:val="bullet"/>
      <w:lvlText w:val="o"/>
      <w:lvlJc w:val="left"/>
      <w:pPr>
        <w:ind w:left="5760" w:hanging="360"/>
      </w:pPr>
      <w:rPr>
        <w:rFonts w:ascii="Courier New" w:hAnsi="Courier New" w:cs="Times New Roman" w:hint="default"/>
      </w:rPr>
    </w:lvl>
    <w:lvl w:ilvl="8" w:tplc="47924202">
      <w:start w:val="1"/>
      <w:numFmt w:val="bullet"/>
      <w:lvlText w:val=""/>
      <w:lvlJc w:val="left"/>
      <w:pPr>
        <w:ind w:left="6480" w:hanging="360"/>
      </w:pPr>
      <w:rPr>
        <w:rFonts w:ascii="Wingdings" w:hAnsi="Wingdings" w:hint="default"/>
      </w:rPr>
    </w:lvl>
  </w:abstractNum>
  <w:abstractNum w:abstractNumId="28" w15:restartNumberingAfterBreak="0">
    <w:nsid w:val="619C5D2F"/>
    <w:multiLevelType w:val="hybridMultilevel"/>
    <w:tmpl w:val="1BD2C362"/>
    <w:lvl w:ilvl="0" w:tplc="D3645B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26A59D9"/>
    <w:multiLevelType w:val="hybridMultilevel"/>
    <w:tmpl w:val="15781AF0"/>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3993C19"/>
    <w:multiLevelType w:val="hybridMultilevel"/>
    <w:tmpl w:val="F712298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58863D9"/>
    <w:multiLevelType w:val="multilevel"/>
    <w:tmpl w:val="7B4A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8058EF"/>
    <w:multiLevelType w:val="multilevel"/>
    <w:tmpl w:val="2F3A32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AE06ADB"/>
    <w:multiLevelType w:val="hybridMultilevel"/>
    <w:tmpl w:val="6A86F166"/>
    <w:lvl w:ilvl="0" w:tplc="778A5AC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B6D0947"/>
    <w:multiLevelType w:val="hybridMultilevel"/>
    <w:tmpl w:val="0802810A"/>
    <w:lvl w:ilvl="0" w:tplc="9B0CB04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C735429"/>
    <w:multiLevelType w:val="hybridMultilevel"/>
    <w:tmpl w:val="F9F6D720"/>
    <w:lvl w:ilvl="0" w:tplc="D3645BF4">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F67310"/>
    <w:multiLevelType w:val="multilevel"/>
    <w:tmpl w:val="0352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A53E58"/>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1"/>
  </w:num>
  <w:num w:numId="9">
    <w:abstractNumId w:val="30"/>
  </w:num>
  <w:num w:numId="10">
    <w:abstractNumId w:val="13"/>
  </w:num>
  <w:num w:numId="11">
    <w:abstractNumId w:val="14"/>
  </w:num>
  <w:num w:numId="12">
    <w:abstractNumId w:val="8"/>
  </w:num>
  <w:num w:numId="13">
    <w:abstractNumId w:val="1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4"/>
  </w:num>
  <w:num w:numId="17">
    <w:abstractNumId w:val="27"/>
  </w:num>
  <w:num w:numId="18">
    <w:abstractNumId w:val="32"/>
  </w:num>
  <w:num w:numId="19">
    <w:abstractNumId w:val="12"/>
  </w:num>
  <w:num w:numId="20">
    <w:abstractNumId w:val="7"/>
  </w:num>
  <w:num w:numId="21">
    <w:abstractNumId w:val="21"/>
  </w:num>
  <w:num w:numId="22">
    <w:abstractNumId w:val="18"/>
  </w:num>
  <w:num w:numId="23">
    <w:abstractNumId w:val="25"/>
  </w:num>
  <w:num w:numId="24">
    <w:abstractNumId w:val="37"/>
  </w:num>
  <w:num w:numId="25">
    <w:abstractNumId w:val="29"/>
  </w:num>
  <w:num w:numId="26">
    <w:abstractNumId w:val="17"/>
  </w:num>
  <w:num w:numId="27">
    <w:abstractNumId w:val="26"/>
  </w:num>
  <w:num w:numId="28">
    <w:abstractNumId w:val="16"/>
  </w:num>
  <w:num w:numId="29">
    <w:abstractNumId w:val="20"/>
  </w:num>
  <w:num w:numId="30">
    <w:abstractNumId w:val="33"/>
  </w:num>
  <w:num w:numId="31">
    <w:abstractNumId w:val="31"/>
  </w:num>
  <w:num w:numId="32">
    <w:abstractNumId w:val="23"/>
  </w:num>
  <w:num w:numId="33">
    <w:abstractNumId w:val="34"/>
  </w:num>
  <w:num w:numId="34">
    <w:abstractNumId w:val="22"/>
  </w:num>
  <w:num w:numId="35">
    <w:abstractNumId w:val="9"/>
  </w:num>
  <w:num w:numId="36">
    <w:abstractNumId w:val="35"/>
  </w:num>
  <w:num w:numId="37">
    <w:abstractNumId w:val="15"/>
  </w:num>
  <w:num w:numId="38">
    <w:abstractNumId w:val="28"/>
  </w:num>
  <w:num w:numId="39">
    <w:abstractNumId w:val="36"/>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s-MX" w:vendorID="64" w:dllVersion="6"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fr-FR" w:vendorID="64" w:dllVersion="131078" w:nlCheck="1" w:checkStyle="1"/>
  <w:activeWritingStyle w:appName="MSWord" w:lang="pt-BR" w:vendorID="64" w:dllVersion="131078" w:nlCheck="1" w:checkStyle="0"/>
  <w:activeWritingStyle w:appName="MSWord" w:lang="en-GB" w:vendorID="64" w:dllVersion="131078" w:nlCheck="1" w:checkStyle="0"/>
  <w:activeWritingStyle w:appName="MSWord" w:lang="es-MX" w:vendorID="64" w:dllVersion="131078" w:nlCheck="1" w:checkStyle="0"/>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EDD"/>
    <w:rsid w:val="00012D5B"/>
    <w:rsid w:val="00013681"/>
    <w:rsid w:val="00017AEF"/>
    <w:rsid w:val="000327E0"/>
    <w:rsid w:val="0003509A"/>
    <w:rsid w:val="00041887"/>
    <w:rsid w:val="00041D45"/>
    <w:rsid w:val="00042189"/>
    <w:rsid w:val="00042F1F"/>
    <w:rsid w:val="00044398"/>
    <w:rsid w:val="000460F2"/>
    <w:rsid w:val="0005054D"/>
    <w:rsid w:val="00053356"/>
    <w:rsid w:val="0005426C"/>
    <w:rsid w:val="000544BF"/>
    <w:rsid w:val="000619BA"/>
    <w:rsid w:val="00062B11"/>
    <w:rsid w:val="00074E46"/>
    <w:rsid w:val="00075627"/>
    <w:rsid w:val="00077771"/>
    <w:rsid w:val="00077CDB"/>
    <w:rsid w:val="00082299"/>
    <w:rsid w:val="00082970"/>
    <w:rsid w:val="00086D62"/>
    <w:rsid w:val="00086E05"/>
    <w:rsid w:val="0009065B"/>
    <w:rsid w:val="00090F59"/>
    <w:rsid w:val="0009109D"/>
    <w:rsid w:val="00092A2B"/>
    <w:rsid w:val="00093CC1"/>
    <w:rsid w:val="000A1272"/>
    <w:rsid w:val="000A1608"/>
    <w:rsid w:val="000A1DF9"/>
    <w:rsid w:val="000A5656"/>
    <w:rsid w:val="000A68ED"/>
    <w:rsid w:val="000A747F"/>
    <w:rsid w:val="000A7791"/>
    <w:rsid w:val="000B456A"/>
    <w:rsid w:val="000C70C7"/>
    <w:rsid w:val="000C7A9A"/>
    <w:rsid w:val="000D2054"/>
    <w:rsid w:val="000D6447"/>
    <w:rsid w:val="000D7457"/>
    <w:rsid w:val="000D7D1E"/>
    <w:rsid w:val="000E154C"/>
    <w:rsid w:val="000F1778"/>
    <w:rsid w:val="000F2472"/>
    <w:rsid w:val="000F3910"/>
    <w:rsid w:val="001004CF"/>
    <w:rsid w:val="0010086C"/>
    <w:rsid w:val="00100B28"/>
    <w:rsid w:val="00103449"/>
    <w:rsid w:val="00104731"/>
    <w:rsid w:val="0010738C"/>
    <w:rsid w:val="001120C6"/>
    <w:rsid w:val="00113908"/>
    <w:rsid w:val="00113E2E"/>
    <w:rsid w:val="001147FD"/>
    <w:rsid w:val="0011543A"/>
    <w:rsid w:val="00117BCB"/>
    <w:rsid w:val="00120F0B"/>
    <w:rsid w:val="00130DF7"/>
    <w:rsid w:val="001313C5"/>
    <w:rsid w:val="00141658"/>
    <w:rsid w:val="00141A5B"/>
    <w:rsid w:val="00144A34"/>
    <w:rsid w:val="001529EE"/>
    <w:rsid w:val="00172158"/>
    <w:rsid w:val="00173BF0"/>
    <w:rsid w:val="00174933"/>
    <w:rsid w:val="00183894"/>
    <w:rsid w:val="00191577"/>
    <w:rsid w:val="001920DB"/>
    <w:rsid w:val="001A51D3"/>
    <w:rsid w:val="001A5657"/>
    <w:rsid w:val="001B2EBF"/>
    <w:rsid w:val="001B4D51"/>
    <w:rsid w:val="001B5B3B"/>
    <w:rsid w:val="001B620A"/>
    <w:rsid w:val="001B7A64"/>
    <w:rsid w:val="001C02A4"/>
    <w:rsid w:val="001C0607"/>
    <w:rsid w:val="001D0D9B"/>
    <w:rsid w:val="001D2CA7"/>
    <w:rsid w:val="001D31DC"/>
    <w:rsid w:val="001D48B6"/>
    <w:rsid w:val="001D62D5"/>
    <w:rsid w:val="001D76E0"/>
    <w:rsid w:val="001E0188"/>
    <w:rsid w:val="001E57F2"/>
    <w:rsid w:val="001E73B5"/>
    <w:rsid w:val="001F4E5F"/>
    <w:rsid w:val="001F5DC3"/>
    <w:rsid w:val="001F7060"/>
    <w:rsid w:val="002010EF"/>
    <w:rsid w:val="00206156"/>
    <w:rsid w:val="002067E6"/>
    <w:rsid w:val="00214465"/>
    <w:rsid w:val="00217B2D"/>
    <w:rsid w:val="002205C1"/>
    <w:rsid w:val="002243DE"/>
    <w:rsid w:val="00226DC8"/>
    <w:rsid w:val="00227203"/>
    <w:rsid w:val="0022724A"/>
    <w:rsid w:val="002313E3"/>
    <w:rsid w:val="00240F42"/>
    <w:rsid w:val="002436CA"/>
    <w:rsid w:val="00245964"/>
    <w:rsid w:val="00250F41"/>
    <w:rsid w:val="00254104"/>
    <w:rsid w:val="00262BBB"/>
    <w:rsid w:val="00264331"/>
    <w:rsid w:val="002643DE"/>
    <w:rsid w:val="0027369C"/>
    <w:rsid w:val="00273D01"/>
    <w:rsid w:val="002833A1"/>
    <w:rsid w:val="002843D2"/>
    <w:rsid w:val="0028491C"/>
    <w:rsid w:val="00285962"/>
    <w:rsid w:val="0029067B"/>
    <w:rsid w:val="002A4139"/>
    <w:rsid w:val="002A7E42"/>
    <w:rsid w:val="002B7FB9"/>
    <w:rsid w:val="002C1480"/>
    <w:rsid w:val="002C2247"/>
    <w:rsid w:val="002C4C5D"/>
    <w:rsid w:val="002C66D6"/>
    <w:rsid w:val="002D084F"/>
    <w:rsid w:val="002D0AB1"/>
    <w:rsid w:val="002D16BB"/>
    <w:rsid w:val="002D2472"/>
    <w:rsid w:val="002D78E6"/>
    <w:rsid w:val="002E0339"/>
    <w:rsid w:val="002E0DEA"/>
    <w:rsid w:val="002E12F2"/>
    <w:rsid w:val="002E33B0"/>
    <w:rsid w:val="002F1767"/>
    <w:rsid w:val="002F1A1F"/>
    <w:rsid w:val="002F245A"/>
    <w:rsid w:val="0030040E"/>
    <w:rsid w:val="003058CB"/>
    <w:rsid w:val="00305A16"/>
    <w:rsid w:val="00306AA6"/>
    <w:rsid w:val="00312B43"/>
    <w:rsid w:val="00314DEF"/>
    <w:rsid w:val="0032111B"/>
    <w:rsid w:val="00323C97"/>
    <w:rsid w:val="00331BA0"/>
    <w:rsid w:val="00336315"/>
    <w:rsid w:val="003433DC"/>
    <w:rsid w:val="00347D84"/>
    <w:rsid w:val="00360AF2"/>
    <w:rsid w:val="00361C79"/>
    <w:rsid w:val="00381600"/>
    <w:rsid w:val="00387F5F"/>
    <w:rsid w:val="00390808"/>
    <w:rsid w:val="003926A6"/>
    <w:rsid w:val="003A44C0"/>
    <w:rsid w:val="003A47B6"/>
    <w:rsid w:val="003B48DC"/>
    <w:rsid w:val="003B53DF"/>
    <w:rsid w:val="003C2B44"/>
    <w:rsid w:val="003C6582"/>
    <w:rsid w:val="003D3989"/>
    <w:rsid w:val="003D3D81"/>
    <w:rsid w:val="003E20BC"/>
    <w:rsid w:val="003E3156"/>
    <w:rsid w:val="003F148B"/>
    <w:rsid w:val="003F64E0"/>
    <w:rsid w:val="00400A0B"/>
    <w:rsid w:val="004132A4"/>
    <w:rsid w:val="0042107C"/>
    <w:rsid w:val="004228A0"/>
    <w:rsid w:val="00422D7D"/>
    <w:rsid w:val="004346DD"/>
    <w:rsid w:val="00440B00"/>
    <w:rsid w:val="004462CF"/>
    <w:rsid w:val="00446490"/>
    <w:rsid w:val="00446653"/>
    <w:rsid w:val="00446F55"/>
    <w:rsid w:val="00450625"/>
    <w:rsid w:val="004617F9"/>
    <w:rsid w:val="00464AE0"/>
    <w:rsid w:val="00464D5A"/>
    <w:rsid w:val="004656DC"/>
    <w:rsid w:val="00480F9C"/>
    <w:rsid w:val="0049167F"/>
    <w:rsid w:val="00492257"/>
    <w:rsid w:val="00495294"/>
    <w:rsid w:val="004A4088"/>
    <w:rsid w:val="004A56A2"/>
    <w:rsid w:val="004B1848"/>
    <w:rsid w:val="004C15CA"/>
    <w:rsid w:val="004C2770"/>
    <w:rsid w:val="004C2E7A"/>
    <w:rsid w:val="004C5318"/>
    <w:rsid w:val="004C78D1"/>
    <w:rsid w:val="004D29B9"/>
    <w:rsid w:val="004D2A48"/>
    <w:rsid w:val="004D6B62"/>
    <w:rsid w:val="004D72A2"/>
    <w:rsid w:val="004D7728"/>
    <w:rsid w:val="004E4DAA"/>
    <w:rsid w:val="004F3C0C"/>
    <w:rsid w:val="00502806"/>
    <w:rsid w:val="005039DD"/>
    <w:rsid w:val="0050442F"/>
    <w:rsid w:val="005162E0"/>
    <w:rsid w:val="00517CA4"/>
    <w:rsid w:val="005218C2"/>
    <w:rsid w:val="00523513"/>
    <w:rsid w:val="00524D6C"/>
    <w:rsid w:val="00526E5E"/>
    <w:rsid w:val="0052789B"/>
    <w:rsid w:val="00527FE8"/>
    <w:rsid w:val="005449E6"/>
    <w:rsid w:val="00547B7E"/>
    <w:rsid w:val="00560731"/>
    <w:rsid w:val="0056208B"/>
    <w:rsid w:val="00562684"/>
    <w:rsid w:val="00566729"/>
    <w:rsid w:val="00573E78"/>
    <w:rsid w:val="00574F5F"/>
    <w:rsid w:val="005803F5"/>
    <w:rsid w:val="00583CC3"/>
    <w:rsid w:val="00592B0B"/>
    <w:rsid w:val="005A05CB"/>
    <w:rsid w:val="005A1E5C"/>
    <w:rsid w:val="005B2719"/>
    <w:rsid w:val="005B2D4F"/>
    <w:rsid w:val="005B7F5F"/>
    <w:rsid w:val="005C0144"/>
    <w:rsid w:val="005C1924"/>
    <w:rsid w:val="005C20BB"/>
    <w:rsid w:val="005C20C8"/>
    <w:rsid w:val="005C396B"/>
    <w:rsid w:val="005C50CF"/>
    <w:rsid w:val="005D0F25"/>
    <w:rsid w:val="005D29F0"/>
    <w:rsid w:val="005D7104"/>
    <w:rsid w:val="005E19F4"/>
    <w:rsid w:val="005E2D67"/>
    <w:rsid w:val="005E612D"/>
    <w:rsid w:val="005F3D3B"/>
    <w:rsid w:val="005F5290"/>
    <w:rsid w:val="00600F14"/>
    <w:rsid w:val="00601ED6"/>
    <w:rsid w:val="00610112"/>
    <w:rsid w:val="00610348"/>
    <w:rsid w:val="00610CC3"/>
    <w:rsid w:val="00620133"/>
    <w:rsid w:val="00627B51"/>
    <w:rsid w:val="006329C4"/>
    <w:rsid w:val="00633E29"/>
    <w:rsid w:val="00634A54"/>
    <w:rsid w:val="00634C3B"/>
    <w:rsid w:val="006350DE"/>
    <w:rsid w:val="0063555C"/>
    <w:rsid w:val="0063588E"/>
    <w:rsid w:val="00651167"/>
    <w:rsid w:val="00663ADA"/>
    <w:rsid w:val="00667460"/>
    <w:rsid w:val="0067197A"/>
    <w:rsid w:val="00674ECF"/>
    <w:rsid w:val="00682951"/>
    <w:rsid w:val="00683C79"/>
    <w:rsid w:val="00696662"/>
    <w:rsid w:val="00696983"/>
    <w:rsid w:val="006B00DE"/>
    <w:rsid w:val="006B2C7B"/>
    <w:rsid w:val="006C2474"/>
    <w:rsid w:val="006C25A6"/>
    <w:rsid w:val="006C2760"/>
    <w:rsid w:val="006C3EEE"/>
    <w:rsid w:val="006C4536"/>
    <w:rsid w:val="006C7C75"/>
    <w:rsid w:val="006D1EF9"/>
    <w:rsid w:val="006D31B5"/>
    <w:rsid w:val="006D5CBF"/>
    <w:rsid w:val="006D7510"/>
    <w:rsid w:val="006E797E"/>
    <w:rsid w:val="006F259A"/>
    <w:rsid w:val="006F55D9"/>
    <w:rsid w:val="006F7A55"/>
    <w:rsid w:val="00700FEC"/>
    <w:rsid w:val="00702164"/>
    <w:rsid w:val="00705E7E"/>
    <w:rsid w:val="00705EB8"/>
    <w:rsid w:val="00706155"/>
    <w:rsid w:val="00706915"/>
    <w:rsid w:val="00706C7B"/>
    <w:rsid w:val="0071339B"/>
    <w:rsid w:val="00715C6E"/>
    <w:rsid w:val="0071673D"/>
    <w:rsid w:val="00724C19"/>
    <w:rsid w:val="0072597F"/>
    <w:rsid w:val="00725A0D"/>
    <w:rsid w:val="00726B86"/>
    <w:rsid w:val="00730CB4"/>
    <w:rsid w:val="00731F5E"/>
    <w:rsid w:val="00733E7B"/>
    <w:rsid w:val="007357A8"/>
    <w:rsid w:val="00746184"/>
    <w:rsid w:val="007540B4"/>
    <w:rsid w:val="00761B31"/>
    <w:rsid w:val="00762F60"/>
    <w:rsid w:val="00765EC1"/>
    <w:rsid w:val="007675B1"/>
    <w:rsid w:val="00770805"/>
    <w:rsid w:val="00776B7B"/>
    <w:rsid w:val="00776E73"/>
    <w:rsid w:val="00782AC4"/>
    <w:rsid w:val="007965B8"/>
    <w:rsid w:val="007A0F0D"/>
    <w:rsid w:val="007A3D14"/>
    <w:rsid w:val="007A42A0"/>
    <w:rsid w:val="007B0EDA"/>
    <w:rsid w:val="007B2213"/>
    <w:rsid w:val="007B3923"/>
    <w:rsid w:val="007B5023"/>
    <w:rsid w:val="007B6771"/>
    <w:rsid w:val="007D186C"/>
    <w:rsid w:val="007D38FE"/>
    <w:rsid w:val="007D685D"/>
    <w:rsid w:val="007E1855"/>
    <w:rsid w:val="007F0E10"/>
    <w:rsid w:val="007F1BB7"/>
    <w:rsid w:val="007F3F0E"/>
    <w:rsid w:val="007F51BD"/>
    <w:rsid w:val="007F5B5D"/>
    <w:rsid w:val="007F74AA"/>
    <w:rsid w:val="00801F47"/>
    <w:rsid w:val="00810E8B"/>
    <w:rsid w:val="00815B84"/>
    <w:rsid w:val="00816E99"/>
    <w:rsid w:val="008171FA"/>
    <w:rsid w:val="00822A23"/>
    <w:rsid w:val="00822BA5"/>
    <w:rsid w:val="00823986"/>
    <w:rsid w:val="008248D3"/>
    <w:rsid w:val="00824C90"/>
    <w:rsid w:val="00830355"/>
    <w:rsid w:val="00834D47"/>
    <w:rsid w:val="00834FF5"/>
    <w:rsid w:val="00835076"/>
    <w:rsid w:val="00843A38"/>
    <w:rsid w:val="008464FE"/>
    <w:rsid w:val="00852A9D"/>
    <w:rsid w:val="008545D0"/>
    <w:rsid w:val="00861E77"/>
    <w:rsid w:val="008657E4"/>
    <w:rsid w:val="008663B8"/>
    <w:rsid w:val="008679DC"/>
    <w:rsid w:val="00872945"/>
    <w:rsid w:val="0087532A"/>
    <w:rsid w:val="0087564E"/>
    <w:rsid w:val="0088240D"/>
    <w:rsid w:val="00882A25"/>
    <w:rsid w:val="008852E1"/>
    <w:rsid w:val="008915C8"/>
    <w:rsid w:val="00891D42"/>
    <w:rsid w:val="008924CE"/>
    <w:rsid w:val="00896861"/>
    <w:rsid w:val="008A06C6"/>
    <w:rsid w:val="008A2139"/>
    <w:rsid w:val="008A4726"/>
    <w:rsid w:val="008D0316"/>
    <w:rsid w:val="008D36CF"/>
    <w:rsid w:val="008E7C48"/>
    <w:rsid w:val="008F1654"/>
    <w:rsid w:val="008F3C30"/>
    <w:rsid w:val="008F5C23"/>
    <w:rsid w:val="00903192"/>
    <w:rsid w:val="0092030A"/>
    <w:rsid w:val="0092188C"/>
    <w:rsid w:val="0092636C"/>
    <w:rsid w:val="00927D29"/>
    <w:rsid w:val="00934DBF"/>
    <w:rsid w:val="00937C97"/>
    <w:rsid w:val="00940C21"/>
    <w:rsid w:val="00945867"/>
    <w:rsid w:val="00954F52"/>
    <w:rsid w:val="009679A9"/>
    <w:rsid w:val="00974439"/>
    <w:rsid w:val="00980C6A"/>
    <w:rsid w:val="00982F4C"/>
    <w:rsid w:val="00983B1B"/>
    <w:rsid w:val="0098726A"/>
    <w:rsid w:val="009961C7"/>
    <w:rsid w:val="00997E96"/>
    <w:rsid w:val="009A1023"/>
    <w:rsid w:val="009A3F4E"/>
    <w:rsid w:val="009A517A"/>
    <w:rsid w:val="009B40B2"/>
    <w:rsid w:val="009C0B04"/>
    <w:rsid w:val="009C14C5"/>
    <w:rsid w:val="009C6969"/>
    <w:rsid w:val="009D2112"/>
    <w:rsid w:val="009D3B53"/>
    <w:rsid w:val="009D3EC5"/>
    <w:rsid w:val="009D5261"/>
    <w:rsid w:val="009E1614"/>
    <w:rsid w:val="009E6750"/>
    <w:rsid w:val="009E70F6"/>
    <w:rsid w:val="009E7AD9"/>
    <w:rsid w:val="009F2C86"/>
    <w:rsid w:val="009F2E0A"/>
    <w:rsid w:val="009F64FF"/>
    <w:rsid w:val="00A00770"/>
    <w:rsid w:val="00A0335C"/>
    <w:rsid w:val="00A053BB"/>
    <w:rsid w:val="00A058D3"/>
    <w:rsid w:val="00A12074"/>
    <w:rsid w:val="00A12C44"/>
    <w:rsid w:val="00A14A80"/>
    <w:rsid w:val="00A344A8"/>
    <w:rsid w:val="00A35D7A"/>
    <w:rsid w:val="00A43983"/>
    <w:rsid w:val="00A45B30"/>
    <w:rsid w:val="00A547DE"/>
    <w:rsid w:val="00A56CDC"/>
    <w:rsid w:val="00A62671"/>
    <w:rsid w:val="00A638C9"/>
    <w:rsid w:val="00A658A6"/>
    <w:rsid w:val="00A66837"/>
    <w:rsid w:val="00A67D55"/>
    <w:rsid w:val="00A77D9E"/>
    <w:rsid w:val="00A81BA1"/>
    <w:rsid w:val="00A827F3"/>
    <w:rsid w:val="00A91B94"/>
    <w:rsid w:val="00A979E5"/>
    <w:rsid w:val="00AA0E1A"/>
    <w:rsid w:val="00AA1AAE"/>
    <w:rsid w:val="00AB1E5D"/>
    <w:rsid w:val="00AC23CF"/>
    <w:rsid w:val="00AC4067"/>
    <w:rsid w:val="00AC6A5C"/>
    <w:rsid w:val="00AD1EBA"/>
    <w:rsid w:val="00AE2F2A"/>
    <w:rsid w:val="00AE514D"/>
    <w:rsid w:val="00AE5525"/>
    <w:rsid w:val="00AF0A1A"/>
    <w:rsid w:val="00AF1A07"/>
    <w:rsid w:val="00AF1E14"/>
    <w:rsid w:val="00B03CCF"/>
    <w:rsid w:val="00B06582"/>
    <w:rsid w:val="00B07E43"/>
    <w:rsid w:val="00B12CF3"/>
    <w:rsid w:val="00B210A2"/>
    <w:rsid w:val="00B24A78"/>
    <w:rsid w:val="00B2508C"/>
    <w:rsid w:val="00B25B40"/>
    <w:rsid w:val="00B26DA9"/>
    <w:rsid w:val="00B31590"/>
    <w:rsid w:val="00B32764"/>
    <w:rsid w:val="00B41490"/>
    <w:rsid w:val="00B4575F"/>
    <w:rsid w:val="00B50445"/>
    <w:rsid w:val="00B53DD6"/>
    <w:rsid w:val="00B55909"/>
    <w:rsid w:val="00B70254"/>
    <w:rsid w:val="00B800E6"/>
    <w:rsid w:val="00B85495"/>
    <w:rsid w:val="00B87BC9"/>
    <w:rsid w:val="00B9158E"/>
    <w:rsid w:val="00B94FC2"/>
    <w:rsid w:val="00B959CC"/>
    <w:rsid w:val="00B95D3E"/>
    <w:rsid w:val="00BA04C0"/>
    <w:rsid w:val="00BA29F5"/>
    <w:rsid w:val="00BC3893"/>
    <w:rsid w:val="00BC5D1F"/>
    <w:rsid w:val="00BC69E7"/>
    <w:rsid w:val="00BC796C"/>
    <w:rsid w:val="00BD1C38"/>
    <w:rsid w:val="00BD5CA3"/>
    <w:rsid w:val="00BD6967"/>
    <w:rsid w:val="00BD6B6E"/>
    <w:rsid w:val="00BE108C"/>
    <w:rsid w:val="00BE2BC7"/>
    <w:rsid w:val="00BE6980"/>
    <w:rsid w:val="00BE74BA"/>
    <w:rsid w:val="00BF03DB"/>
    <w:rsid w:val="00BF1B9E"/>
    <w:rsid w:val="00C00B65"/>
    <w:rsid w:val="00C03734"/>
    <w:rsid w:val="00C078D0"/>
    <w:rsid w:val="00C10AB2"/>
    <w:rsid w:val="00C12EF2"/>
    <w:rsid w:val="00C14150"/>
    <w:rsid w:val="00C155E7"/>
    <w:rsid w:val="00C20708"/>
    <w:rsid w:val="00C226C0"/>
    <w:rsid w:val="00C2323F"/>
    <w:rsid w:val="00C25E83"/>
    <w:rsid w:val="00C310CF"/>
    <w:rsid w:val="00C32B47"/>
    <w:rsid w:val="00C45BBB"/>
    <w:rsid w:val="00C517B8"/>
    <w:rsid w:val="00C57C17"/>
    <w:rsid w:val="00C611DE"/>
    <w:rsid w:val="00C6161D"/>
    <w:rsid w:val="00C630E8"/>
    <w:rsid w:val="00C66FA4"/>
    <w:rsid w:val="00C70125"/>
    <w:rsid w:val="00C71666"/>
    <w:rsid w:val="00C71C3C"/>
    <w:rsid w:val="00C74FAB"/>
    <w:rsid w:val="00C75769"/>
    <w:rsid w:val="00C8305E"/>
    <w:rsid w:val="00C95F50"/>
    <w:rsid w:val="00CA5FFA"/>
    <w:rsid w:val="00CA6F3A"/>
    <w:rsid w:val="00CB3D8D"/>
    <w:rsid w:val="00CB7715"/>
    <w:rsid w:val="00CB78BB"/>
    <w:rsid w:val="00CC2FEC"/>
    <w:rsid w:val="00CC368C"/>
    <w:rsid w:val="00CC553C"/>
    <w:rsid w:val="00CC7238"/>
    <w:rsid w:val="00CC7F04"/>
    <w:rsid w:val="00CD58F7"/>
    <w:rsid w:val="00CD59B5"/>
    <w:rsid w:val="00CD7A32"/>
    <w:rsid w:val="00CD7C99"/>
    <w:rsid w:val="00CE6C9A"/>
    <w:rsid w:val="00CF1B2D"/>
    <w:rsid w:val="00CF3F37"/>
    <w:rsid w:val="00D00022"/>
    <w:rsid w:val="00D01ADB"/>
    <w:rsid w:val="00D10C97"/>
    <w:rsid w:val="00D10DC9"/>
    <w:rsid w:val="00D13917"/>
    <w:rsid w:val="00D15143"/>
    <w:rsid w:val="00D15419"/>
    <w:rsid w:val="00D17D39"/>
    <w:rsid w:val="00D20049"/>
    <w:rsid w:val="00D20A2B"/>
    <w:rsid w:val="00D22CF0"/>
    <w:rsid w:val="00D243A5"/>
    <w:rsid w:val="00D31203"/>
    <w:rsid w:val="00D3291F"/>
    <w:rsid w:val="00D42B6C"/>
    <w:rsid w:val="00D43A18"/>
    <w:rsid w:val="00D4422F"/>
    <w:rsid w:val="00D51ECF"/>
    <w:rsid w:val="00D536F9"/>
    <w:rsid w:val="00D5633F"/>
    <w:rsid w:val="00D57FA6"/>
    <w:rsid w:val="00D613B5"/>
    <w:rsid w:val="00D643A5"/>
    <w:rsid w:val="00D6500D"/>
    <w:rsid w:val="00D6798E"/>
    <w:rsid w:val="00D71800"/>
    <w:rsid w:val="00D7378C"/>
    <w:rsid w:val="00D772D0"/>
    <w:rsid w:val="00D80324"/>
    <w:rsid w:val="00D90CB8"/>
    <w:rsid w:val="00D91686"/>
    <w:rsid w:val="00D92CFD"/>
    <w:rsid w:val="00D95731"/>
    <w:rsid w:val="00DA3160"/>
    <w:rsid w:val="00DA38EB"/>
    <w:rsid w:val="00DB356C"/>
    <w:rsid w:val="00DB7281"/>
    <w:rsid w:val="00DC350E"/>
    <w:rsid w:val="00DD1730"/>
    <w:rsid w:val="00DD5B00"/>
    <w:rsid w:val="00DD6912"/>
    <w:rsid w:val="00DE0AD5"/>
    <w:rsid w:val="00DE1ECE"/>
    <w:rsid w:val="00DE7510"/>
    <w:rsid w:val="00DE7B96"/>
    <w:rsid w:val="00DF45E6"/>
    <w:rsid w:val="00DF672A"/>
    <w:rsid w:val="00DF7034"/>
    <w:rsid w:val="00E0535D"/>
    <w:rsid w:val="00E06F0D"/>
    <w:rsid w:val="00E113FF"/>
    <w:rsid w:val="00E11E65"/>
    <w:rsid w:val="00E1482A"/>
    <w:rsid w:val="00E20A07"/>
    <w:rsid w:val="00E26D3F"/>
    <w:rsid w:val="00E27398"/>
    <w:rsid w:val="00E32237"/>
    <w:rsid w:val="00E351BC"/>
    <w:rsid w:val="00E42006"/>
    <w:rsid w:val="00E42511"/>
    <w:rsid w:val="00E511D4"/>
    <w:rsid w:val="00E512E8"/>
    <w:rsid w:val="00E53693"/>
    <w:rsid w:val="00E53803"/>
    <w:rsid w:val="00E54A15"/>
    <w:rsid w:val="00E55370"/>
    <w:rsid w:val="00E5564F"/>
    <w:rsid w:val="00E64F4C"/>
    <w:rsid w:val="00E66B9D"/>
    <w:rsid w:val="00E72B0B"/>
    <w:rsid w:val="00E72C47"/>
    <w:rsid w:val="00E80CF4"/>
    <w:rsid w:val="00E81100"/>
    <w:rsid w:val="00E83BF3"/>
    <w:rsid w:val="00E85087"/>
    <w:rsid w:val="00E87600"/>
    <w:rsid w:val="00E908D3"/>
    <w:rsid w:val="00E92B64"/>
    <w:rsid w:val="00E94343"/>
    <w:rsid w:val="00E97790"/>
    <w:rsid w:val="00EA0737"/>
    <w:rsid w:val="00EA1EF3"/>
    <w:rsid w:val="00EA46BE"/>
    <w:rsid w:val="00EA4A11"/>
    <w:rsid w:val="00EA607C"/>
    <w:rsid w:val="00EA6E14"/>
    <w:rsid w:val="00EA79CF"/>
    <w:rsid w:val="00EA7DC4"/>
    <w:rsid w:val="00EB0753"/>
    <w:rsid w:val="00EC0AFC"/>
    <w:rsid w:val="00EC1086"/>
    <w:rsid w:val="00EC3FB1"/>
    <w:rsid w:val="00EC5DFC"/>
    <w:rsid w:val="00EC7040"/>
    <w:rsid w:val="00EC7642"/>
    <w:rsid w:val="00ED0E39"/>
    <w:rsid w:val="00ED191D"/>
    <w:rsid w:val="00EE7973"/>
    <w:rsid w:val="00EF06A5"/>
    <w:rsid w:val="00EF6716"/>
    <w:rsid w:val="00F050F6"/>
    <w:rsid w:val="00F06BEE"/>
    <w:rsid w:val="00F12F32"/>
    <w:rsid w:val="00F12F8C"/>
    <w:rsid w:val="00F22272"/>
    <w:rsid w:val="00F262ED"/>
    <w:rsid w:val="00F31A87"/>
    <w:rsid w:val="00F32D99"/>
    <w:rsid w:val="00F32E37"/>
    <w:rsid w:val="00F3485A"/>
    <w:rsid w:val="00F3519B"/>
    <w:rsid w:val="00F46C7A"/>
    <w:rsid w:val="00F52083"/>
    <w:rsid w:val="00F527EB"/>
    <w:rsid w:val="00F57274"/>
    <w:rsid w:val="00F61EDD"/>
    <w:rsid w:val="00F67A86"/>
    <w:rsid w:val="00F717F4"/>
    <w:rsid w:val="00F93608"/>
    <w:rsid w:val="00F978CB"/>
    <w:rsid w:val="00FA1F3E"/>
    <w:rsid w:val="00FA6488"/>
    <w:rsid w:val="00FB23C5"/>
    <w:rsid w:val="00FB4DBA"/>
    <w:rsid w:val="00FB6CD4"/>
    <w:rsid w:val="00FC0FA7"/>
    <w:rsid w:val="00FC11BD"/>
    <w:rsid w:val="00FC4F2A"/>
    <w:rsid w:val="00FC4FAD"/>
    <w:rsid w:val="00FC5D11"/>
    <w:rsid w:val="00FD07BF"/>
    <w:rsid w:val="00FD2C9B"/>
    <w:rsid w:val="00FD78D5"/>
    <w:rsid w:val="00FE0ED5"/>
    <w:rsid w:val="00FE2373"/>
    <w:rsid w:val="00FE5A8F"/>
    <w:rsid w:val="00FE720A"/>
    <w:rsid w:val="00FF155D"/>
    <w:rsid w:val="00FF3471"/>
    <w:rsid w:val="00FF4DF5"/>
    <w:rsid w:val="00FF60ED"/>
    <w:rsid w:val="00FF725A"/>
    <w:rsid w:val="00FF7DC2"/>
    <w:rsid w:val="01D3225E"/>
    <w:rsid w:val="03A3BA29"/>
    <w:rsid w:val="03B826A4"/>
    <w:rsid w:val="04723970"/>
    <w:rsid w:val="04CDA349"/>
    <w:rsid w:val="04CDC697"/>
    <w:rsid w:val="05935F1A"/>
    <w:rsid w:val="060D334F"/>
    <w:rsid w:val="0761E832"/>
    <w:rsid w:val="077246F1"/>
    <w:rsid w:val="0780D206"/>
    <w:rsid w:val="0820B99D"/>
    <w:rsid w:val="0908261A"/>
    <w:rsid w:val="0A1C1641"/>
    <w:rsid w:val="0A928B31"/>
    <w:rsid w:val="0A9BC743"/>
    <w:rsid w:val="0ACE599D"/>
    <w:rsid w:val="0C66C6DC"/>
    <w:rsid w:val="1082BEFB"/>
    <w:rsid w:val="10B7EA8E"/>
    <w:rsid w:val="123C8676"/>
    <w:rsid w:val="1388EABB"/>
    <w:rsid w:val="14CAB99D"/>
    <w:rsid w:val="15363C35"/>
    <w:rsid w:val="15E47DB7"/>
    <w:rsid w:val="164AC4CD"/>
    <w:rsid w:val="187FC0B5"/>
    <w:rsid w:val="18BE8E28"/>
    <w:rsid w:val="1C05204D"/>
    <w:rsid w:val="1C7D2EE6"/>
    <w:rsid w:val="1D65871C"/>
    <w:rsid w:val="1D6EFAFE"/>
    <w:rsid w:val="1F173C60"/>
    <w:rsid w:val="1F490D66"/>
    <w:rsid w:val="1F7C65C1"/>
    <w:rsid w:val="21068624"/>
    <w:rsid w:val="2284FCF6"/>
    <w:rsid w:val="243D13BA"/>
    <w:rsid w:val="247388D4"/>
    <w:rsid w:val="24D0FF39"/>
    <w:rsid w:val="24F6EF0A"/>
    <w:rsid w:val="260A7955"/>
    <w:rsid w:val="26AD5623"/>
    <w:rsid w:val="26D000F1"/>
    <w:rsid w:val="26E61D3B"/>
    <w:rsid w:val="2CB5523A"/>
    <w:rsid w:val="2D99379B"/>
    <w:rsid w:val="2F4863DC"/>
    <w:rsid w:val="321A5831"/>
    <w:rsid w:val="3326D928"/>
    <w:rsid w:val="33594D74"/>
    <w:rsid w:val="34710CFB"/>
    <w:rsid w:val="34EB05CE"/>
    <w:rsid w:val="35DFAAF7"/>
    <w:rsid w:val="35E73B71"/>
    <w:rsid w:val="3764064E"/>
    <w:rsid w:val="3B721524"/>
    <w:rsid w:val="3D073B08"/>
    <w:rsid w:val="3DD23588"/>
    <w:rsid w:val="3E6E88B4"/>
    <w:rsid w:val="3F4BB779"/>
    <w:rsid w:val="3F8E54FB"/>
    <w:rsid w:val="3FB7E556"/>
    <w:rsid w:val="400BD89C"/>
    <w:rsid w:val="416EE54C"/>
    <w:rsid w:val="42B39D81"/>
    <w:rsid w:val="44066327"/>
    <w:rsid w:val="441EB3A6"/>
    <w:rsid w:val="44EA7F73"/>
    <w:rsid w:val="45E47744"/>
    <w:rsid w:val="46018443"/>
    <w:rsid w:val="46E04E74"/>
    <w:rsid w:val="49A009B8"/>
    <w:rsid w:val="49B9E8B7"/>
    <w:rsid w:val="4A314156"/>
    <w:rsid w:val="4B9397E9"/>
    <w:rsid w:val="4BB418F7"/>
    <w:rsid w:val="4E55FE20"/>
    <w:rsid w:val="50042D54"/>
    <w:rsid w:val="5217FB96"/>
    <w:rsid w:val="531ED998"/>
    <w:rsid w:val="53290CFA"/>
    <w:rsid w:val="536352BD"/>
    <w:rsid w:val="538C8609"/>
    <w:rsid w:val="5397D993"/>
    <w:rsid w:val="547F0F8E"/>
    <w:rsid w:val="5F2A720D"/>
    <w:rsid w:val="606E6488"/>
    <w:rsid w:val="60EBB191"/>
    <w:rsid w:val="615AE42E"/>
    <w:rsid w:val="63644C53"/>
    <w:rsid w:val="637588E9"/>
    <w:rsid w:val="65670AA8"/>
    <w:rsid w:val="66620A3B"/>
    <w:rsid w:val="680BCFE0"/>
    <w:rsid w:val="6A9E965E"/>
    <w:rsid w:val="6D64878D"/>
    <w:rsid w:val="6EA033AE"/>
    <w:rsid w:val="6F99810F"/>
    <w:rsid w:val="6FE26700"/>
    <w:rsid w:val="702543EA"/>
    <w:rsid w:val="70B03D97"/>
    <w:rsid w:val="711BD6E6"/>
    <w:rsid w:val="71FD3E17"/>
    <w:rsid w:val="72752FA6"/>
    <w:rsid w:val="740AFC92"/>
    <w:rsid w:val="74A18E42"/>
    <w:rsid w:val="74ABF749"/>
    <w:rsid w:val="7818964E"/>
    <w:rsid w:val="789605D8"/>
    <w:rsid w:val="79B45F94"/>
    <w:rsid w:val="79E26FFF"/>
    <w:rsid w:val="79EBFB15"/>
    <w:rsid w:val="7B034187"/>
    <w:rsid w:val="7CF388D9"/>
    <w:rsid w:val="7DCF62D7"/>
    <w:rsid w:val="7F56469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8C30189"/>
  <w15:docId w15:val="{FF8A0CB4-5656-4F9A-B049-13E2F27F2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3471"/>
    <w:pPr>
      <w:suppressAutoHyphens/>
    </w:pPr>
    <w:rPr>
      <w:sz w:val="24"/>
      <w:szCs w:val="24"/>
      <w:lang w:eastAsia="ar-SA"/>
    </w:rPr>
  </w:style>
  <w:style w:type="paragraph" w:styleId="Ttulo1">
    <w:name w:val="heading 1"/>
    <w:basedOn w:val="Normal"/>
    <w:next w:val="Normal"/>
    <w:qFormat/>
    <w:rsid w:val="00FF3471"/>
    <w:pPr>
      <w:keepNext/>
      <w:numPr>
        <w:numId w:val="1"/>
      </w:numPr>
      <w:autoSpaceDE w:val="0"/>
      <w:outlineLvl w:val="0"/>
    </w:pPr>
    <w:rPr>
      <w:rFonts w:ascii="Arial" w:hAnsi="Arial" w:cs="Arial"/>
      <w:b/>
      <w:sz w:val="20"/>
      <w:szCs w:val="20"/>
    </w:rPr>
  </w:style>
  <w:style w:type="paragraph" w:styleId="Ttulo2">
    <w:name w:val="heading 2"/>
    <w:basedOn w:val="Normal"/>
    <w:next w:val="Normal"/>
    <w:qFormat/>
    <w:rsid w:val="00FF3471"/>
    <w:pPr>
      <w:keepNext/>
      <w:numPr>
        <w:ilvl w:val="1"/>
        <w:numId w:val="1"/>
      </w:numPr>
      <w:shd w:val="clear" w:color="auto" w:fill="FFFFFF"/>
      <w:jc w:val="both"/>
      <w:outlineLvl w:val="1"/>
    </w:pPr>
    <w:rPr>
      <w:rFonts w:ascii="Arial" w:hAnsi="Arial" w:cs="Arial"/>
      <w:b/>
      <w:bCs/>
      <w:szCs w:val="20"/>
    </w:rPr>
  </w:style>
  <w:style w:type="paragraph" w:styleId="Ttulo3">
    <w:name w:val="heading 3"/>
    <w:basedOn w:val="Normal"/>
    <w:next w:val="Normal"/>
    <w:qFormat/>
    <w:rsid w:val="00FF3471"/>
    <w:pPr>
      <w:keepNext/>
      <w:numPr>
        <w:ilvl w:val="2"/>
        <w:numId w:val="1"/>
      </w:numPr>
      <w:jc w:val="center"/>
      <w:outlineLvl w:val="2"/>
    </w:pPr>
    <w:rPr>
      <w:rFonts w:ascii="Arial" w:hAnsi="Arial" w:cs="Arial"/>
      <w:b/>
      <w:bCs/>
      <w:sz w:val="20"/>
      <w:szCs w:val="20"/>
    </w:rPr>
  </w:style>
  <w:style w:type="paragraph" w:styleId="Ttulo4">
    <w:name w:val="heading 4"/>
    <w:basedOn w:val="Normal"/>
    <w:next w:val="Normal"/>
    <w:qFormat/>
    <w:rsid w:val="00FF3471"/>
    <w:pPr>
      <w:keepNext/>
      <w:numPr>
        <w:ilvl w:val="3"/>
        <w:numId w:val="1"/>
      </w:numPr>
      <w:jc w:val="both"/>
      <w:outlineLvl w:val="3"/>
    </w:pPr>
    <w:rPr>
      <w:rFonts w:ascii="Arial" w:hAnsi="Arial" w:cs="Arial"/>
      <w:szCs w:val="20"/>
    </w:rPr>
  </w:style>
  <w:style w:type="paragraph" w:styleId="Ttulo5">
    <w:name w:val="heading 5"/>
    <w:basedOn w:val="Normal"/>
    <w:next w:val="Normal"/>
    <w:qFormat/>
    <w:rsid w:val="00FF3471"/>
    <w:pPr>
      <w:keepNext/>
      <w:numPr>
        <w:ilvl w:val="4"/>
        <w:numId w:val="1"/>
      </w:numPr>
      <w:shd w:val="clear" w:color="auto" w:fill="FFCC99"/>
      <w:outlineLvl w:val="4"/>
    </w:pPr>
    <w:rPr>
      <w:rFonts w:ascii="Arial" w:hAnsi="Arial" w:cs="Arial"/>
      <w:b/>
      <w:bCs/>
      <w:szCs w:val="20"/>
    </w:rPr>
  </w:style>
  <w:style w:type="paragraph" w:styleId="Ttulo6">
    <w:name w:val="heading 6"/>
    <w:basedOn w:val="Normal"/>
    <w:next w:val="Normal"/>
    <w:qFormat/>
    <w:rsid w:val="00FF3471"/>
    <w:pPr>
      <w:keepNext/>
      <w:numPr>
        <w:ilvl w:val="5"/>
        <w:numId w:val="1"/>
      </w:numPr>
      <w:autoSpaceDE w:val="0"/>
      <w:outlineLvl w:val="5"/>
    </w:pPr>
    <w:rPr>
      <w:rFonts w:ascii="Arial" w:hAnsi="Arial" w:cs="Arial"/>
      <w:b/>
      <w:bCs/>
      <w:color w:val="FFFFFF"/>
    </w:rPr>
  </w:style>
  <w:style w:type="paragraph" w:styleId="Ttulo7">
    <w:name w:val="heading 7"/>
    <w:basedOn w:val="Normal"/>
    <w:next w:val="Normal"/>
    <w:qFormat/>
    <w:rsid w:val="00FF3471"/>
    <w:pPr>
      <w:keepNext/>
      <w:numPr>
        <w:ilvl w:val="6"/>
        <w:numId w:val="1"/>
      </w:numPr>
      <w:tabs>
        <w:tab w:val="left" w:pos="1673"/>
      </w:tabs>
      <w:jc w:val="center"/>
      <w:outlineLvl w:val="6"/>
    </w:pPr>
    <w:rPr>
      <w:b/>
      <w:sz w:val="20"/>
      <w:szCs w:val="20"/>
    </w:rPr>
  </w:style>
  <w:style w:type="paragraph" w:styleId="Ttulo8">
    <w:name w:val="heading 8"/>
    <w:basedOn w:val="Normal"/>
    <w:next w:val="Normal"/>
    <w:qFormat/>
    <w:rsid w:val="00FF3471"/>
    <w:pPr>
      <w:keepNext/>
      <w:numPr>
        <w:ilvl w:val="7"/>
        <w:numId w:val="1"/>
      </w:numPr>
      <w:jc w:val="both"/>
      <w:outlineLvl w:val="7"/>
    </w:pPr>
    <w:rPr>
      <w:rFonts w:ascii="Arial" w:hAnsi="Arial" w:cs="Arial"/>
      <w:b/>
      <w:color w:val="FFFFFF"/>
      <w:szCs w:val="20"/>
    </w:rPr>
  </w:style>
  <w:style w:type="paragraph" w:styleId="Ttulo9">
    <w:name w:val="heading 9"/>
    <w:basedOn w:val="Normal"/>
    <w:next w:val="Normal"/>
    <w:qFormat/>
    <w:rsid w:val="00FF3471"/>
    <w:pPr>
      <w:keepNext/>
      <w:numPr>
        <w:ilvl w:val="8"/>
        <w:numId w:val="1"/>
      </w:numPr>
      <w:jc w:val="both"/>
      <w:outlineLvl w:val="8"/>
    </w:pPr>
    <w:rPr>
      <w:rFonts w:ascii="Arial" w:hAnsi="Arial" w:cs="Arial"/>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FF3471"/>
    <w:rPr>
      <w:rFonts w:ascii="Times New Roman" w:hAnsi="Times New Roman" w:cs="Times New Roman"/>
    </w:rPr>
  </w:style>
  <w:style w:type="character" w:customStyle="1" w:styleId="WW8Num1z1">
    <w:name w:val="WW8Num1z1"/>
    <w:rsid w:val="00FF3471"/>
  </w:style>
  <w:style w:type="character" w:customStyle="1" w:styleId="WW8Num1z2">
    <w:name w:val="WW8Num1z2"/>
    <w:rsid w:val="00FF3471"/>
  </w:style>
  <w:style w:type="character" w:customStyle="1" w:styleId="WW8Num1z3">
    <w:name w:val="WW8Num1z3"/>
    <w:rsid w:val="00FF3471"/>
  </w:style>
  <w:style w:type="character" w:customStyle="1" w:styleId="WW8Num1z4">
    <w:name w:val="WW8Num1z4"/>
    <w:rsid w:val="00FF3471"/>
  </w:style>
  <w:style w:type="character" w:customStyle="1" w:styleId="WW8Num1z5">
    <w:name w:val="WW8Num1z5"/>
    <w:rsid w:val="00FF3471"/>
  </w:style>
  <w:style w:type="character" w:customStyle="1" w:styleId="WW8Num1z6">
    <w:name w:val="WW8Num1z6"/>
    <w:rsid w:val="00FF3471"/>
  </w:style>
  <w:style w:type="character" w:customStyle="1" w:styleId="WW8Num1z7">
    <w:name w:val="WW8Num1z7"/>
    <w:rsid w:val="00FF3471"/>
  </w:style>
  <w:style w:type="character" w:customStyle="1" w:styleId="WW8Num1z8">
    <w:name w:val="WW8Num1z8"/>
    <w:rsid w:val="00FF3471"/>
  </w:style>
  <w:style w:type="character" w:customStyle="1" w:styleId="WW8Num2z0">
    <w:name w:val="WW8Num2z0"/>
    <w:rsid w:val="00FF3471"/>
    <w:rPr>
      <w:rFonts w:ascii="Symbol" w:hAnsi="Symbol" w:cs="Symbol" w:hint="default"/>
    </w:rPr>
  </w:style>
  <w:style w:type="character" w:customStyle="1" w:styleId="WW8Num3z0">
    <w:name w:val="WW8Num3z0"/>
    <w:rsid w:val="00FF3471"/>
  </w:style>
  <w:style w:type="character" w:customStyle="1" w:styleId="WW8Num4z0">
    <w:name w:val="WW8Num4z0"/>
    <w:rsid w:val="00FF3471"/>
  </w:style>
  <w:style w:type="character" w:customStyle="1" w:styleId="WW8Num4z1">
    <w:name w:val="WW8Num4z1"/>
    <w:rsid w:val="00FF3471"/>
  </w:style>
  <w:style w:type="character" w:customStyle="1" w:styleId="WW8Num4z2">
    <w:name w:val="WW8Num4z2"/>
    <w:rsid w:val="00FF3471"/>
  </w:style>
  <w:style w:type="character" w:customStyle="1" w:styleId="WW8Num4z3">
    <w:name w:val="WW8Num4z3"/>
    <w:rsid w:val="00FF3471"/>
  </w:style>
  <w:style w:type="character" w:customStyle="1" w:styleId="WW8Num4z4">
    <w:name w:val="WW8Num4z4"/>
    <w:rsid w:val="00FF3471"/>
  </w:style>
  <w:style w:type="character" w:customStyle="1" w:styleId="WW8Num4z5">
    <w:name w:val="WW8Num4z5"/>
    <w:rsid w:val="00FF3471"/>
  </w:style>
  <w:style w:type="character" w:customStyle="1" w:styleId="WW8Num4z6">
    <w:name w:val="WW8Num4z6"/>
    <w:rsid w:val="00FF3471"/>
  </w:style>
  <w:style w:type="character" w:customStyle="1" w:styleId="WW8Num4z7">
    <w:name w:val="WW8Num4z7"/>
    <w:rsid w:val="00FF3471"/>
  </w:style>
  <w:style w:type="character" w:customStyle="1" w:styleId="WW8Num4z8">
    <w:name w:val="WW8Num4z8"/>
    <w:rsid w:val="00FF3471"/>
  </w:style>
  <w:style w:type="character" w:customStyle="1" w:styleId="WW8Num5z0">
    <w:name w:val="WW8Num5z0"/>
    <w:rsid w:val="00FF3471"/>
    <w:rPr>
      <w:rFonts w:ascii="Calibri" w:hAnsi="Calibri" w:cs="Calibri" w:hint="default"/>
    </w:rPr>
  </w:style>
  <w:style w:type="character" w:customStyle="1" w:styleId="WW8Num5z1">
    <w:name w:val="WW8Num5z1"/>
    <w:rsid w:val="00FF3471"/>
  </w:style>
  <w:style w:type="character" w:customStyle="1" w:styleId="WW8Num5z2">
    <w:name w:val="WW8Num5z2"/>
    <w:rsid w:val="00FF3471"/>
  </w:style>
  <w:style w:type="character" w:customStyle="1" w:styleId="WW8Num5z3">
    <w:name w:val="WW8Num5z3"/>
    <w:rsid w:val="00FF3471"/>
  </w:style>
  <w:style w:type="character" w:customStyle="1" w:styleId="WW8Num5z4">
    <w:name w:val="WW8Num5z4"/>
    <w:rsid w:val="00FF3471"/>
  </w:style>
  <w:style w:type="character" w:customStyle="1" w:styleId="WW8Num5z5">
    <w:name w:val="WW8Num5z5"/>
    <w:rsid w:val="00FF3471"/>
  </w:style>
  <w:style w:type="character" w:customStyle="1" w:styleId="WW8Num5z6">
    <w:name w:val="WW8Num5z6"/>
    <w:rsid w:val="00FF3471"/>
  </w:style>
  <w:style w:type="character" w:customStyle="1" w:styleId="WW8Num5z7">
    <w:name w:val="WW8Num5z7"/>
    <w:rsid w:val="00FF3471"/>
  </w:style>
  <w:style w:type="character" w:customStyle="1" w:styleId="WW8Num5z8">
    <w:name w:val="WW8Num5z8"/>
    <w:rsid w:val="00FF3471"/>
  </w:style>
  <w:style w:type="character" w:customStyle="1" w:styleId="WW8Num6z0">
    <w:name w:val="WW8Num6z0"/>
    <w:rsid w:val="00FF3471"/>
    <w:rPr>
      <w:rFonts w:ascii="Arial" w:eastAsia="Times New Roman" w:hAnsi="Arial" w:cs="Arial" w:hint="default"/>
    </w:rPr>
  </w:style>
  <w:style w:type="character" w:customStyle="1" w:styleId="WW8Num7z0">
    <w:name w:val="WW8Num7z0"/>
    <w:rsid w:val="00FF3471"/>
    <w:rPr>
      <w:rFonts w:cs="Times New Roman" w:hint="default"/>
    </w:rPr>
  </w:style>
  <w:style w:type="character" w:customStyle="1" w:styleId="WW8Num2z1">
    <w:name w:val="WW8Num2z1"/>
    <w:rsid w:val="00FF3471"/>
    <w:rPr>
      <w:rFonts w:ascii="Courier New" w:hAnsi="Courier New" w:cs="Courier New" w:hint="default"/>
    </w:rPr>
  </w:style>
  <w:style w:type="character" w:customStyle="1" w:styleId="WW8Num2z2">
    <w:name w:val="WW8Num2z2"/>
    <w:rsid w:val="00FF3471"/>
    <w:rPr>
      <w:rFonts w:ascii="Wingdings" w:hAnsi="Wingdings" w:cs="Wingdings" w:hint="default"/>
    </w:rPr>
  </w:style>
  <w:style w:type="character" w:customStyle="1" w:styleId="WW8Num3z1">
    <w:name w:val="WW8Num3z1"/>
    <w:rsid w:val="00FF3471"/>
  </w:style>
  <w:style w:type="character" w:customStyle="1" w:styleId="WW8Num3z2">
    <w:name w:val="WW8Num3z2"/>
    <w:rsid w:val="00FF3471"/>
  </w:style>
  <w:style w:type="character" w:customStyle="1" w:styleId="WW8Num3z3">
    <w:name w:val="WW8Num3z3"/>
    <w:rsid w:val="00FF3471"/>
  </w:style>
  <w:style w:type="character" w:customStyle="1" w:styleId="WW8Num3z4">
    <w:name w:val="WW8Num3z4"/>
    <w:rsid w:val="00FF3471"/>
  </w:style>
  <w:style w:type="character" w:customStyle="1" w:styleId="WW8Num3z5">
    <w:name w:val="WW8Num3z5"/>
    <w:rsid w:val="00FF3471"/>
  </w:style>
  <w:style w:type="character" w:customStyle="1" w:styleId="WW8Num3z6">
    <w:name w:val="WW8Num3z6"/>
    <w:rsid w:val="00FF3471"/>
  </w:style>
  <w:style w:type="character" w:customStyle="1" w:styleId="WW8Num3z7">
    <w:name w:val="WW8Num3z7"/>
    <w:rsid w:val="00FF3471"/>
  </w:style>
  <w:style w:type="character" w:customStyle="1" w:styleId="WW8Num3z8">
    <w:name w:val="WW8Num3z8"/>
    <w:rsid w:val="00FF3471"/>
  </w:style>
  <w:style w:type="character" w:customStyle="1" w:styleId="WW8Num6z1">
    <w:name w:val="WW8Num6z1"/>
    <w:rsid w:val="00FF3471"/>
    <w:rPr>
      <w:rFonts w:ascii="Courier New" w:hAnsi="Courier New" w:cs="Courier New" w:hint="default"/>
    </w:rPr>
  </w:style>
  <w:style w:type="character" w:customStyle="1" w:styleId="WW8Num6z2">
    <w:name w:val="WW8Num6z2"/>
    <w:rsid w:val="00FF3471"/>
    <w:rPr>
      <w:rFonts w:ascii="Wingdings" w:hAnsi="Wingdings" w:cs="Wingdings" w:hint="default"/>
    </w:rPr>
  </w:style>
  <w:style w:type="character" w:customStyle="1" w:styleId="WW8Num6z3">
    <w:name w:val="WW8Num6z3"/>
    <w:rsid w:val="00FF3471"/>
    <w:rPr>
      <w:rFonts w:ascii="Symbol" w:hAnsi="Symbol" w:cs="Symbol" w:hint="default"/>
    </w:rPr>
  </w:style>
  <w:style w:type="character" w:customStyle="1" w:styleId="WW8Num8z0">
    <w:name w:val="WW8Num8z0"/>
    <w:rsid w:val="00FF3471"/>
  </w:style>
  <w:style w:type="character" w:customStyle="1" w:styleId="WW8Num8z1">
    <w:name w:val="WW8Num8z1"/>
    <w:rsid w:val="00FF3471"/>
  </w:style>
  <w:style w:type="character" w:customStyle="1" w:styleId="WW8Num8z2">
    <w:name w:val="WW8Num8z2"/>
    <w:rsid w:val="00FF3471"/>
  </w:style>
  <w:style w:type="character" w:customStyle="1" w:styleId="WW8Num8z3">
    <w:name w:val="WW8Num8z3"/>
    <w:rsid w:val="00FF3471"/>
  </w:style>
  <w:style w:type="character" w:customStyle="1" w:styleId="WW8Num8z4">
    <w:name w:val="WW8Num8z4"/>
    <w:rsid w:val="00FF3471"/>
  </w:style>
  <w:style w:type="character" w:customStyle="1" w:styleId="WW8Num8z5">
    <w:name w:val="WW8Num8z5"/>
    <w:rsid w:val="00FF3471"/>
  </w:style>
  <w:style w:type="character" w:customStyle="1" w:styleId="WW8Num8z6">
    <w:name w:val="WW8Num8z6"/>
    <w:rsid w:val="00FF3471"/>
  </w:style>
  <w:style w:type="character" w:customStyle="1" w:styleId="WW8Num8z7">
    <w:name w:val="WW8Num8z7"/>
    <w:rsid w:val="00FF3471"/>
  </w:style>
  <w:style w:type="character" w:customStyle="1" w:styleId="WW8Num8z8">
    <w:name w:val="WW8Num8z8"/>
    <w:rsid w:val="00FF3471"/>
  </w:style>
  <w:style w:type="character" w:customStyle="1" w:styleId="WW8Num9z0">
    <w:name w:val="WW8Num9z0"/>
    <w:rsid w:val="00FF3471"/>
    <w:rPr>
      <w:rFonts w:hint="default"/>
    </w:rPr>
  </w:style>
  <w:style w:type="character" w:customStyle="1" w:styleId="WW8Num9z1">
    <w:name w:val="WW8Num9z1"/>
    <w:rsid w:val="00FF3471"/>
  </w:style>
  <w:style w:type="character" w:customStyle="1" w:styleId="WW8Num9z2">
    <w:name w:val="WW8Num9z2"/>
    <w:rsid w:val="00FF3471"/>
  </w:style>
  <w:style w:type="character" w:customStyle="1" w:styleId="WW8Num9z3">
    <w:name w:val="WW8Num9z3"/>
    <w:rsid w:val="00FF3471"/>
  </w:style>
  <w:style w:type="character" w:customStyle="1" w:styleId="WW8Num9z4">
    <w:name w:val="WW8Num9z4"/>
    <w:rsid w:val="00FF3471"/>
  </w:style>
  <w:style w:type="character" w:customStyle="1" w:styleId="WW8Num9z5">
    <w:name w:val="WW8Num9z5"/>
    <w:rsid w:val="00FF3471"/>
  </w:style>
  <w:style w:type="character" w:customStyle="1" w:styleId="WW8Num9z6">
    <w:name w:val="WW8Num9z6"/>
    <w:rsid w:val="00FF3471"/>
  </w:style>
  <w:style w:type="character" w:customStyle="1" w:styleId="WW8Num9z7">
    <w:name w:val="WW8Num9z7"/>
    <w:rsid w:val="00FF3471"/>
  </w:style>
  <w:style w:type="character" w:customStyle="1" w:styleId="WW8Num9z8">
    <w:name w:val="WW8Num9z8"/>
    <w:rsid w:val="00FF3471"/>
  </w:style>
  <w:style w:type="character" w:customStyle="1" w:styleId="WW8Num10z0">
    <w:name w:val="WW8Num10z0"/>
    <w:rsid w:val="00FF3471"/>
    <w:rPr>
      <w:rFonts w:ascii="Arial" w:eastAsia="Times New Roman" w:hAnsi="Arial" w:cs="Arial" w:hint="default"/>
    </w:rPr>
  </w:style>
  <w:style w:type="character" w:customStyle="1" w:styleId="WW8Num10z1">
    <w:name w:val="WW8Num10z1"/>
    <w:rsid w:val="00FF3471"/>
    <w:rPr>
      <w:rFonts w:ascii="Courier New" w:hAnsi="Courier New" w:cs="Courier New" w:hint="default"/>
    </w:rPr>
  </w:style>
  <w:style w:type="character" w:customStyle="1" w:styleId="WW8Num10z2">
    <w:name w:val="WW8Num10z2"/>
    <w:rsid w:val="00FF3471"/>
    <w:rPr>
      <w:rFonts w:ascii="Wingdings" w:hAnsi="Wingdings" w:cs="Wingdings" w:hint="default"/>
    </w:rPr>
  </w:style>
  <w:style w:type="character" w:customStyle="1" w:styleId="WW8Num10z3">
    <w:name w:val="WW8Num10z3"/>
    <w:rsid w:val="00FF3471"/>
    <w:rPr>
      <w:rFonts w:ascii="Symbol" w:hAnsi="Symbol" w:cs="Symbol" w:hint="default"/>
    </w:rPr>
  </w:style>
  <w:style w:type="character" w:customStyle="1" w:styleId="WW8Num11z0">
    <w:name w:val="WW8Num11z0"/>
    <w:rsid w:val="00FF3471"/>
    <w:rPr>
      <w:rFonts w:ascii="Symbol" w:hAnsi="Symbol" w:cs="Symbol" w:hint="default"/>
      <w:color w:val="auto"/>
    </w:rPr>
  </w:style>
  <w:style w:type="character" w:customStyle="1" w:styleId="WW8Num11z1">
    <w:name w:val="WW8Num11z1"/>
    <w:rsid w:val="00FF3471"/>
    <w:rPr>
      <w:rFonts w:ascii="Courier New" w:hAnsi="Courier New" w:cs="Courier New" w:hint="default"/>
    </w:rPr>
  </w:style>
  <w:style w:type="character" w:customStyle="1" w:styleId="WW8Num11z2">
    <w:name w:val="WW8Num11z2"/>
    <w:rsid w:val="00FF3471"/>
    <w:rPr>
      <w:rFonts w:ascii="Wingdings" w:hAnsi="Wingdings" w:cs="Wingdings" w:hint="default"/>
    </w:rPr>
  </w:style>
  <w:style w:type="character" w:customStyle="1" w:styleId="WW8Num11z3">
    <w:name w:val="WW8Num11z3"/>
    <w:rsid w:val="00FF3471"/>
    <w:rPr>
      <w:rFonts w:ascii="Symbol" w:hAnsi="Symbol" w:cs="Symbol" w:hint="default"/>
    </w:rPr>
  </w:style>
  <w:style w:type="character" w:customStyle="1" w:styleId="WW8Num12z0">
    <w:name w:val="WW8Num12z0"/>
    <w:rsid w:val="00FF3471"/>
    <w:rPr>
      <w:rFonts w:hint="default"/>
    </w:rPr>
  </w:style>
  <w:style w:type="character" w:customStyle="1" w:styleId="WW8Num12z2">
    <w:name w:val="WW8Num12z2"/>
    <w:rsid w:val="00FF3471"/>
  </w:style>
  <w:style w:type="character" w:customStyle="1" w:styleId="WW8Num12z3">
    <w:name w:val="WW8Num12z3"/>
    <w:rsid w:val="00FF3471"/>
  </w:style>
  <w:style w:type="character" w:customStyle="1" w:styleId="WW8Num12z4">
    <w:name w:val="WW8Num12z4"/>
    <w:rsid w:val="00FF3471"/>
  </w:style>
  <w:style w:type="character" w:customStyle="1" w:styleId="WW8Num12z5">
    <w:name w:val="WW8Num12z5"/>
    <w:rsid w:val="00FF3471"/>
  </w:style>
  <w:style w:type="character" w:customStyle="1" w:styleId="WW8Num12z6">
    <w:name w:val="WW8Num12z6"/>
    <w:rsid w:val="00FF3471"/>
  </w:style>
  <w:style w:type="character" w:customStyle="1" w:styleId="WW8Num12z7">
    <w:name w:val="WW8Num12z7"/>
    <w:rsid w:val="00FF3471"/>
  </w:style>
  <w:style w:type="character" w:customStyle="1" w:styleId="WW8Num12z8">
    <w:name w:val="WW8Num12z8"/>
    <w:rsid w:val="00FF3471"/>
  </w:style>
  <w:style w:type="character" w:customStyle="1" w:styleId="WW8Num13z0">
    <w:name w:val="WW8Num13z0"/>
    <w:rsid w:val="00FF3471"/>
    <w:rPr>
      <w:rFonts w:cs="Times New Roman" w:hint="default"/>
    </w:rPr>
  </w:style>
  <w:style w:type="character" w:customStyle="1" w:styleId="WW8Num14z0">
    <w:name w:val="WW8Num14z0"/>
    <w:rsid w:val="00FF3471"/>
  </w:style>
  <w:style w:type="character" w:customStyle="1" w:styleId="WW8Num14z1">
    <w:name w:val="WW8Num14z1"/>
    <w:rsid w:val="00FF3471"/>
  </w:style>
  <w:style w:type="character" w:customStyle="1" w:styleId="WW8Num14z2">
    <w:name w:val="WW8Num14z2"/>
    <w:rsid w:val="00FF3471"/>
  </w:style>
  <w:style w:type="character" w:customStyle="1" w:styleId="WW8Num14z3">
    <w:name w:val="WW8Num14z3"/>
    <w:rsid w:val="00FF3471"/>
  </w:style>
  <w:style w:type="character" w:customStyle="1" w:styleId="WW8Num14z4">
    <w:name w:val="WW8Num14z4"/>
    <w:rsid w:val="00FF3471"/>
  </w:style>
  <w:style w:type="character" w:customStyle="1" w:styleId="WW8Num14z5">
    <w:name w:val="WW8Num14z5"/>
    <w:rsid w:val="00FF3471"/>
  </w:style>
  <w:style w:type="character" w:customStyle="1" w:styleId="WW8Num14z6">
    <w:name w:val="WW8Num14z6"/>
    <w:rsid w:val="00FF3471"/>
  </w:style>
  <w:style w:type="character" w:customStyle="1" w:styleId="WW8Num14z7">
    <w:name w:val="WW8Num14z7"/>
    <w:rsid w:val="00FF3471"/>
  </w:style>
  <w:style w:type="character" w:customStyle="1" w:styleId="WW8Num14z8">
    <w:name w:val="WW8Num14z8"/>
    <w:rsid w:val="00FF3471"/>
  </w:style>
  <w:style w:type="character" w:customStyle="1" w:styleId="WW8Num15z0">
    <w:name w:val="WW8Num15z0"/>
    <w:rsid w:val="00FF3471"/>
    <w:rPr>
      <w:rFonts w:ascii="Times New Roman" w:eastAsia="Times New Roman" w:hAnsi="Times New Roman" w:cs="Times New Roman" w:hint="default"/>
    </w:rPr>
  </w:style>
  <w:style w:type="character" w:customStyle="1" w:styleId="WW8Num15z1">
    <w:name w:val="WW8Num15z1"/>
    <w:rsid w:val="00FF3471"/>
    <w:rPr>
      <w:rFonts w:ascii="Courier New" w:hAnsi="Courier New" w:cs="Courier New" w:hint="default"/>
    </w:rPr>
  </w:style>
  <w:style w:type="character" w:customStyle="1" w:styleId="WW8Num15z2">
    <w:name w:val="WW8Num15z2"/>
    <w:rsid w:val="00FF3471"/>
    <w:rPr>
      <w:rFonts w:ascii="Wingdings" w:hAnsi="Wingdings" w:cs="Wingdings" w:hint="default"/>
    </w:rPr>
  </w:style>
  <w:style w:type="character" w:customStyle="1" w:styleId="WW8Num15z3">
    <w:name w:val="WW8Num15z3"/>
    <w:rsid w:val="00FF3471"/>
    <w:rPr>
      <w:rFonts w:ascii="Symbol" w:hAnsi="Symbol" w:cs="Symbol" w:hint="default"/>
    </w:rPr>
  </w:style>
  <w:style w:type="character" w:customStyle="1" w:styleId="WW8Num16z0">
    <w:name w:val="WW8Num16z0"/>
    <w:rsid w:val="00FF3471"/>
    <w:rPr>
      <w:rFonts w:ascii="Symbol" w:hAnsi="Symbol" w:cs="Symbol" w:hint="default"/>
    </w:rPr>
  </w:style>
  <w:style w:type="character" w:customStyle="1" w:styleId="WW8Num16z1">
    <w:name w:val="WW8Num16z1"/>
    <w:rsid w:val="00FF3471"/>
    <w:rPr>
      <w:rFonts w:ascii="Courier New" w:hAnsi="Courier New" w:cs="Courier New" w:hint="default"/>
    </w:rPr>
  </w:style>
  <w:style w:type="character" w:customStyle="1" w:styleId="WW8Num16z2">
    <w:name w:val="WW8Num16z2"/>
    <w:rsid w:val="00FF3471"/>
    <w:rPr>
      <w:rFonts w:ascii="Wingdings" w:hAnsi="Wingdings" w:cs="Wingdings" w:hint="default"/>
    </w:rPr>
  </w:style>
  <w:style w:type="character" w:customStyle="1" w:styleId="WW8Num17z0">
    <w:name w:val="WW8Num17z0"/>
    <w:rsid w:val="00FF3471"/>
    <w:rPr>
      <w:rFonts w:ascii="Symbol" w:hAnsi="Symbol" w:cs="Symbol" w:hint="default"/>
    </w:rPr>
  </w:style>
  <w:style w:type="character" w:customStyle="1" w:styleId="WW8Num17z1">
    <w:name w:val="WW8Num17z1"/>
    <w:rsid w:val="00FF3471"/>
    <w:rPr>
      <w:rFonts w:ascii="Courier New" w:hAnsi="Courier New" w:cs="Courier New" w:hint="default"/>
    </w:rPr>
  </w:style>
  <w:style w:type="character" w:customStyle="1" w:styleId="WW8Num17z2">
    <w:name w:val="WW8Num17z2"/>
    <w:rsid w:val="00FF3471"/>
    <w:rPr>
      <w:rFonts w:ascii="Wingdings" w:hAnsi="Wingdings" w:cs="Wingdings" w:hint="default"/>
    </w:rPr>
  </w:style>
  <w:style w:type="character" w:customStyle="1" w:styleId="WW8Num18z0">
    <w:name w:val="WW8Num18z0"/>
    <w:rsid w:val="00FF3471"/>
    <w:rPr>
      <w:rFonts w:hint="default"/>
    </w:rPr>
  </w:style>
  <w:style w:type="character" w:customStyle="1" w:styleId="WW8Num18z1">
    <w:name w:val="WW8Num18z1"/>
    <w:rsid w:val="00FF3471"/>
  </w:style>
  <w:style w:type="character" w:customStyle="1" w:styleId="WW8Num18z2">
    <w:name w:val="WW8Num18z2"/>
    <w:rsid w:val="00FF3471"/>
  </w:style>
  <w:style w:type="character" w:customStyle="1" w:styleId="WW8Num18z3">
    <w:name w:val="WW8Num18z3"/>
    <w:rsid w:val="00FF3471"/>
  </w:style>
  <w:style w:type="character" w:customStyle="1" w:styleId="WW8Num18z4">
    <w:name w:val="WW8Num18z4"/>
    <w:rsid w:val="00FF3471"/>
  </w:style>
  <w:style w:type="character" w:customStyle="1" w:styleId="WW8Num18z5">
    <w:name w:val="WW8Num18z5"/>
    <w:rsid w:val="00FF3471"/>
  </w:style>
  <w:style w:type="character" w:customStyle="1" w:styleId="WW8Num18z6">
    <w:name w:val="WW8Num18z6"/>
    <w:rsid w:val="00FF3471"/>
  </w:style>
  <w:style w:type="character" w:customStyle="1" w:styleId="WW8Num18z7">
    <w:name w:val="WW8Num18z7"/>
    <w:rsid w:val="00FF3471"/>
  </w:style>
  <w:style w:type="character" w:customStyle="1" w:styleId="WW8Num18z8">
    <w:name w:val="WW8Num18z8"/>
    <w:rsid w:val="00FF3471"/>
  </w:style>
  <w:style w:type="character" w:customStyle="1" w:styleId="WW8Num19z0">
    <w:name w:val="WW8Num19z0"/>
    <w:rsid w:val="00FF3471"/>
    <w:rPr>
      <w:rFonts w:ascii="Arial" w:eastAsia="Times New Roman" w:hAnsi="Arial" w:cs="Arial" w:hint="default"/>
    </w:rPr>
  </w:style>
  <w:style w:type="character" w:customStyle="1" w:styleId="WW8Num19z1">
    <w:name w:val="WW8Num19z1"/>
    <w:rsid w:val="00FF3471"/>
    <w:rPr>
      <w:rFonts w:ascii="Courier New" w:hAnsi="Courier New" w:cs="Courier New" w:hint="default"/>
    </w:rPr>
  </w:style>
  <w:style w:type="character" w:customStyle="1" w:styleId="WW8Num19z2">
    <w:name w:val="WW8Num19z2"/>
    <w:rsid w:val="00FF3471"/>
    <w:rPr>
      <w:rFonts w:ascii="Wingdings" w:hAnsi="Wingdings" w:cs="Wingdings" w:hint="default"/>
    </w:rPr>
  </w:style>
  <w:style w:type="character" w:customStyle="1" w:styleId="WW8Num19z3">
    <w:name w:val="WW8Num19z3"/>
    <w:rsid w:val="00FF3471"/>
    <w:rPr>
      <w:rFonts w:ascii="Symbol" w:hAnsi="Symbol" w:cs="Symbol" w:hint="default"/>
    </w:rPr>
  </w:style>
  <w:style w:type="character" w:customStyle="1" w:styleId="WW8Num20z0">
    <w:name w:val="WW8Num20z0"/>
    <w:rsid w:val="00FF3471"/>
    <w:rPr>
      <w:rFonts w:ascii="Symbol" w:hAnsi="Symbol" w:cs="Symbol" w:hint="default"/>
    </w:rPr>
  </w:style>
  <w:style w:type="character" w:customStyle="1" w:styleId="WW8Num20z1">
    <w:name w:val="WW8Num20z1"/>
    <w:rsid w:val="00FF3471"/>
    <w:rPr>
      <w:rFonts w:ascii="Courier New" w:hAnsi="Courier New" w:cs="Courier New" w:hint="default"/>
    </w:rPr>
  </w:style>
  <w:style w:type="character" w:customStyle="1" w:styleId="WW8Num20z2">
    <w:name w:val="WW8Num20z2"/>
    <w:rsid w:val="00FF3471"/>
    <w:rPr>
      <w:rFonts w:ascii="Wingdings" w:hAnsi="Wingdings" w:cs="Wingdings" w:hint="default"/>
    </w:rPr>
  </w:style>
  <w:style w:type="character" w:customStyle="1" w:styleId="WW8Num21z0">
    <w:name w:val="WW8Num21z0"/>
    <w:rsid w:val="00FF3471"/>
  </w:style>
  <w:style w:type="character" w:customStyle="1" w:styleId="WW8Num21z1">
    <w:name w:val="WW8Num21z1"/>
    <w:rsid w:val="00FF3471"/>
  </w:style>
  <w:style w:type="character" w:customStyle="1" w:styleId="WW8Num21z2">
    <w:name w:val="WW8Num21z2"/>
    <w:rsid w:val="00FF3471"/>
  </w:style>
  <w:style w:type="character" w:customStyle="1" w:styleId="WW8Num21z3">
    <w:name w:val="WW8Num21z3"/>
    <w:rsid w:val="00FF3471"/>
  </w:style>
  <w:style w:type="character" w:customStyle="1" w:styleId="WW8Num21z4">
    <w:name w:val="WW8Num21z4"/>
    <w:rsid w:val="00FF3471"/>
  </w:style>
  <w:style w:type="character" w:customStyle="1" w:styleId="WW8Num21z5">
    <w:name w:val="WW8Num21z5"/>
    <w:rsid w:val="00FF3471"/>
  </w:style>
  <w:style w:type="character" w:customStyle="1" w:styleId="WW8Num21z6">
    <w:name w:val="WW8Num21z6"/>
    <w:rsid w:val="00FF3471"/>
  </w:style>
  <w:style w:type="character" w:customStyle="1" w:styleId="WW8Num21z7">
    <w:name w:val="WW8Num21z7"/>
    <w:rsid w:val="00FF3471"/>
  </w:style>
  <w:style w:type="character" w:customStyle="1" w:styleId="WW8Num21z8">
    <w:name w:val="WW8Num21z8"/>
    <w:rsid w:val="00FF3471"/>
  </w:style>
  <w:style w:type="character" w:customStyle="1" w:styleId="WW8Num22z0">
    <w:name w:val="WW8Num22z0"/>
    <w:rsid w:val="00FF3471"/>
    <w:rPr>
      <w:rFonts w:ascii="Calibri" w:hAnsi="Calibri" w:cs="Calibri" w:hint="default"/>
    </w:rPr>
  </w:style>
  <w:style w:type="character" w:customStyle="1" w:styleId="WW8Num22z1">
    <w:name w:val="WW8Num22z1"/>
    <w:rsid w:val="00FF3471"/>
    <w:rPr>
      <w:rFonts w:ascii="Courier New" w:hAnsi="Courier New" w:cs="Courier New" w:hint="default"/>
    </w:rPr>
  </w:style>
  <w:style w:type="character" w:customStyle="1" w:styleId="WW8Num22z2">
    <w:name w:val="WW8Num22z2"/>
    <w:rsid w:val="00FF3471"/>
    <w:rPr>
      <w:rFonts w:ascii="Wingdings" w:hAnsi="Wingdings" w:cs="Wingdings" w:hint="default"/>
    </w:rPr>
  </w:style>
  <w:style w:type="character" w:customStyle="1" w:styleId="WW8Num22z3">
    <w:name w:val="WW8Num22z3"/>
    <w:rsid w:val="00FF3471"/>
    <w:rPr>
      <w:rFonts w:ascii="Symbol" w:hAnsi="Symbol" w:cs="Symbol" w:hint="default"/>
    </w:rPr>
  </w:style>
  <w:style w:type="character" w:customStyle="1" w:styleId="WW8Num23z0">
    <w:name w:val="WW8Num23z0"/>
    <w:rsid w:val="00FF3471"/>
    <w:rPr>
      <w:rFonts w:hint="default"/>
    </w:rPr>
  </w:style>
  <w:style w:type="character" w:customStyle="1" w:styleId="WW8Num23z1">
    <w:name w:val="WW8Num23z1"/>
    <w:rsid w:val="00FF3471"/>
  </w:style>
  <w:style w:type="character" w:customStyle="1" w:styleId="WW8Num23z2">
    <w:name w:val="WW8Num23z2"/>
    <w:rsid w:val="00FF3471"/>
  </w:style>
  <w:style w:type="character" w:customStyle="1" w:styleId="WW8Num23z3">
    <w:name w:val="WW8Num23z3"/>
    <w:rsid w:val="00FF3471"/>
  </w:style>
  <w:style w:type="character" w:customStyle="1" w:styleId="WW8Num23z4">
    <w:name w:val="WW8Num23z4"/>
    <w:rsid w:val="00FF3471"/>
  </w:style>
  <w:style w:type="character" w:customStyle="1" w:styleId="WW8Num23z5">
    <w:name w:val="WW8Num23z5"/>
    <w:rsid w:val="00FF3471"/>
  </w:style>
  <w:style w:type="character" w:customStyle="1" w:styleId="WW8Num23z6">
    <w:name w:val="WW8Num23z6"/>
    <w:rsid w:val="00FF3471"/>
  </w:style>
  <w:style w:type="character" w:customStyle="1" w:styleId="WW8Num23z7">
    <w:name w:val="WW8Num23z7"/>
    <w:rsid w:val="00FF3471"/>
  </w:style>
  <w:style w:type="character" w:customStyle="1" w:styleId="WW8Num23z8">
    <w:name w:val="WW8Num23z8"/>
    <w:rsid w:val="00FF3471"/>
  </w:style>
  <w:style w:type="character" w:customStyle="1" w:styleId="WW8Num24z0">
    <w:name w:val="WW8Num24z0"/>
    <w:rsid w:val="00FF3471"/>
    <w:rPr>
      <w:rFonts w:ascii="Symbol" w:hAnsi="Symbol" w:cs="Symbol" w:hint="default"/>
    </w:rPr>
  </w:style>
  <w:style w:type="character" w:customStyle="1" w:styleId="WW8Num24z1">
    <w:name w:val="WW8Num24z1"/>
    <w:rsid w:val="00FF3471"/>
    <w:rPr>
      <w:rFonts w:ascii="Courier New" w:hAnsi="Courier New" w:cs="Courier New" w:hint="default"/>
    </w:rPr>
  </w:style>
  <w:style w:type="character" w:customStyle="1" w:styleId="WW8Num24z2">
    <w:name w:val="WW8Num24z2"/>
    <w:rsid w:val="00FF3471"/>
    <w:rPr>
      <w:rFonts w:ascii="Wingdings" w:hAnsi="Wingdings" w:cs="Wingdings" w:hint="default"/>
    </w:rPr>
  </w:style>
  <w:style w:type="character" w:customStyle="1" w:styleId="WW8Num25z0">
    <w:name w:val="WW8Num25z0"/>
    <w:rsid w:val="00FF3471"/>
    <w:rPr>
      <w:rFonts w:ascii="Symbol" w:hAnsi="Symbol" w:cs="Symbol" w:hint="default"/>
    </w:rPr>
  </w:style>
  <w:style w:type="character" w:customStyle="1" w:styleId="WW8Num25z1">
    <w:name w:val="WW8Num25z1"/>
    <w:rsid w:val="00FF3471"/>
    <w:rPr>
      <w:rFonts w:ascii="Courier New" w:hAnsi="Courier New" w:cs="Courier New" w:hint="default"/>
    </w:rPr>
  </w:style>
  <w:style w:type="character" w:customStyle="1" w:styleId="WW8Num25z2">
    <w:name w:val="WW8Num25z2"/>
    <w:rsid w:val="00FF3471"/>
    <w:rPr>
      <w:rFonts w:ascii="Wingdings" w:hAnsi="Wingdings" w:cs="Wingdings" w:hint="default"/>
    </w:rPr>
  </w:style>
  <w:style w:type="character" w:customStyle="1" w:styleId="WW8Num26z0">
    <w:name w:val="WW8Num26z0"/>
    <w:rsid w:val="00FF3471"/>
    <w:rPr>
      <w:rFonts w:ascii="Wingdings" w:hAnsi="Wingdings" w:cs="Wingdings" w:hint="default"/>
    </w:rPr>
  </w:style>
  <w:style w:type="character" w:customStyle="1" w:styleId="WW8Num26z1">
    <w:name w:val="WW8Num26z1"/>
    <w:rsid w:val="00FF3471"/>
    <w:rPr>
      <w:rFonts w:ascii="Courier New" w:hAnsi="Courier New" w:cs="Lucida Sans Unicode" w:hint="default"/>
    </w:rPr>
  </w:style>
  <w:style w:type="character" w:customStyle="1" w:styleId="WW8Num26z4">
    <w:name w:val="WW8Num26z4"/>
    <w:rsid w:val="00FF3471"/>
    <w:rPr>
      <w:rFonts w:ascii="Lucida Sans Unicode" w:eastAsia="Times New Roman" w:hAnsi="Lucida Sans Unicode" w:cs="Wingdings" w:hint="default"/>
    </w:rPr>
  </w:style>
  <w:style w:type="character" w:customStyle="1" w:styleId="WW8Num26z6">
    <w:name w:val="WW8Num26z6"/>
    <w:rsid w:val="00FF3471"/>
    <w:rPr>
      <w:rFonts w:ascii="Symbol" w:hAnsi="Symbol" w:cs="Symbol" w:hint="default"/>
    </w:rPr>
  </w:style>
  <w:style w:type="character" w:customStyle="1" w:styleId="WW8Num27z0">
    <w:name w:val="WW8Num27z0"/>
    <w:rsid w:val="00FF3471"/>
    <w:rPr>
      <w:rFonts w:ascii="Symbol" w:hAnsi="Symbol" w:cs="Symbol" w:hint="default"/>
    </w:rPr>
  </w:style>
  <w:style w:type="character" w:customStyle="1" w:styleId="WW8Num27z1">
    <w:name w:val="WW8Num27z1"/>
    <w:rsid w:val="00FF3471"/>
    <w:rPr>
      <w:rFonts w:ascii="Courier New" w:hAnsi="Courier New" w:cs="Courier New" w:hint="default"/>
    </w:rPr>
  </w:style>
  <w:style w:type="character" w:customStyle="1" w:styleId="WW8Num27z2">
    <w:name w:val="WW8Num27z2"/>
    <w:rsid w:val="00FF3471"/>
    <w:rPr>
      <w:rFonts w:ascii="Wingdings" w:hAnsi="Wingdings" w:cs="Wingdings" w:hint="default"/>
    </w:rPr>
  </w:style>
  <w:style w:type="character" w:customStyle="1" w:styleId="WW8Num28z0">
    <w:name w:val="WW8Num28z0"/>
    <w:rsid w:val="00FF3471"/>
    <w:rPr>
      <w:rFonts w:hint="default"/>
    </w:rPr>
  </w:style>
  <w:style w:type="character" w:customStyle="1" w:styleId="WW8Num28z2">
    <w:name w:val="WW8Num28z2"/>
    <w:rsid w:val="00FF3471"/>
  </w:style>
  <w:style w:type="character" w:customStyle="1" w:styleId="WW8Num28z3">
    <w:name w:val="WW8Num28z3"/>
    <w:rsid w:val="00FF3471"/>
    <w:rPr>
      <w:rFonts w:ascii="Symbol" w:eastAsia="Times New Roman" w:hAnsi="Symbol" w:cs="Times New Roman" w:hint="default"/>
    </w:rPr>
  </w:style>
  <w:style w:type="character" w:customStyle="1" w:styleId="WW8Num28z4">
    <w:name w:val="WW8Num28z4"/>
    <w:rsid w:val="00FF3471"/>
  </w:style>
  <w:style w:type="character" w:customStyle="1" w:styleId="WW8Num28z5">
    <w:name w:val="WW8Num28z5"/>
    <w:rsid w:val="00FF3471"/>
  </w:style>
  <w:style w:type="character" w:customStyle="1" w:styleId="WW8Num28z6">
    <w:name w:val="WW8Num28z6"/>
    <w:rsid w:val="00FF3471"/>
  </w:style>
  <w:style w:type="character" w:customStyle="1" w:styleId="WW8Num28z7">
    <w:name w:val="WW8Num28z7"/>
    <w:rsid w:val="00FF3471"/>
  </w:style>
  <w:style w:type="character" w:customStyle="1" w:styleId="WW8Num28z8">
    <w:name w:val="WW8Num28z8"/>
    <w:rsid w:val="00FF3471"/>
  </w:style>
  <w:style w:type="character" w:customStyle="1" w:styleId="WW8Num29z0">
    <w:name w:val="WW8Num29z0"/>
    <w:rsid w:val="00FF3471"/>
    <w:rPr>
      <w:rFonts w:ascii="Symbol" w:hAnsi="Symbol" w:cs="Symbol" w:hint="default"/>
      <w:color w:val="auto"/>
    </w:rPr>
  </w:style>
  <w:style w:type="character" w:customStyle="1" w:styleId="WW8Num29z1">
    <w:name w:val="WW8Num29z1"/>
    <w:rsid w:val="00FF3471"/>
    <w:rPr>
      <w:rFonts w:ascii="Times New Roman" w:eastAsia="Times New Roman" w:hAnsi="Times New Roman" w:cs="Times New Roman" w:hint="default"/>
    </w:rPr>
  </w:style>
  <w:style w:type="character" w:customStyle="1" w:styleId="WW8Num29z2">
    <w:name w:val="WW8Num29z2"/>
    <w:rsid w:val="00FF3471"/>
    <w:rPr>
      <w:rFonts w:ascii="Wingdings" w:hAnsi="Wingdings" w:cs="Wingdings" w:hint="default"/>
    </w:rPr>
  </w:style>
  <w:style w:type="character" w:customStyle="1" w:styleId="WW8Num29z3">
    <w:name w:val="WW8Num29z3"/>
    <w:rsid w:val="00FF3471"/>
    <w:rPr>
      <w:rFonts w:ascii="Symbol" w:hAnsi="Symbol" w:cs="Symbol" w:hint="default"/>
    </w:rPr>
  </w:style>
  <w:style w:type="character" w:customStyle="1" w:styleId="WW8Num29z4">
    <w:name w:val="WW8Num29z4"/>
    <w:rsid w:val="00FF3471"/>
    <w:rPr>
      <w:rFonts w:ascii="Courier New" w:hAnsi="Courier New" w:cs="Courier New" w:hint="default"/>
    </w:rPr>
  </w:style>
  <w:style w:type="character" w:customStyle="1" w:styleId="WW8Num30z0">
    <w:name w:val="WW8Num30z0"/>
    <w:rsid w:val="00FF3471"/>
    <w:rPr>
      <w:rFonts w:hint="default"/>
    </w:rPr>
  </w:style>
  <w:style w:type="character" w:customStyle="1" w:styleId="WW8Num30z1">
    <w:name w:val="WW8Num30z1"/>
    <w:rsid w:val="00FF3471"/>
    <w:rPr>
      <w:rFonts w:ascii="Times New Roman" w:eastAsia="Times New Roman" w:hAnsi="Times New Roman" w:cs="Times New Roman"/>
    </w:rPr>
  </w:style>
  <w:style w:type="character" w:customStyle="1" w:styleId="WW8Num30z2">
    <w:name w:val="WW8Num30z2"/>
    <w:rsid w:val="00FF3471"/>
  </w:style>
  <w:style w:type="character" w:customStyle="1" w:styleId="WW8Num30z3">
    <w:name w:val="WW8Num30z3"/>
    <w:rsid w:val="00FF3471"/>
  </w:style>
  <w:style w:type="character" w:customStyle="1" w:styleId="WW8Num30z4">
    <w:name w:val="WW8Num30z4"/>
    <w:rsid w:val="00FF3471"/>
  </w:style>
  <w:style w:type="character" w:customStyle="1" w:styleId="WW8Num30z5">
    <w:name w:val="WW8Num30z5"/>
    <w:rsid w:val="00FF3471"/>
  </w:style>
  <w:style w:type="character" w:customStyle="1" w:styleId="WW8Num30z6">
    <w:name w:val="WW8Num30z6"/>
    <w:rsid w:val="00FF3471"/>
  </w:style>
  <w:style w:type="character" w:customStyle="1" w:styleId="WW8Num30z7">
    <w:name w:val="WW8Num30z7"/>
    <w:rsid w:val="00FF3471"/>
  </w:style>
  <w:style w:type="character" w:customStyle="1" w:styleId="WW8Num30z8">
    <w:name w:val="WW8Num30z8"/>
    <w:rsid w:val="00FF3471"/>
  </w:style>
  <w:style w:type="character" w:customStyle="1" w:styleId="WW8Num31z0">
    <w:name w:val="WW8Num31z0"/>
    <w:rsid w:val="00FF3471"/>
    <w:rPr>
      <w:rFonts w:ascii="Calibri" w:hAnsi="Calibri" w:cs="Calibri" w:hint="default"/>
    </w:rPr>
  </w:style>
  <w:style w:type="character" w:customStyle="1" w:styleId="WW8Num32z0">
    <w:name w:val="WW8Num32z0"/>
    <w:rsid w:val="00FF3471"/>
    <w:rPr>
      <w:color w:val="auto"/>
    </w:rPr>
  </w:style>
  <w:style w:type="character" w:customStyle="1" w:styleId="WW8Num32z1">
    <w:name w:val="WW8Num32z1"/>
    <w:rsid w:val="00FF3471"/>
  </w:style>
  <w:style w:type="character" w:customStyle="1" w:styleId="WW8Num32z2">
    <w:name w:val="WW8Num32z2"/>
    <w:rsid w:val="00FF3471"/>
  </w:style>
  <w:style w:type="character" w:customStyle="1" w:styleId="WW8Num32z3">
    <w:name w:val="WW8Num32z3"/>
    <w:rsid w:val="00FF3471"/>
  </w:style>
  <w:style w:type="character" w:customStyle="1" w:styleId="WW8Num32z4">
    <w:name w:val="WW8Num32z4"/>
    <w:rsid w:val="00FF3471"/>
  </w:style>
  <w:style w:type="character" w:customStyle="1" w:styleId="WW8Num32z5">
    <w:name w:val="WW8Num32z5"/>
    <w:rsid w:val="00FF3471"/>
  </w:style>
  <w:style w:type="character" w:customStyle="1" w:styleId="WW8Num32z6">
    <w:name w:val="WW8Num32z6"/>
    <w:rsid w:val="00FF3471"/>
  </w:style>
  <w:style w:type="character" w:customStyle="1" w:styleId="WW8Num32z7">
    <w:name w:val="WW8Num32z7"/>
    <w:rsid w:val="00FF3471"/>
  </w:style>
  <w:style w:type="character" w:customStyle="1" w:styleId="WW8Num32z8">
    <w:name w:val="WW8Num32z8"/>
    <w:rsid w:val="00FF3471"/>
  </w:style>
  <w:style w:type="character" w:customStyle="1" w:styleId="WW8Num33z0">
    <w:name w:val="WW8Num33z0"/>
    <w:rsid w:val="00FF3471"/>
    <w:rPr>
      <w:rFonts w:ascii="Wingdings" w:hAnsi="Wingdings" w:cs="Wingdings" w:hint="default"/>
    </w:rPr>
  </w:style>
  <w:style w:type="character" w:customStyle="1" w:styleId="WW8Num33z1">
    <w:name w:val="WW8Num33z1"/>
    <w:rsid w:val="00FF3471"/>
    <w:rPr>
      <w:rFonts w:ascii="Courier New" w:hAnsi="Courier New" w:cs="Courier New" w:hint="default"/>
    </w:rPr>
  </w:style>
  <w:style w:type="character" w:customStyle="1" w:styleId="WW8Num33z3">
    <w:name w:val="WW8Num33z3"/>
    <w:rsid w:val="00FF3471"/>
    <w:rPr>
      <w:rFonts w:ascii="Symbol" w:hAnsi="Symbol" w:cs="Symbol" w:hint="default"/>
    </w:rPr>
  </w:style>
  <w:style w:type="character" w:customStyle="1" w:styleId="WW8Num34z0">
    <w:name w:val="WW8Num34z0"/>
    <w:rsid w:val="00FF3471"/>
    <w:rPr>
      <w:rFonts w:ascii="Arial" w:eastAsia="Times New Roman" w:hAnsi="Arial" w:cs="Arial" w:hint="default"/>
    </w:rPr>
  </w:style>
  <w:style w:type="character" w:customStyle="1" w:styleId="WW8Num34z1">
    <w:name w:val="WW8Num34z1"/>
    <w:rsid w:val="00FF3471"/>
    <w:rPr>
      <w:rFonts w:ascii="Courier New" w:hAnsi="Courier New" w:cs="Courier New" w:hint="default"/>
    </w:rPr>
  </w:style>
  <w:style w:type="character" w:customStyle="1" w:styleId="WW8Num34z2">
    <w:name w:val="WW8Num34z2"/>
    <w:rsid w:val="00FF3471"/>
    <w:rPr>
      <w:rFonts w:ascii="Wingdings" w:hAnsi="Wingdings" w:cs="Wingdings" w:hint="default"/>
    </w:rPr>
  </w:style>
  <w:style w:type="character" w:customStyle="1" w:styleId="WW8Num34z3">
    <w:name w:val="WW8Num34z3"/>
    <w:rsid w:val="00FF3471"/>
    <w:rPr>
      <w:rFonts w:ascii="Symbol" w:hAnsi="Symbol" w:cs="Symbol" w:hint="default"/>
    </w:rPr>
  </w:style>
  <w:style w:type="character" w:customStyle="1" w:styleId="WW8Num35z0">
    <w:name w:val="WW8Num35z0"/>
    <w:rsid w:val="00FF3471"/>
    <w:rPr>
      <w:rFonts w:ascii="Symbol" w:hAnsi="Symbol" w:cs="Symbol" w:hint="default"/>
    </w:rPr>
  </w:style>
  <w:style w:type="character" w:customStyle="1" w:styleId="WW8Num35z1">
    <w:name w:val="WW8Num35z1"/>
    <w:rsid w:val="00FF3471"/>
    <w:rPr>
      <w:rFonts w:ascii="Courier New" w:hAnsi="Courier New" w:cs="Courier New" w:hint="default"/>
    </w:rPr>
  </w:style>
  <w:style w:type="character" w:customStyle="1" w:styleId="WW8Num35z2">
    <w:name w:val="WW8Num35z2"/>
    <w:rsid w:val="00FF3471"/>
    <w:rPr>
      <w:rFonts w:ascii="Wingdings" w:hAnsi="Wingdings" w:cs="Wingdings" w:hint="default"/>
    </w:rPr>
  </w:style>
  <w:style w:type="character" w:customStyle="1" w:styleId="WW8Num36z0">
    <w:name w:val="WW8Num36z0"/>
    <w:rsid w:val="00FF3471"/>
    <w:rPr>
      <w:rFonts w:hint="default"/>
    </w:rPr>
  </w:style>
  <w:style w:type="character" w:customStyle="1" w:styleId="WW8Num36z1">
    <w:name w:val="WW8Num36z1"/>
    <w:rsid w:val="00FF3471"/>
  </w:style>
  <w:style w:type="character" w:customStyle="1" w:styleId="WW8Num36z2">
    <w:name w:val="WW8Num36z2"/>
    <w:rsid w:val="00FF3471"/>
  </w:style>
  <w:style w:type="character" w:customStyle="1" w:styleId="WW8Num36z3">
    <w:name w:val="WW8Num36z3"/>
    <w:rsid w:val="00FF3471"/>
  </w:style>
  <w:style w:type="character" w:customStyle="1" w:styleId="WW8Num36z4">
    <w:name w:val="WW8Num36z4"/>
    <w:rsid w:val="00FF3471"/>
  </w:style>
  <w:style w:type="character" w:customStyle="1" w:styleId="WW8Num36z5">
    <w:name w:val="WW8Num36z5"/>
    <w:rsid w:val="00FF3471"/>
  </w:style>
  <w:style w:type="character" w:customStyle="1" w:styleId="WW8Num36z6">
    <w:name w:val="WW8Num36z6"/>
    <w:rsid w:val="00FF3471"/>
  </w:style>
  <w:style w:type="character" w:customStyle="1" w:styleId="WW8Num36z7">
    <w:name w:val="WW8Num36z7"/>
    <w:rsid w:val="00FF3471"/>
  </w:style>
  <w:style w:type="character" w:customStyle="1" w:styleId="WW8Num36z8">
    <w:name w:val="WW8Num36z8"/>
    <w:rsid w:val="00FF3471"/>
  </w:style>
  <w:style w:type="character" w:customStyle="1" w:styleId="WW8Num37z0">
    <w:name w:val="WW8Num37z0"/>
    <w:rsid w:val="00FF3471"/>
    <w:rPr>
      <w:rFonts w:hint="default"/>
    </w:rPr>
  </w:style>
  <w:style w:type="character" w:customStyle="1" w:styleId="WW8Num37z1">
    <w:name w:val="WW8Num37z1"/>
    <w:rsid w:val="00FF3471"/>
  </w:style>
  <w:style w:type="character" w:customStyle="1" w:styleId="WW8Num37z2">
    <w:name w:val="WW8Num37z2"/>
    <w:rsid w:val="00FF3471"/>
  </w:style>
  <w:style w:type="character" w:customStyle="1" w:styleId="WW8Num37z3">
    <w:name w:val="WW8Num37z3"/>
    <w:rsid w:val="00FF3471"/>
  </w:style>
  <w:style w:type="character" w:customStyle="1" w:styleId="WW8Num37z4">
    <w:name w:val="WW8Num37z4"/>
    <w:rsid w:val="00FF3471"/>
  </w:style>
  <w:style w:type="character" w:customStyle="1" w:styleId="WW8Num37z5">
    <w:name w:val="WW8Num37z5"/>
    <w:rsid w:val="00FF3471"/>
  </w:style>
  <w:style w:type="character" w:customStyle="1" w:styleId="WW8Num37z6">
    <w:name w:val="WW8Num37z6"/>
    <w:rsid w:val="00FF3471"/>
  </w:style>
  <w:style w:type="character" w:customStyle="1" w:styleId="WW8Num37z7">
    <w:name w:val="WW8Num37z7"/>
    <w:rsid w:val="00FF3471"/>
  </w:style>
  <w:style w:type="character" w:customStyle="1" w:styleId="WW8Num37z8">
    <w:name w:val="WW8Num37z8"/>
    <w:rsid w:val="00FF3471"/>
  </w:style>
  <w:style w:type="character" w:customStyle="1" w:styleId="Fuentedeprrafopredeter1">
    <w:name w:val="Fuente de párrafo predeter.1"/>
    <w:rsid w:val="00FF3471"/>
  </w:style>
  <w:style w:type="character" w:customStyle="1" w:styleId="Ttulo1Car">
    <w:name w:val="Título 1 Car"/>
    <w:rsid w:val="00FF3471"/>
    <w:rPr>
      <w:rFonts w:ascii="Cambria" w:hAnsi="Cambria" w:cs="Times New Roman"/>
      <w:b/>
      <w:bCs/>
      <w:kern w:val="1"/>
      <w:sz w:val="32"/>
      <w:szCs w:val="32"/>
    </w:rPr>
  </w:style>
  <w:style w:type="character" w:customStyle="1" w:styleId="Ttulo2Car">
    <w:name w:val="Título 2 Car"/>
    <w:rsid w:val="00FF3471"/>
    <w:rPr>
      <w:rFonts w:ascii="Cambria" w:hAnsi="Cambria" w:cs="Times New Roman"/>
      <w:b/>
      <w:bCs/>
      <w:i/>
      <w:iCs/>
      <w:sz w:val="28"/>
      <w:szCs w:val="28"/>
    </w:rPr>
  </w:style>
  <w:style w:type="character" w:customStyle="1" w:styleId="Ttulo3Car">
    <w:name w:val="Título 3 Car"/>
    <w:rsid w:val="00FF3471"/>
    <w:rPr>
      <w:rFonts w:ascii="Cambria" w:hAnsi="Cambria" w:cs="Times New Roman"/>
      <w:b/>
      <w:bCs/>
      <w:sz w:val="26"/>
      <w:szCs w:val="26"/>
    </w:rPr>
  </w:style>
  <w:style w:type="character" w:customStyle="1" w:styleId="Ttulo4Car">
    <w:name w:val="Título 4 Car"/>
    <w:rsid w:val="00FF3471"/>
    <w:rPr>
      <w:rFonts w:ascii="Calibri" w:hAnsi="Calibri" w:cs="Times New Roman"/>
      <w:b/>
      <w:bCs/>
      <w:sz w:val="28"/>
      <w:szCs w:val="28"/>
    </w:rPr>
  </w:style>
  <w:style w:type="character" w:customStyle="1" w:styleId="Ttulo5Car">
    <w:name w:val="Título 5 Car"/>
    <w:rsid w:val="00FF3471"/>
    <w:rPr>
      <w:rFonts w:ascii="Calibri" w:hAnsi="Calibri" w:cs="Times New Roman"/>
      <w:b/>
      <w:bCs/>
      <w:i/>
      <w:iCs/>
      <w:sz w:val="26"/>
      <w:szCs w:val="26"/>
    </w:rPr>
  </w:style>
  <w:style w:type="character" w:customStyle="1" w:styleId="Ttulo6Car">
    <w:name w:val="Título 6 Car"/>
    <w:rsid w:val="00FF3471"/>
    <w:rPr>
      <w:rFonts w:ascii="Calibri" w:hAnsi="Calibri" w:cs="Times New Roman"/>
      <w:b/>
      <w:bCs/>
      <w:sz w:val="22"/>
      <w:szCs w:val="22"/>
    </w:rPr>
  </w:style>
  <w:style w:type="character" w:customStyle="1" w:styleId="Ttulo7Car">
    <w:name w:val="Título 7 Car"/>
    <w:rsid w:val="00FF3471"/>
    <w:rPr>
      <w:rFonts w:ascii="Calibri" w:hAnsi="Calibri" w:cs="Times New Roman"/>
      <w:sz w:val="24"/>
      <w:szCs w:val="24"/>
    </w:rPr>
  </w:style>
  <w:style w:type="character" w:customStyle="1" w:styleId="Ttulo8Car">
    <w:name w:val="Título 8 Car"/>
    <w:rsid w:val="00FF3471"/>
    <w:rPr>
      <w:rFonts w:ascii="Calibri" w:hAnsi="Calibri" w:cs="Times New Roman"/>
      <w:i/>
      <w:iCs/>
      <w:sz w:val="24"/>
      <w:szCs w:val="24"/>
    </w:rPr>
  </w:style>
  <w:style w:type="character" w:customStyle="1" w:styleId="Ttulo9Car">
    <w:name w:val="Título 9 Car"/>
    <w:rsid w:val="00FF3471"/>
    <w:rPr>
      <w:rFonts w:ascii="Cambria" w:hAnsi="Cambria" w:cs="Times New Roman"/>
      <w:sz w:val="22"/>
      <w:szCs w:val="22"/>
    </w:rPr>
  </w:style>
  <w:style w:type="character" w:customStyle="1" w:styleId="TextodegloboCar">
    <w:name w:val="Texto de globo Car"/>
    <w:rsid w:val="00FF3471"/>
    <w:rPr>
      <w:rFonts w:cs="Times New Roman"/>
      <w:sz w:val="2"/>
    </w:rPr>
  </w:style>
  <w:style w:type="character" w:styleId="Hipervnculo">
    <w:name w:val="Hyperlink"/>
    <w:rsid w:val="00FF3471"/>
    <w:rPr>
      <w:rFonts w:cs="Times New Roman"/>
      <w:color w:val="0000FF"/>
      <w:u w:val="single"/>
    </w:rPr>
  </w:style>
  <w:style w:type="character" w:customStyle="1" w:styleId="TtuloCar">
    <w:name w:val="Título Car"/>
    <w:rsid w:val="00FF3471"/>
    <w:rPr>
      <w:rFonts w:ascii="Cambria" w:hAnsi="Cambria" w:cs="Times New Roman"/>
      <w:b/>
      <w:bCs/>
      <w:kern w:val="1"/>
      <w:sz w:val="32"/>
      <w:szCs w:val="32"/>
    </w:rPr>
  </w:style>
  <w:style w:type="character" w:customStyle="1" w:styleId="SangradetextonormalCar">
    <w:name w:val="Sangría de texto normal Car"/>
    <w:rsid w:val="00FF3471"/>
    <w:rPr>
      <w:rFonts w:cs="Times New Roman"/>
      <w:sz w:val="24"/>
      <w:szCs w:val="24"/>
    </w:rPr>
  </w:style>
  <w:style w:type="character" w:customStyle="1" w:styleId="TextoindependienteCar">
    <w:name w:val="Texto independiente Car"/>
    <w:rsid w:val="00FF3471"/>
    <w:rPr>
      <w:rFonts w:cs="Times New Roman"/>
      <w:sz w:val="24"/>
      <w:szCs w:val="24"/>
    </w:rPr>
  </w:style>
  <w:style w:type="character" w:customStyle="1" w:styleId="EncabezadoCar">
    <w:name w:val="Encabezado Car"/>
    <w:rsid w:val="00FF3471"/>
    <w:rPr>
      <w:rFonts w:cs="Times New Roman"/>
      <w:sz w:val="24"/>
      <w:szCs w:val="24"/>
    </w:rPr>
  </w:style>
  <w:style w:type="character" w:customStyle="1" w:styleId="PiedepginaCar">
    <w:name w:val="Pie de página Car"/>
    <w:rsid w:val="00FF3471"/>
    <w:rPr>
      <w:rFonts w:cs="Times New Roman"/>
      <w:sz w:val="24"/>
      <w:szCs w:val="24"/>
    </w:rPr>
  </w:style>
  <w:style w:type="character" w:styleId="Nmerodepgina">
    <w:name w:val="page number"/>
    <w:rsid w:val="00FF3471"/>
    <w:rPr>
      <w:rFonts w:cs="Times New Roman"/>
    </w:rPr>
  </w:style>
  <w:style w:type="character" w:customStyle="1" w:styleId="Textoindependiente2Car">
    <w:name w:val="Texto independiente 2 Car"/>
    <w:rsid w:val="00FF3471"/>
    <w:rPr>
      <w:rFonts w:cs="Times New Roman"/>
      <w:sz w:val="24"/>
      <w:szCs w:val="24"/>
    </w:rPr>
  </w:style>
  <w:style w:type="character" w:styleId="Hipervnculovisitado">
    <w:name w:val="FollowedHyperlink"/>
    <w:rsid w:val="00FF3471"/>
    <w:rPr>
      <w:rFonts w:cs="Times New Roman"/>
      <w:color w:val="800080"/>
      <w:u w:val="single"/>
    </w:rPr>
  </w:style>
  <w:style w:type="character" w:customStyle="1" w:styleId="Textoindependiente3Car">
    <w:name w:val="Texto independiente 3 Car"/>
    <w:rsid w:val="00FF3471"/>
    <w:rPr>
      <w:rFonts w:cs="Times New Roman"/>
      <w:sz w:val="16"/>
      <w:szCs w:val="16"/>
    </w:rPr>
  </w:style>
  <w:style w:type="character" w:customStyle="1" w:styleId="t101">
    <w:name w:val="t101"/>
    <w:rsid w:val="00FF3471"/>
    <w:rPr>
      <w:rFonts w:ascii="Arial" w:hAnsi="Arial" w:cs="Arial"/>
      <w:sz w:val="24"/>
      <w:szCs w:val="24"/>
    </w:rPr>
  </w:style>
  <w:style w:type="character" w:styleId="Textoennegrita">
    <w:name w:val="Strong"/>
    <w:uiPriority w:val="22"/>
    <w:qFormat/>
    <w:rsid w:val="00FF3471"/>
    <w:rPr>
      <w:rFonts w:cs="Times New Roman"/>
      <w:b/>
      <w:bCs/>
    </w:rPr>
  </w:style>
  <w:style w:type="character" w:customStyle="1" w:styleId="para1">
    <w:name w:val="para1"/>
    <w:rsid w:val="00FF3471"/>
    <w:rPr>
      <w:rFonts w:ascii="Arial" w:hAnsi="Arial" w:cs="Arial"/>
      <w:sz w:val="19"/>
      <w:szCs w:val="19"/>
    </w:rPr>
  </w:style>
  <w:style w:type="character" w:customStyle="1" w:styleId="z-PrincipiodelformularioCar">
    <w:name w:val="z-Principio del formulario Car"/>
    <w:rsid w:val="00FF3471"/>
    <w:rPr>
      <w:rFonts w:ascii="Arial" w:hAnsi="Arial" w:cs="Arial"/>
      <w:vanish/>
      <w:sz w:val="16"/>
      <w:szCs w:val="16"/>
    </w:rPr>
  </w:style>
  <w:style w:type="character" w:customStyle="1" w:styleId="Sangra3detindependienteCar">
    <w:name w:val="Sangría 3 de t. independiente Car"/>
    <w:rsid w:val="00FF3471"/>
    <w:rPr>
      <w:rFonts w:cs="Times New Roman"/>
      <w:sz w:val="16"/>
      <w:szCs w:val="16"/>
    </w:rPr>
  </w:style>
  <w:style w:type="character" w:customStyle="1" w:styleId="TextosinformatoCar">
    <w:name w:val="Texto sin formato Car"/>
    <w:rsid w:val="00FF3471"/>
    <w:rPr>
      <w:rFonts w:ascii="Courier New" w:hAnsi="Courier New" w:cs="Courier New"/>
    </w:rPr>
  </w:style>
  <w:style w:type="character" w:styleId="nfasis">
    <w:name w:val="Emphasis"/>
    <w:uiPriority w:val="20"/>
    <w:qFormat/>
    <w:rsid w:val="00FF3471"/>
    <w:rPr>
      <w:i/>
      <w:iCs/>
    </w:rPr>
  </w:style>
  <w:style w:type="character" w:customStyle="1" w:styleId="CitadestacadaCar">
    <w:name w:val="Cita destacada Car"/>
    <w:rsid w:val="00FF3471"/>
    <w:rPr>
      <w:b/>
      <w:bCs/>
      <w:i/>
      <w:iCs/>
      <w:color w:val="4F81BD"/>
      <w:sz w:val="24"/>
      <w:szCs w:val="24"/>
      <w:lang w:val="es-ES" w:eastAsia="ar-SA" w:bidi="ar-SA"/>
    </w:rPr>
  </w:style>
  <w:style w:type="character" w:customStyle="1" w:styleId="st1">
    <w:name w:val="st1"/>
    <w:basedOn w:val="Fuentedeprrafopredeter1"/>
    <w:rsid w:val="00FF3471"/>
  </w:style>
  <w:style w:type="character" w:customStyle="1" w:styleId="A6">
    <w:name w:val="A6"/>
    <w:rsid w:val="00FF3471"/>
    <w:rPr>
      <w:rFonts w:cs="NBIQZG+HelveticaNeue-Light"/>
      <w:color w:val="000000"/>
      <w:sz w:val="18"/>
      <w:szCs w:val="18"/>
    </w:rPr>
  </w:style>
  <w:style w:type="character" w:customStyle="1" w:styleId="Caracteresdenotafinal">
    <w:name w:val="Caracteres de nota final"/>
    <w:rsid w:val="00FF3471"/>
    <w:rPr>
      <w:vertAlign w:val="superscript"/>
    </w:rPr>
  </w:style>
  <w:style w:type="character" w:customStyle="1" w:styleId="sel1348427992542">
    <w:name w:val="sel_1348427992542"/>
    <w:basedOn w:val="Fuentedeprrafopredeter1"/>
    <w:rsid w:val="00FF3471"/>
  </w:style>
  <w:style w:type="character" w:customStyle="1" w:styleId="Refdecomentario1">
    <w:name w:val="Ref. de comentario1"/>
    <w:rsid w:val="00FF3471"/>
    <w:rPr>
      <w:sz w:val="16"/>
      <w:szCs w:val="16"/>
    </w:rPr>
  </w:style>
  <w:style w:type="character" w:customStyle="1" w:styleId="HeaderChar">
    <w:name w:val="Header Char"/>
    <w:rsid w:val="00FF3471"/>
    <w:rPr>
      <w:rFonts w:cs="Times New Roman"/>
      <w:sz w:val="24"/>
      <w:szCs w:val="24"/>
    </w:rPr>
  </w:style>
  <w:style w:type="character" w:styleId="CitaHTML">
    <w:name w:val="HTML Cite"/>
    <w:rsid w:val="00FF3471"/>
    <w:rPr>
      <w:i w:val="0"/>
      <w:iCs w:val="0"/>
      <w:color w:val="009933"/>
    </w:rPr>
  </w:style>
  <w:style w:type="character" w:customStyle="1" w:styleId="yiv1702884738149114909-15062012">
    <w:name w:val="yiv1702884738149114909-15062012"/>
    <w:basedOn w:val="Fuentedeprrafopredeter1"/>
    <w:rsid w:val="00FF3471"/>
  </w:style>
  <w:style w:type="character" w:customStyle="1" w:styleId="highlight">
    <w:name w:val="highlight"/>
    <w:basedOn w:val="Fuentedeprrafopredeter1"/>
    <w:rsid w:val="00FF3471"/>
  </w:style>
  <w:style w:type="character" w:customStyle="1" w:styleId="CarCar22">
    <w:name w:val="Car Car22"/>
    <w:rsid w:val="00FF3471"/>
    <w:rPr>
      <w:rFonts w:ascii="Cambria" w:hAnsi="Cambria" w:cs="Times New Roman"/>
      <w:b/>
      <w:bCs/>
      <w:kern w:val="1"/>
      <w:sz w:val="32"/>
      <w:szCs w:val="32"/>
    </w:rPr>
  </w:style>
  <w:style w:type="character" w:customStyle="1" w:styleId="A2">
    <w:name w:val="A2"/>
    <w:rsid w:val="00FF3471"/>
    <w:rPr>
      <w:rFonts w:ascii="DZMIPA+HelveticaNeue-Medium" w:hAnsi="DZMIPA+HelveticaNeue-Medium" w:cs="DZMIPA+HelveticaNeue-Medium"/>
      <w:color w:val="000000"/>
      <w:sz w:val="16"/>
      <w:szCs w:val="16"/>
    </w:rPr>
  </w:style>
  <w:style w:type="character" w:customStyle="1" w:styleId="longtext">
    <w:name w:val="long_text"/>
    <w:basedOn w:val="Fuentedeprrafopredeter1"/>
    <w:rsid w:val="00FF3471"/>
  </w:style>
  <w:style w:type="character" w:customStyle="1" w:styleId="hps">
    <w:name w:val="hps"/>
    <w:basedOn w:val="Fuentedeprrafopredeter1"/>
    <w:rsid w:val="00FF3471"/>
  </w:style>
  <w:style w:type="character" w:customStyle="1" w:styleId="hpsatn">
    <w:name w:val="hps atn"/>
    <w:basedOn w:val="Fuentedeprrafopredeter1"/>
    <w:rsid w:val="00FF3471"/>
  </w:style>
  <w:style w:type="character" w:customStyle="1" w:styleId="Caracteresdenotaalpie">
    <w:name w:val="Caracteres de nota al pie"/>
    <w:rsid w:val="00FF3471"/>
    <w:rPr>
      <w:vertAlign w:val="superscript"/>
    </w:rPr>
  </w:style>
  <w:style w:type="character" w:styleId="Refdenotaalpie">
    <w:name w:val="footnote reference"/>
    <w:rsid w:val="00FF3471"/>
    <w:rPr>
      <w:vertAlign w:val="superscript"/>
    </w:rPr>
  </w:style>
  <w:style w:type="character" w:styleId="Refdenotaalfinal">
    <w:name w:val="endnote reference"/>
    <w:rsid w:val="00FF3471"/>
    <w:rPr>
      <w:vertAlign w:val="superscript"/>
    </w:rPr>
  </w:style>
  <w:style w:type="character" w:customStyle="1" w:styleId="Smbolosdenumeracin">
    <w:name w:val="Símbolos de numeración"/>
    <w:rsid w:val="00FF3471"/>
  </w:style>
  <w:style w:type="character" w:customStyle="1" w:styleId="Vietas">
    <w:name w:val="Viñetas"/>
    <w:rsid w:val="00FF3471"/>
    <w:rPr>
      <w:rFonts w:ascii="OpenSymbol" w:eastAsia="OpenSymbol" w:hAnsi="OpenSymbol" w:cs="OpenSymbol"/>
    </w:rPr>
  </w:style>
  <w:style w:type="paragraph" w:customStyle="1" w:styleId="Encabezado1">
    <w:name w:val="Encabezado1"/>
    <w:basedOn w:val="Normal"/>
    <w:next w:val="Textoindependiente"/>
    <w:rsid w:val="00FF3471"/>
    <w:pPr>
      <w:keepNext/>
      <w:spacing w:before="240" w:after="120"/>
    </w:pPr>
    <w:rPr>
      <w:rFonts w:ascii="Arial" w:eastAsia="Microsoft YaHei" w:hAnsi="Arial" w:cs="Arial"/>
      <w:sz w:val="28"/>
      <w:szCs w:val="28"/>
    </w:rPr>
  </w:style>
  <w:style w:type="paragraph" w:styleId="Textoindependiente">
    <w:name w:val="Body Text"/>
    <w:basedOn w:val="Normal"/>
    <w:rsid w:val="00FF3471"/>
    <w:rPr>
      <w:szCs w:val="20"/>
    </w:rPr>
  </w:style>
  <w:style w:type="paragraph" w:styleId="Lista">
    <w:name w:val="List"/>
    <w:basedOn w:val="Textoindependiente"/>
    <w:rsid w:val="00FF3471"/>
    <w:rPr>
      <w:rFonts w:cs="Arial"/>
    </w:rPr>
  </w:style>
  <w:style w:type="paragraph" w:customStyle="1" w:styleId="Etiqueta">
    <w:name w:val="Etiqueta"/>
    <w:basedOn w:val="Normal"/>
    <w:rsid w:val="00FF3471"/>
    <w:pPr>
      <w:suppressLineNumbers/>
      <w:spacing w:before="120" w:after="120"/>
    </w:pPr>
    <w:rPr>
      <w:rFonts w:cs="Arial"/>
      <w:i/>
      <w:iCs/>
    </w:rPr>
  </w:style>
  <w:style w:type="paragraph" w:customStyle="1" w:styleId="ndice">
    <w:name w:val="Índice"/>
    <w:basedOn w:val="Normal"/>
    <w:rsid w:val="00FF3471"/>
    <w:pPr>
      <w:suppressLineNumbers/>
    </w:pPr>
    <w:rPr>
      <w:rFonts w:cs="Arial"/>
    </w:rPr>
  </w:style>
  <w:style w:type="paragraph" w:styleId="Textodeglobo">
    <w:name w:val="Balloon Text"/>
    <w:basedOn w:val="Normal"/>
    <w:rsid w:val="00FF3471"/>
    <w:rPr>
      <w:rFonts w:ascii="Tahoma" w:hAnsi="Tahoma" w:cs="Tahoma"/>
      <w:sz w:val="16"/>
      <w:szCs w:val="16"/>
    </w:rPr>
  </w:style>
  <w:style w:type="paragraph" w:styleId="Ttulo">
    <w:name w:val="Title"/>
    <w:basedOn w:val="Normal"/>
    <w:next w:val="Subttulo"/>
    <w:qFormat/>
    <w:rsid w:val="00FF3471"/>
    <w:pPr>
      <w:autoSpaceDE w:val="0"/>
      <w:jc w:val="center"/>
    </w:pPr>
    <w:rPr>
      <w:rFonts w:ascii="Arial" w:hAnsi="Arial" w:cs="Arial"/>
      <w:b/>
      <w:sz w:val="36"/>
      <w:szCs w:val="20"/>
    </w:rPr>
  </w:style>
  <w:style w:type="paragraph" w:styleId="Subttulo">
    <w:name w:val="Subtitle"/>
    <w:basedOn w:val="Encabezado1"/>
    <w:next w:val="Textoindependiente"/>
    <w:qFormat/>
    <w:rsid w:val="00FF3471"/>
    <w:pPr>
      <w:jc w:val="center"/>
    </w:pPr>
    <w:rPr>
      <w:i/>
      <w:iCs/>
    </w:rPr>
  </w:style>
  <w:style w:type="paragraph" w:styleId="Sangradetextonormal">
    <w:name w:val="Body Text Indent"/>
    <w:basedOn w:val="Normal"/>
    <w:rsid w:val="00FF3471"/>
    <w:pPr>
      <w:shd w:val="clear" w:color="auto" w:fill="FFFFFF"/>
      <w:ind w:left="708"/>
      <w:jc w:val="both"/>
    </w:pPr>
    <w:rPr>
      <w:rFonts w:ascii="Arial" w:hAnsi="Arial" w:cs="Arial"/>
      <w:sz w:val="20"/>
      <w:szCs w:val="20"/>
    </w:rPr>
  </w:style>
  <w:style w:type="paragraph" w:styleId="Encabezado">
    <w:name w:val="header"/>
    <w:basedOn w:val="Normal"/>
    <w:rsid w:val="00FF3471"/>
    <w:pPr>
      <w:tabs>
        <w:tab w:val="center" w:pos="4252"/>
        <w:tab w:val="right" w:pos="8504"/>
      </w:tabs>
    </w:pPr>
    <w:rPr>
      <w:sz w:val="20"/>
      <w:szCs w:val="20"/>
    </w:rPr>
  </w:style>
  <w:style w:type="paragraph" w:styleId="Piedepgina">
    <w:name w:val="footer"/>
    <w:basedOn w:val="Normal"/>
    <w:rsid w:val="00FF3471"/>
    <w:pPr>
      <w:tabs>
        <w:tab w:val="center" w:pos="4252"/>
        <w:tab w:val="right" w:pos="8504"/>
      </w:tabs>
    </w:pPr>
    <w:rPr>
      <w:sz w:val="20"/>
      <w:szCs w:val="20"/>
    </w:rPr>
  </w:style>
  <w:style w:type="paragraph" w:customStyle="1" w:styleId="Textoindependiente21">
    <w:name w:val="Texto independiente 21"/>
    <w:basedOn w:val="Normal"/>
    <w:rsid w:val="00FF3471"/>
    <w:pPr>
      <w:autoSpaceDE w:val="0"/>
      <w:jc w:val="center"/>
    </w:pPr>
    <w:rPr>
      <w:rFonts w:ascii="Arial" w:hAnsi="Arial" w:cs="Arial"/>
      <w:b/>
      <w:sz w:val="36"/>
      <w:szCs w:val="20"/>
    </w:rPr>
  </w:style>
  <w:style w:type="paragraph" w:customStyle="1" w:styleId="Authors">
    <w:name w:val="Authors"/>
    <w:basedOn w:val="Normal"/>
    <w:rsid w:val="00FF3471"/>
    <w:pPr>
      <w:keepNext/>
      <w:spacing w:before="240"/>
    </w:pPr>
    <w:rPr>
      <w:rFonts w:ascii="Arial" w:hAnsi="Arial" w:cs="Arial"/>
      <w:color w:val="000000"/>
      <w:sz w:val="22"/>
      <w:szCs w:val="20"/>
      <w:lang w:val="en-US"/>
    </w:rPr>
  </w:style>
  <w:style w:type="paragraph" w:customStyle="1" w:styleId="Encabezadobase">
    <w:name w:val="Encabezado base"/>
    <w:basedOn w:val="Normal"/>
    <w:rsid w:val="00FF3471"/>
    <w:pPr>
      <w:keepLines/>
      <w:tabs>
        <w:tab w:val="center" w:pos="4320"/>
        <w:tab w:val="right" w:pos="8640"/>
      </w:tabs>
      <w:spacing w:after="240"/>
      <w:ind w:firstLine="709"/>
      <w:jc w:val="both"/>
    </w:pPr>
    <w:rPr>
      <w:rFonts w:ascii="Arial" w:hAnsi="Arial" w:cs="Arial"/>
      <w:spacing w:val="-4"/>
      <w:szCs w:val="20"/>
      <w:lang w:val="es-ES_tradnl"/>
    </w:rPr>
  </w:style>
  <w:style w:type="paragraph" w:styleId="NormalWeb">
    <w:name w:val="Normal (Web)"/>
    <w:basedOn w:val="Normal"/>
    <w:rsid w:val="00FF3471"/>
    <w:pPr>
      <w:spacing w:before="280" w:after="280"/>
    </w:pPr>
  </w:style>
  <w:style w:type="paragraph" w:customStyle="1" w:styleId="Textoindependiente32">
    <w:name w:val="Texto independiente 32"/>
    <w:basedOn w:val="Normal"/>
    <w:rsid w:val="00FF3471"/>
    <w:rPr>
      <w:rFonts w:ascii="Arial" w:hAnsi="Arial" w:cs="Arial"/>
      <w:sz w:val="36"/>
      <w:szCs w:val="20"/>
    </w:rPr>
  </w:style>
  <w:style w:type="paragraph" w:styleId="z-Principiodelformulario">
    <w:name w:val="HTML Top of Form"/>
    <w:basedOn w:val="Normal"/>
    <w:next w:val="Normal"/>
    <w:rsid w:val="00FF3471"/>
    <w:pPr>
      <w:pBdr>
        <w:bottom w:val="single" w:sz="4" w:space="1" w:color="000000"/>
      </w:pBdr>
      <w:jc w:val="center"/>
    </w:pPr>
    <w:rPr>
      <w:rFonts w:ascii="Arial" w:eastAsia="Arial Unicode MS" w:hAnsi="Arial" w:cs="Arial"/>
      <w:vanish/>
      <w:sz w:val="16"/>
      <w:szCs w:val="16"/>
    </w:rPr>
  </w:style>
  <w:style w:type="paragraph" w:customStyle="1" w:styleId="Sangra3detindependiente1">
    <w:name w:val="Sangría 3 de t. independiente1"/>
    <w:basedOn w:val="Normal"/>
    <w:rsid w:val="00FF3471"/>
    <w:pPr>
      <w:ind w:left="708"/>
      <w:jc w:val="both"/>
    </w:pPr>
    <w:rPr>
      <w:rFonts w:ascii="Arial" w:hAnsi="Arial" w:cs="Arial"/>
      <w:bCs/>
      <w:sz w:val="22"/>
      <w:szCs w:val="20"/>
    </w:rPr>
  </w:style>
  <w:style w:type="paragraph" w:customStyle="1" w:styleId="Textosinformato1">
    <w:name w:val="Texto sin formato1"/>
    <w:basedOn w:val="Normal"/>
    <w:rsid w:val="00FF3471"/>
    <w:rPr>
      <w:rFonts w:ascii="Courier New" w:hAnsi="Courier New" w:cs="Courier New"/>
      <w:sz w:val="20"/>
      <w:szCs w:val="20"/>
    </w:rPr>
  </w:style>
  <w:style w:type="paragraph" w:customStyle="1" w:styleId="Textoindependiente31">
    <w:name w:val="Texto independiente 31"/>
    <w:basedOn w:val="Normal"/>
    <w:rsid w:val="00FF3471"/>
    <w:pPr>
      <w:widowControl w:val="0"/>
    </w:pPr>
    <w:rPr>
      <w:rFonts w:eastAsia="Andale Sans UI"/>
      <w:color w:val="0000FF"/>
      <w:kern w:val="1"/>
      <w:sz w:val="48"/>
    </w:rPr>
  </w:style>
  <w:style w:type="paragraph" w:styleId="Textonotapie">
    <w:name w:val="footnote text"/>
    <w:basedOn w:val="Normal"/>
    <w:rsid w:val="00FF3471"/>
    <w:rPr>
      <w:rFonts w:ascii="Arial" w:hAnsi="Arial" w:cs="Arial"/>
      <w:sz w:val="20"/>
      <w:szCs w:val="20"/>
      <w:lang w:val="es-ES_tradnl"/>
    </w:rPr>
  </w:style>
  <w:style w:type="paragraph" w:customStyle="1" w:styleId="Textocomentario1">
    <w:name w:val="Texto comentario1"/>
    <w:basedOn w:val="Normal"/>
    <w:rsid w:val="00FF3471"/>
    <w:rPr>
      <w:sz w:val="20"/>
      <w:szCs w:val="20"/>
    </w:rPr>
  </w:style>
  <w:style w:type="paragraph" w:customStyle="1" w:styleId="Default">
    <w:name w:val="Default"/>
    <w:rsid w:val="00FF3471"/>
    <w:pPr>
      <w:suppressAutoHyphens/>
      <w:autoSpaceDE w:val="0"/>
    </w:pPr>
    <w:rPr>
      <w:rFonts w:ascii="ZYYKLI+TimesTen-Roman" w:eastAsia="MS Mincho" w:hAnsi="ZYYKLI+TimesTen-Roman" w:cs="ZYYKLI+TimesTen-Roman"/>
      <w:color w:val="000000"/>
      <w:sz w:val="24"/>
      <w:szCs w:val="24"/>
      <w:lang w:eastAsia="ar-SA"/>
    </w:rPr>
  </w:style>
  <w:style w:type="paragraph" w:customStyle="1" w:styleId="Pa17">
    <w:name w:val="Pa17"/>
    <w:basedOn w:val="Default"/>
    <w:next w:val="Default"/>
    <w:rsid w:val="00FF3471"/>
    <w:pPr>
      <w:spacing w:line="240" w:lineRule="atLeast"/>
    </w:pPr>
    <w:rPr>
      <w:rFonts w:cs="Times New Roman"/>
      <w:color w:val="auto"/>
    </w:rPr>
  </w:style>
  <w:style w:type="paragraph" w:customStyle="1" w:styleId="Pa50">
    <w:name w:val="Pa50"/>
    <w:basedOn w:val="Default"/>
    <w:next w:val="Default"/>
    <w:rsid w:val="00FF3471"/>
    <w:pPr>
      <w:spacing w:line="240" w:lineRule="atLeast"/>
    </w:pPr>
    <w:rPr>
      <w:rFonts w:cs="Times New Roman"/>
      <w:color w:val="auto"/>
    </w:rPr>
  </w:style>
  <w:style w:type="paragraph" w:customStyle="1" w:styleId="Pa51">
    <w:name w:val="Pa51"/>
    <w:basedOn w:val="Default"/>
    <w:next w:val="Default"/>
    <w:rsid w:val="00FF3471"/>
    <w:pPr>
      <w:spacing w:line="240" w:lineRule="atLeast"/>
    </w:pPr>
    <w:rPr>
      <w:rFonts w:cs="Times New Roman"/>
      <w:color w:val="auto"/>
    </w:rPr>
  </w:style>
  <w:style w:type="paragraph" w:customStyle="1" w:styleId="Pa53">
    <w:name w:val="Pa53"/>
    <w:basedOn w:val="Default"/>
    <w:next w:val="Default"/>
    <w:rsid w:val="00FF3471"/>
    <w:pPr>
      <w:spacing w:line="240" w:lineRule="atLeast"/>
    </w:pPr>
    <w:rPr>
      <w:rFonts w:cs="Times New Roman"/>
      <w:color w:val="auto"/>
    </w:rPr>
  </w:style>
  <w:style w:type="paragraph" w:customStyle="1" w:styleId="Pa14">
    <w:name w:val="Pa14"/>
    <w:basedOn w:val="Default"/>
    <w:next w:val="Default"/>
    <w:rsid w:val="00FF3471"/>
    <w:pPr>
      <w:spacing w:line="240" w:lineRule="atLeast"/>
    </w:pPr>
    <w:rPr>
      <w:rFonts w:cs="Times New Roman"/>
      <w:color w:val="auto"/>
    </w:rPr>
  </w:style>
  <w:style w:type="paragraph" w:styleId="Citadestacada">
    <w:name w:val="Intense Quote"/>
    <w:basedOn w:val="Normal"/>
    <w:next w:val="Normal"/>
    <w:qFormat/>
    <w:rsid w:val="00FF3471"/>
    <w:pPr>
      <w:pBdr>
        <w:bottom w:val="single" w:sz="4" w:space="4" w:color="808080"/>
      </w:pBdr>
      <w:spacing w:before="200" w:after="280"/>
      <w:ind w:left="936" w:right="936"/>
    </w:pPr>
    <w:rPr>
      <w:b/>
      <w:bCs/>
      <w:i/>
      <w:iCs/>
      <w:color w:val="4F81BD"/>
    </w:rPr>
  </w:style>
  <w:style w:type="paragraph" w:styleId="HTMLconformatoprevio">
    <w:name w:val="HTML Preformatted"/>
    <w:basedOn w:val="Normal"/>
    <w:rsid w:val="00FF34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54">
    <w:name w:val="Pa54"/>
    <w:basedOn w:val="Normal"/>
    <w:next w:val="Normal"/>
    <w:rsid w:val="00FF3471"/>
    <w:pPr>
      <w:autoSpaceDE w:val="0"/>
      <w:spacing w:line="240" w:lineRule="atLeast"/>
    </w:pPr>
    <w:rPr>
      <w:rFonts w:ascii="NBIQZG+HelveticaNeue-Light" w:hAnsi="NBIQZG+HelveticaNeue-Light" w:cs="NBIQZG+HelveticaNeue-Light"/>
    </w:rPr>
  </w:style>
  <w:style w:type="paragraph" w:customStyle="1" w:styleId="Sangra2detindependiente1">
    <w:name w:val="Sangría 2 de t. independiente1"/>
    <w:basedOn w:val="Normal"/>
    <w:rsid w:val="00FF3471"/>
    <w:pPr>
      <w:spacing w:after="120" w:line="480" w:lineRule="auto"/>
      <w:ind w:left="283"/>
    </w:pPr>
    <w:rPr>
      <w:sz w:val="20"/>
      <w:szCs w:val="20"/>
    </w:rPr>
  </w:style>
  <w:style w:type="paragraph" w:styleId="Textonotaalfinal">
    <w:name w:val="endnote text"/>
    <w:basedOn w:val="Normal"/>
    <w:rsid w:val="00FF3471"/>
    <w:rPr>
      <w:sz w:val="20"/>
      <w:szCs w:val="20"/>
    </w:rPr>
  </w:style>
  <w:style w:type="paragraph" w:styleId="Asuntodelcomentario">
    <w:name w:val="annotation subject"/>
    <w:basedOn w:val="Textocomentario1"/>
    <w:next w:val="Textocomentario1"/>
    <w:rsid w:val="00FF3471"/>
    <w:rPr>
      <w:b/>
      <w:bCs/>
    </w:rPr>
  </w:style>
  <w:style w:type="paragraph" w:customStyle="1" w:styleId="yiv1702884738msonormal">
    <w:name w:val="yiv1702884738msonormal"/>
    <w:basedOn w:val="Normal"/>
    <w:rsid w:val="00FF3471"/>
    <w:pPr>
      <w:spacing w:before="280" w:after="280"/>
    </w:pPr>
  </w:style>
  <w:style w:type="paragraph" w:styleId="Prrafodelista">
    <w:name w:val="List Paragraph"/>
    <w:basedOn w:val="Normal"/>
    <w:qFormat/>
    <w:rsid w:val="00FF3471"/>
    <w:pPr>
      <w:ind w:left="708"/>
    </w:pPr>
  </w:style>
  <w:style w:type="paragraph" w:styleId="TDC1">
    <w:name w:val="toc 1"/>
    <w:basedOn w:val="Normal"/>
    <w:next w:val="Normal"/>
    <w:rsid w:val="00FF3471"/>
  </w:style>
  <w:style w:type="paragraph" w:styleId="TDC2">
    <w:name w:val="toc 2"/>
    <w:basedOn w:val="Normal"/>
    <w:next w:val="Normal"/>
    <w:rsid w:val="00FF3471"/>
    <w:pPr>
      <w:ind w:left="240"/>
    </w:pPr>
  </w:style>
  <w:style w:type="paragraph" w:styleId="TDC3">
    <w:name w:val="toc 3"/>
    <w:basedOn w:val="Normal"/>
    <w:next w:val="Normal"/>
    <w:rsid w:val="00FF3471"/>
    <w:pPr>
      <w:ind w:left="480"/>
    </w:pPr>
  </w:style>
  <w:style w:type="paragraph" w:customStyle="1" w:styleId="Pa7">
    <w:name w:val="Pa7"/>
    <w:basedOn w:val="Default"/>
    <w:next w:val="Default"/>
    <w:rsid w:val="00FF3471"/>
    <w:pPr>
      <w:spacing w:line="240" w:lineRule="atLeast"/>
    </w:pPr>
    <w:rPr>
      <w:rFonts w:ascii="GNQAFU+HelveticaNeue-Black" w:eastAsia="Times New Roman" w:hAnsi="GNQAFU+HelveticaNeue-Black" w:cs="Times New Roman"/>
      <w:color w:val="auto"/>
    </w:rPr>
  </w:style>
  <w:style w:type="paragraph" w:customStyle="1" w:styleId="Pa24">
    <w:name w:val="Pa24"/>
    <w:basedOn w:val="Default"/>
    <w:next w:val="Default"/>
    <w:rsid w:val="00FF3471"/>
    <w:pPr>
      <w:spacing w:line="240" w:lineRule="atLeast"/>
    </w:pPr>
    <w:rPr>
      <w:rFonts w:ascii="GNQAFU+HelveticaNeue-Black" w:eastAsia="Times New Roman" w:hAnsi="GNQAFU+HelveticaNeue-Black" w:cs="Times New Roman"/>
      <w:color w:val="auto"/>
    </w:rPr>
  </w:style>
  <w:style w:type="paragraph" w:customStyle="1" w:styleId="Pa4">
    <w:name w:val="Pa4"/>
    <w:basedOn w:val="Default"/>
    <w:next w:val="Default"/>
    <w:rsid w:val="00FF3471"/>
    <w:pPr>
      <w:spacing w:line="240" w:lineRule="atLeast"/>
    </w:pPr>
    <w:rPr>
      <w:rFonts w:ascii="GNQAFU+HelveticaNeue-Black" w:eastAsia="Times New Roman" w:hAnsi="GNQAFU+HelveticaNeue-Black" w:cs="Times New Roman"/>
      <w:color w:val="auto"/>
    </w:rPr>
  </w:style>
  <w:style w:type="paragraph" w:customStyle="1" w:styleId="Pa1">
    <w:name w:val="Pa1"/>
    <w:basedOn w:val="Default"/>
    <w:next w:val="Default"/>
    <w:rsid w:val="00FF3471"/>
    <w:pPr>
      <w:spacing w:line="240" w:lineRule="atLeast"/>
    </w:pPr>
    <w:rPr>
      <w:rFonts w:ascii="GNQAFU+HelveticaNeue-Black" w:eastAsia="Times New Roman" w:hAnsi="GNQAFU+HelveticaNeue-Black" w:cs="Times New Roman"/>
      <w:color w:val="auto"/>
    </w:rPr>
  </w:style>
  <w:style w:type="paragraph" w:customStyle="1" w:styleId="Contenidodelatabla">
    <w:name w:val="Contenido de la tabla"/>
    <w:basedOn w:val="Normal"/>
    <w:rsid w:val="00FF3471"/>
    <w:pPr>
      <w:suppressLineNumbers/>
    </w:pPr>
  </w:style>
  <w:style w:type="paragraph" w:customStyle="1" w:styleId="Encabezadodelatabla">
    <w:name w:val="Encabezado de la tabla"/>
    <w:basedOn w:val="Contenidodelatabla"/>
    <w:rsid w:val="00FF3471"/>
    <w:pPr>
      <w:jc w:val="center"/>
    </w:pPr>
    <w:rPr>
      <w:b/>
      <w:bCs/>
    </w:rPr>
  </w:style>
  <w:style w:type="paragraph" w:customStyle="1" w:styleId="Contenidodelmarco">
    <w:name w:val="Contenido del marco"/>
    <w:basedOn w:val="Textoindependiente"/>
    <w:rsid w:val="00FF3471"/>
  </w:style>
  <w:style w:type="table" w:styleId="Tablaconcuadrcula">
    <w:name w:val="Table Grid"/>
    <w:basedOn w:val="Tablanormal"/>
    <w:uiPriority w:val="39"/>
    <w:rsid w:val="00700FEC"/>
    <w:rPr>
      <w:rFonts w:ascii="Arial" w:eastAsiaTheme="minorHAnsi" w:hAnsi="Arial"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20049"/>
    <w:rPr>
      <w:sz w:val="16"/>
      <w:szCs w:val="16"/>
    </w:rPr>
  </w:style>
  <w:style w:type="paragraph" w:styleId="Textocomentario">
    <w:name w:val="annotation text"/>
    <w:basedOn w:val="Normal"/>
    <w:link w:val="TextocomentarioCar"/>
    <w:uiPriority w:val="99"/>
    <w:semiHidden/>
    <w:unhideWhenUsed/>
    <w:rsid w:val="00D20049"/>
    <w:rPr>
      <w:sz w:val="20"/>
      <w:szCs w:val="20"/>
    </w:rPr>
  </w:style>
  <w:style w:type="character" w:customStyle="1" w:styleId="TextocomentarioCar">
    <w:name w:val="Texto comentario Car"/>
    <w:basedOn w:val="Fuentedeprrafopredeter"/>
    <w:link w:val="Textocomentario"/>
    <w:uiPriority w:val="99"/>
    <w:semiHidden/>
    <w:rsid w:val="00D20049"/>
    <w:rPr>
      <w:lang w:eastAsia="ar-SA"/>
    </w:rPr>
  </w:style>
  <w:style w:type="character" w:customStyle="1" w:styleId="TextocomentarioCar1">
    <w:name w:val="Texto comentario Car1"/>
    <w:uiPriority w:val="99"/>
    <w:semiHidden/>
    <w:rsid w:val="00E27398"/>
    <w:rPr>
      <w:rFonts w:ascii="Calibri" w:eastAsia="Calibri" w:hAnsi="Calibri"/>
      <w:lang w:eastAsia="zh-CN"/>
    </w:rPr>
  </w:style>
  <w:style w:type="character" w:customStyle="1" w:styleId="normaltextrun">
    <w:name w:val="normaltextrun"/>
    <w:basedOn w:val="Fuentedeprrafopredeter"/>
    <w:rsid w:val="007F51BD"/>
  </w:style>
  <w:style w:type="character" w:customStyle="1" w:styleId="period">
    <w:name w:val="period"/>
    <w:basedOn w:val="Fuentedeprrafopredeter"/>
    <w:rsid w:val="007F51BD"/>
  </w:style>
  <w:style w:type="character" w:customStyle="1" w:styleId="cit">
    <w:name w:val="cit"/>
    <w:basedOn w:val="Fuentedeprrafopredeter"/>
    <w:rsid w:val="007F51BD"/>
  </w:style>
  <w:style w:type="character" w:customStyle="1" w:styleId="author-sup-separator">
    <w:name w:val="author-sup-separator"/>
    <w:basedOn w:val="Fuentedeprrafopredeter"/>
    <w:rsid w:val="007F51BD"/>
  </w:style>
  <w:style w:type="character" w:customStyle="1" w:styleId="comma">
    <w:name w:val="comma"/>
    <w:basedOn w:val="Fuentedeprrafopredeter"/>
    <w:rsid w:val="007F51BD"/>
  </w:style>
  <w:style w:type="character" w:customStyle="1" w:styleId="authors-list-item">
    <w:name w:val="authors-list-item"/>
    <w:basedOn w:val="Fuentedeprrafopredeter"/>
    <w:rsid w:val="007F51BD"/>
  </w:style>
  <w:style w:type="character" w:customStyle="1" w:styleId="citation-doi">
    <w:name w:val="citation-doi"/>
    <w:basedOn w:val="Fuentedeprrafopredeter"/>
    <w:rsid w:val="00E97790"/>
  </w:style>
  <w:style w:type="character" w:customStyle="1" w:styleId="article-clienttype">
    <w:name w:val="article-client_type"/>
    <w:basedOn w:val="Fuentedeprrafopredeter"/>
    <w:rsid w:val="00725A0D"/>
  </w:style>
  <w:style w:type="character" w:customStyle="1" w:styleId="pipe">
    <w:name w:val="pipe"/>
    <w:basedOn w:val="Fuentedeprrafopredeter"/>
    <w:rsid w:val="00725A0D"/>
  </w:style>
  <w:style w:type="character" w:customStyle="1" w:styleId="article-date">
    <w:name w:val="article-date"/>
    <w:basedOn w:val="Fuentedeprrafopredeter"/>
    <w:rsid w:val="00725A0D"/>
  </w:style>
  <w:style w:type="character" w:customStyle="1" w:styleId="al-author-delim">
    <w:name w:val="al-author-delim"/>
    <w:basedOn w:val="Fuentedeprrafopredeter"/>
    <w:rsid w:val="00725A0D"/>
  </w:style>
  <w:style w:type="paragraph" w:styleId="Textoindependiente3">
    <w:name w:val="Body Text 3"/>
    <w:basedOn w:val="Normal"/>
    <w:link w:val="Textoindependiente3Car1"/>
    <w:semiHidden/>
    <w:rsid w:val="001F7060"/>
    <w:pPr>
      <w:suppressAutoHyphens w:val="0"/>
      <w:jc w:val="both"/>
    </w:pPr>
    <w:rPr>
      <w:rFonts w:ascii="Arial" w:hAnsi="Arial" w:cs="Arial"/>
      <w:szCs w:val="22"/>
      <w:lang w:val="es-ES_tradnl" w:eastAsia="es-ES"/>
    </w:rPr>
  </w:style>
  <w:style w:type="character" w:customStyle="1" w:styleId="Textoindependiente3Car1">
    <w:name w:val="Texto independiente 3 Car1"/>
    <w:basedOn w:val="Fuentedeprrafopredeter"/>
    <w:link w:val="Textoindependiente3"/>
    <w:semiHidden/>
    <w:rsid w:val="001F7060"/>
    <w:rPr>
      <w:rFonts w:ascii="Arial" w:hAnsi="Arial" w:cs="Arial"/>
      <w:sz w:val="24"/>
      <w:szCs w:val="22"/>
      <w:lang w:val="es-ES_tradnl" w:eastAsia="es-ES"/>
    </w:rPr>
  </w:style>
  <w:style w:type="paragraph" w:styleId="Textoindependiente2">
    <w:name w:val="Body Text 2"/>
    <w:basedOn w:val="Normal"/>
    <w:link w:val="Textoindependiente2Car1"/>
    <w:semiHidden/>
    <w:rsid w:val="001F7060"/>
    <w:pPr>
      <w:suppressAutoHyphens w:val="0"/>
      <w:spacing w:after="120" w:line="480" w:lineRule="auto"/>
    </w:pPr>
    <w:rPr>
      <w:lang w:eastAsia="es-ES"/>
    </w:rPr>
  </w:style>
  <w:style w:type="character" w:customStyle="1" w:styleId="Textoindependiente2Car1">
    <w:name w:val="Texto independiente 2 Car1"/>
    <w:basedOn w:val="Fuentedeprrafopredeter"/>
    <w:link w:val="Textoindependiente2"/>
    <w:semiHidden/>
    <w:rsid w:val="001F7060"/>
    <w:rPr>
      <w:sz w:val="24"/>
      <w:szCs w:val="24"/>
      <w:lang w:eastAsia="es-ES"/>
    </w:rPr>
  </w:style>
  <w:style w:type="character" w:customStyle="1" w:styleId="farma041">
    <w:name w:val="farma041"/>
    <w:semiHidden/>
    <w:rsid w:val="001F7060"/>
    <w:rPr>
      <w:rFonts w:ascii="Arial" w:hAnsi="Arial" w:cs="Arial"/>
      <w:color w:val="000080"/>
      <w:sz w:val="20"/>
      <w:szCs w:val="20"/>
    </w:rPr>
  </w:style>
  <w:style w:type="character" w:customStyle="1" w:styleId="name">
    <w:name w:val="name"/>
    <w:basedOn w:val="Fuentedeprrafopredeter"/>
    <w:rsid w:val="00EA607C"/>
  </w:style>
  <w:style w:type="character" w:customStyle="1" w:styleId="surname">
    <w:name w:val="surname"/>
    <w:basedOn w:val="Fuentedeprrafopredeter"/>
    <w:rsid w:val="00EA607C"/>
  </w:style>
  <w:style w:type="character" w:customStyle="1" w:styleId="given-names">
    <w:name w:val="given-names"/>
    <w:basedOn w:val="Fuentedeprrafopredeter"/>
    <w:rsid w:val="00EA607C"/>
  </w:style>
  <w:style w:type="character" w:customStyle="1" w:styleId="year">
    <w:name w:val="year"/>
    <w:basedOn w:val="Fuentedeprrafopredeter"/>
    <w:rsid w:val="00EA607C"/>
  </w:style>
  <w:style w:type="character" w:customStyle="1" w:styleId="article-title">
    <w:name w:val="article-title"/>
    <w:basedOn w:val="Fuentedeprrafopredeter"/>
    <w:rsid w:val="00EA607C"/>
  </w:style>
  <w:style w:type="character" w:customStyle="1" w:styleId="source">
    <w:name w:val="source"/>
    <w:basedOn w:val="Fuentedeprrafopredeter"/>
    <w:rsid w:val="00EA607C"/>
  </w:style>
  <w:style w:type="character" w:customStyle="1" w:styleId="volume">
    <w:name w:val="volume"/>
    <w:basedOn w:val="Fuentedeprrafopredeter"/>
    <w:rsid w:val="00EA607C"/>
  </w:style>
  <w:style w:type="character" w:customStyle="1" w:styleId="journalname">
    <w:name w:val="journalname"/>
    <w:basedOn w:val="Fuentedeprrafopredeter"/>
    <w:rsid w:val="004D6B62"/>
  </w:style>
  <w:style w:type="character" w:customStyle="1" w:styleId="issue">
    <w:name w:val="issue"/>
    <w:basedOn w:val="Fuentedeprrafopredeter"/>
    <w:rsid w:val="004D6B62"/>
  </w:style>
  <w:style w:type="character" w:customStyle="1" w:styleId="page">
    <w:name w:val="page"/>
    <w:basedOn w:val="Fuentedeprrafopredeter"/>
    <w:rsid w:val="004D6B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84908">
      <w:bodyDiv w:val="1"/>
      <w:marLeft w:val="0"/>
      <w:marRight w:val="0"/>
      <w:marTop w:val="0"/>
      <w:marBottom w:val="0"/>
      <w:divBdr>
        <w:top w:val="none" w:sz="0" w:space="0" w:color="auto"/>
        <w:left w:val="none" w:sz="0" w:space="0" w:color="auto"/>
        <w:bottom w:val="none" w:sz="0" w:space="0" w:color="auto"/>
        <w:right w:val="none" w:sz="0" w:space="0" w:color="auto"/>
      </w:divBdr>
    </w:div>
    <w:div w:id="328170262">
      <w:bodyDiv w:val="1"/>
      <w:marLeft w:val="0"/>
      <w:marRight w:val="0"/>
      <w:marTop w:val="0"/>
      <w:marBottom w:val="0"/>
      <w:divBdr>
        <w:top w:val="none" w:sz="0" w:space="0" w:color="auto"/>
        <w:left w:val="none" w:sz="0" w:space="0" w:color="auto"/>
        <w:bottom w:val="none" w:sz="0" w:space="0" w:color="auto"/>
        <w:right w:val="none" w:sz="0" w:space="0" w:color="auto"/>
      </w:divBdr>
      <w:divsChild>
        <w:div w:id="1882593234">
          <w:marLeft w:val="0"/>
          <w:marRight w:val="0"/>
          <w:marTop w:val="0"/>
          <w:marBottom w:val="0"/>
          <w:divBdr>
            <w:top w:val="none" w:sz="0" w:space="0" w:color="auto"/>
            <w:left w:val="none" w:sz="0" w:space="0" w:color="auto"/>
            <w:bottom w:val="none" w:sz="0" w:space="0" w:color="auto"/>
            <w:right w:val="none" w:sz="0" w:space="0" w:color="auto"/>
          </w:divBdr>
          <w:divsChild>
            <w:div w:id="1551574315">
              <w:marLeft w:val="0"/>
              <w:marRight w:val="0"/>
              <w:marTop w:val="0"/>
              <w:marBottom w:val="0"/>
              <w:divBdr>
                <w:top w:val="none" w:sz="0" w:space="0" w:color="auto"/>
                <w:left w:val="none" w:sz="0" w:space="0" w:color="auto"/>
                <w:bottom w:val="none" w:sz="0" w:space="0" w:color="auto"/>
                <w:right w:val="none" w:sz="0" w:space="0" w:color="auto"/>
              </w:divBdr>
              <w:divsChild>
                <w:div w:id="250478608">
                  <w:marLeft w:val="0"/>
                  <w:marRight w:val="0"/>
                  <w:marTop w:val="0"/>
                  <w:marBottom w:val="0"/>
                  <w:divBdr>
                    <w:top w:val="none" w:sz="0" w:space="0" w:color="auto"/>
                    <w:left w:val="none" w:sz="0" w:space="0" w:color="auto"/>
                    <w:bottom w:val="none" w:sz="0" w:space="0" w:color="auto"/>
                    <w:right w:val="none" w:sz="0" w:space="0" w:color="auto"/>
                  </w:divBdr>
                  <w:divsChild>
                    <w:div w:id="132862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41333">
          <w:marLeft w:val="0"/>
          <w:marRight w:val="0"/>
          <w:marTop w:val="0"/>
          <w:marBottom w:val="0"/>
          <w:divBdr>
            <w:top w:val="none" w:sz="0" w:space="0" w:color="auto"/>
            <w:left w:val="none" w:sz="0" w:space="0" w:color="auto"/>
            <w:bottom w:val="none" w:sz="0" w:space="0" w:color="auto"/>
            <w:right w:val="none" w:sz="0" w:space="0" w:color="auto"/>
          </w:divBdr>
          <w:divsChild>
            <w:div w:id="1147278689">
              <w:marLeft w:val="0"/>
              <w:marRight w:val="0"/>
              <w:marTop w:val="0"/>
              <w:marBottom w:val="0"/>
              <w:divBdr>
                <w:top w:val="none" w:sz="0" w:space="0" w:color="auto"/>
                <w:left w:val="none" w:sz="0" w:space="0" w:color="auto"/>
                <w:bottom w:val="none" w:sz="0" w:space="0" w:color="auto"/>
                <w:right w:val="none" w:sz="0" w:space="0" w:color="auto"/>
              </w:divBdr>
              <w:divsChild>
                <w:div w:id="13693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06943">
      <w:bodyDiv w:val="1"/>
      <w:marLeft w:val="0"/>
      <w:marRight w:val="0"/>
      <w:marTop w:val="0"/>
      <w:marBottom w:val="0"/>
      <w:divBdr>
        <w:top w:val="none" w:sz="0" w:space="0" w:color="auto"/>
        <w:left w:val="none" w:sz="0" w:space="0" w:color="auto"/>
        <w:bottom w:val="none" w:sz="0" w:space="0" w:color="auto"/>
        <w:right w:val="none" w:sz="0" w:space="0" w:color="auto"/>
      </w:divBdr>
    </w:div>
    <w:div w:id="951321884">
      <w:bodyDiv w:val="1"/>
      <w:marLeft w:val="0"/>
      <w:marRight w:val="0"/>
      <w:marTop w:val="0"/>
      <w:marBottom w:val="0"/>
      <w:divBdr>
        <w:top w:val="none" w:sz="0" w:space="0" w:color="auto"/>
        <w:left w:val="none" w:sz="0" w:space="0" w:color="auto"/>
        <w:bottom w:val="none" w:sz="0" w:space="0" w:color="auto"/>
        <w:right w:val="none" w:sz="0" w:space="0" w:color="auto"/>
      </w:divBdr>
    </w:div>
    <w:div w:id="1126699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1888">
          <w:marLeft w:val="0"/>
          <w:marRight w:val="0"/>
          <w:marTop w:val="67"/>
          <w:marBottom w:val="0"/>
          <w:divBdr>
            <w:top w:val="none" w:sz="0" w:space="0" w:color="auto"/>
            <w:left w:val="none" w:sz="0" w:space="0" w:color="auto"/>
            <w:bottom w:val="none" w:sz="0" w:space="0" w:color="auto"/>
            <w:right w:val="none" w:sz="0" w:space="0" w:color="auto"/>
          </w:divBdr>
        </w:div>
        <w:div w:id="986322060">
          <w:marLeft w:val="0"/>
          <w:marRight w:val="0"/>
          <w:marTop w:val="67"/>
          <w:marBottom w:val="0"/>
          <w:divBdr>
            <w:top w:val="none" w:sz="0" w:space="0" w:color="auto"/>
            <w:left w:val="none" w:sz="0" w:space="0" w:color="auto"/>
            <w:bottom w:val="none" w:sz="0" w:space="0" w:color="auto"/>
            <w:right w:val="none" w:sz="0" w:space="0" w:color="auto"/>
          </w:divBdr>
        </w:div>
        <w:div w:id="146828601">
          <w:marLeft w:val="0"/>
          <w:marRight w:val="0"/>
          <w:marTop w:val="67"/>
          <w:marBottom w:val="0"/>
          <w:divBdr>
            <w:top w:val="none" w:sz="0" w:space="0" w:color="auto"/>
            <w:left w:val="none" w:sz="0" w:space="0" w:color="auto"/>
            <w:bottom w:val="none" w:sz="0" w:space="0" w:color="auto"/>
            <w:right w:val="none" w:sz="0" w:space="0" w:color="auto"/>
          </w:divBdr>
        </w:div>
      </w:divsChild>
    </w:div>
    <w:div w:id="1282833712">
      <w:bodyDiv w:val="1"/>
      <w:marLeft w:val="0"/>
      <w:marRight w:val="0"/>
      <w:marTop w:val="0"/>
      <w:marBottom w:val="0"/>
      <w:divBdr>
        <w:top w:val="none" w:sz="0" w:space="0" w:color="auto"/>
        <w:left w:val="none" w:sz="0" w:space="0" w:color="auto"/>
        <w:bottom w:val="none" w:sz="0" w:space="0" w:color="auto"/>
        <w:right w:val="none" w:sz="0" w:space="0" w:color="auto"/>
      </w:divBdr>
    </w:div>
    <w:div w:id="1359744774">
      <w:bodyDiv w:val="1"/>
      <w:marLeft w:val="0"/>
      <w:marRight w:val="0"/>
      <w:marTop w:val="0"/>
      <w:marBottom w:val="0"/>
      <w:divBdr>
        <w:top w:val="none" w:sz="0" w:space="0" w:color="auto"/>
        <w:left w:val="none" w:sz="0" w:space="0" w:color="auto"/>
        <w:bottom w:val="none" w:sz="0" w:space="0" w:color="auto"/>
        <w:right w:val="none" w:sz="0" w:space="0" w:color="auto"/>
      </w:divBdr>
    </w:div>
    <w:div w:id="1491213875">
      <w:bodyDiv w:val="1"/>
      <w:marLeft w:val="0"/>
      <w:marRight w:val="0"/>
      <w:marTop w:val="0"/>
      <w:marBottom w:val="0"/>
      <w:divBdr>
        <w:top w:val="none" w:sz="0" w:space="0" w:color="auto"/>
        <w:left w:val="none" w:sz="0" w:space="0" w:color="auto"/>
        <w:bottom w:val="none" w:sz="0" w:space="0" w:color="auto"/>
        <w:right w:val="none" w:sz="0" w:space="0" w:color="auto"/>
      </w:divBdr>
      <w:divsChild>
        <w:div w:id="608854252">
          <w:marLeft w:val="0"/>
          <w:marRight w:val="0"/>
          <w:marTop w:val="0"/>
          <w:marBottom w:val="0"/>
          <w:divBdr>
            <w:top w:val="none" w:sz="0" w:space="0" w:color="auto"/>
            <w:left w:val="none" w:sz="0" w:space="0" w:color="auto"/>
            <w:bottom w:val="none" w:sz="0" w:space="0" w:color="auto"/>
            <w:right w:val="none" w:sz="0" w:space="0" w:color="auto"/>
          </w:divBdr>
        </w:div>
        <w:div w:id="729960059">
          <w:marLeft w:val="0"/>
          <w:marRight w:val="0"/>
          <w:marTop w:val="0"/>
          <w:marBottom w:val="0"/>
          <w:divBdr>
            <w:top w:val="none" w:sz="0" w:space="0" w:color="auto"/>
            <w:left w:val="none" w:sz="0" w:space="0" w:color="auto"/>
            <w:bottom w:val="none" w:sz="0" w:space="0" w:color="auto"/>
            <w:right w:val="none" w:sz="0" w:space="0" w:color="auto"/>
          </w:divBdr>
          <w:divsChild>
            <w:div w:id="1961957468">
              <w:marLeft w:val="0"/>
              <w:marRight w:val="0"/>
              <w:marTop w:val="0"/>
              <w:marBottom w:val="0"/>
              <w:divBdr>
                <w:top w:val="none" w:sz="0" w:space="0" w:color="auto"/>
                <w:left w:val="none" w:sz="0" w:space="0" w:color="auto"/>
                <w:bottom w:val="none" w:sz="0" w:space="0" w:color="auto"/>
                <w:right w:val="none" w:sz="0" w:space="0" w:color="auto"/>
              </w:divBdr>
              <w:divsChild>
                <w:div w:id="1968005113">
                  <w:marLeft w:val="0"/>
                  <w:marRight w:val="0"/>
                  <w:marTop w:val="0"/>
                  <w:marBottom w:val="0"/>
                  <w:divBdr>
                    <w:top w:val="none" w:sz="0" w:space="0" w:color="auto"/>
                    <w:left w:val="none" w:sz="0" w:space="0" w:color="auto"/>
                    <w:bottom w:val="none" w:sz="0" w:space="0" w:color="auto"/>
                    <w:right w:val="none" w:sz="0" w:space="0" w:color="auto"/>
                  </w:divBdr>
                  <w:divsChild>
                    <w:div w:id="1523011369">
                      <w:marLeft w:val="0"/>
                      <w:marRight w:val="0"/>
                      <w:marTop w:val="0"/>
                      <w:marBottom w:val="0"/>
                      <w:divBdr>
                        <w:top w:val="none" w:sz="0" w:space="0" w:color="auto"/>
                        <w:left w:val="none" w:sz="0" w:space="0" w:color="auto"/>
                        <w:bottom w:val="none" w:sz="0" w:space="0" w:color="auto"/>
                        <w:right w:val="none" w:sz="0" w:space="0" w:color="auto"/>
                      </w:divBdr>
                    </w:div>
                    <w:div w:id="1898779353">
                      <w:marLeft w:val="0"/>
                      <w:marRight w:val="0"/>
                      <w:marTop w:val="0"/>
                      <w:marBottom w:val="0"/>
                      <w:divBdr>
                        <w:top w:val="none" w:sz="0" w:space="0" w:color="auto"/>
                        <w:left w:val="none" w:sz="0" w:space="0" w:color="auto"/>
                        <w:bottom w:val="none" w:sz="0" w:space="0" w:color="auto"/>
                        <w:right w:val="none" w:sz="0" w:space="0" w:color="auto"/>
                      </w:divBdr>
                    </w:div>
                    <w:div w:id="6955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563">
              <w:marLeft w:val="0"/>
              <w:marRight w:val="0"/>
              <w:marTop w:val="0"/>
              <w:marBottom w:val="0"/>
              <w:divBdr>
                <w:top w:val="none" w:sz="0" w:space="0" w:color="auto"/>
                <w:left w:val="none" w:sz="0" w:space="0" w:color="auto"/>
                <w:bottom w:val="none" w:sz="0" w:space="0" w:color="auto"/>
                <w:right w:val="none" w:sz="0" w:space="0" w:color="auto"/>
              </w:divBdr>
              <w:divsChild>
                <w:div w:id="954216275">
                  <w:marLeft w:val="0"/>
                  <w:marRight w:val="0"/>
                  <w:marTop w:val="0"/>
                  <w:marBottom w:val="0"/>
                  <w:divBdr>
                    <w:top w:val="none" w:sz="0" w:space="0" w:color="auto"/>
                    <w:left w:val="none" w:sz="0" w:space="0" w:color="auto"/>
                    <w:bottom w:val="none" w:sz="0" w:space="0" w:color="auto"/>
                    <w:right w:val="none" w:sz="0" w:space="0" w:color="auto"/>
                  </w:divBdr>
                  <w:divsChild>
                    <w:div w:id="291062607">
                      <w:marLeft w:val="0"/>
                      <w:marRight w:val="0"/>
                      <w:marTop w:val="0"/>
                      <w:marBottom w:val="0"/>
                      <w:divBdr>
                        <w:top w:val="none" w:sz="0" w:space="0" w:color="auto"/>
                        <w:left w:val="none" w:sz="0" w:space="0" w:color="auto"/>
                        <w:bottom w:val="none" w:sz="0" w:space="0" w:color="auto"/>
                        <w:right w:val="none" w:sz="0" w:space="0" w:color="auto"/>
                      </w:divBdr>
                    </w:div>
                  </w:divsChild>
                </w:div>
                <w:div w:id="855341178">
                  <w:marLeft w:val="0"/>
                  <w:marRight w:val="0"/>
                  <w:marTop w:val="0"/>
                  <w:marBottom w:val="0"/>
                  <w:divBdr>
                    <w:top w:val="none" w:sz="0" w:space="0" w:color="auto"/>
                    <w:left w:val="none" w:sz="0" w:space="0" w:color="auto"/>
                    <w:bottom w:val="none" w:sz="0" w:space="0" w:color="auto"/>
                    <w:right w:val="none" w:sz="0" w:space="0" w:color="auto"/>
                  </w:divBdr>
                  <w:divsChild>
                    <w:div w:id="493029922">
                      <w:marLeft w:val="0"/>
                      <w:marRight w:val="0"/>
                      <w:marTop w:val="0"/>
                      <w:marBottom w:val="0"/>
                      <w:divBdr>
                        <w:top w:val="none" w:sz="0" w:space="0" w:color="auto"/>
                        <w:left w:val="none" w:sz="0" w:space="0" w:color="auto"/>
                        <w:bottom w:val="none" w:sz="0" w:space="0" w:color="auto"/>
                        <w:right w:val="none" w:sz="0" w:space="0" w:color="auto"/>
                      </w:divBdr>
                      <w:divsChild>
                        <w:div w:id="42808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3318">
      <w:bodyDiv w:val="1"/>
      <w:marLeft w:val="0"/>
      <w:marRight w:val="0"/>
      <w:marTop w:val="0"/>
      <w:marBottom w:val="0"/>
      <w:divBdr>
        <w:top w:val="none" w:sz="0" w:space="0" w:color="auto"/>
        <w:left w:val="none" w:sz="0" w:space="0" w:color="auto"/>
        <w:bottom w:val="none" w:sz="0" w:space="0" w:color="auto"/>
        <w:right w:val="none" w:sz="0" w:space="0" w:color="auto"/>
      </w:divBdr>
      <w:divsChild>
        <w:div w:id="988552923">
          <w:marLeft w:val="0"/>
          <w:marRight w:val="0"/>
          <w:marTop w:val="0"/>
          <w:marBottom w:val="0"/>
          <w:divBdr>
            <w:top w:val="none" w:sz="0" w:space="0" w:color="auto"/>
            <w:left w:val="none" w:sz="0" w:space="0" w:color="auto"/>
            <w:bottom w:val="none" w:sz="0" w:space="0" w:color="auto"/>
            <w:right w:val="none" w:sz="0" w:space="0" w:color="auto"/>
          </w:divBdr>
          <w:divsChild>
            <w:div w:id="445659171">
              <w:marLeft w:val="0"/>
              <w:marRight w:val="0"/>
              <w:marTop w:val="0"/>
              <w:marBottom w:val="0"/>
              <w:divBdr>
                <w:top w:val="none" w:sz="0" w:space="0" w:color="auto"/>
                <w:left w:val="none" w:sz="0" w:space="0" w:color="auto"/>
                <w:bottom w:val="none" w:sz="0" w:space="0" w:color="auto"/>
                <w:right w:val="none" w:sz="0" w:space="0" w:color="auto"/>
              </w:divBdr>
              <w:divsChild>
                <w:div w:id="614675460">
                  <w:marLeft w:val="0"/>
                  <w:marRight w:val="0"/>
                  <w:marTop w:val="0"/>
                  <w:marBottom w:val="0"/>
                  <w:divBdr>
                    <w:top w:val="none" w:sz="0" w:space="0" w:color="auto"/>
                    <w:left w:val="none" w:sz="0" w:space="0" w:color="auto"/>
                    <w:bottom w:val="none" w:sz="0" w:space="0" w:color="auto"/>
                    <w:right w:val="none" w:sz="0" w:space="0" w:color="auto"/>
                  </w:divBdr>
                  <w:divsChild>
                    <w:div w:id="116401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6798">
          <w:marLeft w:val="0"/>
          <w:marRight w:val="0"/>
          <w:marTop w:val="0"/>
          <w:marBottom w:val="0"/>
          <w:divBdr>
            <w:top w:val="none" w:sz="0" w:space="0" w:color="auto"/>
            <w:left w:val="none" w:sz="0" w:space="0" w:color="auto"/>
            <w:bottom w:val="none" w:sz="0" w:space="0" w:color="auto"/>
            <w:right w:val="none" w:sz="0" w:space="0" w:color="auto"/>
          </w:divBdr>
          <w:divsChild>
            <w:div w:id="619453292">
              <w:marLeft w:val="0"/>
              <w:marRight w:val="0"/>
              <w:marTop w:val="0"/>
              <w:marBottom w:val="0"/>
              <w:divBdr>
                <w:top w:val="none" w:sz="0" w:space="0" w:color="auto"/>
                <w:left w:val="none" w:sz="0" w:space="0" w:color="auto"/>
                <w:bottom w:val="none" w:sz="0" w:space="0" w:color="auto"/>
                <w:right w:val="none" w:sz="0" w:space="0" w:color="auto"/>
              </w:divBdr>
              <w:divsChild>
                <w:div w:id="137103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0387">
      <w:bodyDiv w:val="1"/>
      <w:marLeft w:val="0"/>
      <w:marRight w:val="0"/>
      <w:marTop w:val="0"/>
      <w:marBottom w:val="0"/>
      <w:divBdr>
        <w:top w:val="none" w:sz="0" w:space="0" w:color="auto"/>
        <w:left w:val="none" w:sz="0" w:space="0" w:color="auto"/>
        <w:bottom w:val="none" w:sz="0" w:space="0" w:color="auto"/>
        <w:right w:val="none" w:sz="0" w:space="0" w:color="auto"/>
      </w:divBdr>
    </w:div>
    <w:div w:id="1657105611">
      <w:bodyDiv w:val="1"/>
      <w:marLeft w:val="0"/>
      <w:marRight w:val="0"/>
      <w:marTop w:val="0"/>
      <w:marBottom w:val="0"/>
      <w:divBdr>
        <w:top w:val="none" w:sz="0" w:space="0" w:color="auto"/>
        <w:left w:val="none" w:sz="0" w:space="0" w:color="auto"/>
        <w:bottom w:val="none" w:sz="0" w:space="0" w:color="auto"/>
        <w:right w:val="none" w:sz="0" w:space="0" w:color="auto"/>
      </w:divBdr>
    </w:div>
    <w:div w:id="1775007868">
      <w:bodyDiv w:val="1"/>
      <w:marLeft w:val="0"/>
      <w:marRight w:val="0"/>
      <w:marTop w:val="0"/>
      <w:marBottom w:val="0"/>
      <w:divBdr>
        <w:top w:val="none" w:sz="0" w:space="0" w:color="auto"/>
        <w:left w:val="none" w:sz="0" w:space="0" w:color="auto"/>
        <w:bottom w:val="none" w:sz="0" w:space="0" w:color="auto"/>
        <w:right w:val="none" w:sz="0" w:space="0" w:color="auto"/>
      </w:divBdr>
    </w:div>
    <w:div w:id="1862281159">
      <w:bodyDiv w:val="1"/>
      <w:marLeft w:val="0"/>
      <w:marRight w:val="0"/>
      <w:marTop w:val="0"/>
      <w:marBottom w:val="0"/>
      <w:divBdr>
        <w:top w:val="none" w:sz="0" w:space="0" w:color="auto"/>
        <w:left w:val="none" w:sz="0" w:space="0" w:color="auto"/>
        <w:bottom w:val="none" w:sz="0" w:space="0" w:color="auto"/>
        <w:right w:val="none" w:sz="0" w:space="0" w:color="auto"/>
      </w:divBdr>
    </w:div>
    <w:div w:id="201649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s.who.int/iris/bitstream/handle/10665/254610/WHO-MSD-MER-2017.2-eng.pdf" TargetMode="External"/><Relationship Id="rId21" Type="http://schemas.openxmlformats.org/officeDocument/2006/relationships/hyperlink" Target="http://www.adrreports.eu/es/index.html" TargetMode="External"/><Relationship Id="rId42" Type="http://schemas.openxmlformats.org/officeDocument/2006/relationships/hyperlink" Target="https://dap.ema.europa.eu/analytics/saw.dll?PortalPages&amp;PortalPath=%2Fshared%2FPHV%20DAP%2F_portal%2FDAP&amp;Action=Navigate&amp;P0=1&amp;P1=eq&amp;P2=%22Line%20Listing%20Objects%22.%22Product%20High%20Level%20Code%22&amp;P3=1+153437510" TargetMode="External"/><Relationship Id="rId47" Type="http://schemas.openxmlformats.org/officeDocument/2006/relationships/hyperlink" Target="https://www.ncbi.nlm.nih.gov/pubmed/?term=Al-Harbi%20KS%5BAuthor%5D&amp;cauthor=true&amp;cauthor_uid=22654508" TargetMode="External"/><Relationship Id="rId63" Type="http://schemas.openxmlformats.org/officeDocument/2006/relationships/hyperlink" Target="javascript:;" TargetMode="External"/><Relationship Id="rId68" Type="http://schemas.openxmlformats.org/officeDocument/2006/relationships/hyperlink" Target="https://pubmed.ncbi.nlm.nih.gov/?sort=pubdate&amp;term=Kurschus+M&amp;cauthor_id=29659207" TargetMode="External"/><Relationship Id="rId16"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hyperlink" Target="https://clinicaltrials.gov/" TargetMode="External"/><Relationship Id="rId32" Type="http://schemas.openxmlformats.org/officeDocument/2006/relationships/hyperlink" Target="https://www.fda.gov/media/121376/download" TargetMode="External"/><Relationship Id="rId37" Type="http://schemas.openxmlformats.org/officeDocument/2006/relationships/hyperlink" Target="https://pubmed.ncbi.nlm.nih.gov/?sort=pubdate&amp;term=Franklin+J&amp;cauthor_id=29659207" TargetMode="External"/><Relationship Id="rId40" Type="http://schemas.openxmlformats.org/officeDocument/2006/relationships/hyperlink" Target="https://pubmed.ncbi.nlm.nih.gov/?term=Wan+H&amp;cauthor_id=28280343" TargetMode="External"/><Relationship Id="rId45" Type="http://schemas.openxmlformats.org/officeDocument/2006/relationships/hyperlink" Target="https://www.elsevier.es/es-revista-medicina-clinica-2-articulo-prevalencia-los-trastornos-mentales-factores-13086324" TargetMode="External"/><Relationship Id="rId53" Type="http://schemas.openxmlformats.org/officeDocument/2006/relationships/image" Target="media/image13.emf"/><Relationship Id="rId58" Type="http://schemas.openxmlformats.org/officeDocument/2006/relationships/hyperlink" Target="mailto:sep-sepb@sepsiq.org" TargetMode="External"/><Relationship Id="rId66" Type="http://schemas.openxmlformats.org/officeDocument/2006/relationships/hyperlink" Target="https://doi.org/10.9740/mhc.2015.09.212" TargetMode="External"/><Relationship Id="rId74" Type="http://schemas.openxmlformats.org/officeDocument/2006/relationships/hyperlink" Target="https://cima.aemps.es/cima/publico/lista.html" TargetMode="External"/><Relationship Id="rId79"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hyperlink" Target="http://www.cima.aemps.es" TargetMode="External"/><Relationship Id="rId19" Type="http://schemas.openxmlformats.org/officeDocument/2006/relationships/image" Target="media/image6.emf"/><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hyperlink" Target="https://www.mscbs.gob.es/estadEstudios/estadisticas/encuestaNacional/encuestaNac2017/ENSE17_pres_web.pdf" TargetMode="External"/><Relationship Id="rId30" Type="http://schemas.openxmlformats.org/officeDocument/2006/relationships/hyperlink" Target="https://www.apa.org/depression-guideline/guideline.pdf" TargetMode="External"/><Relationship Id="rId35" Type="http://schemas.openxmlformats.org/officeDocument/2006/relationships/hyperlink" Target="https://www.cadth.ca/sites/default/files/hs-eh/eh0075_esketamine-for-treatment-resistant-depression.pdf" TargetMode="External"/><Relationship Id="rId43" Type="http://schemas.openxmlformats.org/officeDocument/2006/relationships/hyperlink" Target="https://doi.org/10.1176/appi.ps.201900625" TargetMode="External"/><Relationship Id="rId48" Type="http://schemas.openxmlformats.org/officeDocument/2006/relationships/hyperlink" Target="https://www.ncbi.nlm.nih.gov/pmc/articles/PMC3363299/" TargetMode="External"/><Relationship Id="rId56" Type="http://schemas.openxmlformats.org/officeDocument/2006/relationships/image" Target="media/image16.emf"/><Relationship Id="rId64" Type="http://schemas.openxmlformats.org/officeDocument/2006/relationships/hyperlink" Target="javascript:;" TargetMode="External"/><Relationship Id="rId69" Type="http://schemas.openxmlformats.org/officeDocument/2006/relationships/hyperlink" Target="https://pubmed.ncbi.nlm.nih.gov/?sort=pubdate&amp;term=Franklin+J&amp;cauthor_id=29659207"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emf"/><Relationship Id="rId72" Type="http://schemas.openxmlformats.org/officeDocument/2006/relationships/hyperlink" Target="https://dap.ema.europa.eu/analytics/saw.dll?PortalPages&amp;PortalPath=%2Fshared%2FPHV%20DAP%2F_portal%2FDAP&amp;Action=Navigate&amp;P0=1&amp;P1=eq&amp;P2=%22Line%20Listing%20Objects%22.%22Product%20High%20Level%20Code%22&amp;P3=1+153437510" TargetMode="External"/><Relationship Id="rId80"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hyperlink" Target="https://portal.guiasalud.es/wp-content/uploads/2018/12/GPC_534_Depresion_Adulto_Avaliat_compl.pdf" TargetMode="External"/><Relationship Id="rId33" Type="http://schemas.openxmlformats.org/officeDocument/2006/relationships/hyperlink" Target="https://pubmed.ncbi.nlm.nih.gov/?term=Bozymski+KM&amp;cauthor_id=31795735" TargetMode="External"/><Relationship Id="rId38" Type="http://schemas.openxmlformats.org/officeDocument/2006/relationships/hyperlink" Target="https://www.nice.org.uk/guidance/GID-TA10371/documents/129" TargetMode="External"/><Relationship Id="rId46" Type="http://schemas.openxmlformats.org/officeDocument/2006/relationships/hyperlink" Target="https://www.elsevier.es/es-revista-medicina-clinica-2-articulo-prevalencia-los-trastornos-mentales-factores-13086324" TargetMode="External"/><Relationship Id="rId59" Type="http://schemas.openxmlformats.org/officeDocument/2006/relationships/hyperlink" Target="https://www.ema.europa.eu/en/documents/overview/spravato-epar-medicine-overview_en.pdf" TargetMode="External"/><Relationship Id="rId67" Type="http://schemas.openxmlformats.org/officeDocument/2006/relationships/hyperlink" Target="https://pubmed.ncbi.nlm.nih.gov/?sort=pubdate&amp;term=Zhou+X&amp;cauthor_id=25919841" TargetMode="External"/><Relationship Id="rId20" Type="http://schemas.openxmlformats.org/officeDocument/2006/relationships/image" Target="media/image7.png"/><Relationship Id="rId41" Type="http://schemas.openxmlformats.org/officeDocument/2006/relationships/hyperlink" Target="https://pubmed.ncbi.nlm.nih.gov/?term=Wang+S&amp;cauthor_id=28280343" TargetMode="External"/><Relationship Id="rId54" Type="http://schemas.openxmlformats.org/officeDocument/2006/relationships/image" Target="media/image14.emf"/><Relationship Id="rId62" Type="http://schemas.openxmlformats.org/officeDocument/2006/relationships/hyperlink" Target="http://www.accessdata.fda.gov/drugsatfda_docs/label/2018/017812s033,018421s032,018558s027lbl.pdf" TargetMode="External"/><Relationship Id="rId70" Type="http://schemas.openxmlformats.org/officeDocument/2006/relationships/hyperlink" Target="https://www.ema.europa.eu/en/medicines/human/summaries-opinion/spravato" TargetMode="External"/><Relationship Id="rId75" Type="http://schemas.openxmlformats.org/officeDocument/2006/relationships/hyperlink" Target="https://www.ema.europa.eu/en/documents/assessment-report/spravato-epar-public-assessment-report_en.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doi.org/10.1176/appi.ps.201900625" TargetMode="External"/><Relationship Id="rId28" Type="http://schemas.openxmlformats.org/officeDocument/2006/relationships/hyperlink" Target="https://ws027.sspa.juntadeandalucia.es/contenidos/publicaciones/Datos/568/pdf/GPC_488_Depresion_AP_compl.pdf" TargetMode="External"/><Relationship Id="rId36" Type="http://schemas.openxmlformats.org/officeDocument/2006/relationships/hyperlink" Target="https://pubmed.ncbi.nlm.nih.gov/?sort=pubdate&amp;term=Kurschus+M&amp;cauthor_id=29659207" TargetMode="External"/><Relationship Id="rId49" Type="http://schemas.openxmlformats.org/officeDocument/2006/relationships/image" Target="media/image9.emf"/><Relationship Id="rId57" Type="http://schemas.openxmlformats.org/officeDocument/2006/relationships/image" Target="media/image17.emf"/><Relationship Id="rId10" Type="http://schemas.openxmlformats.org/officeDocument/2006/relationships/endnotes" Target="endnotes.xml"/><Relationship Id="rId31" Type="http://schemas.openxmlformats.org/officeDocument/2006/relationships/hyperlink" Target="https://www.hca.wa.gov/assets/program/vns-final-rpt-complete-20200520.pdf" TargetMode="External"/><Relationship Id="rId44" Type="http://schemas.openxmlformats.org/officeDocument/2006/relationships/hyperlink" Target="https://www.nice.org.uk/guidance/GID-TA10371/documents/committee-papers" TargetMode="External"/><Relationship Id="rId52" Type="http://schemas.openxmlformats.org/officeDocument/2006/relationships/image" Target="media/image12.emf"/><Relationship Id="rId60" Type="http://schemas.openxmlformats.org/officeDocument/2006/relationships/hyperlink" Target="https://psychiatryonline.org/pb/assets/raw/sitewide/practice_guidelines/guidelines/mdd.pdf" TargetMode="External"/><Relationship Id="rId65" Type="http://schemas.openxmlformats.org/officeDocument/2006/relationships/hyperlink" Target="javascript:;" TargetMode="External"/><Relationship Id="rId73" Type="http://schemas.openxmlformats.org/officeDocument/2006/relationships/image" Target="media/image18.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linicaltrials.gov/ct2/show/results/NCT02133001?term=esketamine&amp;cond=Suicidal+Ideation&amp;draw=2&amp;rank=1" TargetMode="External"/><Relationship Id="rId39" Type="http://schemas.openxmlformats.org/officeDocument/2006/relationships/hyperlink" Target="https://pubmed.ncbi.nlm.nih.gov/?term=Luan+S&amp;cauthor_id=28280343" TargetMode="External"/><Relationship Id="rId34" Type="http://schemas.openxmlformats.org/officeDocument/2006/relationships/hyperlink" Target="https://pubmed.ncbi.nlm.nih.gov/?term=Crouse+EL&amp;cauthor_id=31795735" TargetMode="External"/><Relationship Id="rId50" Type="http://schemas.openxmlformats.org/officeDocument/2006/relationships/image" Target="media/image10.emf"/><Relationship Id="rId55" Type="http://schemas.openxmlformats.org/officeDocument/2006/relationships/image" Target="media/image15.emf"/><Relationship Id="rId76" Type="http://schemas.openxmlformats.org/officeDocument/2006/relationships/hyperlink" Target="https://dap.ema.europa.eu/analytics/saw.dll?PortalPages&amp;PortalPath=%2Fshared%2FPHV%20DAP%2F_portal%2FDAP&amp;Action=Navigate&amp;P0=1&amp;P1=eq&amp;P2=%22Line%20Listing%20Objects%22.%22Product%20High%20Level%20Code%22&amp;P3=1+153437510" TargetMode="External"/><Relationship Id="rId7" Type="http://schemas.openxmlformats.org/officeDocument/2006/relationships/settings" Target="settings.xml"/><Relationship Id="rId71" Type="http://schemas.openxmlformats.org/officeDocument/2006/relationships/hyperlink" Target="https://cima.aemps.es/cima/publico/lista.html" TargetMode="External"/><Relationship Id="rId2" Type="http://schemas.openxmlformats.org/officeDocument/2006/relationships/customXml" Target="../customXml/item2.xml"/><Relationship Id="rId29" Type="http://schemas.openxmlformats.org/officeDocument/2006/relationships/hyperlink" Target="https://psychiatryonline.org/pb/assets/raw/sitewide/practice_guidelines/guidelines/md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13A2415B9D2E641AF93B7AF94A794DD" ma:contentTypeVersion="2" ma:contentTypeDescription="Crear nuevo documento." ma:contentTypeScope="" ma:versionID="3a620b8c45a85f6150bc9e4e929f6982">
  <xsd:schema xmlns:xsd="http://www.w3.org/2001/XMLSchema" xmlns:xs="http://www.w3.org/2001/XMLSchema" xmlns:p="http://schemas.microsoft.com/office/2006/metadata/properties" xmlns:ns2="c0465c10-2bb2-4a0b-9fca-79ea88c2714f" targetNamespace="http://schemas.microsoft.com/office/2006/metadata/properties" ma:root="true" ma:fieldsID="c84a74e34711ab9381088601f9d116ac" ns2:_="">
    <xsd:import namespace="c0465c10-2bb2-4a0b-9fca-79ea88c2714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65c10-2bb2-4a0b-9fca-79ea88c27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D72E3-178F-4D4D-BD5A-880F8242F0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AB1264-BF08-4A42-A4DA-B5E615DCF835}">
  <ds:schemaRefs>
    <ds:schemaRef ds:uri="http://schemas.microsoft.com/sharepoint/v3/contenttype/forms"/>
  </ds:schemaRefs>
</ds:datastoreItem>
</file>

<file path=customXml/itemProps3.xml><?xml version="1.0" encoding="utf-8"?>
<ds:datastoreItem xmlns:ds="http://schemas.openxmlformats.org/officeDocument/2006/customXml" ds:itemID="{E33247D7-5A58-46F6-A513-5CA70CAEB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65c10-2bb2-4a0b-9fca-79ea88c27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4D04F8-87F0-4CB6-8E38-A046FF5B8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43456</Words>
  <Characters>239011</Characters>
  <Application>Microsoft Office Word</Application>
  <DocSecurity>0</DocSecurity>
  <Lines>1991</Lines>
  <Paragraphs>563</Paragraphs>
  <ScaleCrop>false</ScaleCrop>
  <HeadingPairs>
    <vt:vector size="2" baseType="variant">
      <vt:variant>
        <vt:lpstr>Título</vt:lpstr>
      </vt:variant>
      <vt:variant>
        <vt:i4>1</vt:i4>
      </vt:variant>
    </vt:vector>
  </HeadingPairs>
  <TitlesOfParts>
    <vt:vector size="1" baseType="lpstr">
      <vt:lpstr/>
    </vt:vector>
  </TitlesOfParts>
  <Company>Hospital La FE</Company>
  <LinksUpToDate>false</LinksUpToDate>
  <CharactersWithSpaces>281904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luciavelascoroces@outlook.es</cp:lastModifiedBy>
  <cp:revision>13</cp:revision>
  <cp:lastPrinted>2020-09-09T11:36:00Z</cp:lastPrinted>
  <dcterms:created xsi:type="dcterms:W3CDTF">2021-04-01T14:15:00Z</dcterms:created>
  <dcterms:modified xsi:type="dcterms:W3CDTF">2021-04-06T16:24:00Z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0x010100513A2415B9D2E641AF93B7AF94A794DD</vt:lpwstr>
  </property>
</Properties>
</file>